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497509">
      <w:pPr>
        <w:pageBreakBefore w:val="0"/>
        <w:widowControl w:val="0"/>
        <w:wordWrap/>
        <w:overflowPunct/>
        <w:topLinePunct w:val="0"/>
        <w:bidi w:val="0"/>
        <w:spacing w:before="270" w:line="500" w:lineRule="exact"/>
        <w:jc w:val="center"/>
        <w:outlineLvl w:val="0"/>
        <w:rPr>
          <w:rFonts w:hint="eastAsia" w:ascii="宋体" w:hAnsi="宋体" w:eastAsia="宋体" w:cs="宋体"/>
          <w:b/>
          <w:bCs/>
          <w:color w:val="000000" w:themeColor="text1"/>
          <w:spacing w:val="0"/>
          <w:w w:val="100"/>
          <w:position w:val="0"/>
          <w:sz w:val="56"/>
          <w:szCs w:val="56"/>
          <w:highlight w:val="none"/>
          <w:lang w:val="en-US" w:eastAsia="zh-CN"/>
          <w14:textFill>
            <w14:solidFill>
              <w14:schemeClr w14:val="tx1"/>
            </w14:solidFill>
          </w14:textFill>
        </w:rPr>
      </w:pPr>
      <w:bookmarkStart w:id="0" w:name="_Toc11597"/>
      <w:bookmarkStart w:id="1" w:name="_Toc31368"/>
      <w:bookmarkStart w:id="2" w:name="_Toc2055"/>
      <w:bookmarkStart w:id="3" w:name="_Toc23566"/>
      <w:bookmarkStart w:id="4" w:name="_Toc11573"/>
      <w:bookmarkStart w:id="5" w:name="_Toc15316"/>
    </w:p>
    <w:p w14:paraId="25B5E05D">
      <w:pPr>
        <w:pageBreakBefore w:val="0"/>
        <w:widowControl w:val="0"/>
        <w:wordWrap/>
        <w:overflowPunct/>
        <w:topLinePunct w:val="0"/>
        <w:bidi w:val="0"/>
        <w:spacing w:before="270" w:line="500" w:lineRule="exact"/>
        <w:jc w:val="center"/>
        <w:outlineLvl w:val="0"/>
        <w:rPr>
          <w:rFonts w:hint="eastAsia" w:ascii="宋体" w:hAnsi="宋体" w:eastAsia="宋体" w:cs="宋体"/>
          <w:b/>
          <w:bCs/>
          <w:color w:val="000000" w:themeColor="text1"/>
          <w:spacing w:val="0"/>
          <w:w w:val="100"/>
          <w:position w:val="0"/>
          <w:sz w:val="52"/>
          <w:szCs w:val="52"/>
          <w:highlight w:val="none"/>
          <w:lang w:val="en-US" w:eastAsia="zh-CN"/>
          <w14:textFill>
            <w14:solidFill>
              <w14:schemeClr w14:val="tx1"/>
            </w14:solidFill>
          </w14:textFill>
        </w:rPr>
      </w:pPr>
    </w:p>
    <w:p w14:paraId="26AE466F">
      <w:pPr>
        <w:pStyle w:val="12"/>
        <w:bidi w:val="0"/>
        <w:jc w:val="center"/>
        <w:rPr>
          <w:rFonts w:hint="eastAsia" w:ascii="宋体" w:hAnsi="宋体" w:eastAsia="宋体" w:cs="宋体"/>
          <w:b/>
          <w:bCs/>
          <w:sz w:val="52"/>
          <w:szCs w:val="52"/>
          <w:highlight w:val="none"/>
          <w:lang w:eastAsia="zh-CN"/>
        </w:rPr>
      </w:pPr>
      <w:r>
        <w:rPr>
          <w:rFonts w:hint="eastAsia" w:ascii="宋体" w:hAnsi="宋体" w:eastAsia="宋体" w:cs="宋体"/>
          <w:b/>
          <w:bCs/>
          <w:sz w:val="52"/>
          <w:szCs w:val="52"/>
          <w:highlight w:val="none"/>
          <w:lang w:val="en-US" w:eastAsia="zh-CN"/>
        </w:rPr>
        <w:t>大连市</w:t>
      </w:r>
      <w:r>
        <w:rPr>
          <w:rFonts w:hint="eastAsia" w:ascii="宋体" w:hAnsi="宋体" w:eastAsia="宋体" w:cs="宋体"/>
          <w:b/>
          <w:bCs/>
          <w:sz w:val="52"/>
          <w:szCs w:val="52"/>
          <w:highlight w:val="none"/>
          <w:lang w:eastAsia="zh-CN"/>
        </w:rPr>
        <w:t>政府采购公开招标文件</w:t>
      </w:r>
      <w:bookmarkEnd w:id="0"/>
      <w:bookmarkEnd w:id="1"/>
      <w:bookmarkEnd w:id="2"/>
      <w:bookmarkEnd w:id="3"/>
      <w:bookmarkEnd w:id="4"/>
      <w:bookmarkEnd w:id="5"/>
    </w:p>
    <w:p w14:paraId="39B97185">
      <w:pPr>
        <w:pageBreakBefore w:val="0"/>
        <w:widowControl w:val="0"/>
        <w:wordWrap/>
        <w:overflowPunct/>
        <w:topLinePunct w:val="0"/>
        <w:bidi w:val="0"/>
        <w:spacing w:line="500" w:lineRule="exact"/>
        <w:rPr>
          <w:rFonts w:hint="eastAsia" w:ascii="宋体" w:hAnsi="宋体" w:eastAsia="宋体" w:cs="宋体"/>
          <w:color w:val="000000" w:themeColor="text1"/>
          <w:spacing w:val="0"/>
          <w:w w:val="100"/>
          <w:position w:val="0"/>
          <w:highlight w:val="none"/>
          <w:lang w:eastAsia="zh-CN"/>
          <w14:textFill>
            <w14:solidFill>
              <w14:schemeClr w14:val="tx1"/>
            </w14:solidFill>
          </w14:textFill>
        </w:rPr>
      </w:pPr>
    </w:p>
    <w:p w14:paraId="43429990">
      <w:pPr>
        <w:pageBreakBefore w:val="0"/>
        <w:widowControl w:val="0"/>
        <w:wordWrap/>
        <w:overflowPunct/>
        <w:topLinePunct w:val="0"/>
        <w:bidi w:val="0"/>
        <w:spacing w:line="500" w:lineRule="exact"/>
        <w:rPr>
          <w:rFonts w:hint="eastAsia" w:ascii="宋体" w:hAnsi="宋体" w:eastAsia="宋体" w:cs="宋体"/>
          <w:color w:val="000000" w:themeColor="text1"/>
          <w:spacing w:val="0"/>
          <w:w w:val="100"/>
          <w:position w:val="0"/>
          <w:highlight w:val="none"/>
          <w:lang w:eastAsia="zh-CN"/>
          <w14:textFill>
            <w14:solidFill>
              <w14:schemeClr w14:val="tx1"/>
            </w14:solidFill>
          </w14:textFill>
        </w:rPr>
      </w:pPr>
    </w:p>
    <w:p w14:paraId="6B87F2AD">
      <w:pPr>
        <w:pageBreakBefore w:val="0"/>
        <w:widowControl w:val="0"/>
        <w:wordWrap/>
        <w:overflowPunct/>
        <w:topLinePunct w:val="0"/>
        <w:bidi w:val="0"/>
        <w:spacing w:line="500" w:lineRule="exact"/>
        <w:rPr>
          <w:rFonts w:hint="eastAsia" w:ascii="宋体" w:hAnsi="宋体" w:eastAsia="宋体" w:cs="宋体"/>
          <w:color w:val="000000" w:themeColor="text1"/>
          <w:spacing w:val="0"/>
          <w:w w:val="100"/>
          <w:position w:val="0"/>
          <w:sz w:val="44"/>
          <w:szCs w:val="44"/>
          <w:highlight w:val="none"/>
          <w:lang w:eastAsia="zh-CN"/>
          <w14:textFill>
            <w14:solidFill>
              <w14:schemeClr w14:val="tx1"/>
            </w14:solidFill>
          </w14:textFill>
        </w:rPr>
      </w:pPr>
    </w:p>
    <w:p w14:paraId="1010ED00">
      <w:pPr>
        <w:pageBreakBefore w:val="0"/>
        <w:widowControl w:val="0"/>
        <w:wordWrap/>
        <w:overflowPunct/>
        <w:topLinePunct w:val="0"/>
        <w:bidi w:val="0"/>
        <w:spacing w:before="101" w:line="500" w:lineRule="exact"/>
        <w:ind w:left="3772" w:leftChars="0" w:hanging="3772" w:hangingChars="1179"/>
        <w:jc w:val="center"/>
        <w:rPr>
          <w:rFonts w:hint="eastAsia" w:ascii="宋体" w:hAnsi="宋体" w:eastAsia="宋体" w:cs="宋体"/>
          <w:color w:val="000000" w:themeColor="text1"/>
          <w:spacing w:val="0"/>
          <w:w w:val="100"/>
          <w:position w:val="0"/>
          <w:sz w:val="32"/>
          <w:szCs w:val="32"/>
          <w:highlight w:val="none"/>
          <w:lang w:eastAsia="zh-CN"/>
          <w14:textFill>
            <w14:solidFill>
              <w14:schemeClr w14:val="tx1"/>
            </w14:solidFill>
          </w14:textFill>
        </w:rPr>
      </w:pPr>
      <w:r>
        <w:rPr>
          <w:rFonts w:hint="eastAsia" w:ascii="宋体" w:hAnsi="宋体" w:eastAsia="宋体" w:cs="宋体"/>
          <w:color w:val="000000" w:themeColor="text1"/>
          <w:spacing w:val="0"/>
          <w:w w:val="100"/>
          <w:position w:val="0"/>
          <w:sz w:val="32"/>
          <w:szCs w:val="32"/>
          <w:highlight w:val="none"/>
          <w:lang w:eastAsia="zh-CN"/>
          <w14:textOutline w14:w="5791" w14:cap="sq" w14:cmpd="sng" w14:algn="ctr">
            <w14:solidFill>
              <w14:srgbClr w14:val="000000"/>
            </w14:solidFill>
            <w14:prstDash w14:val="solid"/>
            <w14:bevel/>
          </w14:textOutline>
          <w14:textFill>
            <w14:solidFill>
              <w14:schemeClr w14:val="tx1"/>
            </w14:solidFill>
          </w14:textFill>
        </w:rPr>
        <w:t>（货物类）</w:t>
      </w:r>
    </w:p>
    <w:p w14:paraId="1AC1D3EF">
      <w:pPr>
        <w:pageBreakBefore w:val="0"/>
        <w:widowControl w:val="0"/>
        <w:wordWrap/>
        <w:overflowPunct/>
        <w:topLinePunct w:val="0"/>
        <w:bidi w:val="0"/>
        <w:spacing w:line="500" w:lineRule="exact"/>
        <w:rPr>
          <w:rFonts w:hint="eastAsia" w:ascii="宋体" w:hAnsi="宋体" w:eastAsia="宋体" w:cs="宋体"/>
          <w:color w:val="000000" w:themeColor="text1"/>
          <w:spacing w:val="0"/>
          <w:w w:val="100"/>
          <w:position w:val="0"/>
          <w:highlight w:val="none"/>
          <w:lang w:eastAsia="zh-CN"/>
          <w14:textFill>
            <w14:solidFill>
              <w14:schemeClr w14:val="tx1"/>
            </w14:solidFill>
          </w14:textFill>
        </w:rPr>
      </w:pPr>
    </w:p>
    <w:p w14:paraId="46C79DBE">
      <w:pPr>
        <w:pageBreakBefore w:val="0"/>
        <w:widowControl w:val="0"/>
        <w:wordWrap/>
        <w:overflowPunct/>
        <w:topLinePunct w:val="0"/>
        <w:bidi w:val="0"/>
        <w:spacing w:line="500" w:lineRule="exact"/>
        <w:rPr>
          <w:rFonts w:hint="eastAsia" w:ascii="宋体" w:hAnsi="宋体" w:eastAsia="宋体" w:cs="宋体"/>
          <w:color w:val="000000" w:themeColor="text1"/>
          <w:spacing w:val="0"/>
          <w:w w:val="100"/>
          <w:position w:val="0"/>
          <w:highlight w:val="none"/>
          <w:lang w:eastAsia="zh-CN"/>
          <w14:textFill>
            <w14:solidFill>
              <w14:schemeClr w14:val="tx1"/>
            </w14:solidFill>
          </w14:textFill>
        </w:rPr>
      </w:pPr>
    </w:p>
    <w:p w14:paraId="6B20F688">
      <w:pPr>
        <w:pStyle w:val="14"/>
        <w:pageBreakBefore w:val="0"/>
        <w:widowControl w:val="0"/>
        <w:wordWrap/>
        <w:overflowPunct/>
        <w:topLinePunct w:val="0"/>
        <w:bidi w:val="0"/>
        <w:spacing w:line="500" w:lineRule="exact"/>
        <w:ind w:left="0" w:leftChars="0" w:firstLine="0" w:firstLineChars="0"/>
        <w:rPr>
          <w:rFonts w:hint="eastAsia" w:ascii="宋体" w:hAnsi="宋体" w:eastAsia="宋体" w:cs="宋体"/>
          <w:color w:val="000000" w:themeColor="text1"/>
          <w:spacing w:val="0"/>
          <w:w w:val="100"/>
          <w:position w:val="0"/>
          <w:highlight w:val="none"/>
          <w:lang w:eastAsia="zh-CN"/>
          <w14:textFill>
            <w14:solidFill>
              <w14:schemeClr w14:val="tx1"/>
            </w14:solidFill>
          </w14:textFill>
        </w:rPr>
      </w:pPr>
    </w:p>
    <w:p w14:paraId="5242FFCA">
      <w:pPr>
        <w:pageBreakBefore w:val="0"/>
        <w:widowControl w:val="0"/>
        <w:wordWrap/>
        <w:overflowPunct/>
        <w:topLinePunct w:val="0"/>
        <w:bidi w:val="0"/>
        <w:spacing w:line="500" w:lineRule="exact"/>
        <w:rPr>
          <w:rFonts w:hint="eastAsia" w:ascii="宋体" w:hAnsi="宋体" w:eastAsia="宋体" w:cs="宋体"/>
          <w:color w:val="000000" w:themeColor="text1"/>
          <w:spacing w:val="0"/>
          <w:w w:val="100"/>
          <w:position w:val="0"/>
          <w:highlight w:val="none"/>
          <w:lang w:eastAsia="zh-CN"/>
          <w14:textFill>
            <w14:solidFill>
              <w14:schemeClr w14:val="tx1"/>
            </w14:solidFill>
          </w14:textFill>
        </w:rPr>
      </w:pPr>
    </w:p>
    <w:p w14:paraId="4C57B567">
      <w:pPr>
        <w:pageBreakBefore w:val="0"/>
        <w:widowControl w:val="0"/>
        <w:wordWrap/>
        <w:overflowPunct/>
        <w:topLinePunct w:val="0"/>
        <w:bidi w:val="0"/>
        <w:spacing w:before="101" w:line="500" w:lineRule="exact"/>
        <w:rPr>
          <w:rFonts w:hint="eastAsia" w:ascii="宋体" w:hAnsi="宋体" w:eastAsia="宋体" w:cs="宋体"/>
          <w:color w:val="000000" w:themeColor="text1"/>
          <w:spacing w:val="0"/>
          <w:w w:val="100"/>
          <w:position w:val="0"/>
          <w:sz w:val="31"/>
          <w:szCs w:val="31"/>
          <w:highlight w:val="none"/>
          <w:lang w:eastAsia="zh-CN"/>
          <w14:textOutline w14:w="5791" w14:cap="sq" w14:cmpd="sng" w14:algn="ctr">
            <w14:solidFill>
              <w14:srgbClr w14:val="000000"/>
            </w14:solidFill>
            <w14:prstDash w14:val="solid"/>
            <w14:bevel/>
          </w14:textOutline>
          <w14:textFill>
            <w14:solidFill>
              <w14:schemeClr w14:val="tx1"/>
            </w14:solidFill>
          </w14:textFill>
        </w:rPr>
      </w:pPr>
    </w:p>
    <w:p w14:paraId="6C9651A7">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000000" w:themeColor="text1"/>
          <w:spacing w:val="0"/>
          <w:w w:val="100"/>
          <w:position w:val="0"/>
          <w:sz w:val="32"/>
          <w:szCs w:val="32"/>
          <w:highlight w:val="none"/>
          <w:lang w:eastAsia="zh-CN"/>
          <w14:textFill>
            <w14:solidFill>
              <w14:schemeClr w14:val="tx1"/>
            </w14:solidFill>
          </w14:textFill>
        </w:rPr>
      </w:pPr>
      <w:r>
        <w:rPr>
          <w:rFonts w:hint="eastAsia" w:ascii="宋体" w:hAnsi="宋体" w:eastAsia="宋体" w:cs="宋体"/>
          <w:color w:val="000000" w:themeColor="text1"/>
          <w:spacing w:val="0"/>
          <w:w w:val="100"/>
          <w:position w:val="0"/>
          <w:sz w:val="32"/>
          <w:szCs w:val="32"/>
          <w:highlight w:val="none"/>
          <w:lang w:eastAsia="zh-CN"/>
          <w14:textOutline w14:w="5791" w14:cap="sq" w14:cmpd="sng" w14:algn="ctr">
            <w14:solidFill>
              <w14:srgbClr w14:val="000000"/>
            </w14:solidFill>
            <w14:prstDash w14:val="solid"/>
            <w14:bevel/>
          </w14:textOutline>
          <w14:textFill>
            <w14:solidFill>
              <w14:schemeClr w14:val="tx1"/>
            </w14:solidFill>
          </w14:textFill>
        </w:rPr>
        <w:t>项目名称：</w:t>
      </w:r>
      <w:r>
        <w:rPr>
          <w:rFonts w:hint="eastAsia" w:ascii="宋体" w:hAnsi="宋体" w:cs="宋体"/>
          <w:color w:val="000000" w:themeColor="text1"/>
          <w:spacing w:val="0"/>
          <w:w w:val="100"/>
          <w:position w:val="0"/>
          <w:sz w:val="32"/>
          <w:szCs w:val="32"/>
          <w:highlight w:val="none"/>
          <w:lang w:eastAsia="zh-CN"/>
          <w14:textOutline w14:w="5791" w14:cap="sq" w14:cmpd="sng" w14:algn="ctr">
            <w14:solidFill>
              <w14:srgbClr w14:val="000000"/>
            </w14:solidFill>
            <w14:prstDash w14:val="solid"/>
            <w14:bevel/>
          </w14:textOutline>
          <w14:textFill>
            <w14:solidFill>
              <w14:schemeClr w14:val="tx1"/>
            </w14:solidFill>
          </w14:textFill>
        </w:rPr>
        <w:t>大连市妇女儿童医疗中心（集团）医疗设备更新项目-X射线计算机体层摄影设备(系统)</w:t>
      </w:r>
      <w:r>
        <w:rPr>
          <w:rFonts w:hint="eastAsia" w:ascii="宋体" w:hAnsi="宋体" w:eastAsia="宋体" w:cs="宋体"/>
          <w:color w:val="000000" w:themeColor="text1"/>
          <w:spacing w:val="0"/>
          <w:w w:val="100"/>
          <w:position w:val="0"/>
          <w:sz w:val="32"/>
          <w:szCs w:val="32"/>
          <w:highlight w:val="none"/>
          <w:lang w:val="en-US" w:eastAsia="zh-CN"/>
          <w14:textOutline w14:w="5791" w14:cap="sq" w14:cmpd="sng" w14:algn="ctr">
            <w14:solidFill>
              <w14:srgbClr w14:val="000000"/>
            </w14:solidFill>
            <w14:prstDash w14:val="solid"/>
            <w14:bevel/>
          </w14:textOutline>
          <w14:textFill>
            <w14:solidFill>
              <w14:schemeClr w14:val="tx1"/>
            </w14:solidFill>
          </w14:textFill>
        </w:rPr>
        <w:t xml:space="preserve">        </w:t>
      </w:r>
    </w:p>
    <w:p w14:paraId="35826F49">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000000" w:themeColor="text1"/>
          <w:spacing w:val="0"/>
          <w:w w:val="100"/>
          <w:position w:val="0"/>
          <w:sz w:val="32"/>
          <w:szCs w:val="32"/>
          <w:highlight w:val="none"/>
          <w:lang w:val="en-US" w:eastAsia="zh-CN"/>
          <w14:textOutline w14:w="5791"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position w:val="0"/>
          <w:sz w:val="32"/>
          <w:szCs w:val="32"/>
          <w:highlight w:val="none"/>
          <w:lang w:eastAsia="zh-CN"/>
          <w14:textOutline w14:w="5791" w14:cap="sq" w14:cmpd="sng" w14:algn="ctr">
            <w14:solidFill>
              <w14:srgbClr w14:val="000000"/>
            </w14:solidFill>
            <w14:prstDash w14:val="solid"/>
            <w14:bevel/>
          </w14:textOutline>
          <w14:textFill>
            <w14:solidFill>
              <w14:schemeClr w14:val="tx1"/>
            </w14:solidFill>
          </w14:textFill>
        </w:rPr>
        <w:t>项目编号：</w:t>
      </w:r>
      <w:r>
        <w:rPr>
          <w:rFonts w:hint="eastAsia" w:ascii="宋体" w:hAnsi="宋体" w:cs="宋体"/>
          <w:color w:val="000000" w:themeColor="text1"/>
          <w:spacing w:val="0"/>
          <w:w w:val="100"/>
          <w:position w:val="0"/>
          <w:sz w:val="32"/>
          <w:szCs w:val="32"/>
          <w:highlight w:val="none"/>
          <w:lang w:eastAsia="zh-CN"/>
          <w14:textOutline w14:w="5791" w14:cap="sq" w14:cmpd="sng" w14:algn="ctr">
            <w14:solidFill>
              <w14:srgbClr w14:val="000000"/>
            </w14:solidFill>
            <w14:prstDash w14:val="solid"/>
            <w14:bevel/>
          </w14:textOutline>
          <w14:textFill>
            <w14:solidFill>
              <w14:schemeClr w14:val="tx1"/>
            </w14:solidFill>
          </w14:textFill>
        </w:rPr>
        <w:t>CAZB2026151</w:t>
      </w:r>
    </w:p>
    <w:p w14:paraId="4E9BCBF1">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000000" w:themeColor="text1"/>
          <w:spacing w:val="0"/>
          <w:w w:val="100"/>
          <w:position w:val="0"/>
          <w:sz w:val="32"/>
          <w:szCs w:val="32"/>
          <w:highlight w:val="none"/>
          <w:lang w:val="en-US" w:eastAsia="zh-CN"/>
          <w14:textOutline w14:w="5791"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position w:val="0"/>
          <w:sz w:val="32"/>
          <w:szCs w:val="32"/>
          <w:highlight w:val="none"/>
          <w:lang w:val="en-US" w:eastAsia="zh-CN"/>
          <w14:textOutline w14:w="5791" w14:cap="sq" w14:cmpd="sng" w14:algn="ctr">
            <w14:solidFill>
              <w14:srgbClr w14:val="000000"/>
            </w14:solidFill>
            <w14:prstDash w14:val="solid"/>
            <w14:bevel/>
          </w14:textOutline>
          <w14:textFill>
            <w14:solidFill>
              <w14:schemeClr w14:val="tx1"/>
            </w14:solidFill>
          </w14:textFill>
        </w:rPr>
        <w:t>采 购 人：</w:t>
      </w:r>
      <w:r>
        <w:rPr>
          <w:rFonts w:hint="eastAsia" w:ascii="宋体" w:hAnsi="宋体" w:cs="宋体"/>
          <w:color w:val="000000" w:themeColor="text1"/>
          <w:spacing w:val="0"/>
          <w:w w:val="100"/>
          <w:position w:val="0"/>
          <w:sz w:val="32"/>
          <w:szCs w:val="32"/>
          <w:highlight w:val="none"/>
          <w:lang w:val="en-US" w:eastAsia="zh-CN"/>
          <w14:textOutline w14:w="5791" w14:cap="sq" w14:cmpd="sng" w14:algn="ctr">
            <w14:solidFill>
              <w14:srgbClr w14:val="000000"/>
            </w14:solidFill>
            <w14:prstDash w14:val="solid"/>
            <w14:bevel/>
          </w14:textOutline>
          <w14:textFill>
            <w14:solidFill>
              <w14:schemeClr w14:val="tx1"/>
            </w14:solidFill>
          </w14:textFill>
        </w:rPr>
        <w:t>大连市妇女儿童医疗中心（集团）</w:t>
      </w:r>
    </w:p>
    <w:p w14:paraId="249BF7C5">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eastAsia" w:ascii="宋体" w:hAnsi="宋体" w:eastAsia="宋体" w:cs="宋体"/>
          <w:color w:val="000000" w:themeColor="text1"/>
          <w:spacing w:val="0"/>
          <w:w w:val="100"/>
          <w:position w:val="0"/>
          <w:sz w:val="32"/>
          <w:szCs w:val="32"/>
          <w:highlight w:val="none"/>
          <w:lang w:val="en-US" w:eastAsia="zh-CN"/>
          <w14:textOutline w14:w="5791"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position w:val="0"/>
          <w:sz w:val="32"/>
          <w:szCs w:val="32"/>
          <w:highlight w:val="none"/>
          <w:lang w:val="en-US" w:eastAsia="zh-CN"/>
          <w14:textOutline w14:w="5791" w14:cap="sq" w14:cmpd="sng" w14:algn="ctr">
            <w14:solidFill>
              <w14:srgbClr w14:val="000000"/>
            </w14:solidFill>
            <w14:prstDash w14:val="solid"/>
            <w14:bevel/>
          </w14:textOutline>
          <w14:textFill>
            <w14:solidFill>
              <w14:schemeClr w14:val="tx1"/>
            </w14:solidFill>
          </w14:textFill>
        </w:rPr>
        <w:t>采购代理机构：大连成安招投标代理有限公司</w:t>
      </w:r>
    </w:p>
    <w:p w14:paraId="009DC5D8">
      <w:pPr>
        <w:keepNext w:val="0"/>
        <w:keepLines w:val="0"/>
        <w:pageBreakBefore w:val="0"/>
        <w:widowControl w:val="0"/>
        <w:kinsoku/>
        <w:wordWrap/>
        <w:overflowPunct/>
        <w:topLinePunct w:val="0"/>
        <w:autoSpaceDE/>
        <w:autoSpaceDN/>
        <w:bidi w:val="0"/>
        <w:adjustRightInd/>
        <w:snapToGrid/>
        <w:spacing w:before="101" w:line="500" w:lineRule="exact"/>
        <w:textAlignment w:val="auto"/>
        <w:rPr>
          <w:rFonts w:hint="eastAsia" w:ascii="宋体" w:hAnsi="宋体" w:eastAsia="宋体" w:cs="宋体"/>
          <w:color w:val="000000" w:themeColor="text1"/>
          <w:spacing w:val="0"/>
          <w:w w:val="100"/>
          <w:position w:val="0"/>
          <w:sz w:val="31"/>
          <w:szCs w:val="31"/>
          <w:highlight w:val="none"/>
          <w:lang w:eastAsia="zh-CN"/>
          <w14:textOutline w14:w="5791" w14:cap="sq" w14:cmpd="sng" w14:algn="ctr">
            <w14:solidFill>
              <w14:srgbClr w14:val="000000"/>
            </w14:solidFill>
            <w14:prstDash w14:val="solid"/>
            <w14:bevel/>
          </w14:textOutline>
          <w14:textFill>
            <w14:solidFill>
              <w14:schemeClr w14:val="tx1"/>
            </w14:solidFill>
          </w14:textFill>
        </w:rPr>
      </w:pPr>
    </w:p>
    <w:p w14:paraId="320F4D05">
      <w:pPr>
        <w:pStyle w:val="14"/>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textAlignment w:val="auto"/>
        <w:rPr>
          <w:rFonts w:hint="eastAsia" w:ascii="宋体" w:hAnsi="宋体" w:eastAsia="宋体" w:cs="宋体"/>
          <w:color w:val="000000" w:themeColor="text1"/>
          <w:spacing w:val="0"/>
          <w:w w:val="100"/>
          <w:kern w:val="2"/>
          <w:position w:val="0"/>
          <w:sz w:val="31"/>
          <w:szCs w:val="31"/>
          <w:highlight w:val="none"/>
          <w:lang w:val="en-US" w:eastAsia="zh-CN" w:bidi="ar-SA"/>
          <w14:textOutline w14:w="5791" w14:cap="sq" w14:cmpd="sng" w14:algn="ctr">
            <w14:solidFill>
              <w14:srgbClr w14:val="000000"/>
            </w14:solidFill>
            <w14:prstDash w14:val="solid"/>
            <w14:bevel/>
          </w14:textOutline>
          <w14:textFill>
            <w14:solidFill>
              <w14:schemeClr w14:val="tx1"/>
            </w14:solidFill>
          </w14:textFill>
        </w:rPr>
      </w:pPr>
    </w:p>
    <w:p w14:paraId="5C361F48">
      <w:pPr>
        <w:pStyle w:val="14"/>
        <w:pageBreakBefore w:val="0"/>
        <w:widowControl w:val="0"/>
        <w:wordWrap/>
        <w:overflowPunct/>
        <w:topLinePunct w:val="0"/>
        <w:bidi w:val="0"/>
        <w:spacing w:line="500" w:lineRule="exact"/>
        <w:jc w:val="center"/>
        <w:rPr>
          <w:rFonts w:hint="eastAsia" w:ascii="宋体" w:hAnsi="宋体" w:eastAsia="宋体" w:cs="宋体"/>
          <w:color w:val="000000" w:themeColor="text1"/>
          <w:spacing w:val="0"/>
          <w:w w:val="100"/>
          <w:position w:val="0"/>
          <w:highlight w:val="none"/>
          <w:lang w:eastAsia="zh-CN"/>
          <w14:textFill>
            <w14:solidFill>
              <w14:schemeClr w14:val="tx1"/>
            </w14:solidFill>
          </w14:textFill>
        </w:rPr>
      </w:pPr>
      <w:r>
        <w:rPr>
          <w:rFonts w:hint="eastAsia" w:ascii="宋体" w:hAnsi="宋体" w:eastAsia="宋体" w:cs="宋体"/>
          <w:color w:val="000000" w:themeColor="text1"/>
          <w:spacing w:val="0"/>
          <w:w w:val="100"/>
          <w:kern w:val="2"/>
          <w:position w:val="0"/>
          <w:sz w:val="31"/>
          <w:szCs w:val="31"/>
          <w:highlight w:val="none"/>
          <w:lang w:val="en-US" w:eastAsia="zh-CN" w:bidi="ar-SA"/>
          <w14:textOutline w14:w="5791" w14:cap="sq" w14:cmpd="sng" w14:algn="ctr">
            <w14:solidFill>
              <w14:srgbClr w14:val="000000"/>
            </w14:solidFill>
            <w14:prstDash w14:val="solid"/>
            <w14:bevel/>
          </w14:textOutline>
          <w14:textFill>
            <w14:solidFill>
              <w14:schemeClr w14:val="tx1"/>
            </w14:solidFill>
          </w14:textFill>
        </w:rPr>
        <w:t>二〇二六年八月</w:t>
      </w:r>
    </w:p>
    <w:p w14:paraId="6BF7E48A">
      <w:pPr>
        <w:keepNext w:val="0"/>
        <w:keepLines w:val="0"/>
        <w:pageBreakBefore w:val="0"/>
        <w:widowControl/>
        <w:kinsoku w:val="0"/>
        <w:wordWrap/>
        <w:overflowPunct/>
        <w:topLinePunct w:val="0"/>
        <w:autoSpaceDE w:val="0"/>
        <w:autoSpaceDN w:val="0"/>
        <w:bidi w:val="0"/>
        <w:adjustRightInd w:val="0"/>
        <w:snapToGrid w:val="0"/>
        <w:spacing w:line="500" w:lineRule="exact"/>
        <w:jc w:val="center"/>
        <w:textAlignment w:val="baseline"/>
        <w:rPr>
          <w:rFonts w:hint="eastAsia" w:ascii="宋体" w:hAnsi="宋体" w:eastAsia="宋体" w:cs="宋体"/>
          <w:b/>
          <w:color w:val="000000" w:themeColor="text1"/>
          <w:sz w:val="36"/>
          <w:szCs w:val="36"/>
          <w:highlight w:val="none"/>
          <w14:textFill>
            <w14:solidFill>
              <w14:schemeClr w14:val="tx1"/>
            </w14:solidFill>
          </w14:textFill>
        </w:rPr>
      </w:pPr>
      <w:r>
        <w:rPr>
          <w:rFonts w:hint="eastAsia" w:ascii="宋体" w:hAnsi="宋体" w:eastAsia="宋体" w:cs="宋体"/>
          <w:color w:val="000000" w:themeColor="text1"/>
          <w:spacing w:val="-16"/>
          <w:sz w:val="28"/>
          <w:szCs w:val="28"/>
          <w:highlight w:val="none"/>
          <w:lang w:val="en-US" w:eastAsia="zh-CN"/>
          <w14:textOutline w14:w="5105" w14:cap="sq" w14:cmpd="sng" w14:algn="ctr">
            <w14:solidFill>
              <w14:srgbClr w14:val="000000"/>
            </w14:solidFill>
            <w14:prstDash w14:val="solid"/>
            <w14:bevel/>
          </w14:textOutline>
          <w14:textFill>
            <w14:solidFill>
              <w14:schemeClr w14:val="tx1"/>
            </w14:solidFill>
          </w14:textFill>
        </w:rPr>
        <w:t xml:space="preserve">中国 </w:t>
      </w:r>
      <w:r>
        <w:rPr>
          <w:rFonts w:hint="eastAsia" w:ascii="宋体" w:hAnsi="宋体" w:eastAsia="宋体" w:cs="宋体"/>
          <w:color w:val="000000" w:themeColor="text1"/>
          <w:spacing w:val="-16"/>
          <w:sz w:val="28"/>
          <w:szCs w:val="28"/>
          <w:highlight w:val="none"/>
          <w14:textOutline w14:w="5105" w14:cap="sq" w14:cmpd="sng" w14:algn="ctr">
            <w14:solidFill>
              <w14:srgbClr w14:val="000000"/>
            </w14:solidFill>
            <w14:prstDash w14:val="solid"/>
            <w14:bevel/>
          </w14:textOutline>
          <w14:textFill>
            <w14:solidFill>
              <w14:schemeClr w14:val="tx1"/>
            </w14:solidFill>
          </w14:textFill>
        </w:rPr>
        <w:t>·</w:t>
      </w:r>
      <w:r>
        <w:rPr>
          <w:rFonts w:hint="eastAsia" w:ascii="宋体" w:hAnsi="宋体" w:eastAsia="宋体" w:cs="宋体"/>
          <w:color w:val="000000" w:themeColor="text1"/>
          <w:spacing w:val="-88"/>
          <w:sz w:val="28"/>
          <w:szCs w:val="28"/>
          <w:highlight w:val="none"/>
          <w14:textFill>
            <w14:solidFill>
              <w14:schemeClr w14:val="tx1"/>
            </w14:solidFill>
          </w14:textFill>
        </w:rPr>
        <w:t xml:space="preserve"> </w:t>
      </w:r>
      <w:r>
        <w:rPr>
          <w:rFonts w:hint="eastAsia" w:ascii="宋体" w:hAnsi="宋体" w:eastAsia="宋体" w:cs="宋体"/>
          <w:color w:val="000000" w:themeColor="text1"/>
          <w:spacing w:val="-88"/>
          <w:sz w:val="28"/>
          <w:szCs w:val="28"/>
          <w:highlight w:val="none"/>
          <w:lang w:val="en-US" w:eastAsia="zh-CN"/>
          <w14:textFill>
            <w14:solidFill>
              <w14:schemeClr w14:val="tx1"/>
            </w14:solidFill>
          </w14:textFill>
        </w:rPr>
        <w:t xml:space="preserve"> </w:t>
      </w:r>
      <w:r>
        <w:rPr>
          <w:rFonts w:hint="eastAsia" w:ascii="宋体" w:hAnsi="宋体" w:eastAsia="宋体" w:cs="宋体"/>
          <w:color w:val="000000" w:themeColor="text1"/>
          <w:spacing w:val="-16"/>
          <w:sz w:val="28"/>
          <w:szCs w:val="28"/>
          <w:highlight w:val="none"/>
          <w:lang w:val="en-US" w:eastAsia="zh-CN"/>
          <w14:textOutline w14:w="5105" w14:cap="sq" w14:cmpd="sng" w14:algn="ctr">
            <w14:solidFill>
              <w14:srgbClr w14:val="000000"/>
            </w14:solidFill>
            <w14:prstDash w14:val="solid"/>
            <w14:bevel/>
          </w14:textOutline>
          <w14:textFill>
            <w14:solidFill>
              <w14:schemeClr w14:val="tx1"/>
            </w14:solidFill>
          </w14:textFill>
        </w:rPr>
        <w:t>大连</w:t>
      </w:r>
      <w:bookmarkStart w:id="6" w:name="_Toc99301417"/>
      <w:bookmarkStart w:id="7" w:name="_Toc74227630"/>
      <w:bookmarkStart w:id="8" w:name="_Toc21942"/>
    </w:p>
    <w:p w14:paraId="61ADD167">
      <w:pPr>
        <w:pageBreakBefore w:val="0"/>
        <w:overflowPunct/>
        <w:topLinePunct w:val="0"/>
        <w:bidi w:val="0"/>
        <w:spacing w:line="500" w:lineRule="exact"/>
        <w:jc w:val="center"/>
        <w:outlineLvl w:val="0"/>
        <w:rPr>
          <w:rFonts w:hint="eastAsia" w:ascii="宋体" w:hAnsi="宋体" w:eastAsia="宋体" w:cs="宋体"/>
          <w:b/>
          <w:color w:val="000000" w:themeColor="text1"/>
          <w:sz w:val="36"/>
          <w:szCs w:val="36"/>
          <w:highlight w:val="none"/>
          <w14:textFill>
            <w14:solidFill>
              <w14:schemeClr w14:val="tx1"/>
            </w14:solidFill>
          </w14:textFill>
        </w:rPr>
      </w:pPr>
      <w:bookmarkStart w:id="9" w:name="_Toc10314"/>
      <w:bookmarkStart w:id="10" w:name="_Toc20760"/>
    </w:p>
    <w:bookmarkEnd w:id="6"/>
    <w:bookmarkEnd w:id="7"/>
    <w:bookmarkEnd w:id="8"/>
    <w:bookmarkEnd w:id="9"/>
    <w:bookmarkEnd w:id="10"/>
    <w:p w14:paraId="6B93A87E">
      <w:pPr>
        <w:pStyle w:val="22"/>
        <w:pageBreakBefore w:val="0"/>
        <w:overflowPunct/>
        <w:topLinePunct w:val="0"/>
        <w:bidi w:val="0"/>
        <w:spacing w:line="500" w:lineRule="exact"/>
        <w:ind w:left="0" w:leftChars="0" w:firstLine="0" w:firstLineChars="0"/>
        <w:rPr>
          <w:rFonts w:hint="eastAsia" w:ascii="宋体" w:hAnsi="宋体" w:eastAsia="宋体" w:cs="宋体"/>
          <w:color w:val="000000" w:themeColor="text1"/>
          <w:highlight w:val="none"/>
          <w14:textFill>
            <w14:solidFill>
              <w14:schemeClr w14:val="tx1"/>
            </w14:solidFill>
          </w14:textFill>
        </w:rPr>
        <w:sectPr>
          <w:headerReference r:id="rId5" w:type="first"/>
          <w:headerReference r:id="rId4" w:type="default"/>
          <w:footerReference r:id="rId6" w:type="even"/>
          <w:pgSz w:w="11906" w:h="16838"/>
          <w:pgMar w:top="1134" w:right="1134" w:bottom="1134" w:left="1418" w:header="851" w:footer="992" w:gutter="0"/>
          <w:pgNumType w:fmt="decimal"/>
          <w:cols w:space="720" w:num="1"/>
          <w:titlePg/>
          <w:docGrid w:linePitch="312" w:charSpace="0"/>
        </w:sectPr>
      </w:pPr>
    </w:p>
    <w:p w14:paraId="457F18D6">
      <w:pPr>
        <w:pStyle w:val="22"/>
        <w:pageBreakBefore w:val="0"/>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sdt>
      <w:sdtPr>
        <w:rPr>
          <w:rFonts w:hint="eastAsia" w:ascii="宋体" w:hAnsi="宋体" w:eastAsia="宋体" w:cs="宋体"/>
          <w:b/>
          <w:bCs/>
          <w:color w:val="000000" w:themeColor="text1"/>
          <w:kern w:val="2"/>
          <w:sz w:val="21"/>
          <w:szCs w:val="24"/>
          <w:highlight w:val="none"/>
          <w:lang w:val="en-US" w:eastAsia="zh-CN" w:bidi="ar-SA"/>
          <w14:textFill>
            <w14:solidFill>
              <w14:schemeClr w14:val="tx1"/>
            </w14:solidFill>
          </w14:textFill>
        </w:rPr>
        <w:id w:val="147464737"/>
        <w15:color w:val="DBDBDB"/>
        <w:docPartObj>
          <w:docPartGallery w:val="Table of Contents"/>
          <w:docPartUnique/>
        </w:docPartObj>
      </w:sdtPr>
      <w:sdtEndPr>
        <w:rPr>
          <w:rFonts w:hint="eastAsia" w:ascii="宋体" w:hAnsi="宋体" w:eastAsia="宋体" w:cs="宋体"/>
          <w:b/>
          <w:bCs/>
          <w:color w:val="000000" w:themeColor="text1"/>
          <w:kern w:val="2"/>
          <w:sz w:val="52"/>
          <w:szCs w:val="52"/>
          <w:highlight w:val="none"/>
          <w:lang w:val="en-US" w:eastAsia="zh-CN" w:bidi="ar-SA"/>
          <w14:textFill>
            <w14:solidFill>
              <w14:schemeClr w14:val="tx1"/>
            </w14:solidFill>
          </w14:textFill>
        </w:rPr>
      </w:sdtEndPr>
      <w:sdtContent>
        <w:p w14:paraId="2C215D5E">
          <w:pPr>
            <w:keepNext w:val="0"/>
            <w:keepLines w:val="0"/>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textAlignment w:val="auto"/>
            <w:rPr>
              <w:rFonts w:hint="eastAsia" w:ascii="宋体" w:hAnsi="宋体" w:eastAsia="宋体" w:cs="宋体"/>
              <w:b/>
              <w:bCs/>
              <w:color w:val="000000" w:themeColor="text1"/>
              <w:sz w:val="44"/>
              <w:szCs w:val="44"/>
              <w:highlight w:val="none"/>
              <w14:textFill>
                <w14:solidFill>
                  <w14:schemeClr w14:val="tx1"/>
                </w14:solidFill>
              </w14:textFill>
            </w:rPr>
          </w:pPr>
          <w:r>
            <w:rPr>
              <w:rFonts w:hint="eastAsia" w:ascii="宋体" w:hAnsi="宋体" w:eastAsia="宋体" w:cs="宋体"/>
              <w:b/>
              <w:bCs/>
              <w:color w:val="000000" w:themeColor="text1"/>
              <w:sz w:val="44"/>
              <w:szCs w:val="44"/>
              <w:highlight w:val="none"/>
              <w14:textFill>
                <w14:solidFill>
                  <w14:schemeClr w14:val="tx1"/>
                </w14:solidFill>
              </w14:textFill>
            </w:rPr>
            <w:t>目</w:t>
          </w:r>
          <w:r>
            <w:rPr>
              <w:rFonts w:hint="eastAsia" w:ascii="宋体" w:hAnsi="宋体" w:eastAsia="宋体" w:cs="宋体"/>
              <w:b/>
              <w:bCs/>
              <w:color w:val="000000" w:themeColor="text1"/>
              <w:sz w:val="44"/>
              <w:szCs w:val="44"/>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44"/>
              <w:szCs w:val="44"/>
              <w:highlight w:val="none"/>
              <w14:textFill>
                <w14:solidFill>
                  <w14:schemeClr w14:val="tx1"/>
                </w14:solidFill>
              </w14:textFill>
            </w:rPr>
            <w:t>录</w:t>
          </w:r>
        </w:p>
        <w:p w14:paraId="07CC211E">
          <w:pPr>
            <w:keepNext w:val="0"/>
            <w:keepLines w:val="0"/>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textAlignment w:val="auto"/>
            <w:rPr>
              <w:rFonts w:hint="eastAsia" w:ascii="宋体" w:hAnsi="宋体" w:eastAsia="宋体" w:cs="宋体"/>
              <w:b/>
              <w:bCs/>
              <w:color w:val="000000" w:themeColor="text1"/>
              <w:sz w:val="44"/>
              <w:szCs w:val="44"/>
              <w:highlight w:val="none"/>
              <w14:textFill>
                <w14:solidFill>
                  <w14:schemeClr w14:val="tx1"/>
                </w14:solidFill>
              </w14:textFill>
            </w:rPr>
          </w:pPr>
        </w:p>
        <w:p w14:paraId="67DE5622">
          <w:pPr>
            <w:pStyle w:val="19"/>
            <w:tabs>
              <w:tab w:val="right" w:leader="dot" w:pos="9070"/>
            </w:tabs>
            <w:spacing w:line="480" w:lineRule="auto"/>
            <w:rPr>
              <w:rFonts w:hint="eastAsia" w:ascii="宋体" w:hAnsi="宋体" w:eastAsia="宋体" w:cs="宋体"/>
              <w:sz w:val="30"/>
              <w:szCs w:val="30"/>
              <w:highlight w:val="none"/>
            </w:rPr>
          </w:pPr>
          <w:r>
            <w:rPr>
              <w:rFonts w:hint="eastAsia" w:ascii="宋体" w:hAnsi="宋体" w:eastAsia="宋体" w:cs="宋体"/>
              <w:color w:val="000000" w:themeColor="text1"/>
              <w:kern w:val="2"/>
              <w:sz w:val="52"/>
              <w:szCs w:val="52"/>
              <w:highlight w:val="none"/>
              <w:lang w:val="en-US" w:eastAsia="zh-CN" w:bidi="ar-SA"/>
              <w14:textFill>
                <w14:solidFill>
                  <w14:schemeClr w14:val="tx1"/>
                </w14:solidFill>
              </w14:textFill>
            </w:rPr>
            <w:fldChar w:fldCharType="begin"/>
          </w:r>
          <w:r>
            <w:rPr>
              <w:rFonts w:hint="eastAsia" w:ascii="宋体" w:hAnsi="宋体" w:eastAsia="宋体" w:cs="宋体"/>
              <w:color w:val="000000" w:themeColor="text1"/>
              <w:kern w:val="2"/>
              <w:sz w:val="52"/>
              <w:szCs w:val="52"/>
              <w:highlight w:val="none"/>
              <w:lang w:val="en-US" w:eastAsia="zh-CN" w:bidi="ar-SA"/>
              <w14:textFill>
                <w14:solidFill>
                  <w14:schemeClr w14:val="tx1"/>
                </w14:solidFill>
              </w14:textFill>
            </w:rPr>
            <w:instrText xml:space="preserve">TOC \o "1-1" \h \u </w:instrText>
          </w:r>
          <w:r>
            <w:rPr>
              <w:rFonts w:hint="eastAsia" w:ascii="宋体" w:hAnsi="宋体" w:eastAsia="宋体" w:cs="宋体"/>
              <w:color w:val="000000" w:themeColor="text1"/>
              <w:kern w:val="2"/>
              <w:sz w:val="52"/>
              <w:szCs w:val="52"/>
              <w:highlight w:val="none"/>
              <w:lang w:val="en-US" w:eastAsia="zh-CN" w:bidi="ar-SA"/>
              <w14:textFill>
                <w14:solidFill>
                  <w14:schemeClr w14:val="tx1"/>
                </w14:solidFill>
              </w14:textFill>
            </w:rPr>
            <w:fldChar w:fldCharType="separate"/>
          </w:r>
          <w:r>
            <w:rPr>
              <w:rFonts w:hint="eastAsia" w:ascii="宋体" w:hAnsi="宋体" w:eastAsia="宋体" w:cs="宋体"/>
              <w:color w:val="000000" w:themeColor="text1"/>
              <w:kern w:val="2"/>
              <w:sz w:val="30"/>
              <w:szCs w:val="30"/>
              <w:highlight w:val="none"/>
              <w:lang w:val="en-US" w:eastAsia="zh-CN" w:bidi="ar-SA"/>
              <w14:textFill>
                <w14:solidFill>
                  <w14:schemeClr w14:val="tx1"/>
                </w14:solidFill>
              </w14:textFill>
            </w:rPr>
            <w:fldChar w:fldCharType="begin"/>
          </w:r>
          <w:r>
            <w:rPr>
              <w:rFonts w:hint="eastAsia" w:ascii="宋体" w:hAnsi="宋体" w:eastAsia="宋体" w:cs="宋体"/>
              <w:kern w:val="2"/>
              <w:sz w:val="30"/>
              <w:szCs w:val="30"/>
              <w:highlight w:val="none"/>
              <w:lang w:val="en-US" w:eastAsia="zh-CN" w:bidi="ar-SA"/>
            </w:rPr>
            <w:instrText xml:space="preserve"> HYPERLINK \l _Toc31445 </w:instrText>
          </w:r>
          <w:r>
            <w:rPr>
              <w:rFonts w:hint="eastAsia" w:ascii="宋体" w:hAnsi="宋体" w:eastAsia="宋体" w:cs="宋体"/>
              <w:kern w:val="2"/>
              <w:sz w:val="30"/>
              <w:szCs w:val="30"/>
              <w:highlight w:val="none"/>
              <w:lang w:val="en-US" w:eastAsia="zh-CN" w:bidi="ar-SA"/>
            </w:rPr>
            <w:fldChar w:fldCharType="separate"/>
          </w:r>
          <w:r>
            <w:rPr>
              <w:rFonts w:hint="eastAsia" w:ascii="宋体" w:hAnsi="宋体" w:eastAsia="宋体" w:cs="宋体"/>
              <w:sz w:val="30"/>
              <w:szCs w:val="30"/>
              <w:highlight w:val="none"/>
            </w:rPr>
            <w:t>第一章  投标邀请</w:t>
          </w:r>
          <w:r>
            <w:rPr>
              <w:rFonts w:hint="eastAsia" w:ascii="宋体" w:hAnsi="宋体" w:eastAsia="宋体" w:cs="宋体"/>
              <w:sz w:val="30"/>
              <w:szCs w:val="30"/>
              <w:highlight w:val="none"/>
            </w:rPr>
            <w:tab/>
          </w:r>
          <w:r>
            <w:rPr>
              <w:rFonts w:hint="eastAsia" w:ascii="宋体" w:hAnsi="宋体" w:eastAsia="宋体" w:cs="宋体"/>
              <w:sz w:val="30"/>
              <w:szCs w:val="30"/>
              <w:highlight w:val="none"/>
            </w:rPr>
            <w:fldChar w:fldCharType="begin"/>
          </w:r>
          <w:r>
            <w:rPr>
              <w:rFonts w:hint="eastAsia" w:ascii="宋体" w:hAnsi="宋体" w:eastAsia="宋体" w:cs="宋体"/>
              <w:sz w:val="30"/>
              <w:szCs w:val="30"/>
              <w:highlight w:val="none"/>
            </w:rPr>
            <w:instrText xml:space="preserve"> PAGEREF _Toc31445 \h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2</w:t>
          </w:r>
          <w:r>
            <w:rPr>
              <w:rFonts w:hint="eastAsia" w:ascii="宋体" w:hAnsi="宋体" w:eastAsia="宋体" w:cs="宋体"/>
              <w:sz w:val="30"/>
              <w:szCs w:val="30"/>
              <w:highlight w:val="none"/>
            </w:rPr>
            <w:fldChar w:fldCharType="end"/>
          </w:r>
          <w:r>
            <w:rPr>
              <w:rFonts w:hint="eastAsia" w:ascii="宋体" w:hAnsi="宋体" w:eastAsia="宋体" w:cs="宋体"/>
              <w:color w:val="000000" w:themeColor="text1"/>
              <w:kern w:val="2"/>
              <w:sz w:val="30"/>
              <w:szCs w:val="30"/>
              <w:highlight w:val="none"/>
              <w:lang w:val="en-US" w:eastAsia="zh-CN" w:bidi="ar-SA"/>
              <w14:textFill>
                <w14:solidFill>
                  <w14:schemeClr w14:val="tx1"/>
                </w14:solidFill>
              </w14:textFill>
            </w:rPr>
            <w:fldChar w:fldCharType="end"/>
          </w:r>
        </w:p>
        <w:p w14:paraId="22F576AE">
          <w:pPr>
            <w:pStyle w:val="19"/>
            <w:tabs>
              <w:tab w:val="right" w:leader="dot" w:pos="9070"/>
            </w:tabs>
            <w:spacing w:line="480" w:lineRule="auto"/>
            <w:rPr>
              <w:rFonts w:hint="eastAsia" w:ascii="宋体" w:hAnsi="宋体" w:eastAsia="宋体" w:cs="宋体"/>
              <w:sz w:val="30"/>
              <w:szCs w:val="30"/>
              <w:highlight w:val="none"/>
            </w:rPr>
          </w:pPr>
          <w:r>
            <w:rPr>
              <w:rFonts w:hint="eastAsia" w:ascii="宋体" w:hAnsi="宋体" w:eastAsia="宋体" w:cs="宋体"/>
              <w:color w:val="000000" w:themeColor="text1"/>
              <w:kern w:val="2"/>
              <w:sz w:val="30"/>
              <w:szCs w:val="30"/>
              <w:highlight w:val="none"/>
              <w:lang w:val="en-US" w:eastAsia="zh-CN" w:bidi="ar-SA"/>
              <w14:textFill>
                <w14:solidFill>
                  <w14:schemeClr w14:val="tx1"/>
                </w14:solidFill>
              </w14:textFill>
            </w:rPr>
            <w:fldChar w:fldCharType="begin"/>
          </w:r>
          <w:r>
            <w:rPr>
              <w:rFonts w:hint="eastAsia" w:ascii="宋体" w:hAnsi="宋体" w:eastAsia="宋体" w:cs="宋体"/>
              <w:kern w:val="2"/>
              <w:sz w:val="30"/>
              <w:szCs w:val="30"/>
              <w:highlight w:val="none"/>
              <w:lang w:val="en-US" w:eastAsia="zh-CN" w:bidi="ar-SA"/>
            </w:rPr>
            <w:instrText xml:space="preserve"> HYPERLINK \l _Toc14331 </w:instrText>
          </w:r>
          <w:r>
            <w:rPr>
              <w:rFonts w:hint="eastAsia" w:ascii="宋体" w:hAnsi="宋体" w:eastAsia="宋体" w:cs="宋体"/>
              <w:kern w:val="2"/>
              <w:sz w:val="30"/>
              <w:szCs w:val="30"/>
              <w:highlight w:val="none"/>
              <w:lang w:val="en-US" w:eastAsia="zh-CN" w:bidi="ar-SA"/>
            </w:rPr>
            <w:fldChar w:fldCharType="separate"/>
          </w:r>
          <w:r>
            <w:rPr>
              <w:rFonts w:hint="eastAsia" w:ascii="宋体" w:hAnsi="宋体" w:eastAsia="宋体" w:cs="宋体"/>
              <w:sz w:val="30"/>
              <w:szCs w:val="30"/>
              <w:highlight w:val="none"/>
              <w:lang w:eastAsia="zh-CN"/>
            </w:rPr>
            <w:t>第二章  投标人须知</w:t>
          </w:r>
          <w:r>
            <w:rPr>
              <w:rFonts w:hint="eastAsia" w:ascii="宋体" w:hAnsi="宋体" w:eastAsia="宋体" w:cs="宋体"/>
              <w:sz w:val="30"/>
              <w:szCs w:val="30"/>
              <w:highlight w:val="none"/>
            </w:rPr>
            <w:tab/>
          </w:r>
          <w:r>
            <w:rPr>
              <w:rFonts w:hint="eastAsia" w:ascii="宋体" w:hAnsi="宋体" w:eastAsia="宋体" w:cs="宋体"/>
              <w:sz w:val="30"/>
              <w:szCs w:val="30"/>
              <w:highlight w:val="none"/>
            </w:rPr>
            <w:fldChar w:fldCharType="begin"/>
          </w:r>
          <w:r>
            <w:rPr>
              <w:rFonts w:hint="eastAsia" w:ascii="宋体" w:hAnsi="宋体" w:eastAsia="宋体" w:cs="宋体"/>
              <w:sz w:val="30"/>
              <w:szCs w:val="30"/>
              <w:highlight w:val="none"/>
            </w:rPr>
            <w:instrText xml:space="preserve"> PAGEREF _Toc14331 \h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6</w:t>
          </w:r>
          <w:r>
            <w:rPr>
              <w:rFonts w:hint="eastAsia" w:ascii="宋体" w:hAnsi="宋体" w:eastAsia="宋体" w:cs="宋体"/>
              <w:sz w:val="30"/>
              <w:szCs w:val="30"/>
              <w:highlight w:val="none"/>
            </w:rPr>
            <w:fldChar w:fldCharType="end"/>
          </w:r>
          <w:r>
            <w:rPr>
              <w:rFonts w:hint="eastAsia" w:ascii="宋体" w:hAnsi="宋体" w:eastAsia="宋体" w:cs="宋体"/>
              <w:color w:val="000000" w:themeColor="text1"/>
              <w:kern w:val="2"/>
              <w:sz w:val="30"/>
              <w:szCs w:val="30"/>
              <w:highlight w:val="none"/>
              <w:lang w:val="en-US" w:eastAsia="zh-CN" w:bidi="ar-SA"/>
              <w14:textFill>
                <w14:solidFill>
                  <w14:schemeClr w14:val="tx1"/>
                </w14:solidFill>
              </w14:textFill>
            </w:rPr>
            <w:fldChar w:fldCharType="end"/>
          </w:r>
        </w:p>
        <w:p w14:paraId="5989F8FE">
          <w:pPr>
            <w:pStyle w:val="19"/>
            <w:tabs>
              <w:tab w:val="right" w:leader="dot" w:pos="9070"/>
            </w:tabs>
            <w:spacing w:line="480" w:lineRule="auto"/>
            <w:rPr>
              <w:rFonts w:hint="eastAsia" w:ascii="宋体" w:hAnsi="宋体" w:eastAsia="宋体" w:cs="宋体"/>
              <w:sz w:val="30"/>
              <w:szCs w:val="30"/>
              <w:highlight w:val="none"/>
            </w:rPr>
          </w:pPr>
          <w:r>
            <w:rPr>
              <w:rFonts w:hint="eastAsia" w:ascii="宋体" w:hAnsi="宋体" w:eastAsia="宋体" w:cs="宋体"/>
              <w:color w:val="000000" w:themeColor="text1"/>
              <w:kern w:val="2"/>
              <w:sz w:val="30"/>
              <w:szCs w:val="30"/>
              <w:highlight w:val="none"/>
              <w:lang w:val="en-US" w:eastAsia="zh-CN" w:bidi="ar-SA"/>
              <w14:textFill>
                <w14:solidFill>
                  <w14:schemeClr w14:val="tx1"/>
                </w14:solidFill>
              </w14:textFill>
            </w:rPr>
            <w:fldChar w:fldCharType="begin"/>
          </w:r>
          <w:r>
            <w:rPr>
              <w:rFonts w:hint="eastAsia" w:ascii="宋体" w:hAnsi="宋体" w:eastAsia="宋体" w:cs="宋体"/>
              <w:kern w:val="2"/>
              <w:sz w:val="30"/>
              <w:szCs w:val="30"/>
              <w:highlight w:val="none"/>
              <w:lang w:val="en-US" w:eastAsia="zh-CN" w:bidi="ar-SA"/>
            </w:rPr>
            <w:instrText xml:space="preserve"> HYPERLINK \l _Toc3178 </w:instrText>
          </w:r>
          <w:r>
            <w:rPr>
              <w:rFonts w:hint="eastAsia" w:ascii="宋体" w:hAnsi="宋体" w:eastAsia="宋体" w:cs="宋体"/>
              <w:kern w:val="2"/>
              <w:sz w:val="30"/>
              <w:szCs w:val="30"/>
              <w:highlight w:val="none"/>
              <w:lang w:val="en-US" w:eastAsia="zh-CN" w:bidi="ar-SA"/>
            </w:rPr>
            <w:fldChar w:fldCharType="separate"/>
          </w:r>
          <w:r>
            <w:rPr>
              <w:rFonts w:hint="eastAsia" w:ascii="宋体" w:hAnsi="宋体" w:eastAsia="宋体" w:cs="宋体"/>
              <w:bCs/>
              <w:sz w:val="30"/>
              <w:szCs w:val="30"/>
              <w:highlight w:val="none"/>
              <w:lang w:eastAsia="zh-CN"/>
            </w:rPr>
            <w:t>第三章  采购需求</w:t>
          </w:r>
          <w:r>
            <w:rPr>
              <w:rFonts w:hint="eastAsia" w:ascii="宋体" w:hAnsi="宋体" w:eastAsia="宋体" w:cs="宋体"/>
              <w:sz w:val="30"/>
              <w:szCs w:val="30"/>
              <w:highlight w:val="none"/>
            </w:rPr>
            <w:tab/>
          </w:r>
          <w:r>
            <w:rPr>
              <w:rFonts w:hint="eastAsia" w:ascii="宋体" w:hAnsi="宋体" w:eastAsia="宋体" w:cs="宋体"/>
              <w:sz w:val="30"/>
              <w:szCs w:val="30"/>
              <w:highlight w:val="none"/>
            </w:rPr>
            <w:fldChar w:fldCharType="begin"/>
          </w:r>
          <w:r>
            <w:rPr>
              <w:rFonts w:hint="eastAsia" w:ascii="宋体" w:hAnsi="宋体" w:eastAsia="宋体" w:cs="宋体"/>
              <w:sz w:val="30"/>
              <w:szCs w:val="30"/>
              <w:highlight w:val="none"/>
            </w:rPr>
            <w:instrText xml:space="preserve"> PAGEREF _Toc3178 \h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34</w:t>
          </w:r>
          <w:r>
            <w:rPr>
              <w:rFonts w:hint="eastAsia" w:ascii="宋体" w:hAnsi="宋体" w:eastAsia="宋体" w:cs="宋体"/>
              <w:sz w:val="30"/>
              <w:szCs w:val="30"/>
              <w:highlight w:val="none"/>
            </w:rPr>
            <w:fldChar w:fldCharType="end"/>
          </w:r>
          <w:r>
            <w:rPr>
              <w:rFonts w:hint="eastAsia" w:ascii="宋体" w:hAnsi="宋体" w:eastAsia="宋体" w:cs="宋体"/>
              <w:color w:val="000000" w:themeColor="text1"/>
              <w:kern w:val="2"/>
              <w:sz w:val="30"/>
              <w:szCs w:val="30"/>
              <w:highlight w:val="none"/>
              <w:lang w:val="en-US" w:eastAsia="zh-CN" w:bidi="ar-SA"/>
              <w14:textFill>
                <w14:solidFill>
                  <w14:schemeClr w14:val="tx1"/>
                </w14:solidFill>
              </w14:textFill>
            </w:rPr>
            <w:fldChar w:fldCharType="end"/>
          </w:r>
        </w:p>
        <w:p w14:paraId="62F1BAF2">
          <w:pPr>
            <w:pStyle w:val="19"/>
            <w:tabs>
              <w:tab w:val="right" w:leader="dot" w:pos="9070"/>
            </w:tabs>
            <w:spacing w:line="480" w:lineRule="auto"/>
            <w:rPr>
              <w:rFonts w:hint="eastAsia" w:ascii="宋体" w:hAnsi="宋体" w:eastAsia="宋体" w:cs="宋体"/>
              <w:sz w:val="30"/>
              <w:szCs w:val="30"/>
              <w:highlight w:val="none"/>
            </w:rPr>
          </w:pPr>
          <w:r>
            <w:rPr>
              <w:rFonts w:hint="eastAsia" w:ascii="宋体" w:hAnsi="宋体" w:eastAsia="宋体" w:cs="宋体"/>
              <w:color w:val="000000" w:themeColor="text1"/>
              <w:kern w:val="2"/>
              <w:sz w:val="30"/>
              <w:szCs w:val="30"/>
              <w:highlight w:val="none"/>
              <w:lang w:val="en-US" w:eastAsia="zh-CN" w:bidi="ar-SA"/>
              <w14:textFill>
                <w14:solidFill>
                  <w14:schemeClr w14:val="tx1"/>
                </w14:solidFill>
              </w14:textFill>
            </w:rPr>
            <w:fldChar w:fldCharType="begin"/>
          </w:r>
          <w:r>
            <w:rPr>
              <w:rFonts w:hint="eastAsia" w:ascii="宋体" w:hAnsi="宋体" w:eastAsia="宋体" w:cs="宋体"/>
              <w:kern w:val="2"/>
              <w:sz w:val="30"/>
              <w:szCs w:val="30"/>
              <w:highlight w:val="none"/>
              <w:lang w:val="en-US" w:eastAsia="zh-CN" w:bidi="ar-SA"/>
            </w:rPr>
            <w:instrText xml:space="preserve"> HYPERLINK \l _Toc6825 </w:instrText>
          </w:r>
          <w:r>
            <w:rPr>
              <w:rFonts w:hint="eastAsia" w:ascii="宋体" w:hAnsi="宋体" w:eastAsia="宋体" w:cs="宋体"/>
              <w:kern w:val="2"/>
              <w:sz w:val="30"/>
              <w:szCs w:val="30"/>
              <w:highlight w:val="none"/>
              <w:lang w:val="en-US" w:eastAsia="zh-CN" w:bidi="ar-SA"/>
            </w:rPr>
            <w:fldChar w:fldCharType="separate"/>
          </w:r>
          <w:r>
            <w:rPr>
              <w:rFonts w:hint="eastAsia" w:ascii="宋体" w:hAnsi="宋体" w:eastAsia="宋体" w:cs="宋体"/>
              <w:bCs/>
              <w:sz w:val="30"/>
              <w:szCs w:val="30"/>
              <w:highlight w:val="none"/>
              <w:lang w:val="en-US" w:eastAsia="zh-CN"/>
            </w:rPr>
            <w:t xml:space="preserve">第四章  </w:t>
          </w:r>
          <w:r>
            <w:rPr>
              <w:rFonts w:hint="eastAsia" w:ascii="宋体" w:hAnsi="宋体" w:eastAsia="宋体" w:cs="宋体"/>
              <w:bCs/>
              <w:sz w:val="30"/>
              <w:szCs w:val="30"/>
              <w:highlight w:val="none"/>
              <w:lang w:eastAsia="zh-CN"/>
            </w:rPr>
            <w:t>资格审查</w:t>
          </w:r>
          <w:r>
            <w:rPr>
              <w:rFonts w:hint="eastAsia" w:ascii="宋体" w:hAnsi="宋体" w:eastAsia="宋体" w:cs="宋体"/>
              <w:sz w:val="30"/>
              <w:szCs w:val="30"/>
              <w:highlight w:val="none"/>
            </w:rPr>
            <w:tab/>
          </w:r>
          <w:r>
            <w:rPr>
              <w:rFonts w:hint="eastAsia" w:ascii="宋体" w:hAnsi="宋体" w:eastAsia="宋体" w:cs="宋体"/>
              <w:sz w:val="30"/>
              <w:szCs w:val="30"/>
              <w:highlight w:val="none"/>
            </w:rPr>
            <w:fldChar w:fldCharType="begin"/>
          </w:r>
          <w:r>
            <w:rPr>
              <w:rFonts w:hint="eastAsia" w:ascii="宋体" w:hAnsi="宋体" w:eastAsia="宋体" w:cs="宋体"/>
              <w:sz w:val="30"/>
              <w:szCs w:val="30"/>
              <w:highlight w:val="none"/>
            </w:rPr>
            <w:instrText xml:space="preserve"> PAGEREF _Toc6825 \h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43</w:t>
          </w:r>
          <w:r>
            <w:rPr>
              <w:rFonts w:hint="eastAsia" w:ascii="宋体" w:hAnsi="宋体" w:eastAsia="宋体" w:cs="宋体"/>
              <w:sz w:val="30"/>
              <w:szCs w:val="30"/>
              <w:highlight w:val="none"/>
            </w:rPr>
            <w:fldChar w:fldCharType="end"/>
          </w:r>
          <w:r>
            <w:rPr>
              <w:rFonts w:hint="eastAsia" w:ascii="宋体" w:hAnsi="宋体" w:eastAsia="宋体" w:cs="宋体"/>
              <w:color w:val="000000" w:themeColor="text1"/>
              <w:kern w:val="2"/>
              <w:sz w:val="30"/>
              <w:szCs w:val="30"/>
              <w:highlight w:val="none"/>
              <w:lang w:val="en-US" w:eastAsia="zh-CN" w:bidi="ar-SA"/>
              <w14:textFill>
                <w14:solidFill>
                  <w14:schemeClr w14:val="tx1"/>
                </w14:solidFill>
              </w14:textFill>
            </w:rPr>
            <w:fldChar w:fldCharType="end"/>
          </w:r>
        </w:p>
        <w:p w14:paraId="408BF50C">
          <w:pPr>
            <w:pStyle w:val="19"/>
            <w:tabs>
              <w:tab w:val="right" w:leader="dot" w:pos="9070"/>
            </w:tabs>
            <w:spacing w:line="480" w:lineRule="auto"/>
            <w:rPr>
              <w:rFonts w:hint="eastAsia" w:ascii="宋体" w:hAnsi="宋体" w:eastAsia="宋体" w:cs="宋体"/>
              <w:sz w:val="30"/>
              <w:szCs w:val="30"/>
              <w:highlight w:val="none"/>
            </w:rPr>
          </w:pPr>
          <w:r>
            <w:rPr>
              <w:rFonts w:hint="eastAsia" w:ascii="宋体" w:hAnsi="宋体" w:eastAsia="宋体" w:cs="宋体"/>
              <w:color w:val="000000" w:themeColor="text1"/>
              <w:kern w:val="2"/>
              <w:sz w:val="30"/>
              <w:szCs w:val="30"/>
              <w:highlight w:val="none"/>
              <w:lang w:val="en-US" w:eastAsia="zh-CN" w:bidi="ar-SA"/>
              <w14:textFill>
                <w14:solidFill>
                  <w14:schemeClr w14:val="tx1"/>
                </w14:solidFill>
              </w14:textFill>
            </w:rPr>
            <w:fldChar w:fldCharType="begin"/>
          </w:r>
          <w:r>
            <w:rPr>
              <w:rFonts w:hint="eastAsia" w:ascii="宋体" w:hAnsi="宋体" w:eastAsia="宋体" w:cs="宋体"/>
              <w:kern w:val="2"/>
              <w:sz w:val="30"/>
              <w:szCs w:val="30"/>
              <w:highlight w:val="none"/>
              <w:lang w:val="en-US" w:eastAsia="zh-CN" w:bidi="ar-SA"/>
            </w:rPr>
            <w:instrText xml:space="preserve"> HYPERLINK \l _Toc32702 </w:instrText>
          </w:r>
          <w:r>
            <w:rPr>
              <w:rFonts w:hint="eastAsia" w:ascii="宋体" w:hAnsi="宋体" w:eastAsia="宋体" w:cs="宋体"/>
              <w:kern w:val="2"/>
              <w:sz w:val="30"/>
              <w:szCs w:val="30"/>
              <w:highlight w:val="none"/>
              <w:lang w:val="en-US" w:eastAsia="zh-CN" w:bidi="ar-SA"/>
            </w:rPr>
            <w:fldChar w:fldCharType="separate"/>
          </w:r>
          <w:r>
            <w:rPr>
              <w:rFonts w:hint="eastAsia" w:ascii="宋体" w:hAnsi="宋体" w:eastAsia="宋体" w:cs="宋体"/>
              <w:bCs/>
              <w:sz w:val="30"/>
              <w:szCs w:val="30"/>
              <w:highlight w:val="none"/>
              <w:lang w:val="en-US" w:eastAsia="zh-CN"/>
            </w:rPr>
            <w:t>第五章  评标方法和评标标准</w:t>
          </w:r>
          <w:r>
            <w:rPr>
              <w:rFonts w:hint="eastAsia" w:ascii="宋体" w:hAnsi="宋体" w:eastAsia="宋体" w:cs="宋体"/>
              <w:sz w:val="30"/>
              <w:szCs w:val="30"/>
              <w:highlight w:val="none"/>
            </w:rPr>
            <w:tab/>
          </w:r>
          <w:r>
            <w:rPr>
              <w:rFonts w:hint="eastAsia" w:ascii="宋体" w:hAnsi="宋体" w:eastAsia="宋体" w:cs="宋体"/>
              <w:sz w:val="30"/>
              <w:szCs w:val="30"/>
              <w:highlight w:val="none"/>
            </w:rPr>
            <w:fldChar w:fldCharType="begin"/>
          </w:r>
          <w:r>
            <w:rPr>
              <w:rFonts w:hint="eastAsia" w:ascii="宋体" w:hAnsi="宋体" w:eastAsia="宋体" w:cs="宋体"/>
              <w:sz w:val="30"/>
              <w:szCs w:val="30"/>
              <w:highlight w:val="none"/>
            </w:rPr>
            <w:instrText xml:space="preserve"> PAGEREF _Toc32702 \h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45</w:t>
          </w:r>
          <w:r>
            <w:rPr>
              <w:rFonts w:hint="eastAsia" w:ascii="宋体" w:hAnsi="宋体" w:eastAsia="宋体" w:cs="宋体"/>
              <w:sz w:val="30"/>
              <w:szCs w:val="30"/>
              <w:highlight w:val="none"/>
            </w:rPr>
            <w:fldChar w:fldCharType="end"/>
          </w:r>
          <w:r>
            <w:rPr>
              <w:rFonts w:hint="eastAsia" w:ascii="宋体" w:hAnsi="宋体" w:eastAsia="宋体" w:cs="宋体"/>
              <w:color w:val="000000" w:themeColor="text1"/>
              <w:kern w:val="2"/>
              <w:sz w:val="30"/>
              <w:szCs w:val="30"/>
              <w:highlight w:val="none"/>
              <w:lang w:val="en-US" w:eastAsia="zh-CN" w:bidi="ar-SA"/>
              <w14:textFill>
                <w14:solidFill>
                  <w14:schemeClr w14:val="tx1"/>
                </w14:solidFill>
              </w14:textFill>
            </w:rPr>
            <w:fldChar w:fldCharType="end"/>
          </w:r>
        </w:p>
        <w:p w14:paraId="34F87FE6">
          <w:pPr>
            <w:pStyle w:val="19"/>
            <w:tabs>
              <w:tab w:val="right" w:leader="dot" w:pos="9070"/>
            </w:tabs>
            <w:spacing w:line="480" w:lineRule="auto"/>
            <w:rPr>
              <w:rFonts w:hint="eastAsia" w:ascii="宋体" w:hAnsi="宋体" w:eastAsia="宋体" w:cs="宋体"/>
              <w:sz w:val="30"/>
              <w:szCs w:val="30"/>
              <w:highlight w:val="none"/>
            </w:rPr>
          </w:pPr>
          <w:r>
            <w:rPr>
              <w:rFonts w:hint="eastAsia" w:ascii="宋体" w:hAnsi="宋体" w:eastAsia="宋体" w:cs="宋体"/>
              <w:color w:val="000000" w:themeColor="text1"/>
              <w:kern w:val="2"/>
              <w:sz w:val="30"/>
              <w:szCs w:val="30"/>
              <w:highlight w:val="none"/>
              <w:lang w:val="en-US" w:eastAsia="zh-CN" w:bidi="ar-SA"/>
              <w14:textFill>
                <w14:solidFill>
                  <w14:schemeClr w14:val="tx1"/>
                </w14:solidFill>
              </w14:textFill>
            </w:rPr>
            <w:fldChar w:fldCharType="begin"/>
          </w:r>
          <w:r>
            <w:rPr>
              <w:rFonts w:hint="eastAsia" w:ascii="宋体" w:hAnsi="宋体" w:eastAsia="宋体" w:cs="宋体"/>
              <w:kern w:val="2"/>
              <w:sz w:val="30"/>
              <w:szCs w:val="30"/>
              <w:highlight w:val="none"/>
              <w:lang w:val="en-US" w:eastAsia="zh-CN" w:bidi="ar-SA"/>
            </w:rPr>
            <w:instrText xml:space="preserve"> HYPERLINK \l _Toc18871 </w:instrText>
          </w:r>
          <w:r>
            <w:rPr>
              <w:rFonts w:hint="eastAsia" w:ascii="宋体" w:hAnsi="宋体" w:eastAsia="宋体" w:cs="宋体"/>
              <w:kern w:val="2"/>
              <w:sz w:val="30"/>
              <w:szCs w:val="30"/>
              <w:highlight w:val="none"/>
              <w:lang w:val="en-US" w:eastAsia="zh-CN" w:bidi="ar-SA"/>
            </w:rPr>
            <w:fldChar w:fldCharType="separate"/>
          </w:r>
          <w:r>
            <w:rPr>
              <w:rFonts w:hint="eastAsia" w:ascii="宋体" w:hAnsi="宋体" w:eastAsia="宋体" w:cs="宋体"/>
              <w:bCs/>
              <w:sz w:val="30"/>
              <w:szCs w:val="30"/>
              <w:highlight w:val="none"/>
              <w:lang w:val="en-US" w:eastAsia="zh-CN"/>
            </w:rPr>
            <w:t>第六章  投标文件格式</w:t>
          </w:r>
          <w:r>
            <w:rPr>
              <w:rFonts w:hint="eastAsia" w:ascii="宋体" w:hAnsi="宋体" w:eastAsia="宋体" w:cs="宋体"/>
              <w:sz w:val="30"/>
              <w:szCs w:val="30"/>
              <w:highlight w:val="none"/>
            </w:rPr>
            <w:tab/>
          </w:r>
          <w:r>
            <w:rPr>
              <w:rFonts w:hint="eastAsia" w:ascii="宋体" w:hAnsi="宋体" w:eastAsia="宋体" w:cs="宋体"/>
              <w:sz w:val="30"/>
              <w:szCs w:val="30"/>
              <w:highlight w:val="none"/>
            </w:rPr>
            <w:fldChar w:fldCharType="begin"/>
          </w:r>
          <w:r>
            <w:rPr>
              <w:rFonts w:hint="eastAsia" w:ascii="宋体" w:hAnsi="宋体" w:eastAsia="宋体" w:cs="宋体"/>
              <w:sz w:val="30"/>
              <w:szCs w:val="30"/>
              <w:highlight w:val="none"/>
            </w:rPr>
            <w:instrText xml:space="preserve"> PAGEREF _Toc18871 \h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52</w:t>
          </w:r>
          <w:r>
            <w:rPr>
              <w:rFonts w:hint="eastAsia" w:ascii="宋体" w:hAnsi="宋体" w:eastAsia="宋体" w:cs="宋体"/>
              <w:sz w:val="30"/>
              <w:szCs w:val="30"/>
              <w:highlight w:val="none"/>
            </w:rPr>
            <w:fldChar w:fldCharType="end"/>
          </w:r>
          <w:r>
            <w:rPr>
              <w:rFonts w:hint="eastAsia" w:ascii="宋体" w:hAnsi="宋体" w:eastAsia="宋体" w:cs="宋体"/>
              <w:color w:val="000000" w:themeColor="text1"/>
              <w:kern w:val="2"/>
              <w:sz w:val="30"/>
              <w:szCs w:val="30"/>
              <w:highlight w:val="none"/>
              <w:lang w:val="en-US" w:eastAsia="zh-CN" w:bidi="ar-SA"/>
              <w14:textFill>
                <w14:solidFill>
                  <w14:schemeClr w14:val="tx1"/>
                </w14:solidFill>
              </w14:textFill>
            </w:rPr>
            <w:fldChar w:fldCharType="end"/>
          </w:r>
        </w:p>
        <w:p w14:paraId="1582D049">
          <w:pPr>
            <w:pStyle w:val="19"/>
            <w:tabs>
              <w:tab w:val="right" w:leader="dot" w:pos="9070"/>
            </w:tabs>
            <w:spacing w:line="480" w:lineRule="auto"/>
            <w:rPr>
              <w:rFonts w:hint="eastAsia" w:ascii="宋体" w:hAnsi="宋体" w:eastAsia="宋体" w:cs="宋体"/>
              <w:highlight w:val="none"/>
            </w:rPr>
          </w:pPr>
          <w:r>
            <w:rPr>
              <w:rFonts w:hint="eastAsia" w:ascii="宋体" w:hAnsi="宋体" w:eastAsia="宋体" w:cs="宋体"/>
              <w:color w:val="000000" w:themeColor="text1"/>
              <w:kern w:val="2"/>
              <w:sz w:val="30"/>
              <w:szCs w:val="30"/>
              <w:highlight w:val="none"/>
              <w:lang w:val="en-US" w:eastAsia="zh-CN" w:bidi="ar-SA"/>
              <w14:textFill>
                <w14:solidFill>
                  <w14:schemeClr w14:val="tx1"/>
                </w14:solidFill>
              </w14:textFill>
            </w:rPr>
            <w:fldChar w:fldCharType="begin"/>
          </w:r>
          <w:r>
            <w:rPr>
              <w:rFonts w:hint="eastAsia" w:ascii="宋体" w:hAnsi="宋体" w:eastAsia="宋体" w:cs="宋体"/>
              <w:kern w:val="2"/>
              <w:sz w:val="30"/>
              <w:szCs w:val="30"/>
              <w:highlight w:val="none"/>
              <w:lang w:val="en-US" w:eastAsia="zh-CN" w:bidi="ar-SA"/>
            </w:rPr>
            <w:instrText xml:space="preserve"> HYPERLINK \l _Toc17937 </w:instrText>
          </w:r>
          <w:r>
            <w:rPr>
              <w:rFonts w:hint="eastAsia" w:ascii="宋体" w:hAnsi="宋体" w:eastAsia="宋体" w:cs="宋体"/>
              <w:kern w:val="2"/>
              <w:sz w:val="30"/>
              <w:szCs w:val="30"/>
              <w:highlight w:val="none"/>
              <w:lang w:val="en-US" w:eastAsia="zh-CN" w:bidi="ar-SA"/>
            </w:rPr>
            <w:fldChar w:fldCharType="separate"/>
          </w:r>
          <w:r>
            <w:rPr>
              <w:rFonts w:hint="eastAsia" w:ascii="宋体" w:hAnsi="宋体" w:eastAsia="宋体" w:cs="宋体"/>
              <w:bCs/>
              <w:kern w:val="44"/>
              <w:sz w:val="30"/>
              <w:szCs w:val="30"/>
              <w:highlight w:val="none"/>
              <w:lang w:val="en-US" w:eastAsia="zh-CN" w:bidi="ar-SA"/>
            </w:rPr>
            <w:t xml:space="preserve">第七章  </w:t>
          </w:r>
          <w:r>
            <w:rPr>
              <w:rFonts w:hint="eastAsia" w:ascii="宋体" w:hAnsi="宋体" w:eastAsia="宋体" w:cs="宋体"/>
              <w:bCs/>
              <w:kern w:val="44"/>
              <w:sz w:val="30"/>
              <w:szCs w:val="30"/>
              <w:highlight w:val="none"/>
              <w:lang w:val="zh-CN" w:eastAsia="zh-CN" w:bidi="ar-SA"/>
            </w:rPr>
            <w:t>合同条款及合同格式</w:t>
          </w:r>
          <w:r>
            <w:rPr>
              <w:rFonts w:hint="eastAsia" w:ascii="宋体" w:hAnsi="宋体" w:eastAsia="宋体" w:cs="宋体"/>
              <w:sz w:val="30"/>
              <w:szCs w:val="30"/>
              <w:highlight w:val="none"/>
            </w:rPr>
            <w:tab/>
          </w:r>
          <w:r>
            <w:rPr>
              <w:rFonts w:hint="eastAsia" w:ascii="宋体" w:hAnsi="宋体" w:eastAsia="宋体" w:cs="宋体"/>
              <w:sz w:val="30"/>
              <w:szCs w:val="30"/>
              <w:highlight w:val="none"/>
            </w:rPr>
            <w:fldChar w:fldCharType="begin"/>
          </w:r>
          <w:r>
            <w:rPr>
              <w:rFonts w:hint="eastAsia" w:ascii="宋体" w:hAnsi="宋体" w:eastAsia="宋体" w:cs="宋体"/>
              <w:sz w:val="30"/>
              <w:szCs w:val="30"/>
              <w:highlight w:val="none"/>
            </w:rPr>
            <w:instrText xml:space="preserve"> PAGEREF _Toc17937 \h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95</w:t>
          </w:r>
          <w:r>
            <w:rPr>
              <w:rFonts w:hint="eastAsia" w:ascii="宋体" w:hAnsi="宋体" w:eastAsia="宋体" w:cs="宋体"/>
              <w:sz w:val="30"/>
              <w:szCs w:val="30"/>
              <w:highlight w:val="none"/>
            </w:rPr>
            <w:fldChar w:fldCharType="end"/>
          </w:r>
          <w:r>
            <w:rPr>
              <w:rFonts w:hint="eastAsia" w:ascii="宋体" w:hAnsi="宋体" w:eastAsia="宋体" w:cs="宋体"/>
              <w:color w:val="000000" w:themeColor="text1"/>
              <w:kern w:val="2"/>
              <w:sz w:val="30"/>
              <w:szCs w:val="30"/>
              <w:highlight w:val="none"/>
              <w:lang w:val="en-US" w:eastAsia="zh-CN" w:bidi="ar-SA"/>
              <w14:textFill>
                <w14:solidFill>
                  <w14:schemeClr w14:val="tx1"/>
                </w14:solidFill>
              </w14:textFill>
            </w:rPr>
            <w:fldChar w:fldCharType="end"/>
          </w:r>
        </w:p>
        <w:p w14:paraId="12D3CEB1">
          <w:pPr>
            <w:pStyle w:val="22"/>
            <w:pageBreakBefore w:val="0"/>
            <w:numPr>
              <w:ilvl w:val="0"/>
              <w:numId w:val="0"/>
            </w:numPr>
            <w:overflowPunct/>
            <w:topLinePunct w:val="0"/>
            <w:bidi w:val="0"/>
            <w:spacing w:line="500" w:lineRule="exact"/>
            <w:rPr>
              <w:rFonts w:hint="eastAsia" w:ascii="宋体" w:hAnsi="宋体" w:eastAsia="宋体" w:cs="宋体"/>
              <w:color w:val="000000" w:themeColor="text1"/>
              <w:spacing w:val="0"/>
              <w:w w:val="100"/>
              <w:position w:val="0"/>
              <w:sz w:val="30"/>
              <w:szCs w:val="30"/>
              <w:highlight w:val="none"/>
              <w14:textOutline w14:w="5791" w14:cap="sq" w14:cmpd="sng" w14:algn="ctr">
                <w14:solidFill>
                  <w14:srgbClr w14:val="000000"/>
                </w14:solidFill>
                <w14:prstDash w14:val="solid"/>
                <w14:bevel/>
              </w14:textOutline>
              <w14:textFill>
                <w14:solidFill>
                  <w14:schemeClr w14:val="tx1"/>
                </w14:solidFill>
              </w14:textFill>
            </w:rPr>
            <w:sectPr>
              <w:footerReference r:id="rId8" w:type="first"/>
              <w:footerReference r:id="rId7" w:type="default"/>
              <w:pgSz w:w="11906" w:h="16838"/>
              <w:pgMar w:top="1134" w:right="1134" w:bottom="1134" w:left="1418" w:header="851" w:footer="992" w:gutter="0"/>
              <w:pgNumType w:fmt="decimal" w:start="1"/>
              <w:cols w:space="720" w:num="1"/>
              <w:docGrid w:linePitch="312" w:charSpace="0"/>
            </w:sectPr>
          </w:pPr>
          <w:r>
            <w:rPr>
              <w:rFonts w:hint="eastAsia" w:ascii="宋体" w:hAnsi="宋体" w:eastAsia="宋体" w:cs="宋体"/>
              <w:color w:val="000000" w:themeColor="text1"/>
              <w:kern w:val="2"/>
              <w:szCs w:val="52"/>
              <w:highlight w:val="none"/>
              <w:lang w:val="en-US" w:eastAsia="zh-CN" w:bidi="ar-SA"/>
              <w14:textFill>
                <w14:solidFill>
                  <w14:schemeClr w14:val="tx1"/>
                </w14:solidFill>
              </w14:textFill>
            </w:rPr>
            <w:fldChar w:fldCharType="end"/>
          </w:r>
          <w:bookmarkStart w:id="11" w:name="_Toc2527"/>
        </w:p>
      </w:sdtContent>
    </w:sdt>
    <w:p w14:paraId="4D1000F5">
      <w:pPr>
        <w:pStyle w:val="2"/>
        <w:keepNext/>
        <w:keepLines/>
        <w:pageBreakBefore w:val="0"/>
        <w:widowControl w:val="0"/>
        <w:kinsoku/>
        <w:wordWrap/>
        <w:overflowPunct/>
        <w:topLinePunct w:val="0"/>
        <w:autoSpaceDE/>
        <w:autoSpaceDN/>
        <w:bidi w:val="0"/>
        <w:adjustRightInd/>
        <w:snapToGrid/>
        <w:spacing w:before="0" w:after="0" w:afterLines="100" w:line="500" w:lineRule="exact"/>
        <w:textAlignment w:val="auto"/>
        <w:rPr>
          <w:rFonts w:hint="eastAsia" w:ascii="宋体" w:hAnsi="宋体" w:eastAsia="宋体" w:cs="宋体"/>
          <w:sz w:val="30"/>
          <w:szCs w:val="30"/>
          <w:highlight w:val="none"/>
          <w:lang w:val="en-US" w:eastAsia="zh-CN"/>
        </w:rPr>
      </w:pPr>
      <w:bookmarkStart w:id="12" w:name="_Toc31445"/>
      <w:r>
        <w:rPr>
          <w:rFonts w:hint="eastAsia" w:ascii="宋体" w:hAnsi="宋体" w:eastAsia="宋体" w:cs="宋体"/>
          <w:sz w:val="30"/>
          <w:szCs w:val="30"/>
          <w:highlight w:val="none"/>
        </w:rPr>
        <mc:AlternateContent>
          <mc:Choice Requires="wps">
            <w:drawing>
              <wp:anchor distT="0" distB="0" distL="114300" distR="114300" simplePos="0" relativeHeight="251659264" behindDoc="0" locked="0" layoutInCell="0" allowOverlap="1">
                <wp:simplePos x="0" y="0"/>
                <wp:positionH relativeFrom="page">
                  <wp:posOffset>7556500</wp:posOffset>
                </wp:positionH>
                <wp:positionV relativeFrom="page">
                  <wp:posOffset>4673600</wp:posOffset>
                </wp:positionV>
                <wp:extent cx="3810" cy="302895"/>
                <wp:effectExtent l="0" t="0" r="15240" b="1905"/>
                <wp:wrapNone/>
                <wp:docPr id="4" name="Rectangle 2"/>
                <wp:cNvGraphicFramePr/>
                <a:graphic xmlns:a="http://schemas.openxmlformats.org/drawingml/2006/main">
                  <a:graphicData uri="http://schemas.microsoft.com/office/word/2010/wordprocessingShape">
                    <wps:wsp>
                      <wps:cNvSpPr>
                        <a:spLocks noChangeArrowheads="1"/>
                      </wps:cNvSpPr>
                      <wps:spPr bwMode="auto">
                        <a:xfrm>
                          <a:off x="0" y="0"/>
                          <a:ext cx="3810" cy="302895"/>
                        </a:xfrm>
                        <a:prstGeom prst="rect">
                          <a:avLst/>
                        </a:prstGeom>
                        <a:solidFill>
                          <a:srgbClr val="000000">
                            <a:alpha val="75294"/>
                          </a:srgbClr>
                        </a:solidFill>
                        <a:ln>
                          <a:noFill/>
                        </a:ln>
                      </wps:spPr>
                      <wps:bodyPr rot="0" vert="horz" wrap="square" lIns="91440" tIns="45720" rIns="91440" bIns="45720" anchor="t" anchorCtr="0" upright="1">
                        <a:noAutofit/>
                      </wps:bodyPr>
                    </wps:wsp>
                  </a:graphicData>
                </a:graphic>
              </wp:anchor>
            </w:drawing>
          </mc:Choice>
          <mc:Fallback>
            <w:pict>
              <v:rect id="Rectangle 2" o:spid="_x0000_s1026" o:spt="1" style="position:absolute;left:0pt;margin-left:595pt;margin-top:368pt;height:23.85pt;width:0.3pt;mso-position-horizontal-relative:page;mso-position-vertical-relative:page;z-index:251659264;mso-width-relative:page;mso-height-relative:page;" fillcolor="#000000" filled="t" stroked="f" coordsize="21600,21600" o:allowincell="f" o:gfxdata="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AgAFdg2QAA&#10;AA0BAAAPAAAAAAAAAAEAIAAAACIAAABkcnMvZG93bnJldi54bWxQSwECFAAUAAAACACHTuJAm9Fh&#10;gh0CAABHBAAADgAAAAAAAAABACAAAAAoAQAAZHJzL2Uyb0RvYy54bWxQSwUGAAAAAAYABgBZAQAA&#10;twUAAAAA&#10;">
                <v:fill on="t" opacity="49344f" focussize="0,0"/>
                <v:stroke on="f"/>
                <v:imagedata o:title=""/>
                <o:lock v:ext="edit" aspectratio="f"/>
              </v:rect>
            </w:pict>
          </mc:Fallback>
        </mc:AlternateContent>
      </w:r>
      <w:r>
        <w:rPr>
          <w:rFonts w:hint="eastAsia" w:ascii="宋体" w:hAnsi="宋体" w:eastAsia="宋体" w:cs="宋体"/>
          <w:sz w:val="30"/>
          <w:szCs w:val="30"/>
          <w:highlight w:val="none"/>
        </w:rPr>
        <mc:AlternateContent>
          <mc:Choice Requires="wps">
            <w:drawing>
              <wp:anchor distT="0" distB="0" distL="114300" distR="114300" simplePos="0" relativeHeight="251660288" behindDoc="0" locked="0" layoutInCell="0" allowOverlap="1">
                <wp:simplePos x="0" y="0"/>
                <wp:positionH relativeFrom="page">
                  <wp:posOffset>7556500</wp:posOffset>
                </wp:positionH>
                <wp:positionV relativeFrom="page">
                  <wp:posOffset>4976495</wp:posOffset>
                </wp:positionV>
                <wp:extent cx="3810" cy="6350"/>
                <wp:effectExtent l="0" t="0" r="0" b="0"/>
                <wp:wrapNone/>
                <wp:docPr id="3" name="Rectangle 3"/>
                <wp:cNvGraphicFramePr/>
                <a:graphic xmlns:a="http://schemas.openxmlformats.org/drawingml/2006/main">
                  <a:graphicData uri="http://schemas.microsoft.com/office/word/2010/wordprocessingShape">
                    <wps:wsp>
                      <wps:cNvSpPr>
                        <a:spLocks noChangeArrowheads="1"/>
                      </wps:cNvSpPr>
                      <wps:spPr bwMode="auto">
                        <a:xfrm>
                          <a:off x="0" y="0"/>
                          <a:ext cx="3810" cy="6350"/>
                        </a:xfrm>
                        <a:prstGeom prst="rect">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rect id="Rectangle 3" o:spid="_x0000_s1026" o:spt="1" style="position:absolute;left:0pt;margin-left:595pt;margin-top:391.85pt;height:0.5pt;width:0.3pt;mso-position-horizontal-relative:page;mso-position-vertical-relative:page;z-index:251660288;mso-width-relative:page;mso-height-relative:page;" fillcolor="#000000" filled="t" stroked="f" coordsize="21600,21600" o:allowincell="f" o:gfxdata="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kHc4XZAAAADQEAAA8AAAAAAAAAAQAg&#10;AAAAIgAAAGRycy9kb3ducmV2LnhtbFBLAQIUABQAAAAIAIdO4kA/reXuDQIAACQEAAAOAAAAAAAA&#10;AAEAIAAAACgBAABkcnMvZTJvRG9jLnhtbFBLBQYAAAAABgAGAFkBAACnBQAAAAA=&#10;">
                <v:fill on="t" focussize="0,0"/>
                <v:stroke on="f"/>
                <v:imagedata o:title=""/>
                <o:lock v:ext="edit" aspectratio="f"/>
              </v:rect>
            </w:pict>
          </mc:Fallback>
        </mc:AlternateContent>
      </w:r>
      <w:bookmarkStart w:id="13" w:name="bookmark1"/>
      <w:bookmarkEnd w:id="13"/>
      <w:r>
        <w:rPr>
          <w:rFonts w:hint="eastAsia" w:ascii="宋体" w:hAnsi="宋体" w:eastAsia="宋体" w:cs="宋体"/>
          <w:sz w:val="30"/>
          <w:szCs w:val="30"/>
          <w:highlight w:val="none"/>
        </w:rPr>
        <w:t>第一章  投标邀请</w:t>
      </w:r>
      <w:bookmarkEnd w:id="11"/>
      <w:bookmarkEnd w:id="12"/>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3"/>
      </w:tblGrid>
      <w:tr w14:paraId="3E1A1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1E5C05DC">
            <w:pPr>
              <w:keepNext w:val="0"/>
              <w:keepLines w:val="0"/>
              <w:pageBreakBefore w:val="0"/>
              <w:widowControl w:val="0"/>
              <w:kinsoku w:val="0"/>
              <w:wordWrap/>
              <w:overflowPunct/>
              <w:topLinePunct w:val="0"/>
              <w:autoSpaceDE w:val="0"/>
              <w:autoSpaceDN w:val="0"/>
              <w:bidi w:val="0"/>
              <w:adjustRightInd w:val="0"/>
              <w:snapToGrid w:val="0"/>
              <w:spacing w:line="500" w:lineRule="exact"/>
              <w:ind w:firstLine="480" w:firstLineChars="200"/>
              <w:textAlignment w:val="baseline"/>
              <w:rPr>
                <w:rFonts w:hint="eastAsia" w:ascii="宋体" w:hAnsi="宋体" w:eastAsia="宋体" w:cs="宋体"/>
                <w:color w:val="000000" w:themeColor="text1"/>
                <w:spacing w:val="0"/>
                <w:w w:val="100"/>
                <w:kern w:val="0"/>
                <w:position w:val="0"/>
                <w:sz w:val="24"/>
                <w:szCs w:val="24"/>
                <w:highlight w:val="none"/>
                <w:u w:val="single"/>
                <w:shd w:val="clear" w:color="auto" w:fill="FFFFFF"/>
                <w:vertAlign w:val="baseline"/>
                <w:lang w:val="en-US" w:eastAsia="zh-CN"/>
                <w14:textFill>
                  <w14:solidFill>
                    <w14:schemeClr w14:val="tx1"/>
                  </w14:solidFill>
                </w14:textFill>
              </w:rPr>
            </w:pPr>
            <w:r>
              <w:rPr>
                <w:rFonts w:hint="eastAsia" w:ascii="宋体" w:hAnsi="宋体" w:cs="宋体"/>
                <w:color w:val="000000" w:themeColor="text1"/>
                <w:spacing w:val="0"/>
                <w:w w:val="100"/>
                <w:kern w:val="0"/>
                <w:position w:val="0"/>
                <w:sz w:val="24"/>
                <w:szCs w:val="24"/>
                <w:highlight w:val="none"/>
                <w:u w:val="single"/>
                <w:shd w:val="clear" w:color="auto" w:fill="FFFFFF"/>
                <w:lang w:val="en-US" w:eastAsia="zh-CN"/>
                <w14:textFill>
                  <w14:solidFill>
                    <w14:schemeClr w14:val="tx1"/>
                  </w14:solidFill>
                </w14:textFill>
              </w:rPr>
              <w:t>大连市妇女儿童医疗中心（集团）医疗设备更新项目-X射线计算机体层摄影设备(系统)</w:t>
            </w:r>
            <w:r>
              <w:rPr>
                <w:rFonts w:hint="eastAsia" w:ascii="宋体" w:hAnsi="宋体" w:eastAsia="宋体" w:cs="宋体"/>
                <w:color w:val="000000" w:themeColor="text1"/>
                <w:spacing w:val="0"/>
                <w:w w:val="100"/>
                <w:kern w:val="0"/>
                <w:position w:val="0"/>
                <w:sz w:val="24"/>
                <w:szCs w:val="24"/>
                <w:highlight w:val="none"/>
                <w:shd w:val="clear" w:color="auto" w:fill="FFFFFF"/>
                <w14:textFill>
                  <w14:solidFill>
                    <w14:schemeClr w14:val="tx1"/>
                  </w14:solidFill>
                </w14:textFill>
              </w:rPr>
              <w:t>的</w:t>
            </w:r>
            <w:r>
              <w:rPr>
                <w:rFonts w:hint="eastAsia" w:ascii="宋体" w:hAnsi="宋体" w:eastAsia="宋体" w:cs="宋体"/>
                <w:color w:val="000000" w:themeColor="text1"/>
                <w:spacing w:val="0"/>
                <w:w w:val="100"/>
                <w:kern w:val="0"/>
                <w:position w:val="0"/>
                <w:sz w:val="24"/>
                <w:szCs w:val="24"/>
                <w:highlight w:val="none"/>
                <w14:textFill>
                  <w14:solidFill>
                    <w14:schemeClr w14:val="tx1"/>
                  </w14:solidFill>
                </w14:textFill>
              </w:rPr>
              <w:t>潜在投标人应在</w:t>
            </w:r>
            <w:r>
              <w:rPr>
                <w:rFonts w:hint="eastAsia" w:ascii="宋体" w:hAnsi="宋体" w:eastAsia="宋体" w:cs="宋体"/>
                <w:color w:val="000000" w:themeColor="text1"/>
                <w:spacing w:val="0"/>
                <w:w w:val="100"/>
                <w:kern w:val="0"/>
                <w:position w:val="0"/>
                <w:sz w:val="24"/>
                <w:szCs w:val="24"/>
                <w:highlight w:val="none"/>
                <w:u w:val="none"/>
                <w:lang w:eastAsia="zh-CN"/>
                <w14:textFill>
                  <w14:solidFill>
                    <w14:schemeClr w14:val="tx1"/>
                  </w14:solidFill>
                </w14:textFill>
              </w:rPr>
              <w:t>大连市政府采购云平台</w:t>
            </w:r>
            <w:r>
              <w:rPr>
                <w:rFonts w:hint="eastAsia" w:ascii="宋体" w:hAnsi="宋体" w:eastAsia="宋体" w:cs="宋体"/>
                <w:color w:val="000000" w:themeColor="text1"/>
                <w:spacing w:val="0"/>
                <w:w w:val="100"/>
                <w:kern w:val="0"/>
                <w:position w:val="0"/>
                <w:sz w:val="24"/>
                <w:szCs w:val="24"/>
                <w:highlight w:val="none"/>
                <w:u w:val="none"/>
                <w:lang w:val="en-US" w:eastAsia="zh-CN"/>
                <w14:textFill>
                  <w14:solidFill>
                    <w14:schemeClr w14:val="tx1"/>
                  </w14:solidFill>
                </w14:textFill>
              </w:rPr>
              <w:t>确认并</w:t>
            </w:r>
            <w:r>
              <w:rPr>
                <w:rFonts w:hint="eastAsia" w:ascii="宋体" w:hAnsi="宋体" w:eastAsia="宋体" w:cs="宋体"/>
                <w:color w:val="000000" w:themeColor="text1"/>
                <w:spacing w:val="0"/>
                <w:w w:val="100"/>
                <w:kern w:val="0"/>
                <w:position w:val="0"/>
                <w:sz w:val="24"/>
                <w:szCs w:val="24"/>
                <w:highlight w:val="none"/>
                <w14:textFill>
                  <w14:solidFill>
                    <w14:schemeClr w14:val="tx1"/>
                  </w14:solidFill>
                </w14:textFill>
              </w:rPr>
              <w:t>获取招标文件，并于</w:t>
            </w:r>
            <w:r>
              <w:rPr>
                <w:rFonts w:hint="eastAsia" w:ascii="宋体" w:hAnsi="宋体" w:eastAsia="宋体" w:cs="宋体"/>
                <w:color w:val="000000" w:themeColor="text1"/>
                <w:spacing w:val="0"/>
                <w:w w:val="100"/>
                <w:kern w:val="0"/>
                <w:position w:val="0"/>
                <w:sz w:val="24"/>
                <w:szCs w:val="24"/>
                <w:highlight w:val="none"/>
                <w:u w:val="single"/>
                <w:lang w:val="en-US" w:eastAsia="zh-CN"/>
                <w14:textFill>
                  <w14:solidFill>
                    <w14:schemeClr w14:val="tx1"/>
                  </w14:solidFill>
                </w14:textFill>
              </w:rPr>
              <w:t>202</w:t>
            </w:r>
            <w:r>
              <w:rPr>
                <w:rFonts w:hint="eastAsia" w:ascii="宋体" w:hAnsi="宋体" w:cs="宋体"/>
                <w:color w:val="000000" w:themeColor="text1"/>
                <w:spacing w:val="0"/>
                <w:w w:val="100"/>
                <w:kern w:val="0"/>
                <w:position w:val="0"/>
                <w:sz w:val="24"/>
                <w:szCs w:val="24"/>
                <w:highlight w:val="none"/>
                <w:u w:val="single"/>
                <w:lang w:val="en-US" w:eastAsia="zh-CN"/>
                <w14:textFill>
                  <w14:solidFill>
                    <w14:schemeClr w14:val="tx1"/>
                  </w14:solidFill>
                </w14:textFill>
              </w:rPr>
              <w:t>6</w:t>
            </w:r>
            <w:r>
              <w:rPr>
                <w:rFonts w:hint="eastAsia" w:ascii="宋体" w:hAnsi="宋体" w:eastAsia="宋体" w:cs="宋体"/>
                <w:color w:val="000000" w:themeColor="text1"/>
                <w:spacing w:val="0"/>
                <w:w w:val="100"/>
                <w:kern w:val="0"/>
                <w:position w:val="0"/>
                <w:sz w:val="24"/>
                <w:szCs w:val="24"/>
                <w:highlight w:val="none"/>
                <w14:textFill>
                  <w14:solidFill>
                    <w14:schemeClr w14:val="tx1"/>
                  </w14:solidFill>
                </w14:textFill>
              </w:rPr>
              <w:t>年</w:t>
            </w:r>
            <w:r>
              <w:rPr>
                <w:rFonts w:hint="eastAsia" w:ascii="宋体" w:hAnsi="宋体" w:cs="宋体"/>
                <w:color w:val="000000" w:themeColor="text1"/>
                <w:spacing w:val="0"/>
                <w:w w:val="100"/>
                <w:kern w:val="0"/>
                <w:position w:val="0"/>
                <w:sz w:val="24"/>
                <w:szCs w:val="24"/>
                <w:highlight w:val="none"/>
                <w:u w:val="single"/>
                <w:lang w:val="en-US" w:eastAsia="zh-CN"/>
                <w14:textFill>
                  <w14:solidFill>
                    <w14:schemeClr w14:val="tx1"/>
                  </w14:solidFill>
                </w14:textFill>
              </w:rPr>
              <w:t>8月10日09</w:t>
            </w:r>
            <w:r>
              <w:rPr>
                <w:rFonts w:hint="eastAsia" w:ascii="宋体" w:hAnsi="宋体" w:eastAsia="宋体" w:cs="宋体"/>
                <w:color w:val="000000" w:themeColor="text1"/>
                <w:spacing w:val="0"/>
                <w:w w:val="100"/>
                <w:kern w:val="0"/>
                <w:position w:val="0"/>
                <w:sz w:val="24"/>
                <w:szCs w:val="24"/>
                <w:highlight w:val="none"/>
                <w14:textFill>
                  <w14:solidFill>
                    <w14:schemeClr w14:val="tx1"/>
                  </w14:solidFill>
                </w14:textFill>
              </w:rPr>
              <w:t>点</w:t>
            </w:r>
            <w:r>
              <w:rPr>
                <w:rFonts w:hint="eastAsia" w:ascii="宋体" w:hAnsi="宋体" w:cs="宋体"/>
                <w:color w:val="000000" w:themeColor="text1"/>
                <w:spacing w:val="0"/>
                <w:w w:val="100"/>
                <w:kern w:val="0"/>
                <w:position w:val="0"/>
                <w:sz w:val="24"/>
                <w:szCs w:val="24"/>
                <w:highlight w:val="none"/>
                <w:u w:val="single"/>
                <w:lang w:val="en-US" w:eastAsia="zh-CN"/>
                <w14:textFill>
                  <w14:solidFill>
                    <w14:schemeClr w14:val="tx1"/>
                  </w14:solidFill>
                </w14:textFill>
              </w:rPr>
              <w:t>00</w:t>
            </w:r>
            <w:r>
              <w:rPr>
                <w:rFonts w:hint="eastAsia" w:ascii="宋体" w:hAnsi="宋体" w:eastAsia="宋体" w:cs="宋体"/>
                <w:color w:val="000000" w:themeColor="text1"/>
                <w:spacing w:val="0"/>
                <w:w w:val="100"/>
                <w:kern w:val="0"/>
                <w:position w:val="0"/>
                <w:sz w:val="24"/>
                <w:szCs w:val="24"/>
                <w:highlight w:val="none"/>
                <w14:textFill>
                  <w14:solidFill>
                    <w14:schemeClr w14:val="tx1"/>
                  </w14:solidFill>
                </w14:textFill>
              </w:rPr>
              <w:t>分（北京时间）前</w:t>
            </w:r>
            <w:r>
              <w:rPr>
                <w:rFonts w:hint="eastAsia" w:ascii="宋体" w:hAnsi="宋体" w:eastAsia="宋体" w:cs="宋体"/>
                <w:color w:val="000000" w:themeColor="text1"/>
                <w:spacing w:val="0"/>
                <w:w w:val="100"/>
                <w:kern w:val="0"/>
                <w:position w:val="0"/>
                <w:sz w:val="24"/>
                <w:szCs w:val="24"/>
                <w:highlight w:val="none"/>
                <w:lang w:val="en-US" w:eastAsia="zh-CN"/>
                <w14:textFill>
                  <w14:solidFill>
                    <w14:schemeClr w14:val="tx1"/>
                  </w14:solidFill>
                </w14:textFill>
              </w:rPr>
              <w:t>提</w:t>
            </w:r>
            <w:r>
              <w:rPr>
                <w:rFonts w:hint="eastAsia" w:ascii="宋体" w:hAnsi="宋体" w:eastAsia="宋体" w:cs="宋体"/>
                <w:color w:val="000000" w:themeColor="text1"/>
                <w:spacing w:val="0"/>
                <w:w w:val="100"/>
                <w:kern w:val="0"/>
                <w:position w:val="0"/>
                <w:sz w:val="24"/>
                <w:szCs w:val="24"/>
                <w:highlight w:val="none"/>
                <w14:textFill>
                  <w14:solidFill>
                    <w14:schemeClr w14:val="tx1"/>
                  </w14:solidFill>
                </w14:textFill>
              </w:rPr>
              <w:t>交投标文件。</w:t>
            </w:r>
          </w:p>
        </w:tc>
      </w:tr>
    </w:tbl>
    <w:p w14:paraId="436C6C3F">
      <w:pPr>
        <w:keepNext w:val="0"/>
        <w:keepLines w:val="0"/>
        <w:pageBreakBefore w:val="0"/>
        <w:widowControl w:val="0"/>
        <w:kinsoku w:val="0"/>
        <w:wordWrap/>
        <w:overflowPunct/>
        <w:topLinePunct w:val="0"/>
        <w:autoSpaceDE w:val="0"/>
        <w:autoSpaceDN w:val="0"/>
        <w:bidi w:val="0"/>
        <w:adjustRightInd w:val="0"/>
        <w:snapToGrid w:val="0"/>
        <w:spacing w:before="78" w:line="500" w:lineRule="exact"/>
        <w:ind w:left="107"/>
        <w:textAlignment w:val="baseline"/>
        <w:outlineLvl w:val="1"/>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pPr>
      <w:bookmarkStart w:id="14" w:name="bookmark2"/>
      <w:bookmarkEnd w:id="14"/>
      <w:r>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一、项目基本情况</w:t>
      </w:r>
    </w:p>
    <w:p w14:paraId="638D8B38">
      <w:pPr>
        <w:keepNext w:val="0"/>
        <w:keepLines w:val="0"/>
        <w:pageBreakBefore w:val="0"/>
        <w:widowControl w:val="0"/>
        <w:kinsoku w:val="0"/>
        <w:wordWrap/>
        <w:overflowPunct/>
        <w:topLinePunct w:val="0"/>
        <w:autoSpaceDE w:val="0"/>
        <w:autoSpaceDN w:val="0"/>
        <w:bidi w:val="0"/>
        <w:adjustRightInd w:val="0"/>
        <w:snapToGrid w:val="0"/>
        <w:spacing w:line="500" w:lineRule="exact"/>
        <w:ind w:firstLine="0" w:firstLineChars="0"/>
        <w:textAlignment w:val="baseline"/>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项目编号：</w:t>
      </w:r>
      <w:r>
        <w:rPr>
          <w:rFonts w:hint="eastAsia" w:ascii="宋体" w:hAnsi="宋体" w:cs="宋体"/>
          <w:color w:val="000000" w:themeColor="text1"/>
          <w:spacing w:val="0"/>
          <w:w w:val="100"/>
          <w:position w:val="0"/>
          <w:sz w:val="24"/>
          <w:szCs w:val="24"/>
          <w:highlight w:val="none"/>
          <w:u w:val="none"/>
          <w:lang w:val="en-US" w:eastAsia="zh-CN"/>
          <w14:textFill>
            <w14:solidFill>
              <w14:schemeClr w14:val="tx1"/>
            </w14:solidFill>
          </w14:textFill>
        </w:rPr>
        <w:t>CAZB2026151</w:t>
      </w:r>
      <w:r>
        <w:rPr>
          <w:rFonts w:hint="eastAsia" w:ascii="宋体" w:hAnsi="宋体" w:eastAsia="宋体" w:cs="宋体"/>
          <w:color w:val="000000" w:themeColor="text1"/>
          <w:spacing w:val="0"/>
          <w:w w:val="100"/>
          <w:position w:val="0"/>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 xml:space="preserve">  </w:t>
      </w:r>
    </w:p>
    <w:p w14:paraId="2EBA3AEE">
      <w:pPr>
        <w:keepNext w:val="0"/>
        <w:keepLines w:val="0"/>
        <w:pageBreakBefore w:val="0"/>
        <w:widowControl w:val="0"/>
        <w:kinsoku w:val="0"/>
        <w:wordWrap/>
        <w:overflowPunct/>
        <w:topLinePunct w:val="0"/>
        <w:autoSpaceDE w:val="0"/>
        <w:autoSpaceDN w:val="0"/>
        <w:bidi w:val="0"/>
        <w:adjustRightInd w:val="0"/>
        <w:snapToGrid w:val="0"/>
        <w:spacing w:line="500" w:lineRule="exact"/>
        <w:ind w:firstLine="0" w:firstLineChars="0"/>
        <w:textAlignment w:val="baseline"/>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项目名称：</w:t>
      </w:r>
      <w:r>
        <w:rPr>
          <w:rFonts w:hint="eastAsia" w:ascii="宋体" w:hAnsi="宋体" w:cs="宋体"/>
          <w:color w:val="000000" w:themeColor="text1"/>
          <w:spacing w:val="0"/>
          <w:w w:val="100"/>
          <w:position w:val="0"/>
          <w:sz w:val="24"/>
          <w:szCs w:val="24"/>
          <w:highlight w:val="none"/>
          <w:lang w:eastAsia="zh-CN"/>
          <w14:textFill>
            <w14:solidFill>
              <w14:schemeClr w14:val="tx1"/>
            </w14:solidFill>
          </w14:textFill>
        </w:rPr>
        <w:t>大连市妇女儿童医疗中心（集团）医疗设备更新项目-X射线计算机体层摄影设备(系统)</w:t>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 xml:space="preserve">  </w:t>
      </w:r>
    </w:p>
    <w:p w14:paraId="13A520FB">
      <w:pPr>
        <w:keepNext w:val="0"/>
        <w:keepLines w:val="0"/>
        <w:pageBreakBefore w:val="0"/>
        <w:widowControl w:val="0"/>
        <w:kinsoku w:val="0"/>
        <w:wordWrap/>
        <w:overflowPunct/>
        <w:topLinePunct w:val="0"/>
        <w:autoSpaceDE w:val="0"/>
        <w:autoSpaceDN w:val="0"/>
        <w:bidi w:val="0"/>
        <w:adjustRightInd w:val="0"/>
        <w:snapToGrid w:val="0"/>
        <w:spacing w:line="500" w:lineRule="exact"/>
        <w:ind w:firstLine="0" w:firstLineChars="0"/>
        <w:textAlignment w:val="baseline"/>
        <w:rPr>
          <w:rFonts w:hint="eastAsia" w:ascii="宋体" w:hAnsi="宋体" w:eastAsia="宋体" w:cs="宋体"/>
          <w:color w:val="000000" w:themeColor="text1"/>
          <w:spacing w:val="0"/>
          <w:w w:val="100"/>
          <w:position w:val="0"/>
          <w:sz w:val="24"/>
          <w:szCs w:val="24"/>
          <w:highlight w:val="none"/>
          <w:u w:val="none"/>
          <w:lang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项目</w:t>
      </w: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预算金额：</w:t>
      </w:r>
      <w:r>
        <w:rPr>
          <w:rFonts w:hint="eastAsia" w:ascii="宋体" w:hAnsi="宋体" w:eastAsia="宋体" w:cs="宋体"/>
          <w:color w:val="000000" w:themeColor="text1"/>
          <w:spacing w:val="0"/>
          <w:w w:val="100"/>
          <w:position w:val="0"/>
          <w:sz w:val="24"/>
          <w:szCs w:val="24"/>
          <w:highlight w:val="none"/>
          <w:u w:val="none"/>
          <w:lang w:eastAsia="zh-CN"/>
          <w14:textFill>
            <w14:solidFill>
              <w14:schemeClr w14:val="tx1"/>
            </w14:solidFill>
          </w14:textFill>
        </w:rPr>
        <w:t>人民币</w:t>
      </w:r>
      <w:r>
        <w:rPr>
          <w:rFonts w:hint="eastAsia" w:ascii="宋体" w:hAnsi="宋体" w:cs="宋体"/>
          <w:color w:val="000000" w:themeColor="text1"/>
          <w:spacing w:val="0"/>
          <w:w w:val="100"/>
          <w:position w:val="0"/>
          <w:sz w:val="24"/>
          <w:szCs w:val="24"/>
          <w:highlight w:val="none"/>
          <w:u w:val="none"/>
          <w:lang w:val="en-US" w:eastAsia="zh-CN"/>
          <w14:textFill>
            <w14:solidFill>
              <w14:schemeClr w14:val="tx1"/>
            </w14:solidFill>
          </w14:textFill>
        </w:rPr>
        <w:t>1700万</w:t>
      </w:r>
      <w:r>
        <w:rPr>
          <w:rFonts w:hint="eastAsia" w:ascii="宋体" w:hAnsi="宋体" w:eastAsia="宋体" w:cs="宋体"/>
          <w:color w:val="000000" w:themeColor="text1"/>
          <w:spacing w:val="0"/>
          <w:w w:val="100"/>
          <w:position w:val="0"/>
          <w:sz w:val="24"/>
          <w:szCs w:val="24"/>
          <w:highlight w:val="none"/>
          <w:u w:val="none"/>
          <w:lang w:eastAsia="zh-CN"/>
          <w14:textFill>
            <w14:solidFill>
              <w14:schemeClr w14:val="tx1"/>
            </w14:solidFill>
          </w14:textFill>
        </w:rPr>
        <w:t>元</w:t>
      </w:r>
    </w:p>
    <w:p w14:paraId="4A7E7998">
      <w:pPr>
        <w:keepNext w:val="0"/>
        <w:keepLines w:val="0"/>
        <w:pageBreakBefore w:val="0"/>
        <w:widowControl w:val="0"/>
        <w:kinsoku w:val="0"/>
        <w:wordWrap/>
        <w:overflowPunct/>
        <w:topLinePunct w:val="0"/>
        <w:autoSpaceDE w:val="0"/>
        <w:autoSpaceDN w:val="0"/>
        <w:bidi w:val="0"/>
        <w:adjustRightInd w:val="0"/>
        <w:snapToGrid w:val="0"/>
        <w:spacing w:line="500" w:lineRule="exact"/>
        <w:ind w:firstLine="0" w:firstLineChars="0"/>
        <w:textAlignment w:val="baseline"/>
        <w:rPr>
          <w:rFonts w:hint="default" w:ascii="宋体" w:hAnsi="宋体" w:eastAsia="宋体" w:cs="宋体"/>
          <w:color w:val="000000" w:themeColor="text1"/>
          <w:spacing w:val="0"/>
          <w:w w:val="100"/>
          <w:position w:val="0"/>
          <w:sz w:val="24"/>
          <w:szCs w:val="24"/>
          <w:highlight w:val="none"/>
          <w:u w:val="none"/>
          <w:lang w:val="en-US"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u w:val="none"/>
          <w:lang w:eastAsia="zh-CN"/>
          <w14:textFill>
            <w14:solidFill>
              <w14:schemeClr w14:val="tx1"/>
            </w14:solidFill>
          </w14:textFill>
        </w:rPr>
        <w:t>最高限价：人民币</w:t>
      </w:r>
      <w:r>
        <w:rPr>
          <w:rFonts w:hint="eastAsia" w:ascii="宋体" w:hAnsi="宋体" w:cs="宋体"/>
          <w:color w:val="000000" w:themeColor="text1"/>
          <w:spacing w:val="0"/>
          <w:w w:val="100"/>
          <w:position w:val="0"/>
          <w:sz w:val="24"/>
          <w:szCs w:val="24"/>
          <w:highlight w:val="none"/>
          <w:u w:val="none"/>
          <w:lang w:val="en-US" w:eastAsia="zh-CN"/>
          <w14:textFill>
            <w14:solidFill>
              <w14:schemeClr w14:val="tx1"/>
            </w14:solidFill>
          </w14:textFill>
        </w:rPr>
        <w:t>1700万</w:t>
      </w:r>
      <w:r>
        <w:rPr>
          <w:rFonts w:hint="eastAsia" w:ascii="宋体" w:hAnsi="宋体" w:eastAsia="宋体" w:cs="宋体"/>
          <w:color w:val="000000" w:themeColor="text1"/>
          <w:spacing w:val="0"/>
          <w:w w:val="100"/>
          <w:position w:val="0"/>
          <w:sz w:val="24"/>
          <w:szCs w:val="24"/>
          <w:highlight w:val="none"/>
          <w:u w:val="none"/>
          <w:lang w:eastAsia="zh-CN"/>
          <w14:textFill>
            <w14:solidFill>
              <w14:schemeClr w14:val="tx1"/>
            </w14:solidFill>
          </w14:textFill>
        </w:rPr>
        <w:t>元</w:t>
      </w:r>
    </w:p>
    <w:p w14:paraId="76C9A702">
      <w:pPr>
        <w:keepNext w:val="0"/>
        <w:keepLines w:val="0"/>
        <w:pageBreakBefore w:val="0"/>
        <w:widowControl w:val="0"/>
        <w:kinsoku w:val="0"/>
        <w:wordWrap/>
        <w:overflowPunct/>
        <w:topLinePunct w:val="0"/>
        <w:autoSpaceDE w:val="0"/>
        <w:autoSpaceDN w:val="0"/>
        <w:bidi w:val="0"/>
        <w:adjustRightInd w:val="0"/>
        <w:snapToGrid w:val="0"/>
        <w:spacing w:line="500" w:lineRule="exact"/>
        <w:ind w:firstLine="0" w:firstLineChars="0"/>
        <w:textAlignment w:val="baseline"/>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采购需求：采购</w:t>
      </w:r>
      <w:r>
        <w:rPr>
          <w:rFonts w:hint="eastAsia" w:ascii="宋体" w:hAnsi="宋体" w:cs="宋体"/>
          <w:color w:val="000000" w:themeColor="text1"/>
          <w:spacing w:val="0"/>
          <w:w w:val="100"/>
          <w:position w:val="0"/>
          <w:sz w:val="24"/>
          <w:szCs w:val="24"/>
          <w:highlight w:val="none"/>
          <w:lang w:eastAsia="zh-CN"/>
          <w14:textFill>
            <w14:solidFill>
              <w14:schemeClr w14:val="tx1"/>
            </w14:solidFill>
          </w14:textFill>
        </w:rPr>
        <w:t>X射线计算机体层摄影设备(系统)</w:t>
      </w:r>
      <w:r>
        <w:rPr>
          <w:rFonts w:hint="eastAsia" w:ascii="宋体" w:hAnsi="宋体" w:cs="宋体"/>
          <w:color w:val="000000" w:themeColor="text1"/>
          <w:spacing w:val="0"/>
          <w:w w:val="100"/>
          <w:position w:val="0"/>
          <w:sz w:val="24"/>
          <w:szCs w:val="24"/>
          <w:highlight w:val="none"/>
          <w:lang w:val="en-US" w:eastAsia="zh-CN"/>
          <w14:textFill>
            <w14:solidFill>
              <w14:schemeClr w14:val="tx1"/>
            </w14:solidFill>
          </w14:textFill>
        </w:rPr>
        <w:t>1台</w:t>
      </w: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（详见第三章采购需求）</w:t>
      </w:r>
    </w:p>
    <w:p w14:paraId="106CDD1D">
      <w:pPr>
        <w:keepNext w:val="0"/>
        <w:keepLines w:val="0"/>
        <w:pageBreakBefore w:val="0"/>
        <w:widowControl w:val="0"/>
        <w:kinsoku w:val="0"/>
        <w:wordWrap/>
        <w:overflowPunct/>
        <w:topLinePunct w:val="0"/>
        <w:autoSpaceDE w:val="0"/>
        <w:autoSpaceDN w:val="0"/>
        <w:bidi w:val="0"/>
        <w:adjustRightInd w:val="0"/>
        <w:snapToGrid w:val="0"/>
        <w:spacing w:line="500" w:lineRule="exact"/>
        <w:ind w:firstLine="0" w:firstLineChars="0"/>
        <w:textAlignment w:val="baseline"/>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本项目接受联合体投标：</w:t>
      </w:r>
      <w:sdt>
        <w:sdtP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id w:val="2035453831"/>
          <w14:checkbox>
            <w14:checked w14:val="0"/>
            <w14:checkedState w14:val="00FE" w14:font="Wingdings"/>
            <w14:uncheckedState w14:val="2610" w14:font="MS Gothic"/>
          </w14:checkbox>
        </w:sdtPr>
        <w:sdtEndP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sdtEndPr>
        <w:sdtContent>
          <w:r>
            <w:rPr>
              <w:rFonts w:hint="eastAsia" w:ascii="宋体" w:hAnsi="宋体" w:eastAsia="宋体" w:cs="宋体"/>
              <w:color w:val="000000" w:themeColor="text1"/>
              <w:spacing w:val="0"/>
              <w:w w:val="100"/>
              <w:kern w:val="2"/>
              <w:position w:val="0"/>
              <w:sz w:val="24"/>
              <w:szCs w:val="24"/>
              <w:highlight w:val="none"/>
              <w:lang w:val="en-US" w:eastAsia="zh-CN" w:bidi="ar-SA"/>
              <w14:textFill>
                <w14:solidFill>
                  <w14:schemeClr w14:val="tx1"/>
                </w14:solidFill>
              </w14:textFill>
            </w:rPr>
            <w:t>☐</w:t>
          </w:r>
        </w:sdtContent>
      </w:sdt>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是</w:t>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 xml:space="preserve">   </w:t>
      </w:r>
      <w:sdt>
        <w:sdtP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id w:val="-1"/>
          <w14:checkbox>
            <w14:checked w14:val="1"/>
            <w14:checkedState w14:val="00FE" w14:font="Wingdings"/>
            <w14:uncheckedState w14:val="2610" w14:font="MS Gothic"/>
          </w14:checkbox>
        </w:sdtPr>
        <w:sdtEndP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sdtEndPr>
        <w:sdtContent>
          <w:r>
            <w:rPr>
              <w:rFonts w:hint="eastAsia" w:ascii="Wingdings" w:hAnsi="Wingdings" w:eastAsia="宋体" w:cs="宋体"/>
              <w:color w:val="000000" w:themeColor="text1"/>
              <w:spacing w:val="0"/>
              <w:w w:val="100"/>
              <w:kern w:val="2"/>
              <w:position w:val="0"/>
              <w:sz w:val="24"/>
              <w:szCs w:val="24"/>
              <w:highlight w:val="none"/>
              <w:lang w:val="en-US" w:eastAsia="zh-CN" w:bidi="ar-SA"/>
              <w14:textFill>
                <w14:solidFill>
                  <w14:schemeClr w14:val="tx1"/>
                </w14:solidFill>
              </w14:textFill>
            </w:rPr>
            <w:t>þ</w:t>
          </w:r>
        </w:sdtContent>
      </w:sdt>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否</w:t>
      </w:r>
    </w:p>
    <w:p w14:paraId="3AA1668A">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500" w:lineRule="exact"/>
        <w:textAlignment w:val="baseline"/>
        <w:outlineLvl w:val="1"/>
        <w:rPr>
          <w:rFonts w:hint="eastAsia" w:ascii="宋体" w:hAnsi="宋体" w:eastAsia="宋体" w:cs="宋体"/>
          <w:color w:val="000000" w:themeColor="text1"/>
          <w:spacing w:val="0"/>
          <w:w w:val="100"/>
          <w:position w:val="0"/>
          <w:sz w:val="28"/>
          <w:szCs w:val="28"/>
          <w:highlight w:val="none"/>
          <w:lang w:eastAsia="zh-CN"/>
          <w14:textFill>
            <w14:solidFill>
              <w14:schemeClr w14:val="tx1"/>
            </w14:solidFill>
          </w14:textFill>
        </w:rPr>
      </w:pPr>
      <w:bookmarkStart w:id="15" w:name="bookmark3"/>
      <w:bookmarkEnd w:id="15"/>
      <w:r>
        <w:rPr>
          <w:rFonts w:hint="eastAsia" w:ascii="宋体" w:hAnsi="宋体" w:eastAsia="宋体" w:cs="宋体"/>
          <w:color w:val="000000" w:themeColor="text1"/>
          <w:spacing w:val="0"/>
          <w:w w:val="100"/>
          <w:position w:val="0"/>
          <w:sz w:val="28"/>
          <w:szCs w:val="28"/>
          <w:highlight w:val="none"/>
          <w:lang w:eastAsia="zh-CN"/>
          <w14:textOutline w14:w="4356" w14:cap="sq" w14:cmpd="sng" w14:algn="ctr">
            <w14:solidFill>
              <w14:srgbClr w14:val="000000"/>
            </w14:solidFill>
            <w14:prstDash w14:val="solid"/>
            <w14:bevel/>
          </w14:textOutline>
          <w14:textFill>
            <w14:solidFill>
              <w14:schemeClr w14:val="tx1"/>
            </w14:solidFill>
          </w14:textFill>
        </w:rPr>
        <w:t>二、</w:t>
      </w:r>
      <w:r>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投标人</w:t>
      </w:r>
      <w:r>
        <w:rPr>
          <w:rFonts w:hint="eastAsia" w:ascii="宋体" w:hAnsi="宋体" w:eastAsia="宋体" w:cs="宋体"/>
          <w:color w:val="000000" w:themeColor="text1"/>
          <w:spacing w:val="0"/>
          <w:w w:val="100"/>
          <w:position w:val="0"/>
          <w:sz w:val="28"/>
          <w:szCs w:val="28"/>
          <w:highlight w:val="none"/>
          <w:lang w:eastAsia="zh-CN"/>
          <w14:textOutline w14:w="4356" w14:cap="sq" w14:cmpd="sng" w14:algn="ctr">
            <w14:solidFill>
              <w14:srgbClr w14:val="000000"/>
            </w14:solidFill>
            <w14:prstDash w14:val="solid"/>
            <w14:bevel/>
          </w14:textOutline>
          <w14:textFill>
            <w14:solidFill>
              <w14:schemeClr w14:val="tx1"/>
            </w14:solidFill>
          </w14:textFill>
        </w:rPr>
        <w:t>的资格要求</w:t>
      </w:r>
    </w:p>
    <w:p w14:paraId="73E73023">
      <w:pPr>
        <w:keepNext w:val="0"/>
        <w:keepLines w:val="0"/>
        <w:pageBreakBefore w:val="0"/>
        <w:widowControl w:val="0"/>
        <w:kinsoku w:val="0"/>
        <w:wordWrap/>
        <w:overflowPunct/>
        <w:topLinePunct w:val="0"/>
        <w:autoSpaceDE w:val="0"/>
        <w:autoSpaceDN w:val="0"/>
        <w:bidi w:val="0"/>
        <w:adjustRightInd w:val="0"/>
        <w:snapToGrid w:val="0"/>
        <w:spacing w:beforeAutospacing="0" w:line="500" w:lineRule="exact"/>
        <w:textAlignment w:val="baseline"/>
        <w:outlineLvl w:val="2"/>
        <w:rPr>
          <w:rFonts w:hint="eastAsia" w:ascii="宋体" w:hAnsi="宋体" w:eastAsia="宋体" w:cs="宋体"/>
          <w:b w:val="0"/>
          <w:bCs w:val="0"/>
          <w:color w:val="000000" w:themeColor="text1"/>
          <w:spacing w:val="0"/>
          <w:w w:val="100"/>
          <w:position w:val="0"/>
          <w:sz w:val="24"/>
          <w:szCs w:val="24"/>
          <w:highlight w:val="none"/>
          <w:lang w:eastAsia="zh-CN"/>
          <w14:textFill>
            <w14:solidFill>
              <w14:schemeClr w14:val="tx1"/>
            </w14:solidFill>
          </w14:textFill>
        </w:rPr>
      </w:pPr>
      <w:r>
        <w:rPr>
          <w:rFonts w:hint="eastAsia" w:ascii="宋体" w:hAnsi="宋体" w:eastAsia="宋体" w:cs="宋体"/>
          <w:b w:val="0"/>
          <w:bCs w:val="0"/>
          <w:color w:val="000000" w:themeColor="text1"/>
          <w:spacing w:val="0"/>
          <w:w w:val="100"/>
          <w:position w:val="0"/>
          <w:sz w:val="24"/>
          <w:szCs w:val="24"/>
          <w:highlight w:val="none"/>
          <w:lang w:eastAsia="zh-CN"/>
          <w14:textFill>
            <w14:solidFill>
              <w14:schemeClr w14:val="tx1"/>
            </w14:solidFill>
          </w14:textFill>
        </w:rPr>
        <w:t>（</w:t>
      </w:r>
      <w:r>
        <w:rPr>
          <w:rFonts w:hint="eastAsia" w:ascii="宋体" w:hAnsi="宋体" w:eastAsia="宋体" w:cs="宋体"/>
          <w:b w:val="0"/>
          <w:bCs w:val="0"/>
          <w:color w:val="000000" w:themeColor="text1"/>
          <w:spacing w:val="0"/>
          <w:w w:val="100"/>
          <w:position w:val="0"/>
          <w:sz w:val="24"/>
          <w:szCs w:val="24"/>
          <w:highlight w:val="none"/>
          <w:lang w:val="en-US" w:eastAsia="zh-CN"/>
          <w14:textFill>
            <w14:solidFill>
              <w14:schemeClr w14:val="tx1"/>
            </w14:solidFill>
          </w14:textFill>
        </w:rPr>
        <w:t>一</w:t>
      </w:r>
      <w:r>
        <w:rPr>
          <w:rFonts w:hint="eastAsia" w:ascii="宋体" w:hAnsi="宋体" w:eastAsia="宋体" w:cs="宋体"/>
          <w:b w:val="0"/>
          <w:bCs w:val="0"/>
          <w:color w:val="000000" w:themeColor="text1"/>
          <w:spacing w:val="0"/>
          <w:w w:val="100"/>
          <w:position w:val="0"/>
          <w:sz w:val="24"/>
          <w:szCs w:val="24"/>
          <w:highlight w:val="none"/>
          <w:lang w:eastAsia="zh-CN"/>
          <w14:textFill>
            <w14:solidFill>
              <w14:schemeClr w14:val="tx1"/>
            </w14:solidFill>
          </w14:textFill>
        </w:rPr>
        <w:t>）满足《中华人民共和国政府采购法》第二十二条规定：</w:t>
      </w:r>
    </w:p>
    <w:p w14:paraId="33178FF1">
      <w:pPr>
        <w:keepNext w:val="0"/>
        <w:keepLines w:val="0"/>
        <w:pageBreakBefore w:val="0"/>
        <w:widowControl w:val="0"/>
        <w:kinsoku w:val="0"/>
        <w:wordWrap/>
        <w:overflowPunct/>
        <w:topLinePunct w:val="0"/>
        <w:autoSpaceDE w:val="0"/>
        <w:autoSpaceDN w:val="0"/>
        <w:bidi w:val="0"/>
        <w:adjustRightInd w:val="0"/>
        <w:snapToGrid w:val="0"/>
        <w:spacing w:beforeAutospacing="0" w:line="500" w:lineRule="exact"/>
        <w:textAlignment w:val="baseline"/>
        <w:outlineLvl w:val="2"/>
        <w:rPr>
          <w:rFonts w:hint="eastAsia" w:ascii="宋体" w:hAnsi="宋体" w:eastAsia="宋体" w:cs="宋体"/>
          <w:b w:val="0"/>
          <w:bCs w:val="0"/>
          <w:color w:val="000000" w:themeColor="text1"/>
          <w:spacing w:val="0"/>
          <w:w w:val="100"/>
          <w:position w:val="0"/>
          <w:sz w:val="24"/>
          <w:szCs w:val="24"/>
          <w:highlight w:val="none"/>
          <w:lang w:eastAsia="zh-CN"/>
          <w14:textFill>
            <w14:solidFill>
              <w14:schemeClr w14:val="tx1"/>
            </w14:solidFill>
          </w14:textFill>
        </w:rPr>
      </w:pPr>
      <w:r>
        <w:rPr>
          <w:rFonts w:hint="eastAsia" w:ascii="宋体" w:hAnsi="宋体" w:eastAsia="宋体" w:cs="宋体"/>
          <w:b w:val="0"/>
          <w:bCs w:val="0"/>
          <w:color w:val="000000" w:themeColor="text1"/>
          <w:spacing w:val="0"/>
          <w:w w:val="100"/>
          <w:position w:val="0"/>
          <w:sz w:val="24"/>
          <w:szCs w:val="24"/>
          <w:highlight w:val="none"/>
          <w:lang w:eastAsia="zh-CN"/>
          <w14:textFill>
            <w14:solidFill>
              <w14:schemeClr w14:val="tx1"/>
            </w14:solidFill>
          </w14:textFill>
        </w:rPr>
        <w:t>1.具有独立承担民事责任的能力；</w:t>
      </w:r>
    </w:p>
    <w:p w14:paraId="74FDACF6">
      <w:pPr>
        <w:keepNext w:val="0"/>
        <w:keepLines w:val="0"/>
        <w:pageBreakBefore w:val="0"/>
        <w:widowControl w:val="0"/>
        <w:kinsoku w:val="0"/>
        <w:wordWrap/>
        <w:overflowPunct/>
        <w:topLinePunct w:val="0"/>
        <w:autoSpaceDE w:val="0"/>
        <w:autoSpaceDN w:val="0"/>
        <w:bidi w:val="0"/>
        <w:adjustRightInd w:val="0"/>
        <w:snapToGrid w:val="0"/>
        <w:spacing w:beforeAutospacing="0" w:line="500" w:lineRule="exact"/>
        <w:textAlignment w:val="baseline"/>
        <w:outlineLvl w:val="2"/>
        <w:rPr>
          <w:rFonts w:hint="eastAsia" w:ascii="宋体" w:hAnsi="宋体" w:eastAsia="宋体" w:cs="宋体"/>
          <w:b w:val="0"/>
          <w:bCs w:val="0"/>
          <w:color w:val="000000" w:themeColor="text1"/>
          <w:spacing w:val="0"/>
          <w:w w:val="100"/>
          <w:position w:val="0"/>
          <w:sz w:val="24"/>
          <w:szCs w:val="24"/>
          <w:highlight w:val="none"/>
          <w:lang w:eastAsia="zh-CN"/>
          <w14:textFill>
            <w14:solidFill>
              <w14:schemeClr w14:val="tx1"/>
            </w14:solidFill>
          </w14:textFill>
        </w:rPr>
      </w:pPr>
      <w:r>
        <w:rPr>
          <w:rFonts w:hint="eastAsia" w:ascii="宋体" w:hAnsi="宋体" w:eastAsia="宋体" w:cs="宋体"/>
          <w:b w:val="0"/>
          <w:bCs w:val="0"/>
          <w:color w:val="000000" w:themeColor="text1"/>
          <w:spacing w:val="0"/>
          <w:w w:val="100"/>
          <w:position w:val="0"/>
          <w:sz w:val="24"/>
          <w:szCs w:val="24"/>
          <w:highlight w:val="none"/>
          <w:lang w:eastAsia="zh-CN"/>
          <w14:textFill>
            <w14:solidFill>
              <w14:schemeClr w14:val="tx1"/>
            </w14:solidFill>
          </w14:textFill>
        </w:rPr>
        <w:t>2</w:t>
      </w:r>
      <w:r>
        <w:rPr>
          <w:rFonts w:hint="eastAsia" w:ascii="宋体" w:hAnsi="宋体" w:eastAsia="宋体" w:cs="宋体"/>
          <w:b w:val="0"/>
          <w:bCs w:val="0"/>
          <w:color w:val="000000" w:themeColor="text1"/>
          <w:spacing w:val="0"/>
          <w:w w:val="100"/>
          <w:position w:val="0"/>
          <w:sz w:val="24"/>
          <w:szCs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pacing w:val="0"/>
          <w:w w:val="100"/>
          <w:position w:val="0"/>
          <w:sz w:val="24"/>
          <w:szCs w:val="24"/>
          <w:highlight w:val="none"/>
          <w:lang w:eastAsia="zh-CN"/>
          <w14:textFill>
            <w14:solidFill>
              <w14:schemeClr w14:val="tx1"/>
            </w14:solidFill>
          </w14:textFill>
        </w:rPr>
        <w:t>具有良好的商业信誉和健全的财务会计制度；</w:t>
      </w:r>
    </w:p>
    <w:p w14:paraId="3E14748E">
      <w:pPr>
        <w:keepNext w:val="0"/>
        <w:keepLines w:val="0"/>
        <w:pageBreakBefore w:val="0"/>
        <w:widowControl w:val="0"/>
        <w:kinsoku w:val="0"/>
        <w:wordWrap/>
        <w:overflowPunct/>
        <w:topLinePunct w:val="0"/>
        <w:autoSpaceDE w:val="0"/>
        <w:autoSpaceDN w:val="0"/>
        <w:bidi w:val="0"/>
        <w:adjustRightInd w:val="0"/>
        <w:snapToGrid w:val="0"/>
        <w:spacing w:beforeAutospacing="0" w:line="500" w:lineRule="exact"/>
        <w:textAlignment w:val="baseline"/>
        <w:outlineLvl w:val="2"/>
        <w:rPr>
          <w:rFonts w:hint="eastAsia" w:ascii="宋体" w:hAnsi="宋体" w:eastAsia="宋体" w:cs="宋体"/>
          <w:b w:val="0"/>
          <w:bCs w:val="0"/>
          <w:color w:val="000000" w:themeColor="text1"/>
          <w:spacing w:val="0"/>
          <w:w w:val="100"/>
          <w:position w:val="0"/>
          <w:sz w:val="24"/>
          <w:szCs w:val="24"/>
          <w:highlight w:val="none"/>
          <w:lang w:eastAsia="zh-CN"/>
          <w14:textFill>
            <w14:solidFill>
              <w14:schemeClr w14:val="tx1"/>
            </w14:solidFill>
          </w14:textFill>
        </w:rPr>
      </w:pPr>
      <w:r>
        <w:rPr>
          <w:rFonts w:hint="eastAsia" w:ascii="宋体" w:hAnsi="宋体" w:eastAsia="宋体" w:cs="宋体"/>
          <w:b w:val="0"/>
          <w:bCs w:val="0"/>
          <w:color w:val="000000" w:themeColor="text1"/>
          <w:spacing w:val="0"/>
          <w:w w:val="100"/>
          <w:position w:val="0"/>
          <w:sz w:val="24"/>
          <w:szCs w:val="24"/>
          <w:highlight w:val="none"/>
          <w:lang w:val="en-US" w:eastAsia="zh-CN"/>
          <w14:textFill>
            <w14:solidFill>
              <w14:schemeClr w14:val="tx1"/>
            </w14:solidFill>
          </w14:textFill>
        </w:rPr>
        <w:t>3.</w:t>
      </w:r>
      <w:r>
        <w:rPr>
          <w:rFonts w:hint="eastAsia" w:ascii="宋体" w:hAnsi="宋体" w:eastAsia="宋体" w:cs="宋体"/>
          <w:b w:val="0"/>
          <w:bCs w:val="0"/>
          <w:color w:val="000000" w:themeColor="text1"/>
          <w:spacing w:val="0"/>
          <w:w w:val="100"/>
          <w:position w:val="0"/>
          <w:sz w:val="24"/>
          <w:szCs w:val="24"/>
          <w:highlight w:val="none"/>
          <w:lang w:eastAsia="zh-CN"/>
          <w14:textFill>
            <w14:solidFill>
              <w14:schemeClr w14:val="tx1"/>
            </w14:solidFill>
          </w14:textFill>
        </w:rPr>
        <w:t>具有履行合同所必需的设备和专业技术能力；</w:t>
      </w:r>
    </w:p>
    <w:p w14:paraId="23F4C8DE">
      <w:pPr>
        <w:keepNext w:val="0"/>
        <w:keepLines w:val="0"/>
        <w:pageBreakBefore w:val="0"/>
        <w:widowControl w:val="0"/>
        <w:kinsoku w:val="0"/>
        <w:wordWrap/>
        <w:overflowPunct/>
        <w:topLinePunct w:val="0"/>
        <w:autoSpaceDE w:val="0"/>
        <w:autoSpaceDN w:val="0"/>
        <w:bidi w:val="0"/>
        <w:adjustRightInd w:val="0"/>
        <w:snapToGrid w:val="0"/>
        <w:spacing w:beforeAutospacing="0" w:line="500" w:lineRule="exact"/>
        <w:textAlignment w:val="baseline"/>
        <w:outlineLvl w:val="2"/>
        <w:rPr>
          <w:rFonts w:hint="eastAsia" w:ascii="宋体" w:hAnsi="宋体" w:eastAsia="宋体" w:cs="宋体"/>
          <w:b w:val="0"/>
          <w:bCs w:val="0"/>
          <w:color w:val="000000" w:themeColor="text1"/>
          <w:spacing w:val="0"/>
          <w:w w:val="100"/>
          <w:position w:val="0"/>
          <w:sz w:val="24"/>
          <w:szCs w:val="24"/>
          <w:highlight w:val="none"/>
          <w:lang w:eastAsia="zh-CN"/>
          <w14:textFill>
            <w14:solidFill>
              <w14:schemeClr w14:val="tx1"/>
            </w14:solidFill>
          </w14:textFill>
        </w:rPr>
      </w:pPr>
      <w:r>
        <w:rPr>
          <w:rFonts w:hint="eastAsia" w:ascii="宋体" w:hAnsi="宋体" w:eastAsia="宋体" w:cs="宋体"/>
          <w:b w:val="0"/>
          <w:bCs w:val="0"/>
          <w:color w:val="000000" w:themeColor="text1"/>
          <w:spacing w:val="0"/>
          <w:w w:val="100"/>
          <w:position w:val="0"/>
          <w:sz w:val="24"/>
          <w:szCs w:val="24"/>
          <w:highlight w:val="none"/>
          <w:lang w:val="en-US" w:eastAsia="zh-CN"/>
          <w14:textFill>
            <w14:solidFill>
              <w14:schemeClr w14:val="tx1"/>
            </w14:solidFill>
          </w14:textFill>
        </w:rPr>
        <w:t>4.</w:t>
      </w:r>
      <w:r>
        <w:rPr>
          <w:rFonts w:hint="eastAsia" w:ascii="宋体" w:hAnsi="宋体" w:eastAsia="宋体" w:cs="宋体"/>
          <w:b w:val="0"/>
          <w:bCs w:val="0"/>
          <w:color w:val="000000" w:themeColor="text1"/>
          <w:spacing w:val="0"/>
          <w:w w:val="100"/>
          <w:position w:val="0"/>
          <w:sz w:val="24"/>
          <w:szCs w:val="24"/>
          <w:highlight w:val="none"/>
          <w:lang w:eastAsia="zh-CN"/>
          <w14:textFill>
            <w14:solidFill>
              <w14:schemeClr w14:val="tx1"/>
            </w14:solidFill>
          </w14:textFill>
        </w:rPr>
        <w:t>有依法缴纳税收和社会保障资金的良好记录；</w:t>
      </w:r>
    </w:p>
    <w:p w14:paraId="6E6E80F1">
      <w:pPr>
        <w:keepNext w:val="0"/>
        <w:keepLines w:val="0"/>
        <w:pageBreakBefore w:val="0"/>
        <w:widowControl w:val="0"/>
        <w:kinsoku w:val="0"/>
        <w:wordWrap/>
        <w:overflowPunct/>
        <w:topLinePunct w:val="0"/>
        <w:autoSpaceDE w:val="0"/>
        <w:autoSpaceDN w:val="0"/>
        <w:bidi w:val="0"/>
        <w:adjustRightInd w:val="0"/>
        <w:snapToGrid w:val="0"/>
        <w:spacing w:beforeAutospacing="0" w:line="500" w:lineRule="exact"/>
        <w:textAlignment w:val="baseline"/>
        <w:outlineLvl w:val="2"/>
        <w:rPr>
          <w:rFonts w:hint="eastAsia" w:ascii="宋体" w:hAnsi="宋体" w:eastAsia="宋体" w:cs="宋体"/>
          <w:b w:val="0"/>
          <w:bCs w:val="0"/>
          <w:color w:val="000000" w:themeColor="text1"/>
          <w:spacing w:val="0"/>
          <w:w w:val="100"/>
          <w:position w:val="0"/>
          <w:sz w:val="24"/>
          <w:szCs w:val="24"/>
          <w:highlight w:val="none"/>
          <w:lang w:eastAsia="zh-CN"/>
          <w14:textFill>
            <w14:solidFill>
              <w14:schemeClr w14:val="tx1"/>
            </w14:solidFill>
          </w14:textFill>
        </w:rPr>
      </w:pPr>
      <w:r>
        <w:rPr>
          <w:rFonts w:hint="eastAsia" w:ascii="宋体" w:hAnsi="宋体" w:eastAsia="宋体" w:cs="宋体"/>
          <w:b w:val="0"/>
          <w:bCs w:val="0"/>
          <w:color w:val="000000" w:themeColor="text1"/>
          <w:spacing w:val="0"/>
          <w:w w:val="100"/>
          <w:position w:val="0"/>
          <w:sz w:val="24"/>
          <w:szCs w:val="24"/>
          <w:highlight w:val="none"/>
          <w:lang w:val="en-US" w:eastAsia="zh-CN"/>
          <w14:textFill>
            <w14:solidFill>
              <w14:schemeClr w14:val="tx1"/>
            </w14:solidFill>
          </w14:textFill>
        </w:rPr>
        <w:t>5.</w:t>
      </w:r>
      <w:r>
        <w:rPr>
          <w:rFonts w:hint="eastAsia" w:ascii="宋体" w:hAnsi="宋体" w:eastAsia="宋体" w:cs="宋体"/>
          <w:b w:val="0"/>
          <w:bCs w:val="0"/>
          <w:color w:val="000000" w:themeColor="text1"/>
          <w:spacing w:val="0"/>
          <w:w w:val="100"/>
          <w:position w:val="0"/>
          <w:sz w:val="24"/>
          <w:szCs w:val="24"/>
          <w:highlight w:val="none"/>
          <w:lang w:eastAsia="zh-CN"/>
          <w14:textFill>
            <w14:solidFill>
              <w14:schemeClr w14:val="tx1"/>
            </w14:solidFill>
          </w14:textFill>
        </w:rPr>
        <w:t>参加政府采购活动前三年内，在经营活动中没有重大违法记录；</w:t>
      </w:r>
    </w:p>
    <w:p w14:paraId="127776CA">
      <w:pPr>
        <w:keepNext w:val="0"/>
        <w:keepLines w:val="0"/>
        <w:pageBreakBefore w:val="0"/>
        <w:widowControl w:val="0"/>
        <w:kinsoku w:val="0"/>
        <w:wordWrap/>
        <w:overflowPunct/>
        <w:topLinePunct w:val="0"/>
        <w:autoSpaceDE w:val="0"/>
        <w:autoSpaceDN w:val="0"/>
        <w:bidi w:val="0"/>
        <w:adjustRightInd w:val="0"/>
        <w:snapToGrid w:val="0"/>
        <w:spacing w:beforeAutospacing="0" w:line="500" w:lineRule="exact"/>
        <w:textAlignment w:val="baseline"/>
        <w:outlineLvl w:val="2"/>
        <w:rPr>
          <w:rFonts w:hint="eastAsia" w:ascii="宋体" w:hAnsi="宋体" w:eastAsia="宋体" w:cs="宋体"/>
          <w:b w:val="0"/>
          <w:bCs w:val="0"/>
          <w:color w:val="000000" w:themeColor="text1"/>
          <w:spacing w:val="0"/>
          <w:w w:val="100"/>
          <w:position w:val="0"/>
          <w:sz w:val="24"/>
          <w:szCs w:val="24"/>
          <w:highlight w:val="none"/>
          <w:lang w:eastAsia="zh-CN"/>
          <w14:textFill>
            <w14:solidFill>
              <w14:schemeClr w14:val="tx1"/>
            </w14:solidFill>
          </w14:textFill>
        </w:rPr>
      </w:pPr>
      <w:r>
        <w:rPr>
          <w:rFonts w:hint="eastAsia" w:ascii="宋体" w:hAnsi="宋体" w:eastAsia="宋体" w:cs="宋体"/>
          <w:b w:val="0"/>
          <w:bCs w:val="0"/>
          <w:color w:val="000000" w:themeColor="text1"/>
          <w:spacing w:val="0"/>
          <w:w w:val="100"/>
          <w:position w:val="0"/>
          <w:sz w:val="24"/>
          <w:szCs w:val="24"/>
          <w:highlight w:val="none"/>
          <w:lang w:val="en-US" w:eastAsia="zh-CN"/>
          <w14:textFill>
            <w14:solidFill>
              <w14:schemeClr w14:val="tx1"/>
            </w14:solidFill>
          </w14:textFill>
        </w:rPr>
        <w:t>6.</w:t>
      </w:r>
      <w:r>
        <w:rPr>
          <w:rFonts w:hint="eastAsia" w:ascii="宋体" w:hAnsi="宋体" w:eastAsia="宋体" w:cs="宋体"/>
          <w:b w:val="0"/>
          <w:bCs w:val="0"/>
          <w:color w:val="000000" w:themeColor="text1"/>
          <w:spacing w:val="0"/>
          <w:w w:val="100"/>
          <w:position w:val="0"/>
          <w:sz w:val="24"/>
          <w:szCs w:val="24"/>
          <w:highlight w:val="none"/>
          <w:lang w:eastAsia="zh-CN"/>
          <w14:textFill>
            <w14:solidFill>
              <w14:schemeClr w14:val="tx1"/>
            </w14:solidFill>
          </w14:textFill>
        </w:rPr>
        <w:t>法律、行政法规规定的其他条件。</w:t>
      </w:r>
    </w:p>
    <w:p w14:paraId="04368504">
      <w:pPr>
        <w:pStyle w:val="36"/>
        <w:keepNext w:val="0"/>
        <w:keepLines w:val="0"/>
        <w:pageBreakBefore w:val="0"/>
        <w:widowControl w:val="0"/>
        <w:kinsoku w:val="0"/>
        <w:wordWrap/>
        <w:overflowPunct/>
        <w:topLinePunct w:val="0"/>
        <w:autoSpaceDE w:val="0"/>
        <w:autoSpaceDN w:val="0"/>
        <w:bidi w:val="0"/>
        <w:adjustRightInd w:val="0"/>
        <w:snapToGrid w:val="0"/>
        <w:spacing w:line="500" w:lineRule="exact"/>
        <w:ind w:left="0" w:leftChars="0" w:firstLine="0" w:firstLineChars="0"/>
        <w:textAlignment w:val="baseline"/>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（二）</w:t>
      </w: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单位负责人为同一人或者存在直接控股、管理关系的不同</w:t>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供应商</w:t>
      </w: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，不得参加同一合同项下的采购活动。为本采购项目提供整体设计、规范编制或者项目管理、监理、检测等服务的，不得参加本项目的政府采购活动。</w:t>
      </w:r>
    </w:p>
    <w:p w14:paraId="12F24B37">
      <w:pPr>
        <w:keepNext w:val="0"/>
        <w:keepLines w:val="0"/>
        <w:pageBreakBefore w:val="0"/>
        <w:widowControl w:val="0"/>
        <w:kinsoku w:val="0"/>
        <w:wordWrap/>
        <w:overflowPunct/>
        <w:topLinePunct w:val="0"/>
        <w:autoSpaceDE w:val="0"/>
        <w:autoSpaceDN w:val="0"/>
        <w:bidi w:val="0"/>
        <w:adjustRightInd w:val="0"/>
        <w:snapToGrid w:val="0"/>
        <w:spacing w:line="500" w:lineRule="exact"/>
        <w:ind w:right="61"/>
        <w:jc w:val="both"/>
        <w:textAlignment w:val="baseline"/>
        <w:rPr>
          <w:rFonts w:hint="eastAsia" w:ascii="宋体" w:hAnsi="宋体" w:eastAsia="宋体" w:cs="宋体"/>
          <w:color w:val="000000" w:themeColor="text1"/>
          <w:spacing w:val="0"/>
          <w:w w:val="100"/>
          <w:kern w:val="2"/>
          <w:positio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pacing w:val="0"/>
          <w:w w:val="100"/>
          <w:kern w:val="2"/>
          <w:position w:val="0"/>
          <w:sz w:val="24"/>
          <w:szCs w:val="24"/>
          <w:highlight w:val="none"/>
          <w:lang w:val="en-US" w:eastAsia="zh-CN" w:bidi="ar-SA"/>
          <w14:textFill>
            <w14:solidFill>
              <w14:schemeClr w14:val="tx1"/>
            </w14:solidFill>
          </w14:textFill>
        </w:rPr>
        <w:t>（三）供应商被“信用中国”、“信用辽宁”、“信用大连”网站列入失信被执行人</w:t>
      </w:r>
      <w:r>
        <w:rPr>
          <w:rFonts w:hint="eastAsia" w:ascii="宋体" w:hAnsi="宋体" w:cs="宋体"/>
          <w:color w:val="000000" w:themeColor="text1"/>
          <w:spacing w:val="0"/>
          <w:w w:val="100"/>
          <w:kern w:val="2"/>
          <w:position w:val="0"/>
          <w:sz w:val="24"/>
          <w:szCs w:val="24"/>
          <w:highlight w:val="none"/>
          <w:lang w:val="en-US" w:eastAsia="zh-CN" w:bidi="ar-SA"/>
          <w14:textFill>
            <w14:solidFill>
              <w14:schemeClr w14:val="tx1"/>
            </w14:solidFill>
          </w14:textFill>
        </w:rPr>
        <w:t>、</w:t>
      </w:r>
      <w:r>
        <w:rPr>
          <w:rFonts w:hint="eastAsia" w:ascii="宋体" w:hAnsi="宋体" w:eastAsia="宋体" w:cs="宋体"/>
          <w:color w:val="000000" w:themeColor="text1"/>
          <w:spacing w:val="0"/>
          <w:w w:val="100"/>
          <w:kern w:val="2"/>
          <w:position w:val="0"/>
          <w:sz w:val="24"/>
          <w:szCs w:val="24"/>
          <w:highlight w:val="none"/>
          <w:lang w:val="en-US" w:eastAsia="zh-CN" w:bidi="ar-SA"/>
          <w14:textFill>
            <w14:solidFill>
              <w14:schemeClr w14:val="tx1"/>
            </w14:solidFill>
          </w14:textFill>
        </w:rPr>
        <w:t>重大税收违法案件当事人名单、被“中国政府采购网”网站列入政府采购严重违法失信行为记录名单（处罚期限尚未届满的）的，不得参加本项目的政府采购活动。</w:t>
      </w:r>
    </w:p>
    <w:p w14:paraId="486CD0CE">
      <w:pPr>
        <w:pStyle w:val="14"/>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500" w:lineRule="exact"/>
        <w:textAlignment w:val="baseline"/>
        <w:outlineLvl w:val="3"/>
        <w:rPr>
          <w:rFonts w:hint="eastAsia" w:ascii="宋体" w:hAnsi="宋体" w:eastAsia="宋体" w:cs="宋体"/>
          <w:color w:val="000000" w:themeColor="text1"/>
          <w:spacing w:val="0"/>
          <w:w w:val="100"/>
          <w:position w:val="0"/>
          <w:highlight w:val="none"/>
          <w:lang w:val="en-US"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（四）</w:t>
      </w:r>
      <w:r>
        <w:rPr>
          <w:rFonts w:hint="eastAsia" w:ascii="宋体" w:hAnsi="宋体" w:eastAsia="宋体" w:cs="宋体"/>
          <w:color w:val="000000" w:themeColor="text1"/>
          <w:spacing w:val="0"/>
          <w:w w:val="100"/>
          <w:position w:val="0"/>
          <w:highlight w:val="none"/>
          <w:lang w:val="en-US" w:eastAsia="zh-CN"/>
          <w14:textFill>
            <w14:solidFill>
              <w14:schemeClr w14:val="tx1"/>
            </w14:solidFill>
          </w14:textFill>
        </w:rPr>
        <w:t>落实政府采购政策需满足的资格要求</w:t>
      </w:r>
    </w:p>
    <w:p w14:paraId="4FEC3588">
      <w:pPr>
        <w:pStyle w:val="14"/>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500" w:lineRule="exact"/>
        <w:textAlignment w:val="baseline"/>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w w:val="100"/>
          <w:position w:val="0"/>
          <w:highlight w:val="none"/>
          <w:lang w:val="en-US" w:eastAsia="zh-CN"/>
          <w14:textFill>
            <w14:solidFill>
              <w14:schemeClr w14:val="tx1"/>
            </w14:solidFill>
          </w14:textFill>
        </w:rPr>
        <w:sym w:font="Wingdings 2" w:char="0052"/>
      </w:r>
      <w:r>
        <w:rPr>
          <w:rFonts w:hint="eastAsia" w:ascii="宋体" w:hAnsi="宋体" w:eastAsia="宋体" w:cs="宋体"/>
          <w:color w:val="000000" w:themeColor="text1"/>
          <w:spacing w:val="0"/>
          <w:w w:val="100"/>
          <w:position w:val="0"/>
          <w:highlight w:val="none"/>
          <w:lang w:val="en-US" w:eastAsia="zh-CN"/>
          <w14:textFill>
            <w14:solidFill>
              <w14:schemeClr w14:val="tx1"/>
            </w14:solidFill>
          </w14:textFill>
        </w:rPr>
        <w:t xml:space="preserve"> 本项目不专门面向中小企业</w:t>
      </w:r>
      <w:r>
        <w:rPr>
          <w:rFonts w:hint="eastAsia" w:ascii="宋体" w:hAnsi="宋体" w:eastAsia="宋体" w:cs="宋体"/>
          <w:b w:val="0"/>
          <w:bCs w:val="0"/>
          <w:color w:val="000000" w:themeColor="text1"/>
          <w:spacing w:val="0"/>
          <w:w w:val="100"/>
          <w:position w:val="0"/>
          <w:sz w:val="24"/>
          <w:szCs w:val="24"/>
          <w:highlight w:val="none"/>
          <w:lang w:eastAsia="zh-CN"/>
          <w14:textFill>
            <w14:solidFill>
              <w14:schemeClr w14:val="tx1"/>
            </w14:solidFill>
          </w14:textFill>
        </w:rPr>
        <w:t>采</w:t>
      </w: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购</w:t>
      </w:r>
    </w:p>
    <w:p w14:paraId="7F823D8C">
      <w:pPr>
        <w:keepNext w:val="0"/>
        <w:keepLines w:val="0"/>
        <w:pageBreakBefore w:val="0"/>
        <w:widowControl w:val="0"/>
        <w:kinsoku/>
        <w:wordWrap/>
        <w:overflowPunct/>
        <w:topLinePunct w:val="0"/>
        <w:autoSpaceDE w:val="0"/>
        <w:autoSpaceDN w:val="0"/>
        <w:bidi w:val="0"/>
        <w:adjustRightInd w:val="0"/>
        <w:snapToGrid w:val="0"/>
        <w:spacing w:line="500" w:lineRule="exact"/>
        <w:ind w:left="336" w:leftChars="0" w:hanging="336" w:hangingChars="140"/>
        <w:jc w:val="both"/>
        <w:textAlignment w:val="baseline"/>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sym w:font="Wingdings 2" w:char="00A3"/>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 xml:space="preserve"> </w:t>
      </w:r>
      <w:r>
        <w:rPr>
          <w:rFonts w:hint="eastAsia" w:ascii="宋体" w:hAnsi="宋体" w:eastAsia="宋体" w:cs="宋体"/>
          <w:snapToGrid w:val="0"/>
          <w:color w:val="000000" w:themeColor="text1"/>
          <w:spacing w:val="0"/>
          <w:w w:val="100"/>
          <w:kern w:val="0"/>
          <w:position w:val="0"/>
          <w:sz w:val="24"/>
          <w:szCs w:val="20"/>
          <w:highlight w:val="none"/>
          <w:lang w:val="en-US" w:eastAsia="zh-CN" w:bidi="ar-SA"/>
          <w14:textFill>
            <w14:solidFill>
              <w14:schemeClr w14:val="tx1"/>
            </w14:solidFill>
          </w14:textFill>
        </w:rPr>
        <w:t>本项目专门面</w:t>
      </w:r>
      <w:r>
        <w:rPr>
          <w:rFonts w:hint="eastAsia" w:ascii="宋体" w:hAnsi="宋体" w:eastAsia="宋体" w:cs="宋体"/>
          <w:b w:val="0"/>
          <w:bCs w:val="0"/>
          <w:color w:val="000000" w:themeColor="text1"/>
          <w:spacing w:val="0"/>
          <w:w w:val="100"/>
          <w:position w:val="0"/>
          <w:sz w:val="24"/>
          <w:szCs w:val="24"/>
          <w:highlight w:val="none"/>
          <w:lang w:val="en-US" w:eastAsia="zh-CN"/>
          <w14:textFill>
            <w14:solidFill>
              <w14:schemeClr w14:val="tx1"/>
            </w14:solidFill>
          </w14:textFill>
        </w:rPr>
        <w:t>向：</w:t>
      </w:r>
      <w:r>
        <w:rPr>
          <w:rFonts w:hint="eastAsia" w:ascii="宋体" w:hAnsi="宋体" w:cs="宋体"/>
          <w:color w:val="000000" w:themeColor="text1"/>
          <w:spacing w:val="0"/>
          <w:w w:val="100"/>
          <w:position w:val="0"/>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中小</w:t>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 xml:space="preserve">企业采购  </w:t>
      </w: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 xml:space="preserve"> □小微企业采购</w:t>
      </w:r>
    </w:p>
    <w:p w14:paraId="32D52145">
      <w:pPr>
        <w:pStyle w:val="14"/>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500" w:lineRule="exact"/>
        <w:textAlignment w:val="baseline"/>
        <w:outlineLvl w:val="3"/>
        <w:rPr>
          <w:rFonts w:hint="eastAsia" w:ascii="宋体" w:hAnsi="宋体" w:eastAsia="宋体" w:cs="宋体"/>
          <w:color w:val="000000" w:themeColor="text1"/>
          <w:spacing w:val="0"/>
          <w:w w:val="100"/>
          <w:kern w:val="2"/>
          <w:positio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pacing w:val="0"/>
          <w:w w:val="100"/>
          <w:kern w:val="2"/>
          <w:position w:val="0"/>
          <w:sz w:val="24"/>
          <w:szCs w:val="24"/>
          <w:highlight w:val="none"/>
          <w:lang w:val="en-US" w:eastAsia="zh-CN" w:bidi="ar-SA"/>
          <w14:textFill>
            <w14:solidFill>
              <w14:schemeClr w14:val="tx1"/>
            </w14:solidFill>
          </w14:textFill>
        </w:rPr>
        <w:t>（五）本项目的特定资格要求</w:t>
      </w:r>
    </w:p>
    <w:p w14:paraId="314F8E67">
      <w:pPr>
        <w:kinsoku w:val="0"/>
        <w:autoSpaceDE w:val="0"/>
        <w:autoSpaceDN w:val="0"/>
        <w:adjustRightInd w:val="0"/>
        <w:snapToGrid w:val="0"/>
        <w:spacing w:line="500" w:lineRule="exact"/>
        <w:ind w:left="1" w:firstLine="480" w:firstLineChars="200"/>
        <w:textAlignment w:val="baseline"/>
        <w:outlineLvl w:val="1"/>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投标人为生产厂商，须具有有效的《医疗器械生产企业许可证》；</w:t>
      </w:r>
    </w:p>
    <w:p w14:paraId="560F8FE8">
      <w:pPr>
        <w:kinsoku w:val="0"/>
        <w:autoSpaceDE w:val="0"/>
        <w:autoSpaceDN w:val="0"/>
        <w:adjustRightInd w:val="0"/>
        <w:snapToGrid w:val="0"/>
        <w:spacing w:line="500" w:lineRule="exact"/>
        <w:ind w:left="1" w:firstLine="480" w:firstLineChars="200"/>
        <w:textAlignment w:val="baseline"/>
        <w:outlineLvl w:val="1"/>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投标人为代理商，须</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具有</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有效的《医疗器械经营许可证》</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和</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生产厂家有效的《医疗器械生产企业许可证》；</w:t>
      </w:r>
    </w:p>
    <w:p w14:paraId="790C39FF">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500" w:lineRule="exact"/>
        <w:ind w:right="2" w:firstLine="480" w:firstLineChars="200"/>
        <w:jc w:val="left"/>
        <w:textAlignment w:val="baseline"/>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3</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.投标人所投产品须具有</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有效的《医疗器械注册证》</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w:t>
      </w:r>
    </w:p>
    <w:p w14:paraId="21D016FF">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500" w:lineRule="exact"/>
        <w:ind w:right="2" w:firstLine="480" w:firstLineChars="200"/>
        <w:jc w:val="left"/>
        <w:textAlignment w:val="baseline"/>
        <w:rPr>
          <w:rFonts w:hint="eastAsia"/>
          <w:highlight w:val="none"/>
          <w:lang w:val="en-US" w:eastAsia="zh-CN"/>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4</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.投标人须具有</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有效的《辐射安全许可证》。</w:t>
      </w:r>
    </w:p>
    <w:p w14:paraId="4D82A8E8">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500" w:lineRule="exact"/>
        <w:textAlignment w:val="baseline"/>
        <w:outlineLvl w:val="1"/>
        <w:rPr>
          <w:rFonts w:hint="eastAsia" w:ascii="宋体" w:hAnsi="宋体" w:eastAsia="宋体" w:cs="宋体"/>
          <w:color w:val="000000" w:themeColor="text1"/>
          <w:spacing w:val="0"/>
          <w:w w:val="100"/>
          <w:position w:val="0"/>
          <w:sz w:val="28"/>
          <w:szCs w:val="28"/>
          <w:highlight w:val="none"/>
          <w:lang w:eastAsia="zh-CN"/>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position w:val="0"/>
          <w:sz w:val="28"/>
          <w:szCs w:val="28"/>
          <w:highlight w:val="none"/>
          <w:lang w:eastAsia="zh-CN"/>
          <w14:textOutline w14:w="4356" w14:cap="sq" w14:cmpd="sng" w14:algn="ctr">
            <w14:solidFill>
              <w14:srgbClr w14:val="000000"/>
            </w14:solidFill>
            <w14:prstDash w14:val="solid"/>
            <w14:bevel/>
          </w14:textOutline>
          <w14:textFill>
            <w14:solidFill>
              <w14:schemeClr w14:val="tx1"/>
            </w14:solidFill>
          </w14:textFill>
        </w:rPr>
        <w:t>三、获取招标文件</w:t>
      </w:r>
    </w:p>
    <w:p w14:paraId="081521B6">
      <w:pPr>
        <w:pageBreakBefore w:val="0"/>
        <w:overflowPunct/>
        <w:topLinePunct w:val="0"/>
        <w:bidi w:val="0"/>
        <w:spacing w:line="500" w:lineRule="exact"/>
        <w:ind w:firstLine="470" w:firstLineChars="196"/>
        <w:outlineLvl w:val="9"/>
        <w:rPr>
          <w:rFonts w:hint="eastAsia" w:ascii="宋体" w:hAnsi="宋体" w:eastAsia="宋体" w:cs="宋体"/>
          <w:color w:val="000000" w:themeColor="text1"/>
          <w:spacing w:val="0"/>
          <w:position w:val="0"/>
          <w:sz w:val="24"/>
          <w:szCs w:val="24"/>
          <w:highlight w:val="none"/>
          <w:u w:val="none"/>
          <w14:textFill>
            <w14:solidFill>
              <w14:schemeClr w14:val="tx1"/>
            </w14:solidFill>
          </w14:textFill>
        </w:rPr>
      </w:pPr>
      <w:r>
        <w:rPr>
          <w:rFonts w:hint="eastAsia" w:ascii="宋体" w:hAnsi="宋体" w:eastAsia="宋体" w:cs="宋体"/>
          <w:color w:val="000000" w:themeColor="text1"/>
          <w:kern w:val="0"/>
          <w:sz w:val="24"/>
          <w:highlight w:val="none"/>
          <w:u w:val="none"/>
          <w14:textFill>
            <w14:solidFill>
              <w14:schemeClr w14:val="tx1"/>
            </w14:solidFill>
          </w14:textFill>
        </w:rPr>
        <w:t>时间：</w:t>
      </w:r>
      <w:r>
        <w:rPr>
          <w:rFonts w:hint="eastAsia" w:ascii="宋体" w:hAnsi="宋体" w:eastAsia="宋体" w:cs="宋体"/>
          <w:color w:val="000000" w:themeColor="text1"/>
          <w:kern w:val="0"/>
          <w:sz w:val="24"/>
          <w:highlight w:val="none"/>
          <w:u w:val="none"/>
          <w:lang w:val="en-US" w:eastAsia="zh-CN"/>
          <w14:textFill>
            <w14:solidFill>
              <w14:schemeClr w14:val="tx1"/>
            </w14:solidFill>
          </w14:textFill>
        </w:rPr>
        <w:t>202</w:t>
      </w:r>
      <w:r>
        <w:rPr>
          <w:rFonts w:hint="eastAsia" w:ascii="宋体" w:hAnsi="宋体" w:cs="宋体"/>
          <w:color w:val="000000" w:themeColor="text1"/>
          <w:kern w:val="0"/>
          <w:sz w:val="24"/>
          <w:highlight w:val="none"/>
          <w:u w:val="none"/>
          <w:lang w:val="en-US" w:eastAsia="zh-CN"/>
          <w14:textFill>
            <w14:solidFill>
              <w14:schemeClr w14:val="tx1"/>
            </w14:solidFill>
          </w14:textFill>
        </w:rPr>
        <w:t>6</w:t>
      </w:r>
      <w:r>
        <w:rPr>
          <w:rFonts w:hint="eastAsia" w:ascii="宋体" w:hAnsi="宋体" w:eastAsia="宋体" w:cs="宋体"/>
          <w:color w:val="000000" w:themeColor="text1"/>
          <w:kern w:val="0"/>
          <w:sz w:val="24"/>
          <w:highlight w:val="none"/>
          <w:u w:val="none"/>
          <w14:textFill>
            <w14:solidFill>
              <w14:schemeClr w14:val="tx1"/>
            </w14:solidFill>
          </w14:textFill>
        </w:rPr>
        <w:t>年</w:t>
      </w:r>
      <w:r>
        <w:rPr>
          <w:rFonts w:hint="eastAsia" w:ascii="宋体" w:hAnsi="宋体" w:cs="宋体"/>
          <w:color w:val="000000" w:themeColor="text1"/>
          <w:kern w:val="0"/>
          <w:sz w:val="24"/>
          <w:highlight w:val="none"/>
          <w:u w:val="none"/>
          <w:lang w:val="en-US" w:eastAsia="zh-CN"/>
          <w14:textFill>
            <w14:solidFill>
              <w14:schemeClr w14:val="tx1"/>
            </w14:solidFill>
          </w14:textFill>
        </w:rPr>
        <w:t>5月26日</w:t>
      </w:r>
      <w:r>
        <w:rPr>
          <w:rFonts w:hint="eastAsia" w:ascii="宋体" w:hAnsi="宋体" w:eastAsia="宋体" w:cs="宋体"/>
          <w:color w:val="000000" w:themeColor="text1"/>
          <w:kern w:val="0"/>
          <w:sz w:val="24"/>
          <w:highlight w:val="none"/>
          <w:u w:val="none"/>
          <w14:textFill>
            <w14:solidFill>
              <w14:schemeClr w14:val="tx1"/>
            </w14:solidFill>
          </w14:textFill>
        </w:rPr>
        <w:t>至</w:t>
      </w:r>
      <w:r>
        <w:rPr>
          <w:rFonts w:hint="eastAsia" w:ascii="宋体" w:hAnsi="宋体" w:eastAsia="宋体" w:cs="宋体"/>
          <w:color w:val="000000" w:themeColor="text1"/>
          <w:kern w:val="0"/>
          <w:sz w:val="24"/>
          <w:highlight w:val="none"/>
          <w:u w:val="none"/>
          <w:lang w:val="en-US" w:eastAsia="zh-CN"/>
          <w14:textFill>
            <w14:solidFill>
              <w14:schemeClr w14:val="tx1"/>
            </w14:solidFill>
          </w14:textFill>
        </w:rPr>
        <w:t>202</w:t>
      </w:r>
      <w:r>
        <w:rPr>
          <w:rFonts w:hint="eastAsia" w:ascii="宋体" w:hAnsi="宋体" w:cs="宋体"/>
          <w:color w:val="000000" w:themeColor="text1"/>
          <w:kern w:val="0"/>
          <w:sz w:val="24"/>
          <w:highlight w:val="none"/>
          <w:u w:val="none"/>
          <w:lang w:val="en-US" w:eastAsia="zh-CN"/>
          <w14:textFill>
            <w14:solidFill>
              <w14:schemeClr w14:val="tx1"/>
            </w14:solidFill>
          </w14:textFill>
        </w:rPr>
        <w:t>6</w:t>
      </w:r>
      <w:r>
        <w:rPr>
          <w:rFonts w:hint="eastAsia" w:ascii="宋体" w:hAnsi="宋体" w:eastAsia="宋体" w:cs="宋体"/>
          <w:color w:val="000000" w:themeColor="text1"/>
          <w:kern w:val="0"/>
          <w:sz w:val="24"/>
          <w:highlight w:val="none"/>
          <w:u w:val="none"/>
          <w14:textFill>
            <w14:solidFill>
              <w14:schemeClr w14:val="tx1"/>
            </w14:solidFill>
          </w14:textFill>
        </w:rPr>
        <w:t>年</w:t>
      </w:r>
      <w:r>
        <w:rPr>
          <w:rFonts w:hint="eastAsia" w:ascii="宋体" w:hAnsi="宋体" w:cs="宋体"/>
          <w:color w:val="000000" w:themeColor="text1"/>
          <w:kern w:val="0"/>
          <w:sz w:val="24"/>
          <w:highlight w:val="none"/>
          <w:u w:val="none"/>
          <w:lang w:val="en-US" w:eastAsia="zh-CN"/>
          <w14:textFill>
            <w14:solidFill>
              <w14:schemeClr w14:val="tx1"/>
            </w14:solidFill>
          </w14:textFill>
        </w:rPr>
        <w:t>6月2日</w:t>
      </w:r>
      <w:r>
        <w:rPr>
          <w:rFonts w:hint="eastAsia" w:ascii="宋体" w:hAnsi="宋体" w:eastAsia="宋体" w:cs="宋体"/>
          <w:color w:val="000000" w:themeColor="text1"/>
          <w:kern w:val="0"/>
          <w:sz w:val="24"/>
          <w:highlight w:val="none"/>
          <w:u w:val="none"/>
          <w14:textFill>
            <w14:solidFill>
              <w14:schemeClr w14:val="tx1"/>
            </w14:solidFill>
          </w14:textFill>
        </w:rPr>
        <w:t>，每天上午</w:t>
      </w:r>
      <w:r>
        <w:rPr>
          <w:rFonts w:hint="eastAsia" w:ascii="宋体" w:hAnsi="宋体" w:eastAsia="宋体" w:cs="宋体"/>
          <w:color w:val="000000"/>
          <w:kern w:val="0"/>
          <w:sz w:val="24"/>
          <w:highlight w:val="none"/>
          <w:u w:val="none"/>
        </w:rPr>
        <w:t>00:00</w:t>
      </w:r>
      <w:r>
        <w:rPr>
          <w:rFonts w:hint="eastAsia" w:ascii="宋体" w:hAnsi="宋体" w:eastAsia="宋体" w:cs="宋体"/>
          <w:color w:val="000000" w:themeColor="text1"/>
          <w:kern w:val="0"/>
          <w:sz w:val="24"/>
          <w:highlight w:val="none"/>
          <w:u w:val="none"/>
          <w14:textFill>
            <w14:solidFill>
              <w14:schemeClr w14:val="tx1"/>
            </w14:solidFill>
          </w14:textFill>
        </w:rPr>
        <w:t>至</w:t>
      </w:r>
      <w:r>
        <w:rPr>
          <w:rFonts w:hint="eastAsia" w:ascii="宋体" w:hAnsi="宋体" w:eastAsia="宋体" w:cs="宋体"/>
          <w:color w:val="000000"/>
          <w:kern w:val="0"/>
          <w:sz w:val="24"/>
          <w:highlight w:val="none"/>
          <w:u w:val="none"/>
        </w:rPr>
        <w:t>12:00</w:t>
      </w:r>
      <w:r>
        <w:rPr>
          <w:rFonts w:hint="eastAsia" w:ascii="宋体" w:hAnsi="宋体" w:eastAsia="宋体" w:cs="宋体"/>
          <w:color w:val="000000" w:themeColor="text1"/>
          <w:kern w:val="0"/>
          <w:sz w:val="24"/>
          <w:highlight w:val="none"/>
          <w:u w:val="none"/>
          <w14:textFill>
            <w14:solidFill>
              <w14:schemeClr w14:val="tx1"/>
            </w14:solidFill>
          </w14:textFill>
        </w:rPr>
        <w:t>，下午</w:t>
      </w:r>
      <w:r>
        <w:rPr>
          <w:rFonts w:hint="eastAsia" w:ascii="宋体" w:hAnsi="宋体" w:eastAsia="宋体" w:cs="宋体"/>
          <w:color w:val="000000"/>
          <w:kern w:val="0"/>
          <w:sz w:val="24"/>
          <w:highlight w:val="none"/>
          <w:u w:val="none"/>
        </w:rPr>
        <w:t>12:00至23:59</w:t>
      </w:r>
      <w:r>
        <w:rPr>
          <w:rFonts w:hint="eastAsia" w:ascii="宋体" w:hAnsi="宋体" w:eastAsia="宋体" w:cs="宋体"/>
          <w:color w:val="000000" w:themeColor="text1"/>
          <w:kern w:val="0"/>
          <w:sz w:val="24"/>
          <w:highlight w:val="none"/>
          <w:u w:val="none"/>
          <w14:textFill>
            <w14:solidFill>
              <w14:schemeClr w14:val="tx1"/>
            </w14:solidFill>
          </w14:textFill>
        </w:rPr>
        <w:t>（北京时间）</w:t>
      </w:r>
      <w:r>
        <w:rPr>
          <w:rFonts w:hint="eastAsia" w:ascii="宋体" w:hAnsi="宋体" w:eastAsia="宋体" w:cs="宋体"/>
          <w:color w:val="000000" w:themeColor="text1"/>
          <w:kern w:val="0"/>
          <w:sz w:val="24"/>
          <w:highlight w:val="none"/>
          <w:u w:val="none"/>
          <w:lang w:eastAsia="zh-CN"/>
          <w14:textFill>
            <w14:solidFill>
              <w14:schemeClr w14:val="tx1"/>
            </w14:solidFill>
          </w14:textFill>
        </w:rPr>
        <w:t>。</w:t>
      </w:r>
    </w:p>
    <w:p w14:paraId="31C8B9C9">
      <w:pPr>
        <w:keepNext w:val="0"/>
        <w:keepLines w:val="0"/>
        <w:pageBreakBefore w:val="0"/>
        <w:widowControl w:val="0"/>
        <w:kinsoku w:val="0"/>
        <w:wordWrap/>
        <w:overflowPunct/>
        <w:topLinePunct w:val="0"/>
        <w:autoSpaceDE w:val="0"/>
        <w:autoSpaceDN w:val="0"/>
        <w:bidi w:val="0"/>
        <w:adjustRightInd w:val="0"/>
        <w:snapToGrid w:val="0"/>
        <w:spacing w:line="500" w:lineRule="exact"/>
        <w:ind w:firstLine="480" w:firstLineChars="200"/>
        <w:jc w:val="left"/>
        <w:textAlignment w:val="baseline"/>
        <w:rPr>
          <w:rFonts w:hint="eastAsia" w:ascii="宋体" w:hAnsi="宋体" w:eastAsia="宋体" w:cs="宋体"/>
          <w:color w:val="000000" w:themeColor="text1"/>
          <w:spacing w:val="0"/>
          <w:position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position w:val="0"/>
          <w:sz w:val="24"/>
          <w:szCs w:val="24"/>
          <w:highlight w:val="none"/>
          <w14:textFill>
            <w14:solidFill>
              <w14:schemeClr w14:val="tx1"/>
            </w14:solidFill>
          </w14:textFill>
        </w:rPr>
        <w:t>地点：</w:t>
      </w:r>
      <w:r>
        <w:rPr>
          <w:rFonts w:hint="eastAsia" w:ascii="宋体" w:hAnsi="宋体" w:eastAsia="宋体" w:cs="宋体"/>
          <w:color w:val="000000" w:themeColor="text1"/>
          <w:spacing w:val="0"/>
          <w:position w:val="0"/>
          <w:sz w:val="24"/>
          <w:szCs w:val="24"/>
          <w:highlight w:val="none"/>
          <w:lang w:eastAsia="zh-CN"/>
          <w14:textFill>
            <w14:solidFill>
              <w14:schemeClr w14:val="tx1"/>
            </w14:solidFill>
          </w14:textFill>
        </w:rPr>
        <w:t>大连市政府采购云平台</w:t>
      </w:r>
    </w:p>
    <w:p w14:paraId="460C9883">
      <w:pPr>
        <w:keepNext w:val="0"/>
        <w:keepLines w:val="0"/>
        <w:pageBreakBefore w:val="0"/>
        <w:widowControl w:val="0"/>
        <w:kinsoku w:val="0"/>
        <w:wordWrap/>
        <w:overflowPunct/>
        <w:topLinePunct w:val="0"/>
        <w:autoSpaceDE w:val="0"/>
        <w:autoSpaceDN w:val="0"/>
        <w:bidi w:val="0"/>
        <w:adjustRightInd w:val="0"/>
        <w:snapToGrid w:val="0"/>
        <w:spacing w:before="48" w:afterAutospacing="0" w:line="500" w:lineRule="exact"/>
        <w:ind w:firstLine="480" w:firstLineChars="200"/>
        <w:jc w:val="both"/>
        <w:textAlignment w:val="baseline"/>
        <w:rPr>
          <w:rFonts w:hint="eastAsia" w:ascii="宋体" w:hAnsi="宋体" w:eastAsia="宋体" w:cs="宋体"/>
          <w:color w:val="000000" w:themeColor="text1"/>
          <w:spacing w:val="0"/>
          <w:positio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position w:val="0"/>
          <w:sz w:val="24"/>
          <w:szCs w:val="24"/>
          <w:highlight w:val="none"/>
          <w:lang w:eastAsia="zh-CN"/>
          <w14:textFill>
            <w14:solidFill>
              <w14:schemeClr w14:val="tx1"/>
            </w14:solidFill>
          </w14:textFill>
        </w:rPr>
        <w:t>方式：</w:t>
      </w:r>
      <w:r>
        <w:rPr>
          <w:rFonts w:hint="eastAsia" w:ascii="宋体" w:hAnsi="宋体" w:eastAsia="宋体" w:cs="宋体"/>
          <w:color w:val="000000" w:themeColor="text1"/>
          <w:spacing w:val="0"/>
          <w:position w:val="0"/>
          <w:sz w:val="24"/>
          <w:szCs w:val="24"/>
          <w:highlight w:val="none"/>
          <w:lang w:val="en-US" w:eastAsia="zh-CN"/>
          <w14:textFill>
            <w14:solidFill>
              <w14:schemeClr w14:val="tx1"/>
            </w14:solidFill>
          </w14:textFill>
        </w:rPr>
        <w:t>供应商</w:t>
      </w:r>
      <w:r>
        <w:rPr>
          <w:rFonts w:hint="eastAsia" w:ascii="宋体" w:hAnsi="宋体" w:eastAsia="宋体" w:cs="宋体"/>
          <w:color w:val="000000" w:themeColor="text1"/>
          <w:kern w:val="0"/>
          <w:sz w:val="24"/>
          <w:highlight w:val="none"/>
          <w:lang w:val="en-US" w:eastAsia="zh-CN"/>
          <w14:textFill>
            <w14:solidFill>
              <w14:schemeClr w14:val="tx1"/>
            </w14:solidFill>
          </w14:textFill>
        </w:rPr>
        <w:t>登录大连市政府采购云平台，进入“项目采购”-“获取采购文件”，在待获取菜单中选择项目，申请获取采购文件</w:t>
      </w:r>
      <w:r>
        <w:rPr>
          <w:rFonts w:hint="eastAsia" w:ascii="宋体" w:hAnsi="宋体" w:eastAsia="宋体" w:cs="宋体"/>
          <w:color w:val="000000" w:themeColor="text1"/>
          <w:kern w:val="0"/>
          <w:sz w:val="24"/>
          <w:highlight w:val="none"/>
          <w14:textFill>
            <w14:solidFill>
              <w14:schemeClr w14:val="tx1"/>
            </w14:solidFill>
          </w14:textFill>
        </w:rPr>
        <w:t>。</w:t>
      </w:r>
    </w:p>
    <w:p w14:paraId="0B84ED46">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500" w:lineRule="exact"/>
        <w:textAlignment w:val="baseline"/>
        <w:outlineLvl w:val="1"/>
        <w:rPr>
          <w:rFonts w:hint="eastAsia" w:ascii="宋体" w:hAnsi="宋体" w:eastAsia="宋体" w:cs="宋体"/>
          <w:color w:val="000000" w:themeColor="text1"/>
          <w:spacing w:val="0"/>
          <w:w w:val="100"/>
          <w:position w:val="0"/>
          <w:sz w:val="28"/>
          <w:szCs w:val="28"/>
          <w:highlight w:val="none"/>
          <w:lang w:eastAsia="zh-CN"/>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position w:val="0"/>
          <w:sz w:val="28"/>
          <w:szCs w:val="28"/>
          <w:highlight w:val="none"/>
          <w:lang w:eastAsia="zh-CN"/>
          <w14:textOutline w14:w="4356" w14:cap="sq" w14:cmpd="sng" w14:algn="ctr">
            <w14:solidFill>
              <w14:srgbClr w14:val="000000"/>
            </w14:solidFill>
            <w14:prstDash w14:val="solid"/>
            <w14:bevel/>
          </w14:textOutline>
          <w14:textFill>
            <w14:solidFill>
              <w14:schemeClr w14:val="tx1"/>
            </w14:solidFill>
          </w14:textFill>
        </w:rPr>
        <w:t>四、提交投标文件截止时间、开标时间和地点</w:t>
      </w:r>
    </w:p>
    <w:p w14:paraId="0AC39D1F">
      <w:pPr>
        <w:pageBreakBefore w:val="0"/>
        <w:overflowPunct/>
        <w:topLinePunct w:val="0"/>
        <w:bidi w:val="0"/>
        <w:spacing w:line="500" w:lineRule="exact"/>
        <w:ind w:firstLine="470" w:firstLineChars="196"/>
        <w:outlineLvl w:val="9"/>
        <w:rPr>
          <w:rFonts w:hint="eastAsia" w:ascii="宋体" w:hAnsi="宋体" w:eastAsia="宋体" w:cs="宋体"/>
          <w:color w:val="000000" w:themeColor="text1"/>
          <w:kern w:val="0"/>
          <w:sz w:val="24"/>
          <w:highlight w:val="none"/>
          <w:u w:val="none"/>
          <w:lang w:eastAsia="zh-CN"/>
          <w14:textFill>
            <w14:solidFill>
              <w14:schemeClr w14:val="tx1"/>
            </w14:solidFill>
          </w14:textFill>
        </w:rPr>
      </w:pPr>
      <w:r>
        <w:rPr>
          <w:rFonts w:hint="eastAsia" w:ascii="宋体" w:hAnsi="宋体" w:eastAsia="宋体" w:cs="宋体"/>
          <w:color w:val="000000" w:themeColor="text1"/>
          <w:kern w:val="0"/>
          <w:sz w:val="24"/>
          <w:highlight w:val="none"/>
          <w:u w:val="none"/>
          <w14:textFill>
            <w14:solidFill>
              <w14:schemeClr w14:val="tx1"/>
            </w14:solidFill>
          </w14:textFill>
        </w:rPr>
        <w:t>截止时间</w:t>
      </w:r>
      <w:r>
        <w:rPr>
          <w:rFonts w:hint="eastAsia" w:ascii="宋体" w:hAnsi="宋体" w:eastAsia="宋体" w:cs="宋体"/>
          <w:color w:val="000000" w:themeColor="text1"/>
          <w:kern w:val="0"/>
          <w:sz w:val="24"/>
          <w:highlight w:val="none"/>
          <w:u w:val="none"/>
          <w:lang w:val="en-US"/>
          <w14:textFill>
            <w14:solidFill>
              <w14:schemeClr w14:val="tx1"/>
            </w14:solidFill>
          </w14:textFill>
        </w:rPr>
        <w:t>/</w:t>
      </w:r>
      <w:r>
        <w:rPr>
          <w:rFonts w:hint="eastAsia" w:ascii="宋体" w:hAnsi="宋体" w:eastAsia="宋体" w:cs="宋体"/>
          <w:color w:val="000000" w:themeColor="text1"/>
          <w:kern w:val="0"/>
          <w:sz w:val="24"/>
          <w:highlight w:val="none"/>
          <w:u w:val="none"/>
          <w14:textFill>
            <w14:solidFill>
              <w14:schemeClr w14:val="tx1"/>
            </w14:solidFill>
          </w14:textFill>
        </w:rPr>
        <w:t>开标时间</w:t>
      </w:r>
      <w:r>
        <w:rPr>
          <w:rFonts w:hint="eastAsia" w:ascii="宋体" w:hAnsi="宋体" w:eastAsia="宋体" w:cs="宋体"/>
          <w:color w:val="000000" w:themeColor="text1"/>
          <w:kern w:val="0"/>
          <w:sz w:val="24"/>
          <w:highlight w:val="none"/>
          <w:u w:val="none"/>
          <w:lang w:eastAsia="zh-CN"/>
          <w14:textFill>
            <w14:solidFill>
              <w14:schemeClr w14:val="tx1"/>
            </w14:solidFill>
          </w14:textFill>
        </w:rPr>
        <w:t>：</w:t>
      </w:r>
      <w:r>
        <w:rPr>
          <w:rFonts w:hint="eastAsia" w:ascii="宋体" w:hAnsi="宋体" w:eastAsia="宋体" w:cs="宋体"/>
          <w:color w:val="000000" w:themeColor="text1"/>
          <w:kern w:val="0"/>
          <w:sz w:val="24"/>
          <w:highlight w:val="none"/>
          <w:u w:val="none"/>
          <w:lang w:val="en-US" w:eastAsia="zh-CN"/>
          <w14:textFill>
            <w14:solidFill>
              <w14:schemeClr w14:val="tx1"/>
            </w14:solidFill>
          </w14:textFill>
        </w:rPr>
        <w:t>2026</w:t>
      </w:r>
      <w:r>
        <w:rPr>
          <w:rFonts w:hint="eastAsia" w:ascii="宋体" w:hAnsi="宋体" w:eastAsia="宋体" w:cs="宋体"/>
          <w:color w:val="000000" w:themeColor="text1"/>
          <w:kern w:val="0"/>
          <w:sz w:val="24"/>
          <w:highlight w:val="none"/>
          <w:u w:val="none"/>
          <w:lang w:eastAsia="zh-CN"/>
          <w14:textFill>
            <w14:solidFill>
              <w14:schemeClr w14:val="tx1"/>
            </w14:solidFill>
          </w14:textFill>
        </w:rPr>
        <w:t>年</w:t>
      </w:r>
      <w:r>
        <w:rPr>
          <w:rFonts w:hint="eastAsia" w:ascii="宋体" w:hAnsi="宋体" w:cs="宋体"/>
          <w:color w:val="000000" w:themeColor="text1"/>
          <w:kern w:val="0"/>
          <w:sz w:val="24"/>
          <w:highlight w:val="none"/>
          <w:u w:val="none"/>
          <w:lang w:val="en-US" w:eastAsia="zh-CN"/>
          <w14:textFill>
            <w14:solidFill>
              <w14:schemeClr w14:val="tx1"/>
            </w14:solidFill>
          </w14:textFill>
        </w:rPr>
        <w:t>8月10日</w:t>
      </w:r>
      <w:r>
        <w:rPr>
          <w:rFonts w:hint="eastAsia" w:ascii="宋体" w:hAnsi="宋体" w:eastAsia="宋体" w:cs="宋体"/>
          <w:color w:val="000000" w:themeColor="text1"/>
          <w:kern w:val="0"/>
          <w:sz w:val="24"/>
          <w:highlight w:val="none"/>
          <w:u w:val="none"/>
          <w:lang w:val="en-US" w:eastAsia="zh-CN"/>
          <w14:textFill>
            <w14:solidFill>
              <w14:schemeClr w14:val="tx1"/>
            </w14:solidFill>
          </w14:textFill>
        </w:rPr>
        <w:t>09</w:t>
      </w:r>
      <w:r>
        <w:rPr>
          <w:rFonts w:hint="eastAsia" w:ascii="宋体" w:hAnsi="宋体" w:eastAsia="宋体" w:cs="宋体"/>
          <w:color w:val="000000" w:themeColor="text1"/>
          <w:kern w:val="0"/>
          <w:sz w:val="24"/>
          <w:highlight w:val="none"/>
          <w:u w:val="none"/>
          <w:lang w:eastAsia="zh-CN"/>
          <w14:textFill>
            <w14:solidFill>
              <w14:schemeClr w14:val="tx1"/>
            </w14:solidFill>
          </w14:textFill>
        </w:rPr>
        <w:t>点</w:t>
      </w:r>
      <w:r>
        <w:rPr>
          <w:rFonts w:hint="eastAsia" w:ascii="宋体" w:hAnsi="宋体" w:eastAsia="宋体" w:cs="宋体"/>
          <w:color w:val="000000" w:themeColor="text1"/>
          <w:kern w:val="0"/>
          <w:sz w:val="24"/>
          <w:highlight w:val="none"/>
          <w:u w:val="none"/>
          <w:lang w:val="en-US" w:eastAsia="zh-CN"/>
          <w14:textFill>
            <w14:solidFill>
              <w14:schemeClr w14:val="tx1"/>
            </w14:solidFill>
          </w14:textFill>
        </w:rPr>
        <w:t>00</w:t>
      </w:r>
      <w:r>
        <w:rPr>
          <w:rFonts w:hint="eastAsia" w:ascii="宋体" w:hAnsi="宋体" w:eastAsia="宋体" w:cs="宋体"/>
          <w:color w:val="000000" w:themeColor="text1"/>
          <w:kern w:val="0"/>
          <w:sz w:val="24"/>
          <w:highlight w:val="none"/>
          <w:u w:val="none"/>
          <w:lang w:eastAsia="zh-CN"/>
          <w14:textFill>
            <w14:solidFill>
              <w14:schemeClr w14:val="tx1"/>
            </w14:solidFill>
          </w14:textFill>
        </w:rPr>
        <w:t>分（北京时间）</w:t>
      </w:r>
    </w:p>
    <w:p w14:paraId="5E834212">
      <w:pPr>
        <w:pageBreakBefore w:val="0"/>
        <w:overflowPunct/>
        <w:topLinePunct w:val="0"/>
        <w:bidi w:val="0"/>
        <w:spacing w:line="500" w:lineRule="exact"/>
        <w:ind w:firstLine="470" w:firstLineChars="196"/>
        <w:outlineLvl w:val="9"/>
        <w:rPr>
          <w:rFonts w:hint="eastAsia" w:ascii="宋体" w:hAnsi="宋体" w:eastAsia="宋体" w:cs="宋体"/>
          <w:color w:val="000000" w:themeColor="text1"/>
          <w:kern w:val="0"/>
          <w:sz w:val="24"/>
          <w:highlight w:val="none"/>
          <w:u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u w:val="none"/>
          <w14:textFill>
            <w14:solidFill>
              <w14:schemeClr w14:val="tx1"/>
            </w14:solidFill>
          </w14:textFill>
        </w:rPr>
        <w:t>开标</w:t>
      </w:r>
      <w:r>
        <w:rPr>
          <w:rFonts w:hint="eastAsia" w:ascii="宋体" w:hAnsi="宋体" w:eastAsia="宋体" w:cs="宋体"/>
          <w:color w:val="000000" w:themeColor="text1"/>
          <w:kern w:val="0"/>
          <w:sz w:val="24"/>
          <w:highlight w:val="none"/>
          <w:u w:val="none"/>
          <w:lang w:val="en-US"/>
          <w14:textFill>
            <w14:solidFill>
              <w14:schemeClr w14:val="tx1"/>
            </w14:solidFill>
          </w14:textFill>
        </w:rPr>
        <w:t>地点</w:t>
      </w:r>
      <w:r>
        <w:rPr>
          <w:rFonts w:hint="eastAsia" w:ascii="宋体" w:hAnsi="宋体" w:eastAsia="宋体" w:cs="宋体"/>
          <w:color w:val="000000" w:themeColor="text1"/>
          <w:kern w:val="0"/>
          <w:sz w:val="24"/>
          <w:highlight w:val="none"/>
          <w:u w:val="none"/>
          <w14:textFill>
            <w14:solidFill>
              <w14:schemeClr w14:val="tx1"/>
            </w14:solidFill>
          </w14:textFill>
        </w:rPr>
        <w:t>：</w:t>
      </w:r>
      <w:r>
        <w:rPr>
          <w:rFonts w:hint="eastAsia" w:ascii="宋体" w:hAnsi="宋体" w:eastAsia="宋体" w:cs="宋体"/>
          <w:color w:val="000000" w:themeColor="text1"/>
          <w:kern w:val="0"/>
          <w:sz w:val="24"/>
          <w:highlight w:val="none"/>
          <w:u w:val="none"/>
          <w:lang w:val="en-US" w:eastAsia="zh-CN"/>
          <w14:textFill>
            <w14:solidFill>
              <w14:schemeClr w14:val="tx1"/>
            </w14:solidFill>
          </w14:textFill>
        </w:rPr>
        <w:t>供应商</w:t>
      </w:r>
      <w:r>
        <w:rPr>
          <w:rFonts w:hint="eastAsia" w:ascii="宋体" w:hAnsi="宋体" w:eastAsia="宋体" w:cs="宋体"/>
          <w:color w:val="000000" w:themeColor="text1"/>
          <w:kern w:val="0"/>
          <w:sz w:val="24"/>
          <w:highlight w:val="none"/>
          <w:u w:val="none"/>
          <w:lang w:val="en-US"/>
          <w14:textFill>
            <w14:solidFill>
              <w14:schemeClr w14:val="tx1"/>
            </w14:solidFill>
          </w14:textFill>
        </w:rPr>
        <w:t>登录大连市政府采购云平台，进入“项目采购”-“投标文件上传”，在待上传列表中选择对应项目点击上传，填写必要信息并上传加密标书</w:t>
      </w:r>
      <w:r>
        <w:rPr>
          <w:rFonts w:hint="eastAsia" w:ascii="宋体" w:hAnsi="宋体" w:eastAsia="宋体" w:cs="宋体"/>
          <w:color w:val="000000" w:themeColor="text1"/>
          <w:kern w:val="0"/>
          <w:sz w:val="24"/>
          <w:highlight w:val="none"/>
          <w:u w:val="none"/>
          <w:lang w:val="en-US" w:eastAsia="zh-CN"/>
          <w14:textFill>
            <w14:solidFill>
              <w14:schemeClr w14:val="tx1"/>
            </w14:solidFill>
          </w14:textFill>
        </w:rPr>
        <w:t>（文件格式：.jmbs)</w:t>
      </w:r>
      <w:r>
        <w:rPr>
          <w:rFonts w:hint="eastAsia" w:ascii="宋体" w:hAnsi="宋体" w:eastAsia="宋体" w:cs="宋体"/>
          <w:color w:val="000000" w:themeColor="text1"/>
          <w:kern w:val="0"/>
          <w:sz w:val="24"/>
          <w:highlight w:val="none"/>
          <w:u w:val="none"/>
          <w:lang w:val="en-US"/>
          <w14:textFill>
            <w14:solidFill>
              <w14:schemeClr w14:val="tx1"/>
            </w14:solidFill>
          </w14:textFill>
        </w:rPr>
        <w:t>。提交成功后，即可在已上传列表中查询并获取投标回执。</w:t>
      </w:r>
    </w:p>
    <w:p w14:paraId="39B7DA26">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500" w:lineRule="exact"/>
        <w:textAlignment w:val="baseline"/>
        <w:outlineLvl w:val="1"/>
        <w:rPr>
          <w:rFonts w:hint="eastAsia" w:ascii="宋体" w:hAnsi="宋体" w:eastAsia="宋体" w:cs="宋体"/>
          <w:color w:val="000000" w:themeColor="text1"/>
          <w:spacing w:val="0"/>
          <w:w w:val="100"/>
          <w:position w:val="0"/>
          <w:sz w:val="28"/>
          <w:szCs w:val="28"/>
          <w:highlight w:val="none"/>
          <w:lang w:eastAsia="zh-CN"/>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五、</w:t>
      </w:r>
      <w:r>
        <w:rPr>
          <w:rFonts w:hint="eastAsia" w:ascii="宋体" w:hAnsi="宋体" w:eastAsia="宋体" w:cs="宋体"/>
          <w:color w:val="000000" w:themeColor="text1"/>
          <w:spacing w:val="0"/>
          <w:w w:val="100"/>
          <w:position w:val="0"/>
          <w:sz w:val="28"/>
          <w:szCs w:val="28"/>
          <w:highlight w:val="none"/>
          <w:lang w:eastAsia="zh-CN"/>
          <w14:textOutline w14:w="4356" w14:cap="sq" w14:cmpd="sng" w14:algn="ctr">
            <w14:solidFill>
              <w14:srgbClr w14:val="000000"/>
            </w14:solidFill>
            <w14:prstDash w14:val="solid"/>
            <w14:bevel/>
          </w14:textOutline>
          <w14:textFill>
            <w14:solidFill>
              <w14:schemeClr w14:val="tx1"/>
            </w14:solidFill>
          </w14:textFill>
        </w:rPr>
        <w:t>公告期限</w:t>
      </w:r>
    </w:p>
    <w:p w14:paraId="308F7A27">
      <w:pPr>
        <w:pageBreakBefore w:val="0"/>
        <w:overflowPunct/>
        <w:topLinePunct w:val="0"/>
        <w:bidi w:val="0"/>
        <w:spacing w:line="500" w:lineRule="exact"/>
        <w:ind w:firstLine="470" w:firstLineChars="196"/>
        <w:outlineLvl w:val="9"/>
        <w:rPr>
          <w:rFonts w:hint="eastAsia" w:ascii="宋体" w:hAnsi="宋体" w:eastAsia="宋体" w:cs="宋体"/>
          <w:color w:val="000000" w:themeColor="text1"/>
          <w:kern w:val="0"/>
          <w:sz w:val="24"/>
          <w:highlight w:val="none"/>
          <w:u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u w:val="none"/>
          <w:lang w:val="en-US" w:eastAsia="zh-CN"/>
          <w14:textFill>
            <w14:solidFill>
              <w14:schemeClr w14:val="tx1"/>
            </w14:solidFill>
          </w14:textFill>
        </w:rPr>
        <w:t>自本公告发布之日起5个工作日。</w:t>
      </w:r>
      <w:bookmarkStart w:id="16" w:name="bookmark7"/>
      <w:bookmarkEnd w:id="16"/>
      <w:bookmarkStart w:id="17" w:name="bookmark6"/>
      <w:bookmarkEnd w:id="17"/>
      <w:bookmarkStart w:id="18" w:name="bookmark5"/>
      <w:bookmarkEnd w:id="18"/>
    </w:p>
    <w:p w14:paraId="2169B49C">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500" w:lineRule="exact"/>
        <w:textAlignment w:val="baseline"/>
        <w:outlineLvl w:val="1"/>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六、其他补充事宜</w:t>
      </w:r>
    </w:p>
    <w:p w14:paraId="2B44FABF">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outlineLvl w:val="9"/>
        <w:rPr>
          <w:rFonts w:hint="eastAsia" w:ascii="宋体" w:hAnsi="宋体" w:eastAsia="宋体" w:cs="宋体"/>
          <w:color w:val="000000" w:themeColor="text1"/>
          <w:kern w:val="0"/>
          <w:sz w:val="24"/>
          <w:highlight w:val="none"/>
          <w:u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u w:val="none"/>
          <w:lang w:val="en-US" w:eastAsia="zh-CN"/>
          <w14:textFill>
            <w14:solidFill>
              <w14:schemeClr w14:val="tx1"/>
            </w14:solidFill>
          </w14:textFill>
        </w:rPr>
        <w:t>（一）本项目全流程线上开标评标，请供应商认真学习大连市政府采购云平台的相关操作指南。</w:t>
      </w:r>
    </w:p>
    <w:p w14:paraId="3B024C46">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outlineLvl w:val="9"/>
        <w:rPr>
          <w:rFonts w:hint="eastAsia" w:ascii="宋体" w:hAnsi="宋体" w:eastAsia="宋体" w:cs="宋体"/>
          <w:color w:val="000000" w:themeColor="text1"/>
          <w:kern w:val="0"/>
          <w:sz w:val="24"/>
          <w:highlight w:val="none"/>
          <w:u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u w:val="none"/>
          <w:lang w:val="en-US" w:eastAsia="zh-CN"/>
          <w14:textFill>
            <w14:solidFill>
              <w14:schemeClr w14:val="tx1"/>
            </w14:solidFill>
          </w14:textFill>
        </w:rPr>
        <w:t>（二）供应商注册：供应商登录大连市政府采购云平台—“供应商管理”—“注册”—“大连供应商政府采购供应商入驻”模块注册。各供应商应认真学习新手入驻与配置操作指南进行自助注册绑定。</w:t>
      </w:r>
    </w:p>
    <w:p w14:paraId="3CB09343">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outlineLvl w:val="9"/>
        <w:rPr>
          <w:rFonts w:hint="eastAsia" w:ascii="宋体" w:hAnsi="宋体" w:eastAsia="宋体" w:cs="宋体"/>
          <w:color w:val="000000" w:themeColor="text1"/>
          <w:kern w:val="0"/>
          <w:sz w:val="24"/>
          <w:highlight w:val="none"/>
          <w:u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u w:val="none"/>
          <w:lang w:val="en-US" w:eastAsia="zh-CN"/>
          <w14:textFill>
            <w14:solidFill>
              <w14:schemeClr w14:val="tx1"/>
            </w14:solidFill>
          </w14:textFill>
        </w:rPr>
        <w:t>（三）CA锁办理：可通过大连市政府采购云平台-“CA申领模块”查询CA数字证书办理流程。首次申请办理CA数字证书的用户，需提前完成大连政府采购平台供应商注册。供应商应认真核实 CA 数字证书情况，确认符合本项目电子化采购流程要求。供应商办理CA数字证书过程中如遇问题可咨询办理单位。供应商领取到CA数字证书后，需自行登录平台，在“CA管理”中，完成“给当前账号绑定CA”操作步骤后，CA数字证书方可生效使用。</w:t>
      </w:r>
    </w:p>
    <w:p w14:paraId="1FC804D9">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outlineLvl w:val="9"/>
        <w:rPr>
          <w:rFonts w:hint="eastAsia" w:ascii="宋体" w:hAnsi="宋体" w:eastAsia="宋体" w:cs="宋体"/>
          <w:color w:val="000000" w:themeColor="text1"/>
          <w:kern w:val="0"/>
          <w:sz w:val="24"/>
          <w:highlight w:val="none"/>
          <w:u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u w:val="none"/>
          <w:lang w:val="en-US" w:eastAsia="zh-CN"/>
          <w14:textFill>
            <w14:solidFill>
              <w14:schemeClr w14:val="tx1"/>
            </w14:solidFill>
          </w14:textFill>
        </w:rPr>
        <w:t>（四）招标文件获取方式：供应商使用 CA 数字证书登录大连市政府采购云平台--进入“项目采购”模块--在获取采购文件菜单中选择项目，免费获取电子招标文件。未在规定期限内按上述操作获取招标文件，供应商无法提交电子投标文件。</w:t>
      </w:r>
    </w:p>
    <w:p w14:paraId="1004539D">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outlineLvl w:val="9"/>
        <w:rPr>
          <w:rFonts w:hint="eastAsia" w:ascii="宋体" w:hAnsi="宋体" w:eastAsia="宋体" w:cs="宋体"/>
          <w:color w:val="000000" w:themeColor="text1"/>
          <w:kern w:val="0"/>
          <w:sz w:val="24"/>
          <w:highlight w:val="none"/>
          <w:u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u w:val="none"/>
          <w:lang w:val="en-US" w:eastAsia="zh-CN"/>
          <w14:textFill>
            <w14:solidFill>
              <w14:schemeClr w14:val="tx1"/>
            </w14:solidFill>
          </w14:textFill>
        </w:rPr>
        <w:t>（五）编制投标文件：供应商应使用大连市电子投标客户端编制电子投标文件并进行线上投标，投标文件需要加密并加盖电子签章，如无法按照要求在电子投标文件中加盖电子签章和加密，请及时通过技术支持服务热线联系技术人员。</w:t>
      </w:r>
    </w:p>
    <w:p w14:paraId="2A5914EA">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outlineLvl w:val="9"/>
        <w:rPr>
          <w:rFonts w:hint="eastAsia" w:ascii="宋体" w:hAnsi="宋体" w:eastAsia="宋体" w:cs="宋体"/>
          <w:color w:val="000000" w:themeColor="text1"/>
          <w:kern w:val="0"/>
          <w:sz w:val="24"/>
          <w:highlight w:val="none"/>
          <w:u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u w:val="none"/>
          <w:lang w:val="en-US" w:eastAsia="zh-CN"/>
          <w14:textFill>
            <w14:solidFill>
              <w14:schemeClr w14:val="tx1"/>
            </w14:solidFill>
          </w14:textFill>
        </w:rPr>
        <w:t>（六）提交投标文件：供应商在线提交投标文件，供应商应在规定的提交投标文件截止时间前登录大连市政府采购云平台，完成在线上传符合规定格式要求的投标文件。投标文件需要供应商凭CA数字证书进行在线解密。</w:t>
      </w:r>
    </w:p>
    <w:p w14:paraId="7115846B">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outlineLvl w:val="9"/>
        <w:rPr>
          <w:rFonts w:hint="eastAsia" w:ascii="宋体" w:hAnsi="宋体" w:eastAsia="宋体" w:cs="宋体"/>
          <w:color w:val="000000" w:themeColor="text1"/>
          <w:kern w:val="0"/>
          <w:sz w:val="24"/>
          <w:highlight w:val="none"/>
          <w:u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u w:val="none"/>
          <w:lang w:val="en-US" w:eastAsia="zh-CN"/>
          <w14:textFill>
            <w14:solidFill>
              <w14:schemeClr w14:val="tx1"/>
            </w14:solidFill>
          </w14:textFill>
        </w:rPr>
        <w:t>（七）标书制作及电子招投标具体流程详见大连市政府采购云平台-采购知识-采购培训-“大连市政府采购云平台电子招投标操作指南-供应商”-“制作标书”及“公开招标”等，请供应商自行认真查询学习。</w:t>
      </w:r>
    </w:p>
    <w:p w14:paraId="258B11D0">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outlineLvl w:val="9"/>
        <w:rPr>
          <w:rFonts w:hint="eastAsia" w:ascii="宋体" w:hAnsi="宋体" w:eastAsia="宋体" w:cs="宋体"/>
          <w:color w:val="000000" w:themeColor="text1"/>
          <w:kern w:val="0"/>
          <w:sz w:val="24"/>
          <w:highlight w:val="none"/>
          <w:u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u w:val="none"/>
          <w:lang w:val="en-US" w:eastAsia="zh-CN"/>
          <w14:textFill>
            <w14:solidFill>
              <w14:schemeClr w14:val="tx1"/>
            </w14:solidFill>
          </w14:textFill>
        </w:rPr>
        <w:t>（八）开标方式：线上不见面方式开标。供应商提前按照要求调整好浏览器等相关设置，避免无法在指定时间进入本项目开标大厅参加项目开标、投标文件解密、报价确认操作，若因供应商自身原因无法在规定时间内进行解密或解密不成功，投标无效，供应商自行承担相关后果。</w:t>
      </w:r>
    </w:p>
    <w:p w14:paraId="6EDB8A42">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outlineLvl w:val="9"/>
        <w:rPr>
          <w:rFonts w:hint="eastAsia" w:ascii="宋体" w:hAnsi="宋体" w:eastAsia="宋体" w:cs="宋体"/>
          <w:color w:val="000000" w:themeColor="text1"/>
          <w:kern w:val="0"/>
          <w:sz w:val="24"/>
          <w:highlight w:val="none"/>
          <w:u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u w:val="none"/>
          <w:lang w:val="en-US" w:eastAsia="zh-CN"/>
          <w14:textFill>
            <w14:solidFill>
              <w14:schemeClr w14:val="tx1"/>
            </w14:solidFill>
          </w14:textFill>
        </w:rPr>
        <w:t>（九）供应商在使用系统进行投标的过程中遇到涉及平台使用的任何问题，可致电政采云平台技术支持热线咨询，联系方式：95763。</w:t>
      </w:r>
    </w:p>
    <w:p w14:paraId="50601CA6">
      <w:pPr>
        <w:pageBreakBefore w:val="0"/>
        <w:widowControl w:val="0"/>
        <w:wordWrap/>
        <w:overflowPunct/>
        <w:topLinePunct w:val="0"/>
        <w:bidi w:val="0"/>
        <w:spacing w:before="78" w:line="500" w:lineRule="exact"/>
        <w:outlineLvl w:val="1"/>
        <w:rPr>
          <w:rFonts w:hint="eastAsia" w:ascii="宋体" w:hAnsi="宋体" w:eastAsia="宋体" w:cs="宋体"/>
          <w:color w:val="000000" w:themeColor="text1"/>
          <w:spacing w:val="0"/>
          <w:w w:val="100"/>
          <w:position w:val="0"/>
          <w:sz w:val="28"/>
          <w:szCs w:val="28"/>
          <w:highlight w:val="none"/>
          <w:lang w:eastAsia="zh-CN"/>
          <w14:textFill>
            <w14:solidFill>
              <w14:schemeClr w14:val="tx1"/>
            </w14:solidFill>
          </w14:textFill>
        </w:rPr>
      </w:pPr>
      <w:r>
        <w:rPr>
          <w:rFonts w:hint="eastAsia" w:ascii="宋体" w:hAnsi="宋体" w:eastAsia="宋体" w:cs="宋体"/>
          <w:color w:val="000000" w:themeColor="text1"/>
          <w:spacing w:val="0"/>
          <w:w w:val="100"/>
          <w:position w:val="0"/>
          <w:sz w:val="28"/>
          <w:szCs w:val="28"/>
          <w:highlight w:val="none"/>
          <w:lang w:eastAsia="zh-CN"/>
          <w14:textOutline w14:w="4356" w14:cap="sq" w14:cmpd="sng" w14:algn="ctr">
            <w14:solidFill>
              <w14:srgbClr w14:val="000000"/>
            </w14:solidFill>
            <w14:prstDash w14:val="solid"/>
            <w14:bevel/>
          </w14:textOutline>
          <w14:textFill>
            <w14:solidFill>
              <w14:schemeClr w14:val="tx1"/>
            </w14:solidFill>
          </w14:textFill>
        </w:rPr>
        <w:t>七、对本次招标提出询问，请按以下方式联系</w:t>
      </w:r>
    </w:p>
    <w:p w14:paraId="5F9A82F4">
      <w:pPr>
        <w:keepNext w:val="0"/>
        <w:keepLines w:val="0"/>
        <w:pageBreakBefore w:val="0"/>
        <w:widowControl w:val="0"/>
        <w:kinsoku w:val="0"/>
        <w:wordWrap/>
        <w:overflowPunct/>
        <w:topLinePunct w:val="0"/>
        <w:autoSpaceDE w:val="0"/>
        <w:autoSpaceDN w:val="0"/>
        <w:bidi w:val="0"/>
        <w:adjustRightInd w:val="0"/>
        <w:snapToGrid w:val="0"/>
        <w:spacing w:line="500" w:lineRule="exact"/>
        <w:textAlignment w:val="baseline"/>
        <w:outlineLvl w:val="2"/>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一</w:t>
      </w: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采购人</w:t>
      </w: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信息</w:t>
      </w:r>
    </w:p>
    <w:p w14:paraId="3351F532">
      <w:pPr>
        <w:keepNext w:val="0"/>
        <w:keepLines w:val="0"/>
        <w:pageBreakBefore w:val="0"/>
        <w:widowControl w:val="0"/>
        <w:kinsoku w:val="0"/>
        <w:wordWrap/>
        <w:overflowPunct/>
        <w:topLinePunct w:val="0"/>
        <w:autoSpaceDE w:val="0"/>
        <w:autoSpaceDN w:val="0"/>
        <w:bidi w:val="0"/>
        <w:adjustRightInd w:val="0"/>
        <w:snapToGrid w:val="0"/>
        <w:spacing w:afterAutospacing="0" w:line="500" w:lineRule="exact"/>
        <w:ind w:left="781"/>
        <w:textAlignment w:val="baseline"/>
        <w:rPr>
          <w:rFonts w:hint="eastAsia" w:ascii="宋体" w:hAnsi="宋体" w:eastAsia="宋体" w:cs="宋体"/>
          <w:color w:val="000000" w:themeColor="text1"/>
          <w:spacing w:val="0"/>
          <w:w w:val="100"/>
          <w:position w:val="0"/>
          <w:sz w:val="24"/>
          <w:szCs w:val="24"/>
          <w:highlight w:val="none"/>
          <w:u w:val="single"/>
          <w:lang w:val="en-US"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u w:val="single"/>
          <w:lang w:val="en-US" w:eastAsia="zh-CN"/>
          <w14:textFill>
            <w14:solidFill>
              <w14:schemeClr w14:val="tx1"/>
            </w14:solidFill>
          </w14:textFill>
        </w:rPr>
        <w:t>名称：</w:t>
      </w:r>
      <w:r>
        <w:rPr>
          <w:rFonts w:hint="eastAsia" w:ascii="宋体" w:hAnsi="宋体" w:cs="宋体"/>
          <w:color w:val="000000" w:themeColor="text1"/>
          <w:spacing w:val="0"/>
          <w:w w:val="100"/>
          <w:position w:val="0"/>
          <w:sz w:val="24"/>
          <w:szCs w:val="24"/>
          <w:highlight w:val="none"/>
          <w:u w:val="single"/>
          <w:lang w:val="en-US" w:eastAsia="zh-CN"/>
          <w14:textFill>
            <w14:solidFill>
              <w14:schemeClr w14:val="tx1"/>
            </w14:solidFill>
          </w14:textFill>
        </w:rPr>
        <w:t>大连市妇女儿童医疗中心（集团）</w:t>
      </w:r>
    </w:p>
    <w:p w14:paraId="1586D1AA">
      <w:pPr>
        <w:keepNext w:val="0"/>
        <w:keepLines w:val="0"/>
        <w:pageBreakBefore w:val="0"/>
        <w:widowControl w:val="0"/>
        <w:kinsoku w:val="0"/>
        <w:wordWrap/>
        <w:overflowPunct/>
        <w:topLinePunct w:val="0"/>
        <w:autoSpaceDE w:val="0"/>
        <w:autoSpaceDN w:val="0"/>
        <w:bidi w:val="0"/>
        <w:adjustRightInd w:val="0"/>
        <w:snapToGrid w:val="0"/>
        <w:spacing w:afterAutospacing="0" w:line="500" w:lineRule="exact"/>
        <w:ind w:left="781"/>
        <w:textAlignment w:val="baseline"/>
        <w:rPr>
          <w:rFonts w:hint="eastAsia" w:ascii="宋体" w:hAnsi="宋体" w:eastAsia="宋体" w:cs="宋体"/>
          <w:color w:val="000000" w:themeColor="text1"/>
          <w:spacing w:val="0"/>
          <w:w w:val="100"/>
          <w:position w:val="0"/>
          <w:sz w:val="24"/>
          <w:szCs w:val="24"/>
          <w:highlight w:val="none"/>
          <w:u w:val="single"/>
          <w:lang w:val="en-US"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u w:val="single"/>
          <w:lang w:val="en-US" w:eastAsia="zh-CN"/>
          <w14:textFill>
            <w14:solidFill>
              <w14:schemeClr w14:val="tx1"/>
            </w14:solidFill>
          </w14:textFill>
        </w:rPr>
        <w:t>地址：大连市西岗区中山路154号</w:t>
      </w:r>
    </w:p>
    <w:p w14:paraId="054C1F65">
      <w:pPr>
        <w:keepNext w:val="0"/>
        <w:keepLines w:val="0"/>
        <w:pageBreakBefore w:val="0"/>
        <w:widowControl w:val="0"/>
        <w:kinsoku w:val="0"/>
        <w:wordWrap/>
        <w:overflowPunct/>
        <w:topLinePunct w:val="0"/>
        <w:autoSpaceDE w:val="0"/>
        <w:autoSpaceDN w:val="0"/>
        <w:bidi w:val="0"/>
        <w:adjustRightInd w:val="0"/>
        <w:snapToGrid w:val="0"/>
        <w:spacing w:afterAutospacing="0" w:line="500" w:lineRule="exact"/>
        <w:ind w:left="781"/>
        <w:textAlignment w:val="baseline"/>
        <w:rPr>
          <w:rFonts w:hint="eastAsia" w:ascii="宋体" w:hAnsi="宋体" w:eastAsia="宋体" w:cs="宋体"/>
          <w:color w:val="000000" w:themeColor="text1"/>
          <w:spacing w:val="0"/>
          <w:w w:val="100"/>
          <w:position w:val="0"/>
          <w:sz w:val="24"/>
          <w:szCs w:val="24"/>
          <w:highlight w:val="none"/>
          <w:u w:val="single"/>
          <w:lang w:val="en-US"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u w:val="single"/>
          <w:lang w:val="en-US" w:eastAsia="zh-CN"/>
          <w14:textFill>
            <w14:solidFill>
              <w14:schemeClr w14:val="tx1"/>
            </w14:solidFill>
          </w14:textFill>
        </w:rPr>
        <w:t>联系人：</w:t>
      </w:r>
      <w:r>
        <w:rPr>
          <w:rFonts w:hint="eastAsia" w:ascii="宋体" w:hAnsi="宋体" w:cs="宋体"/>
          <w:color w:val="000000" w:themeColor="text1"/>
          <w:sz w:val="24"/>
          <w:highlight w:val="none"/>
          <w:u w:val="single"/>
          <w:lang w:eastAsia="zh-CN"/>
          <w14:textFill>
            <w14:solidFill>
              <w14:schemeClr w14:val="tx1"/>
            </w14:solidFill>
          </w14:textFill>
        </w:rPr>
        <w:t>王</w:t>
      </w:r>
      <w:r>
        <w:rPr>
          <w:rFonts w:hint="eastAsia" w:ascii="宋体" w:hAnsi="宋体" w:cs="宋体"/>
          <w:color w:val="000000" w:themeColor="text1"/>
          <w:sz w:val="24"/>
          <w:highlight w:val="none"/>
          <w:u w:val="single"/>
          <w14:textFill>
            <w14:solidFill>
              <w14:schemeClr w14:val="tx1"/>
            </w14:solidFill>
          </w14:textFill>
        </w:rPr>
        <w:t>老师</w:t>
      </w:r>
      <w:r>
        <w:rPr>
          <w:rFonts w:hint="eastAsia" w:ascii="宋体" w:hAnsi="宋体" w:eastAsia="宋体" w:cs="宋体"/>
          <w:color w:val="000000" w:themeColor="text1"/>
          <w:spacing w:val="0"/>
          <w:w w:val="100"/>
          <w:position w:val="0"/>
          <w:sz w:val="24"/>
          <w:szCs w:val="24"/>
          <w:highlight w:val="none"/>
          <w:u w:val="single"/>
          <w:lang w:val="en-US" w:eastAsia="zh-CN"/>
          <w14:textFill>
            <w14:solidFill>
              <w14:schemeClr w14:val="tx1"/>
            </w14:solidFill>
          </w14:textFill>
        </w:rPr>
        <w:t xml:space="preserve"> </w:t>
      </w:r>
    </w:p>
    <w:p w14:paraId="730A52A3">
      <w:pPr>
        <w:keepNext w:val="0"/>
        <w:keepLines w:val="0"/>
        <w:pageBreakBefore w:val="0"/>
        <w:widowControl w:val="0"/>
        <w:kinsoku w:val="0"/>
        <w:wordWrap/>
        <w:overflowPunct/>
        <w:topLinePunct w:val="0"/>
        <w:autoSpaceDE w:val="0"/>
        <w:autoSpaceDN w:val="0"/>
        <w:bidi w:val="0"/>
        <w:adjustRightInd w:val="0"/>
        <w:snapToGrid w:val="0"/>
        <w:spacing w:afterAutospacing="0" w:line="500" w:lineRule="exact"/>
        <w:ind w:left="781"/>
        <w:textAlignment w:val="baseline"/>
        <w:rPr>
          <w:rFonts w:hint="default" w:ascii="宋体" w:hAnsi="宋体" w:eastAsia="宋体" w:cs="宋体"/>
          <w:color w:val="000000" w:themeColor="text1"/>
          <w:spacing w:val="0"/>
          <w:w w:val="100"/>
          <w:position w:val="0"/>
          <w:sz w:val="24"/>
          <w:szCs w:val="24"/>
          <w:highlight w:val="none"/>
          <w:u w:val="single"/>
          <w:lang w:val="en-US"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u w:val="single"/>
          <w:lang w:val="en-US" w:eastAsia="zh-CN"/>
          <w14:textFill>
            <w14:solidFill>
              <w14:schemeClr w14:val="tx1"/>
            </w14:solidFill>
          </w14:textFill>
        </w:rPr>
        <w:t>联系方式：</w:t>
      </w:r>
      <w:r>
        <w:rPr>
          <w:rFonts w:hint="eastAsia" w:ascii="宋体" w:hAnsi="宋体" w:cs="宋体"/>
          <w:color w:val="000000" w:themeColor="text1"/>
          <w:sz w:val="24"/>
          <w:highlight w:val="none"/>
          <w:u w:val="single"/>
          <w14:textFill>
            <w14:solidFill>
              <w14:schemeClr w14:val="tx1"/>
            </w14:solidFill>
          </w14:textFill>
        </w:rPr>
        <w:t>0411-</w:t>
      </w:r>
      <w:r>
        <w:rPr>
          <w:rFonts w:hint="eastAsia" w:ascii="宋体" w:hAnsi="宋体" w:cs="宋体"/>
          <w:color w:val="000000" w:themeColor="text1"/>
          <w:sz w:val="24"/>
          <w:highlight w:val="none"/>
          <w:u w:val="single"/>
          <w:lang w:val="en-US" w:eastAsia="zh-CN"/>
          <w14:textFill>
            <w14:solidFill>
              <w14:schemeClr w14:val="tx1"/>
            </w14:solidFill>
          </w14:textFill>
        </w:rPr>
        <w:t>62926091</w:t>
      </w:r>
    </w:p>
    <w:p w14:paraId="528D41C0">
      <w:pPr>
        <w:keepNext w:val="0"/>
        <w:keepLines w:val="0"/>
        <w:pageBreakBefore w:val="0"/>
        <w:widowControl w:val="0"/>
        <w:kinsoku w:val="0"/>
        <w:wordWrap/>
        <w:overflowPunct/>
        <w:topLinePunct w:val="0"/>
        <w:autoSpaceDE w:val="0"/>
        <w:autoSpaceDN w:val="0"/>
        <w:bidi w:val="0"/>
        <w:adjustRightInd w:val="0"/>
        <w:snapToGrid w:val="0"/>
        <w:spacing w:line="500" w:lineRule="exact"/>
        <w:textAlignment w:val="baseline"/>
        <w:outlineLvl w:val="2"/>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二</w:t>
      </w: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）项目</w:t>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负责人</w:t>
      </w: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 xml:space="preserve">联系方式              </w:t>
      </w:r>
    </w:p>
    <w:p w14:paraId="0C8FB122">
      <w:pPr>
        <w:keepNext w:val="0"/>
        <w:keepLines w:val="0"/>
        <w:pageBreakBefore w:val="0"/>
        <w:widowControl w:val="0"/>
        <w:kinsoku w:val="0"/>
        <w:wordWrap/>
        <w:overflowPunct/>
        <w:topLinePunct w:val="0"/>
        <w:autoSpaceDE w:val="0"/>
        <w:autoSpaceDN w:val="0"/>
        <w:bidi w:val="0"/>
        <w:adjustRightInd w:val="0"/>
        <w:snapToGrid w:val="0"/>
        <w:spacing w:line="500" w:lineRule="exact"/>
        <w:ind w:left="783"/>
        <w:textAlignment w:val="baseline"/>
        <w:rPr>
          <w:rFonts w:hint="eastAsia" w:ascii="宋体" w:hAnsi="宋体" w:eastAsia="宋体" w:cs="宋体"/>
          <w:color w:val="000000" w:themeColor="text1"/>
          <w:spacing w:val="0"/>
          <w:w w:val="100"/>
          <w:position w:val="0"/>
          <w:sz w:val="24"/>
          <w:szCs w:val="24"/>
          <w:highlight w:val="none"/>
          <w:u w:val="single"/>
          <w:lang w:val="en-US"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项目</w:t>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负责</w:t>
      </w: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人：</w:t>
      </w:r>
      <w:r>
        <w:rPr>
          <w:rFonts w:hint="eastAsia" w:ascii="宋体" w:hAnsi="宋体" w:cs="宋体"/>
          <w:color w:val="000000" w:themeColor="text1"/>
          <w:sz w:val="24"/>
          <w:highlight w:val="none"/>
          <w:u w:val="single"/>
          <w14:textFill>
            <w14:solidFill>
              <w14:schemeClr w14:val="tx1"/>
            </w14:solidFill>
          </w14:textFill>
        </w:rPr>
        <w:t>郭秀娟、贾凤徕</w:t>
      </w:r>
      <w:r>
        <w:rPr>
          <w:rFonts w:hint="eastAsia" w:ascii="宋体" w:hAnsi="宋体" w:cs="宋体"/>
          <w:color w:val="000000" w:themeColor="text1"/>
          <w:spacing w:val="0"/>
          <w:w w:val="100"/>
          <w:position w:val="0"/>
          <w:sz w:val="24"/>
          <w:szCs w:val="24"/>
          <w:highlight w:val="none"/>
          <w:u w:val="single"/>
          <w:lang w:val="en-US" w:eastAsia="zh-CN"/>
          <w14:textFill>
            <w14:solidFill>
              <w14:schemeClr w14:val="tx1"/>
            </w14:solidFill>
          </w14:textFill>
        </w:rPr>
        <w:t>、</w:t>
      </w:r>
      <w:r>
        <w:rPr>
          <w:rFonts w:hint="eastAsia" w:ascii="宋体" w:hAnsi="宋体" w:eastAsia="宋体" w:cs="宋体"/>
          <w:color w:val="000000" w:themeColor="text1"/>
          <w:spacing w:val="0"/>
          <w:w w:val="100"/>
          <w:position w:val="0"/>
          <w:sz w:val="24"/>
          <w:szCs w:val="24"/>
          <w:highlight w:val="none"/>
          <w:u w:val="single"/>
          <w:lang w:val="en-US" w:eastAsia="zh-CN"/>
          <w14:textFill>
            <w14:solidFill>
              <w14:schemeClr w14:val="tx1"/>
            </w14:solidFill>
          </w14:textFill>
        </w:rPr>
        <w:t>孙琪</w:t>
      </w:r>
    </w:p>
    <w:p w14:paraId="414219C6">
      <w:pPr>
        <w:keepNext w:val="0"/>
        <w:keepLines w:val="0"/>
        <w:pageBreakBefore w:val="0"/>
        <w:widowControl w:val="0"/>
        <w:kinsoku w:val="0"/>
        <w:wordWrap/>
        <w:overflowPunct/>
        <w:topLinePunct w:val="0"/>
        <w:autoSpaceDE w:val="0"/>
        <w:autoSpaceDN w:val="0"/>
        <w:bidi w:val="0"/>
        <w:adjustRightInd w:val="0"/>
        <w:snapToGrid w:val="0"/>
        <w:spacing w:line="500" w:lineRule="exact"/>
        <w:ind w:left="783"/>
        <w:textAlignment w:val="baseline"/>
        <w:rPr>
          <w:rFonts w:hint="eastAsia" w:ascii="宋体" w:hAnsi="宋体" w:eastAsia="宋体" w:cs="宋体"/>
          <w:color w:val="000000" w:themeColor="text1"/>
          <w:spacing w:val="0"/>
          <w:w w:val="100"/>
          <w:position w:val="0"/>
          <w:sz w:val="24"/>
          <w:szCs w:val="24"/>
          <w:highlight w:val="none"/>
          <w:u w:val="single"/>
          <w:lang w:val="en-US"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联系方式</w:t>
      </w: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0"/>
          <w:w w:val="100"/>
          <w:position w:val="0"/>
          <w:sz w:val="24"/>
          <w:szCs w:val="24"/>
          <w:highlight w:val="none"/>
          <w:u w:val="single"/>
          <w:lang w:eastAsia="zh-CN"/>
          <w14:textFill>
            <w14:solidFill>
              <w14:schemeClr w14:val="tx1"/>
            </w14:solidFill>
          </w14:textFill>
        </w:rPr>
        <w:t>0411-82807797</w:t>
      </w:r>
    </w:p>
    <w:p w14:paraId="405B2918">
      <w:pPr>
        <w:keepNext w:val="0"/>
        <w:keepLines w:val="0"/>
        <w:pageBreakBefore w:val="0"/>
        <w:widowControl w:val="0"/>
        <w:kinsoku w:val="0"/>
        <w:wordWrap/>
        <w:overflowPunct/>
        <w:topLinePunct w:val="0"/>
        <w:autoSpaceDE w:val="0"/>
        <w:autoSpaceDN w:val="0"/>
        <w:bidi w:val="0"/>
        <w:adjustRightInd w:val="0"/>
        <w:snapToGrid w:val="0"/>
        <w:spacing w:line="500" w:lineRule="exact"/>
        <w:ind w:left="783"/>
        <w:textAlignment w:val="baseline"/>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u w:val="none"/>
          <w:lang w:val="en-US" w:eastAsia="zh-CN"/>
          <w14:textFill>
            <w14:solidFill>
              <w14:schemeClr w14:val="tx1"/>
            </w14:solidFill>
          </w14:textFill>
        </w:rPr>
        <w:t>邮    箱：</w:t>
      </w:r>
      <w:r>
        <w:rPr>
          <w:rFonts w:hint="eastAsia" w:ascii="宋体" w:hAnsi="宋体" w:eastAsia="宋体" w:cs="宋体"/>
          <w:color w:val="000000" w:themeColor="text1"/>
          <w:spacing w:val="0"/>
          <w:w w:val="100"/>
          <w:position w:val="0"/>
          <w:sz w:val="24"/>
          <w:szCs w:val="24"/>
          <w:highlight w:val="none"/>
          <w:u w:val="single"/>
          <w:lang w:val="en-US" w:eastAsia="zh-CN"/>
          <w14:textFill>
            <w14:solidFill>
              <w14:schemeClr w14:val="tx1"/>
            </w14:solidFill>
          </w14:textFill>
        </w:rPr>
        <w:t>dlcaztbdl@163.com</w:t>
      </w:r>
    </w:p>
    <w:p w14:paraId="38ADE7D8">
      <w:pPr>
        <w:pStyle w:val="22"/>
        <w:keepNext w:val="0"/>
        <w:keepLines w:val="0"/>
        <w:pageBreakBefore w:val="0"/>
        <w:widowControl w:val="0"/>
        <w:numPr>
          <w:ilvl w:val="0"/>
          <w:numId w:val="0"/>
        </w:numPr>
        <w:wordWrap/>
        <w:overflowPunct/>
        <w:topLinePunct w:val="0"/>
        <w:bidi w:val="0"/>
        <w:spacing w:line="500" w:lineRule="exact"/>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三</w:t>
      </w: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）采购代理机构信息</w:t>
      </w:r>
    </w:p>
    <w:p w14:paraId="438A17E9">
      <w:pPr>
        <w:keepNext w:val="0"/>
        <w:keepLines w:val="0"/>
        <w:pageBreakBefore w:val="0"/>
        <w:widowControl w:val="0"/>
        <w:kinsoku w:val="0"/>
        <w:wordWrap/>
        <w:overflowPunct/>
        <w:topLinePunct w:val="0"/>
        <w:autoSpaceDE w:val="0"/>
        <w:autoSpaceDN w:val="0"/>
        <w:bidi w:val="0"/>
        <w:adjustRightInd w:val="0"/>
        <w:snapToGrid w:val="0"/>
        <w:spacing w:line="500" w:lineRule="exact"/>
        <w:ind w:left="783"/>
        <w:textAlignment w:val="baseline"/>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名 称：</w:t>
      </w:r>
      <w:r>
        <w:rPr>
          <w:rFonts w:hint="eastAsia" w:ascii="宋体" w:hAnsi="宋体" w:eastAsia="宋体" w:cs="宋体"/>
          <w:i w:val="0"/>
          <w:iCs w:val="0"/>
          <w:color w:val="000000" w:themeColor="text1"/>
          <w:spacing w:val="0"/>
          <w:w w:val="100"/>
          <w:position w:val="0"/>
          <w:sz w:val="24"/>
          <w:szCs w:val="24"/>
          <w:highlight w:val="none"/>
          <w:u w:val="single"/>
          <w:lang w:val="en-US" w:eastAsia="zh-CN"/>
          <w14:textFill>
            <w14:solidFill>
              <w14:schemeClr w14:val="tx1"/>
            </w14:solidFill>
          </w14:textFill>
        </w:rPr>
        <w:t>大连成安招投标代理有限公司</w:t>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 xml:space="preserve">                           </w:t>
      </w:r>
    </w:p>
    <w:p w14:paraId="443C71A5">
      <w:pPr>
        <w:keepNext w:val="0"/>
        <w:keepLines w:val="0"/>
        <w:pageBreakBefore w:val="0"/>
        <w:widowControl w:val="0"/>
        <w:kinsoku w:val="0"/>
        <w:wordWrap/>
        <w:overflowPunct/>
        <w:topLinePunct w:val="0"/>
        <w:autoSpaceDE w:val="0"/>
        <w:autoSpaceDN w:val="0"/>
        <w:bidi w:val="0"/>
        <w:adjustRightInd w:val="0"/>
        <w:snapToGrid w:val="0"/>
        <w:spacing w:line="500" w:lineRule="exact"/>
        <w:ind w:left="783"/>
        <w:textAlignment w:val="baseline"/>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地 址</w:t>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w:t>
      </w:r>
      <w:r>
        <w:rPr>
          <w:rFonts w:hint="eastAsia" w:ascii="宋体" w:hAnsi="宋体" w:eastAsia="宋体" w:cs="宋体"/>
          <w:color w:val="000000" w:themeColor="text1"/>
          <w:spacing w:val="0"/>
          <w:w w:val="100"/>
          <w:position w:val="0"/>
          <w:sz w:val="24"/>
          <w:szCs w:val="24"/>
          <w:highlight w:val="none"/>
          <w:u w:val="single"/>
          <w:lang w:eastAsia="zh-CN"/>
          <w14:textFill>
            <w14:solidFill>
              <w14:schemeClr w14:val="tx1"/>
            </w14:solidFill>
          </w14:textFill>
        </w:rPr>
        <w:t>大连市中山区明泽街16号丽苑大厦14楼A座</w:t>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 xml:space="preserve">                                 </w:t>
      </w:r>
    </w:p>
    <w:p w14:paraId="09B24D95">
      <w:pPr>
        <w:keepNext w:val="0"/>
        <w:keepLines w:val="0"/>
        <w:pageBreakBefore w:val="0"/>
        <w:widowControl w:val="0"/>
        <w:kinsoku w:val="0"/>
        <w:wordWrap/>
        <w:overflowPunct/>
        <w:topLinePunct w:val="0"/>
        <w:autoSpaceDE w:val="0"/>
        <w:autoSpaceDN w:val="0"/>
        <w:bidi w:val="0"/>
        <w:adjustRightInd w:val="0"/>
        <w:snapToGrid w:val="0"/>
        <w:spacing w:line="500" w:lineRule="exact"/>
        <w:ind w:left="783"/>
        <w:textAlignment w:val="baseline"/>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电  话：</w:t>
      </w:r>
      <w:r>
        <w:rPr>
          <w:rFonts w:hint="eastAsia" w:ascii="宋体" w:hAnsi="宋体" w:eastAsia="宋体" w:cs="宋体"/>
          <w:color w:val="000000" w:themeColor="text1"/>
          <w:spacing w:val="0"/>
          <w:w w:val="100"/>
          <w:position w:val="0"/>
          <w:sz w:val="24"/>
          <w:szCs w:val="24"/>
          <w:highlight w:val="none"/>
          <w:u w:val="single"/>
          <w:lang w:eastAsia="zh-CN"/>
          <w14:textFill>
            <w14:solidFill>
              <w14:schemeClr w14:val="tx1"/>
            </w14:solidFill>
          </w14:textFill>
        </w:rPr>
        <w:t>0411-82807797</w:t>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 xml:space="preserve">                           </w:t>
      </w:r>
    </w:p>
    <w:p w14:paraId="5F42B541">
      <w:pPr>
        <w:pageBreakBefore w:val="0"/>
        <w:widowControl w:val="0"/>
        <w:wordWrap/>
        <w:overflowPunct/>
        <w:topLinePunct w:val="0"/>
        <w:bidi w:val="0"/>
        <w:spacing w:before="83" w:line="500" w:lineRule="exact"/>
        <w:jc w:val="center"/>
        <w:outlineLvl w:val="0"/>
        <w:rPr>
          <w:rFonts w:hint="eastAsia" w:ascii="宋体" w:hAnsi="宋体" w:eastAsia="宋体" w:cs="宋体"/>
          <w:color w:val="000000" w:themeColor="text1"/>
          <w:spacing w:val="0"/>
          <w:w w:val="100"/>
          <w:position w:val="0"/>
          <w:sz w:val="31"/>
          <w:szCs w:val="31"/>
          <w:highlight w:val="none"/>
          <w:lang w:eastAsia="zh-CN"/>
          <w14:textOutline w14:w="5791" w14:cap="sq" w14:cmpd="sng" w14:algn="ctr">
            <w14:solidFill>
              <w14:srgbClr w14:val="000000"/>
            </w14:solidFill>
            <w14:prstDash w14:val="solid"/>
            <w14:bevel/>
          </w14:textOutline>
          <w14:textFill>
            <w14:solidFill>
              <w14:schemeClr w14:val="tx1"/>
            </w14:solidFill>
          </w14:textFill>
        </w:rPr>
      </w:pPr>
      <w:bookmarkStart w:id="19" w:name="_Toc23295"/>
    </w:p>
    <w:p w14:paraId="7570EE9A">
      <w:pPr>
        <w:pageBreakBefore w:val="0"/>
        <w:widowControl w:val="0"/>
        <w:wordWrap/>
        <w:overflowPunct/>
        <w:topLinePunct w:val="0"/>
        <w:bidi w:val="0"/>
        <w:spacing w:before="83" w:line="500" w:lineRule="exact"/>
        <w:jc w:val="center"/>
        <w:outlineLvl w:val="0"/>
        <w:rPr>
          <w:rFonts w:hint="eastAsia" w:ascii="宋体" w:hAnsi="宋体" w:eastAsia="宋体" w:cs="宋体"/>
          <w:color w:val="000000" w:themeColor="text1"/>
          <w:spacing w:val="0"/>
          <w:w w:val="100"/>
          <w:position w:val="0"/>
          <w:sz w:val="31"/>
          <w:szCs w:val="31"/>
          <w:highlight w:val="none"/>
          <w:lang w:eastAsia="zh-CN"/>
          <w14:textOutline w14:w="5791" w14:cap="sq" w14:cmpd="sng" w14:algn="ctr">
            <w14:solidFill>
              <w14:srgbClr w14:val="000000"/>
            </w14:solidFill>
            <w14:prstDash w14:val="solid"/>
            <w14:bevel/>
          </w14:textOutline>
          <w14:textFill>
            <w14:solidFill>
              <w14:schemeClr w14:val="tx1"/>
            </w14:solidFill>
          </w14:textFill>
        </w:rPr>
      </w:pPr>
    </w:p>
    <w:p w14:paraId="0940835F">
      <w:pPr>
        <w:pageBreakBefore w:val="0"/>
        <w:widowControl w:val="0"/>
        <w:wordWrap/>
        <w:overflowPunct/>
        <w:topLinePunct w:val="0"/>
        <w:bidi w:val="0"/>
        <w:spacing w:before="83" w:line="500" w:lineRule="exact"/>
        <w:jc w:val="center"/>
        <w:outlineLvl w:val="0"/>
        <w:rPr>
          <w:rFonts w:hint="eastAsia" w:ascii="宋体" w:hAnsi="宋体" w:eastAsia="宋体" w:cs="宋体"/>
          <w:color w:val="000000" w:themeColor="text1"/>
          <w:spacing w:val="0"/>
          <w:w w:val="100"/>
          <w:position w:val="0"/>
          <w:sz w:val="31"/>
          <w:szCs w:val="31"/>
          <w:highlight w:val="none"/>
          <w:lang w:eastAsia="zh-CN"/>
          <w14:textOutline w14:w="5791" w14:cap="sq" w14:cmpd="sng" w14:algn="ctr">
            <w14:solidFill>
              <w14:srgbClr w14:val="000000"/>
            </w14:solidFill>
            <w14:prstDash w14:val="solid"/>
            <w14:bevel/>
          </w14:textOutline>
          <w14:textFill>
            <w14:solidFill>
              <w14:schemeClr w14:val="tx1"/>
            </w14:solidFill>
          </w14:textFill>
        </w:rPr>
      </w:pPr>
    </w:p>
    <w:p w14:paraId="0576512D">
      <w:pPr>
        <w:pageBreakBefore w:val="0"/>
        <w:widowControl w:val="0"/>
        <w:wordWrap/>
        <w:overflowPunct/>
        <w:topLinePunct w:val="0"/>
        <w:bidi w:val="0"/>
        <w:spacing w:before="83" w:line="500" w:lineRule="exact"/>
        <w:jc w:val="center"/>
        <w:outlineLvl w:val="0"/>
        <w:rPr>
          <w:rFonts w:hint="eastAsia" w:ascii="宋体" w:hAnsi="宋体" w:eastAsia="宋体" w:cs="宋体"/>
          <w:color w:val="000000" w:themeColor="text1"/>
          <w:spacing w:val="0"/>
          <w:w w:val="100"/>
          <w:position w:val="0"/>
          <w:sz w:val="31"/>
          <w:szCs w:val="31"/>
          <w:highlight w:val="none"/>
          <w:lang w:eastAsia="zh-CN"/>
          <w14:textOutline w14:w="5791" w14:cap="sq" w14:cmpd="sng" w14:algn="ctr">
            <w14:solidFill>
              <w14:srgbClr w14:val="000000"/>
            </w14:solidFill>
            <w14:prstDash w14:val="solid"/>
            <w14:bevel/>
          </w14:textOutline>
          <w14:textFill>
            <w14:solidFill>
              <w14:schemeClr w14:val="tx1"/>
            </w14:solidFill>
          </w14:textFill>
        </w:rPr>
      </w:pPr>
    </w:p>
    <w:p w14:paraId="49C5F361">
      <w:pPr>
        <w:pageBreakBefore w:val="0"/>
        <w:widowControl w:val="0"/>
        <w:wordWrap/>
        <w:overflowPunct/>
        <w:topLinePunct w:val="0"/>
        <w:bidi w:val="0"/>
        <w:spacing w:before="83" w:line="500" w:lineRule="exact"/>
        <w:jc w:val="center"/>
        <w:outlineLvl w:val="0"/>
        <w:rPr>
          <w:rFonts w:hint="eastAsia" w:ascii="宋体" w:hAnsi="宋体" w:eastAsia="宋体" w:cs="宋体"/>
          <w:color w:val="000000" w:themeColor="text1"/>
          <w:spacing w:val="0"/>
          <w:w w:val="100"/>
          <w:position w:val="0"/>
          <w:sz w:val="31"/>
          <w:szCs w:val="31"/>
          <w:highlight w:val="none"/>
          <w:lang w:eastAsia="zh-CN"/>
          <w14:textOutline w14:w="5791" w14:cap="sq" w14:cmpd="sng" w14:algn="ctr">
            <w14:solidFill>
              <w14:srgbClr w14:val="000000"/>
            </w14:solidFill>
            <w14:prstDash w14:val="solid"/>
            <w14:bevel/>
          </w14:textOutline>
          <w14:textFill>
            <w14:solidFill>
              <w14:schemeClr w14:val="tx1"/>
            </w14:solidFill>
          </w14:textFill>
        </w:rPr>
      </w:pPr>
    </w:p>
    <w:p w14:paraId="06FC8913">
      <w:pPr>
        <w:pageBreakBefore w:val="0"/>
        <w:widowControl w:val="0"/>
        <w:wordWrap/>
        <w:overflowPunct/>
        <w:topLinePunct w:val="0"/>
        <w:bidi w:val="0"/>
        <w:spacing w:before="63" w:line="500" w:lineRule="exact"/>
        <w:jc w:val="center"/>
        <w:outlineLvl w:val="0"/>
        <w:rPr>
          <w:rFonts w:hint="eastAsia" w:ascii="宋体" w:hAnsi="宋体" w:eastAsia="宋体" w:cs="宋体"/>
          <w:color w:val="000000" w:themeColor="text1"/>
          <w:spacing w:val="0"/>
          <w:w w:val="100"/>
          <w:position w:val="0"/>
          <w:sz w:val="30"/>
          <w:szCs w:val="30"/>
          <w:highlight w:val="none"/>
          <w:lang w:eastAsia="zh-CN"/>
          <w14:textOutline w14:w="5791" w14:cap="sq" w14:cmpd="sng" w14:algn="ctr">
            <w14:solidFill>
              <w14:srgbClr w14:val="000000"/>
            </w14:solidFill>
            <w14:prstDash w14:val="solid"/>
            <w14:bevel/>
          </w14:textOutline>
          <w14:textFill>
            <w14:solidFill>
              <w14:schemeClr w14:val="tx1"/>
            </w14:solidFill>
          </w14:textFill>
        </w:rPr>
        <w:sectPr>
          <w:headerReference r:id="rId9" w:type="default"/>
          <w:footerReference r:id="rId10" w:type="default"/>
          <w:pgSz w:w="11907" w:h="16840"/>
          <w:pgMar w:top="1134" w:right="1133" w:bottom="1134" w:left="1417" w:header="875" w:footer="886" w:gutter="0"/>
          <w:pgNumType w:fmt="decimal"/>
          <w:cols w:space="720" w:num="1"/>
        </w:sectPr>
      </w:pPr>
    </w:p>
    <w:p w14:paraId="686B9B48">
      <w:pPr>
        <w:pStyle w:val="2"/>
        <w:keepNext/>
        <w:keepLines/>
        <w:pageBreakBefore w:val="0"/>
        <w:widowControl w:val="0"/>
        <w:kinsoku/>
        <w:wordWrap/>
        <w:overflowPunct/>
        <w:topLinePunct w:val="0"/>
        <w:autoSpaceDE/>
        <w:autoSpaceDN/>
        <w:bidi w:val="0"/>
        <w:adjustRightInd/>
        <w:snapToGrid/>
        <w:spacing w:before="0" w:after="0" w:afterLines="100" w:line="500" w:lineRule="exact"/>
        <w:textAlignment w:val="auto"/>
        <w:rPr>
          <w:rFonts w:hint="eastAsia" w:ascii="宋体" w:hAnsi="宋体" w:eastAsia="宋体" w:cs="宋体"/>
          <w:sz w:val="30"/>
          <w:szCs w:val="30"/>
          <w:highlight w:val="none"/>
          <w:lang w:eastAsia="zh-CN"/>
        </w:rPr>
      </w:pPr>
      <w:bookmarkStart w:id="20" w:name="_Toc14331"/>
      <w:r>
        <w:rPr>
          <w:rFonts w:hint="eastAsia" w:ascii="宋体" w:hAnsi="宋体" w:eastAsia="宋体" w:cs="宋体"/>
          <w:sz w:val="30"/>
          <w:szCs w:val="30"/>
          <w:highlight w:val="none"/>
          <w:lang w:eastAsia="zh-CN"/>
        </w:rPr>
        <w:t>第二章  投标人须知</w:t>
      </w:r>
      <w:bookmarkEnd w:id="19"/>
      <w:bookmarkEnd w:id="20"/>
    </w:p>
    <w:p w14:paraId="3DDAEB31">
      <w:pPr>
        <w:keepNext w:val="0"/>
        <w:keepLines w:val="0"/>
        <w:pageBreakBefore w:val="0"/>
        <w:widowControl w:val="0"/>
        <w:kinsoku w:val="0"/>
        <w:wordWrap/>
        <w:overflowPunct/>
        <w:topLinePunct w:val="0"/>
        <w:autoSpaceDE w:val="0"/>
        <w:autoSpaceDN w:val="0"/>
        <w:bidi w:val="0"/>
        <w:adjustRightInd w:val="0"/>
        <w:snapToGrid w:val="0"/>
        <w:spacing w:before="78" w:line="500" w:lineRule="exact"/>
        <w:ind w:left="107"/>
        <w:jc w:val="center"/>
        <w:textAlignment w:val="baseline"/>
        <w:outlineLvl w:val="1"/>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一、投标人须知前附表</w:t>
      </w:r>
    </w:p>
    <w:p w14:paraId="18715982">
      <w:pPr>
        <w:pStyle w:val="14"/>
        <w:keepNext w:val="0"/>
        <w:keepLines w:val="0"/>
        <w:pageBreakBefore w:val="0"/>
        <w:widowControl w:val="0"/>
        <w:kinsoku w:val="0"/>
        <w:wordWrap/>
        <w:overflowPunct/>
        <w:topLinePunct w:val="0"/>
        <w:autoSpaceDE w:val="0"/>
        <w:autoSpaceDN w:val="0"/>
        <w:bidi w:val="0"/>
        <w:adjustRightInd w:val="0"/>
        <w:snapToGrid w:val="0"/>
        <w:spacing w:beforeAutospacing="0" w:after="0" w:line="500" w:lineRule="exact"/>
        <w:ind w:left="0" w:leftChars="0" w:firstLine="0" w:firstLineChars="0"/>
        <w:jc w:val="left"/>
        <w:textAlignment w:val="baseline"/>
        <w:rPr>
          <w:rFonts w:hint="eastAsia" w:ascii="宋体" w:hAnsi="宋体" w:eastAsia="宋体" w:cs="宋体"/>
          <w:color w:val="000000" w:themeColor="text1"/>
          <w:spacing w:val="0"/>
          <w:w w:val="100"/>
          <w:position w:val="0"/>
          <w:highlight w:val="none"/>
          <w14:textFill>
            <w14:solidFill>
              <w14:schemeClr w14:val="tx1"/>
            </w14:solidFill>
          </w14:textFill>
        </w:rPr>
      </w:pPr>
      <w:r>
        <w:rPr>
          <w:rFonts w:hint="eastAsia" w:ascii="宋体" w:hAnsi="宋体" w:eastAsia="宋体" w:cs="宋体"/>
          <w:b/>
          <w:bCs/>
          <w:color w:val="000000" w:themeColor="text1"/>
          <w:sz w:val="24"/>
          <w:szCs w:val="18"/>
          <w:highlight w:val="none"/>
          <w14:textFill>
            <w14:solidFill>
              <w14:schemeClr w14:val="tx1"/>
            </w14:solidFill>
          </w14:textFill>
        </w:rPr>
        <w:t>注：</w:t>
      </w:r>
      <w:r>
        <w:rPr>
          <w:rFonts w:hint="eastAsia" w:ascii="宋体" w:hAnsi="宋体" w:eastAsia="宋体" w:cs="宋体"/>
          <w:snapToGrid w:val="0"/>
          <w:color w:val="000000" w:themeColor="text1"/>
          <w:spacing w:val="0"/>
          <w:w w:val="100"/>
          <w:kern w:val="0"/>
          <w:position w:val="0"/>
          <w:sz w:val="24"/>
          <w:szCs w:val="24"/>
          <w:highlight w:val="none"/>
          <w:lang w:val="en-US" w:eastAsia="zh-CN" w:bidi="ar-SA"/>
          <w14:textFill>
            <w14:solidFill>
              <w14:schemeClr w14:val="tx1"/>
            </w14:solidFill>
          </w14:textFill>
        </w:rPr>
        <w:t>本表是对投标人须知的具体补充和修改，如有不一致，均以本表为准。</w:t>
      </w:r>
    </w:p>
    <w:tbl>
      <w:tblPr>
        <w:tblStyle w:val="2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2"/>
        <w:gridCol w:w="1605"/>
        <w:gridCol w:w="7164"/>
      </w:tblGrid>
      <w:tr w14:paraId="48D1E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419" w:type="pct"/>
            <w:tcBorders>
              <w:top w:val="single" w:color="auto" w:sz="4" w:space="0"/>
              <w:left w:val="single" w:color="auto" w:sz="4" w:space="0"/>
              <w:bottom w:val="single" w:color="auto" w:sz="4" w:space="0"/>
              <w:right w:val="single" w:color="auto" w:sz="4" w:space="0"/>
            </w:tcBorders>
            <w:shd w:val="clear" w:color="auto" w:fill="auto"/>
            <w:vAlign w:val="center"/>
          </w:tcPr>
          <w:p w14:paraId="74656E1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序号</w:t>
            </w:r>
          </w:p>
        </w:tc>
        <w:tc>
          <w:tcPr>
            <w:tcW w:w="838" w:type="pct"/>
            <w:tcBorders>
              <w:top w:val="single" w:color="auto" w:sz="4" w:space="0"/>
              <w:left w:val="single" w:color="auto" w:sz="4" w:space="0"/>
              <w:bottom w:val="single" w:color="auto" w:sz="4" w:space="0"/>
              <w:right w:val="single" w:color="auto" w:sz="4" w:space="0"/>
            </w:tcBorders>
            <w:vAlign w:val="center"/>
          </w:tcPr>
          <w:p w14:paraId="3238802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kern w:val="2"/>
                <w:sz w:val="24"/>
                <w:szCs w:val="20"/>
                <w:highlight w:val="none"/>
                <w14:textFill>
                  <w14:solidFill>
                    <w14:schemeClr w14:val="tx1"/>
                  </w14:solidFill>
                </w14:textFill>
              </w:rPr>
              <w:t>条款名称</w:t>
            </w:r>
          </w:p>
        </w:tc>
        <w:tc>
          <w:tcPr>
            <w:tcW w:w="3741" w:type="pct"/>
            <w:tcBorders>
              <w:top w:val="single" w:color="auto" w:sz="4" w:space="0"/>
              <w:left w:val="single" w:color="auto" w:sz="4" w:space="0"/>
              <w:bottom w:val="single" w:color="auto" w:sz="4" w:space="0"/>
              <w:right w:val="single" w:color="auto" w:sz="4" w:space="0"/>
            </w:tcBorders>
            <w:vAlign w:val="center"/>
          </w:tcPr>
          <w:p w14:paraId="1C0A00B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内            容</w:t>
            </w:r>
          </w:p>
        </w:tc>
      </w:tr>
      <w:tr w14:paraId="6C80D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419" w:type="pct"/>
            <w:tcBorders>
              <w:top w:val="single" w:color="auto" w:sz="4" w:space="0"/>
              <w:left w:val="single" w:color="auto" w:sz="4" w:space="0"/>
              <w:bottom w:val="single" w:color="auto" w:sz="4" w:space="0"/>
              <w:right w:val="single" w:color="auto" w:sz="4" w:space="0"/>
            </w:tcBorders>
            <w:shd w:val="clear" w:color="auto" w:fill="auto"/>
            <w:vAlign w:val="center"/>
          </w:tcPr>
          <w:p w14:paraId="59DEC45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p>
        </w:tc>
        <w:tc>
          <w:tcPr>
            <w:tcW w:w="838" w:type="pct"/>
            <w:tcBorders>
              <w:top w:val="single" w:color="auto" w:sz="4" w:space="0"/>
              <w:left w:val="single" w:color="auto" w:sz="4" w:space="0"/>
              <w:bottom w:val="single" w:color="auto" w:sz="4" w:space="0"/>
              <w:right w:val="single" w:color="auto" w:sz="4" w:space="0"/>
            </w:tcBorders>
            <w:vAlign w:val="center"/>
          </w:tcPr>
          <w:p w14:paraId="5D273A2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val="0"/>
                <w:color w:val="000000" w:themeColor="text1"/>
                <w:sz w:val="24"/>
                <w:szCs w:val="24"/>
                <w:highlight w:val="none"/>
                <w14:textFill>
                  <w14:solidFill>
                    <w14:schemeClr w14:val="tx1"/>
                  </w14:solidFill>
                </w14:textFill>
              </w:rPr>
              <w:t>投标有效期</w:t>
            </w:r>
          </w:p>
        </w:tc>
        <w:tc>
          <w:tcPr>
            <w:tcW w:w="3741" w:type="pct"/>
            <w:tcBorders>
              <w:top w:val="single" w:color="auto" w:sz="4" w:space="0"/>
              <w:left w:val="single" w:color="auto" w:sz="4" w:space="0"/>
              <w:bottom w:val="single" w:color="auto" w:sz="4" w:space="0"/>
              <w:right w:val="single" w:color="auto" w:sz="4" w:space="0"/>
            </w:tcBorders>
            <w:vAlign w:val="center"/>
          </w:tcPr>
          <w:p w14:paraId="25BBBF9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投标文件递交截止之日起</w:t>
            </w:r>
            <w:r>
              <w:rPr>
                <w:rFonts w:hint="eastAsia" w:ascii="宋体" w:hAnsi="宋体" w:eastAsia="宋体" w:cs="宋体"/>
                <w:bCs/>
                <w:color w:val="000000" w:themeColor="text1"/>
                <w:sz w:val="24"/>
                <w:szCs w:val="24"/>
                <w:highlight w:val="none"/>
                <w:u w:val="single"/>
                <w:lang w:val="en-US" w:eastAsia="zh-CN"/>
                <w14:textFill>
                  <w14:solidFill>
                    <w14:schemeClr w14:val="tx1"/>
                  </w14:solidFill>
                </w14:textFill>
              </w:rPr>
              <w:t xml:space="preserve"> 90</w:t>
            </w:r>
            <w:r>
              <w:rPr>
                <w:rFonts w:hint="eastAsia" w:ascii="宋体" w:hAnsi="宋体" w:eastAsia="宋体" w:cs="宋体"/>
                <w:bCs/>
                <w:color w:val="000000" w:themeColor="text1"/>
                <w:sz w:val="24"/>
                <w:szCs w:val="24"/>
                <w:highlight w:val="none"/>
                <w14:textFill>
                  <w14:solidFill>
                    <w14:schemeClr w14:val="tx1"/>
                  </w14:solidFill>
                </w14:textFill>
              </w:rPr>
              <w:t>个日历日。</w:t>
            </w:r>
          </w:p>
        </w:tc>
      </w:tr>
      <w:tr w14:paraId="39DD8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419" w:type="pct"/>
            <w:tcBorders>
              <w:top w:val="single" w:color="auto" w:sz="4" w:space="0"/>
              <w:left w:val="single" w:color="auto" w:sz="4" w:space="0"/>
              <w:bottom w:val="single" w:color="auto" w:sz="4" w:space="0"/>
              <w:right w:val="single" w:color="auto" w:sz="4" w:space="0"/>
            </w:tcBorders>
            <w:shd w:val="clear" w:color="auto" w:fill="auto"/>
            <w:vAlign w:val="center"/>
          </w:tcPr>
          <w:p w14:paraId="446C83E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2</w:t>
            </w:r>
          </w:p>
        </w:tc>
        <w:tc>
          <w:tcPr>
            <w:tcW w:w="838" w:type="pct"/>
            <w:tcBorders>
              <w:top w:val="single" w:color="auto" w:sz="4" w:space="0"/>
              <w:left w:val="single" w:color="auto" w:sz="4" w:space="0"/>
              <w:bottom w:val="single" w:color="auto" w:sz="4" w:space="0"/>
              <w:right w:val="single" w:color="auto" w:sz="4" w:space="0"/>
            </w:tcBorders>
            <w:vAlign w:val="center"/>
          </w:tcPr>
          <w:p w14:paraId="023C4F2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val="0"/>
                <w:color w:val="000000" w:themeColor="text1"/>
                <w:sz w:val="24"/>
                <w:szCs w:val="24"/>
                <w:highlight w:val="none"/>
                <w:lang w:eastAsia="zh-CN"/>
                <w14:textFill>
                  <w14:solidFill>
                    <w14:schemeClr w14:val="tx1"/>
                  </w14:solidFill>
                </w14:textFill>
              </w:rPr>
            </w:pPr>
            <w:r>
              <w:rPr>
                <w:rFonts w:hint="eastAsia" w:ascii="宋体" w:hAnsi="宋体" w:cs="宋体"/>
                <w:b/>
                <w:bCs w:val="0"/>
                <w:color w:val="000000" w:themeColor="text1"/>
                <w:sz w:val="24"/>
                <w:szCs w:val="24"/>
                <w:highlight w:val="none"/>
                <w:lang w:eastAsia="zh-CN"/>
                <w14:textFill>
                  <w14:solidFill>
                    <w14:schemeClr w14:val="tx1"/>
                  </w14:solidFill>
                </w14:textFill>
              </w:rPr>
              <w:t>资金来源</w:t>
            </w:r>
          </w:p>
        </w:tc>
        <w:tc>
          <w:tcPr>
            <w:tcW w:w="3741" w:type="pct"/>
            <w:tcBorders>
              <w:top w:val="single" w:color="auto" w:sz="4" w:space="0"/>
              <w:left w:val="single" w:color="auto" w:sz="4" w:space="0"/>
              <w:bottom w:val="single" w:color="auto" w:sz="4" w:space="0"/>
              <w:right w:val="single" w:color="auto" w:sz="4" w:space="0"/>
            </w:tcBorders>
            <w:vAlign w:val="center"/>
          </w:tcPr>
          <w:p w14:paraId="4A4C2B2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财政资金1360万</w:t>
            </w:r>
            <w:r>
              <w:rPr>
                <w:rFonts w:hint="eastAsia" w:ascii="宋体" w:hAnsi="宋体" w:cs="宋体"/>
                <w:bCs/>
                <w:color w:val="000000" w:themeColor="text1"/>
                <w:sz w:val="24"/>
                <w:szCs w:val="24"/>
                <w:highlight w:val="none"/>
                <w:lang w:val="en-US" w:eastAsia="zh-CN"/>
                <w14:textFill>
                  <w14:solidFill>
                    <w14:schemeClr w14:val="tx1"/>
                  </w14:solidFill>
                </w14:textFill>
              </w:rPr>
              <w:t>元</w:t>
            </w:r>
            <w:r>
              <w:rPr>
                <w:rFonts w:hint="eastAsia" w:ascii="宋体" w:hAnsi="宋体" w:eastAsia="宋体" w:cs="宋体"/>
                <w:bCs/>
                <w:color w:val="000000" w:themeColor="text1"/>
                <w:sz w:val="24"/>
                <w:szCs w:val="24"/>
                <w:highlight w:val="none"/>
                <w14:textFill>
                  <w14:solidFill>
                    <w14:schemeClr w14:val="tx1"/>
                  </w14:solidFill>
                </w14:textFill>
              </w:rPr>
              <w:t>，事业性资金340万</w:t>
            </w:r>
            <w:r>
              <w:rPr>
                <w:rFonts w:hint="eastAsia" w:ascii="宋体" w:hAnsi="宋体" w:cs="宋体"/>
                <w:bCs/>
                <w:color w:val="000000" w:themeColor="text1"/>
                <w:sz w:val="24"/>
                <w:szCs w:val="24"/>
                <w:highlight w:val="none"/>
                <w:lang w:val="en-US" w:eastAsia="zh-CN"/>
                <w14:textFill>
                  <w14:solidFill>
                    <w14:schemeClr w14:val="tx1"/>
                  </w14:solidFill>
                </w14:textFill>
              </w:rPr>
              <w:t>元</w:t>
            </w:r>
          </w:p>
        </w:tc>
      </w:tr>
      <w:tr w14:paraId="329BE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9" w:hRule="atLeast"/>
          <w:jc w:val="center"/>
        </w:trPr>
        <w:tc>
          <w:tcPr>
            <w:tcW w:w="802" w:type="dxa"/>
            <w:tcBorders>
              <w:top w:val="single" w:color="auto" w:sz="4" w:space="0"/>
              <w:left w:val="single" w:color="auto" w:sz="4" w:space="0"/>
              <w:bottom w:val="single" w:color="auto" w:sz="4" w:space="0"/>
              <w:right w:val="single" w:color="auto" w:sz="4" w:space="0"/>
            </w:tcBorders>
            <w:shd w:val="clear" w:color="auto" w:fill="auto"/>
            <w:vAlign w:val="center"/>
          </w:tcPr>
          <w:p w14:paraId="776CCA8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p>
        </w:tc>
        <w:tc>
          <w:tcPr>
            <w:tcW w:w="838" w:type="pct"/>
            <w:tcBorders>
              <w:top w:val="single" w:color="auto" w:sz="4" w:space="0"/>
              <w:left w:val="single" w:color="auto" w:sz="4" w:space="0"/>
              <w:bottom w:val="single" w:color="auto" w:sz="4" w:space="0"/>
              <w:right w:val="single" w:color="auto" w:sz="4" w:space="0"/>
            </w:tcBorders>
            <w:vAlign w:val="center"/>
          </w:tcPr>
          <w:p w14:paraId="26C3214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投标保证金</w:t>
            </w:r>
          </w:p>
          <w:p w14:paraId="10317F8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p>
        </w:tc>
        <w:tc>
          <w:tcPr>
            <w:tcW w:w="3741" w:type="pct"/>
            <w:tcBorders>
              <w:top w:val="single" w:color="auto" w:sz="4" w:space="0"/>
              <w:left w:val="single" w:color="auto" w:sz="4" w:space="0"/>
              <w:bottom w:val="single" w:color="auto" w:sz="4" w:space="0"/>
              <w:right w:val="single" w:color="auto" w:sz="4" w:space="0"/>
            </w:tcBorders>
            <w:vAlign w:val="center"/>
          </w:tcPr>
          <w:p w14:paraId="12DC5A2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为</w:t>
            </w:r>
            <w:r>
              <w:rPr>
                <w:rFonts w:hint="eastAsia" w:ascii="宋体" w:hAnsi="宋体" w:eastAsia="宋体" w:cs="宋体"/>
                <w:color w:val="000000" w:themeColor="text1"/>
                <w:sz w:val="24"/>
                <w:szCs w:val="24"/>
                <w:highlight w:val="none"/>
                <w14:textFill>
                  <w14:solidFill>
                    <w14:schemeClr w14:val="tx1"/>
                  </w14:solidFill>
                </w14:textFill>
              </w:rPr>
              <w:t>优化营商环境，减轻</w:t>
            </w:r>
            <w:r>
              <w:rPr>
                <w:rFonts w:hint="eastAsia" w:ascii="宋体" w:hAnsi="宋体" w:eastAsia="宋体" w:cs="宋体"/>
                <w:color w:val="000000" w:themeColor="text1"/>
                <w:sz w:val="24"/>
                <w:szCs w:val="24"/>
                <w:highlight w:val="none"/>
                <w:lang w:val="en-US" w:eastAsia="zh-CN"/>
                <w14:textFill>
                  <w14:solidFill>
                    <w14:schemeClr w14:val="tx1"/>
                  </w14:solidFill>
                </w14:textFill>
              </w:rPr>
              <w:t>供应商</w:t>
            </w:r>
            <w:r>
              <w:rPr>
                <w:rFonts w:hint="eastAsia" w:ascii="宋体" w:hAnsi="宋体" w:eastAsia="宋体" w:cs="宋体"/>
                <w:color w:val="000000" w:themeColor="text1"/>
                <w:sz w:val="24"/>
                <w:szCs w:val="24"/>
                <w:highlight w:val="none"/>
                <w14:textFill>
                  <w14:solidFill>
                    <w14:schemeClr w14:val="tx1"/>
                  </w14:solidFill>
                </w14:textFill>
              </w:rPr>
              <w:t>负担</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本项目免收投标保证金</w:t>
            </w:r>
            <w:r>
              <w:rPr>
                <w:rFonts w:hint="eastAsia" w:ascii="宋体" w:hAnsi="宋体" w:eastAsia="宋体" w:cs="宋体"/>
                <w:color w:val="000000" w:themeColor="text1"/>
                <w:sz w:val="24"/>
                <w:szCs w:val="24"/>
                <w:highlight w:val="none"/>
                <w14:textFill>
                  <w14:solidFill>
                    <w14:schemeClr w14:val="tx1"/>
                  </w14:solidFill>
                </w14:textFill>
              </w:rPr>
              <w:t>。</w:t>
            </w:r>
          </w:p>
          <w:p w14:paraId="751F565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政策依据：</w:t>
            </w:r>
            <w:r>
              <w:rPr>
                <w:rFonts w:hint="eastAsia" w:ascii="宋体" w:hAnsi="宋体" w:eastAsia="宋体" w:cs="宋体"/>
                <w:color w:val="000000" w:themeColor="text1"/>
                <w:sz w:val="24"/>
                <w:szCs w:val="24"/>
                <w:highlight w:val="none"/>
                <w14:textFill>
                  <w14:solidFill>
                    <w14:schemeClr w14:val="tx1"/>
                  </w14:solidFill>
                </w14:textFill>
              </w:rPr>
              <w:t>《大连市财政局关于政府采购优化营商环境和维护公平竞争的通知》（大财采</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2024</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190号）</w:t>
            </w:r>
            <w:r>
              <w:rPr>
                <w:rFonts w:hint="eastAsia" w:ascii="宋体" w:hAnsi="宋体" w:eastAsia="宋体" w:cs="宋体"/>
                <w:color w:val="000000" w:themeColor="text1"/>
                <w:sz w:val="24"/>
                <w:szCs w:val="24"/>
                <w:highlight w:val="none"/>
                <w:lang w:eastAsia="zh-CN"/>
                <w14:textFill>
                  <w14:solidFill>
                    <w14:schemeClr w14:val="tx1"/>
                  </w14:solidFill>
                </w14:textFill>
              </w:rPr>
              <w:t>。</w:t>
            </w:r>
          </w:p>
        </w:tc>
      </w:tr>
      <w:tr w14:paraId="018F5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4" w:hRule="atLeast"/>
          <w:jc w:val="center"/>
        </w:trPr>
        <w:tc>
          <w:tcPr>
            <w:tcW w:w="802" w:type="dxa"/>
            <w:tcBorders>
              <w:top w:val="single" w:color="auto" w:sz="4" w:space="0"/>
              <w:left w:val="single" w:color="auto" w:sz="4" w:space="0"/>
              <w:bottom w:val="single" w:color="auto" w:sz="4" w:space="0"/>
              <w:right w:val="single" w:color="auto" w:sz="4" w:space="0"/>
            </w:tcBorders>
            <w:shd w:val="clear" w:color="auto" w:fill="auto"/>
            <w:vAlign w:val="center"/>
          </w:tcPr>
          <w:p w14:paraId="44E4FEC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p>
        </w:tc>
        <w:tc>
          <w:tcPr>
            <w:tcW w:w="838" w:type="pct"/>
            <w:tcBorders>
              <w:top w:val="single" w:color="auto" w:sz="4" w:space="0"/>
              <w:left w:val="single" w:color="auto" w:sz="4" w:space="0"/>
              <w:bottom w:val="single" w:color="auto" w:sz="4" w:space="0"/>
              <w:right w:val="single" w:color="auto" w:sz="4" w:space="0"/>
            </w:tcBorders>
            <w:shd w:val="clear" w:color="auto" w:fill="auto"/>
            <w:vAlign w:val="center"/>
          </w:tcPr>
          <w:p w14:paraId="133C472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采购包</w:t>
            </w:r>
          </w:p>
        </w:tc>
        <w:tc>
          <w:tcPr>
            <w:tcW w:w="3741" w:type="pct"/>
            <w:tcBorders>
              <w:top w:val="single" w:color="auto" w:sz="4" w:space="0"/>
              <w:left w:val="single" w:color="auto" w:sz="4" w:space="0"/>
              <w:bottom w:val="single" w:color="auto" w:sz="4" w:space="0"/>
              <w:right w:val="single" w:color="auto" w:sz="4" w:space="0"/>
            </w:tcBorders>
            <w:shd w:val="clear" w:color="auto" w:fill="auto"/>
            <w:vAlign w:val="center"/>
          </w:tcPr>
          <w:p w14:paraId="3CE0E069">
            <w:pPr>
              <w:keepNext w:val="0"/>
              <w:keepLines w:val="0"/>
              <w:pageBreakBefore w:val="0"/>
              <w:widowControl/>
              <w:suppressLineNumbers w:val="0"/>
              <w:wordWrap/>
              <w:overflowPunct/>
              <w:topLinePunct w:val="0"/>
              <w:bidi w:val="0"/>
              <w:spacing w:line="400" w:lineRule="exact"/>
              <w:jc w:val="left"/>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sym w:font="Wingdings 2" w:char="00A3"/>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 xml:space="preserve">是   </w:t>
            </w: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sym w:font="Wingdings 2" w:char="0052"/>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否</w:t>
            </w:r>
          </w:p>
          <w:p w14:paraId="66615AD7">
            <w:pPr>
              <w:keepNext w:val="0"/>
              <w:keepLines w:val="0"/>
              <w:pageBreakBefore w:val="0"/>
              <w:widowControl/>
              <w:suppressLineNumbers w:val="0"/>
              <w:wordWrap/>
              <w:overflowPunct/>
              <w:topLinePunct w:val="0"/>
              <w:bidi w:val="0"/>
              <w:spacing w:line="400" w:lineRule="exact"/>
              <w:jc w:val="left"/>
              <w:rPr>
                <w:rFonts w:hint="eastAsia" w:ascii="宋体" w:hAnsi="宋体" w:eastAsia="宋体" w:cs="宋体"/>
                <w:color w:val="000000" w:themeColor="text1"/>
                <w:spacing w:val="0"/>
                <w:w w:val="100"/>
                <w:position w:val="0"/>
                <w:sz w:val="24"/>
                <w:szCs w:val="24"/>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本项目分</w:t>
            </w:r>
            <w:r>
              <w:rPr>
                <w:rFonts w:hint="eastAsia" w:ascii="宋体" w:hAnsi="宋体" w:eastAsia="宋体" w:cs="宋体"/>
                <w:color w:val="000000" w:themeColor="text1"/>
                <w:spacing w:val="0"/>
                <w:w w:val="100"/>
                <w:position w:val="0"/>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pacing w:val="0"/>
                <w:w w:val="100"/>
                <w:position w:val="0"/>
                <w:sz w:val="24"/>
                <w:szCs w:val="24"/>
                <w:highlight w:val="none"/>
                <w:u w:val="single"/>
                <w:lang w:val="en-US" w:eastAsia="zh-CN"/>
                <w14:textFill>
                  <w14:solidFill>
                    <w14:schemeClr w14:val="tx1"/>
                  </w14:solidFill>
                </w14:textFill>
              </w:rPr>
              <w:t>/</w:t>
            </w:r>
            <w:r>
              <w:rPr>
                <w:rFonts w:hint="eastAsia" w:ascii="宋体" w:hAnsi="宋体" w:eastAsia="宋体" w:cs="宋体"/>
                <w:color w:val="000000" w:themeColor="text1"/>
                <w:spacing w:val="0"/>
                <w:w w:val="100"/>
                <w:positio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w:t>
            </w:r>
            <w:r>
              <w:rPr>
                <w:rFonts w:hint="eastAsia" w:ascii="宋体" w:hAnsi="宋体" w:eastAsia="宋体" w:cs="宋体"/>
                <w:color w:val="000000" w:themeColor="text1"/>
                <w:spacing w:val="0"/>
                <w:w w:val="100"/>
                <w:position w:val="0"/>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pacing w:val="0"/>
                <w:w w:val="100"/>
                <w:position w:val="0"/>
                <w:sz w:val="24"/>
                <w:szCs w:val="24"/>
                <w:highlight w:val="none"/>
                <w:u w:val="single"/>
                <w:lang w:val="en-US" w:eastAsia="zh-CN"/>
                <w14:textFill>
                  <w14:solidFill>
                    <w14:schemeClr w14:val="tx1"/>
                  </w14:solidFill>
                </w14:textFill>
              </w:rPr>
              <w:t>/</w:t>
            </w:r>
            <w:r>
              <w:rPr>
                <w:rFonts w:hint="eastAsia" w:ascii="宋体" w:hAnsi="宋体" w:eastAsia="宋体" w:cs="宋体"/>
                <w:color w:val="000000" w:themeColor="text1"/>
                <w:spacing w:val="0"/>
                <w:w w:val="100"/>
                <w:positio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pacing w:val="0"/>
                <w:w w:val="100"/>
                <w:position w:val="0"/>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pacing w:val="0"/>
                <w:w w:val="100"/>
                <w:position w:val="0"/>
                <w:sz w:val="24"/>
                <w:szCs w:val="24"/>
                <w:highlight w:val="none"/>
                <w:u w:val="single"/>
                <w:lang w:val="en-US" w:eastAsia="zh-CN"/>
                <w14:textFill>
                  <w14:solidFill>
                    <w14:schemeClr w14:val="tx1"/>
                  </w14:solidFill>
                </w14:textFill>
              </w:rPr>
              <w:t>/</w:t>
            </w:r>
            <w:r>
              <w:rPr>
                <w:rFonts w:hint="eastAsia" w:ascii="宋体" w:hAnsi="宋体" w:eastAsia="宋体" w:cs="宋体"/>
                <w:color w:val="000000" w:themeColor="text1"/>
                <w:spacing w:val="0"/>
                <w:w w:val="100"/>
                <w:positio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 ..</w:t>
            </w:r>
            <w:r>
              <w:rPr>
                <w:rFonts w:hint="eastAsia" w:ascii="宋体" w:hAnsi="宋体" w:eastAsia="宋体" w:cs="宋体"/>
                <w:color w:val="000000" w:themeColor="text1"/>
                <w:spacing w:val="0"/>
                <w:w w:val="100"/>
                <w:position w:val="0"/>
                <w:sz w:val="24"/>
                <w:szCs w:val="24"/>
                <w:highlight w:val="none"/>
                <w:u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lang w:val="en-US" w:eastAsia="zh-CN"/>
                <w14:textFill>
                  <w14:solidFill>
                    <w14:schemeClr w14:val="tx1"/>
                  </w14:solidFill>
                </w14:textFill>
              </w:rPr>
              <w:t>包</w:t>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 xml:space="preserve">，兼投兼中/兼投不兼中/其他（根据项目实际情况书写），按 </w:t>
            </w:r>
            <w:r>
              <w:rPr>
                <w:rFonts w:hint="eastAsia" w:ascii="宋体" w:hAnsi="宋体" w:eastAsia="宋体" w:cs="宋体"/>
                <w:color w:val="000000" w:themeColor="text1"/>
                <w:spacing w:val="0"/>
                <w:w w:val="100"/>
                <w:position w:val="0"/>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pacing w:val="0"/>
                <w:w w:val="100"/>
                <w:position w:val="0"/>
                <w:sz w:val="24"/>
                <w:szCs w:val="24"/>
                <w:highlight w:val="none"/>
                <w:u w:val="single"/>
                <w:lang w:val="en-US" w:eastAsia="zh-CN"/>
                <w14:textFill>
                  <w14:solidFill>
                    <w14:schemeClr w14:val="tx1"/>
                  </w14:solidFill>
                </w14:textFill>
              </w:rPr>
              <w:t>/</w:t>
            </w:r>
            <w:r>
              <w:rPr>
                <w:rFonts w:hint="eastAsia" w:ascii="宋体" w:hAnsi="宋体" w:eastAsia="宋体" w:cs="宋体"/>
                <w:color w:val="000000" w:themeColor="text1"/>
                <w:spacing w:val="0"/>
                <w:w w:val="100"/>
                <w:positio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pacing w:val="0"/>
                <w:w w:val="100"/>
                <w:position w:val="0"/>
                <w:sz w:val="24"/>
                <w:szCs w:val="24"/>
                <w:highlight w:val="none"/>
                <w:u w:val="none"/>
                <w:lang w:val="en-US" w:eastAsia="zh-CN"/>
                <w14:textFill>
                  <w14:solidFill>
                    <w14:schemeClr w14:val="tx1"/>
                  </w14:solidFill>
                </w14:textFill>
              </w:rPr>
              <w:t>方式推荐中标候选人。</w:t>
            </w:r>
          </w:p>
          <w:p w14:paraId="05B44758">
            <w:pPr>
              <w:keepNext w:val="0"/>
              <w:keepLines w:val="0"/>
              <w:pageBreakBefore w:val="0"/>
              <w:widowControl/>
              <w:suppressLineNumbers w:val="0"/>
              <w:wordWrap/>
              <w:overflowPunct/>
              <w:topLinePunct w:val="0"/>
              <w:bidi w:val="0"/>
              <w:spacing w:line="400" w:lineRule="exact"/>
              <w:jc w:val="left"/>
              <w:rPr>
                <w:rFonts w:hint="eastAsia" w:ascii="宋体" w:hAnsi="宋体" w:eastAsia="宋体" w:cs="宋体"/>
                <w:color w:val="000000" w:themeColor="text1"/>
                <w:spacing w:val="0"/>
                <w:w w:val="100"/>
                <w:position w:val="0"/>
                <w:sz w:val="24"/>
                <w:szCs w:val="24"/>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投标人对多个采购包投标时，应按招标文件要求分别在大连市政府采购云平台提交投标文件。</w:t>
            </w:r>
          </w:p>
        </w:tc>
      </w:tr>
      <w:tr w14:paraId="18D8C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0" w:hRule="atLeast"/>
          <w:jc w:val="center"/>
        </w:trPr>
        <w:tc>
          <w:tcPr>
            <w:tcW w:w="802" w:type="dxa"/>
            <w:tcBorders>
              <w:top w:val="single" w:color="auto" w:sz="4" w:space="0"/>
              <w:left w:val="single" w:color="auto" w:sz="4" w:space="0"/>
              <w:bottom w:val="single" w:color="auto" w:sz="4" w:space="0"/>
              <w:right w:val="single" w:color="auto" w:sz="4" w:space="0"/>
            </w:tcBorders>
            <w:shd w:val="clear" w:color="auto" w:fill="auto"/>
            <w:vAlign w:val="center"/>
          </w:tcPr>
          <w:p w14:paraId="27BA914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p>
        </w:tc>
        <w:tc>
          <w:tcPr>
            <w:tcW w:w="838" w:type="pct"/>
            <w:tcBorders>
              <w:top w:val="single" w:color="auto" w:sz="4" w:space="0"/>
              <w:left w:val="single" w:color="auto" w:sz="4" w:space="0"/>
              <w:bottom w:val="single" w:color="auto" w:sz="4" w:space="0"/>
              <w:right w:val="single" w:color="auto" w:sz="4" w:space="0"/>
            </w:tcBorders>
            <w:shd w:val="clear" w:color="auto" w:fill="auto"/>
            <w:vAlign w:val="center"/>
          </w:tcPr>
          <w:p w14:paraId="780A683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中小企业</w:t>
            </w:r>
          </w:p>
          <w:p w14:paraId="14772AA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划分标准</w:t>
            </w:r>
          </w:p>
          <w:p w14:paraId="7A014C5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所属行业</w:t>
            </w:r>
          </w:p>
        </w:tc>
        <w:tc>
          <w:tcPr>
            <w:tcW w:w="3741" w:type="pct"/>
            <w:tcBorders>
              <w:top w:val="single" w:color="auto" w:sz="4" w:space="0"/>
              <w:left w:val="single" w:color="auto" w:sz="4" w:space="0"/>
              <w:bottom w:val="single" w:color="auto" w:sz="4" w:space="0"/>
              <w:right w:val="single" w:color="auto" w:sz="4" w:space="0"/>
            </w:tcBorders>
            <w:shd w:val="clear" w:color="auto" w:fill="auto"/>
            <w:vAlign w:val="center"/>
          </w:tcPr>
          <w:p w14:paraId="06ADE186">
            <w:pPr>
              <w:keepNext w:val="0"/>
              <w:keepLines w:val="0"/>
              <w:pageBreakBefore w:val="0"/>
              <w:widowControl/>
              <w:suppressLineNumbers w:val="0"/>
              <w:wordWrap/>
              <w:overflowPunct/>
              <w:topLinePunct w:val="0"/>
              <w:bidi w:val="0"/>
              <w:spacing w:line="400" w:lineRule="exact"/>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 xml:space="preserve">本项目采购标的对应的中小企业划分标准所属行业： </w:t>
            </w:r>
          </w:p>
          <w:tbl>
            <w:tblPr>
              <w:tblStyle w:val="25"/>
              <w:tblW w:w="61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53"/>
              <w:gridCol w:w="4126"/>
            </w:tblGrid>
            <w:tr w14:paraId="4B566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053" w:type="dxa"/>
                  <w:vAlign w:val="center"/>
                </w:tcPr>
                <w:p w14:paraId="60CC4385">
                  <w:pPr>
                    <w:keepNext w:val="0"/>
                    <w:keepLines w:val="0"/>
                    <w:pageBreakBefore w:val="0"/>
                    <w:widowControl/>
                    <w:suppressLineNumbers w:val="0"/>
                    <w:wordWrap/>
                    <w:overflowPunct/>
                    <w:topLinePunct w:val="0"/>
                    <w:bidi w:val="0"/>
                    <w:spacing w:line="400" w:lineRule="exact"/>
                    <w:jc w:val="center"/>
                    <w:rPr>
                      <w:rFonts w:hint="eastAsia" w:ascii="宋体" w:hAnsi="宋体" w:eastAsia="宋体" w:cs="宋体"/>
                      <w:color w:val="000000" w:themeColor="text1"/>
                      <w:kern w:val="0"/>
                      <w:sz w:val="24"/>
                      <w:szCs w:val="24"/>
                      <w:highlight w:val="none"/>
                      <w:vertAlign w:val="baseli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包号</w:t>
                  </w:r>
                </w:p>
              </w:tc>
              <w:tc>
                <w:tcPr>
                  <w:tcW w:w="4126" w:type="dxa"/>
                  <w:vAlign w:val="center"/>
                </w:tcPr>
                <w:p w14:paraId="4EA56443">
                  <w:pPr>
                    <w:keepNext w:val="0"/>
                    <w:keepLines w:val="0"/>
                    <w:pageBreakBefore w:val="0"/>
                    <w:widowControl/>
                    <w:suppressLineNumbers w:val="0"/>
                    <w:wordWrap/>
                    <w:overflowPunct/>
                    <w:topLinePunct w:val="0"/>
                    <w:bidi w:val="0"/>
                    <w:spacing w:line="400" w:lineRule="exact"/>
                    <w:jc w:val="center"/>
                    <w:rPr>
                      <w:rFonts w:hint="eastAsia" w:ascii="宋体" w:hAnsi="宋体" w:eastAsia="宋体" w:cs="宋体"/>
                      <w:color w:val="000000" w:themeColor="text1"/>
                      <w:kern w:val="0"/>
                      <w:sz w:val="24"/>
                      <w:szCs w:val="24"/>
                      <w:highlight w:val="none"/>
                      <w:vertAlign w:val="baseli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中小企业划分标准所属行业</w:t>
                  </w:r>
                </w:p>
              </w:tc>
            </w:tr>
            <w:tr w14:paraId="50CB7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0" w:hRule="atLeast"/>
              </w:trPr>
              <w:tc>
                <w:tcPr>
                  <w:tcW w:w="2053" w:type="dxa"/>
                  <w:vAlign w:val="center"/>
                </w:tcPr>
                <w:p w14:paraId="34679E98">
                  <w:pPr>
                    <w:keepNext w:val="0"/>
                    <w:keepLines w:val="0"/>
                    <w:pageBreakBefore w:val="0"/>
                    <w:widowControl/>
                    <w:suppressLineNumbers w:val="0"/>
                    <w:wordWrap/>
                    <w:overflowPunct/>
                    <w:topLinePunct w:val="0"/>
                    <w:bidi w:val="0"/>
                    <w:spacing w:line="400" w:lineRule="exact"/>
                    <w:jc w:val="center"/>
                    <w:rPr>
                      <w:rFonts w:hint="eastAsia" w:ascii="宋体" w:hAnsi="宋体" w:eastAsia="宋体" w:cs="宋体"/>
                      <w:color w:val="000000" w:themeColor="text1"/>
                      <w:kern w:val="0"/>
                      <w:sz w:val="24"/>
                      <w:szCs w:val="24"/>
                      <w:highlight w:val="none"/>
                      <w:vertAlign w:val="baseli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u w:val="single"/>
                      <w:vertAlign w:val="baseline"/>
                      <w:lang w:val="en-US" w:eastAsia="zh-CN" w:bidi="ar"/>
                      <w14:textFill>
                        <w14:solidFill>
                          <w14:schemeClr w14:val="tx1"/>
                        </w14:solidFill>
                      </w14:textFill>
                    </w:rPr>
                    <w:t>1</w:t>
                  </w:r>
                </w:p>
              </w:tc>
              <w:tc>
                <w:tcPr>
                  <w:tcW w:w="4126" w:type="dxa"/>
                  <w:vAlign w:val="center"/>
                </w:tcPr>
                <w:p w14:paraId="2D57B195">
                  <w:pPr>
                    <w:keepNext w:val="0"/>
                    <w:keepLines w:val="0"/>
                    <w:pageBreakBefore w:val="0"/>
                    <w:widowControl/>
                    <w:suppressLineNumbers w:val="0"/>
                    <w:wordWrap/>
                    <w:overflowPunct/>
                    <w:topLinePunct w:val="0"/>
                    <w:bidi w:val="0"/>
                    <w:spacing w:line="400" w:lineRule="exact"/>
                    <w:jc w:val="center"/>
                    <w:rPr>
                      <w:rFonts w:hint="eastAsia" w:ascii="宋体" w:hAnsi="宋体" w:eastAsia="宋体" w:cs="宋体"/>
                      <w:color w:val="000000" w:themeColor="text1"/>
                      <w:kern w:val="0"/>
                      <w:sz w:val="24"/>
                      <w:szCs w:val="24"/>
                      <w:highlight w:val="none"/>
                      <w:vertAlign w:val="baseline"/>
                      <w:lang w:val="en-US" w:eastAsia="zh-CN" w:bidi="ar"/>
                      <w14:textFill>
                        <w14:solidFill>
                          <w14:schemeClr w14:val="tx1"/>
                        </w14:solidFill>
                      </w14:textFill>
                    </w:rPr>
                  </w:pPr>
                  <w:r>
                    <w:rPr>
                      <w:rFonts w:hint="eastAsia" w:ascii="宋体" w:hAnsi="宋体" w:eastAsia="宋体" w:cs="宋体"/>
                      <w:color w:val="000000"/>
                      <w:sz w:val="24"/>
                      <w:highlight w:val="none"/>
                    </w:rPr>
                    <w:t>工业</w:t>
                  </w:r>
                </w:p>
              </w:tc>
            </w:tr>
          </w:tbl>
          <w:p w14:paraId="387B8C9E">
            <w:pPr>
              <w:pStyle w:val="38"/>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按照《关于印发中小企业划型标准规定的通知》（工信部联企业[2011]300号文件）规定，</w:t>
            </w:r>
            <w:r>
              <w:rPr>
                <w:rFonts w:hint="eastAsia" w:ascii="宋体" w:hAnsi="宋体" w:eastAsia="宋体" w:cs="宋体"/>
                <w:color w:val="000000" w:themeColor="text1"/>
                <w:sz w:val="24"/>
                <w:szCs w:val="24"/>
                <w:highlight w:val="none"/>
                <w:u w:val="single"/>
                <w14:textFill>
                  <w14:solidFill>
                    <w14:schemeClr w14:val="tx1"/>
                  </w14:solidFill>
                </w14:textFill>
              </w:rPr>
              <w:t xml:space="preserve"> 工业 </w:t>
            </w:r>
            <w:r>
              <w:rPr>
                <w:rFonts w:hint="eastAsia" w:ascii="宋体" w:hAnsi="宋体" w:eastAsia="宋体" w:cs="宋体"/>
                <w:color w:val="000000" w:themeColor="text1"/>
                <w:sz w:val="24"/>
                <w:szCs w:val="24"/>
                <w:highlight w:val="none"/>
                <w14:textFill>
                  <w14:solidFill>
                    <w14:schemeClr w14:val="tx1"/>
                  </w14:solidFill>
                </w14:textFill>
              </w:rPr>
              <w:t>行业划型标准为：</w:t>
            </w:r>
            <w:r>
              <w:rPr>
                <w:rFonts w:hint="eastAsia" w:ascii="宋体" w:hAnsi="宋体" w:eastAsia="宋体" w:cs="宋体"/>
                <w:color w:val="000000" w:themeColor="text1"/>
                <w:sz w:val="24"/>
                <w:szCs w:val="24"/>
                <w:highlight w:val="none"/>
                <w:u w:val="single"/>
                <w14:textFill>
                  <w14:solidFill>
                    <w14:schemeClr w14:val="tx1"/>
                  </w14:solidFill>
                </w14:textFill>
              </w:rPr>
              <w:t xml:space="preserve"> 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r>
              <w:rPr>
                <w:rFonts w:hint="eastAsia" w:ascii="宋体" w:hAnsi="宋体" w:eastAsia="宋体" w:cs="宋体"/>
                <w:color w:val="000000" w:themeColor="text1"/>
                <w:sz w:val="24"/>
                <w:szCs w:val="24"/>
                <w:highlight w:val="none"/>
                <w14:textFill>
                  <w14:solidFill>
                    <w14:schemeClr w14:val="tx1"/>
                  </w14:solidFill>
                </w14:textFill>
              </w:rPr>
              <w:t>。</w:t>
            </w:r>
          </w:p>
        </w:tc>
      </w:tr>
      <w:tr w14:paraId="1A181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02" w:type="dxa"/>
            <w:tcBorders>
              <w:top w:val="single" w:color="auto" w:sz="4" w:space="0"/>
              <w:left w:val="single" w:color="auto" w:sz="4" w:space="0"/>
              <w:bottom w:val="single" w:color="auto" w:sz="4" w:space="0"/>
              <w:right w:val="single" w:color="auto" w:sz="4" w:space="0"/>
            </w:tcBorders>
            <w:shd w:val="clear" w:color="auto" w:fill="auto"/>
            <w:vAlign w:val="center"/>
          </w:tcPr>
          <w:p w14:paraId="1AC9AFD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p>
        </w:tc>
        <w:tc>
          <w:tcPr>
            <w:tcW w:w="838" w:type="pct"/>
            <w:tcBorders>
              <w:top w:val="single" w:color="auto" w:sz="4" w:space="0"/>
              <w:left w:val="single" w:color="auto" w:sz="4" w:space="0"/>
              <w:bottom w:val="single" w:color="auto" w:sz="4" w:space="0"/>
              <w:right w:val="single" w:color="auto" w:sz="4" w:space="0"/>
            </w:tcBorders>
            <w:vAlign w:val="center"/>
          </w:tcPr>
          <w:p w14:paraId="304F7C41">
            <w:pPr>
              <w:pStyle w:val="35"/>
              <w:keepNext w:val="0"/>
              <w:keepLines w:val="0"/>
              <w:pageBreakBefore w:val="0"/>
              <w:widowControl w:val="0"/>
              <w:kinsoku w:val="0"/>
              <w:wordWrap/>
              <w:overflowPunct/>
              <w:topLinePunct w:val="0"/>
              <w:autoSpaceDE w:val="0"/>
              <w:autoSpaceDN w:val="0"/>
              <w:bidi w:val="0"/>
              <w:adjustRightInd w:val="0"/>
              <w:snapToGrid w:val="0"/>
              <w:spacing w:line="400" w:lineRule="exact"/>
              <w:ind w:firstLine="241" w:firstLineChars="100"/>
              <w:jc w:val="both"/>
              <w:textAlignment w:val="baseline"/>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val="0"/>
                <w:color w:val="000000" w:themeColor="text1"/>
                <w:sz w:val="24"/>
                <w:szCs w:val="24"/>
                <w:highlight w:val="none"/>
                <w14:textFill>
                  <w14:solidFill>
                    <w14:schemeClr w14:val="tx1"/>
                  </w14:solidFill>
                </w14:textFill>
              </w:rPr>
              <w:t>评标方法</w:t>
            </w:r>
          </w:p>
        </w:tc>
        <w:tc>
          <w:tcPr>
            <w:tcW w:w="3741" w:type="pct"/>
            <w:tcBorders>
              <w:top w:val="single" w:color="auto" w:sz="4" w:space="0"/>
              <w:left w:val="single" w:color="auto" w:sz="4" w:space="0"/>
              <w:bottom w:val="single" w:color="auto" w:sz="4" w:space="0"/>
              <w:right w:val="single" w:color="auto" w:sz="4" w:space="0"/>
            </w:tcBorders>
            <w:vAlign w:val="center"/>
          </w:tcPr>
          <w:p w14:paraId="238C84DE">
            <w:pPr>
              <w:keepNext w:val="0"/>
              <w:keepLines w:val="0"/>
              <w:pageBreakBefore w:val="0"/>
              <w:widowControl/>
              <w:suppressLineNumbers w:val="0"/>
              <w:wordWrap/>
              <w:overflowPunct/>
              <w:topLinePunct w:val="0"/>
              <w:bidi w:val="0"/>
              <w:spacing w:line="400" w:lineRule="exact"/>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sym w:font="Wingdings 2" w:char="0052"/>
            </w: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综合评分法</w:t>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sym w:font="Wingdings 2" w:char="00A3"/>
            </w: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最低评标价法</w:t>
            </w:r>
          </w:p>
        </w:tc>
      </w:tr>
      <w:tr w14:paraId="044EA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802" w:type="dxa"/>
            <w:tcBorders>
              <w:top w:val="single" w:color="auto" w:sz="4" w:space="0"/>
              <w:left w:val="single" w:color="auto" w:sz="4" w:space="0"/>
              <w:bottom w:val="single" w:color="auto" w:sz="4" w:space="0"/>
              <w:right w:val="single" w:color="auto" w:sz="4" w:space="0"/>
            </w:tcBorders>
            <w:shd w:val="clear" w:color="auto" w:fill="auto"/>
            <w:vAlign w:val="center"/>
          </w:tcPr>
          <w:p w14:paraId="647D325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7</w:t>
            </w:r>
          </w:p>
        </w:tc>
        <w:tc>
          <w:tcPr>
            <w:tcW w:w="838" w:type="pct"/>
            <w:tcBorders>
              <w:top w:val="single" w:color="auto" w:sz="4" w:space="0"/>
              <w:left w:val="single" w:color="auto" w:sz="4" w:space="0"/>
              <w:bottom w:val="single" w:color="auto" w:sz="4" w:space="0"/>
              <w:right w:val="single" w:color="auto" w:sz="4" w:space="0"/>
            </w:tcBorders>
            <w:vAlign w:val="center"/>
          </w:tcPr>
          <w:p w14:paraId="5EDF904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val="0"/>
                <w:color w:val="000000" w:themeColor="text1"/>
                <w:kern w:val="2"/>
                <w:sz w:val="24"/>
                <w:szCs w:val="24"/>
                <w:highlight w:val="none"/>
                <w:lang w:val="en-US" w:eastAsia="zh-CN" w:bidi="ar-SA"/>
                <w14:textFill>
                  <w14:solidFill>
                    <w14:schemeClr w14:val="tx1"/>
                  </w14:solidFill>
                </w14:textFill>
              </w:rPr>
              <w:t>中小企业</w:t>
            </w:r>
          </w:p>
          <w:p w14:paraId="40FA3B0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val="0"/>
                <w:color w:val="000000" w:themeColor="text1"/>
                <w:kern w:val="2"/>
                <w:sz w:val="24"/>
                <w:szCs w:val="24"/>
                <w:highlight w:val="none"/>
                <w:lang w:val="en-US" w:eastAsia="zh-CN" w:bidi="ar-SA"/>
                <w14:textFill>
                  <w14:solidFill>
                    <w14:schemeClr w14:val="tx1"/>
                  </w14:solidFill>
                </w14:textFill>
              </w:rPr>
              <w:t>政策</w:t>
            </w:r>
          </w:p>
        </w:tc>
        <w:tc>
          <w:tcPr>
            <w:tcW w:w="3741" w:type="pct"/>
            <w:tcBorders>
              <w:top w:val="single" w:color="auto" w:sz="4" w:space="0"/>
              <w:left w:val="single" w:color="auto" w:sz="4" w:space="0"/>
              <w:bottom w:val="single" w:color="auto" w:sz="4" w:space="0"/>
              <w:right w:val="single" w:color="auto" w:sz="4" w:space="0"/>
            </w:tcBorders>
            <w:vAlign w:val="center"/>
          </w:tcPr>
          <w:p w14:paraId="1928E527">
            <w:pPr>
              <w:pStyle w:val="1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sym w:font="Wingdings 2" w:char="00A3"/>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本项目专门面向中小/小微企业（监狱企业、残疾人福利性单位视同小微企业）采购，不对价格给予扣除。</w:t>
            </w:r>
          </w:p>
          <w:p w14:paraId="0CBED3E4">
            <w:pPr>
              <w:pStyle w:val="11"/>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sym w:font="Wingdings 2" w:char="0052"/>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本项目非专门面向中小企业</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（监狱企业、残疾人福利性单位视同小微企业）</w:t>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对小型、微型企业的报价给予</w:t>
            </w:r>
            <w:r>
              <w:rPr>
                <w:rFonts w:hint="eastAsia" w:ascii="宋体" w:hAnsi="宋体" w:cs="宋体"/>
                <w:color w:val="000000" w:themeColor="text1"/>
                <w:kern w:val="0"/>
                <w:sz w:val="24"/>
                <w:szCs w:val="24"/>
                <w:highlight w:val="none"/>
                <w:u w:val="single"/>
                <w:lang w:val="en-US" w:eastAsia="zh-CN" w:bidi="ar"/>
                <w14:textFill>
                  <w14:solidFill>
                    <w14:schemeClr w14:val="tx1"/>
                  </w14:solidFill>
                </w14:textFill>
              </w:rPr>
              <w:t xml:space="preserve"> </w:t>
            </w:r>
            <w:r>
              <w:rPr>
                <w:rFonts w:hint="eastAsia" w:ascii="宋体" w:hAnsi="宋体" w:cs="宋体"/>
                <w:color w:val="000000" w:themeColor="text1"/>
                <w:kern w:val="2"/>
                <w:sz w:val="24"/>
                <w:szCs w:val="24"/>
                <w:highlight w:val="none"/>
                <w:u w:val="single"/>
                <w:lang w:val="en-US" w:eastAsia="zh-CN" w:bidi="ar-SA"/>
                <w14:textFill>
                  <w14:solidFill>
                    <w14:schemeClr w14:val="tx1"/>
                  </w14:solidFill>
                </w14:textFill>
              </w:rPr>
              <w:t>10</w:t>
            </w:r>
            <w:r>
              <w:rPr>
                <w:rFonts w:hint="eastAsia" w:ascii="宋体" w:hAnsi="宋体" w:eastAsia="宋体" w:cs="宋体"/>
                <w:color w:val="000000" w:themeColor="text1"/>
                <w:kern w:val="2"/>
                <w:sz w:val="24"/>
                <w:szCs w:val="24"/>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比例的扣除，用扣除后的价格参与评审。</w:t>
            </w:r>
          </w:p>
        </w:tc>
      </w:tr>
      <w:tr w14:paraId="2D215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802" w:type="dxa"/>
            <w:tcBorders>
              <w:top w:val="single" w:color="auto" w:sz="4" w:space="0"/>
              <w:left w:val="single" w:color="auto" w:sz="4" w:space="0"/>
              <w:bottom w:val="single" w:color="auto" w:sz="4" w:space="0"/>
              <w:right w:val="single" w:color="auto" w:sz="4" w:space="0"/>
            </w:tcBorders>
            <w:shd w:val="clear" w:color="auto" w:fill="auto"/>
            <w:vAlign w:val="center"/>
          </w:tcPr>
          <w:p w14:paraId="3622FE1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8</w:t>
            </w:r>
          </w:p>
        </w:tc>
        <w:tc>
          <w:tcPr>
            <w:tcW w:w="838" w:type="pct"/>
            <w:tcBorders>
              <w:top w:val="single" w:color="auto" w:sz="4" w:space="0"/>
              <w:left w:val="single" w:color="auto" w:sz="4" w:space="0"/>
              <w:bottom w:val="single" w:color="auto" w:sz="4" w:space="0"/>
              <w:right w:val="single" w:color="auto" w:sz="4" w:space="0"/>
            </w:tcBorders>
            <w:vAlign w:val="center"/>
          </w:tcPr>
          <w:p w14:paraId="32BD30E4">
            <w:pPr>
              <w:pStyle w:val="40"/>
              <w:keepNext w:val="0"/>
              <w:keepLines w:val="0"/>
              <w:pageBreakBefore w:val="0"/>
              <w:widowControl w:val="0"/>
              <w:wordWrap/>
              <w:overflowPunct/>
              <w:topLinePunct w:val="0"/>
              <w:bidi w:val="0"/>
              <w:spacing w:before="0" w:beforeAutospacing="0" w:after="0" w:afterAutospacing="0" w:line="400" w:lineRule="exact"/>
              <w:jc w:val="center"/>
              <w:rPr>
                <w:rFonts w:hint="eastAsia" w:ascii="宋体" w:hAnsi="宋体" w:eastAsia="宋体" w:cs="宋体"/>
                <w:b/>
                <w:bCs/>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b/>
                <w:bCs/>
                <w:color w:val="000000" w:themeColor="text1"/>
                <w:kern w:val="0"/>
                <w:sz w:val="24"/>
                <w:szCs w:val="24"/>
                <w:highlight w:val="none"/>
                <w:lang w:val="en-US" w:eastAsia="zh-CN" w:bidi="ar"/>
                <w14:textFill>
                  <w14:solidFill>
                    <w14:schemeClr w14:val="tx1"/>
                  </w14:solidFill>
                </w14:textFill>
              </w:rPr>
              <w:t>本国产品</w:t>
            </w:r>
          </w:p>
          <w:p w14:paraId="2B1125CC">
            <w:pPr>
              <w:pStyle w:val="40"/>
              <w:keepNext w:val="0"/>
              <w:keepLines w:val="0"/>
              <w:pageBreakBefore w:val="0"/>
              <w:widowControl w:val="0"/>
              <w:wordWrap/>
              <w:overflowPunct/>
              <w:topLinePunct w:val="0"/>
              <w:bidi w:val="0"/>
              <w:spacing w:before="0" w:beforeAutospacing="0" w:after="0" w:afterAutospacing="0" w:line="400" w:lineRule="exact"/>
              <w:jc w:val="center"/>
              <w:rPr>
                <w:rFonts w:hint="eastAsia" w:ascii="宋体" w:hAnsi="宋体" w:eastAsia="宋体" w:cs="宋体"/>
                <w:b/>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0"/>
                <w:sz w:val="24"/>
                <w:szCs w:val="24"/>
                <w:highlight w:val="none"/>
                <w:lang w:val="en-US" w:eastAsia="zh-CN" w:bidi="ar"/>
                <w14:textFill>
                  <w14:solidFill>
                    <w14:schemeClr w14:val="tx1"/>
                  </w14:solidFill>
                </w14:textFill>
              </w:rPr>
              <w:t>政策</w:t>
            </w:r>
          </w:p>
        </w:tc>
        <w:tc>
          <w:tcPr>
            <w:tcW w:w="3741" w:type="pct"/>
            <w:tcBorders>
              <w:top w:val="single" w:color="auto" w:sz="4" w:space="0"/>
              <w:left w:val="single" w:color="auto" w:sz="4" w:space="0"/>
              <w:bottom w:val="single" w:color="auto" w:sz="4" w:space="0"/>
              <w:right w:val="single" w:color="auto" w:sz="4" w:space="0"/>
            </w:tcBorders>
            <w:vAlign w:val="center"/>
          </w:tcPr>
          <w:p w14:paraId="0A957DD8">
            <w:pPr>
              <w:keepNext w:val="0"/>
              <w:keepLines w:val="0"/>
              <w:pageBreakBefore w:val="0"/>
              <w:wordWrap/>
              <w:overflowPunct/>
              <w:topLinePunct w:val="0"/>
              <w:bidi w:val="0"/>
              <w:adjustRightInd w:val="0"/>
              <w:snapToGrid w:val="0"/>
              <w:spacing w:line="400" w:lineRule="exact"/>
              <w:rPr>
                <w:rFonts w:hint="eastAsia" w:ascii="宋体" w:hAnsi="宋体" w:eastAsia="宋体" w:cs="宋体"/>
                <w:b w:val="0"/>
                <w:bCs w:val="0"/>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highlight w:val="none"/>
                <w:lang w:val="en-US" w:eastAsia="zh-CN" w:bidi="ar"/>
                <w14:textFill>
                  <w14:solidFill>
                    <w14:schemeClr w14:val="tx1"/>
                  </w14:solidFill>
                </w14:textFill>
              </w:rPr>
              <w:t>本项目是否适用本国产品政策</w:t>
            </w:r>
          </w:p>
          <w:p w14:paraId="71356A5C">
            <w:pPr>
              <w:keepNext w:val="0"/>
              <w:keepLines w:val="0"/>
              <w:pageBreakBefore w:val="0"/>
              <w:wordWrap/>
              <w:overflowPunct/>
              <w:topLinePunct w:val="0"/>
              <w:bidi w:val="0"/>
              <w:adjustRightInd w:val="0"/>
              <w:snapToGrid w:val="0"/>
              <w:spacing w:line="400" w:lineRule="exact"/>
              <w:rPr>
                <w:rFonts w:hint="eastAsia" w:ascii="宋体" w:hAnsi="宋体" w:eastAsia="宋体" w:cs="宋体"/>
                <w:b w:val="0"/>
                <w:bCs w:val="0"/>
                <w:color w:val="000000" w:themeColor="text1"/>
                <w:kern w:val="0"/>
                <w:sz w:val="24"/>
                <w:szCs w:val="24"/>
                <w:highlight w:val="none"/>
                <w:lang w:val="en-US" w:eastAsia="zh-CN" w:bidi="ar"/>
                <w14:textFill>
                  <w14:solidFill>
                    <w14:schemeClr w14:val="tx1"/>
                  </w14:solidFill>
                </w14:textFill>
              </w:rPr>
            </w:pPr>
            <w:r>
              <w:rPr>
                <w:rFonts w:hint="eastAsia" w:ascii="宋体" w:hAnsi="宋体" w:cs="宋体"/>
                <w:b w:val="0"/>
                <w:bCs w:val="0"/>
                <w:color w:val="000000" w:themeColor="text1"/>
                <w:kern w:val="0"/>
                <w:sz w:val="24"/>
                <w:szCs w:val="24"/>
                <w:highlight w:val="none"/>
                <w:lang w:val="en-US" w:eastAsia="zh-CN" w:bidi="ar"/>
                <w14:textFill>
                  <w14:solidFill>
                    <w14:schemeClr w14:val="tx1"/>
                  </w14:solidFill>
                </w14:textFill>
              </w:rPr>
              <w:t>☑</w:t>
            </w:r>
            <w:r>
              <w:rPr>
                <w:rFonts w:hint="eastAsia" w:ascii="宋体" w:hAnsi="宋体" w:eastAsia="宋体" w:cs="宋体"/>
                <w:b w:val="0"/>
                <w:bCs w:val="0"/>
                <w:color w:val="000000" w:themeColor="text1"/>
                <w:kern w:val="0"/>
                <w:sz w:val="24"/>
                <w:szCs w:val="24"/>
                <w:highlight w:val="none"/>
                <w:lang w:val="en-US" w:eastAsia="zh-CN" w:bidi="ar"/>
                <w14:textFill>
                  <w14:solidFill>
                    <w14:schemeClr w14:val="tx1"/>
                  </w14:solidFill>
                </w14:textFill>
              </w:rPr>
              <w:t>是</w:t>
            </w:r>
          </w:p>
          <w:p w14:paraId="28568066">
            <w:pPr>
              <w:keepNext w:val="0"/>
              <w:keepLines w:val="0"/>
              <w:pageBreakBefore w:val="0"/>
              <w:wordWrap/>
              <w:overflowPunct/>
              <w:topLinePunct w:val="0"/>
              <w:bidi w:val="0"/>
              <w:adjustRightInd w:val="0"/>
              <w:snapToGrid w:val="0"/>
              <w:spacing w:line="400" w:lineRule="exact"/>
              <w:rPr>
                <w:rFonts w:hint="eastAsia" w:ascii="宋体" w:hAnsi="宋体" w:eastAsia="宋体" w:cs="宋体"/>
                <w:b w:val="0"/>
                <w:bCs w:val="0"/>
                <w:color w:val="000000" w:themeColor="text1"/>
                <w:kern w:val="0"/>
                <w:sz w:val="24"/>
                <w:szCs w:val="24"/>
                <w:highlight w:val="none"/>
                <w:u w:val="single"/>
                <w:lang w:val="en-US" w:eastAsia="zh-CN" w:bidi="ar"/>
                <w14:textFill>
                  <w14:solidFill>
                    <w14:schemeClr w14:val="tx1"/>
                  </w14:solidFill>
                </w14:textFill>
              </w:rPr>
            </w:pPr>
            <w:r>
              <w:rPr>
                <w:rFonts w:hint="eastAsia" w:ascii="宋体" w:hAnsi="宋体" w:eastAsia="宋体" w:cs="宋体"/>
                <w:b w:val="0"/>
                <w:bCs w:val="0"/>
                <w:color w:val="000000" w:themeColor="text1"/>
                <w:kern w:val="0"/>
                <w:sz w:val="24"/>
                <w:szCs w:val="24"/>
                <w:highlight w:val="none"/>
                <w:lang w:val="en-US" w:eastAsia="zh-CN" w:bidi="ar"/>
                <w14:textFill>
                  <w14:solidFill>
                    <w14:schemeClr w14:val="tx1"/>
                  </w14:solidFill>
                </w14:textFill>
              </w:rPr>
              <w:t>□不适用</w:t>
            </w:r>
            <w:r>
              <w:rPr>
                <w:rFonts w:hint="eastAsia" w:ascii="宋体" w:hAnsi="宋体" w:cs="宋体"/>
                <w:b w:val="0"/>
                <w:bCs w:val="0"/>
                <w:color w:val="000000" w:themeColor="text1"/>
                <w:kern w:val="0"/>
                <w:sz w:val="24"/>
                <w:szCs w:val="24"/>
                <w:highlight w:val="none"/>
                <w:lang w:val="en-US" w:eastAsia="zh-CN" w:bidi="ar"/>
                <w14:textFill>
                  <w14:solidFill>
                    <w14:schemeClr w14:val="tx1"/>
                  </w14:solidFill>
                </w14:textFill>
              </w:rPr>
              <w:t>，原因：</w:t>
            </w:r>
            <w:r>
              <w:rPr>
                <w:rFonts w:hint="eastAsia" w:ascii="宋体" w:hAnsi="宋体" w:cs="宋体"/>
                <w:b w:val="0"/>
                <w:bCs w:val="0"/>
                <w:color w:val="000000" w:themeColor="text1"/>
                <w:kern w:val="0"/>
                <w:sz w:val="24"/>
                <w:szCs w:val="24"/>
                <w:highlight w:val="none"/>
                <w:u w:val="single"/>
                <w:lang w:val="en-US" w:eastAsia="zh-CN" w:bidi="ar"/>
                <w14:textFill>
                  <w14:solidFill>
                    <w14:schemeClr w14:val="tx1"/>
                  </w14:solidFill>
                </w14:textFill>
              </w:rPr>
              <w:t xml:space="preserve">                      </w:t>
            </w:r>
            <w:r>
              <w:rPr>
                <w:rFonts w:hint="eastAsia" w:ascii="宋体" w:hAnsi="宋体" w:eastAsia="宋体" w:cs="宋体"/>
                <w:b w:val="0"/>
                <w:bCs w:val="0"/>
                <w:color w:val="000000" w:themeColor="text1"/>
                <w:kern w:val="0"/>
                <w:sz w:val="24"/>
                <w:szCs w:val="24"/>
                <w:highlight w:val="none"/>
                <w:u w:val="single"/>
                <w:lang w:val="en-US" w:eastAsia="zh-CN" w:bidi="ar"/>
                <w14:textFill>
                  <w14:solidFill>
                    <w14:schemeClr w14:val="tx1"/>
                  </w14:solidFill>
                </w14:textFill>
              </w:rPr>
              <w:t xml:space="preserve"> </w:t>
            </w:r>
          </w:p>
          <w:p w14:paraId="6D943177">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pPr>
            <w:r>
              <w:rPr>
                <w:rFonts w:hint="eastAsia" w:ascii="宋体" w:hAnsi="宋体" w:eastAsia="宋体" w:cs="宋体"/>
                <w:b w:val="0"/>
                <w:bCs w:val="0"/>
                <w:color w:val="000000" w:themeColor="text1"/>
                <w:kern w:val="0"/>
                <w:sz w:val="24"/>
                <w:szCs w:val="24"/>
                <w:highlight w:val="none"/>
                <w:lang w:val="en-US" w:eastAsia="zh-CN" w:bidi="ar"/>
                <w14:textFill>
                  <w14:solidFill>
                    <w14:schemeClr w14:val="tx1"/>
                  </w14:solidFill>
                </w14:textFill>
              </w:rPr>
              <w:t>政策说明：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tc>
      </w:tr>
      <w:tr w14:paraId="3EC5F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802" w:type="dxa"/>
            <w:tcBorders>
              <w:top w:val="single" w:color="auto" w:sz="4" w:space="0"/>
              <w:left w:val="single" w:color="auto" w:sz="4" w:space="0"/>
              <w:bottom w:val="single" w:color="auto" w:sz="4" w:space="0"/>
              <w:right w:val="single" w:color="auto" w:sz="4" w:space="0"/>
            </w:tcBorders>
            <w:shd w:val="clear" w:color="auto" w:fill="auto"/>
            <w:vAlign w:val="center"/>
          </w:tcPr>
          <w:p w14:paraId="34020F9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9</w:t>
            </w:r>
          </w:p>
        </w:tc>
        <w:tc>
          <w:tcPr>
            <w:tcW w:w="838" w:type="pct"/>
            <w:tcBorders>
              <w:top w:val="single" w:color="auto" w:sz="4" w:space="0"/>
              <w:left w:val="single" w:color="auto" w:sz="4" w:space="0"/>
              <w:bottom w:val="single" w:color="auto" w:sz="4" w:space="0"/>
              <w:right w:val="single" w:color="auto" w:sz="4" w:space="0"/>
            </w:tcBorders>
            <w:vAlign w:val="center"/>
          </w:tcPr>
          <w:p w14:paraId="6EA96F1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val="0"/>
                <w:color w:val="000000" w:themeColor="text1"/>
                <w:kern w:val="2"/>
                <w:sz w:val="24"/>
                <w:szCs w:val="24"/>
                <w:highlight w:val="none"/>
                <w:lang w:val="en-US" w:eastAsia="zh-CN" w:bidi="ar-SA"/>
                <w14:textFill>
                  <w14:solidFill>
                    <w14:schemeClr w14:val="tx1"/>
                  </w14:solidFill>
                </w14:textFill>
              </w:rPr>
              <w:t>节能环保</w:t>
            </w:r>
          </w:p>
          <w:p w14:paraId="1D70BFF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val="0"/>
                <w:color w:val="000000" w:themeColor="text1"/>
                <w:kern w:val="2"/>
                <w:sz w:val="24"/>
                <w:szCs w:val="24"/>
                <w:highlight w:val="none"/>
                <w:lang w:val="en-US" w:eastAsia="zh-CN" w:bidi="ar-SA"/>
                <w14:textFill>
                  <w14:solidFill>
                    <w14:schemeClr w14:val="tx1"/>
                  </w14:solidFill>
                </w14:textFill>
              </w:rPr>
              <w:t>政策</w:t>
            </w:r>
          </w:p>
        </w:tc>
        <w:tc>
          <w:tcPr>
            <w:tcW w:w="3741" w:type="pct"/>
            <w:tcBorders>
              <w:top w:val="single" w:color="auto" w:sz="4" w:space="0"/>
              <w:left w:val="single" w:color="auto" w:sz="4" w:space="0"/>
              <w:bottom w:val="single" w:color="auto" w:sz="4" w:space="0"/>
              <w:right w:val="single" w:color="auto" w:sz="4" w:space="0"/>
            </w:tcBorders>
            <w:vAlign w:val="center"/>
          </w:tcPr>
          <w:p w14:paraId="22C99D00">
            <w:pPr>
              <w:keepNext w:val="0"/>
              <w:keepLines w:val="0"/>
              <w:pageBreakBefore w:val="0"/>
              <w:widowControl/>
              <w:suppressLineNumbers w:val="0"/>
              <w:wordWrap/>
              <w:overflowPunct/>
              <w:topLinePunct w:val="0"/>
              <w:bidi w:val="0"/>
              <w:spacing w:line="400" w:lineRule="exact"/>
              <w:jc w:val="left"/>
              <w:rPr>
                <w:rFonts w:hint="default"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sym w:font="Wingdings 2" w:char="0052"/>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不适用</w:t>
            </w:r>
            <w:r>
              <w:rPr>
                <w:rFonts w:hint="eastAsia" w:ascii="宋体" w:hAnsi="宋体" w:cs="宋体"/>
                <w:color w:val="000000" w:themeColor="text1"/>
                <w:spacing w:val="0"/>
                <w:w w:val="100"/>
                <w:position w:val="0"/>
                <w:sz w:val="24"/>
                <w:szCs w:val="24"/>
                <w:highlight w:val="none"/>
                <w:lang w:val="en-US" w:eastAsia="zh-CN"/>
                <w14:textFill>
                  <w14:solidFill>
                    <w14:schemeClr w14:val="tx1"/>
                  </w14:solidFill>
                </w14:textFill>
              </w:rPr>
              <w:t>，本项目采购产品不属于</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《节能产品政府采购品目清单》、《环境标志产品政府采购品目清单》范围的</w:t>
            </w:r>
            <w:r>
              <w:rPr>
                <w:rFonts w:hint="eastAsia" w:ascii="宋体" w:hAnsi="宋体" w:cs="宋体"/>
                <w:color w:val="000000" w:themeColor="text1"/>
                <w:kern w:val="0"/>
                <w:sz w:val="24"/>
                <w:szCs w:val="24"/>
                <w:highlight w:val="none"/>
                <w:lang w:val="en-US" w:eastAsia="zh-CN" w:bidi="ar"/>
                <w14:textFill>
                  <w14:solidFill>
                    <w14:schemeClr w14:val="tx1"/>
                  </w14:solidFill>
                </w14:textFill>
              </w:rPr>
              <w:t>产品。</w:t>
            </w:r>
          </w:p>
          <w:p w14:paraId="11C6D9F0">
            <w:pPr>
              <w:keepNext w:val="0"/>
              <w:keepLines w:val="0"/>
              <w:pageBreakBefore w:val="0"/>
              <w:widowControl/>
              <w:suppressLineNumbers w:val="0"/>
              <w:wordWrap/>
              <w:overflowPunct/>
              <w:topLinePunct w:val="0"/>
              <w:bidi w:val="0"/>
              <w:spacing w:line="400" w:lineRule="exact"/>
              <w:jc w:val="left"/>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sym w:font="Wingdings 2" w:char="00A3"/>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 xml:space="preserve">适用      </w:t>
            </w:r>
          </w:p>
          <w:p w14:paraId="2C760B59">
            <w:pPr>
              <w:pStyle w:val="11"/>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1.本项目采购的</w:t>
            </w:r>
            <w:r>
              <w:rPr>
                <w:rFonts w:hint="eastAsia" w:ascii="宋体" w:hAnsi="宋体" w:eastAsia="宋体" w:cs="宋体"/>
                <w:color w:val="000000" w:themeColor="text1"/>
                <w:kern w:val="0"/>
                <w:sz w:val="24"/>
                <w:szCs w:val="24"/>
                <w:highlight w:val="none"/>
                <w:u w:val="single"/>
                <w:lang w:val="en-US" w:eastAsia="zh-CN" w:bidi="ar"/>
                <w14:textFill>
                  <w14:solidFill>
                    <w14:schemeClr w14:val="tx1"/>
                  </w14:solidFill>
                </w14:textFill>
              </w:rPr>
              <w:t xml:space="preserve"> </w:t>
            </w:r>
            <w:r>
              <w:rPr>
                <w:rFonts w:hint="eastAsia" w:ascii="宋体" w:hAnsi="宋体" w:cs="宋体"/>
                <w:color w:val="000000" w:themeColor="text1"/>
                <w:kern w:val="0"/>
                <w:sz w:val="24"/>
                <w:szCs w:val="24"/>
                <w:highlight w:val="none"/>
                <w:u w:val="single"/>
                <w:lang w:val="en-US" w:eastAsia="zh-CN" w:bidi="ar"/>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产品属于政府强制采购节能产品，实施政府强制采购。本项目采购的产品如有属于《节能产品政府采购品目清单》、《环境标志产品政府采购品目清单》范围的，实施政府优先采购。</w:t>
            </w:r>
          </w:p>
          <w:p w14:paraId="7899B5A9">
            <w:pPr>
              <w:pStyle w:val="38"/>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bCs/>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2.投标文件中必须提供有效的①《政府采购节能产品、环境标志产品声明函》与②节能环保产品认证证明（认证证书复印件或法定信息发布平台公布的认证信息截图）方可享受政府采购节能环保政策。</w:t>
            </w:r>
          </w:p>
        </w:tc>
      </w:tr>
      <w:tr w14:paraId="344B9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1" w:hRule="atLeast"/>
          <w:jc w:val="center"/>
        </w:trPr>
        <w:tc>
          <w:tcPr>
            <w:tcW w:w="802" w:type="dxa"/>
            <w:tcBorders>
              <w:top w:val="single" w:color="auto" w:sz="4" w:space="0"/>
              <w:left w:val="single" w:color="auto" w:sz="4" w:space="0"/>
              <w:bottom w:val="single" w:color="auto" w:sz="4" w:space="0"/>
              <w:right w:val="single" w:color="auto" w:sz="4" w:space="0"/>
            </w:tcBorders>
            <w:shd w:val="clear" w:color="auto" w:fill="auto"/>
            <w:vAlign w:val="center"/>
          </w:tcPr>
          <w:p w14:paraId="09DD91F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10</w:t>
            </w:r>
          </w:p>
        </w:tc>
        <w:tc>
          <w:tcPr>
            <w:tcW w:w="838" w:type="pct"/>
            <w:tcBorders>
              <w:top w:val="single" w:color="auto" w:sz="4" w:space="0"/>
              <w:left w:val="single" w:color="auto" w:sz="4" w:space="0"/>
              <w:bottom w:val="single" w:color="auto" w:sz="4" w:space="0"/>
              <w:right w:val="single" w:color="auto" w:sz="4" w:space="0"/>
            </w:tcBorders>
            <w:vAlign w:val="center"/>
          </w:tcPr>
          <w:p w14:paraId="132905D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val="0"/>
                <w:color w:val="000000" w:themeColor="text1"/>
                <w:kern w:val="2"/>
                <w:sz w:val="24"/>
                <w:szCs w:val="24"/>
                <w:highlight w:val="none"/>
                <w:lang w:val="en-US" w:eastAsia="zh-CN" w:bidi="ar-SA"/>
                <w14:textFill>
                  <w14:solidFill>
                    <w14:schemeClr w14:val="tx1"/>
                  </w14:solidFill>
                </w14:textFill>
              </w:rPr>
              <w:t>进口产品</w:t>
            </w:r>
          </w:p>
        </w:tc>
        <w:tc>
          <w:tcPr>
            <w:tcW w:w="3741" w:type="pct"/>
            <w:tcBorders>
              <w:top w:val="single" w:color="auto" w:sz="4" w:space="0"/>
              <w:left w:val="single" w:color="auto" w:sz="4" w:space="0"/>
              <w:bottom w:val="single" w:color="auto" w:sz="4" w:space="0"/>
              <w:right w:val="single" w:color="auto" w:sz="4" w:space="0"/>
            </w:tcBorders>
            <w:vAlign w:val="center"/>
          </w:tcPr>
          <w:p w14:paraId="4900537C">
            <w:pPr>
              <w:keepNext w:val="0"/>
              <w:keepLines w:val="0"/>
              <w:pageBreakBefore w:val="0"/>
              <w:widowControl/>
              <w:suppressLineNumbers w:val="0"/>
              <w:wordWrap/>
              <w:overflowPunct/>
              <w:topLinePunct w:val="0"/>
              <w:bidi w:val="0"/>
              <w:spacing w:line="400" w:lineRule="exact"/>
              <w:jc w:val="left"/>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sym w:font="Wingdings 2" w:char="0052"/>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不允许</w:t>
            </w:r>
          </w:p>
          <w:p w14:paraId="54D1340C">
            <w:pPr>
              <w:keepNext w:val="0"/>
              <w:keepLines w:val="0"/>
              <w:pageBreakBefore w:val="0"/>
              <w:widowControl/>
              <w:suppressLineNumbers w:val="0"/>
              <w:wordWrap/>
              <w:overflowPunct/>
              <w:topLinePunct w:val="0"/>
              <w:bidi w:val="0"/>
              <w:spacing w:line="400" w:lineRule="exact"/>
              <w:jc w:val="left"/>
              <w:rPr>
                <w:rFonts w:hint="eastAsia" w:ascii="宋体" w:hAnsi="宋体" w:eastAsia="宋体" w:cs="宋体"/>
                <w:strike w:val="0"/>
                <w:dstrike w:val="0"/>
                <w:color w:val="000000" w:themeColor="text1"/>
                <w:spacing w:val="0"/>
                <w:w w:val="100"/>
                <w:position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sym w:font="Wingdings 2" w:char="00A3"/>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 xml:space="preserve">允许      </w:t>
            </w:r>
          </w:p>
          <w:p w14:paraId="7D1B697B">
            <w:pPr>
              <w:pStyle w:val="38"/>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 xml:space="preserve">是否属于科研仪器设备： </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 xml:space="preserve">是      </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否</w:t>
            </w:r>
          </w:p>
        </w:tc>
      </w:tr>
      <w:tr w14:paraId="3B15C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3" w:hRule="atLeast"/>
          <w:jc w:val="center"/>
        </w:trPr>
        <w:tc>
          <w:tcPr>
            <w:tcW w:w="802" w:type="dxa"/>
            <w:tcBorders>
              <w:top w:val="single" w:color="auto" w:sz="4" w:space="0"/>
              <w:left w:val="single" w:color="auto" w:sz="4" w:space="0"/>
              <w:bottom w:val="single" w:color="auto" w:sz="4" w:space="0"/>
              <w:right w:val="single" w:color="auto" w:sz="4" w:space="0"/>
            </w:tcBorders>
            <w:shd w:val="clear" w:color="auto" w:fill="auto"/>
            <w:vAlign w:val="center"/>
          </w:tcPr>
          <w:p w14:paraId="4F9D4D5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cs="宋体"/>
                <w:color w:val="000000" w:themeColor="text1"/>
                <w:sz w:val="24"/>
                <w:szCs w:val="24"/>
                <w:highlight w:val="none"/>
                <w:lang w:val="en-US" w:eastAsia="zh-CN"/>
                <w14:textFill>
                  <w14:solidFill>
                    <w14:schemeClr w14:val="tx1"/>
                  </w14:solidFill>
                </w14:textFill>
              </w:rPr>
              <w:t>1</w:t>
            </w:r>
          </w:p>
        </w:tc>
        <w:tc>
          <w:tcPr>
            <w:tcW w:w="838" w:type="pct"/>
            <w:tcBorders>
              <w:top w:val="single" w:color="auto" w:sz="4" w:space="0"/>
              <w:left w:val="single" w:color="auto" w:sz="4" w:space="0"/>
              <w:bottom w:val="single" w:color="auto" w:sz="4" w:space="0"/>
              <w:right w:val="single" w:color="auto" w:sz="4" w:space="0"/>
            </w:tcBorders>
            <w:vAlign w:val="center"/>
          </w:tcPr>
          <w:p w14:paraId="394F68F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val="0"/>
                <w:color w:val="000000" w:themeColor="text1"/>
                <w:kern w:val="2"/>
                <w:sz w:val="24"/>
                <w:szCs w:val="24"/>
                <w:highlight w:val="none"/>
                <w:lang w:val="en-US" w:eastAsia="zh-CN" w:bidi="ar-SA"/>
                <w14:textFill>
                  <w14:solidFill>
                    <w14:schemeClr w14:val="tx1"/>
                  </w14:solidFill>
                </w14:textFill>
              </w:rPr>
              <w:t>转包、分包</w:t>
            </w:r>
          </w:p>
        </w:tc>
        <w:tc>
          <w:tcPr>
            <w:tcW w:w="3741" w:type="pct"/>
            <w:tcBorders>
              <w:top w:val="single" w:color="auto" w:sz="4" w:space="0"/>
              <w:left w:val="single" w:color="auto" w:sz="4" w:space="0"/>
              <w:bottom w:val="single" w:color="auto" w:sz="4" w:space="0"/>
              <w:right w:val="single" w:color="auto" w:sz="4" w:space="0"/>
            </w:tcBorders>
            <w:vAlign w:val="center"/>
          </w:tcPr>
          <w:p w14:paraId="49F6CF49">
            <w:pPr>
              <w:pStyle w:val="12"/>
              <w:keepNext w:val="0"/>
              <w:keepLines w:val="0"/>
              <w:pageBreakBefore w:val="0"/>
              <w:wordWrap/>
              <w:overflowPunct/>
              <w:topLinePunct w:val="0"/>
              <w:bidi w:val="0"/>
              <w:spacing w:beforeAutospacing="0" w:line="400" w:lineRule="exact"/>
              <w:outlineLvl w:val="1"/>
              <w:rPr>
                <w:rFonts w:hint="eastAsia" w:ascii="宋体" w:hAnsi="宋体" w:eastAsia="宋体" w:cs="宋体"/>
                <w:color w:val="000000" w:themeColor="text1"/>
                <w:spacing w:val="0"/>
                <w:w w:val="100"/>
                <w:kern w:val="2"/>
                <w:positio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pacing w:val="0"/>
                <w:w w:val="100"/>
                <w:kern w:val="2"/>
                <w:position w:val="0"/>
                <w:sz w:val="24"/>
                <w:szCs w:val="24"/>
                <w:highlight w:val="none"/>
                <w:lang w:val="en-US" w:eastAsia="zh-CN" w:bidi="ar-SA"/>
                <w14:textFill>
                  <w14:solidFill>
                    <w14:schemeClr w14:val="tx1"/>
                  </w14:solidFill>
                </w14:textFill>
              </w:rPr>
              <w:t>本项目不允许转包。</w:t>
            </w:r>
          </w:p>
          <w:p w14:paraId="75F43930">
            <w:pPr>
              <w:pStyle w:val="12"/>
              <w:keepNext w:val="0"/>
              <w:keepLines w:val="0"/>
              <w:pageBreakBefore w:val="0"/>
              <w:wordWrap/>
              <w:overflowPunct/>
              <w:topLinePunct w:val="0"/>
              <w:bidi w:val="0"/>
              <w:spacing w:beforeAutospacing="0" w:line="400" w:lineRule="exact"/>
              <w:rPr>
                <w:rFonts w:hint="eastAsia" w:ascii="宋体" w:hAnsi="宋体" w:eastAsia="宋体" w:cs="宋体"/>
                <w:b/>
                <w:bCs/>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spacing w:val="0"/>
                <w:w w:val="100"/>
                <w:kern w:val="2"/>
                <w:position w:val="0"/>
                <w:sz w:val="24"/>
                <w:szCs w:val="24"/>
                <w:highlight w:val="none"/>
                <w:lang w:val="en-US" w:eastAsia="zh-CN" w:bidi="ar-SA"/>
                <w14:textFill>
                  <w14:solidFill>
                    <w14:schemeClr w14:val="tx1"/>
                  </w14:solidFill>
                </w14:textFill>
              </w:rPr>
              <w:t>本项目是否允许分包：</w:t>
            </w: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sym w:font="Wingdings 2" w:char="00A3"/>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 xml:space="preserve">是  </w:t>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sym w:font="Wingdings 2" w:char="0052"/>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否</w:t>
            </w:r>
          </w:p>
        </w:tc>
      </w:tr>
      <w:tr w14:paraId="7EDFA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atLeast"/>
          <w:jc w:val="center"/>
        </w:trPr>
        <w:tc>
          <w:tcPr>
            <w:tcW w:w="802" w:type="dxa"/>
            <w:tcBorders>
              <w:top w:val="single" w:color="auto" w:sz="4" w:space="0"/>
              <w:left w:val="single" w:color="auto" w:sz="4" w:space="0"/>
              <w:bottom w:val="single" w:color="auto" w:sz="4" w:space="0"/>
              <w:right w:val="single" w:color="auto" w:sz="4" w:space="0"/>
            </w:tcBorders>
            <w:shd w:val="clear" w:color="auto" w:fill="auto"/>
            <w:vAlign w:val="center"/>
          </w:tcPr>
          <w:p w14:paraId="47127B5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cs="宋体"/>
                <w:color w:val="000000" w:themeColor="text1"/>
                <w:sz w:val="24"/>
                <w:szCs w:val="24"/>
                <w:highlight w:val="none"/>
                <w:lang w:val="en-US" w:eastAsia="zh-CN"/>
                <w14:textFill>
                  <w14:solidFill>
                    <w14:schemeClr w14:val="tx1"/>
                  </w14:solidFill>
                </w14:textFill>
              </w:rPr>
              <w:t>2</w:t>
            </w:r>
          </w:p>
        </w:tc>
        <w:tc>
          <w:tcPr>
            <w:tcW w:w="838" w:type="pct"/>
            <w:tcBorders>
              <w:top w:val="single" w:color="auto" w:sz="4" w:space="0"/>
              <w:left w:val="single" w:color="auto" w:sz="4" w:space="0"/>
              <w:bottom w:val="single" w:color="auto" w:sz="4" w:space="0"/>
              <w:right w:val="single" w:color="auto" w:sz="4" w:space="0"/>
            </w:tcBorders>
            <w:vAlign w:val="center"/>
          </w:tcPr>
          <w:p w14:paraId="1FF1B1EB">
            <w:pPr>
              <w:pStyle w:val="38"/>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资格审查</w:t>
            </w:r>
          </w:p>
        </w:tc>
        <w:tc>
          <w:tcPr>
            <w:tcW w:w="3741" w:type="pct"/>
            <w:tcBorders>
              <w:top w:val="single" w:color="auto" w:sz="4" w:space="0"/>
              <w:left w:val="single" w:color="auto" w:sz="4" w:space="0"/>
              <w:bottom w:val="single" w:color="auto" w:sz="4" w:space="0"/>
              <w:right w:val="single" w:color="auto" w:sz="4" w:space="0"/>
            </w:tcBorders>
            <w:vAlign w:val="center"/>
          </w:tcPr>
          <w:p w14:paraId="3CA05EE7">
            <w:pPr>
              <w:pStyle w:val="38"/>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w w:val="100"/>
                <w:kern w:val="2"/>
                <w:position w:val="0"/>
                <w:sz w:val="24"/>
                <w:szCs w:val="24"/>
                <w:highlight w:val="none"/>
                <w:lang w:val="en-US" w:eastAsia="zh-CN" w:bidi="ar-SA"/>
                <w14:textFill>
                  <w14:solidFill>
                    <w14:schemeClr w14:val="tx1"/>
                  </w14:solidFill>
                </w14:textFill>
              </w:rPr>
              <w:sym w:font="Wingdings 2" w:char="00A3"/>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采购人</w:t>
            </w:r>
          </w:p>
          <w:p w14:paraId="770A2ED0">
            <w:pPr>
              <w:pStyle w:val="38"/>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w w:val="100"/>
                <w:kern w:val="2"/>
                <w:position w:val="0"/>
                <w:sz w:val="24"/>
                <w:szCs w:val="24"/>
                <w:highlight w:val="none"/>
                <w:lang w:val="en-US" w:eastAsia="zh-CN" w:bidi="ar-SA"/>
                <w14:textFill>
                  <w14:solidFill>
                    <w14:schemeClr w14:val="tx1"/>
                  </w14:solidFill>
                </w14:textFill>
              </w:rPr>
              <w:sym w:font="Wingdings 2" w:char="0052"/>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采购人和采购代理机构</w:t>
            </w:r>
          </w:p>
        </w:tc>
      </w:tr>
      <w:tr w14:paraId="5B665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802" w:type="dxa"/>
            <w:tcBorders>
              <w:top w:val="single" w:color="auto" w:sz="4" w:space="0"/>
              <w:left w:val="single" w:color="auto" w:sz="4" w:space="0"/>
              <w:bottom w:val="single" w:color="auto" w:sz="4" w:space="0"/>
              <w:right w:val="single" w:color="auto" w:sz="4" w:space="0"/>
            </w:tcBorders>
            <w:shd w:val="clear" w:color="auto" w:fill="auto"/>
            <w:vAlign w:val="center"/>
          </w:tcPr>
          <w:p w14:paraId="2646A00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cs="宋体"/>
                <w:color w:val="000000" w:themeColor="text1"/>
                <w:sz w:val="24"/>
                <w:szCs w:val="24"/>
                <w:highlight w:val="none"/>
                <w:lang w:val="en-US" w:eastAsia="zh-CN"/>
                <w14:textFill>
                  <w14:solidFill>
                    <w14:schemeClr w14:val="tx1"/>
                  </w14:solidFill>
                </w14:textFill>
              </w:rPr>
              <w:t>3</w:t>
            </w:r>
          </w:p>
        </w:tc>
        <w:tc>
          <w:tcPr>
            <w:tcW w:w="838" w:type="pct"/>
            <w:tcBorders>
              <w:top w:val="single" w:color="auto" w:sz="4" w:space="0"/>
              <w:left w:val="single" w:color="auto" w:sz="4" w:space="0"/>
              <w:bottom w:val="single" w:color="auto" w:sz="4" w:space="0"/>
              <w:right w:val="single" w:color="auto" w:sz="4" w:space="0"/>
            </w:tcBorders>
            <w:vAlign w:val="center"/>
          </w:tcPr>
          <w:p w14:paraId="3CC57306">
            <w:pPr>
              <w:pStyle w:val="38"/>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评标委员会</w:t>
            </w:r>
          </w:p>
        </w:tc>
        <w:tc>
          <w:tcPr>
            <w:tcW w:w="3741" w:type="pct"/>
            <w:tcBorders>
              <w:top w:val="single" w:color="auto" w:sz="4" w:space="0"/>
              <w:left w:val="single" w:color="auto" w:sz="4" w:space="0"/>
              <w:bottom w:val="single" w:color="auto" w:sz="4" w:space="0"/>
              <w:right w:val="single" w:color="auto" w:sz="4" w:space="0"/>
            </w:tcBorders>
            <w:vAlign w:val="center"/>
          </w:tcPr>
          <w:p w14:paraId="149F9578">
            <w:pPr>
              <w:keepNext w:val="0"/>
              <w:keepLines w:val="0"/>
              <w:pageBreakBefore w:val="0"/>
              <w:widowControl w:val="0"/>
              <w:wordWrap/>
              <w:overflowPunct/>
              <w:topLinePunct w:val="0"/>
              <w:bidi w:val="0"/>
              <w:adjustRightInd w:val="0"/>
              <w:snapToGrid w:val="0"/>
              <w:spacing w:line="400" w:lineRule="exac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评标委员会共</w:t>
            </w:r>
            <w:r>
              <w:rPr>
                <w:rFonts w:hint="eastAsia" w:ascii="宋体" w:hAnsi="宋体" w:cs="宋体"/>
                <w:color w:val="000000" w:themeColor="text1"/>
                <w:sz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highlight w:val="none"/>
                <w14:textFill>
                  <w14:solidFill>
                    <w14:schemeClr w14:val="tx1"/>
                  </w14:solidFill>
                </w14:textFill>
              </w:rPr>
              <w:t>人组成。</w:t>
            </w:r>
          </w:p>
        </w:tc>
      </w:tr>
      <w:tr w14:paraId="61D4A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802" w:type="dxa"/>
            <w:tcBorders>
              <w:top w:val="single" w:color="auto" w:sz="4" w:space="0"/>
              <w:left w:val="single" w:color="auto" w:sz="4" w:space="0"/>
              <w:bottom w:val="single" w:color="auto" w:sz="4" w:space="0"/>
              <w:right w:val="single" w:color="auto" w:sz="4" w:space="0"/>
            </w:tcBorders>
            <w:shd w:val="clear" w:color="auto" w:fill="auto"/>
            <w:vAlign w:val="center"/>
          </w:tcPr>
          <w:p w14:paraId="249899E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cs="宋体"/>
                <w:color w:val="000000" w:themeColor="text1"/>
                <w:sz w:val="24"/>
                <w:szCs w:val="24"/>
                <w:highlight w:val="none"/>
                <w:lang w:val="en-US" w:eastAsia="zh-CN"/>
                <w14:textFill>
                  <w14:solidFill>
                    <w14:schemeClr w14:val="tx1"/>
                  </w14:solidFill>
                </w14:textFill>
              </w:rPr>
              <w:t>4</w:t>
            </w:r>
          </w:p>
        </w:tc>
        <w:tc>
          <w:tcPr>
            <w:tcW w:w="838" w:type="pct"/>
            <w:tcBorders>
              <w:top w:val="single" w:color="auto" w:sz="4" w:space="0"/>
              <w:left w:val="single" w:color="auto" w:sz="4" w:space="0"/>
              <w:bottom w:val="single" w:color="auto" w:sz="4" w:space="0"/>
              <w:right w:val="single" w:color="auto" w:sz="4" w:space="0"/>
            </w:tcBorders>
            <w:shd w:val="clear" w:color="auto" w:fill="auto"/>
            <w:vAlign w:val="center"/>
          </w:tcPr>
          <w:p w14:paraId="0570AB8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spacing w:val="0"/>
                <w:kern w:val="2"/>
                <w:position w:val="0"/>
                <w:sz w:val="24"/>
                <w:szCs w:val="24"/>
                <w:highlight w:val="none"/>
                <w:lang w:val="en-US" w:eastAsia="zh-CN" w:bidi="ar-SA"/>
                <w14:textFill>
                  <w14:solidFill>
                    <w14:schemeClr w14:val="tx1"/>
                  </w14:solidFill>
                </w14:textFill>
              </w:rPr>
              <w:t>核心产品</w:t>
            </w:r>
          </w:p>
        </w:tc>
        <w:tc>
          <w:tcPr>
            <w:tcW w:w="3741" w:type="pct"/>
            <w:tcBorders>
              <w:top w:val="single" w:color="auto" w:sz="4" w:space="0"/>
              <w:left w:val="single" w:color="auto" w:sz="4" w:space="0"/>
              <w:bottom w:val="single" w:color="auto" w:sz="4" w:space="0"/>
              <w:right w:val="single" w:color="auto" w:sz="4" w:space="0"/>
            </w:tcBorders>
            <w:vAlign w:val="center"/>
          </w:tcPr>
          <w:p w14:paraId="2C4F0159">
            <w:pPr>
              <w:keepNext w:val="0"/>
              <w:keepLines w:val="0"/>
              <w:pageBreakBefore w:val="0"/>
              <w:widowControl w:val="0"/>
              <w:kinsoku w:val="0"/>
              <w:wordWrap/>
              <w:overflowPunct/>
              <w:topLinePunct w:val="0"/>
              <w:autoSpaceDE w:val="0"/>
              <w:autoSpaceDN w:val="0"/>
              <w:bidi w:val="0"/>
              <w:adjustRightInd w:val="0"/>
              <w:snapToGrid w:val="0"/>
              <w:spacing w:before="78" w:line="400" w:lineRule="exact"/>
              <w:jc w:val="both"/>
              <w:textAlignment w:val="baseline"/>
              <w:outlineLvl w:val="2"/>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本项目是否单一产品采购：</w:t>
            </w:r>
            <w:r>
              <w:rPr>
                <w:rFonts w:hint="eastAsia" w:ascii="宋体" w:hAnsi="宋体" w:eastAsia="宋体" w:cs="宋体"/>
                <w:color w:val="000000" w:themeColor="text1"/>
                <w:sz w:val="24"/>
                <w:highlight w:val="none"/>
                <w:lang w:val="en-US" w:eastAsia="zh-CN"/>
                <w14:textFill>
                  <w14:solidFill>
                    <w14:schemeClr w14:val="tx1"/>
                  </w14:solidFill>
                </w14:textFill>
              </w:rPr>
              <w:sym w:font="Wingdings 2" w:char="0052"/>
            </w:r>
            <w:r>
              <w:rPr>
                <w:rFonts w:hint="eastAsia" w:ascii="宋体" w:hAnsi="宋体" w:eastAsia="宋体" w:cs="宋体"/>
                <w:color w:val="000000" w:themeColor="text1"/>
                <w:sz w:val="24"/>
                <w:highlight w:val="none"/>
                <w:lang w:val="en-US" w:eastAsia="zh-CN"/>
                <w14:textFill>
                  <w14:solidFill>
                    <w14:schemeClr w14:val="tx1"/>
                  </w14:solidFill>
                </w14:textFill>
              </w:rPr>
              <w:t xml:space="preserve"> 是  </w:t>
            </w:r>
            <w:r>
              <w:rPr>
                <w:rFonts w:hint="eastAsia" w:ascii="宋体" w:hAnsi="宋体" w:eastAsia="宋体" w:cs="宋体"/>
                <w:color w:val="000000" w:themeColor="text1"/>
                <w:sz w:val="24"/>
                <w:highlight w:val="none"/>
                <w:lang w:val="en-US" w:eastAsia="zh-CN"/>
                <w14:textFill>
                  <w14:solidFill>
                    <w14:schemeClr w14:val="tx1"/>
                  </w14:solidFill>
                </w14:textFill>
              </w:rPr>
              <w:sym w:font="Wingdings 2" w:char="00A3"/>
            </w:r>
            <w:r>
              <w:rPr>
                <w:rFonts w:hint="eastAsia" w:ascii="宋体" w:hAnsi="宋体" w:eastAsia="宋体" w:cs="宋体"/>
                <w:color w:val="000000" w:themeColor="text1"/>
                <w:sz w:val="24"/>
                <w:highlight w:val="none"/>
                <w:lang w:val="en-US" w:eastAsia="zh-CN"/>
                <w14:textFill>
                  <w14:solidFill>
                    <w14:schemeClr w14:val="tx1"/>
                  </w14:solidFill>
                </w14:textFill>
              </w:rPr>
              <w:t xml:space="preserve"> 否</w:t>
            </w:r>
          </w:p>
          <w:p w14:paraId="7126846B">
            <w:pPr>
              <w:pStyle w:val="12"/>
              <w:keepNext w:val="0"/>
              <w:keepLines w:val="0"/>
              <w:pageBreakBefore w:val="0"/>
              <w:wordWrap/>
              <w:overflowPunct/>
              <w:topLinePunct w:val="0"/>
              <w:bidi w:val="0"/>
              <w:spacing w:beforeAutospacing="0" w:line="400" w:lineRule="exact"/>
              <w:rPr>
                <w:rFonts w:hint="default" w:ascii="宋体" w:hAnsi="宋体" w:eastAsia="宋体" w:cs="宋体"/>
                <w:color w:val="000000" w:themeColor="text1"/>
                <w:spacing w:val="0"/>
                <w:w w:val="100"/>
                <w:kern w:val="2"/>
                <w:positio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非单一产品采购项目，核心产品为：</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 </w:t>
            </w:r>
          </w:p>
        </w:tc>
      </w:tr>
      <w:tr w14:paraId="74616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802" w:type="dxa"/>
            <w:tcBorders>
              <w:top w:val="single" w:color="auto" w:sz="4" w:space="0"/>
              <w:left w:val="single" w:color="auto" w:sz="4" w:space="0"/>
              <w:bottom w:val="single" w:color="auto" w:sz="4" w:space="0"/>
              <w:right w:val="single" w:color="auto" w:sz="4" w:space="0"/>
            </w:tcBorders>
            <w:shd w:val="clear" w:color="auto" w:fill="auto"/>
            <w:vAlign w:val="center"/>
          </w:tcPr>
          <w:p w14:paraId="3A34730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cs="宋体"/>
                <w:color w:val="000000" w:themeColor="text1"/>
                <w:sz w:val="24"/>
                <w:szCs w:val="24"/>
                <w:highlight w:val="none"/>
                <w:lang w:val="en-US" w:eastAsia="zh-CN"/>
                <w14:textFill>
                  <w14:solidFill>
                    <w14:schemeClr w14:val="tx1"/>
                  </w14:solidFill>
                </w14:textFill>
              </w:rPr>
              <w:t>5</w:t>
            </w:r>
          </w:p>
        </w:tc>
        <w:tc>
          <w:tcPr>
            <w:tcW w:w="838" w:type="pct"/>
            <w:tcBorders>
              <w:top w:val="single" w:color="auto" w:sz="4" w:space="0"/>
              <w:left w:val="single" w:color="auto" w:sz="4" w:space="0"/>
              <w:bottom w:val="single" w:color="auto" w:sz="4" w:space="0"/>
              <w:right w:val="single" w:color="auto" w:sz="4" w:space="0"/>
            </w:tcBorders>
            <w:vAlign w:val="center"/>
          </w:tcPr>
          <w:p w14:paraId="5B0B3826">
            <w:pPr>
              <w:pStyle w:val="38"/>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提供相同品牌产品的不同投标人确定中标候选人的规定</w:t>
            </w:r>
          </w:p>
        </w:tc>
        <w:tc>
          <w:tcPr>
            <w:tcW w:w="3741" w:type="pct"/>
            <w:tcBorders>
              <w:top w:val="single" w:color="auto" w:sz="4" w:space="0"/>
              <w:left w:val="single" w:color="auto" w:sz="4" w:space="0"/>
              <w:bottom w:val="single" w:color="auto" w:sz="4" w:space="0"/>
              <w:right w:val="single" w:color="auto" w:sz="4" w:space="0"/>
            </w:tcBorders>
            <w:vAlign w:val="center"/>
          </w:tcPr>
          <w:p w14:paraId="0CE5C387">
            <w:pPr>
              <w:pStyle w:val="12"/>
              <w:keepNext w:val="0"/>
              <w:keepLines w:val="0"/>
              <w:pageBreakBefore w:val="0"/>
              <w:wordWrap/>
              <w:overflowPunct/>
              <w:topLinePunct w:val="0"/>
              <w:bidi w:val="0"/>
              <w:spacing w:beforeAutospacing="0" w:line="400" w:lineRule="exact"/>
              <w:rPr>
                <w:rFonts w:hint="eastAsia" w:ascii="宋体" w:hAnsi="宋体" w:eastAsia="宋体" w:cs="宋体"/>
                <w:color w:val="000000" w:themeColor="text1"/>
                <w:spacing w:val="0"/>
                <w:w w:val="100"/>
                <w:kern w:val="2"/>
                <w:positio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pacing w:val="0"/>
                <w:w w:val="100"/>
                <w:kern w:val="2"/>
                <w:position w:val="0"/>
                <w:sz w:val="24"/>
                <w:szCs w:val="24"/>
                <w:highlight w:val="none"/>
                <w:lang w:val="en-US" w:eastAsia="zh-CN" w:bidi="ar-SA"/>
                <w14:textFill>
                  <w14:solidFill>
                    <w14:schemeClr w14:val="tx1"/>
                  </w14:solidFill>
                </w14:textFill>
              </w:rPr>
              <w:sym w:font="Wingdings" w:char="00FE"/>
            </w:r>
            <w:r>
              <w:rPr>
                <w:rFonts w:hint="eastAsia" w:ascii="宋体" w:hAnsi="宋体" w:eastAsia="宋体" w:cs="宋体"/>
                <w:color w:val="000000" w:themeColor="text1"/>
                <w:spacing w:val="0"/>
                <w:w w:val="100"/>
                <w:kern w:val="2"/>
                <w:position w:val="0"/>
                <w:sz w:val="24"/>
                <w:szCs w:val="24"/>
                <w:highlight w:val="none"/>
                <w:lang w:val="en-US" w:eastAsia="zh-CN" w:bidi="ar-SA"/>
                <w14:textFill>
                  <w14:solidFill>
                    <w14:schemeClr w14:val="tx1"/>
                  </w14:solidFill>
                </w14:textFill>
              </w:rPr>
              <w:t>采用综合评分法的采购项目，提供相同品牌产品且通过资格审查、符合性审查的不同投标人参加同一合同项下投标的，按一家投标人计算，评审后得分最高的同品牌投标人获得中标人推荐资格；评审得分相同的，按照</w:t>
            </w:r>
            <w:r>
              <w:rPr>
                <w:rFonts w:hint="eastAsia" w:ascii="宋体" w:hAnsi="宋体" w:eastAsia="宋体" w:cs="宋体"/>
                <w:color w:val="000000" w:themeColor="text1"/>
                <w:spacing w:val="0"/>
                <w:w w:val="100"/>
                <w:kern w:val="2"/>
                <w:position w:val="0"/>
                <w:sz w:val="24"/>
                <w:szCs w:val="24"/>
                <w:highlight w:val="none"/>
                <w:u w:val="single"/>
                <w:lang w:val="en-US" w:eastAsia="zh-CN" w:bidi="ar-SA"/>
                <w14:textFill>
                  <w14:solidFill>
                    <w14:schemeClr w14:val="tx1"/>
                  </w14:solidFill>
                </w14:textFill>
              </w:rPr>
              <w:t>报价得分优劣顺序排列</w:t>
            </w:r>
            <w:r>
              <w:rPr>
                <w:rFonts w:hint="eastAsia" w:ascii="宋体" w:hAnsi="宋体" w:eastAsia="宋体" w:cs="宋体"/>
                <w:color w:val="000000" w:themeColor="text1"/>
                <w:spacing w:val="0"/>
                <w:w w:val="100"/>
                <w:kern w:val="2"/>
                <w:position w:val="0"/>
                <w:sz w:val="24"/>
                <w:szCs w:val="24"/>
                <w:highlight w:val="none"/>
                <w:lang w:val="en-US" w:eastAsia="zh-CN" w:bidi="ar-SA"/>
                <w14:textFill>
                  <w14:solidFill>
                    <w14:schemeClr w14:val="tx1"/>
                  </w14:solidFill>
                </w14:textFill>
              </w:rPr>
              <w:t>方式确定一个投标人获得中标人推荐资格，其他同品牌投标人不作为中标候选人。</w:t>
            </w:r>
          </w:p>
          <w:p w14:paraId="5E7D6CE9">
            <w:pPr>
              <w:pStyle w:val="12"/>
              <w:keepNext w:val="0"/>
              <w:keepLines w:val="0"/>
              <w:pageBreakBefore w:val="0"/>
              <w:wordWrap/>
              <w:overflowPunct/>
              <w:topLinePunct w:val="0"/>
              <w:bidi w:val="0"/>
              <w:spacing w:beforeAutospacing="0" w:line="400" w:lineRule="exact"/>
              <w:rPr>
                <w:rFonts w:hint="eastAsia" w:ascii="宋体" w:hAnsi="宋体" w:eastAsia="宋体" w:cs="宋体"/>
                <w:color w:val="000000" w:themeColor="text1"/>
                <w:spacing w:val="0"/>
                <w:w w:val="100"/>
                <w:kern w:val="2"/>
                <w:positio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pacing w:val="0"/>
                <w:w w:val="100"/>
                <w:kern w:val="2"/>
                <w:position w:val="0"/>
                <w:sz w:val="24"/>
                <w:szCs w:val="24"/>
                <w:highlight w:val="none"/>
                <w:lang w:val="en-US" w:eastAsia="zh-CN" w:bidi="ar-SA"/>
                <w14:textFill>
                  <w14:solidFill>
                    <w14:schemeClr w14:val="tx1"/>
                  </w14:solidFill>
                </w14:textFill>
              </w:rPr>
              <w:sym w:font="Wingdings" w:char="00A8"/>
            </w:r>
            <w:r>
              <w:rPr>
                <w:rFonts w:hint="eastAsia" w:ascii="宋体" w:hAnsi="宋体" w:eastAsia="宋体" w:cs="宋体"/>
                <w:color w:val="000000" w:themeColor="text1"/>
                <w:spacing w:val="0"/>
                <w:w w:val="100"/>
                <w:kern w:val="2"/>
                <w:position w:val="0"/>
                <w:sz w:val="24"/>
                <w:szCs w:val="24"/>
                <w:highlight w:val="none"/>
                <w:lang w:val="en-US" w:eastAsia="zh-CN" w:bidi="ar-SA"/>
                <w14:textFill>
                  <w14:solidFill>
                    <w14:schemeClr w14:val="tx1"/>
                  </w14:solidFill>
                </w14:textFill>
              </w:rPr>
              <w:t>采用最低评标价法的采购项目，提供相同品牌产品的不同投标人参加同一合同项下投标的，以其中通过资格审查、符合性审查且报价最低的参加评标；报价相同的，按照</w:t>
            </w:r>
            <w:r>
              <w:rPr>
                <w:rFonts w:hint="eastAsia" w:ascii="宋体" w:hAnsi="宋体" w:eastAsia="宋体" w:cs="宋体"/>
                <w:color w:val="000000" w:themeColor="text1"/>
                <w:spacing w:val="0"/>
                <w:w w:val="100"/>
                <w:kern w:val="2"/>
                <w:position w:val="0"/>
                <w:sz w:val="24"/>
                <w:szCs w:val="24"/>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spacing w:val="0"/>
                <w:w w:val="100"/>
                <w:kern w:val="2"/>
                <w:position w:val="0"/>
                <w:sz w:val="24"/>
                <w:szCs w:val="24"/>
                <w:highlight w:val="none"/>
                <w:lang w:val="en-US" w:eastAsia="zh-CN" w:bidi="ar-SA"/>
                <w14:textFill>
                  <w14:solidFill>
                    <w14:schemeClr w14:val="tx1"/>
                  </w14:solidFill>
                </w14:textFill>
              </w:rPr>
              <w:t>方式确定一个参加评标的投标人，其他投标无效。</w:t>
            </w:r>
          </w:p>
        </w:tc>
      </w:tr>
      <w:tr w14:paraId="3B62F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atLeast"/>
          <w:jc w:val="center"/>
        </w:trPr>
        <w:tc>
          <w:tcPr>
            <w:tcW w:w="802" w:type="dxa"/>
            <w:tcBorders>
              <w:top w:val="single" w:color="auto" w:sz="4" w:space="0"/>
              <w:left w:val="single" w:color="auto" w:sz="4" w:space="0"/>
              <w:bottom w:val="single" w:color="auto" w:sz="4" w:space="0"/>
              <w:right w:val="single" w:color="auto" w:sz="4" w:space="0"/>
            </w:tcBorders>
            <w:shd w:val="clear" w:color="auto" w:fill="auto"/>
            <w:vAlign w:val="center"/>
          </w:tcPr>
          <w:p w14:paraId="4E32C58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cs="宋体"/>
                <w:color w:val="000000" w:themeColor="text1"/>
                <w:sz w:val="24"/>
                <w:szCs w:val="24"/>
                <w:highlight w:val="none"/>
                <w:lang w:val="en-US" w:eastAsia="zh-CN"/>
                <w14:textFill>
                  <w14:solidFill>
                    <w14:schemeClr w14:val="tx1"/>
                  </w14:solidFill>
                </w14:textFill>
              </w:rPr>
              <w:t>6</w:t>
            </w:r>
          </w:p>
        </w:tc>
        <w:tc>
          <w:tcPr>
            <w:tcW w:w="838" w:type="pct"/>
            <w:tcBorders>
              <w:top w:val="single" w:color="auto" w:sz="4" w:space="0"/>
              <w:left w:val="single" w:color="auto" w:sz="4" w:space="0"/>
              <w:bottom w:val="single" w:color="auto" w:sz="4" w:space="0"/>
              <w:right w:val="single" w:color="auto" w:sz="4" w:space="0"/>
            </w:tcBorders>
            <w:vAlign w:val="center"/>
          </w:tcPr>
          <w:p w14:paraId="1384D7B3">
            <w:pPr>
              <w:pStyle w:val="38"/>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中标候选人数量</w:t>
            </w:r>
          </w:p>
        </w:tc>
        <w:tc>
          <w:tcPr>
            <w:tcW w:w="3741" w:type="pct"/>
            <w:tcBorders>
              <w:top w:val="single" w:color="auto" w:sz="4" w:space="0"/>
              <w:left w:val="single" w:color="auto" w:sz="4" w:space="0"/>
              <w:bottom w:val="single" w:color="auto" w:sz="4" w:space="0"/>
              <w:right w:val="single" w:color="auto" w:sz="4" w:space="0"/>
            </w:tcBorders>
            <w:vAlign w:val="center"/>
          </w:tcPr>
          <w:p w14:paraId="6DBCA5E8">
            <w:pPr>
              <w:pStyle w:val="38"/>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14:textFill>
                  <w14:solidFill>
                    <w14:schemeClr w14:val="tx1"/>
                  </w14:solidFill>
                </w14:textFill>
              </w:rPr>
              <w:t>评标委员会推荐中标候选人的数量</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家</w:t>
            </w:r>
          </w:p>
        </w:tc>
      </w:tr>
      <w:tr w14:paraId="4A73B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atLeast"/>
          <w:jc w:val="center"/>
        </w:trPr>
        <w:tc>
          <w:tcPr>
            <w:tcW w:w="802" w:type="dxa"/>
            <w:tcBorders>
              <w:top w:val="single" w:color="auto" w:sz="4" w:space="0"/>
              <w:left w:val="single" w:color="auto" w:sz="4" w:space="0"/>
              <w:bottom w:val="single" w:color="auto" w:sz="4" w:space="0"/>
              <w:right w:val="single" w:color="auto" w:sz="4" w:space="0"/>
            </w:tcBorders>
            <w:shd w:val="clear" w:color="auto" w:fill="auto"/>
            <w:vAlign w:val="center"/>
          </w:tcPr>
          <w:p w14:paraId="6AEA480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cs="宋体"/>
                <w:color w:val="000000" w:themeColor="text1"/>
                <w:sz w:val="24"/>
                <w:szCs w:val="24"/>
                <w:highlight w:val="none"/>
                <w:lang w:val="en-US" w:eastAsia="zh-CN"/>
                <w14:textFill>
                  <w14:solidFill>
                    <w14:schemeClr w14:val="tx1"/>
                  </w14:solidFill>
                </w14:textFill>
              </w:rPr>
              <w:t>7</w:t>
            </w:r>
          </w:p>
        </w:tc>
        <w:tc>
          <w:tcPr>
            <w:tcW w:w="838" w:type="pct"/>
            <w:tcBorders>
              <w:top w:val="single" w:color="auto" w:sz="4" w:space="0"/>
              <w:left w:val="single" w:color="auto" w:sz="4" w:space="0"/>
              <w:bottom w:val="single" w:color="auto" w:sz="4" w:space="0"/>
              <w:right w:val="single" w:color="auto" w:sz="4" w:space="0"/>
            </w:tcBorders>
            <w:vAlign w:val="center"/>
          </w:tcPr>
          <w:p w14:paraId="70B3D4EF">
            <w:pPr>
              <w:pStyle w:val="38"/>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确定中标人</w:t>
            </w:r>
          </w:p>
          <w:p w14:paraId="40BBA8B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c>
          <w:tcPr>
            <w:tcW w:w="3741" w:type="pct"/>
            <w:tcBorders>
              <w:top w:val="single" w:color="auto" w:sz="4" w:space="0"/>
              <w:left w:val="single" w:color="auto" w:sz="4" w:space="0"/>
              <w:bottom w:val="single" w:color="auto" w:sz="4" w:space="0"/>
              <w:right w:val="single" w:color="auto" w:sz="4" w:space="0"/>
            </w:tcBorders>
            <w:vAlign w:val="center"/>
          </w:tcPr>
          <w:p w14:paraId="1A0BDFF7">
            <w:pPr>
              <w:pStyle w:val="38"/>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sym w:font="Wingdings" w:char="00FE"/>
            </w:r>
            <w:r>
              <w:rPr>
                <w:rFonts w:hint="eastAsia" w:ascii="宋体" w:hAnsi="宋体" w:eastAsia="宋体" w:cs="宋体"/>
                <w:color w:val="000000" w:themeColor="text1"/>
                <w:sz w:val="24"/>
                <w:szCs w:val="24"/>
                <w:highlight w:val="none"/>
                <w:lang w:eastAsia="zh-CN"/>
                <w14:textFill>
                  <w14:solidFill>
                    <w14:schemeClr w14:val="tx1"/>
                  </w14:solidFill>
                </w14:textFill>
              </w:rPr>
              <w:t>采购人</w:t>
            </w:r>
            <w:r>
              <w:rPr>
                <w:rFonts w:hint="eastAsia" w:ascii="宋体" w:hAnsi="宋体" w:eastAsia="宋体" w:cs="宋体"/>
                <w:color w:val="000000" w:themeColor="text1"/>
                <w:sz w:val="24"/>
                <w:szCs w:val="24"/>
                <w:highlight w:val="none"/>
                <w14:textFill>
                  <w14:solidFill>
                    <w14:schemeClr w14:val="tx1"/>
                  </w14:solidFill>
                </w14:textFill>
              </w:rPr>
              <w:t>按评审报告中推荐的中标候选人排序确定中标人</w:t>
            </w:r>
          </w:p>
          <w:p w14:paraId="717B076B">
            <w:pPr>
              <w:pStyle w:val="38"/>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sym w:font="Wingdings" w:char="00A8"/>
            </w:r>
            <w:r>
              <w:rPr>
                <w:rFonts w:hint="eastAsia" w:ascii="宋体" w:hAnsi="宋体" w:eastAsia="宋体" w:cs="宋体"/>
                <w:color w:val="000000" w:themeColor="text1"/>
                <w:sz w:val="24"/>
                <w:szCs w:val="24"/>
                <w:highlight w:val="none"/>
                <w:lang w:eastAsia="zh-CN"/>
                <w14:textFill>
                  <w14:solidFill>
                    <w14:schemeClr w14:val="tx1"/>
                  </w14:solidFill>
                </w14:textFill>
              </w:rPr>
              <w:t>采购人</w:t>
            </w:r>
            <w:r>
              <w:rPr>
                <w:rFonts w:hint="eastAsia" w:ascii="宋体" w:hAnsi="宋体" w:eastAsia="宋体" w:cs="宋体"/>
                <w:color w:val="000000" w:themeColor="text1"/>
                <w:sz w:val="24"/>
                <w:szCs w:val="24"/>
                <w:highlight w:val="none"/>
                <w14:textFill>
                  <w14:solidFill>
                    <w14:schemeClr w14:val="tx1"/>
                  </w14:solidFill>
                </w14:textFill>
              </w:rPr>
              <w:t>委托评标委员会直接确定中标人</w:t>
            </w:r>
          </w:p>
          <w:p w14:paraId="579A4D90">
            <w:pPr>
              <w:pStyle w:val="38"/>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中标候选人并列的</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按</w:t>
            </w:r>
            <w:r>
              <w:rPr>
                <w:rFonts w:hint="eastAsia" w:ascii="宋体" w:hAnsi="宋体" w:cs="宋体"/>
                <w:color w:val="000000" w:themeColor="text1"/>
                <w:sz w:val="24"/>
                <w:szCs w:val="24"/>
                <w:highlight w:val="none"/>
                <w:u w:val="single"/>
                <w:lang w:val="en-US" w:eastAsia="zh-CN"/>
                <w14:textFill>
                  <w14:solidFill>
                    <w14:schemeClr w14:val="tx1"/>
                  </w14:solidFill>
                </w14:textFill>
              </w:rPr>
              <w:t>投标报价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得分最高的投标人推荐为中标候选人。得分且投标报价相同的，按技术得分优劣顺序排列。得分且投标报价相同的，技术得分相同的，按照</w:t>
            </w:r>
            <w:r>
              <w:rPr>
                <w:rFonts w:hint="eastAsia" w:ascii="宋体" w:hAnsi="宋体" w:cs="宋体"/>
                <w:color w:val="000000" w:themeColor="text1"/>
                <w:sz w:val="24"/>
                <w:szCs w:val="24"/>
                <w:highlight w:val="none"/>
                <w:u w:val="single"/>
                <w:lang w:val="en-US" w:eastAsia="zh-CN"/>
                <w14:textFill>
                  <w14:solidFill>
                    <w14:schemeClr w14:val="tx1"/>
                  </w14:solidFill>
                </w14:textFill>
              </w:rPr>
              <w:t>质保期</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得分优劣顺序排列</w:t>
            </w:r>
            <w:r>
              <w:rPr>
                <w:rFonts w:hint="eastAsia" w:ascii="宋体" w:hAnsi="宋体" w:eastAsia="宋体" w:cs="宋体"/>
                <w:color w:val="000000" w:themeColor="text1"/>
                <w:sz w:val="24"/>
                <w:szCs w:val="24"/>
                <w:highlight w:val="none"/>
                <w:lang w:val="en-US" w:eastAsia="zh-CN"/>
                <w14:textFill>
                  <w14:solidFill>
                    <w14:schemeClr w14:val="tx1"/>
                  </w14:solidFill>
                </w14:textFill>
              </w:rPr>
              <w:t>方式确定中标人。</w:t>
            </w:r>
          </w:p>
        </w:tc>
      </w:tr>
      <w:tr w14:paraId="4A79E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802" w:type="dxa"/>
            <w:tcBorders>
              <w:top w:val="single" w:color="auto" w:sz="4" w:space="0"/>
              <w:left w:val="single" w:color="auto" w:sz="4" w:space="0"/>
              <w:bottom w:val="single" w:color="auto" w:sz="4" w:space="0"/>
              <w:right w:val="single" w:color="auto" w:sz="4" w:space="0"/>
            </w:tcBorders>
            <w:shd w:val="clear" w:color="auto" w:fill="auto"/>
            <w:vAlign w:val="center"/>
          </w:tcPr>
          <w:p w14:paraId="533CB21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cs="宋体"/>
                <w:color w:val="000000" w:themeColor="text1"/>
                <w:sz w:val="24"/>
                <w:szCs w:val="24"/>
                <w:highlight w:val="none"/>
                <w:lang w:val="en-US" w:eastAsia="zh-CN"/>
                <w14:textFill>
                  <w14:solidFill>
                    <w14:schemeClr w14:val="tx1"/>
                  </w14:solidFill>
                </w14:textFill>
              </w:rPr>
              <w:t>8</w:t>
            </w:r>
          </w:p>
        </w:tc>
        <w:tc>
          <w:tcPr>
            <w:tcW w:w="838" w:type="pct"/>
            <w:tcBorders>
              <w:top w:val="single" w:color="auto" w:sz="4" w:space="0"/>
              <w:left w:val="single" w:color="auto" w:sz="4" w:space="0"/>
              <w:bottom w:val="single" w:color="auto" w:sz="4" w:space="0"/>
              <w:right w:val="single" w:color="auto" w:sz="4" w:space="0"/>
            </w:tcBorders>
            <w:vAlign w:val="center"/>
          </w:tcPr>
          <w:p w14:paraId="760B9A5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000000" w:themeColor="text1"/>
                <w:spacing w:val="0"/>
                <w:position w:val="0"/>
                <w:sz w:val="24"/>
                <w:szCs w:val="24"/>
                <w:highlight w:val="none"/>
                <w:lang w:eastAsia="zh-CN"/>
                <w14:textFill>
                  <w14:solidFill>
                    <w14:schemeClr w14:val="tx1"/>
                  </w14:solidFill>
                </w14:textFill>
              </w:rPr>
            </w:pPr>
            <w:r>
              <w:rPr>
                <w:rFonts w:hint="eastAsia" w:ascii="宋体" w:hAnsi="宋体" w:eastAsia="宋体" w:cs="宋体"/>
                <w:b/>
                <w:bCs/>
                <w:color w:val="000000" w:themeColor="text1"/>
                <w:spacing w:val="0"/>
                <w:position w:val="0"/>
                <w:sz w:val="24"/>
                <w:szCs w:val="24"/>
                <w:highlight w:val="none"/>
                <w:lang w:eastAsia="zh-CN"/>
                <w14:textFill>
                  <w14:solidFill>
                    <w14:schemeClr w14:val="tx1"/>
                  </w14:solidFill>
                </w14:textFill>
              </w:rPr>
              <w:t>投标文件</w:t>
            </w:r>
          </w:p>
          <w:p w14:paraId="39CC5D9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pacing w:val="0"/>
                <w:position w:val="0"/>
                <w:sz w:val="24"/>
                <w:szCs w:val="24"/>
                <w:highlight w:val="none"/>
                <w:lang w:eastAsia="zh-CN"/>
                <w14:textFill>
                  <w14:solidFill>
                    <w14:schemeClr w14:val="tx1"/>
                  </w14:solidFill>
                </w14:textFill>
              </w:rPr>
              <w:t>解密时限</w:t>
            </w:r>
          </w:p>
        </w:tc>
        <w:tc>
          <w:tcPr>
            <w:tcW w:w="3741" w:type="pct"/>
            <w:tcBorders>
              <w:top w:val="single" w:color="auto" w:sz="4" w:space="0"/>
              <w:left w:val="single" w:color="auto" w:sz="4" w:space="0"/>
              <w:bottom w:val="single" w:color="auto" w:sz="4" w:space="0"/>
              <w:right w:val="single" w:color="auto" w:sz="4" w:space="0"/>
            </w:tcBorders>
          </w:tcPr>
          <w:p w14:paraId="4B2E1BCE">
            <w:pPr>
              <w:pStyle w:val="22"/>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000000" w:themeColor="text1"/>
                <w:spacing w:val="0"/>
                <w:position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position w:val="0"/>
                <w:sz w:val="24"/>
                <w:szCs w:val="24"/>
                <w:highlight w:val="none"/>
                <w:lang w:eastAsia="zh-CN"/>
                <w14:textFill>
                  <w14:solidFill>
                    <w14:schemeClr w14:val="tx1"/>
                  </w14:solidFill>
                </w14:textFill>
              </w:rPr>
              <w:t>不见面开标解密时长</w:t>
            </w:r>
            <w:r>
              <w:rPr>
                <w:rFonts w:hint="eastAsia" w:ascii="宋体" w:hAnsi="宋体" w:eastAsia="宋体" w:cs="宋体"/>
                <w:color w:val="000000" w:themeColor="text1"/>
                <w:spacing w:val="0"/>
                <w:position w:val="0"/>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pacing w:val="0"/>
                <w:position w:val="0"/>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pacing w:val="0"/>
                <w:position w:val="0"/>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pacing w:val="0"/>
                <w:position w:val="0"/>
                <w:sz w:val="24"/>
                <w:szCs w:val="24"/>
                <w:highlight w:val="none"/>
                <w:lang w:eastAsia="zh-CN"/>
                <w14:textFill>
                  <w14:solidFill>
                    <w14:schemeClr w14:val="tx1"/>
                  </w14:solidFill>
                </w14:textFill>
              </w:rPr>
              <w:t xml:space="preserve">分钟。 </w:t>
            </w:r>
            <w:r>
              <w:rPr>
                <w:rFonts w:hint="eastAsia" w:ascii="宋体" w:hAnsi="宋体" w:eastAsia="宋体" w:cs="宋体"/>
                <w:color w:val="000000" w:themeColor="text1"/>
                <w:spacing w:val="0"/>
                <w:kern w:val="2"/>
                <w:position w:val="0"/>
                <w:sz w:val="24"/>
                <w:szCs w:val="24"/>
                <w:highlight w:val="none"/>
                <w:lang w:val="en-US" w:eastAsia="zh-CN" w:bidi="ar-SA"/>
                <w14:textFill>
                  <w14:solidFill>
                    <w14:schemeClr w14:val="tx1"/>
                  </w14:solidFill>
                </w14:textFill>
              </w:rPr>
              <w:t>投标人应在规定的解密时间内完成投标文件解密。</w:t>
            </w:r>
          </w:p>
        </w:tc>
      </w:tr>
      <w:tr w14:paraId="3CAC5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802" w:type="dxa"/>
            <w:tcBorders>
              <w:top w:val="single" w:color="auto" w:sz="4" w:space="0"/>
              <w:left w:val="single" w:color="auto" w:sz="4" w:space="0"/>
              <w:bottom w:val="single" w:color="auto" w:sz="4" w:space="0"/>
              <w:right w:val="single" w:color="auto" w:sz="4" w:space="0"/>
            </w:tcBorders>
            <w:shd w:val="clear" w:color="auto" w:fill="auto"/>
            <w:vAlign w:val="center"/>
          </w:tcPr>
          <w:p w14:paraId="134D7C4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cs="宋体"/>
                <w:color w:val="000000" w:themeColor="text1"/>
                <w:sz w:val="24"/>
                <w:szCs w:val="24"/>
                <w:highlight w:val="none"/>
                <w:lang w:val="en-US" w:eastAsia="zh-CN"/>
                <w14:textFill>
                  <w14:solidFill>
                    <w14:schemeClr w14:val="tx1"/>
                  </w14:solidFill>
                </w14:textFill>
              </w:rPr>
              <w:t>9</w:t>
            </w:r>
          </w:p>
        </w:tc>
        <w:tc>
          <w:tcPr>
            <w:tcW w:w="838" w:type="pct"/>
            <w:tcBorders>
              <w:top w:val="single" w:color="auto" w:sz="4" w:space="0"/>
              <w:left w:val="single" w:color="auto" w:sz="4" w:space="0"/>
              <w:bottom w:val="single" w:color="auto" w:sz="4" w:space="0"/>
              <w:right w:val="single" w:color="auto" w:sz="4" w:space="0"/>
            </w:tcBorders>
            <w:shd w:val="clear" w:color="auto" w:fill="auto"/>
            <w:vAlign w:val="center"/>
          </w:tcPr>
          <w:p w14:paraId="53B7E20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采购</w:t>
            </w:r>
            <w:r>
              <w:rPr>
                <w:rFonts w:hint="eastAsia" w:ascii="宋体" w:hAnsi="宋体" w:eastAsia="宋体" w:cs="宋体"/>
                <w:b/>
                <w:bCs/>
                <w:color w:val="000000" w:themeColor="text1"/>
                <w:kern w:val="0"/>
                <w:sz w:val="24"/>
                <w:szCs w:val="24"/>
                <w:highlight w:val="none"/>
                <w14:textFill>
                  <w14:solidFill>
                    <w14:schemeClr w14:val="tx1"/>
                  </w14:solidFill>
                </w14:textFill>
              </w:rPr>
              <w:t>代理</w:t>
            </w:r>
          </w:p>
          <w:p w14:paraId="45436E2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服务费</w:t>
            </w:r>
          </w:p>
          <w:p w14:paraId="5A1DC65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c>
          <w:tcPr>
            <w:tcW w:w="3741" w:type="pct"/>
            <w:tcBorders>
              <w:top w:val="single" w:color="auto" w:sz="4" w:space="0"/>
              <w:left w:val="single" w:color="auto" w:sz="4" w:space="0"/>
              <w:bottom w:val="single" w:color="auto" w:sz="4" w:space="0"/>
              <w:right w:val="single" w:color="auto" w:sz="4" w:space="0"/>
            </w:tcBorders>
            <w:shd w:val="clear" w:color="auto" w:fill="auto"/>
            <w:vAlign w:val="center"/>
          </w:tcPr>
          <w:p w14:paraId="63351545">
            <w:pPr>
              <w:pStyle w:val="12"/>
              <w:keepNext w:val="0"/>
              <w:keepLines w:val="0"/>
              <w:pageBreakBefore w:val="0"/>
              <w:wordWrap/>
              <w:overflowPunct/>
              <w:topLinePunct w:val="0"/>
              <w:bidi w:val="0"/>
              <w:spacing w:line="400" w:lineRule="exac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收费对象：</w:t>
            </w:r>
            <w:r>
              <w:rPr>
                <w:rFonts w:hint="eastAsia" w:ascii="宋体" w:hAnsi="宋体" w:eastAsia="宋体" w:cs="宋体"/>
                <w:bCs/>
                <w:color w:val="000000" w:themeColor="text1"/>
                <w:kern w:val="0"/>
                <w:sz w:val="24"/>
                <w:szCs w:val="28"/>
                <w:highlight w:val="none"/>
                <w14:textFill>
                  <w14:solidFill>
                    <w14:schemeClr w14:val="tx1"/>
                  </w14:solidFill>
                </w14:textFill>
              </w:rPr>
              <w:sym w:font="Wingdings" w:char="00FE"/>
            </w:r>
            <w:r>
              <w:rPr>
                <w:rFonts w:hint="eastAsia" w:ascii="宋体" w:hAnsi="宋体" w:eastAsia="宋体" w:cs="宋体"/>
                <w:color w:val="000000" w:themeColor="text1"/>
                <w:spacing w:val="14"/>
                <w:sz w:val="24"/>
                <w:szCs w:val="24"/>
                <w:highlight w:val="none"/>
                <w14:textFill>
                  <w14:solidFill>
                    <w14:schemeClr w14:val="tx1"/>
                  </w14:solidFill>
                </w14:textFill>
              </w:rPr>
              <w:t>中标人</w:t>
            </w:r>
            <w:r>
              <w:rPr>
                <w:rFonts w:hint="eastAsia" w:ascii="宋体" w:hAnsi="宋体" w:eastAsia="宋体" w:cs="宋体"/>
                <w:color w:val="000000" w:themeColor="text1"/>
                <w:spacing w:val="14"/>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sym w:font="Wingdings" w:char="00A8"/>
            </w:r>
            <w:r>
              <w:rPr>
                <w:rFonts w:hint="eastAsia" w:ascii="宋体" w:hAnsi="宋体" w:eastAsia="宋体" w:cs="宋体"/>
                <w:color w:val="000000" w:themeColor="text1"/>
                <w:spacing w:val="14"/>
                <w:sz w:val="24"/>
                <w:szCs w:val="24"/>
                <w:highlight w:val="none"/>
                <w:lang w:eastAsia="zh-CN"/>
                <w14:textFill>
                  <w14:solidFill>
                    <w14:schemeClr w14:val="tx1"/>
                  </w14:solidFill>
                </w14:textFill>
              </w:rPr>
              <w:t>采购人</w:t>
            </w:r>
          </w:p>
          <w:p w14:paraId="49C1BF7C">
            <w:pPr>
              <w:pStyle w:val="12"/>
              <w:keepNext w:val="0"/>
              <w:keepLines w:val="0"/>
              <w:pageBreakBefore w:val="0"/>
              <w:wordWrap/>
              <w:overflowPunct/>
              <w:topLinePunct w:val="0"/>
              <w:bidi w:val="0"/>
              <w:spacing w:line="400" w:lineRule="exac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收费标准：</w:t>
            </w:r>
          </w:p>
          <w:p w14:paraId="4C8A10D4">
            <w:pPr>
              <w:pStyle w:val="12"/>
              <w:keepNext w:val="0"/>
              <w:keepLines w:val="0"/>
              <w:pageBreakBefore w:val="0"/>
              <w:wordWrap/>
              <w:overflowPunct/>
              <w:topLinePunct w:val="0"/>
              <w:bidi w:val="0"/>
              <w:spacing w:line="400" w:lineRule="exac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highlight w:val="none"/>
              </w:rPr>
              <w:drawing>
                <wp:anchor distT="0" distB="0" distL="114935" distR="114935" simplePos="0" relativeHeight="251661312" behindDoc="0" locked="0" layoutInCell="1" allowOverlap="1">
                  <wp:simplePos x="0" y="0"/>
                  <wp:positionH relativeFrom="column">
                    <wp:posOffset>97155</wp:posOffset>
                  </wp:positionH>
                  <wp:positionV relativeFrom="paragraph">
                    <wp:posOffset>8255</wp:posOffset>
                  </wp:positionV>
                  <wp:extent cx="3140710" cy="958215"/>
                  <wp:effectExtent l="0" t="0" r="2540" b="13335"/>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9"/>
                          <a:stretch>
                            <a:fillRect/>
                          </a:stretch>
                        </pic:blipFill>
                        <pic:spPr>
                          <a:xfrm>
                            <a:off x="0" y="0"/>
                            <a:ext cx="3140710" cy="958215"/>
                          </a:xfrm>
                          <a:prstGeom prst="rect">
                            <a:avLst/>
                          </a:prstGeom>
                          <a:noFill/>
                          <a:ln>
                            <a:noFill/>
                          </a:ln>
                        </pic:spPr>
                      </pic:pic>
                    </a:graphicData>
                  </a:graphic>
                </wp:anchor>
              </w:drawing>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 xml:space="preserve">             </w:t>
            </w:r>
          </w:p>
          <w:p w14:paraId="36A466E3">
            <w:pPr>
              <w:pStyle w:val="12"/>
              <w:keepNext w:val="0"/>
              <w:keepLines w:val="0"/>
              <w:pageBreakBefore w:val="0"/>
              <w:wordWrap/>
              <w:overflowPunct/>
              <w:topLinePunct w:val="0"/>
              <w:bidi w:val="0"/>
              <w:spacing w:line="400" w:lineRule="exac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p>
          <w:p w14:paraId="477DF206">
            <w:pPr>
              <w:pStyle w:val="12"/>
              <w:keepNext w:val="0"/>
              <w:keepLines w:val="0"/>
              <w:pageBreakBefore w:val="0"/>
              <w:wordWrap/>
              <w:overflowPunct/>
              <w:topLinePunct w:val="0"/>
              <w:bidi w:val="0"/>
              <w:spacing w:line="400" w:lineRule="exac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p>
          <w:p w14:paraId="741D24E7">
            <w:pPr>
              <w:pStyle w:val="12"/>
              <w:keepNext w:val="0"/>
              <w:keepLines w:val="0"/>
              <w:pageBreakBefore w:val="0"/>
              <w:wordWrap/>
              <w:overflowPunct/>
              <w:topLinePunct w:val="0"/>
              <w:bidi w:val="0"/>
              <w:spacing w:line="400" w:lineRule="exac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p>
          <w:p w14:paraId="5C838E42">
            <w:pPr>
              <w:pStyle w:val="12"/>
              <w:keepNext w:val="0"/>
              <w:keepLines w:val="0"/>
              <w:pageBreakBefore w:val="0"/>
              <w:wordWrap/>
              <w:overflowPunct/>
              <w:topLinePunct w:val="0"/>
              <w:bidi w:val="0"/>
              <w:spacing w:line="400" w:lineRule="exac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注：招标代理服务收费按差额定率累进法计算。例如：某货物招标代理业务中标金额为2000万元人民币，计算招标代理服务收费额如下：</w:t>
            </w:r>
          </w:p>
          <w:p w14:paraId="0E2CB73D">
            <w:pPr>
              <w:pStyle w:val="12"/>
              <w:keepNext w:val="0"/>
              <w:keepLines w:val="0"/>
              <w:pageBreakBefore w:val="0"/>
              <w:wordWrap/>
              <w:overflowPunct/>
              <w:topLinePunct w:val="0"/>
              <w:bidi w:val="0"/>
              <w:spacing w:line="400" w:lineRule="exac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100万元人民币×1.5%＝1.5万元人民币</w:t>
            </w:r>
          </w:p>
          <w:p w14:paraId="1A959DC0">
            <w:pPr>
              <w:pStyle w:val="12"/>
              <w:keepNext w:val="0"/>
              <w:keepLines w:val="0"/>
              <w:pageBreakBefore w:val="0"/>
              <w:wordWrap/>
              <w:overflowPunct/>
              <w:topLinePunct w:val="0"/>
              <w:bidi w:val="0"/>
              <w:spacing w:line="400" w:lineRule="exac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（500-100）万元人民币×1.1%＝4.4万元人民币</w:t>
            </w:r>
          </w:p>
          <w:p w14:paraId="1674363E">
            <w:pPr>
              <w:pStyle w:val="12"/>
              <w:keepNext w:val="0"/>
              <w:keepLines w:val="0"/>
              <w:pageBreakBefore w:val="0"/>
              <w:wordWrap/>
              <w:overflowPunct/>
              <w:topLinePunct w:val="0"/>
              <w:bidi w:val="0"/>
              <w:spacing w:line="400" w:lineRule="exac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（1000-500）万元人民币×0.8%＝4万元人民币</w:t>
            </w:r>
          </w:p>
          <w:p w14:paraId="33AD45EF">
            <w:pPr>
              <w:pStyle w:val="12"/>
              <w:keepNext w:val="0"/>
              <w:keepLines w:val="0"/>
              <w:pageBreakBefore w:val="0"/>
              <w:wordWrap/>
              <w:overflowPunct/>
              <w:topLinePunct w:val="0"/>
              <w:bidi w:val="0"/>
              <w:spacing w:line="400" w:lineRule="exac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（2000-1000）万元人民币×0.5%＝5万元人民币</w:t>
            </w:r>
          </w:p>
          <w:p w14:paraId="4E3C88FD">
            <w:pPr>
              <w:pStyle w:val="12"/>
              <w:keepNext w:val="0"/>
              <w:keepLines w:val="0"/>
              <w:pageBreakBefore w:val="0"/>
              <w:wordWrap/>
              <w:overflowPunct/>
              <w:topLinePunct w:val="0"/>
              <w:bidi w:val="0"/>
              <w:spacing w:line="400" w:lineRule="exac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合计收费=1.5十4.4＋4＋5＝14.9万元人民币</w:t>
            </w:r>
          </w:p>
          <w:p w14:paraId="65688FBE">
            <w:pPr>
              <w:pStyle w:val="12"/>
              <w:keepNext w:val="0"/>
              <w:keepLines w:val="0"/>
              <w:pageBreakBefore w:val="0"/>
              <w:wordWrap/>
              <w:overflowPunct/>
              <w:topLinePunct w:val="0"/>
              <w:bidi w:val="0"/>
              <w:spacing w:line="400" w:lineRule="exac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4、本项目的招标代理服务费由中标人支付，不在投标报价中单独列项。中标人在领取中标通知书时须向本项目的招标代理机构（大连成安招投标代理有限公司）支付代理服务费。本次招标代理服务费按</w:t>
            </w: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货物</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招标标准6折向中标人收取。</w:t>
            </w:r>
          </w:p>
          <w:p w14:paraId="10583BC7">
            <w:pPr>
              <w:pStyle w:val="12"/>
              <w:keepNext w:val="0"/>
              <w:keepLines w:val="0"/>
              <w:pageBreakBefore w:val="0"/>
              <w:wordWrap/>
              <w:overflowPunct/>
              <w:topLinePunct w:val="0"/>
              <w:bidi w:val="0"/>
              <w:spacing w:line="400" w:lineRule="exac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 xml:space="preserve">收取时间：中标人在领取“中标通知书”时，须向大连成安招投标代理有限公司缴纳代理服务费             </w:t>
            </w:r>
          </w:p>
          <w:p w14:paraId="49440C70">
            <w:pPr>
              <w:pStyle w:val="38"/>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收取方式：转账/现金/支票</w:t>
            </w:r>
          </w:p>
          <w:p w14:paraId="65A5F5E0">
            <w:pPr>
              <w:pStyle w:val="38"/>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开户名称：大连成安招投标代理有限公司</w:t>
            </w:r>
          </w:p>
          <w:p w14:paraId="42663ED2">
            <w:pPr>
              <w:pStyle w:val="38"/>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开户银行：中国银行大连民主广场支行</w:t>
            </w:r>
          </w:p>
          <w:p w14:paraId="2C5F2FBF">
            <w:pPr>
              <w:pStyle w:val="38"/>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银行账号：311668804776</w:t>
            </w:r>
          </w:p>
        </w:tc>
      </w:tr>
      <w:tr w14:paraId="750DA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3" w:hRule="atLeast"/>
          <w:jc w:val="center"/>
        </w:trPr>
        <w:tc>
          <w:tcPr>
            <w:tcW w:w="802" w:type="dxa"/>
            <w:tcBorders>
              <w:top w:val="single" w:color="auto" w:sz="4" w:space="0"/>
              <w:left w:val="single" w:color="auto" w:sz="4" w:space="0"/>
              <w:bottom w:val="single" w:color="auto" w:sz="4" w:space="0"/>
              <w:right w:val="single" w:color="auto" w:sz="4" w:space="0"/>
            </w:tcBorders>
            <w:shd w:val="clear" w:color="auto" w:fill="auto"/>
            <w:vAlign w:val="center"/>
          </w:tcPr>
          <w:p w14:paraId="19DE02F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20</w:t>
            </w:r>
          </w:p>
        </w:tc>
        <w:tc>
          <w:tcPr>
            <w:tcW w:w="838" w:type="pct"/>
            <w:tcBorders>
              <w:top w:val="single" w:color="auto" w:sz="4" w:space="0"/>
              <w:left w:val="single" w:color="auto" w:sz="4" w:space="0"/>
              <w:bottom w:val="single" w:color="auto" w:sz="4" w:space="0"/>
              <w:right w:val="single" w:color="auto" w:sz="4" w:space="0"/>
            </w:tcBorders>
            <w:shd w:val="clear" w:color="auto" w:fill="auto"/>
            <w:vAlign w:val="center"/>
          </w:tcPr>
          <w:p w14:paraId="2B06C7DF">
            <w:pPr>
              <w:pStyle w:val="39"/>
              <w:keepNext w:val="0"/>
              <w:keepLines w:val="0"/>
              <w:pageBreakBefore w:val="0"/>
              <w:wordWrap/>
              <w:overflowPunct/>
              <w:topLinePunct w:val="0"/>
              <w:bidi w:val="0"/>
              <w:spacing w:line="400" w:lineRule="exact"/>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履约保证金</w:t>
            </w:r>
          </w:p>
          <w:p w14:paraId="2F70E1C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c>
          <w:tcPr>
            <w:tcW w:w="3741" w:type="pct"/>
            <w:tcBorders>
              <w:top w:val="single" w:color="auto" w:sz="4" w:space="0"/>
              <w:left w:val="single" w:color="auto" w:sz="4" w:space="0"/>
              <w:bottom w:val="single" w:color="auto" w:sz="4" w:space="0"/>
              <w:right w:val="single" w:color="auto" w:sz="4" w:space="0"/>
            </w:tcBorders>
            <w:shd w:val="clear" w:color="auto" w:fill="auto"/>
            <w:vAlign w:val="center"/>
          </w:tcPr>
          <w:p w14:paraId="04B7A330">
            <w:pPr>
              <w:pStyle w:val="39"/>
              <w:keepNext w:val="0"/>
              <w:keepLines w:val="0"/>
              <w:pageBreakBefore w:val="0"/>
              <w:wordWrap/>
              <w:overflowPunct/>
              <w:topLinePunct w:val="0"/>
              <w:bidi w:val="0"/>
              <w:spacing w:line="400" w:lineRule="exac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1.收取金额</w:t>
            </w:r>
          </w:p>
          <w:p w14:paraId="46224C5F">
            <w:pPr>
              <w:pStyle w:val="39"/>
              <w:keepNext w:val="0"/>
              <w:keepLines w:val="0"/>
              <w:pageBreakBefore w:val="0"/>
              <w:wordWrap/>
              <w:overflowPunct/>
              <w:topLinePunct w:val="0"/>
              <w:bidi w:val="0"/>
              <w:spacing w:line="400" w:lineRule="exact"/>
              <w:ind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免收</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404AEF2C">
            <w:pPr>
              <w:pStyle w:val="39"/>
              <w:keepNext w:val="0"/>
              <w:keepLines w:val="0"/>
              <w:pageBreakBefore w:val="0"/>
              <w:wordWrap/>
              <w:overflowPunct/>
              <w:topLinePunct w:val="0"/>
              <w:bidi w:val="0"/>
              <w:spacing w:line="40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□合同价的</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w:t>
            </w:r>
          </w:p>
          <w:p w14:paraId="11EF817A">
            <w:pPr>
              <w:pStyle w:val="39"/>
              <w:keepNext w:val="0"/>
              <w:keepLines w:val="0"/>
              <w:pageBreakBefore w:val="0"/>
              <w:wordWrap/>
              <w:overflowPunct/>
              <w:topLinePunct w:val="0"/>
              <w:bidi w:val="0"/>
              <w:spacing w:line="40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□定额收取：人民币</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元</w:t>
            </w:r>
          </w:p>
          <w:p w14:paraId="165B534C">
            <w:pPr>
              <w:pStyle w:val="39"/>
              <w:keepNext w:val="0"/>
              <w:keepLines w:val="0"/>
              <w:pageBreakBefore w:val="0"/>
              <w:wordWrap/>
              <w:overflowPunct/>
              <w:topLinePunct w:val="0"/>
              <w:bidi w:val="0"/>
              <w:spacing w:line="40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支付方式</w:t>
            </w:r>
          </w:p>
          <w:p w14:paraId="269A5766">
            <w:pPr>
              <w:pStyle w:val="41"/>
              <w:keepNext w:val="0"/>
              <w:keepLines w:val="0"/>
              <w:pageBreakBefore w:val="0"/>
              <w:widowControl w:val="0"/>
              <w:shd w:val="clear" w:color="auto" w:fill="auto"/>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投标人可自主选择以支票、汇票、本票、电汇、转账、网银、保函等非现金形式缴纳或提交保证金。</w:t>
            </w:r>
          </w:p>
          <w:p w14:paraId="7192C236">
            <w:pPr>
              <w:pStyle w:val="39"/>
              <w:keepNext w:val="0"/>
              <w:keepLines w:val="0"/>
              <w:pageBreakBefore w:val="0"/>
              <w:wordWrap/>
              <w:overflowPunct/>
              <w:topLinePunct w:val="0"/>
              <w:bidi w:val="0"/>
              <w:spacing w:line="40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3.</w:t>
            </w:r>
            <w:r>
              <w:rPr>
                <w:rFonts w:hint="eastAsia" w:ascii="宋体" w:hAnsi="宋体" w:eastAsia="宋体" w:cs="宋体"/>
                <w:color w:val="000000" w:themeColor="text1"/>
                <w:sz w:val="24"/>
                <w:szCs w:val="24"/>
                <w:highlight w:val="none"/>
                <w14:textFill>
                  <w14:solidFill>
                    <w14:schemeClr w14:val="tx1"/>
                  </w14:solidFill>
                </w14:textFill>
              </w:rPr>
              <w:t xml:space="preserve">收取单位：                            </w:t>
            </w:r>
          </w:p>
          <w:p w14:paraId="256E1E2A">
            <w:pPr>
              <w:pStyle w:val="39"/>
              <w:keepNext w:val="0"/>
              <w:keepLines w:val="0"/>
              <w:pageBreakBefore w:val="0"/>
              <w:wordWrap/>
              <w:overflowPunct/>
              <w:topLinePunct w:val="0"/>
              <w:bidi w:val="0"/>
              <w:spacing w:line="400" w:lineRule="exact"/>
              <w:rPr>
                <w:rFonts w:hint="eastAsia" w:ascii="宋体" w:hAnsi="宋体" w:eastAsia="宋体" w:cs="宋体"/>
                <w:color w:val="000000" w:themeColor="text1"/>
                <w:spacing w:val="0"/>
                <w:kern w:val="2"/>
                <w:positio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4.</w:t>
            </w:r>
            <w:r>
              <w:rPr>
                <w:rFonts w:hint="eastAsia" w:ascii="宋体" w:hAnsi="宋体" w:eastAsia="宋体" w:cs="宋体"/>
                <w:color w:val="000000" w:themeColor="text1"/>
                <w:sz w:val="24"/>
                <w:szCs w:val="24"/>
                <w:highlight w:val="none"/>
                <w14:textFill>
                  <w14:solidFill>
                    <w14:schemeClr w14:val="tx1"/>
                  </w14:solidFill>
                </w14:textFill>
              </w:rPr>
              <w:t xml:space="preserve">退还时间：              </w:t>
            </w:r>
          </w:p>
        </w:tc>
      </w:tr>
      <w:tr w14:paraId="57D4F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802" w:type="dxa"/>
            <w:tcBorders>
              <w:top w:val="single" w:color="auto" w:sz="4" w:space="0"/>
              <w:left w:val="single" w:color="auto" w:sz="4" w:space="0"/>
              <w:bottom w:val="single" w:color="auto" w:sz="4" w:space="0"/>
              <w:right w:val="single" w:color="auto" w:sz="4" w:space="0"/>
            </w:tcBorders>
            <w:shd w:val="clear" w:color="auto" w:fill="auto"/>
            <w:vAlign w:val="center"/>
          </w:tcPr>
          <w:p w14:paraId="22D150B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cs="宋体"/>
                <w:color w:val="000000" w:themeColor="text1"/>
                <w:sz w:val="24"/>
                <w:szCs w:val="24"/>
                <w:highlight w:val="none"/>
                <w:lang w:val="en-US" w:eastAsia="zh-CN"/>
                <w14:textFill>
                  <w14:solidFill>
                    <w14:schemeClr w14:val="tx1"/>
                  </w14:solidFill>
                </w14:textFill>
              </w:rPr>
              <w:t>1</w:t>
            </w:r>
          </w:p>
        </w:tc>
        <w:tc>
          <w:tcPr>
            <w:tcW w:w="838" w:type="pct"/>
            <w:tcBorders>
              <w:top w:val="single" w:color="auto" w:sz="4" w:space="0"/>
              <w:left w:val="single" w:color="auto" w:sz="4" w:space="0"/>
              <w:bottom w:val="single" w:color="auto" w:sz="4" w:space="0"/>
              <w:right w:val="single" w:color="auto" w:sz="4" w:space="0"/>
            </w:tcBorders>
            <w:shd w:val="clear" w:color="auto" w:fill="auto"/>
            <w:vAlign w:val="center"/>
          </w:tcPr>
          <w:p w14:paraId="6728E9E9">
            <w:pPr>
              <w:pStyle w:val="39"/>
              <w:keepNext w:val="0"/>
              <w:keepLines w:val="0"/>
              <w:pageBreakBefore w:val="0"/>
              <w:wordWrap/>
              <w:overflowPunct/>
              <w:topLinePunct w:val="0"/>
              <w:bidi w:val="0"/>
              <w:spacing w:line="400" w:lineRule="exact"/>
              <w:jc w:val="center"/>
              <w:rPr>
                <w:rFonts w:hint="eastAsia" w:ascii="宋体" w:hAnsi="宋体" w:eastAsia="宋体" w:cs="宋体"/>
                <w:b/>
                <w:bCs/>
                <w:color w:val="000000" w:themeColor="text1"/>
                <w:spacing w:val="0"/>
                <w:kern w:val="2"/>
                <w:position w:val="0"/>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spacing w:val="0"/>
                <w:kern w:val="2"/>
                <w:position w:val="0"/>
                <w:sz w:val="24"/>
                <w:szCs w:val="24"/>
                <w:highlight w:val="none"/>
                <w:lang w:val="en-US" w:eastAsia="zh-CN" w:bidi="ar-SA"/>
                <w14:textFill>
                  <w14:solidFill>
                    <w14:schemeClr w14:val="tx1"/>
                  </w14:solidFill>
                </w14:textFill>
              </w:rPr>
              <w:t>政府采购</w:t>
            </w:r>
          </w:p>
          <w:p w14:paraId="06E0084C">
            <w:pPr>
              <w:pStyle w:val="39"/>
              <w:keepNext w:val="0"/>
              <w:keepLines w:val="0"/>
              <w:pageBreakBefore w:val="0"/>
              <w:wordWrap/>
              <w:overflowPunct/>
              <w:topLinePunct w:val="0"/>
              <w:bidi w:val="0"/>
              <w:spacing w:line="400" w:lineRule="exact"/>
              <w:jc w:val="center"/>
              <w:rPr>
                <w:rFonts w:hint="eastAsia" w:ascii="宋体" w:hAnsi="宋体" w:eastAsia="宋体" w:cs="宋体"/>
                <w:b/>
                <w:bCs/>
                <w:color w:val="000000" w:themeColor="text1"/>
                <w:spacing w:val="0"/>
                <w:kern w:val="2"/>
                <w:position w:val="0"/>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spacing w:val="0"/>
                <w:kern w:val="2"/>
                <w:position w:val="0"/>
                <w:sz w:val="24"/>
                <w:szCs w:val="24"/>
                <w:highlight w:val="none"/>
                <w:lang w:val="en-US" w:eastAsia="zh-CN" w:bidi="ar-SA"/>
                <w14:textFill>
                  <w14:solidFill>
                    <w14:schemeClr w14:val="tx1"/>
                  </w14:solidFill>
                </w14:textFill>
              </w:rPr>
              <w:t>合同融资</w:t>
            </w:r>
          </w:p>
          <w:p w14:paraId="650DC85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c>
          <w:tcPr>
            <w:tcW w:w="3741" w:type="pct"/>
            <w:tcBorders>
              <w:top w:val="single" w:color="auto" w:sz="4" w:space="0"/>
              <w:left w:val="single" w:color="auto" w:sz="4" w:space="0"/>
              <w:bottom w:val="single" w:color="auto" w:sz="4" w:space="0"/>
              <w:right w:val="single" w:color="auto" w:sz="4" w:space="0"/>
            </w:tcBorders>
            <w:shd w:val="clear" w:color="auto" w:fill="auto"/>
            <w:vAlign w:val="center"/>
          </w:tcPr>
          <w:p w14:paraId="044F64E0">
            <w:pPr>
              <w:pStyle w:val="39"/>
              <w:keepNext w:val="0"/>
              <w:keepLines w:val="0"/>
              <w:pageBreakBefore w:val="0"/>
              <w:wordWrap/>
              <w:overflowPunct/>
              <w:topLinePunct w:val="0"/>
              <w:bidi w:val="0"/>
              <w:spacing w:line="400" w:lineRule="exact"/>
              <w:rPr>
                <w:rFonts w:hint="eastAsia" w:ascii="宋体" w:hAnsi="宋体" w:eastAsia="宋体" w:cs="宋体"/>
                <w:color w:val="000000" w:themeColor="text1"/>
                <w:spacing w:val="0"/>
                <w:kern w:val="2"/>
                <w:positio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pacing w:val="0"/>
                <w:kern w:val="2"/>
                <w:position w:val="0"/>
                <w:sz w:val="24"/>
                <w:szCs w:val="24"/>
                <w:highlight w:val="none"/>
                <w:lang w:val="en-US" w:eastAsia="zh-CN" w:bidi="ar-SA"/>
                <w14:textFill>
                  <w14:solidFill>
                    <w14:schemeClr w14:val="tx1"/>
                  </w14:solidFill>
                </w14:textFill>
              </w:rPr>
              <w:t>1.有融资需求的中标人在获得政府采购中标通知书后，即可向开展“政采贷”业务的金融机构提出申请，金融机构依据政府采购中标通知书、政府采购合同，为</w:t>
            </w:r>
            <w:r>
              <w:rPr>
                <w:rFonts w:hint="eastAsia" w:ascii="宋体" w:hAnsi="宋体" w:eastAsia="宋体" w:cs="宋体"/>
                <w:color w:val="000000" w:themeColor="text1"/>
                <w:highlight w:val="none"/>
                <w:lang w:val="en-US" w:eastAsia="zh-CN"/>
                <w14:textFill>
                  <w14:solidFill>
                    <w14:schemeClr w14:val="tx1"/>
                  </w14:solidFill>
                </w14:textFill>
              </w:rPr>
              <w:t>中标人</w:t>
            </w:r>
            <w:r>
              <w:rPr>
                <w:rFonts w:hint="eastAsia" w:ascii="宋体" w:hAnsi="宋体" w:eastAsia="宋体" w:cs="宋体"/>
                <w:color w:val="000000" w:themeColor="text1"/>
                <w:spacing w:val="0"/>
                <w:kern w:val="2"/>
                <w:position w:val="0"/>
                <w:sz w:val="24"/>
                <w:szCs w:val="24"/>
                <w:highlight w:val="none"/>
                <w:lang w:val="en-US" w:eastAsia="zh-CN" w:bidi="ar-SA"/>
                <w14:textFill>
                  <w14:solidFill>
                    <w14:schemeClr w14:val="tx1"/>
                  </w14:solidFill>
                </w14:textFill>
              </w:rPr>
              <w:t>提供融资服务。</w:t>
            </w:r>
          </w:p>
          <w:p w14:paraId="2361E38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pacing w:val="0"/>
                <w:positio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kern w:val="2"/>
                <w:position w:val="0"/>
                <w:sz w:val="24"/>
                <w:szCs w:val="24"/>
                <w:highlight w:val="none"/>
                <w:lang w:val="en-US" w:eastAsia="zh-CN" w:bidi="ar-SA"/>
                <w14:textFill>
                  <w14:solidFill>
                    <w14:schemeClr w14:val="tx1"/>
                  </w14:solidFill>
                </w14:textFill>
              </w:rPr>
              <w:t>2.“政采贷”融资指引：在取得政府采购中标通知书后，可访问“大连市政府采购云平台”金融服务模块，查看和联系第三方平台或者金融机构，商洽融资事项，确定融资意向。中标人签署政府采购中标合同后，登录“大连市政府采购云平台”金融服务模块，选择意向产品进行申请，并填写相关信息。</w:t>
            </w:r>
          </w:p>
        </w:tc>
      </w:tr>
      <w:tr w14:paraId="5FBCE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802" w:type="dxa"/>
            <w:tcBorders>
              <w:top w:val="single" w:color="auto" w:sz="4" w:space="0"/>
              <w:left w:val="single" w:color="auto" w:sz="4" w:space="0"/>
              <w:bottom w:val="single" w:color="auto" w:sz="4" w:space="0"/>
              <w:right w:val="single" w:color="auto" w:sz="4" w:space="0"/>
            </w:tcBorders>
            <w:shd w:val="clear" w:color="auto" w:fill="auto"/>
            <w:vAlign w:val="center"/>
          </w:tcPr>
          <w:p w14:paraId="7EA54D7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cs="宋体"/>
                <w:color w:val="000000" w:themeColor="text1"/>
                <w:sz w:val="24"/>
                <w:szCs w:val="24"/>
                <w:highlight w:val="none"/>
                <w:lang w:val="en-US" w:eastAsia="zh-CN"/>
                <w14:textFill>
                  <w14:solidFill>
                    <w14:schemeClr w14:val="tx1"/>
                  </w14:solidFill>
                </w14:textFill>
              </w:rPr>
              <w:t>2</w:t>
            </w:r>
          </w:p>
        </w:tc>
        <w:tc>
          <w:tcPr>
            <w:tcW w:w="838" w:type="pct"/>
            <w:tcBorders>
              <w:top w:val="single" w:color="auto" w:sz="4" w:space="0"/>
              <w:left w:val="single" w:color="auto" w:sz="4" w:space="0"/>
              <w:bottom w:val="single" w:color="auto" w:sz="4" w:space="0"/>
              <w:right w:val="single" w:color="auto" w:sz="4" w:space="0"/>
            </w:tcBorders>
            <w:shd w:val="clear" w:color="auto" w:fill="auto"/>
            <w:vAlign w:val="center"/>
          </w:tcPr>
          <w:p w14:paraId="1450854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pacing w:val="0"/>
                <w:kern w:val="2"/>
                <w:position w:val="0"/>
                <w:sz w:val="24"/>
                <w:szCs w:val="24"/>
                <w:highlight w:val="none"/>
                <w:lang w:val="en-US" w:eastAsia="zh-CN" w:bidi="ar-SA"/>
                <w14:textFill>
                  <w14:solidFill>
                    <w14:schemeClr w14:val="tx1"/>
                  </w14:solidFill>
                </w14:textFill>
              </w:rPr>
              <w:t>实质性要求</w:t>
            </w:r>
          </w:p>
        </w:tc>
        <w:tc>
          <w:tcPr>
            <w:tcW w:w="3741" w:type="pct"/>
            <w:tcBorders>
              <w:top w:val="single" w:color="auto" w:sz="4" w:space="0"/>
              <w:left w:val="single" w:color="auto" w:sz="4" w:space="0"/>
              <w:bottom w:val="single" w:color="auto" w:sz="4" w:space="0"/>
              <w:right w:val="single" w:color="auto" w:sz="4" w:space="0"/>
            </w:tcBorders>
            <w:shd w:val="clear" w:color="auto" w:fill="auto"/>
            <w:vAlign w:val="center"/>
          </w:tcPr>
          <w:p w14:paraId="46402D0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pacing w:val="0"/>
                <w:position w:val="0"/>
                <w:sz w:val="24"/>
                <w:szCs w:val="24"/>
                <w:highlight w:val="none"/>
                <w:lang w:val="en-US" w:eastAsia="zh-CN"/>
                <w14:textFill>
                  <w14:solidFill>
                    <w14:schemeClr w14:val="tx1"/>
                  </w14:solidFill>
                </w14:textFill>
              </w:rPr>
              <w:t>本招标文件中“★”要求为实质性要求。投标人应当按照招标文件中的符合性审查规定，在投标文件中进行实质性响应，否则</w:t>
            </w:r>
            <w:r>
              <w:rPr>
                <w:rFonts w:hint="eastAsia" w:ascii="宋体" w:hAnsi="宋体" w:eastAsia="宋体" w:cs="宋体"/>
                <w:b/>
                <w:bCs/>
                <w:color w:val="000000" w:themeColor="text1"/>
                <w:spacing w:val="0"/>
                <w:position w:val="0"/>
                <w:sz w:val="24"/>
                <w:szCs w:val="24"/>
                <w:highlight w:val="none"/>
                <w:lang w:val="en-US" w:eastAsia="zh-CN"/>
                <w14:textFill>
                  <w14:solidFill>
                    <w14:schemeClr w14:val="tx1"/>
                  </w14:solidFill>
                </w14:textFill>
              </w:rPr>
              <w:t>投标无效</w:t>
            </w:r>
            <w:r>
              <w:rPr>
                <w:rFonts w:hint="eastAsia" w:ascii="宋体" w:hAnsi="宋体" w:eastAsia="宋体" w:cs="宋体"/>
                <w:color w:val="000000" w:themeColor="text1"/>
                <w:spacing w:val="0"/>
                <w:position w:val="0"/>
                <w:sz w:val="24"/>
                <w:szCs w:val="24"/>
                <w:highlight w:val="none"/>
                <w:lang w:val="en-US" w:eastAsia="zh-CN"/>
                <w14:textFill>
                  <w14:solidFill>
                    <w14:schemeClr w14:val="tx1"/>
                  </w14:solidFill>
                </w14:textFill>
              </w:rPr>
              <w:t>。</w:t>
            </w:r>
          </w:p>
        </w:tc>
      </w:tr>
      <w:tr w14:paraId="471A0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9" w:hRule="atLeast"/>
          <w:jc w:val="center"/>
        </w:trPr>
        <w:tc>
          <w:tcPr>
            <w:tcW w:w="802" w:type="dxa"/>
            <w:tcBorders>
              <w:top w:val="single" w:color="auto" w:sz="4" w:space="0"/>
              <w:left w:val="single" w:color="auto" w:sz="4" w:space="0"/>
              <w:bottom w:val="single" w:color="auto" w:sz="4" w:space="0"/>
              <w:right w:val="single" w:color="auto" w:sz="4" w:space="0"/>
            </w:tcBorders>
            <w:shd w:val="clear" w:color="auto" w:fill="auto"/>
            <w:vAlign w:val="center"/>
          </w:tcPr>
          <w:p w14:paraId="44086CE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cs="宋体"/>
                <w:color w:val="000000" w:themeColor="text1"/>
                <w:sz w:val="24"/>
                <w:szCs w:val="24"/>
                <w:highlight w:val="none"/>
                <w:lang w:val="en-US" w:eastAsia="zh-CN"/>
                <w14:textFill>
                  <w14:solidFill>
                    <w14:schemeClr w14:val="tx1"/>
                  </w14:solidFill>
                </w14:textFill>
              </w:rPr>
              <w:t>3</w:t>
            </w:r>
          </w:p>
        </w:tc>
        <w:tc>
          <w:tcPr>
            <w:tcW w:w="838" w:type="pct"/>
            <w:tcBorders>
              <w:top w:val="single" w:color="auto" w:sz="4" w:space="0"/>
              <w:left w:val="single" w:color="auto" w:sz="4" w:space="0"/>
              <w:bottom w:val="single" w:color="auto" w:sz="4" w:space="0"/>
              <w:right w:val="single" w:color="auto" w:sz="4" w:space="0"/>
            </w:tcBorders>
            <w:vAlign w:val="center"/>
          </w:tcPr>
          <w:p w14:paraId="6FDD332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样品</w:t>
            </w:r>
          </w:p>
        </w:tc>
        <w:tc>
          <w:tcPr>
            <w:tcW w:w="3741" w:type="pct"/>
            <w:tcBorders>
              <w:top w:val="single" w:color="auto" w:sz="4" w:space="0"/>
              <w:left w:val="single" w:color="auto" w:sz="4" w:space="0"/>
              <w:bottom w:val="single" w:color="auto" w:sz="4" w:space="0"/>
              <w:right w:val="single" w:color="auto" w:sz="4" w:space="0"/>
            </w:tcBorders>
          </w:tcPr>
          <w:p w14:paraId="639DEF76">
            <w:pPr>
              <w:pStyle w:val="39"/>
              <w:keepNext w:val="0"/>
              <w:keepLines w:val="0"/>
              <w:pageBreakBefore w:val="0"/>
              <w:wordWrap/>
              <w:overflowPunct/>
              <w:topLinePunct w:val="0"/>
              <w:bidi w:val="0"/>
              <w:spacing w:line="400" w:lineRule="exact"/>
              <w:rPr>
                <w:rFonts w:hint="eastAsia" w:ascii="宋体" w:hAnsi="宋体" w:eastAsia="宋体" w:cs="宋体"/>
                <w:b/>
                <w:bCs/>
                <w:color w:val="000000" w:themeColor="text1"/>
                <w:spacing w:val="0"/>
                <w:kern w:val="2"/>
                <w:positio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sym w:font="Wingdings 2" w:char="00A3"/>
            </w:r>
            <w:r>
              <w:rPr>
                <w:rFonts w:hint="eastAsia" w:ascii="宋体" w:hAnsi="宋体" w:eastAsia="宋体" w:cs="宋体"/>
                <w:color w:val="000000" w:themeColor="text1"/>
                <w:sz w:val="24"/>
                <w:highlight w:val="none"/>
                <w:lang w:val="en-US" w:eastAsia="zh-CN"/>
                <w14:textFill>
                  <w14:solidFill>
                    <w14:schemeClr w14:val="tx1"/>
                  </w14:solidFill>
                </w14:textFill>
              </w:rPr>
              <w:t xml:space="preserve"> 是    </w:t>
            </w:r>
            <w:r>
              <w:rPr>
                <w:rFonts w:hint="eastAsia" w:ascii="宋体" w:hAnsi="宋体" w:eastAsia="宋体" w:cs="宋体"/>
                <w:color w:val="000000" w:themeColor="text1"/>
                <w:sz w:val="24"/>
                <w:highlight w:val="none"/>
                <w:lang w:val="en-US" w:eastAsia="zh-CN"/>
                <w14:textFill>
                  <w14:solidFill>
                    <w14:schemeClr w14:val="tx1"/>
                  </w14:solidFill>
                </w14:textFill>
              </w:rPr>
              <w:sym w:font="Wingdings 2" w:char="0052"/>
            </w:r>
            <w:r>
              <w:rPr>
                <w:rFonts w:hint="eastAsia" w:ascii="宋体" w:hAnsi="宋体" w:eastAsia="宋体" w:cs="宋体"/>
                <w:color w:val="000000" w:themeColor="text1"/>
                <w:sz w:val="24"/>
                <w:highlight w:val="none"/>
                <w:lang w:val="en-US" w:eastAsia="zh-CN"/>
                <w14:textFill>
                  <w14:solidFill>
                    <w14:schemeClr w14:val="tx1"/>
                  </w14:solidFill>
                </w14:textFill>
              </w:rPr>
              <w:t xml:space="preserve"> 否    </w:t>
            </w:r>
          </w:p>
          <w:p w14:paraId="54CA8713">
            <w:pPr>
              <w:pStyle w:val="39"/>
              <w:keepNext w:val="0"/>
              <w:keepLines w:val="0"/>
              <w:pageBreakBefore w:val="0"/>
              <w:wordWrap/>
              <w:overflowPunct/>
              <w:topLinePunct w:val="0"/>
              <w:bidi w:val="0"/>
              <w:spacing w:line="400" w:lineRule="exact"/>
              <w:rPr>
                <w:rFonts w:hint="eastAsia" w:ascii="宋体" w:hAnsi="宋体" w:eastAsia="宋体" w:cs="宋体"/>
                <w:color w:val="000000" w:themeColor="text1"/>
                <w:spacing w:val="0"/>
                <w:kern w:val="2"/>
                <w:position w:val="0"/>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spacing w:val="0"/>
                <w:kern w:val="2"/>
                <w:position w:val="0"/>
                <w:sz w:val="24"/>
                <w:szCs w:val="24"/>
                <w:highlight w:val="none"/>
                <w:lang w:val="en-US" w:eastAsia="zh-CN" w:bidi="ar-SA"/>
                <w14:textFill>
                  <w14:solidFill>
                    <w14:schemeClr w14:val="tx1"/>
                  </w14:solidFill>
                </w14:textFill>
              </w:rPr>
              <w:t>投标样品具体要求</w:t>
            </w:r>
            <w:r>
              <w:rPr>
                <w:rFonts w:hint="eastAsia" w:ascii="宋体" w:hAnsi="宋体" w:eastAsia="宋体" w:cs="宋体"/>
                <w:color w:val="000000" w:themeColor="text1"/>
                <w:spacing w:val="0"/>
                <w:kern w:val="2"/>
                <w:position w:val="0"/>
                <w:sz w:val="24"/>
                <w:szCs w:val="24"/>
                <w:highlight w:val="none"/>
                <w:lang w:val="en-US" w:eastAsia="zh-CN" w:bidi="ar-SA"/>
                <w14:textFill>
                  <w14:solidFill>
                    <w14:schemeClr w14:val="tx1"/>
                  </w14:solidFill>
                </w14:textFill>
              </w:rPr>
              <w:t xml:space="preserve">  </w:t>
            </w:r>
          </w:p>
          <w:p w14:paraId="00342EBB">
            <w:pPr>
              <w:pStyle w:val="39"/>
              <w:keepNext w:val="0"/>
              <w:keepLines w:val="0"/>
              <w:pageBreakBefore w:val="0"/>
              <w:wordWrap/>
              <w:overflowPunct/>
              <w:topLinePunct w:val="0"/>
              <w:bidi w:val="0"/>
              <w:spacing w:line="400" w:lineRule="exact"/>
              <w:rPr>
                <w:rFonts w:hint="eastAsia" w:ascii="宋体" w:hAnsi="宋体" w:eastAsia="宋体" w:cs="宋体"/>
                <w:color w:val="000000" w:themeColor="text1"/>
                <w:spacing w:val="0"/>
                <w:kern w:val="2"/>
                <w:position w:val="0"/>
                <w:sz w:val="24"/>
                <w:szCs w:val="24"/>
                <w:highlight w:val="none"/>
                <w:u w:val="single"/>
                <w:lang w:val="en-US" w:eastAsia="zh-CN" w:bidi="ar-SA"/>
                <w14:textFill>
                  <w14:solidFill>
                    <w14:schemeClr w14:val="tx1"/>
                  </w14:solidFill>
                </w14:textFill>
              </w:rPr>
            </w:pPr>
            <w:r>
              <w:rPr>
                <w:rFonts w:hint="eastAsia" w:ascii="宋体" w:hAnsi="宋体" w:eastAsia="宋体" w:cs="宋体"/>
                <w:color w:val="000000" w:themeColor="text1"/>
                <w:spacing w:val="0"/>
                <w:kern w:val="2"/>
                <w:position w:val="0"/>
                <w:sz w:val="24"/>
                <w:szCs w:val="24"/>
                <w:highlight w:val="none"/>
                <w:lang w:val="en-US" w:eastAsia="zh-CN" w:bidi="ar-SA"/>
                <w14:textFill>
                  <w14:solidFill>
                    <w14:schemeClr w14:val="tx1"/>
                  </w14:solidFill>
                </w14:textFill>
              </w:rPr>
              <w:t xml:space="preserve">  1.样品制作的标准和要求：</w:t>
            </w:r>
            <w:r>
              <w:rPr>
                <w:rFonts w:hint="eastAsia" w:ascii="宋体" w:hAnsi="宋体" w:eastAsia="宋体" w:cs="宋体"/>
                <w:color w:val="000000" w:themeColor="text1"/>
                <w:spacing w:val="0"/>
                <w:kern w:val="2"/>
                <w:position w:val="0"/>
                <w:sz w:val="24"/>
                <w:szCs w:val="24"/>
                <w:highlight w:val="none"/>
                <w:u w:val="single"/>
                <w:lang w:val="en-US" w:eastAsia="zh-CN" w:bidi="ar-SA"/>
                <w14:textFill>
                  <w14:solidFill>
                    <w14:schemeClr w14:val="tx1"/>
                  </w14:solidFill>
                </w14:textFill>
              </w:rPr>
              <w:t xml:space="preserve">        </w:t>
            </w:r>
          </w:p>
          <w:p w14:paraId="4B957A2E">
            <w:pPr>
              <w:pStyle w:val="39"/>
              <w:keepNext w:val="0"/>
              <w:keepLines w:val="0"/>
              <w:pageBreakBefore w:val="0"/>
              <w:wordWrap/>
              <w:overflowPunct/>
              <w:topLinePunct w:val="0"/>
              <w:bidi w:val="0"/>
              <w:spacing w:line="400" w:lineRule="exact"/>
              <w:rPr>
                <w:rFonts w:hint="eastAsia" w:ascii="宋体" w:hAnsi="宋体" w:eastAsia="宋体" w:cs="宋体"/>
                <w:color w:val="000000" w:themeColor="text1"/>
                <w:spacing w:val="0"/>
                <w:kern w:val="2"/>
                <w:positio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pacing w:val="0"/>
                <w:kern w:val="2"/>
                <w:position w:val="0"/>
                <w:sz w:val="24"/>
                <w:szCs w:val="24"/>
                <w:highlight w:val="none"/>
                <w:lang w:val="en-US" w:eastAsia="zh-CN" w:bidi="ar-SA"/>
                <w14:textFill>
                  <w14:solidFill>
                    <w14:schemeClr w14:val="tx1"/>
                  </w14:solidFill>
                </w14:textFill>
              </w:rPr>
              <w:t xml:space="preserve">  2.是否需要随样品提交相关检测报告： </w:t>
            </w:r>
          </w:p>
          <w:p w14:paraId="267108AA">
            <w:pPr>
              <w:pStyle w:val="39"/>
              <w:keepNext w:val="0"/>
              <w:keepLines w:val="0"/>
              <w:pageBreakBefore w:val="0"/>
              <w:wordWrap/>
              <w:overflowPunct/>
              <w:topLinePunct w:val="0"/>
              <w:bidi w:val="0"/>
              <w:spacing w:line="400" w:lineRule="exact"/>
              <w:ind w:firstLine="240" w:firstLineChars="100"/>
              <w:rPr>
                <w:rFonts w:hint="eastAsia" w:ascii="宋体" w:hAnsi="宋体" w:eastAsia="宋体" w:cs="宋体"/>
                <w:color w:val="000000" w:themeColor="text1"/>
                <w:spacing w:val="0"/>
                <w:kern w:val="2"/>
                <w:positio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pacing w:val="0"/>
                <w:kern w:val="2"/>
                <w:position w:val="0"/>
                <w:sz w:val="24"/>
                <w:szCs w:val="24"/>
                <w:highlight w:val="none"/>
                <w:lang w:val="en-US" w:eastAsia="zh-CN" w:bidi="ar-SA"/>
                <w14:textFill>
                  <w14:solidFill>
                    <w14:schemeClr w14:val="tx1"/>
                  </w14:solidFill>
                </w14:textFill>
              </w:rPr>
              <w:t xml:space="preserve">□不需要 </w:t>
            </w:r>
          </w:p>
          <w:p w14:paraId="10DC8F5B">
            <w:pPr>
              <w:pStyle w:val="39"/>
              <w:keepNext w:val="0"/>
              <w:keepLines w:val="0"/>
              <w:pageBreakBefore w:val="0"/>
              <w:wordWrap/>
              <w:overflowPunct/>
              <w:topLinePunct w:val="0"/>
              <w:bidi w:val="0"/>
              <w:spacing w:line="400" w:lineRule="exact"/>
              <w:ind w:firstLine="240" w:firstLineChars="100"/>
              <w:rPr>
                <w:rFonts w:hint="eastAsia" w:ascii="宋体" w:hAnsi="宋体" w:eastAsia="宋体" w:cs="宋体"/>
                <w:color w:val="000000" w:themeColor="text1"/>
                <w:spacing w:val="0"/>
                <w:kern w:val="2"/>
                <w:position w:val="0"/>
                <w:sz w:val="24"/>
                <w:szCs w:val="24"/>
                <w:highlight w:val="none"/>
                <w:u w:val="single"/>
                <w:lang w:val="en-US" w:eastAsia="zh-CN" w:bidi="ar-SA"/>
                <w14:textFill>
                  <w14:solidFill>
                    <w14:schemeClr w14:val="tx1"/>
                  </w14:solidFill>
                </w14:textFill>
              </w:rPr>
            </w:pPr>
            <w:r>
              <w:rPr>
                <w:rFonts w:hint="eastAsia" w:ascii="宋体" w:hAnsi="宋体" w:eastAsia="宋体" w:cs="宋体"/>
                <w:color w:val="000000" w:themeColor="text1"/>
                <w:spacing w:val="0"/>
                <w:kern w:val="2"/>
                <w:position w:val="0"/>
                <w:sz w:val="24"/>
                <w:szCs w:val="24"/>
                <w:highlight w:val="none"/>
                <w:lang w:val="en-US" w:eastAsia="zh-CN" w:bidi="ar-SA"/>
                <w14:textFill>
                  <w14:solidFill>
                    <w14:schemeClr w14:val="tx1"/>
                  </w14:solidFill>
                </w14:textFill>
              </w:rPr>
              <w:t xml:space="preserve">□需要 </w:t>
            </w:r>
          </w:p>
          <w:p w14:paraId="63BA8240">
            <w:pPr>
              <w:pStyle w:val="39"/>
              <w:keepNext w:val="0"/>
              <w:keepLines w:val="0"/>
              <w:pageBreakBefore w:val="0"/>
              <w:numPr>
                <w:ilvl w:val="0"/>
                <w:numId w:val="0"/>
              </w:numPr>
              <w:wordWrap/>
              <w:overflowPunct/>
              <w:topLinePunct w:val="0"/>
              <w:bidi w:val="0"/>
              <w:spacing w:line="400" w:lineRule="exact"/>
              <w:ind w:firstLine="240" w:firstLineChars="100"/>
              <w:rPr>
                <w:rFonts w:hint="eastAsia" w:ascii="宋体" w:hAnsi="宋体" w:eastAsia="宋体" w:cs="宋体"/>
                <w:color w:val="000000" w:themeColor="text1"/>
                <w:spacing w:val="0"/>
                <w:kern w:val="2"/>
                <w:position w:val="0"/>
                <w:sz w:val="24"/>
                <w:szCs w:val="24"/>
                <w:highlight w:val="none"/>
                <w:u w:val="single"/>
                <w:lang w:val="en-US" w:eastAsia="zh-CN" w:bidi="ar-SA"/>
                <w14:textFill>
                  <w14:solidFill>
                    <w14:schemeClr w14:val="tx1"/>
                  </w14:solidFill>
                </w14:textFill>
              </w:rPr>
            </w:pPr>
            <w:r>
              <w:rPr>
                <w:rFonts w:hint="eastAsia" w:ascii="宋体" w:hAnsi="宋体" w:eastAsia="宋体" w:cs="宋体"/>
                <w:color w:val="000000" w:themeColor="text1"/>
                <w:spacing w:val="0"/>
                <w:kern w:val="2"/>
                <w:position w:val="0"/>
                <w:sz w:val="24"/>
                <w:szCs w:val="24"/>
                <w:highlight w:val="none"/>
                <w:lang w:val="en-US" w:eastAsia="zh-CN" w:bidi="ar-SA"/>
                <w14:textFill>
                  <w14:solidFill>
                    <w14:schemeClr w14:val="tx1"/>
                  </w14:solidFill>
                </w14:textFill>
              </w:rPr>
              <w:t>3.样品递交要求：</w:t>
            </w:r>
            <w:r>
              <w:rPr>
                <w:rFonts w:hint="eastAsia" w:ascii="宋体" w:hAnsi="宋体" w:eastAsia="宋体" w:cs="宋体"/>
                <w:color w:val="000000" w:themeColor="text1"/>
                <w:spacing w:val="0"/>
                <w:kern w:val="2"/>
                <w:position w:val="0"/>
                <w:sz w:val="24"/>
                <w:szCs w:val="24"/>
                <w:highlight w:val="none"/>
                <w:u w:val="single"/>
                <w:lang w:val="en-US" w:eastAsia="zh-CN" w:bidi="ar-SA"/>
                <w14:textFill>
                  <w14:solidFill>
                    <w14:schemeClr w14:val="tx1"/>
                  </w14:solidFill>
                </w14:textFill>
              </w:rPr>
              <w:t xml:space="preserve">                  </w:t>
            </w:r>
          </w:p>
          <w:p w14:paraId="318BF15C">
            <w:pPr>
              <w:pStyle w:val="39"/>
              <w:keepNext w:val="0"/>
              <w:keepLines w:val="0"/>
              <w:pageBreakBefore w:val="0"/>
              <w:numPr>
                <w:ilvl w:val="0"/>
                <w:numId w:val="0"/>
              </w:numPr>
              <w:wordWrap/>
              <w:overflowPunct/>
              <w:topLinePunct w:val="0"/>
              <w:bidi w:val="0"/>
              <w:spacing w:line="400" w:lineRule="exact"/>
              <w:ind w:firstLine="240" w:firstLineChars="100"/>
              <w:rPr>
                <w:rFonts w:hint="eastAsia" w:ascii="宋体" w:hAnsi="宋体" w:eastAsia="宋体" w:cs="宋体"/>
                <w:color w:val="000000" w:themeColor="text1"/>
                <w:spacing w:val="0"/>
                <w:kern w:val="2"/>
                <w:positio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pacing w:val="0"/>
                <w:kern w:val="2"/>
                <w:position w:val="0"/>
                <w:sz w:val="24"/>
                <w:szCs w:val="24"/>
                <w:highlight w:val="none"/>
                <w:lang w:val="en-US" w:eastAsia="zh-CN" w:bidi="ar-SA"/>
                <w14:textFill>
                  <w14:solidFill>
                    <w14:schemeClr w14:val="tx1"/>
                  </w14:solidFill>
                </w14:textFill>
              </w:rPr>
              <w:t>递交时间（逾期提供的样品将不予接收）：</w:t>
            </w:r>
            <w:r>
              <w:rPr>
                <w:rFonts w:hint="eastAsia" w:ascii="宋体" w:hAnsi="宋体" w:eastAsia="宋体" w:cs="宋体"/>
                <w:color w:val="000000" w:themeColor="text1"/>
                <w:spacing w:val="0"/>
                <w:kern w:val="2"/>
                <w:position w:val="0"/>
                <w:sz w:val="24"/>
                <w:szCs w:val="24"/>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spacing w:val="0"/>
                <w:kern w:val="2"/>
                <w:position w:val="0"/>
                <w:sz w:val="24"/>
                <w:szCs w:val="24"/>
                <w:highlight w:val="none"/>
                <w:lang w:val="en-US" w:eastAsia="zh-CN" w:bidi="ar-SA"/>
                <w14:textFill>
                  <w14:solidFill>
                    <w14:schemeClr w14:val="tx1"/>
                  </w14:solidFill>
                </w14:textFill>
              </w:rPr>
              <w:t xml:space="preserve">                     </w:t>
            </w:r>
          </w:p>
          <w:p w14:paraId="16927D30">
            <w:pPr>
              <w:pStyle w:val="39"/>
              <w:keepNext w:val="0"/>
              <w:keepLines w:val="0"/>
              <w:pageBreakBefore w:val="0"/>
              <w:wordWrap/>
              <w:overflowPunct/>
              <w:topLinePunct w:val="0"/>
              <w:bidi w:val="0"/>
              <w:spacing w:line="400" w:lineRule="exact"/>
              <w:ind w:firstLine="240" w:firstLineChars="100"/>
              <w:rPr>
                <w:rFonts w:hint="eastAsia" w:ascii="宋体" w:hAnsi="宋体" w:eastAsia="宋体" w:cs="宋体"/>
                <w:color w:val="000000" w:themeColor="text1"/>
                <w:spacing w:val="0"/>
                <w:kern w:val="2"/>
                <w:positio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pacing w:val="0"/>
                <w:kern w:val="2"/>
                <w:position w:val="0"/>
                <w:sz w:val="24"/>
                <w:szCs w:val="24"/>
                <w:highlight w:val="none"/>
                <w:lang w:val="en-US" w:eastAsia="zh-CN" w:bidi="ar-SA"/>
                <w14:textFill>
                  <w14:solidFill>
                    <w14:schemeClr w14:val="tx1"/>
                  </w14:solidFill>
                </w14:textFill>
              </w:rPr>
              <w:t>递交地点：</w:t>
            </w:r>
            <w:r>
              <w:rPr>
                <w:rFonts w:hint="eastAsia" w:ascii="宋体" w:hAnsi="宋体" w:eastAsia="宋体" w:cs="宋体"/>
                <w:color w:val="000000" w:themeColor="text1"/>
                <w:spacing w:val="0"/>
                <w:kern w:val="2"/>
                <w:position w:val="0"/>
                <w:sz w:val="24"/>
                <w:szCs w:val="24"/>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spacing w:val="0"/>
                <w:kern w:val="2"/>
                <w:position w:val="0"/>
                <w:sz w:val="24"/>
                <w:szCs w:val="24"/>
                <w:highlight w:val="none"/>
                <w:lang w:val="en-US" w:eastAsia="zh-CN" w:bidi="ar-SA"/>
                <w14:textFill>
                  <w14:solidFill>
                    <w14:schemeClr w14:val="tx1"/>
                  </w14:solidFill>
                </w14:textFill>
              </w:rPr>
              <w:t xml:space="preserve"> </w:t>
            </w:r>
          </w:p>
          <w:p w14:paraId="57A7E06F">
            <w:pPr>
              <w:pStyle w:val="39"/>
              <w:keepNext w:val="0"/>
              <w:keepLines w:val="0"/>
              <w:pageBreakBefore w:val="0"/>
              <w:wordWrap/>
              <w:overflowPunct/>
              <w:topLinePunct w:val="0"/>
              <w:bidi w:val="0"/>
              <w:spacing w:line="400" w:lineRule="exact"/>
              <w:rPr>
                <w:rFonts w:hint="eastAsia" w:ascii="宋体" w:hAnsi="宋体" w:eastAsia="宋体" w:cs="宋体"/>
                <w:color w:val="000000" w:themeColor="text1"/>
                <w:spacing w:val="0"/>
                <w:kern w:val="2"/>
                <w:positio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pacing w:val="0"/>
                <w:kern w:val="2"/>
                <w:position w:val="0"/>
                <w:sz w:val="24"/>
                <w:szCs w:val="24"/>
                <w:highlight w:val="none"/>
                <w:lang w:val="en-US" w:eastAsia="zh-CN" w:bidi="ar-SA"/>
                <w14:textFill>
                  <w14:solidFill>
                    <w14:schemeClr w14:val="tx1"/>
                  </w14:solidFill>
                </w14:textFill>
              </w:rPr>
              <w:t xml:space="preserve">  4.未中标人样品退还：</w:t>
            </w:r>
            <w:r>
              <w:rPr>
                <w:rFonts w:hint="eastAsia" w:ascii="宋体" w:hAnsi="宋体" w:eastAsia="宋体" w:cs="宋体"/>
                <w:color w:val="000000" w:themeColor="text1"/>
                <w:spacing w:val="0"/>
                <w:kern w:val="2"/>
                <w:position w:val="0"/>
                <w:sz w:val="24"/>
                <w:szCs w:val="24"/>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spacing w:val="0"/>
                <w:kern w:val="2"/>
                <w:position w:val="0"/>
                <w:sz w:val="24"/>
                <w:szCs w:val="24"/>
                <w:highlight w:val="none"/>
                <w:lang w:val="en-US" w:eastAsia="zh-CN" w:bidi="ar-SA"/>
                <w14:textFill>
                  <w14:solidFill>
                    <w14:schemeClr w14:val="tx1"/>
                  </w14:solidFill>
                </w14:textFill>
              </w:rPr>
              <w:t xml:space="preserve"> </w:t>
            </w:r>
          </w:p>
          <w:p w14:paraId="5CDBAC2B">
            <w:pPr>
              <w:pStyle w:val="39"/>
              <w:keepNext w:val="0"/>
              <w:keepLines w:val="0"/>
              <w:pageBreakBefore w:val="0"/>
              <w:wordWrap/>
              <w:overflowPunct/>
              <w:topLinePunct w:val="0"/>
              <w:bidi w:val="0"/>
              <w:spacing w:line="400" w:lineRule="exact"/>
              <w:rPr>
                <w:rFonts w:hint="eastAsia" w:ascii="宋体" w:hAnsi="宋体" w:eastAsia="宋体" w:cs="宋体"/>
                <w:color w:val="000000" w:themeColor="text1"/>
                <w:spacing w:val="0"/>
                <w:kern w:val="2"/>
                <w:positio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pacing w:val="0"/>
                <w:kern w:val="2"/>
                <w:position w:val="0"/>
                <w:sz w:val="24"/>
                <w:szCs w:val="24"/>
                <w:highlight w:val="none"/>
                <w:lang w:val="en-US" w:eastAsia="zh-CN" w:bidi="ar-SA"/>
                <w14:textFill>
                  <w14:solidFill>
                    <w14:schemeClr w14:val="tx1"/>
                  </w14:solidFill>
                </w14:textFill>
              </w:rPr>
              <w:t xml:space="preserve">  5.中标人样品保管、封存及退还：</w:t>
            </w:r>
            <w:r>
              <w:rPr>
                <w:rFonts w:hint="eastAsia" w:ascii="宋体" w:hAnsi="宋体" w:eastAsia="宋体" w:cs="宋体"/>
                <w:color w:val="000000" w:themeColor="text1"/>
                <w:spacing w:val="0"/>
                <w:kern w:val="2"/>
                <w:position w:val="0"/>
                <w:sz w:val="24"/>
                <w:szCs w:val="24"/>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spacing w:val="0"/>
                <w:kern w:val="2"/>
                <w:position w:val="0"/>
                <w:sz w:val="24"/>
                <w:szCs w:val="24"/>
                <w:highlight w:val="none"/>
                <w:lang w:val="en-US" w:eastAsia="zh-CN" w:bidi="ar-SA"/>
                <w14:textFill>
                  <w14:solidFill>
                    <w14:schemeClr w14:val="tx1"/>
                  </w14:solidFill>
                </w14:textFill>
              </w:rPr>
              <w:t xml:space="preserve">  </w:t>
            </w:r>
          </w:p>
          <w:p w14:paraId="6D2CE9DF">
            <w:pPr>
              <w:pStyle w:val="39"/>
              <w:keepNext w:val="0"/>
              <w:keepLines w:val="0"/>
              <w:pageBreakBefore w:val="0"/>
              <w:wordWrap/>
              <w:overflowPunct/>
              <w:topLinePunct w:val="0"/>
              <w:bidi w:val="0"/>
              <w:spacing w:line="400" w:lineRule="exact"/>
              <w:rPr>
                <w:rFonts w:hint="eastAsia" w:ascii="宋体" w:hAnsi="宋体" w:eastAsia="宋体" w:cs="宋体"/>
                <w:color w:val="000000" w:themeColor="text1"/>
                <w:spacing w:val="0"/>
                <w:kern w:val="2"/>
                <w:positio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pacing w:val="0"/>
                <w:kern w:val="2"/>
                <w:position w:val="0"/>
                <w:sz w:val="24"/>
                <w:szCs w:val="24"/>
                <w:highlight w:val="none"/>
                <w:lang w:val="en-US" w:eastAsia="zh-CN" w:bidi="ar-SA"/>
                <w14:textFill>
                  <w14:solidFill>
                    <w14:schemeClr w14:val="tx1"/>
                  </w14:solidFill>
                </w14:textFill>
              </w:rPr>
              <w:t xml:space="preserve">  6.其他要求（如有）：</w:t>
            </w:r>
            <w:r>
              <w:rPr>
                <w:rFonts w:hint="eastAsia" w:ascii="宋体" w:hAnsi="宋体" w:eastAsia="宋体" w:cs="宋体"/>
                <w:color w:val="000000" w:themeColor="text1"/>
                <w:spacing w:val="0"/>
                <w:kern w:val="2"/>
                <w:position w:val="0"/>
                <w:sz w:val="24"/>
                <w:szCs w:val="24"/>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spacing w:val="0"/>
                <w:kern w:val="2"/>
                <w:position w:val="0"/>
                <w:sz w:val="24"/>
                <w:szCs w:val="24"/>
                <w:highlight w:val="none"/>
                <w:lang w:val="en-US" w:eastAsia="zh-CN" w:bidi="ar-SA"/>
                <w14:textFill>
                  <w14:solidFill>
                    <w14:schemeClr w14:val="tx1"/>
                  </w14:solidFill>
                </w14:textFill>
              </w:rPr>
              <w:t xml:space="preserve"> </w:t>
            </w:r>
          </w:p>
        </w:tc>
      </w:tr>
      <w:tr w14:paraId="3F5B5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4" w:hRule="atLeast"/>
          <w:jc w:val="center"/>
        </w:trPr>
        <w:tc>
          <w:tcPr>
            <w:tcW w:w="802" w:type="dxa"/>
            <w:tcBorders>
              <w:top w:val="single" w:color="auto" w:sz="4" w:space="0"/>
              <w:left w:val="single" w:color="auto" w:sz="4" w:space="0"/>
              <w:bottom w:val="single" w:color="auto" w:sz="4" w:space="0"/>
              <w:right w:val="single" w:color="auto" w:sz="4" w:space="0"/>
            </w:tcBorders>
            <w:shd w:val="clear" w:color="auto" w:fill="auto"/>
            <w:vAlign w:val="center"/>
          </w:tcPr>
          <w:p w14:paraId="1416B40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cs="宋体"/>
                <w:color w:val="000000" w:themeColor="text1"/>
                <w:sz w:val="24"/>
                <w:szCs w:val="24"/>
                <w:highlight w:val="none"/>
                <w:lang w:val="en-US" w:eastAsia="zh-CN"/>
                <w14:textFill>
                  <w14:solidFill>
                    <w14:schemeClr w14:val="tx1"/>
                  </w14:solidFill>
                </w14:textFill>
              </w:rPr>
              <w:t>4</w:t>
            </w:r>
          </w:p>
        </w:tc>
        <w:tc>
          <w:tcPr>
            <w:tcW w:w="838" w:type="pct"/>
            <w:tcBorders>
              <w:top w:val="single" w:color="auto" w:sz="4" w:space="0"/>
              <w:left w:val="single" w:color="auto" w:sz="4" w:space="0"/>
              <w:bottom w:val="single" w:color="auto" w:sz="4" w:space="0"/>
              <w:right w:val="single" w:color="auto" w:sz="4" w:space="0"/>
            </w:tcBorders>
            <w:vAlign w:val="center"/>
          </w:tcPr>
          <w:p w14:paraId="49DE8FA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000000" w:themeColor="text1"/>
                <w:spacing w:val="0"/>
                <w:position w:val="0"/>
                <w:sz w:val="24"/>
                <w:szCs w:val="24"/>
                <w:highlight w:val="none"/>
                <w:lang w:val="en-US" w:eastAsia="zh-CN"/>
                <w14:textFill>
                  <w14:solidFill>
                    <w14:schemeClr w14:val="tx1"/>
                  </w14:solidFill>
                </w14:textFill>
              </w:rPr>
            </w:pPr>
            <w:bookmarkStart w:id="21" w:name="_Hlk143529175"/>
            <w:r>
              <w:rPr>
                <w:rFonts w:hint="eastAsia" w:ascii="宋体" w:hAnsi="宋体" w:eastAsia="宋体" w:cs="宋体"/>
                <w:b/>
                <w:bCs/>
                <w:color w:val="000000" w:themeColor="text1"/>
                <w:spacing w:val="0"/>
                <w:position w:val="0"/>
                <w:sz w:val="24"/>
                <w:szCs w:val="24"/>
                <w:highlight w:val="none"/>
                <w:lang w:val="en-US" w:eastAsia="zh-CN"/>
                <w14:textFill>
                  <w14:solidFill>
                    <w14:schemeClr w14:val="tx1"/>
                  </w14:solidFill>
                </w14:textFill>
              </w:rPr>
              <w:t>统一组织</w:t>
            </w:r>
          </w:p>
          <w:p w14:paraId="1630D14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pacing w:val="0"/>
                <w:position w:val="0"/>
                <w:sz w:val="24"/>
                <w:szCs w:val="24"/>
                <w:highlight w:val="none"/>
                <w:lang w:val="en-US" w:eastAsia="zh-CN"/>
                <w14:textFill>
                  <w14:solidFill>
                    <w14:schemeClr w14:val="tx1"/>
                  </w14:solidFill>
                </w14:textFill>
              </w:rPr>
              <w:t>现场考察</w:t>
            </w:r>
            <w:bookmarkEnd w:id="21"/>
            <w:r>
              <w:rPr>
                <w:rFonts w:hint="eastAsia" w:ascii="宋体" w:hAnsi="宋体" w:eastAsia="宋体" w:cs="宋体"/>
                <w:b/>
                <w:bCs/>
                <w:color w:val="000000" w:themeColor="text1"/>
                <w:spacing w:val="0"/>
                <w:position w:val="0"/>
                <w:sz w:val="24"/>
                <w:szCs w:val="24"/>
                <w:highlight w:val="none"/>
                <w:lang w:val="en-US" w:eastAsia="zh-CN"/>
                <w14:textFill>
                  <w14:solidFill>
                    <w14:schemeClr w14:val="tx1"/>
                  </w14:solidFill>
                </w14:textFill>
              </w:rPr>
              <w:t>/</w:t>
            </w:r>
            <w:r>
              <w:rPr>
                <w:rFonts w:hint="eastAsia" w:ascii="宋体" w:hAnsi="宋体" w:eastAsia="宋体" w:cs="宋体"/>
                <w:b/>
                <w:bCs/>
                <w:color w:val="000000" w:themeColor="text1"/>
                <w:sz w:val="24"/>
                <w:szCs w:val="24"/>
                <w:highlight w:val="none"/>
                <w14:textFill>
                  <w14:solidFill>
                    <w14:schemeClr w14:val="tx1"/>
                  </w14:solidFill>
                </w14:textFill>
              </w:rPr>
              <w:t>答疑会</w:t>
            </w:r>
          </w:p>
        </w:tc>
        <w:tc>
          <w:tcPr>
            <w:tcW w:w="3741" w:type="pct"/>
            <w:tcBorders>
              <w:top w:val="single" w:color="auto" w:sz="4" w:space="0"/>
              <w:left w:val="single" w:color="auto" w:sz="4" w:space="0"/>
              <w:bottom w:val="single" w:color="auto" w:sz="4" w:space="0"/>
              <w:right w:val="single" w:color="auto" w:sz="4" w:space="0"/>
            </w:tcBorders>
          </w:tcPr>
          <w:p w14:paraId="46C08132">
            <w:pPr>
              <w:pStyle w:val="39"/>
              <w:keepNext w:val="0"/>
              <w:keepLines w:val="0"/>
              <w:pageBreakBefore w:val="0"/>
              <w:wordWrap/>
              <w:overflowPunct/>
              <w:topLinePunct w:val="0"/>
              <w:bidi w:val="0"/>
              <w:spacing w:line="400" w:lineRule="exact"/>
              <w:rPr>
                <w:rFonts w:hint="eastAsia" w:ascii="宋体" w:hAnsi="宋体" w:eastAsia="宋体" w:cs="宋体"/>
                <w:color w:val="000000" w:themeColor="text1"/>
                <w:spacing w:val="0"/>
                <w:positio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sym w:font="Wingdings 2" w:char="00A3"/>
            </w:r>
            <w:r>
              <w:rPr>
                <w:rFonts w:hint="eastAsia" w:ascii="宋体" w:hAnsi="宋体" w:eastAsia="宋体" w:cs="宋体"/>
                <w:color w:val="000000" w:themeColor="text1"/>
                <w:sz w:val="24"/>
                <w:highlight w:val="none"/>
                <w:lang w:val="en-US" w:eastAsia="zh-CN"/>
                <w14:textFill>
                  <w14:solidFill>
                    <w14:schemeClr w14:val="tx1"/>
                  </w14:solidFill>
                </w14:textFill>
              </w:rPr>
              <w:t xml:space="preserve"> 是   </w:t>
            </w:r>
            <w:r>
              <w:rPr>
                <w:rFonts w:hint="eastAsia" w:ascii="宋体" w:hAnsi="宋体" w:eastAsia="宋体" w:cs="宋体"/>
                <w:color w:val="000000" w:themeColor="text1"/>
                <w:spacing w:val="0"/>
                <w:position w:val="0"/>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sym w:font="Wingdings 2" w:char="0052"/>
            </w:r>
            <w:r>
              <w:rPr>
                <w:rFonts w:hint="eastAsia" w:ascii="宋体" w:hAnsi="宋体" w:eastAsia="宋体" w:cs="宋体"/>
                <w:color w:val="000000" w:themeColor="text1"/>
                <w:sz w:val="24"/>
                <w:highlight w:val="none"/>
                <w:lang w:val="en-US" w:eastAsia="zh-CN"/>
                <w14:textFill>
                  <w14:solidFill>
                    <w14:schemeClr w14:val="tx1"/>
                  </w14:solidFill>
                </w14:textFill>
              </w:rPr>
              <w:t xml:space="preserve"> 否        </w:t>
            </w:r>
          </w:p>
          <w:p w14:paraId="13DE3D08">
            <w:pPr>
              <w:keepNext w:val="0"/>
              <w:keepLines w:val="0"/>
              <w:pageBreakBefore w:val="0"/>
              <w:widowControl w:val="0"/>
              <w:kinsoku/>
              <w:wordWrap/>
              <w:overflowPunct/>
              <w:topLinePunct w:val="0"/>
              <w:autoSpaceDE/>
              <w:autoSpaceDN/>
              <w:bidi w:val="0"/>
              <w:adjustRightInd/>
              <w:snapToGrid/>
              <w:spacing w:line="400" w:lineRule="exact"/>
              <w:ind w:firstLine="240" w:firstLineChars="100"/>
              <w:textAlignment w:val="auto"/>
              <w:rPr>
                <w:rFonts w:hint="eastAsia" w:ascii="宋体" w:hAnsi="宋体" w:eastAsia="宋体" w:cs="宋体"/>
                <w:color w:val="000000" w:themeColor="text1"/>
                <w:spacing w:val="0"/>
                <w:positio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position w:val="0"/>
                <w:sz w:val="24"/>
                <w:szCs w:val="24"/>
                <w:highlight w:val="none"/>
                <w:lang w:val="en-US" w:eastAsia="zh-CN"/>
                <w14:textFill>
                  <w14:solidFill>
                    <w14:schemeClr w14:val="tx1"/>
                  </w14:solidFill>
                </w14:textFill>
              </w:rPr>
              <w:t>时间：</w:t>
            </w:r>
            <w:r>
              <w:rPr>
                <w:rFonts w:hint="eastAsia" w:ascii="宋体" w:hAnsi="宋体" w:eastAsia="宋体" w:cs="宋体"/>
                <w:color w:val="000000" w:themeColor="text1"/>
                <w:spacing w:val="0"/>
                <w:positio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pacing w:val="0"/>
                <w:position w:val="0"/>
                <w:sz w:val="24"/>
                <w:szCs w:val="24"/>
                <w:highlight w:val="none"/>
                <w:lang w:val="en-US" w:eastAsia="zh-CN"/>
                <w14:textFill>
                  <w14:solidFill>
                    <w14:schemeClr w14:val="tx1"/>
                  </w14:solidFill>
                </w14:textFill>
              </w:rPr>
              <w:t xml:space="preserve"> </w:t>
            </w:r>
          </w:p>
          <w:p w14:paraId="085A086A">
            <w:pPr>
              <w:keepNext w:val="0"/>
              <w:keepLines w:val="0"/>
              <w:pageBreakBefore w:val="0"/>
              <w:widowControl w:val="0"/>
              <w:kinsoku/>
              <w:wordWrap/>
              <w:overflowPunct/>
              <w:topLinePunct w:val="0"/>
              <w:autoSpaceDE/>
              <w:autoSpaceDN/>
              <w:bidi w:val="0"/>
              <w:adjustRightInd/>
              <w:snapToGrid/>
              <w:spacing w:line="400" w:lineRule="exact"/>
              <w:ind w:firstLine="240" w:firstLineChars="100"/>
              <w:textAlignment w:val="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spacing w:val="0"/>
                <w:position w:val="0"/>
                <w:sz w:val="24"/>
                <w:szCs w:val="24"/>
                <w:highlight w:val="none"/>
                <w:lang w:val="en-US" w:eastAsia="zh-CN"/>
                <w14:textFill>
                  <w14:solidFill>
                    <w14:schemeClr w14:val="tx1"/>
                  </w14:solidFill>
                </w14:textFill>
              </w:rPr>
              <w:t>地点：</w:t>
            </w:r>
            <w:r>
              <w:rPr>
                <w:rFonts w:hint="eastAsia" w:ascii="宋体" w:hAnsi="宋体" w:eastAsia="宋体" w:cs="宋体"/>
                <w:color w:val="000000" w:themeColor="text1"/>
                <w:spacing w:val="0"/>
                <w:positio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pacing w:val="0"/>
                <w:position w:val="0"/>
                <w:sz w:val="24"/>
                <w:szCs w:val="24"/>
                <w:highlight w:val="none"/>
                <w:lang w:val="en-US" w:eastAsia="zh-CN"/>
                <w14:textFill>
                  <w14:solidFill>
                    <w14:schemeClr w14:val="tx1"/>
                  </w14:solidFill>
                </w14:textFill>
              </w:rPr>
              <w:t xml:space="preserve">      </w:t>
            </w:r>
          </w:p>
        </w:tc>
      </w:tr>
      <w:tr w14:paraId="7B15F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2" w:hRule="atLeast"/>
          <w:jc w:val="center"/>
        </w:trPr>
        <w:tc>
          <w:tcPr>
            <w:tcW w:w="802" w:type="dxa"/>
            <w:tcBorders>
              <w:top w:val="single" w:color="auto" w:sz="4" w:space="0"/>
              <w:left w:val="single" w:color="auto" w:sz="4" w:space="0"/>
              <w:bottom w:val="single" w:color="auto" w:sz="4" w:space="0"/>
              <w:right w:val="single" w:color="auto" w:sz="4" w:space="0"/>
            </w:tcBorders>
            <w:shd w:val="clear" w:color="auto" w:fill="auto"/>
            <w:vAlign w:val="center"/>
          </w:tcPr>
          <w:p w14:paraId="311ED42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cs="宋体"/>
                <w:color w:val="000000" w:themeColor="text1"/>
                <w:sz w:val="24"/>
                <w:szCs w:val="24"/>
                <w:highlight w:val="none"/>
                <w:lang w:val="en-US" w:eastAsia="zh-CN"/>
                <w14:textFill>
                  <w14:solidFill>
                    <w14:schemeClr w14:val="tx1"/>
                  </w14:solidFill>
                </w14:textFill>
              </w:rPr>
              <w:t>5</w:t>
            </w:r>
          </w:p>
        </w:tc>
        <w:tc>
          <w:tcPr>
            <w:tcW w:w="838" w:type="pct"/>
            <w:tcBorders>
              <w:top w:val="single" w:color="auto" w:sz="4" w:space="0"/>
              <w:left w:val="single" w:color="auto" w:sz="4" w:space="0"/>
              <w:bottom w:val="single" w:color="auto" w:sz="4" w:space="0"/>
              <w:right w:val="single" w:color="auto" w:sz="4" w:space="0"/>
            </w:tcBorders>
            <w:vAlign w:val="center"/>
          </w:tcPr>
          <w:p w14:paraId="571702FA">
            <w:pPr>
              <w:pStyle w:val="39"/>
              <w:keepNext w:val="0"/>
              <w:keepLines w:val="0"/>
              <w:pageBreakBefore w:val="0"/>
              <w:wordWrap/>
              <w:overflowPunct/>
              <w:topLinePunct w:val="0"/>
              <w:bidi w:val="0"/>
              <w:spacing w:line="400" w:lineRule="exac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答辩/</w:t>
            </w:r>
            <w:r>
              <w:rPr>
                <w:rFonts w:hint="eastAsia" w:ascii="宋体" w:hAnsi="宋体" w:eastAsia="宋体" w:cs="宋体"/>
                <w:b/>
                <w:bCs/>
                <w:color w:val="000000" w:themeColor="text1"/>
                <w:sz w:val="24"/>
                <w:szCs w:val="24"/>
                <w:highlight w:val="none"/>
                <w14:textFill>
                  <w14:solidFill>
                    <w14:schemeClr w14:val="tx1"/>
                  </w14:solidFill>
                </w14:textFill>
              </w:rPr>
              <w:t>演示</w:t>
            </w:r>
          </w:p>
          <w:p w14:paraId="7F1AA11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c>
          <w:tcPr>
            <w:tcW w:w="3741" w:type="pct"/>
            <w:tcBorders>
              <w:top w:val="single" w:color="auto" w:sz="4" w:space="0"/>
              <w:left w:val="single" w:color="auto" w:sz="4" w:space="0"/>
              <w:bottom w:val="single" w:color="auto" w:sz="4" w:space="0"/>
              <w:right w:val="single" w:color="auto" w:sz="4" w:space="0"/>
            </w:tcBorders>
          </w:tcPr>
          <w:p w14:paraId="2C4A0919">
            <w:pPr>
              <w:pStyle w:val="39"/>
              <w:keepNext w:val="0"/>
              <w:keepLines w:val="0"/>
              <w:pageBreakBefore w:val="0"/>
              <w:wordWrap/>
              <w:overflowPunct/>
              <w:topLinePunct w:val="0"/>
              <w:bidi w:val="0"/>
              <w:spacing w:line="400" w:lineRule="exact"/>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cs="宋体"/>
                <w:color w:val="000000" w:themeColor="text1"/>
                <w:spacing w:val="0"/>
                <w:kern w:val="2"/>
                <w:position w:val="0"/>
                <w:sz w:val="24"/>
                <w:szCs w:val="24"/>
                <w:highlight w:val="none"/>
                <w:lang w:val="en-US" w:eastAsia="zh-CN" w:bidi="ar-SA"/>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远程线上</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eastAsia" w:cs="宋体"/>
                <w:color w:val="000000" w:themeColor="text1"/>
                <w:spacing w:val="0"/>
                <w:kern w:val="2"/>
                <w:position w:val="0"/>
                <w:sz w:val="24"/>
                <w:szCs w:val="24"/>
                <w:highlight w:val="none"/>
                <w:lang w:val="en-US" w:eastAsia="zh-CN" w:bidi="ar-SA"/>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现场</w:t>
            </w:r>
            <w:r>
              <w:rPr>
                <w:rFonts w:hint="eastAsia" w:cs="宋体"/>
                <w:color w:val="000000" w:themeColor="text1"/>
                <w:sz w:val="24"/>
                <w:szCs w:val="24"/>
                <w:highlight w:val="none"/>
                <w:lang w:val="en-US" w:eastAsia="zh-CN"/>
                <w14:textFill>
                  <w14:solidFill>
                    <w14:schemeClr w14:val="tx1"/>
                  </w14:solidFill>
                </w14:textFill>
              </w:rPr>
              <w:t xml:space="preserve">    </w:t>
            </w:r>
            <w:r>
              <w:rPr>
                <w:rFonts w:hint="eastAsia" w:cs="宋体"/>
                <w:color w:val="000000" w:themeColor="text1"/>
                <w:spacing w:val="0"/>
                <w:kern w:val="2"/>
                <w:position w:val="0"/>
                <w:sz w:val="24"/>
                <w:szCs w:val="24"/>
                <w:highlight w:val="none"/>
                <w:lang w:val="en-US" w:eastAsia="zh-CN" w:bidi="ar-SA"/>
                <w14:textFill>
                  <w14:solidFill>
                    <w14:schemeClr w14:val="tx1"/>
                  </w14:solidFill>
                </w14:textFill>
              </w:rPr>
              <w:t>☑</w:t>
            </w:r>
            <w:r>
              <w:rPr>
                <w:rFonts w:hint="eastAsia" w:ascii="宋体" w:hAnsi="宋体" w:eastAsia="宋体" w:cs="宋体"/>
                <w:color w:val="000000" w:themeColor="text1"/>
                <w:sz w:val="24"/>
                <w:szCs w:val="24"/>
                <w:highlight w:val="none"/>
                <w:lang w:eastAsia="zh-CN"/>
                <w14:textFill>
                  <w14:solidFill>
                    <w14:schemeClr w14:val="tx1"/>
                  </w14:solidFill>
                </w14:textFill>
              </w:rPr>
              <w:t>无</w:t>
            </w:r>
            <w:r>
              <w:rPr>
                <w:rFonts w:hint="eastAsia" w:cs="宋体"/>
                <w:color w:val="000000" w:themeColor="text1"/>
                <w:sz w:val="24"/>
                <w:szCs w:val="24"/>
                <w:highlight w:val="none"/>
                <w:lang w:val="en-US" w:eastAsia="zh-CN"/>
                <w14:textFill>
                  <w14:solidFill>
                    <w14:schemeClr w14:val="tx1"/>
                  </w14:solidFill>
                </w14:textFill>
              </w:rPr>
              <w:t xml:space="preserve"> </w:t>
            </w:r>
          </w:p>
          <w:p w14:paraId="333238C8">
            <w:pPr>
              <w:pStyle w:val="39"/>
              <w:spacing w:line="400" w:lineRule="exact"/>
              <w:rPr>
                <w:rFonts w:hint="eastAsia" w:cs="宋体"/>
                <w:color w:val="000000" w:themeColor="text1"/>
                <w:szCs w:val="24"/>
                <w:highlight w:val="none"/>
                <w14:textFill>
                  <w14:solidFill>
                    <w14:schemeClr w14:val="tx1"/>
                  </w14:solidFill>
                </w14:textFill>
              </w:rPr>
            </w:pPr>
            <w:r>
              <w:rPr>
                <w:rFonts w:hint="eastAsia" w:cs="宋体"/>
                <w:color w:val="000000" w:themeColor="text1"/>
                <w:szCs w:val="24"/>
                <w:highlight w:val="none"/>
                <w14:textFill>
                  <w14:solidFill>
                    <w14:schemeClr w14:val="tx1"/>
                  </w14:solidFill>
                </w14:textFill>
              </w:rPr>
              <w:t>1.答辩/演示时间原则上不得超过</w:t>
            </w:r>
            <w:r>
              <w:rPr>
                <w:rFonts w:hint="eastAsia" w:cs="宋体"/>
                <w:color w:val="000000" w:themeColor="text1"/>
                <w:szCs w:val="24"/>
                <w:highlight w:val="none"/>
                <w:u w:val="single"/>
                <w14:textFill>
                  <w14:solidFill>
                    <w14:schemeClr w14:val="tx1"/>
                  </w14:solidFill>
                </w14:textFill>
              </w:rPr>
              <w:t xml:space="preserve">  / </w:t>
            </w:r>
            <w:r>
              <w:rPr>
                <w:rFonts w:hint="eastAsia" w:cs="宋体"/>
                <w:color w:val="000000" w:themeColor="text1"/>
                <w:szCs w:val="24"/>
                <w:highlight w:val="none"/>
                <w14:textFill>
                  <w14:solidFill>
                    <w14:schemeClr w14:val="tx1"/>
                  </w14:solidFill>
                </w14:textFill>
              </w:rPr>
              <w:t>分钟；</w:t>
            </w:r>
          </w:p>
          <w:p w14:paraId="28B925DA">
            <w:pPr>
              <w:pStyle w:val="39"/>
              <w:spacing w:line="400" w:lineRule="exact"/>
              <w:rPr>
                <w:rFonts w:hint="eastAsia" w:cs="宋体"/>
                <w:color w:val="000000" w:themeColor="text1"/>
                <w:szCs w:val="24"/>
                <w:highlight w:val="none"/>
                <w14:textFill>
                  <w14:solidFill>
                    <w14:schemeClr w14:val="tx1"/>
                  </w14:solidFill>
                </w14:textFill>
              </w:rPr>
            </w:pPr>
            <w:r>
              <w:rPr>
                <w:rFonts w:hint="eastAsia" w:cs="宋体"/>
                <w:color w:val="000000" w:themeColor="text1"/>
                <w:szCs w:val="24"/>
                <w:highlight w:val="none"/>
                <w14:textFill>
                  <w14:solidFill>
                    <w14:schemeClr w14:val="tx1"/>
                  </w14:solidFill>
                </w14:textFill>
              </w:rPr>
              <w:t>2.进行远程线上答辩/演示，投标人应提前自行准备好演示的软硬配置环境和网络环境，做好演示的各项准备工作。因投标人自身原因无法演示或者演示效果不理想的，导致的后果由投标人自行承担；</w:t>
            </w:r>
          </w:p>
          <w:p w14:paraId="61EDE3D3">
            <w:pPr>
              <w:kinsoku w:val="0"/>
              <w:autoSpaceDE w:val="0"/>
              <w:autoSpaceDN w:val="0"/>
              <w:adjustRightInd w:val="0"/>
              <w:snapToGrid w:val="0"/>
              <w:spacing w:line="400" w:lineRule="exact"/>
              <w:ind w:right="106"/>
              <w:textAlignment w:val="baseline"/>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3.进行现场</w:t>
            </w:r>
            <w:r>
              <w:rPr>
                <w:rFonts w:hint="eastAsia" w:cs="宋体"/>
                <w:color w:val="000000" w:themeColor="text1"/>
                <w:sz w:val="24"/>
                <w:highlight w:val="none"/>
                <w14:textFill>
                  <w14:solidFill>
                    <w14:schemeClr w14:val="tx1"/>
                  </w14:solidFill>
                </w14:textFill>
              </w:rPr>
              <w:t>答辩/</w:t>
            </w:r>
            <w:r>
              <w:rPr>
                <w:rFonts w:hint="eastAsia" w:ascii="宋体" w:hAnsi="宋体" w:cs="宋体"/>
                <w:color w:val="000000" w:themeColor="text1"/>
                <w:sz w:val="24"/>
                <w:highlight w:val="none"/>
                <w14:textFill>
                  <w14:solidFill>
                    <w14:schemeClr w14:val="tx1"/>
                  </w14:solidFill>
                </w14:textFill>
              </w:rPr>
              <w:t>演示的，人员不得超过</w:t>
            </w:r>
            <w:r>
              <w:rPr>
                <w:rFonts w:hint="eastAsia" w:ascii="宋体" w:hAnsi="宋体" w:cs="宋体"/>
                <w:color w:val="000000" w:themeColor="text1"/>
                <w:sz w:val="24"/>
                <w:highlight w:val="none"/>
                <w:u w:val="single"/>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人，现场提供</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w:t>
            </w:r>
          </w:p>
          <w:p w14:paraId="7E4A085D">
            <w:pPr>
              <w:kinsoku w:val="0"/>
              <w:autoSpaceDE w:val="0"/>
              <w:autoSpaceDN w:val="0"/>
              <w:adjustRightInd w:val="0"/>
              <w:snapToGrid w:val="0"/>
              <w:spacing w:line="400" w:lineRule="exact"/>
              <w:ind w:right="106"/>
              <w:textAlignment w:val="baseline"/>
              <w:rPr>
                <w:rFonts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w:t>
            </w:r>
            <w:r>
              <w:rPr>
                <w:rFonts w:hint="eastAsia" w:cs="宋体"/>
                <w:color w:val="000000" w:themeColor="text1"/>
                <w:sz w:val="24"/>
                <w:highlight w:val="none"/>
                <w14:textFill>
                  <w14:solidFill>
                    <w14:schemeClr w14:val="tx1"/>
                  </w14:solidFill>
                </w14:textFill>
              </w:rPr>
              <w:t>答辩/演示途径：</w:t>
            </w:r>
            <w:r>
              <w:rPr>
                <w:rFonts w:hint="eastAsia"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14:textFill>
                  <w14:solidFill>
                    <w14:schemeClr w14:val="tx1"/>
                  </w14:solidFill>
                </w14:textFill>
              </w:rPr>
              <w:t>/</w:t>
            </w:r>
            <w:r>
              <w:rPr>
                <w:rFonts w:hint="eastAsia" w:cs="宋体"/>
                <w:color w:val="000000" w:themeColor="text1"/>
                <w:sz w:val="24"/>
                <w:highlight w:val="none"/>
                <w:u w:val="single"/>
                <w14:textFill>
                  <w14:solidFill>
                    <w14:schemeClr w14:val="tx1"/>
                  </w14:solidFill>
                </w14:textFill>
              </w:rPr>
              <w:t xml:space="preserve">    </w:t>
            </w:r>
          </w:p>
          <w:p w14:paraId="2E29C024">
            <w:pPr>
              <w:keepNext w:val="0"/>
              <w:keepLines w:val="0"/>
              <w:pageBreakBefore w:val="0"/>
              <w:widowControl w:val="0"/>
              <w:kinsoku w:val="0"/>
              <w:wordWrap/>
              <w:overflowPunct/>
              <w:topLinePunct w:val="0"/>
              <w:autoSpaceDE w:val="0"/>
              <w:autoSpaceDN w:val="0"/>
              <w:bidi w:val="0"/>
              <w:adjustRightInd w:val="0"/>
              <w:snapToGrid w:val="0"/>
              <w:spacing w:line="400" w:lineRule="exact"/>
              <w:ind w:right="106"/>
              <w:jc w:val="both"/>
              <w:textAlignment w:val="baseline"/>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pPr>
            <w:r>
              <w:rPr>
                <w:rFonts w:hint="eastAsia" w:cs="宋体"/>
                <w:color w:val="000000" w:themeColor="text1"/>
                <w:sz w:val="24"/>
                <w:highlight w:val="none"/>
                <w14:textFill>
                  <w14:solidFill>
                    <w14:schemeClr w14:val="tx1"/>
                  </w14:solidFill>
                </w14:textFill>
              </w:rPr>
              <w:t>5.其他要求：</w:t>
            </w:r>
            <w:r>
              <w:rPr>
                <w:rFonts w:hint="eastAsia"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14:textFill>
                  <w14:solidFill>
                    <w14:schemeClr w14:val="tx1"/>
                  </w14:solidFill>
                </w14:textFill>
              </w:rPr>
              <w:t>/</w:t>
            </w:r>
            <w:r>
              <w:rPr>
                <w:rFonts w:hint="eastAsia" w:cs="宋体"/>
                <w:color w:val="000000" w:themeColor="text1"/>
                <w:sz w:val="24"/>
                <w:highlight w:val="none"/>
                <w:u w:val="single"/>
                <w14:textFill>
                  <w14:solidFill>
                    <w14:schemeClr w14:val="tx1"/>
                  </w14:solidFill>
                </w14:textFill>
              </w:rPr>
              <w:t xml:space="preserve">        </w:t>
            </w:r>
          </w:p>
        </w:tc>
      </w:tr>
      <w:tr w14:paraId="52040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4" w:hRule="atLeast"/>
          <w:jc w:val="center"/>
        </w:trPr>
        <w:tc>
          <w:tcPr>
            <w:tcW w:w="802" w:type="dxa"/>
            <w:tcBorders>
              <w:top w:val="single" w:color="auto" w:sz="4" w:space="0"/>
              <w:left w:val="single" w:color="auto" w:sz="4" w:space="0"/>
              <w:bottom w:val="single" w:color="auto" w:sz="4" w:space="0"/>
              <w:right w:val="single" w:color="auto" w:sz="4" w:space="0"/>
            </w:tcBorders>
            <w:shd w:val="clear" w:color="auto" w:fill="auto"/>
            <w:vAlign w:val="center"/>
          </w:tcPr>
          <w:p w14:paraId="10E2422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26</w:t>
            </w:r>
          </w:p>
        </w:tc>
        <w:tc>
          <w:tcPr>
            <w:tcW w:w="838" w:type="pct"/>
            <w:tcBorders>
              <w:top w:val="single" w:color="auto" w:sz="4" w:space="0"/>
              <w:left w:val="single" w:color="auto" w:sz="4" w:space="0"/>
              <w:bottom w:val="single" w:color="auto" w:sz="4" w:space="0"/>
              <w:right w:val="single" w:color="auto" w:sz="4" w:space="0"/>
            </w:tcBorders>
            <w:vAlign w:val="center"/>
          </w:tcPr>
          <w:p w14:paraId="153618C9">
            <w:pPr>
              <w:pStyle w:val="40"/>
              <w:keepNext w:val="0"/>
              <w:keepLines w:val="0"/>
              <w:pageBreakBefore w:val="0"/>
              <w:widowControl w:val="0"/>
              <w:wordWrap/>
              <w:overflowPunct/>
              <w:topLinePunct w:val="0"/>
              <w:bidi w:val="0"/>
              <w:spacing w:before="0" w:beforeAutospacing="0" w:after="0" w:afterAutospacing="0" w:line="400" w:lineRule="exact"/>
              <w:jc w:val="both"/>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val="0"/>
                <w:color w:val="000000" w:themeColor="text1"/>
                <w:sz w:val="24"/>
                <w:highlight w:val="none"/>
                <w:lang w:val="en-US" w:eastAsia="zh-CN"/>
                <w14:textFill>
                  <w14:solidFill>
                    <w14:schemeClr w14:val="tx1"/>
                  </w14:solidFill>
                </w14:textFill>
              </w:rPr>
              <w:t>询问/</w:t>
            </w:r>
            <w:r>
              <w:rPr>
                <w:rFonts w:hint="eastAsia" w:ascii="宋体" w:hAnsi="宋体" w:eastAsia="宋体" w:cs="宋体"/>
                <w:b/>
                <w:bCs w:val="0"/>
                <w:color w:val="000000" w:themeColor="text1"/>
                <w:sz w:val="24"/>
                <w:highlight w:val="none"/>
                <w14:textFill>
                  <w14:solidFill>
                    <w14:schemeClr w14:val="tx1"/>
                  </w14:solidFill>
                </w14:textFill>
              </w:rPr>
              <w:t>质疑</w:t>
            </w:r>
          </w:p>
        </w:tc>
        <w:tc>
          <w:tcPr>
            <w:tcW w:w="3741" w:type="pct"/>
            <w:tcBorders>
              <w:top w:val="single" w:color="auto" w:sz="4" w:space="0"/>
              <w:left w:val="single" w:color="auto" w:sz="4" w:space="0"/>
              <w:bottom w:val="single" w:color="auto" w:sz="4" w:space="0"/>
              <w:right w:val="single" w:color="auto" w:sz="4" w:space="0"/>
            </w:tcBorders>
            <w:vAlign w:val="center"/>
          </w:tcPr>
          <w:p w14:paraId="03C356E5">
            <w:pPr>
              <w:pStyle w:val="40"/>
              <w:keepNext w:val="0"/>
              <w:keepLines w:val="0"/>
              <w:pageBreakBefore w:val="0"/>
              <w:widowControl w:val="0"/>
              <w:wordWrap/>
              <w:overflowPunct/>
              <w:topLinePunct w:val="0"/>
              <w:bidi w:val="0"/>
              <w:spacing w:before="0" w:beforeAutospacing="0" w:after="0" w:afterAutospacing="0" w:line="400" w:lineRule="exact"/>
              <w:jc w:val="both"/>
              <w:rPr>
                <w:rFonts w:hint="eastAsia" w:ascii="宋体" w:hAnsi="宋体" w:eastAsia="宋体" w:cs="宋体"/>
                <w:b w:val="0"/>
                <w:bCs/>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递交方式：</w:t>
            </w:r>
            <w:r>
              <w:rPr>
                <w:rFonts w:hint="eastAsia" w:ascii="宋体" w:hAnsi="宋体" w:eastAsia="宋体" w:cs="宋体"/>
                <w:b w:val="0"/>
                <w:bCs/>
                <w:color w:val="000000" w:themeColor="text1"/>
                <w:kern w:val="0"/>
                <w:sz w:val="24"/>
                <w:szCs w:val="24"/>
                <w:highlight w:val="none"/>
                <w:u w:val="single"/>
                <w14:textFill>
                  <w14:solidFill>
                    <w14:schemeClr w14:val="tx1"/>
                  </w14:solidFill>
                </w14:textFill>
              </w:rPr>
              <w:t xml:space="preserve">当面递交或原件邮寄    </w:t>
            </w:r>
          </w:p>
          <w:p w14:paraId="7232F92B">
            <w:pPr>
              <w:pStyle w:val="40"/>
              <w:keepNext w:val="0"/>
              <w:keepLines w:val="0"/>
              <w:pageBreakBefore w:val="0"/>
              <w:widowControl w:val="0"/>
              <w:wordWrap/>
              <w:overflowPunct/>
              <w:topLinePunct w:val="0"/>
              <w:bidi w:val="0"/>
              <w:spacing w:before="0" w:beforeAutospacing="0" w:after="0" w:afterAutospacing="0" w:line="400" w:lineRule="exact"/>
              <w:jc w:val="both"/>
              <w:rPr>
                <w:rFonts w:hint="eastAsia" w:ascii="宋体" w:hAnsi="宋体" w:eastAsia="宋体" w:cs="宋体"/>
                <w:b w:val="0"/>
                <w:bCs/>
                <w:color w:val="000000" w:themeColor="text1"/>
                <w:kern w:val="0"/>
                <w:sz w:val="24"/>
                <w:szCs w:val="24"/>
                <w:highlight w:val="none"/>
                <w:u w:val="singl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接收部门：</w:t>
            </w:r>
            <w:r>
              <w:rPr>
                <w:rFonts w:hint="eastAsia" w:ascii="宋体" w:hAnsi="宋体" w:eastAsia="宋体" w:cs="宋体"/>
                <w:b w:val="0"/>
                <w:bCs/>
                <w:color w:val="000000"/>
                <w:sz w:val="24"/>
                <w:szCs w:val="24"/>
                <w:highlight w:val="none"/>
                <w:u w:val="single"/>
              </w:rPr>
              <w:t>大连成安招投标代理有限公司</w:t>
            </w:r>
            <w:r>
              <w:rPr>
                <w:rFonts w:hint="eastAsia" w:ascii="宋体" w:hAnsi="宋体" w:eastAsia="宋体" w:cs="宋体"/>
                <w:b w:val="0"/>
                <w:bCs/>
                <w:color w:val="000000" w:themeColor="text1"/>
                <w:kern w:val="0"/>
                <w:sz w:val="24"/>
                <w:szCs w:val="24"/>
                <w:highlight w:val="none"/>
                <w:u w:val="single"/>
                <w14:textFill>
                  <w14:solidFill>
                    <w14:schemeClr w14:val="tx1"/>
                  </w14:solidFill>
                </w14:textFill>
              </w:rPr>
              <w:t xml:space="preserve">  </w:t>
            </w:r>
          </w:p>
          <w:p w14:paraId="29E6858D">
            <w:pPr>
              <w:pStyle w:val="40"/>
              <w:keepNext w:val="0"/>
              <w:keepLines w:val="0"/>
              <w:pageBreakBefore w:val="0"/>
              <w:widowControl w:val="0"/>
              <w:wordWrap/>
              <w:overflowPunct/>
              <w:topLinePunct w:val="0"/>
              <w:bidi w:val="0"/>
              <w:spacing w:before="0" w:beforeAutospacing="0" w:after="0" w:afterAutospacing="0" w:line="400" w:lineRule="exact"/>
              <w:jc w:val="both"/>
              <w:rPr>
                <w:rFonts w:hint="eastAsia" w:ascii="宋体" w:hAnsi="宋体" w:eastAsia="宋体" w:cs="宋体"/>
                <w:b w:val="0"/>
                <w:bCs/>
                <w:color w:val="000000" w:themeColor="text1"/>
                <w:kern w:val="0"/>
                <w:sz w:val="24"/>
                <w:szCs w:val="24"/>
                <w:highlight w:val="none"/>
                <w:u w:val="none"/>
                <w:lang w:val="en-US" w:eastAsia="zh-CN"/>
                <w14:textFill>
                  <w14:solidFill>
                    <w14:schemeClr w14:val="tx1"/>
                  </w14:solidFill>
                </w14:textFill>
              </w:rPr>
            </w:pPr>
            <w:r>
              <w:rPr>
                <w:rFonts w:hint="eastAsia" w:ascii="宋体" w:hAnsi="宋体" w:eastAsia="宋体" w:cs="宋体"/>
                <w:b w:val="0"/>
                <w:bCs/>
                <w:color w:val="000000" w:themeColor="text1"/>
                <w:kern w:val="0"/>
                <w:sz w:val="24"/>
                <w:szCs w:val="24"/>
                <w:highlight w:val="none"/>
                <w:u w:val="none"/>
                <w:lang w:val="en-US" w:eastAsia="zh-CN"/>
                <w14:textFill>
                  <w14:solidFill>
                    <w14:schemeClr w14:val="tx1"/>
                  </w14:solidFill>
                </w14:textFill>
              </w:rPr>
              <w:t>接 收 人：</w:t>
            </w:r>
            <w:r>
              <w:rPr>
                <w:rFonts w:hint="eastAsia" w:ascii="宋体" w:hAnsi="宋体" w:eastAsia="宋体" w:cs="宋体"/>
                <w:b w:val="0"/>
                <w:bCs/>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b w:val="0"/>
                <w:bCs/>
                <w:color w:val="000000"/>
                <w:sz w:val="24"/>
                <w:szCs w:val="24"/>
                <w:highlight w:val="none"/>
                <w:u w:val="single"/>
              </w:rPr>
              <w:t>孙琪</w:t>
            </w:r>
            <w:r>
              <w:rPr>
                <w:rFonts w:hint="eastAsia" w:ascii="宋体" w:hAnsi="宋体" w:eastAsia="宋体" w:cs="宋体"/>
                <w:b w:val="0"/>
                <w:bCs/>
                <w:color w:val="000000" w:themeColor="text1"/>
                <w:kern w:val="0"/>
                <w:sz w:val="24"/>
                <w:szCs w:val="24"/>
                <w:highlight w:val="none"/>
                <w:u w:val="single"/>
                <w:lang w:val="en-US" w:eastAsia="zh-CN"/>
                <w14:textFill>
                  <w14:solidFill>
                    <w14:schemeClr w14:val="tx1"/>
                  </w14:solidFill>
                </w14:textFill>
              </w:rPr>
              <w:t xml:space="preserve">    </w:t>
            </w:r>
          </w:p>
          <w:p w14:paraId="262E250A">
            <w:pPr>
              <w:pStyle w:val="40"/>
              <w:keepNext w:val="0"/>
              <w:keepLines w:val="0"/>
              <w:pageBreakBefore w:val="0"/>
              <w:widowControl w:val="0"/>
              <w:wordWrap/>
              <w:overflowPunct/>
              <w:topLinePunct w:val="0"/>
              <w:bidi w:val="0"/>
              <w:spacing w:before="0" w:beforeAutospacing="0" w:after="0" w:afterAutospacing="0" w:line="400" w:lineRule="exact"/>
              <w:jc w:val="both"/>
              <w:rPr>
                <w:rFonts w:hint="eastAsia" w:ascii="宋体" w:hAnsi="宋体" w:eastAsia="宋体" w:cs="宋体"/>
                <w:b w:val="0"/>
                <w:bCs/>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联系电话：</w:t>
            </w:r>
            <w:r>
              <w:rPr>
                <w:rFonts w:hint="eastAsia" w:ascii="宋体" w:hAnsi="宋体" w:eastAsia="宋体" w:cs="宋体"/>
                <w:b w:val="0"/>
                <w:bCs/>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b w:val="0"/>
                <w:bCs/>
                <w:color w:val="000000" w:themeColor="text1"/>
                <w:kern w:val="0"/>
                <w:sz w:val="24"/>
                <w:szCs w:val="24"/>
                <w:highlight w:val="none"/>
                <w:u w:val="single"/>
                <w:lang w:val="en-US" w:eastAsia="zh-CN"/>
                <w14:textFill>
                  <w14:solidFill>
                    <w14:schemeClr w14:val="tx1"/>
                  </w14:solidFill>
                </w14:textFill>
              </w:rPr>
              <w:t>0411-82807797</w:t>
            </w:r>
            <w:r>
              <w:rPr>
                <w:rFonts w:hint="eastAsia" w:ascii="宋体" w:hAnsi="宋体" w:eastAsia="宋体" w:cs="宋体"/>
                <w:b w:val="0"/>
                <w:bCs/>
                <w:color w:val="000000" w:themeColor="text1"/>
                <w:kern w:val="0"/>
                <w:sz w:val="24"/>
                <w:szCs w:val="24"/>
                <w:highlight w:val="none"/>
                <w:u w:val="single"/>
                <w14:textFill>
                  <w14:solidFill>
                    <w14:schemeClr w14:val="tx1"/>
                  </w14:solidFill>
                </w14:textFill>
              </w:rPr>
              <w:t xml:space="preserve">  </w:t>
            </w:r>
          </w:p>
          <w:p w14:paraId="26F7E762">
            <w:pPr>
              <w:pStyle w:val="40"/>
              <w:keepNext w:val="0"/>
              <w:keepLines w:val="0"/>
              <w:pageBreakBefore w:val="0"/>
              <w:widowControl w:val="0"/>
              <w:wordWrap/>
              <w:overflowPunct/>
              <w:topLinePunct w:val="0"/>
              <w:bidi w:val="0"/>
              <w:spacing w:before="0" w:beforeAutospacing="0" w:after="0" w:afterAutospacing="0" w:line="400" w:lineRule="exact"/>
              <w:jc w:val="both"/>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通讯地址：</w:t>
            </w:r>
            <w:r>
              <w:rPr>
                <w:rFonts w:hint="eastAsia" w:ascii="宋体" w:hAnsi="宋体" w:eastAsia="宋体" w:cs="宋体"/>
                <w:b w:val="0"/>
                <w:bCs/>
                <w:color w:val="000000"/>
                <w:kern w:val="2"/>
                <w:sz w:val="24"/>
                <w:szCs w:val="24"/>
                <w:highlight w:val="none"/>
                <w:u w:val="single"/>
                <w:lang w:val="en-US" w:eastAsia="zh-CN" w:bidi="ar-SA"/>
              </w:rPr>
              <w:t>大连市中山区明泽街16号丽苑大厦14楼A房间</w:t>
            </w:r>
            <w:r>
              <w:rPr>
                <w:rFonts w:hint="eastAsia" w:ascii="宋体" w:hAnsi="宋体" w:eastAsia="宋体" w:cs="宋体"/>
                <w:b w:val="0"/>
                <w:bCs/>
                <w:color w:val="000000" w:themeColor="text1"/>
                <w:kern w:val="0"/>
                <w:sz w:val="24"/>
                <w:szCs w:val="24"/>
                <w:highlight w:val="none"/>
                <w:u w:val="single"/>
                <w14:textFill>
                  <w14:solidFill>
                    <w14:schemeClr w14:val="tx1"/>
                  </w14:solidFill>
                </w14:textFill>
              </w:rPr>
              <w:t xml:space="preserve">           </w:t>
            </w:r>
          </w:p>
        </w:tc>
      </w:tr>
      <w:tr w14:paraId="66DCA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4" w:hRule="atLeast"/>
          <w:jc w:val="center"/>
        </w:trPr>
        <w:tc>
          <w:tcPr>
            <w:tcW w:w="802" w:type="dxa"/>
            <w:tcBorders>
              <w:top w:val="single" w:color="auto" w:sz="4" w:space="0"/>
              <w:left w:val="single" w:color="auto" w:sz="4" w:space="0"/>
              <w:bottom w:val="single" w:color="auto" w:sz="4" w:space="0"/>
              <w:right w:val="single" w:color="auto" w:sz="4" w:space="0"/>
            </w:tcBorders>
            <w:shd w:val="clear" w:color="auto" w:fill="auto"/>
            <w:vAlign w:val="center"/>
          </w:tcPr>
          <w:p w14:paraId="7E79B88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27</w:t>
            </w:r>
          </w:p>
        </w:tc>
        <w:tc>
          <w:tcPr>
            <w:tcW w:w="838" w:type="pct"/>
            <w:tcBorders>
              <w:top w:val="single" w:color="auto" w:sz="4" w:space="0"/>
              <w:left w:val="single" w:color="auto" w:sz="4" w:space="0"/>
              <w:bottom w:val="single" w:color="auto" w:sz="4" w:space="0"/>
              <w:right w:val="single" w:color="auto" w:sz="4" w:space="0"/>
            </w:tcBorders>
            <w:vAlign w:val="center"/>
          </w:tcPr>
          <w:p w14:paraId="567EE510">
            <w:pPr>
              <w:keepNext w:val="0"/>
              <w:keepLines w:val="0"/>
              <w:pageBreakBefore w:val="0"/>
              <w:widowControl w:val="0"/>
              <w:kinsoku/>
              <w:wordWrap/>
              <w:overflowPunct/>
              <w:topLinePunct w:val="0"/>
              <w:autoSpaceDE/>
              <w:autoSpaceDN/>
              <w:bidi w:val="0"/>
              <w:adjustRightInd/>
              <w:snapToGrid/>
              <w:spacing w:line="400" w:lineRule="exact"/>
              <w:ind w:right="0" w:firstLine="0" w:firstLineChars="0"/>
              <w:jc w:val="center"/>
              <w:textAlignment w:val="auto"/>
              <w:rPr>
                <w:rFonts w:hint="eastAsia" w:ascii="宋体" w:hAnsi="宋体" w:cs="Times New Roman"/>
                <w:b/>
                <w:color w:val="000000" w:themeColor="text1"/>
                <w:kern w:val="0"/>
                <w:sz w:val="24"/>
                <w:szCs w:val="28"/>
                <w:highlight w:val="none"/>
                <w14:textFill>
                  <w14:solidFill>
                    <w14:schemeClr w14:val="tx1"/>
                  </w14:solidFill>
                </w14:textFill>
              </w:rPr>
            </w:pPr>
            <w:r>
              <w:rPr>
                <w:rFonts w:hint="eastAsia" w:ascii="宋体" w:hAnsi="宋体" w:cs="Times New Roman"/>
                <w:b/>
                <w:color w:val="000000" w:themeColor="text1"/>
                <w:kern w:val="0"/>
                <w:sz w:val="24"/>
                <w:szCs w:val="28"/>
                <w:highlight w:val="none"/>
                <w14:textFill>
                  <w14:solidFill>
                    <w14:schemeClr w14:val="tx1"/>
                  </w14:solidFill>
                </w14:textFill>
              </w:rPr>
              <w:t>其他法律法规强制性规定或扶持政策</w:t>
            </w:r>
          </w:p>
          <w:p w14:paraId="1C842E5F">
            <w:pPr>
              <w:pStyle w:val="40"/>
              <w:widowControl w:val="0"/>
              <w:spacing w:before="0" w:beforeAutospacing="0" w:after="0" w:afterAutospacing="0" w:line="400" w:lineRule="exact"/>
              <w:jc w:val="both"/>
              <w:rPr>
                <w:rFonts w:hint="eastAsia" w:ascii="宋体" w:hAnsi="宋体" w:eastAsia="宋体" w:cs="宋体"/>
                <w:b/>
                <w:bCs w:val="0"/>
                <w:color w:val="000000" w:themeColor="text1"/>
                <w:sz w:val="24"/>
                <w:highlight w:val="none"/>
                <w:lang w:val="en-US" w:eastAsia="zh-CN"/>
                <w14:textFill>
                  <w14:solidFill>
                    <w14:schemeClr w14:val="tx1"/>
                  </w14:solidFill>
                </w14:textFill>
              </w:rPr>
            </w:pPr>
          </w:p>
        </w:tc>
        <w:tc>
          <w:tcPr>
            <w:tcW w:w="3741" w:type="pct"/>
            <w:tcBorders>
              <w:top w:val="single" w:color="auto" w:sz="4" w:space="0"/>
              <w:left w:val="single" w:color="auto" w:sz="4" w:space="0"/>
              <w:bottom w:val="single" w:color="auto" w:sz="4" w:space="0"/>
              <w:right w:val="single" w:color="auto" w:sz="4" w:space="0"/>
            </w:tcBorders>
            <w:vAlign w:val="center"/>
          </w:tcPr>
          <w:p w14:paraId="204C95A5">
            <w:pPr>
              <w:pStyle w:val="40"/>
              <w:widowControl w:val="0"/>
              <w:spacing w:before="0" w:beforeAutospacing="0" w:after="0" w:afterAutospacing="0" w:line="400" w:lineRule="exact"/>
              <w:jc w:val="both"/>
              <w:rPr>
                <w:rFonts w:hint="eastAsia" w:ascii="宋体" w:hAnsi="宋体" w:eastAsia="宋体" w:cs="宋体"/>
                <w:b w:val="0"/>
                <w:bCs/>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其他法律法规强制性规定或扶持政策</w:t>
            </w:r>
          </w:p>
          <w:p w14:paraId="4DE590B2">
            <w:pPr>
              <w:pStyle w:val="40"/>
              <w:widowControl w:val="0"/>
              <w:spacing w:before="0" w:beforeAutospacing="0" w:after="0" w:afterAutospacing="0" w:line="400" w:lineRule="exact"/>
              <w:jc w:val="both"/>
              <w:rPr>
                <w:rFonts w:hint="eastAsia" w:ascii="宋体" w:hAnsi="宋体" w:eastAsia="宋体" w:cs="宋体"/>
                <w:b w:val="0"/>
                <w:bCs/>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 xml:space="preserve"> 1.本项目中如涉及商品包装和快递包装的，其包装需求标准应不低于《关于印发&lt;商品包装政府采购需求标准（试行）&gt;、&lt;快递包装政府采购需求标准（试行）&gt;的通知》（财办库〔2020〕123 号）规定的包装要求，如有其他包装需求，详见采购文件技术部分相关章节。</w:t>
            </w:r>
          </w:p>
          <w:p w14:paraId="6CA02BB3">
            <w:pPr>
              <w:pStyle w:val="40"/>
              <w:widowControl w:val="0"/>
              <w:spacing w:before="0" w:beforeAutospacing="0" w:after="0" w:afterAutospacing="0" w:line="400" w:lineRule="exact"/>
              <w:jc w:val="both"/>
              <w:rPr>
                <w:rFonts w:hint="eastAsia" w:ascii="宋体" w:hAnsi="宋体" w:eastAsia="宋体" w:cs="宋体"/>
                <w:b w:val="0"/>
                <w:bCs/>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2.本项目中如涉及网络关键设备或网络安全专用产品的，应严格执行国家互联网信息办公室、工业和信息化部、公安部、财政部和国家认证认可监督管理委员会 2023年第 1 号《关于调整网络安全专用产品安全管理有关事项的公告》及国家互联网信息办公室、工业和信息化部、公安部和国家认证认可监督管理委员会 2023 年第 2号《关于调整&lt;网络关键设备和网络安全专用产品目录&gt;的公告》等相关文件要求，所投标（响应）设备或产品至少符合以下条件之一：一是已由具备资格的机构安全认证合格或安全检测符合要求；二是已获得《计算机信息系统安全专用产品销售许可证》，且在有效期内。</w:t>
            </w:r>
          </w:p>
          <w:p w14:paraId="5A68FD7C">
            <w:pPr>
              <w:pStyle w:val="40"/>
              <w:widowControl w:val="0"/>
              <w:spacing w:before="0" w:beforeAutospacing="0" w:after="0" w:afterAutospacing="0" w:line="400" w:lineRule="exact"/>
              <w:jc w:val="both"/>
              <w:rPr>
                <w:rFonts w:hint="eastAsia" w:ascii="宋体" w:hAnsi="宋体" w:eastAsia="宋体" w:cs="宋体"/>
                <w:b w:val="0"/>
                <w:bCs/>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3.本项目中如涉及国家强制性产品认证证书（CCC 认证证书）、电信设备进网许可证、无线电发射设备核准证、工业产品生产许可证等市场准入类资质的，应严格执行国家相关法律法规的要求。</w:t>
            </w:r>
          </w:p>
          <w:p w14:paraId="76D58988">
            <w:pPr>
              <w:pStyle w:val="40"/>
              <w:widowControl w:val="0"/>
              <w:spacing w:before="0" w:beforeAutospacing="0" w:after="0" w:afterAutospacing="0" w:line="400" w:lineRule="exact"/>
              <w:jc w:val="both"/>
              <w:rPr>
                <w:rFonts w:hint="eastAsia" w:ascii="宋体" w:hAnsi="宋体" w:eastAsia="宋体" w:cs="宋体"/>
                <w:b w:val="0"/>
                <w:bCs/>
                <w:color w:val="000000" w:themeColor="text1"/>
                <w:sz w:val="24"/>
                <w:szCs w:val="24"/>
                <w:highlight w:val="none"/>
                <w14:textFill>
                  <w14:solidFill>
                    <w14:schemeClr w14:val="tx1"/>
                  </w14:solidFill>
                </w14:textFill>
              </w:rPr>
            </w:pPr>
            <w:r>
              <w:rPr>
                <w:rFonts w:hint="eastAsia" w:ascii="宋体" w:hAnsi="宋体" w:eastAsia="宋体" w:cs="宋体"/>
                <w:b w:val="0"/>
                <w:bCs/>
                <w:color w:val="000000" w:themeColor="text1"/>
                <w:sz w:val="24"/>
                <w:szCs w:val="24"/>
                <w:highlight w:val="none"/>
                <w14:textFill>
                  <w14:solidFill>
                    <w14:schemeClr w14:val="tx1"/>
                  </w14:solidFill>
                </w14:textFill>
              </w:rPr>
              <w:t>在履约验收中，采购人将按照采购文件、中标供应商响应文件、采购合同等对中标供应商提供的货物和服务进行验收，必要时依法依规开展相应检测、认证。</w:t>
            </w:r>
          </w:p>
        </w:tc>
      </w:tr>
      <w:tr w14:paraId="0BEE7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4" w:hRule="atLeast"/>
          <w:jc w:val="center"/>
        </w:trPr>
        <w:tc>
          <w:tcPr>
            <w:tcW w:w="802" w:type="dxa"/>
            <w:tcBorders>
              <w:top w:val="single" w:color="auto" w:sz="4" w:space="0"/>
              <w:left w:val="single" w:color="auto" w:sz="4" w:space="0"/>
              <w:bottom w:val="single" w:color="auto" w:sz="4" w:space="0"/>
              <w:right w:val="single" w:color="auto" w:sz="4" w:space="0"/>
            </w:tcBorders>
            <w:shd w:val="clear" w:color="auto" w:fill="auto"/>
            <w:vAlign w:val="center"/>
          </w:tcPr>
          <w:p w14:paraId="5492FC8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28</w:t>
            </w:r>
          </w:p>
        </w:tc>
        <w:tc>
          <w:tcPr>
            <w:tcW w:w="838" w:type="pct"/>
            <w:tcBorders>
              <w:top w:val="single" w:color="auto" w:sz="4" w:space="0"/>
              <w:left w:val="single" w:color="auto" w:sz="4" w:space="0"/>
              <w:bottom w:val="single" w:color="auto" w:sz="4" w:space="0"/>
              <w:right w:val="single" w:color="auto" w:sz="4" w:space="0"/>
            </w:tcBorders>
            <w:vAlign w:val="center"/>
          </w:tcPr>
          <w:p w14:paraId="6D3A2CA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val="0"/>
                <w:color w:val="auto"/>
                <w:sz w:val="24"/>
                <w:highlight w:val="none"/>
                <w:lang w:val="en-US" w:eastAsia="zh-CN"/>
              </w:rPr>
            </w:pPr>
            <w:r>
              <w:rPr>
                <w:rFonts w:hint="eastAsia" w:ascii="宋体" w:hAnsi="宋体" w:eastAsia="宋体" w:cs="Times New Roman"/>
                <w:b/>
                <w:bCs w:val="0"/>
                <w:color w:val="auto"/>
                <w:kern w:val="0"/>
                <w:sz w:val="24"/>
                <w:szCs w:val="28"/>
                <w:highlight w:val="none"/>
                <w:lang w:val="en-US" w:eastAsia="zh-CN" w:bidi="ar-SA"/>
              </w:rPr>
              <w:t>异常低价投标（响应）审查程序</w:t>
            </w:r>
          </w:p>
        </w:tc>
        <w:tc>
          <w:tcPr>
            <w:tcW w:w="3741" w:type="pct"/>
            <w:tcBorders>
              <w:top w:val="single" w:color="auto" w:sz="4" w:space="0"/>
              <w:left w:val="single" w:color="auto" w:sz="4" w:space="0"/>
              <w:bottom w:val="single" w:color="auto" w:sz="4" w:space="0"/>
              <w:right w:val="single" w:color="auto" w:sz="4" w:space="0"/>
            </w:tcBorders>
            <w:vAlign w:val="top"/>
          </w:tcPr>
          <w:p w14:paraId="5D8344B7">
            <w:pPr>
              <w:pStyle w:val="40"/>
              <w:widowControl w:val="0"/>
              <w:spacing w:before="0" w:beforeAutospacing="0" w:after="0" w:afterAutospacing="0" w:line="400" w:lineRule="exact"/>
              <w:jc w:val="left"/>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 xml:space="preserve">评审委员会启动异常低价投标（响应）审查程序，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                         </w:t>
            </w:r>
          </w:p>
        </w:tc>
      </w:tr>
    </w:tbl>
    <w:p w14:paraId="160E6AA4">
      <w:pPr>
        <w:pageBreakBefore w:val="0"/>
        <w:widowControl w:val="0"/>
        <w:wordWrap/>
        <w:overflowPunct/>
        <w:topLinePunct w:val="0"/>
        <w:bidi w:val="0"/>
        <w:spacing w:line="500" w:lineRule="exact"/>
        <w:rPr>
          <w:rFonts w:hint="eastAsia" w:ascii="宋体" w:hAnsi="宋体" w:eastAsia="宋体" w:cs="宋体"/>
          <w:color w:val="000000" w:themeColor="text1"/>
          <w:spacing w:val="0"/>
          <w:w w:val="100"/>
          <w:position w:val="0"/>
          <w:highlight w:val="none"/>
          <w:lang w:eastAsia="zh-CN"/>
          <w14:textFill>
            <w14:solidFill>
              <w14:schemeClr w14:val="tx1"/>
            </w14:solidFill>
          </w14:textFill>
        </w:rPr>
      </w:pPr>
    </w:p>
    <w:p w14:paraId="693D41E4">
      <w:pPr>
        <w:pStyle w:val="22"/>
        <w:overflowPunct/>
        <w:topLinePunct w:val="0"/>
        <w:bidi w:val="0"/>
        <w:spacing w:line="500" w:lineRule="exact"/>
        <w:ind w:left="0" w:leftChars="0" w:firstLine="0" w:firstLineChars="0"/>
        <w:rPr>
          <w:rFonts w:hint="eastAsia" w:ascii="宋体" w:hAnsi="宋体" w:eastAsia="宋体" w:cs="宋体"/>
          <w:b/>
          <w:bCs/>
          <w:color w:val="000000" w:themeColor="text1"/>
          <w:sz w:val="32"/>
          <w:szCs w:val="32"/>
          <w:highlight w:val="none"/>
          <w:lang w:val="en-US" w:eastAsia="zh-CN"/>
          <w14:textFill>
            <w14:solidFill>
              <w14:schemeClr w14:val="tx1"/>
            </w14:solidFill>
          </w14:textFill>
        </w:rPr>
      </w:pPr>
      <w:bookmarkStart w:id="22" w:name="_Toc152796290"/>
      <w:bookmarkStart w:id="23" w:name="_Toc22214601"/>
    </w:p>
    <w:p w14:paraId="3384AA06">
      <w:pPr>
        <w:pStyle w:val="22"/>
        <w:overflowPunct/>
        <w:topLinePunct w:val="0"/>
        <w:bidi w:val="0"/>
        <w:spacing w:line="500" w:lineRule="exact"/>
        <w:ind w:left="0" w:leftChars="0" w:firstLine="0" w:firstLineChars="0"/>
        <w:rPr>
          <w:rFonts w:hint="eastAsia" w:ascii="宋体" w:hAnsi="宋体" w:eastAsia="宋体" w:cs="宋体"/>
          <w:b/>
          <w:bCs/>
          <w:color w:val="000000" w:themeColor="text1"/>
          <w:sz w:val="32"/>
          <w:szCs w:val="32"/>
          <w:highlight w:val="none"/>
          <w:lang w:val="en-US" w:eastAsia="zh-CN"/>
          <w14:textFill>
            <w14:solidFill>
              <w14:schemeClr w14:val="tx1"/>
            </w14:solidFill>
          </w14:textFill>
        </w:rPr>
        <w:sectPr>
          <w:pgSz w:w="11907" w:h="16840"/>
          <w:pgMar w:top="1134" w:right="1133" w:bottom="1134" w:left="1417" w:header="875" w:footer="886" w:gutter="0"/>
          <w:pgNumType w:fmt="decimal"/>
          <w:cols w:space="720" w:num="1"/>
        </w:sectPr>
      </w:pPr>
    </w:p>
    <w:p w14:paraId="49E1C823">
      <w:pPr>
        <w:keepNext w:val="0"/>
        <w:keepLines w:val="0"/>
        <w:pageBreakBefore w:val="0"/>
        <w:widowControl w:val="0"/>
        <w:kinsoku w:val="0"/>
        <w:wordWrap/>
        <w:overflowPunct/>
        <w:topLinePunct w:val="0"/>
        <w:autoSpaceDE w:val="0"/>
        <w:autoSpaceDN w:val="0"/>
        <w:bidi w:val="0"/>
        <w:adjustRightInd w:val="0"/>
        <w:snapToGrid w:val="0"/>
        <w:spacing w:before="78" w:line="500" w:lineRule="exact"/>
        <w:ind w:left="107"/>
        <w:jc w:val="center"/>
        <w:textAlignment w:val="baseline"/>
        <w:outlineLvl w:val="1"/>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二、投标人须知</w:t>
      </w:r>
      <w:bookmarkEnd w:id="22"/>
      <w:bookmarkEnd w:id="23"/>
    </w:p>
    <w:p w14:paraId="061AB3F9">
      <w:pPr>
        <w:keepNext w:val="0"/>
        <w:keepLines w:val="0"/>
        <w:pageBreakBefore w:val="0"/>
        <w:widowControl w:val="0"/>
        <w:overflowPunct/>
        <w:topLinePunct w:val="0"/>
        <w:bidi w:val="0"/>
        <w:spacing w:line="500" w:lineRule="exact"/>
        <w:ind w:firstLine="482" w:firstLineChars="200"/>
        <w:outlineLvl w:val="2"/>
        <w:rPr>
          <w:rFonts w:hint="eastAsia"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（一）适用范围</w:t>
      </w:r>
    </w:p>
    <w:p w14:paraId="12F49CE2">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lang w:eastAsia="zh-CN"/>
          <w14:textFill>
            <w14:solidFill>
              <w14:schemeClr w14:val="tx1"/>
            </w14:solidFill>
          </w14:textFill>
        </w:rPr>
        <w:t>本招标文件仅适用于本项目的采购活动；</w:t>
      </w:r>
    </w:p>
    <w:p w14:paraId="461A6FCE">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2.本招标文件由采购人或采购代理机构负责解释。</w:t>
      </w:r>
    </w:p>
    <w:p w14:paraId="6709AA2C">
      <w:pPr>
        <w:keepNext w:val="0"/>
        <w:keepLines w:val="0"/>
        <w:pageBreakBefore w:val="0"/>
        <w:widowControl w:val="0"/>
        <w:overflowPunct/>
        <w:topLinePunct w:val="0"/>
        <w:bidi w:val="0"/>
        <w:spacing w:line="500" w:lineRule="exact"/>
        <w:ind w:firstLine="482" w:firstLineChars="200"/>
        <w:outlineLvl w:val="2"/>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（二）定义</w:t>
      </w:r>
    </w:p>
    <w:p w14:paraId="64334737">
      <w:pPr>
        <w:pStyle w:val="22"/>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1.采购人：指依法进行政府采购的国家机关、事业单位、团体组织。本项目采购人详见“第一章 投标邀请”。</w:t>
      </w:r>
    </w:p>
    <w:p w14:paraId="530624BB">
      <w:pPr>
        <w:pStyle w:val="22"/>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2.采购代理机构：指集中采购机构或从事采购代理业务的社会中介机构，本项目的采购代理机构详见“第一章 投标邀请”。</w:t>
      </w:r>
    </w:p>
    <w:p w14:paraId="2728D862">
      <w:pPr>
        <w:pStyle w:val="22"/>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3.投标人：指按照采购公告规定获取招标文件，响应招标、参加投标竞争的法人、其他组织或者自然人。分支机构未经授权原则上不得参加政府采购活动，但银行、保险、石油石化、电力、电信等特殊行业除外</w:t>
      </w:r>
      <w:r>
        <w:rPr>
          <w:rFonts w:hint="eastAsia" w:ascii="宋体" w:hAnsi="宋体" w:eastAsia="宋体" w:cs="宋体"/>
          <w:color w:val="000000" w:themeColor="text1"/>
          <w:highlight w:val="none"/>
          <w:lang w:val="en-US" w:eastAsia="zh-CN"/>
          <w14:textFill>
            <w14:solidFill>
              <w14:schemeClr w14:val="tx1"/>
            </w14:solidFill>
          </w14:textFill>
        </w:rPr>
        <w:t>。</w:t>
      </w:r>
    </w:p>
    <w:p w14:paraId="2008FF44">
      <w:pPr>
        <w:pStyle w:val="22"/>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4.联合体：指两个以上的自然人、法人或者其他组织组成一个联合体，以一个供应商的身份共同参加政府采购活动</w:t>
      </w:r>
      <w:r>
        <w:rPr>
          <w:rFonts w:hint="eastAsia" w:ascii="宋体" w:hAnsi="宋体" w:eastAsia="宋体" w:cs="宋体"/>
          <w:color w:val="000000" w:themeColor="text1"/>
          <w:highlight w:val="none"/>
          <w:lang w:val="en-US" w:eastAsia="zh-CN"/>
          <w14:textFill>
            <w14:solidFill>
              <w14:schemeClr w14:val="tx1"/>
            </w14:solidFill>
          </w14:textFill>
        </w:rPr>
        <w:t>。</w:t>
      </w:r>
    </w:p>
    <w:p w14:paraId="530CC2E8">
      <w:pPr>
        <w:pStyle w:val="22"/>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3"/>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（1）是否接受联合体投标：详见“第一章 投标邀请”。</w:t>
      </w:r>
    </w:p>
    <w:p w14:paraId="73E6C0A2">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（2）以联合体形式进行政府采购的，参加联合体的供应商均应当具备《中华人民共和国政府采购法》第二十二条规定的条件。</w:t>
      </w:r>
    </w:p>
    <w:p w14:paraId="368CD494">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3）参加联合体的供应商被“信用中国”、“信用辽宁”、“信用大连”网站列入失信被执行人或重大税收违法案件当事人名单、或被“中国政府采购网”网站列入政府采购严重违法失信行为记录名单（处罚期限尚未届满的）的，不得参加本项目的政府采购活动。</w:t>
      </w:r>
    </w:p>
    <w:p w14:paraId="3D103B5A">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4）参加联合体的联合体各方应按招标文件提供的格式签订联合体协议书，明确约定联合体各方承担的工作和相应的责任，并将联合体协议书作为投标文件的一部分提交，该协议书对联合体所有成员均具有法律约束力。</w:t>
      </w:r>
    </w:p>
    <w:p w14:paraId="0F2577F6">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（5）联合体中有同类资质的供应商按照联合体分工承担相同工作的，应当按照资质等级较低的供应商确定资质等级。</w:t>
      </w:r>
    </w:p>
    <w:p w14:paraId="51619FA1">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（6）以联合体形式参加政府采购活动的，联合体各方不得再单独参加或者与其他供应商另外组成联合体参加同一合同项下的投标，否则相关投标将被认定为投标无效。</w:t>
      </w:r>
    </w:p>
    <w:p w14:paraId="1D217B6C">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7）联合体中标的，采购合同应由联合体各成员的合法授权代表签字及加盖联合体各成员公章，对联合体成员作为整体和他们各自作为独立体均具有法律约束力，但若该签字或公章不齐全或缺乏，该联合体牵头人的签署或意思表示人具有代表该联合体签署或意思表示的法律效力，并且据此各成员为履行合同应向采购人与采购代理机构承担连带责任。</w:t>
      </w:r>
    </w:p>
    <w:p w14:paraId="3583ADAB">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（8）联合体或其成员不得将其在合同项下的权利或义务全部或部分转让给第三人，有关分包事项须事先取得采购人书面同意并且须遵守相关法律、法规、本次招标的全部相关规定。</w:t>
      </w:r>
    </w:p>
    <w:p w14:paraId="7B3A9898">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（9）对联合体投标的其他资格要求见“第一章 投标邀请”。</w:t>
      </w:r>
    </w:p>
    <w:p w14:paraId="30676A0E">
      <w:pPr>
        <w:keepNext w:val="0"/>
        <w:keepLines w:val="0"/>
        <w:pageBreakBefore w:val="0"/>
        <w:widowControl w:val="0"/>
        <w:overflowPunct/>
        <w:topLinePunct w:val="0"/>
        <w:bidi w:val="0"/>
        <w:spacing w:line="500" w:lineRule="exact"/>
        <w:ind w:firstLine="482" w:firstLineChars="200"/>
        <w:outlineLvl w:val="2"/>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（三）投标人授权代表</w:t>
      </w:r>
    </w:p>
    <w:p w14:paraId="4778BE3F">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全权代表投标人参加投标活动并签署投标文件。如果投标人代表不是法定代表人，须提供《法定代表人授权书》原件以及被授权人身份证复印件。</w:t>
      </w:r>
    </w:p>
    <w:p w14:paraId="759D7D96">
      <w:pPr>
        <w:keepNext w:val="0"/>
        <w:keepLines w:val="0"/>
        <w:pageBreakBefore w:val="0"/>
        <w:widowControl w:val="0"/>
        <w:overflowPunct/>
        <w:topLinePunct w:val="0"/>
        <w:bidi w:val="0"/>
        <w:spacing w:line="500" w:lineRule="exact"/>
        <w:ind w:firstLine="482" w:firstLineChars="200"/>
        <w:outlineLvl w:val="2"/>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（四）投标费用</w:t>
      </w:r>
    </w:p>
    <w:p w14:paraId="7F10441B">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投标人应承担所有与编写和提交投标文件有关的一切费用，不论投标的结果如何，采购人及采购代理机构在任何情况下均无义务和责任承担这些费用。</w:t>
      </w:r>
    </w:p>
    <w:p w14:paraId="41C912A9">
      <w:pPr>
        <w:keepNext w:val="0"/>
        <w:keepLines w:val="0"/>
        <w:pageBreakBefore w:val="0"/>
        <w:widowControl w:val="0"/>
        <w:overflowPunct/>
        <w:topLinePunct w:val="0"/>
        <w:bidi w:val="0"/>
        <w:spacing w:line="500" w:lineRule="exact"/>
        <w:ind w:firstLine="482" w:firstLineChars="200"/>
        <w:outlineLvl w:val="2"/>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bookmarkStart w:id="24" w:name="OLE_LINK7"/>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（五）政府采购政策</w:t>
      </w:r>
    </w:p>
    <w:bookmarkEnd w:id="24"/>
    <w:p w14:paraId="53EA40F3">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 xml:space="preserve">1.采购本国货物、工程和服务 </w:t>
      </w:r>
    </w:p>
    <w:p w14:paraId="0ACDD6E7">
      <w:pPr>
        <w:keepNext w:val="0"/>
        <w:keepLines w:val="0"/>
        <w:pageBreakBefore w:val="0"/>
        <w:widowControl w:val="0"/>
        <w:kinsoku w:val="0"/>
        <w:wordWrap/>
        <w:overflowPunct/>
        <w:topLinePunct w:val="0"/>
        <w:autoSpaceDE w:val="0"/>
        <w:autoSpaceDN w:val="0"/>
        <w:bidi w:val="0"/>
        <w:adjustRightInd w:val="0"/>
        <w:snapToGrid w:val="0"/>
        <w:spacing w:line="500" w:lineRule="exact"/>
        <w:ind w:right="79" w:firstLine="480" w:firstLineChars="200"/>
        <w:jc w:val="both"/>
        <w:textAlignment w:val="baseline"/>
        <w:outlineLvl w:val="3"/>
        <w:rPr>
          <w:rFonts w:hint="eastAsia" w:ascii="宋体" w:hAnsi="宋体" w:eastAsia="宋体" w:cs="宋体"/>
          <w:b w:val="0"/>
          <w:bCs w:val="0"/>
          <w:color w:val="000000" w:themeColor="text1"/>
          <w:spacing w:val="0"/>
          <w:position w:val="0"/>
          <w:sz w:val="24"/>
          <w:szCs w:val="24"/>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（1）本国产品标准及相关政策</w:t>
      </w:r>
    </w:p>
    <w:p w14:paraId="3C996893">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按照《国务院办公厅关于在政府采购中实施本国产品标准及相关政策的通知》（国办发〔2025〕34号）要求，本国产品应当符合以下条件：</w:t>
      </w:r>
    </w:p>
    <w:p w14:paraId="2C031388">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一）在中国境内生产。产品应当在中国境内生产，即在中华人民共和国关境内实现从原材料、组件到产品的属性改变。属性改变是指经过制造、加工或者组装等工序，产生完全不同于原材料、组件的新产品，并具有新的名称和特征（用途）。属性改变不包括以下细微操作：为确保产品在运输或者储存期间保持某种状态而进行的操作；为产品运输或者销售进行的包装或者展示；在产品或者其包装上粘贴或者印刷品牌、标志、标识以及其他用于区别的标记；简单的上漆、磨光和分装；其他不属于属性改变的情形。</w:t>
      </w:r>
    </w:p>
    <w:p w14:paraId="2CCC1A1A">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（二）在中国境内生产的组件成本占比达到规定比例。产品在中国境内生产的组件成本占比应当达到规定比例，计算公式为：</w:t>
      </w:r>
    </w:p>
    <w:p w14:paraId="4980408F">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p>
    <w:p w14:paraId="0065646F">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p>
    <w:p w14:paraId="4716E052">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p>
    <w:p w14:paraId="1D02CC1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drawing>
          <wp:inline distT="0" distB="0" distL="114300" distR="114300">
            <wp:extent cx="4829175" cy="762000"/>
            <wp:effectExtent l="0" t="0" r="9525" b="0"/>
            <wp:docPr id="19" name="图片 1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IMG_256"/>
                    <pic:cNvPicPr>
                      <a:picLocks noChangeAspect="1"/>
                    </pic:cNvPicPr>
                  </pic:nvPicPr>
                  <pic:blipFill>
                    <a:blip r:embed="rId30"/>
                    <a:stretch>
                      <a:fillRect/>
                    </a:stretch>
                  </pic:blipFill>
                  <pic:spPr>
                    <a:xfrm>
                      <a:off x="0" y="0"/>
                      <a:ext cx="4829175" cy="762000"/>
                    </a:xfrm>
                    <a:prstGeom prst="rect">
                      <a:avLst/>
                    </a:prstGeom>
                    <a:noFill/>
                    <a:ln w="9525">
                      <a:noFill/>
                    </a:ln>
                  </pic:spPr>
                </pic:pic>
              </a:graphicData>
            </a:graphic>
          </wp:inline>
        </w:drawing>
      </w:r>
    </w:p>
    <w:p w14:paraId="624A07D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0D83997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宋体"/>
          <w:color w:val="auto"/>
          <w:sz w:val="24"/>
          <w:highlight w:val="none"/>
          <w:lang w:eastAsia="zh-CN"/>
        </w:rPr>
      </w:pPr>
      <w:r>
        <w:rPr>
          <w:rFonts w:hint="eastAsia" w:ascii="宋体" w:hAnsi="宋体" w:eastAsia="宋体" w:cs="宋体"/>
          <w:color w:val="auto"/>
          <w:sz w:val="24"/>
          <w:highlight w:val="none"/>
        </w:rPr>
        <w:t>（三）特定产品的关键组件、关键工序符合相关要求</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对特定产品，在符合本通知第一条第（一）项和第（二）项条件的基础上，应当符合财政部会同有关行业主管部门确定的其关键组件、关键工序在中国境内生产、完成等要求。</w:t>
      </w:r>
    </w:p>
    <w:p w14:paraId="68E2120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color w:val="auto"/>
          <w:sz w:val="24"/>
          <w:highlight w:val="none"/>
          <w:lang w:val="en-US" w:eastAsia="zh-CN"/>
        </w:rPr>
      </w:pPr>
      <w:r>
        <w:rPr>
          <w:rFonts w:hint="default" w:ascii="宋体" w:hAnsi="宋体" w:eastAsia="宋体" w:cs="宋体"/>
          <w:color w:val="auto"/>
          <w:sz w:val="24"/>
          <w:highlight w:val="none"/>
          <w:lang w:val="en-US" w:eastAsia="zh-CN"/>
        </w:rPr>
        <w:t>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416AAF0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供应商对其提供的产品出具《关于符合本国产品标准的声明函》（格式详见第六章 投标文件格式）或财政部会同有关部门规定的有关证明文件，《关于符合本国产品标准的声明函》或有关证明文件符合要求的，该产品视为本国产品。当采购项目或采购包中含有多种产品的，供应商在其投标（响应）文件中，对其提供的符合本国产品标准的产品成本之和占其提供的全部产品成本之和比例是否达到80%作出承诺，该比例达到80%以上，依法对其全部产品总报价给予20%的价格扣除，用扣除后的价格参与评审。本项目是否适用本国产品政策详见“投标人须知前附表”的规定。</w:t>
      </w:r>
    </w:p>
    <w:p w14:paraId="36320C6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color w:val="auto"/>
          <w:sz w:val="24"/>
          <w:highlight w:val="none"/>
          <w:lang w:val="en-US" w:eastAsia="zh-CN"/>
        </w:rPr>
      </w:pPr>
      <w:r>
        <w:rPr>
          <w:rFonts w:hint="default" w:ascii="宋体" w:hAnsi="宋体" w:eastAsia="宋体" w:cs="宋体"/>
          <w:color w:val="auto"/>
          <w:sz w:val="24"/>
          <w:highlight w:val="none"/>
          <w:lang w:val="en-US" w:eastAsia="zh-CN"/>
        </w:rPr>
        <w:t>（2）</w:t>
      </w:r>
      <w:r>
        <w:rPr>
          <w:rFonts w:hint="eastAsia" w:ascii="宋体" w:hAnsi="宋体" w:eastAsia="宋体" w:cs="宋体"/>
          <w:color w:val="auto"/>
          <w:sz w:val="24"/>
          <w:highlight w:val="none"/>
          <w:lang w:val="en-US" w:eastAsia="zh-CN"/>
        </w:rPr>
        <w:t xml:space="preserve">采购人采购进口产品     </w:t>
      </w:r>
    </w:p>
    <w:p w14:paraId="6C3D375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color w:val="auto"/>
          <w:sz w:val="24"/>
          <w:highlight w:val="none"/>
          <w:lang w:val="en-US" w:eastAsia="zh-CN"/>
        </w:rPr>
      </w:pPr>
      <w:r>
        <w:rPr>
          <w:rFonts w:hint="default" w:ascii="宋体" w:hAnsi="宋体" w:eastAsia="宋体" w:cs="宋体"/>
          <w:color w:val="auto"/>
          <w:sz w:val="24"/>
          <w:highlight w:val="none"/>
          <w:lang w:val="en-US" w:eastAsia="zh-CN"/>
        </w:rPr>
        <w:t>政府采购应当采购本国货物、工程和服务</w:t>
      </w:r>
      <w:r>
        <w:rPr>
          <w:rFonts w:hint="eastAsia" w:ascii="宋体" w:hAnsi="宋体" w:eastAsia="宋体" w:cs="宋体"/>
          <w:color w:val="auto"/>
          <w:sz w:val="24"/>
          <w:highlight w:val="none"/>
          <w:lang w:val="en-US" w:eastAsia="zh-CN"/>
        </w:rPr>
        <w:t>，</w:t>
      </w:r>
      <w:r>
        <w:rPr>
          <w:rFonts w:hint="default" w:ascii="宋体" w:hAnsi="宋体" w:eastAsia="宋体" w:cs="宋体"/>
          <w:color w:val="auto"/>
          <w:sz w:val="24"/>
          <w:highlight w:val="none"/>
          <w:lang w:val="en-US" w:eastAsia="zh-CN"/>
        </w:rPr>
        <w:t>但有《中华人民共和国政府采购法》第十条规定情形的除外。</w:t>
      </w:r>
      <w:r>
        <w:rPr>
          <w:rFonts w:hint="eastAsia" w:ascii="宋体" w:hAnsi="宋体" w:eastAsia="宋体" w:cs="宋体"/>
          <w:color w:val="auto"/>
          <w:sz w:val="24"/>
          <w:highlight w:val="none"/>
          <w:lang w:val="en-US" w:eastAsia="zh-CN"/>
        </w:rPr>
        <w:t>若“第二章 投标人须知前附表”中未允许采购进口产品，投</w:t>
      </w:r>
      <w:r>
        <w:rPr>
          <w:rFonts w:hint="default" w:ascii="宋体" w:hAnsi="宋体" w:eastAsia="宋体" w:cs="宋体"/>
          <w:color w:val="auto"/>
          <w:sz w:val="24"/>
          <w:highlight w:val="none"/>
          <w:lang w:val="en-US" w:eastAsia="zh-CN"/>
        </w:rPr>
        <w:t>标人所投产品为进口产品，</w:t>
      </w:r>
      <w:r>
        <w:rPr>
          <w:rFonts w:hint="default" w:ascii="宋体" w:hAnsi="宋体" w:eastAsia="宋体" w:cs="宋体"/>
          <w:b/>
          <w:bCs/>
          <w:color w:val="auto"/>
          <w:sz w:val="24"/>
          <w:highlight w:val="none"/>
          <w:lang w:val="en-US" w:eastAsia="zh-CN"/>
        </w:rPr>
        <w:t>投标无效</w:t>
      </w:r>
      <w:r>
        <w:rPr>
          <w:rFonts w:hint="default" w:ascii="宋体" w:hAnsi="宋体" w:eastAsia="宋体" w:cs="宋体"/>
          <w:color w:val="auto"/>
          <w:sz w:val="24"/>
          <w:highlight w:val="none"/>
          <w:lang w:val="en-US" w:eastAsia="zh-CN"/>
        </w:rPr>
        <w:t>。</w:t>
      </w:r>
    </w:p>
    <w:p w14:paraId="3ABA64D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color w:val="auto"/>
          <w:sz w:val="24"/>
          <w:highlight w:val="none"/>
          <w:lang w:val="en-US" w:eastAsia="zh-CN"/>
        </w:rPr>
      </w:pPr>
      <w:r>
        <w:rPr>
          <w:rFonts w:hint="default" w:ascii="宋体" w:hAnsi="宋体" w:eastAsia="宋体" w:cs="宋体"/>
          <w:color w:val="auto"/>
          <w:sz w:val="24"/>
          <w:highlight w:val="none"/>
          <w:lang w:val="en-US" w:eastAsia="zh-CN"/>
        </w:rPr>
        <w:t>依据《政府采购进口产品管理办法》（财库〔2007〕119 号）、《关于政府采购进口产品管理有关问题的通知》（财办库〔2008〕248 号）进口产品指通过中国海关报关验放进入中国境内且产自关境外的产品。</w:t>
      </w:r>
    </w:p>
    <w:p w14:paraId="342819C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采购人若采购进口产品，应在采购活动开始前向财政部门提出申请或备案，且在采购需求中明确规定可以采购进口产品，但如果因信息不对称等原因，仍有满足需求的国内产品要求参与采购竞争的，采购人、采购代理机构不对其加以限制，仍将按照公平竞争原则实施采购；优先采购向我国企业转让技术、与我国企业签订消化吸收再创新方案的供应商的进口产品。</w:t>
      </w:r>
    </w:p>
    <w:p w14:paraId="78CECBBE">
      <w:pPr>
        <w:keepNext w:val="0"/>
        <w:keepLines w:val="0"/>
        <w:pageBreakBefore w:val="0"/>
        <w:widowControl w:val="0"/>
        <w:kinsoku w:val="0"/>
        <w:wordWrap/>
        <w:overflowPunct/>
        <w:topLinePunct w:val="0"/>
        <w:autoSpaceDE w:val="0"/>
        <w:autoSpaceDN w:val="0"/>
        <w:bidi w:val="0"/>
        <w:adjustRightInd w:val="0"/>
        <w:snapToGrid w:val="0"/>
        <w:spacing w:line="500" w:lineRule="exact"/>
        <w:ind w:right="79" w:firstLine="480" w:firstLineChars="200"/>
        <w:jc w:val="both"/>
        <w:textAlignment w:val="baseline"/>
        <w:outlineLvl w:val="3"/>
        <w:rPr>
          <w:rFonts w:hint="eastAsia" w:ascii="宋体" w:hAnsi="宋体" w:eastAsia="宋体" w:cs="宋体"/>
          <w:b w:val="0"/>
          <w:bCs w:val="0"/>
          <w:color w:val="000000" w:themeColor="text1"/>
          <w:spacing w:val="0"/>
          <w:position w:val="0"/>
          <w:sz w:val="24"/>
          <w:szCs w:val="24"/>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2.支持中小企业发展政策</w:t>
      </w:r>
    </w:p>
    <w:p w14:paraId="0E78F900">
      <w:pPr>
        <w:keepNext w:val="0"/>
        <w:keepLines w:val="0"/>
        <w:pageBreakBefore w:val="0"/>
        <w:widowControl w:val="0"/>
        <w:numPr>
          <w:ilvl w:val="-1"/>
          <w:numId w:val="0"/>
        </w:numPr>
        <w:wordWrap/>
        <w:overflowPunct/>
        <w:topLinePunct w:val="0"/>
        <w:bidi w:val="0"/>
        <w:spacing w:line="500" w:lineRule="exact"/>
        <w:ind w:firstLine="480" w:firstLineChars="200"/>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（1）中小企业（含中型、小型、微型企业，下同）</w:t>
      </w:r>
      <w:r>
        <w:rPr>
          <w:rFonts w:hint="eastAsia" w:ascii="宋体" w:hAnsi="宋体" w:eastAsia="宋体" w:cs="宋体"/>
          <w:color w:val="000000" w:themeColor="text1"/>
          <w:sz w:val="24"/>
          <w:highlight w:val="none"/>
          <w:lang w:val="en-US" w:eastAsia="zh-CN"/>
          <w14:textFill>
            <w14:solidFill>
              <w14:schemeClr w14:val="tx1"/>
            </w14:solidFill>
          </w14:textFill>
        </w:rPr>
        <w:t>享受政策</w:t>
      </w:r>
      <w:r>
        <w:rPr>
          <w:rFonts w:hint="eastAsia" w:ascii="宋体" w:hAnsi="宋体" w:eastAsia="宋体" w:cs="宋体"/>
          <w:color w:val="000000" w:themeColor="text1"/>
          <w:sz w:val="24"/>
          <w:highlight w:val="none"/>
          <w:lang w:eastAsia="zh-CN"/>
          <w14:textFill>
            <w14:solidFill>
              <w14:schemeClr w14:val="tx1"/>
            </w14:solidFill>
          </w14:textFill>
        </w:rPr>
        <w:t>应当符合以下条件</w:t>
      </w:r>
    </w:p>
    <w:p w14:paraId="1AA4C1AA">
      <w:pPr>
        <w:keepNext w:val="0"/>
        <w:keepLines w:val="0"/>
        <w:pageBreakBefore w:val="0"/>
        <w:widowControl w:val="0"/>
        <w:numPr>
          <w:ilvl w:val="-1"/>
          <w:numId w:val="0"/>
        </w:numPr>
        <w:wordWrap/>
        <w:overflowPunct/>
        <w:topLinePunct w:val="0"/>
        <w:bidi w:val="0"/>
        <w:spacing w:line="500" w:lineRule="exact"/>
        <w:ind w:firstLine="480" w:firstLineChars="200"/>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p>
    <w:p w14:paraId="759331B8">
      <w:pPr>
        <w:keepNext w:val="0"/>
        <w:keepLines w:val="0"/>
        <w:pageBreakBefore w:val="0"/>
        <w:widowControl w:val="0"/>
        <w:numPr>
          <w:ilvl w:val="-1"/>
          <w:numId w:val="0"/>
        </w:numPr>
        <w:wordWrap/>
        <w:overflowPunct/>
        <w:topLinePunct w:val="0"/>
        <w:bidi w:val="0"/>
        <w:spacing w:line="500" w:lineRule="exact"/>
        <w:ind w:firstLine="480" w:firstLineChars="200"/>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货物由中小企业制造，即货物由中小企业生产且使用该中小企业商号或者注册商标，不包括使用大型企业注册商标的货物；小型、微型企业提供中型企业制造的货物的，视同为中型企业；供应商提供的货物既有中小企业制造货物，也有大型企业制造货物的，不享受中小企业扶持政策。</w:t>
      </w:r>
    </w:p>
    <w:p w14:paraId="7F619BC7">
      <w:pPr>
        <w:keepNext w:val="0"/>
        <w:keepLines w:val="0"/>
        <w:pageBreakBefore w:val="0"/>
        <w:widowControl w:val="0"/>
        <w:numPr>
          <w:ilvl w:val="-1"/>
          <w:numId w:val="0"/>
        </w:numPr>
        <w:wordWrap/>
        <w:overflowPunct/>
        <w:topLinePunct w:val="0"/>
        <w:bidi w:val="0"/>
        <w:spacing w:line="500" w:lineRule="exact"/>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以联合体形式参加政府采购活动，联合体各方均为中小企业的，联合体视同中小企业。其中，联合体各方均为小微企业的，联合体视同小微企业。组成联合体或者接受分包合同的中小企业与联合体内其他企业、分包企业之间不得存在直接控股、管理关系。</w:t>
      </w:r>
      <w:r>
        <w:rPr>
          <w:rFonts w:hint="eastAsia" w:ascii="宋体" w:hAnsi="宋体" w:eastAsia="宋体" w:cs="宋体"/>
          <w:color w:val="000000" w:themeColor="text1"/>
          <w:sz w:val="24"/>
          <w:highlight w:val="none"/>
          <w:lang w:val="en-US" w:eastAsia="zh-CN"/>
          <w14:textFill>
            <w14:solidFill>
              <w14:schemeClr w14:val="tx1"/>
            </w14:solidFill>
          </w14:textFill>
        </w:rPr>
        <w:t>接受大中型企业与小微企业组成联合体或者允许大中型企业向一家或多家小微企业分包，对于联合协议或者分包意向协议约定小微型企业的合同份额占到联合体协议合同总金额30%以上的，可给予联合体价格扣除优惠，用扣除后的价格参加评审。</w:t>
      </w:r>
    </w:p>
    <w:p w14:paraId="049AABC5">
      <w:pPr>
        <w:keepNext w:val="0"/>
        <w:keepLines w:val="0"/>
        <w:pageBreakBefore w:val="0"/>
        <w:widowControl w:val="0"/>
        <w:numPr>
          <w:ilvl w:val="-1"/>
          <w:numId w:val="0"/>
        </w:numPr>
        <w:wordWrap/>
        <w:overflowPunct/>
        <w:topLinePunct w:val="0"/>
        <w:bidi w:val="0"/>
        <w:spacing w:line="500" w:lineRule="exact"/>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（2）如项目专门面向中小企业采购不享受价格评审扣除优惠。</w:t>
      </w:r>
    </w:p>
    <w:p w14:paraId="0CC72356">
      <w:pPr>
        <w:keepNext w:val="0"/>
        <w:keepLines w:val="0"/>
        <w:pageBreakBefore w:val="0"/>
        <w:widowControl w:val="0"/>
        <w:numPr>
          <w:ilvl w:val="-1"/>
          <w:numId w:val="0"/>
        </w:numPr>
        <w:wordWrap/>
        <w:overflowPunct/>
        <w:topLinePunct w:val="0"/>
        <w:bidi w:val="0"/>
        <w:spacing w:line="500" w:lineRule="exact"/>
        <w:ind w:firstLine="480" w:firstLineChars="200"/>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lang w:eastAsia="zh-CN"/>
          <w14:textFill>
            <w14:solidFill>
              <w14:schemeClr w14:val="tx1"/>
            </w14:solidFill>
          </w14:textFill>
        </w:rPr>
        <w:t>）供应商提供中小企业</w:t>
      </w:r>
      <w:r>
        <w:rPr>
          <w:rFonts w:hint="eastAsia" w:ascii="宋体" w:hAnsi="宋体" w:eastAsia="宋体" w:cs="宋体"/>
          <w:color w:val="000000" w:themeColor="text1"/>
          <w:sz w:val="24"/>
          <w:highlight w:val="none"/>
          <w:lang w:val="en-US" w:eastAsia="zh-CN"/>
          <w14:textFill>
            <w14:solidFill>
              <w14:schemeClr w14:val="tx1"/>
            </w14:solidFill>
          </w14:textFill>
        </w:rPr>
        <w:t>货物</w:t>
      </w:r>
      <w:r>
        <w:rPr>
          <w:rFonts w:hint="eastAsia" w:ascii="宋体" w:hAnsi="宋体" w:eastAsia="宋体" w:cs="宋体"/>
          <w:color w:val="000000" w:themeColor="text1"/>
          <w:sz w:val="24"/>
          <w:highlight w:val="none"/>
          <w:lang w:eastAsia="zh-CN"/>
          <w14:textFill>
            <w14:solidFill>
              <w14:schemeClr w14:val="tx1"/>
            </w14:solidFill>
          </w14:textFill>
        </w:rPr>
        <w:t>的， 投标时</w:t>
      </w:r>
      <w:r>
        <w:rPr>
          <w:rFonts w:hint="eastAsia" w:ascii="宋体" w:hAnsi="宋体" w:eastAsia="宋体" w:cs="宋体"/>
          <w:color w:val="000000" w:themeColor="text1"/>
          <w:sz w:val="24"/>
          <w:highlight w:val="none"/>
          <w:lang w:val="en-US" w:eastAsia="zh-CN"/>
          <w14:textFill>
            <w14:solidFill>
              <w14:schemeClr w14:val="tx1"/>
            </w14:solidFill>
          </w14:textFill>
        </w:rPr>
        <w:t>应</w:t>
      </w:r>
      <w:r>
        <w:rPr>
          <w:rFonts w:hint="eastAsia" w:ascii="宋体" w:hAnsi="宋体" w:eastAsia="宋体" w:cs="宋体"/>
          <w:color w:val="000000" w:themeColor="text1"/>
          <w:sz w:val="24"/>
          <w:highlight w:val="none"/>
          <w:lang w:eastAsia="zh-CN"/>
          <w14:textFill>
            <w14:solidFill>
              <w14:schemeClr w14:val="tx1"/>
            </w14:solidFill>
          </w14:textFill>
        </w:rPr>
        <w:t>提供招标文件</w:t>
      </w:r>
      <w:r>
        <w:rPr>
          <w:rFonts w:hint="eastAsia" w:ascii="宋体" w:hAnsi="宋体" w:eastAsia="宋体" w:cs="宋体"/>
          <w:color w:val="000000" w:themeColor="text1"/>
          <w:sz w:val="24"/>
          <w:highlight w:val="none"/>
          <w:lang w:val="en-US" w:eastAsia="zh-CN"/>
          <w14:textFill>
            <w14:solidFill>
              <w14:schemeClr w14:val="tx1"/>
            </w14:solidFill>
          </w14:textFill>
        </w:rPr>
        <w:t>规定的</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中小企业声明</w:t>
      </w:r>
      <w:r>
        <w:rPr>
          <w:rFonts w:hint="eastAsia" w:ascii="宋体" w:hAnsi="宋体" w:eastAsia="宋体" w:cs="宋体"/>
          <w:color w:val="000000" w:themeColor="text1"/>
          <w:sz w:val="24"/>
          <w:highlight w:val="none"/>
          <w:lang w:eastAsia="zh-CN"/>
          <w14:textFill>
            <w14:solidFill>
              <w14:schemeClr w14:val="tx1"/>
            </w14:solidFill>
          </w14:textFill>
        </w:rPr>
        <w:t>函》，并对声明函的真实性负责。</w:t>
      </w:r>
      <w:r>
        <w:rPr>
          <w:rFonts w:hint="eastAsia" w:ascii="宋体" w:hAnsi="宋体" w:eastAsia="宋体" w:cs="宋体"/>
          <w:color w:val="000000" w:themeColor="text1"/>
          <w:sz w:val="24"/>
          <w:highlight w:val="none"/>
          <w:lang w:val="en-US" w:eastAsia="zh-CN"/>
          <w14:textFill>
            <w14:solidFill>
              <w14:schemeClr w14:val="tx1"/>
            </w14:solidFill>
          </w14:textFill>
        </w:rPr>
        <w:t>专门面向中小企业采购的项目，未提供或未按规定提供《中小企业声明</w:t>
      </w:r>
      <w:r>
        <w:rPr>
          <w:rFonts w:hint="eastAsia" w:ascii="宋体" w:hAnsi="宋体" w:eastAsia="宋体" w:cs="宋体"/>
          <w:color w:val="000000" w:themeColor="text1"/>
          <w:sz w:val="24"/>
          <w:highlight w:val="none"/>
          <w:lang w:eastAsia="zh-CN"/>
          <w14:textFill>
            <w14:solidFill>
              <w14:schemeClr w14:val="tx1"/>
            </w14:solidFill>
          </w14:textFill>
        </w:rPr>
        <w:t>函</w:t>
      </w:r>
      <w:r>
        <w:rPr>
          <w:rFonts w:hint="eastAsia" w:ascii="宋体" w:hAnsi="宋体" w:eastAsia="宋体" w:cs="宋体"/>
          <w:color w:val="000000" w:themeColor="text1"/>
          <w:sz w:val="24"/>
          <w:highlight w:val="none"/>
          <w:lang w:val="en-US" w:eastAsia="zh-CN"/>
          <w14:textFill>
            <w14:solidFill>
              <w14:schemeClr w14:val="tx1"/>
            </w14:solidFill>
          </w14:textFill>
        </w:rPr>
        <w:t>》的</w:t>
      </w:r>
      <w:r>
        <w:rPr>
          <w:rFonts w:hint="eastAsia" w:ascii="宋体" w:hAnsi="宋体" w:eastAsia="宋体" w:cs="宋体"/>
          <w:b/>
          <w:bCs/>
          <w:color w:val="000000" w:themeColor="text1"/>
          <w:sz w:val="24"/>
          <w:highlight w:val="none"/>
          <w:lang w:val="en-US" w:eastAsia="zh-CN"/>
          <w14:textFill>
            <w14:solidFill>
              <w14:schemeClr w14:val="tx1"/>
            </w14:solidFill>
          </w14:textFill>
        </w:rPr>
        <w:t>投标无效</w:t>
      </w:r>
      <w:r>
        <w:rPr>
          <w:rFonts w:hint="eastAsia" w:ascii="宋体" w:hAnsi="宋体" w:eastAsia="宋体" w:cs="宋体"/>
          <w:color w:val="000000" w:themeColor="text1"/>
          <w:sz w:val="24"/>
          <w:highlight w:val="none"/>
          <w:lang w:val="en-US" w:eastAsia="zh-CN"/>
          <w14:textFill>
            <w14:solidFill>
              <w14:schemeClr w14:val="tx1"/>
            </w14:solidFill>
          </w14:textFill>
        </w:rPr>
        <w:t>；非专门面向中小企业采购的项目，未提供或未按规定提供《中小企业声明</w:t>
      </w:r>
      <w:r>
        <w:rPr>
          <w:rFonts w:hint="eastAsia" w:ascii="宋体" w:hAnsi="宋体" w:eastAsia="宋体" w:cs="宋体"/>
          <w:color w:val="000000" w:themeColor="text1"/>
          <w:sz w:val="24"/>
          <w:highlight w:val="none"/>
          <w:lang w:eastAsia="zh-CN"/>
          <w14:textFill>
            <w14:solidFill>
              <w14:schemeClr w14:val="tx1"/>
            </w14:solidFill>
          </w14:textFill>
        </w:rPr>
        <w:t>函</w:t>
      </w:r>
      <w:r>
        <w:rPr>
          <w:rFonts w:hint="eastAsia" w:ascii="宋体" w:hAnsi="宋体" w:eastAsia="宋体" w:cs="宋体"/>
          <w:color w:val="000000" w:themeColor="text1"/>
          <w:sz w:val="24"/>
          <w:highlight w:val="none"/>
          <w:lang w:val="en-US" w:eastAsia="zh-CN"/>
          <w14:textFill>
            <w14:solidFill>
              <w14:schemeClr w14:val="tx1"/>
            </w14:solidFill>
          </w14:textFill>
        </w:rPr>
        <w:t>》的，</w:t>
      </w:r>
      <w:r>
        <w:rPr>
          <w:rFonts w:hint="eastAsia" w:ascii="宋体" w:hAnsi="宋体" w:eastAsia="宋体" w:cs="宋体"/>
          <w:color w:val="000000" w:themeColor="text1"/>
          <w:sz w:val="24"/>
          <w:highlight w:val="none"/>
          <w:lang w:eastAsia="zh-CN"/>
          <w14:textFill>
            <w14:solidFill>
              <w14:schemeClr w14:val="tx1"/>
            </w14:solidFill>
          </w14:textFill>
        </w:rPr>
        <w:t>不享受价格</w:t>
      </w:r>
      <w:r>
        <w:rPr>
          <w:rFonts w:hint="eastAsia" w:ascii="宋体" w:hAnsi="宋体" w:eastAsia="宋体" w:cs="宋体"/>
          <w:color w:val="000000" w:themeColor="text1"/>
          <w:sz w:val="24"/>
          <w:highlight w:val="none"/>
          <w:lang w:val="en-US" w:eastAsia="zh-CN"/>
          <w14:textFill>
            <w14:solidFill>
              <w14:schemeClr w14:val="tx1"/>
            </w14:solidFill>
          </w14:textFill>
        </w:rPr>
        <w:t>扣除优惠</w:t>
      </w:r>
      <w:r>
        <w:rPr>
          <w:rFonts w:hint="eastAsia" w:ascii="宋体" w:hAnsi="宋体" w:eastAsia="宋体" w:cs="宋体"/>
          <w:color w:val="000000" w:themeColor="text1"/>
          <w:sz w:val="24"/>
          <w:highlight w:val="none"/>
          <w:lang w:eastAsia="zh-CN"/>
          <w14:textFill>
            <w14:solidFill>
              <w14:schemeClr w14:val="tx1"/>
            </w14:solidFill>
          </w14:textFill>
        </w:rPr>
        <w:t>。投标人提供的《</w:t>
      </w:r>
      <w:r>
        <w:rPr>
          <w:rFonts w:hint="eastAsia" w:ascii="宋体" w:hAnsi="宋体" w:eastAsia="宋体" w:cs="宋体"/>
          <w:color w:val="000000" w:themeColor="text1"/>
          <w:sz w:val="24"/>
          <w:highlight w:val="none"/>
          <w:lang w:val="en-US" w:eastAsia="zh-CN"/>
          <w14:textFill>
            <w14:solidFill>
              <w14:schemeClr w14:val="tx1"/>
            </w14:solidFill>
          </w14:textFill>
        </w:rPr>
        <w:t>中小企业</w:t>
      </w:r>
      <w:r>
        <w:rPr>
          <w:rFonts w:hint="eastAsia" w:ascii="宋体" w:hAnsi="宋体" w:eastAsia="宋体" w:cs="宋体"/>
          <w:color w:val="000000" w:themeColor="text1"/>
          <w:sz w:val="24"/>
          <w:highlight w:val="none"/>
          <w:lang w:eastAsia="zh-CN"/>
          <w14:textFill>
            <w14:solidFill>
              <w14:schemeClr w14:val="tx1"/>
            </w14:solidFill>
          </w14:textFill>
        </w:rPr>
        <w:t>声明函》与事实不符的，依照《</w:t>
      </w:r>
      <w:r>
        <w:rPr>
          <w:rFonts w:hint="eastAsia" w:ascii="宋体" w:hAnsi="宋体" w:eastAsia="宋体" w:cs="宋体"/>
          <w:color w:val="000000" w:themeColor="text1"/>
          <w:sz w:val="24"/>
          <w:highlight w:val="none"/>
          <w:lang w:val="en-US" w:eastAsia="zh-CN"/>
          <w14:textFill>
            <w14:solidFill>
              <w14:schemeClr w14:val="tx1"/>
            </w14:solidFill>
          </w14:textFill>
        </w:rPr>
        <w:t>中华人民共和国</w:t>
      </w:r>
      <w:r>
        <w:rPr>
          <w:rFonts w:hint="eastAsia" w:ascii="宋体" w:hAnsi="宋体" w:eastAsia="宋体" w:cs="宋体"/>
          <w:color w:val="000000" w:themeColor="text1"/>
          <w:sz w:val="24"/>
          <w:highlight w:val="none"/>
          <w:lang w:eastAsia="zh-CN"/>
          <w14:textFill>
            <w14:solidFill>
              <w14:schemeClr w14:val="tx1"/>
            </w14:solidFill>
          </w14:textFill>
        </w:rPr>
        <w:t>政府采购法》第七十七条第一款的规定追究法律责任。</w:t>
      </w:r>
    </w:p>
    <w:p w14:paraId="7767D9A2">
      <w:pPr>
        <w:keepNext w:val="0"/>
        <w:keepLines w:val="0"/>
        <w:pageBreakBefore w:val="0"/>
        <w:widowControl w:val="0"/>
        <w:numPr>
          <w:ilvl w:val="-1"/>
          <w:numId w:val="0"/>
        </w:numPr>
        <w:wordWrap/>
        <w:overflowPunct/>
        <w:topLinePunct w:val="0"/>
        <w:bidi w:val="0"/>
        <w:spacing w:line="500" w:lineRule="exact"/>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（4）任何单位和个人不得要求供应商提供《中小企业声明函》之外的身份证明文件。</w:t>
      </w:r>
    </w:p>
    <w:p w14:paraId="2897E747">
      <w:pPr>
        <w:keepNext w:val="0"/>
        <w:keepLines w:val="0"/>
        <w:pageBreakBefore w:val="0"/>
        <w:widowControl w:val="0"/>
        <w:numPr>
          <w:ilvl w:val="-1"/>
          <w:numId w:val="0"/>
        </w:numPr>
        <w:wordWrap/>
        <w:overflowPunct/>
        <w:topLinePunct w:val="0"/>
        <w:bidi w:val="0"/>
        <w:spacing w:line="500" w:lineRule="exact"/>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（5）享受中小企业扶持政策的，随中标结果公开中标供应商的《中小企业声明函》。</w:t>
      </w:r>
    </w:p>
    <w:p w14:paraId="5D5CB2C3">
      <w:pPr>
        <w:keepNext w:val="0"/>
        <w:keepLines w:val="0"/>
        <w:pageBreakBefore w:val="0"/>
        <w:widowControl w:val="0"/>
        <w:numPr>
          <w:ilvl w:val="-1"/>
          <w:numId w:val="0"/>
        </w:numPr>
        <w:wordWrap/>
        <w:overflowPunct/>
        <w:topLinePunct w:val="0"/>
        <w:bidi w:val="0"/>
        <w:spacing w:line="500" w:lineRule="exact"/>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（6）依据《政府采购促进中小企业发展管理办法》享受扶持政策并获得政府采购合同的，小微企业不得将合同分包给大中型企业，中型企业不得将合同分包给大型企业。</w:t>
      </w:r>
    </w:p>
    <w:p w14:paraId="4813AB4A">
      <w:pPr>
        <w:keepNext w:val="0"/>
        <w:keepLines w:val="0"/>
        <w:pageBreakBefore w:val="0"/>
        <w:widowControl w:val="0"/>
        <w:kinsoku w:val="0"/>
        <w:wordWrap/>
        <w:overflowPunct/>
        <w:topLinePunct w:val="0"/>
        <w:autoSpaceDE w:val="0"/>
        <w:autoSpaceDN w:val="0"/>
        <w:bidi w:val="0"/>
        <w:adjustRightInd w:val="0"/>
        <w:snapToGrid w:val="0"/>
        <w:spacing w:line="500" w:lineRule="exact"/>
        <w:ind w:right="79" w:firstLine="480" w:firstLineChars="200"/>
        <w:jc w:val="both"/>
        <w:textAlignment w:val="baseline"/>
        <w:outlineLvl w:val="3"/>
        <w:rPr>
          <w:rFonts w:hint="eastAsia" w:ascii="宋体" w:hAnsi="宋体" w:eastAsia="宋体" w:cs="宋体"/>
          <w:b w:val="0"/>
          <w:bCs w:val="0"/>
          <w:color w:val="000000" w:themeColor="text1"/>
          <w:spacing w:val="0"/>
          <w:position w:val="0"/>
          <w:sz w:val="24"/>
          <w:szCs w:val="24"/>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 xml:space="preserve"> 3.支持监狱企业发展政策</w:t>
      </w:r>
    </w:p>
    <w:p w14:paraId="585223BA">
      <w:pPr>
        <w:keepNext w:val="0"/>
        <w:keepLines w:val="0"/>
        <w:pageBreakBefore w:val="0"/>
        <w:widowControl w:val="0"/>
        <w:numPr>
          <w:ilvl w:val="-1"/>
          <w:numId w:val="0"/>
        </w:numPr>
        <w:wordWrap/>
        <w:overflowPunct/>
        <w:topLinePunct w:val="0"/>
        <w:bidi w:val="0"/>
        <w:spacing w:line="500" w:lineRule="exact"/>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（1）监狱企业应当符合以下条件</w:t>
      </w:r>
    </w:p>
    <w:p w14:paraId="004BC1E1">
      <w:pPr>
        <w:keepNext w:val="0"/>
        <w:keepLines w:val="0"/>
        <w:pageBreakBefore w:val="0"/>
        <w:widowControl w:val="0"/>
        <w:numPr>
          <w:ilvl w:val="-1"/>
          <w:numId w:val="0"/>
        </w:numPr>
        <w:wordWrap/>
        <w:overflowPunct/>
        <w:topLinePunct w:val="0"/>
        <w:bidi w:val="0"/>
        <w:spacing w:line="500" w:lineRule="exact"/>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04FB8196">
      <w:pPr>
        <w:keepNext w:val="0"/>
        <w:keepLines w:val="0"/>
        <w:pageBreakBefore w:val="0"/>
        <w:widowControl w:val="0"/>
        <w:numPr>
          <w:ilvl w:val="-1"/>
          <w:numId w:val="0"/>
        </w:numPr>
        <w:wordWrap/>
        <w:overflowPunct/>
        <w:topLinePunct w:val="0"/>
        <w:bidi w:val="0"/>
        <w:spacing w:line="500" w:lineRule="exact"/>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（2）监狱企业参加投标须提供的证明材料</w:t>
      </w:r>
    </w:p>
    <w:p w14:paraId="7458FFB1">
      <w:pPr>
        <w:keepNext w:val="0"/>
        <w:keepLines w:val="0"/>
        <w:pageBreakBefore w:val="0"/>
        <w:widowControl w:val="0"/>
        <w:numPr>
          <w:ilvl w:val="-1"/>
          <w:numId w:val="0"/>
        </w:numPr>
        <w:wordWrap/>
        <w:overflowPunct/>
        <w:topLinePunct w:val="0"/>
        <w:bidi w:val="0"/>
        <w:spacing w:line="500" w:lineRule="exact"/>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监狱企业参加政府采购活动时，提供由省级以上监狱管理局、戒毒管理局（含新疆生产建设兵团）出具的属于监狱企业的证明文件，监狱企业视同小型、微型企业，享受预留份额、评审中价格扣除等政府采购促进中小企业发展的政府采购政策。</w:t>
      </w:r>
    </w:p>
    <w:p w14:paraId="730C605B">
      <w:pPr>
        <w:keepNext w:val="0"/>
        <w:keepLines w:val="0"/>
        <w:pageBreakBefore w:val="0"/>
        <w:widowControl w:val="0"/>
        <w:kinsoku w:val="0"/>
        <w:wordWrap/>
        <w:overflowPunct/>
        <w:topLinePunct w:val="0"/>
        <w:autoSpaceDE w:val="0"/>
        <w:autoSpaceDN w:val="0"/>
        <w:bidi w:val="0"/>
        <w:adjustRightInd w:val="0"/>
        <w:snapToGrid w:val="0"/>
        <w:spacing w:line="500" w:lineRule="exact"/>
        <w:ind w:right="79" w:firstLine="480" w:firstLineChars="200"/>
        <w:jc w:val="both"/>
        <w:textAlignment w:val="baseline"/>
        <w:outlineLvl w:val="3"/>
        <w:rPr>
          <w:rFonts w:hint="eastAsia" w:ascii="宋体" w:hAnsi="宋体" w:eastAsia="宋体" w:cs="宋体"/>
          <w:b w:val="0"/>
          <w:bCs w:val="0"/>
          <w:color w:val="000000" w:themeColor="text1"/>
          <w:spacing w:val="0"/>
          <w:position w:val="0"/>
          <w:sz w:val="24"/>
          <w:szCs w:val="24"/>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4. 残疾人福利性单位</w:t>
      </w:r>
    </w:p>
    <w:p w14:paraId="1A41B767">
      <w:pPr>
        <w:keepNext w:val="0"/>
        <w:keepLines w:val="0"/>
        <w:pageBreakBefore w:val="0"/>
        <w:widowControl w:val="0"/>
        <w:numPr>
          <w:ilvl w:val="-1"/>
          <w:numId w:val="0"/>
        </w:numPr>
        <w:wordWrap/>
        <w:overflowPunct/>
        <w:topLinePunct w:val="0"/>
        <w:bidi w:val="0"/>
        <w:spacing w:line="500" w:lineRule="exact"/>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（1）享受政府采购支持政策的残疾人福利性单位应当同时满足以下条件</w:t>
      </w:r>
    </w:p>
    <w:p w14:paraId="24CCA8C4">
      <w:pPr>
        <w:keepNext w:val="0"/>
        <w:keepLines w:val="0"/>
        <w:pageBreakBefore w:val="0"/>
        <w:widowControl w:val="0"/>
        <w:numPr>
          <w:ilvl w:val="-1"/>
          <w:numId w:val="0"/>
        </w:numPr>
        <w:wordWrap/>
        <w:overflowPunct/>
        <w:topLinePunct w:val="0"/>
        <w:bidi w:val="0"/>
        <w:spacing w:line="500" w:lineRule="exact"/>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安置的残疾人占本单位在职职工人数的比例不低于 25%（含 25%），并且安置的残疾人人数不少于10人（含10人）；依法与安置的每位残疾人签订了一年以上（含一年）的劳动合同或服务协议；为安置的每位残疾人按月足额缴纳了基本养老保险、基本医疗保险、失业保险、工伤保险和生育保险等社会保险费；通过银行等金融机构向安置的每位残疾人，按月支付了不低于单位所在区县适用的经省级人民政府批准的月最低工资标准的工资；提供本单位制造的货物、承担的工程或者服务，或者提供其他残疾人福利性单位制造的货物（不包括使用非残疾人福利性单位注册商标的货物）。</w:t>
      </w:r>
    </w:p>
    <w:p w14:paraId="2D95FC27">
      <w:pPr>
        <w:keepNext w:val="0"/>
        <w:keepLines w:val="0"/>
        <w:pageBreakBefore w:val="0"/>
        <w:widowControl w:val="0"/>
        <w:numPr>
          <w:ilvl w:val="-1"/>
          <w:numId w:val="0"/>
        </w:numPr>
        <w:wordWrap/>
        <w:overflowPunct/>
        <w:topLinePunct w:val="0"/>
        <w:bidi w:val="0"/>
        <w:spacing w:line="500" w:lineRule="exact"/>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前款所称残疾人是指法定劳动年龄内，持有《中华人民共和国残疾人证》或者《中华人民共和国残疾军人证（1 至 8 级）》的自然人，包括具有劳动条件和劳动意愿的精神残疾人。在职职工人数是指与残疾人福利性单位建立劳动关系并依法签订劳动合同或者服务协议的雇员人数。</w:t>
      </w:r>
    </w:p>
    <w:p w14:paraId="18619D5C">
      <w:pPr>
        <w:keepNext w:val="0"/>
        <w:keepLines w:val="0"/>
        <w:pageBreakBefore w:val="0"/>
        <w:widowControl w:val="0"/>
        <w:numPr>
          <w:ilvl w:val="-1"/>
          <w:numId w:val="0"/>
        </w:numPr>
        <w:wordWrap/>
        <w:overflowPunct/>
        <w:topLinePunct w:val="0"/>
        <w:bidi w:val="0"/>
        <w:spacing w:line="500" w:lineRule="exact"/>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（2）残疾人福利性单位参加投标须提供的证明材料</w:t>
      </w:r>
    </w:p>
    <w:p w14:paraId="361ED804">
      <w:pPr>
        <w:keepNext w:val="0"/>
        <w:keepLines w:val="0"/>
        <w:pageBreakBefore w:val="0"/>
        <w:widowControl w:val="0"/>
        <w:numPr>
          <w:ilvl w:val="-1"/>
          <w:numId w:val="0"/>
        </w:numPr>
        <w:wordWrap/>
        <w:overflowPunct/>
        <w:topLinePunct w:val="0"/>
        <w:bidi w:val="0"/>
        <w:spacing w:line="500" w:lineRule="exact"/>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符合条件的残疾人福利性单位在参加政府采购活动时，提供《残疾人福利性单位声明函》，并对声明函的真实性负责，残疾人福利性单位视同小型、微型企业，享受预留份额、评审中价格扣除等促进中小企业发展的政府采购政策；投标人提供的《残疾人福利性单位声明函》与事实不符的，依照《中华人民共和国政府采购</w:t>
      </w:r>
      <w:bookmarkStart w:id="25" w:name="bookmark26"/>
      <w:bookmarkEnd w:id="25"/>
      <w:bookmarkStart w:id="26" w:name="bookmark18"/>
      <w:bookmarkEnd w:id="26"/>
      <w:r>
        <w:rPr>
          <w:rFonts w:hint="eastAsia" w:ascii="宋体" w:hAnsi="宋体" w:eastAsia="宋体" w:cs="宋体"/>
          <w:color w:val="000000" w:themeColor="text1"/>
          <w:sz w:val="24"/>
          <w:highlight w:val="none"/>
          <w:lang w:val="en-US" w:eastAsia="zh-CN"/>
          <w14:textFill>
            <w14:solidFill>
              <w14:schemeClr w14:val="tx1"/>
            </w14:solidFill>
          </w14:textFill>
        </w:rPr>
        <w:t>法》第七十七条第一款的规定追究法律责任。</w:t>
      </w:r>
    </w:p>
    <w:p w14:paraId="5C3C2A21">
      <w:pPr>
        <w:keepNext w:val="0"/>
        <w:keepLines w:val="0"/>
        <w:pageBreakBefore w:val="0"/>
        <w:widowControl w:val="0"/>
        <w:kinsoku w:val="0"/>
        <w:wordWrap/>
        <w:overflowPunct/>
        <w:topLinePunct w:val="0"/>
        <w:autoSpaceDE w:val="0"/>
        <w:autoSpaceDN w:val="0"/>
        <w:bidi w:val="0"/>
        <w:adjustRightInd w:val="0"/>
        <w:snapToGrid w:val="0"/>
        <w:spacing w:line="500" w:lineRule="exact"/>
        <w:ind w:right="79" w:firstLine="480" w:firstLineChars="200"/>
        <w:jc w:val="both"/>
        <w:textAlignment w:val="baseline"/>
        <w:outlineLvl w:val="3"/>
        <w:rPr>
          <w:rFonts w:hint="eastAsia" w:ascii="宋体" w:hAnsi="宋体" w:eastAsia="宋体" w:cs="宋体"/>
          <w:b w:val="0"/>
          <w:bCs w:val="0"/>
          <w:color w:val="000000" w:themeColor="text1"/>
          <w:spacing w:val="0"/>
          <w:position w:val="0"/>
          <w:sz w:val="24"/>
          <w:szCs w:val="24"/>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5.绿色采购政策</w:t>
      </w:r>
    </w:p>
    <w:p w14:paraId="402D6A9C">
      <w:pPr>
        <w:keepNext w:val="0"/>
        <w:keepLines w:val="0"/>
        <w:pageBreakBefore w:val="0"/>
        <w:widowControl w:val="0"/>
        <w:numPr>
          <w:ilvl w:val="-1"/>
          <w:numId w:val="0"/>
        </w:numPr>
        <w:wordWrap/>
        <w:overflowPunct/>
        <w:topLinePunct w:val="0"/>
        <w:bidi w:val="0"/>
        <w:spacing w:line="500" w:lineRule="exact"/>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依据《关于调整优化节能产品、环境标志产品政府采购执行机制的通知》（财库〔2019〕9号），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w:t>
      </w:r>
    </w:p>
    <w:p w14:paraId="11F6DF88">
      <w:pPr>
        <w:keepNext w:val="0"/>
        <w:keepLines w:val="0"/>
        <w:pageBreakBefore w:val="0"/>
        <w:widowControl w:val="0"/>
        <w:numPr>
          <w:ilvl w:val="-1"/>
          <w:numId w:val="0"/>
        </w:numPr>
        <w:wordWrap/>
        <w:overflowPunct/>
        <w:topLinePunct w:val="0"/>
        <w:bidi w:val="0"/>
        <w:spacing w:line="500" w:lineRule="exact"/>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（2）采购人拟采购的产品属于品目清单范围的，采购人或采购代理机构依据国家确定的认证机构出具的、处于有效期之内的节能产品、环境标志产品认证证书，对获得证书的产品实施政府强制采购或优先采购。</w:t>
      </w:r>
    </w:p>
    <w:p w14:paraId="439FA9CD">
      <w:pPr>
        <w:keepNext w:val="0"/>
        <w:keepLines w:val="0"/>
        <w:pageBreakBefore w:val="0"/>
        <w:widowControl w:val="0"/>
        <w:numPr>
          <w:ilvl w:val="-1"/>
          <w:numId w:val="0"/>
        </w:numPr>
        <w:wordWrap/>
        <w:overflowPunct/>
        <w:topLinePunct w:val="0"/>
        <w:bidi w:val="0"/>
        <w:spacing w:line="500" w:lineRule="exact"/>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（3）如本项目采购产品属于实施政府强制采购品目清单范围的节能产品，则投标人所报产品必须获得国家确定的认证机构出具的、处于有效期之内的节能产品认证证书，否则</w:t>
      </w:r>
      <w:r>
        <w:rPr>
          <w:rFonts w:hint="eastAsia" w:ascii="宋体" w:hAnsi="宋体" w:eastAsia="宋体" w:cs="宋体"/>
          <w:b/>
          <w:bCs/>
          <w:color w:val="000000" w:themeColor="text1"/>
          <w:sz w:val="24"/>
          <w:highlight w:val="none"/>
          <w:lang w:val="en-US" w:eastAsia="zh-CN"/>
          <w14:textFill>
            <w14:solidFill>
              <w14:schemeClr w14:val="tx1"/>
            </w14:solidFill>
          </w14:textFill>
        </w:rPr>
        <w:t>投标无效</w:t>
      </w:r>
      <w:r>
        <w:rPr>
          <w:rFonts w:hint="eastAsia" w:ascii="宋体" w:hAnsi="宋体" w:eastAsia="宋体" w:cs="宋体"/>
          <w:color w:val="000000" w:themeColor="text1"/>
          <w:sz w:val="24"/>
          <w:highlight w:val="none"/>
          <w:lang w:val="en-US" w:eastAsia="zh-CN"/>
          <w14:textFill>
            <w14:solidFill>
              <w14:schemeClr w14:val="tx1"/>
            </w14:solidFill>
          </w14:textFill>
        </w:rPr>
        <w:t>。</w:t>
      </w:r>
    </w:p>
    <w:p w14:paraId="6938AAEE">
      <w:pPr>
        <w:keepNext w:val="0"/>
        <w:keepLines w:val="0"/>
        <w:pageBreakBefore w:val="0"/>
        <w:widowControl w:val="0"/>
        <w:numPr>
          <w:ilvl w:val="-1"/>
          <w:numId w:val="0"/>
        </w:numPr>
        <w:wordWrap/>
        <w:overflowPunct/>
        <w:topLinePunct w:val="0"/>
        <w:bidi w:val="0"/>
        <w:spacing w:line="500" w:lineRule="exact"/>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（4）非政府强制采购的节能产品，依据品目清单和认证证书实施政府优先采购。优先采购的具体规定见第五章《评标方法和评标标准》（如涉及）。</w:t>
      </w:r>
    </w:p>
    <w:p w14:paraId="1CBBFDDD">
      <w:pPr>
        <w:keepNext w:val="0"/>
        <w:keepLines w:val="0"/>
        <w:pageBreakBefore w:val="0"/>
        <w:widowControl w:val="0"/>
        <w:numPr>
          <w:ilvl w:val="-1"/>
          <w:numId w:val="0"/>
        </w:numPr>
        <w:wordWrap/>
        <w:overflowPunct/>
        <w:topLinePunct w:val="0"/>
        <w:bidi w:val="0"/>
        <w:spacing w:line="500" w:lineRule="exact"/>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5）采购人或采购代理机构应当在采购文件中明确投标人须提供有效的《政府采购节能产品、环境标志产品声明函》与节能环保产品认证证明（认证证书复印件或法定信息发布平台公布的认证信息截图）。任何单位或者个人在政府采购活动中均不得要求供应商提供其他证明资料。</w:t>
      </w:r>
    </w:p>
    <w:p w14:paraId="28AACA78">
      <w:pPr>
        <w:keepNext w:val="0"/>
        <w:keepLines w:val="0"/>
        <w:pageBreakBefore w:val="0"/>
        <w:widowControl w:val="0"/>
        <w:numPr>
          <w:ilvl w:val="-1"/>
          <w:numId w:val="0"/>
        </w:numPr>
        <w:wordWrap/>
        <w:overflowPunct/>
        <w:topLinePunct w:val="0"/>
        <w:bidi w:val="0"/>
        <w:spacing w:line="500" w:lineRule="exact"/>
        <w:ind w:firstLine="480" w:firstLineChars="200"/>
        <w:rPr>
          <w:rFonts w:hint="eastAsia" w:ascii="宋体" w:hAnsi="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注：本项目采购产品不属于《节能产品政府采购品目清单》、《环境标志产品政府采购品目清单》范围的产品。</w:t>
      </w:r>
    </w:p>
    <w:p w14:paraId="23D15306">
      <w:pPr>
        <w:keepNext w:val="0"/>
        <w:keepLines w:val="0"/>
        <w:pageBreakBefore w:val="0"/>
        <w:widowControl w:val="0"/>
        <w:overflowPunct/>
        <w:topLinePunct w:val="0"/>
        <w:bidi w:val="0"/>
        <w:spacing w:line="500" w:lineRule="exact"/>
        <w:ind w:firstLine="482" w:firstLineChars="200"/>
        <w:outlineLvl w:val="2"/>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（六）现场考察和答疑会</w:t>
      </w:r>
    </w:p>
    <w:p w14:paraId="51CD9B7B">
      <w:pPr>
        <w:keepNext w:val="0"/>
        <w:keepLines w:val="0"/>
        <w:pageBreakBefore w:val="0"/>
        <w:widowControl w:val="0"/>
        <w:numPr>
          <w:ilvl w:val="-1"/>
          <w:numId w:val="0"/>
        </w:numPr>
        <w:wordWrap/>
        <w:overflowPunct/>
        <w:topLinePunct w:val="0"/>
        <w:bidi w:val="0"/>
        <w:spacing w:line="500" w:lineRule="exact"/>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bookmarkStart w:id="27" w:name="_Hlk143529198"/>
      <w:r>
        <w:rPr>
          <w:rFonts w:hint="eastAsia" w:ascii="宋体" w:hAnsi="宋体" w:eastAsia="宋体" w:cs="宋体"/>
          <w:color w:val="000000" w:themeColor="text1"/>
          <w:sz w:val="24"/>
          <w:highlight w:val="none"/>
          <w:lang w:val="en-US" w:eastAsia="zh-CN"/>
          <w14:textFill>
            <w14:solidFill>
              <w14:schemeClr w14:val="tx1"/>
            </w14:solidFill>
          </w14:textFill>
        </w:rPr>
        <w:t xml:space="preserve">1.“第二章投标人须知前附表”规定组织现场考察的，采购人或采购代理机构按“投标人须知前附表”规定的时间、地点组织投标人项目现场考察。 </w:t>
      </w:r>
    </w:p>
    <w:p w14:paraId="0389C3BE">
      <w:pPr>
        <w:keepNext w:val="0"/>
        <w:keepLines w:val="0"/>
        <w:pageBreakBefore w:val="0"/>
        <w:widowControl w:val="0"/>
        <w:numPr>
          <w:ilvl w:val="-1"/>
          <w:numId w:val="0"/>
        </w:numPr>
        <w:wordWrap/>
        <w:overflowPunct/>
        <w:topLinePunct w:val="0"/>
        <w:bidi w:val="0"/>
        <w:spacing w:line="500" w:lineRule="exact"/>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2.投标人现场考察发生的费用自理。</w:t>
      </w:r>
    </w:p>
    <w:p w14:paraId="71F039C3">
      <w:pPr>
        <w:keepNext w:val="0"/>
        <w:keepLines w:val="0"/>
        <w:pageBreakBefore w:val="0"/>
        <w:widowControl w:val="0"/>
        <w:numPr>
          <w:ilvl w:val="-1"/>
          <w:numId w:val="0"/>
        </w:numPr>
        <w:wordWrap/>
        <w:overflowPunct/>
        <w:topLinePunct w:val="0"/>
        <w:bidi w:val="0"/>
        <w:spacing w:line="500" w:lineRule="exact"/>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3.采购人在现场考察中介绍的项目场地和相关的周边环境情况，仅供投标人在编制投标文件时参考，采购人、采购代理机构不对投标人据此作出的判断和决策负责。</w:t>
      </w:r>
    </w:p>
    <w:p w14:paraId="54CE365D">
      <w:pPr>
        <w:keepNext w:val="0"/>
        <w:keepLines w:val="0"/>
        <w:pageBreakBefore w:val="0"/>
        <w:widowControl w:val="0"/>
        <w:numPr>
          <w:ilvl w:val="-1"/>
          <w:numId w:val="0"/>
        </w:numPr>
        <w:wordWrap/>
        <w:overflowPunct/>
        <w:topLinePunct w:val="0"/>
        <w:bidi w:val="0"/>
        <w:spacing w:line="500" w:lineRule="exact"/>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4.“第二章  投标人须知前附表”规定召开答疑会的，采购人或采购代理机构按“第二章投标人须知前附表”规定的时间和地点召开答疑会，澄清投标人提出的问题。</w:t>
      </w:r>
    </w:p>
    <w:p w14:paraId="46A31E8C">
      <w:pPr>
        <w:keepNext w:val="0"/>
        <w:keepLines w:val="0"/>
        <w:pageBreakBefore w:val="0"/>
        <w:widowControl w:val="0"/>
        <w:numPr>
          <w:ilvl w:val="-1"/>
          <w:numId w:val="0"/>
        </w:numPr>
        <w:wordWrap/>
        <w:overflowPunct/>
        <w:topLinePunct w:val="0"/>
        <w:bidi w:val="0"/>
        <w:spacing w:line="500" w:lineRule="exact"/>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5.由于未参加现场考察或未参加答疑会而导致对项目实际情况不了解，影响投标文件编制、投标报价准确性、综合因素响应不全面等问题的，由投标人自行承担不利评审后果。</w:t>
      </w:r>
      <w:bookmarkEnd w:id="27"/>
    </w:p>
    <w:p w14:paraId="7E75DA22">
      <w:pPr>
        <w:keepNext w:val="0"/>
        <w:keepLines w:val="0"/>
        <w:pageBreakBefore w:val="0"/>
        <w:widowControl w:val="0"/>
        <w:overflowPunct/>
        <w:topLinePunct w:val="0"/>
        <w:bidi w:val="0"/>
        <w:spacing w:line="500" w:lineRule="exact"/>
        <w:ind w:firstLine="482" w:firstLineChars="200"/>
        <w:outlineLvl w:val="2"/>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bookmarkStart w:id="28" w:name="_Toc152796293"/>
      <w:bookmarkStart w:id="29" w:name="_Toc22214604"/>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（七）询问/质疑</w:t>
      </w:r>
    </w:p>
    <w:p w14:paraId="1764DDDC">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bCs/>
          <w:color w:val="000000" w:themeColor="text1"/>
          <w:sz w:val="24"/>
          <w:highlight w:val="none"/>
          <w:lang w:val="en-US" w:eastAsia="zh-CN"/>
          <w14:textFill>
            <w14:solidFill>
              <w14:schemeClr w14:val="tx1"/>
            </w14:solidFill>
          </w14:textFill>
        </w:rPr>
      </w:pPr>
      <w:r>
        <w:rPr>
          <w:rFonts w:hint="eastAsia" w:ascii="宋体" w:hAnsi="宋体" w:eastAsia="宋体" w:cs="宋体"/>
          <w:bCs/>
          <w:color w:val="000000" w:themeColor="text1"/>
          <w:sz w:val="24"/>
          <w:highlight w:val="none"/>
          <w:lang w:val="en-US" w:eastAsia="zh-CN"/>
          <w14:textFill>
            <w14:solidFill>
              <w14:schemeClr w14:val="tx1"/>
            </w14:solidFill>
          </w14:textFill>
        </w:rPr>
        <w:t>1.投标人对政府采购活动事项有疑问的可以向采购人或者采购代理机构提出询问，采购人或采购代理机构应当在3个工作日内对投标人依法提出的询问做出答复，但答复的内容不得涉及商业秘密。</w:t>
      </w:r>
    </w:p>
    <w:p w14:paraId="61556F68">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bCs/>
          <w:color w:val="000000" w:themeColor="text1"/>
          <w:sz w:val="24"/>
          <w:highlight w:val="none"/>
          <w14:textFill>
            <w14:solidFill>
              <w14:schemeClr w14:val="tx1"/>
            </w14:solidFill>
          </w14:textFill>
        </w:rPr>
      </w:pPr>
      <w:r>
        <w:rPr>
          <w:rFonts w:hint="eastAsia" w:ascii="宋体" w:hAnsi="宋体" w:eastAsia="宋体" w:cs="宋体"/>
          <w:bCs/>
          <w:color w:val="000000" w:themeColor="text1"/>
          <w:sz w:val="24"/>
          <w:highlight w:val="none"/>
          <w:lang w:val="en-US" w:eastAsia="zh-CN"/>
          <w14:textFill>
            <w14:solidFill>
              <w14:schemeClr w14:val="tx1"/>
            </w14:solidFill>
          </w14:textFill>
        </w:rPr>
        <w:t>2.</w:t>
      </w:r>
      <w:r>
        <w:rPr>
          <w:rFonts w:hint="eastAsia" w:ascii="宋体" w:hAnsi="宋体" w:eastAsia="宋体" w:cs="宋体"/>
          <w:bCs/>
          <w:color w:val="000000" w:themeColor="text1"/>
          <w:sz w:val="24"/>
          <w:highlight w:val="none"/>
          <w14:textFill>
            <w14:solidFill>
              <w14:schemeClr w14:val="tx1"/>
            </w14:solidFill>
          </w14:textFill>
        </w:rPr>
        <w:t>投标人认为招标文件、招标过程、中标结果使得自己的权益受到损害的，可以在知道或者应知其权益受到损害之日起7个工作日内，以书面形式向</w:t>
      </w:r>
      <w:r>
        <w:rPr>
          <w:rFonts w:hint="eastAsia" w:ascii="宋体" w:hAnsi="宋体" w:eastAsia="宋体" w:cs="宋体"/>
          <w:bCs/>
          <w:color w:val="000000" w:themeColor="text1"/>
          <w:sz w:val="24"/>
          <w:highlight w:val="none"/>
          <w:lang w:eastAsia="zh-CN"/>
          <w14:textFill>
            <w14:solidFill>
              <w14:schemeClr w14:val="tx1"/>
            </w14:solidFill>
          </w14:textFill>
        </w:rPr>
        <w:t>采购人</w:t>
      </w:r>
      <w:r>
        <w:rPr>
          <w:rFonts w:hint="eastAsia" w:ascii="宋体" w:hAnsi="宋体" w:eastAsia="宋体" w:cs="宋体"/>
          <w:bCs/>
          <w:color w:val="000000" w:themeColor="text1"/>
          <w:sz w:val="24"/>
          <w:highlight w:val="none"/>
          <w:lang w:val="en-US" w:eastAsia="zh-CN"/>
          <w14:textFill>
            <w14:solidFill>
              <w14:schemeClr w14:val="tx1"/>
            </w14:solidFill>
          </w14:textFill>
        </w:rPr>
        <w:t>、</w:t>
      </w:r>
      <w:r>
        <w:rPr>
          <w:rFonts w:hint="eastAsia" w:ascii="宋体" w:hAnsi="宋体" w:eastAsia="宋体" w:cs="宋体"/>
          <w:bCs/>
          <w:color w:val="000000" w:themeColor="text1"/>
          <w:sz w:val="24"/>
          <w:highlight w:val="none"/>
          <w:lang w:eastAsia="zh-CN"/>
          <w14:textFill>
            <w14:solidFill>
              <w14:schemeClr w14:val="tx1"/>
            </w14:solidFill>
          </w14:textFill>
        </w:rPr>
        <w:t>采购代理机构</w:t>
      </w:r>
      <w:r>
        <w:rPr>
          <w:rFonts w:hint="eastAsia" w:ascii="宋体" w:hAnsi="宋体" w:eastAsia="宋体" w:cs="宋体"/>
          <w:bCs/>
          <w:color w:val="000000" w:themeColor="text1"/>
          <w:sz w:val="24"/>
          <w:highlight w:val="none"/>
          <w14:textFill>
            <w14:solidFill>
              <w14:schemeClr w14:val="tx1"/>
            </w14:solidFill>
          </w14:textFill>
        </w:rPr>
        <w:t>提出质疑。</w:t>
      </w:r>
    </w:p>
    <w:p w14:paraId="7A5FABC6">
      <w:pPr>
        <w:keepNext w:val="0"/>
        <w:keepLines w:val="0"/>
        <w:pageBreakBefore w:val="0"/>
        <w:widowControl w:val="0"/>
        <w:overflowPunct/>
        <w:topLinePunct w:val="0"/>
        <w:bidi w:val="0"/>
        <w:spacing w:line="500" w:lineRule="exact"/>
        <w:ind w:firstLine="482" w:firstLineChars="200"/>
        <w:rPr>
          <w:rFonts w:hint="eastAsia" w:ascii="宋体" w:hAnsi="宋体" w:eastAsia="宋体" w:cs="宋体"/>
          <w:bCs/>
          <w:color w:val="000000" w:themeColor="text1"/>
          <w:sz w:val="24"/>
          <w:highlight w:val="none"/>
          <w:lang w:val="en-US" w:eastAsia="zh-CN"/>
          <w14:textFill>
            <w14:solidFill>
              <w14:schemeClr w14:val="tx1"/>
            </w14:solidFill>
          </w14:textFill>
        </w:rPr>
      </w:pPr>
      <w:r>
        <w:rPr>
          <w:rFonts w:hint="eastAsia" w:ascii="宋体" w:hAnsi="宋体" w:eastAsia="宋体" w:cs="宋体"/>
          <w:b/>
          <w:bCs w:val="0"/>
          <w:color w:val="000000" w:themeColor="text1"/>
          <w:sz w:val="24"/>
          <w:highlight w:val="none"/>
          <w:lang w:val="en-US" w:eastAsia="zh-CN"/>
          <w14:textFill>
            <w14:solidFill>
              <w14:schemeClr w14:val="tx1"/>
            </w14:solidFill>
          </w14:textFill>
        </w:rPr>
        <w:t>（1）质疑函须使用财政部制定的范本文件</w:t>
      </w:r>
      <w:r>
        <w:rPr>
          <w:rFonts w:hint="eastAsia" w:ascii="宋体" w:hAnsi="宋体" w:eastAsia="宋体" w:cs="宋体"/>
          <w:bCs/>
          <w:color w:val="000000" w:themeColor="text1"/>
          <w:sz w:val="24"/>
          <w:highlight w:val="none"/>
          <w:lang w:val="en-US" w:eastAsia="zh-CN"/>
          <w14:textFill>
            <w14:solidFill>
              <w14:schemeClr w14:val="tx1"/>
            </w14:solidFill>
          </w14:textFill>
        </w:rPr>
        <w:t>（在大连市政府采购云平台下载专区下载）。投标人为自然人的，质疑函应当由本人签字；投标人为法人或者其他组织的，质疑函应当由法定代表人、主要负责人，或者其授权代表签字或者盖章，并加盖公章。投标人委托代理人进行质疑的，应当随质疑函同时提交投标人签署的授权委托书。授权委托书应当载明代理人的姓名或者名称、代理事项、具体权限、期限</w:t>
      </w:r>
      <w:r>
        <w:rPr>
          <w:rFonts w:hint="eastAsia" w:ascii="宋体" w:hAnsi="宋体" w:cs="宋体"/>
          <w:bCs/>
          <w:color w:val="000000" w:themeColor="text1"/>
          <w:sz w:val="24"/>
          <w:highlight w:val="none"/>
          <w:lang w:val="en-US" w:eastAsia="zh-CN"/>
          <w14:textFill>
            <w14:solidFill>
              <w14:schemeClr w14:val="tx1"/>
            </w14:solidFill>
          </w14:textFill>
        </w:rPr>
        <w:t>等</w:t>
      </w:r>
      <w:r>
        <w:rPr>
          <w:rFonts w:hint="eastAsia" w:ascii="宋体" w:hAnsi="宋体" w:eastAsia="宋体" w:cs="宋体"/>
          <w:bCs/>
          <w:color w:val="000000" w:themeColor="text1"/>
          <w:sz w:val="24"/>
          <w:highlight w:val="none"/>
          <w:lang w:val="en-US" w:eastAsia="zh-CN"/>
          <w14:textFill>
            <w14:solidFill>
              <w14:schemeClr w14:val="tx1"/>
            </w14:solidFill>
          </w14:textFill>
        </w:rPr>
        <w:t>相关事项。</w:t>
      </w:r>
    </w:p>
    <w:p w14:paraId="22481055">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bCs/>
          <w:color w:val="000000" w:themeColor="text1"/>
          <w:sz w:val="24"/>
          <w:highlight w:val="none"/>
          <w14:textFill>
            <w14:solidFill>
              <w14:schemeClr w14:val="tx1"/>
            </w14:solidFill>
          </w14:textFill>
        </w:rPr>
      </w:pPr>
      <w:r>
        <w:rPr>
          <w:rFonts w:hint="eastAsia" w:ascii="宋体" w:hAnsi="宋体" w:eastAsia="宋体" w:cs="宋体"/>
          <w:bCs/>
          <w:color w:val="000000" w:themeColor="text1"/>
          <w:sz w:val="24"/>
          <w:highlight w:val="none"/>
          <w:lang w:val="en-US" w:eastAsia="zh-CN"/>
          <w14:textFill>
            <w14:solidFill>
              <w14:schemeClr w14:val="tx1"/>
            </w14:solidFill>
          </w14:textFill>
        </w:rPr>
        <w:t>（2）投标人应在法定质疑期内一次性提出针对同一采购程序环节的质疑，超过法定质疑期限提出的质疑或针对同一采购程序环节再次提出的质疑，采购人、采购代理机构有权不予受理。</w:t>
      </w:r>
    </w:p>
    <w:p w14:paraId="6DFB965E">
      <w:pPr>
        <w:keepNext w:val="0"/>
        <w:keepLines w:val="0"/>
        <w:pageBreakBefore w:val="0"/>
        <w:widowControl w:val="0"/>
        <w:numPr>
          <w:ilvl w:val="0"/>
          <w:numId w:val="0"/>
        </w:numPr>
        <w:overflowPunct/>
        <w:topLinePunct w:val="0"/>
        <w:bidi w:val="0"/>
        <w:spacing w:line="500" w:lineRule="exact"/>
        <w:ind w:firstLine="480" w:firstLineChars="200"/>
        <w:rPr>
          <w:rFonts w:hint="eastAsia" w:ascii="宋体" w:hAnsi="宋体" w:eastAsia="宋体" w:cs="宋体"/>
          <w:bCs/>
          <w:color w:val="000000" w:themeColor="text1"/>
          <w:sz w:val="24"/>
          <w:highlight w:val="none"/>
          <w14:textFill>
            <w14:solidFill>
              <w14:schemeClr w14:val="tx1"/>
            </w14:solidFill>
          </w14:textFill>
        </w:rPr>
      </w:pPr>
      <w:r>
        <w:rPr>
          <w:rFonts w:hint="eastAsia" w:ascii="宋体" w:hAnsi="宋体" w:eastAsia="宋体" w:cs="宋体"/>
          <w:bCs/>
          <w:color w:val="000000" w:themeColor="text1"/>
          <w:sz w:val="24"/>
          <w:highlight w:val="none"/>
          <w:lang w:val="en-US" w:eastAsia="zh-CN"/>
          <w14:textFill>
            <w14:solidFill>
              <w14:schemeClr w14:val="tx1"/>
            </w14:solidFill>
          </w14:textFill>
        </w:rPr>
        <w:t>（3）</w:t>
      </w:r>
      <w:r>
        <w:rPr>
          <w:rFonts w:hint="eastAsia" w:ascii="宋体" w:hAnsi="宋体" w:eastAsia="宋体" w:cs="宋体"/>
          <w:bCs/>
          <w:color w:val="000000" w:themeColor="text1"/>
          <w:sz w:val="24"/>
          <w:highlight w:val="none"/>
          <w14:textFill>
            <w14:solidFill>
              <w14:schemeClr w14:val="tx1"/>
            </w14:solidFill>
          </w14:textFill>
        </w:rPr>
        <w:t>投标人提出质疑应当提交质疑函和必要的证明材料</w:t>
      </w:r>
      <w:r>
        <w:rPr>
          <w:rFonts w:hint="eastAsia" w:ascii="宋体" w:hAnsi="宋体" w:eastAsia="宋体" w:cs="宋体"/>
          <w:b/>
          <w:bCs w:val="0"/>
          <w:color w:val="000000" w:themeColor="text1"/>
          <w:sz w:val="24"/>
          <w:highlight w:val="none"/>
          <w:lang w:eastAsia="zh-CN"/>
          <w14:textFill>
            <w14:solidFill>
              <w14:schemeClr w14:val="tx1"/>
            </w14:solidFill>
          </w14:textFill>
        </w:rPr>
        <w:t>（</w:t>
      </w:r>
      <w:r>
        <w:rPr>
          <w:rFonts w:hint="eastAsia" w:ascii="宋体" w:hAnsi="宋体" w:eastAsia="宋体" w:cs="宋体"/>
          <w:b/>
          <w:bCs w:val="0"/>
          <w:color w:val="000000" w:themeColor="text1"/>
          <w:sz w:val="24"/>
          <w:highlight w:val="none"/>
          <w14:textFill>
            <w14:solidFill>
              <w14:schemeClr w14:val="tx1"/>
            </w14:solidFill>
          </w14:textFill>
        </w:rPr>
        <w:t>针对招标文件提出的质疑，需</w:t>
      </w:r>
      <w:r>
        <w:rPr>
          <w:rFonts w:hint="eastAsia" w:ascii="宋体" w:hAnsi="宋体" w:eastAsia="宋体" w:cs="宋体"/>
          <w:b/>
          <w:bCs w:val="0"/>
          <w:color w:val="000000" w:themeColor="text1"/>
          <w:sz w:val="24"/>
          <w:highlight w:val="none"/>
          <w:lang w:val="en-US" w:eastAsia="zh-CN"/>
          <w14:textFill>
            <w14:solidFill>
              <w14:schemeClr w14:val="tx1"/>
            </w14:solidFill>
          </w14:textFill>
        </w:rPr>
        <w:t>提供</w:t>
      </w:r>
      <w:r>
        <w:rPr>
          <w:rFonts w:hint="eastAsia" w:ascii="宋体" w:hAnsi="宋体" w:eastAsia="宋体" w:cs="宋体"/>
          <w:b/>
          <w:bCs w:val="0"/>
          <w:color w:val="000000" w:themeColor="text1"/>
          <w:sz w:val="24"/>
          <w:highlight w:val="none"/>
          <w14:textFill>
            <w14:solidFill>
              <w14:schemeClr w14:val="tx1"/>
            </w14:solidFill>
          </w14:textFill>
        </w:rPr>
        <w:t>从</w:t>
      </w:r>
      <w:r>
        <w:rPr>
          <w:rFonts w:hint="eastAsia" w:ascii="宋体" w:hAnsi="宋体" w:eastAsia="宋体" w:cs="宋体"/>
          <w:b/>
          <w:bCs w:val="0"/>
          <w:color w:val="000000" w:themeColor="text1"/>
          <w:sz w:val="24"/>
          <w:highlight w:val="none"/>
          <w:lang w:val="en-US" w:eastAsia="zh-CN"/>
          <w14:textFill>
            <w14:solidFill>
              <w14:schemeClr w14:val="tx1"/>
            </w14:solidFill>
          </w14:textFill>
        </w:rPr>
        <w:t>平台</w:t>
      </w:r>
      <w:r>
        <w:rPr>
          <w:rFonts w:hint="eastAsia" w:ascii="宋体" w:hAnsi="宋体" w:eastAsia="宋体" w:cs="宋体"/>
          <w:b/>
          <w:bCs w:val="0"/>
          <w:color w:val="000000" w:themeColor="text1"/>
          <w:sz w:val="24"/>
          <w:highlight w:val="none"/>
          <w14:textFill>
            <w14:solidFill>
              <w14:schemeClr w14:val="tx1"/>
            </w14:solidFill>
          </w14:textFill>
        </w:rPr>
        <w:t>系统</w:t>
      </w:r>
      <w:r>
        <w:rPr>
          <w:rFonts w:hint="eastAsia" w:ascii="宋体" w:hAnsi="宋体" w:eastAsia="宋体" w:cs="宋体"/>
          <w:b/>
          <w:bCs w:val="0"/>
          <w:color w:val="000000" w:themeColor="text1"/>
          <w:sz w:val="24"/>
          <w:highlight w:val="none"/>
          <w:lang w:val="en-US" w:eastAsia="zh-CN"/>
          <w14:textFill>
            <w14:solidFill>
              <w14:schemeClr w14:val="tx1"/>
            </w14:solidFill>
          </w14:textFill>
        </w:rPr>
        <w:t>下载的“获取采购文件回执”</w:t>
      </w:r>
      <w:r>
        <w:rPr>
          <w:rFonts w:hint="eastAsia" w:ascii="宋体" w:hAnsi="宋体" w:eastAsia="宋体" w:cs="宋体"/>
          <w:b/>
          <w:bCs w:val="0"/>
          <w:color w:val="000000" w:themeColor="text1"/>
          <w:sz w:val="24"/>
          <w:highlight w:val="none"/>
          <w14:textFill>
            <w14:solidFill>
              <w14:schemeClr w14:val="tx1"/>
            </w14:solidFill>
          </w14:textFill>
        </w:rPr>
        <w:t>）</w:t>
      </w:r>
      <w:r>
        <w:rPr>
          <w:rFonts w:hint="eastAsia" w:ascii="宋体" w:hAnsi="宋体" w:eastAsia="宋体" w:cs="宋体"/>
          <w:bCs/>
          <w:color w:val="000000" w:themeColor="text1"/>
          <w:sz w:val="24"/>
          <w:highlight w:val="none"/>
          <w14:textFill>
            <w14:solidFill>
              <w14:schemeClr w14:val="tx1"/>
            </w14:solidFill>
          </w14:textFill>
        </w:rPr>
        <w:t>。如有未尽事宜，按照《政府采购质疑和投诉办法》（财政部令第94号）执行。</w:t>
      </w:r>
    </w:p>
    <w:p w14:paraId="31F38C44">
      <w:pPr>
        <w:pStyle w:val="31"/>
        <w:overflowPunct/>
        <w:topLinePunct w:val="0"/>
        <w:bidi w:val="0"/>
        <w:spacing w:line="500" w:lineRule="exact"/>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Cs/>
          <w:color w:val="000000" w:themeColor="text1"/>
          <w:kern w:val="2"/>
          <w:sz w:val="24"/>
          <w:szCs w:val="24"/>
          <w:highlight w:val="none"/>
          <w:lang w:val="en-US" w:eastAsia="zh-CN" w:bidi="ar-SA"/>
          <w14:textFill>
            <w14:solidFill>
              <w14:schemeClr w14:val="tx1"/>
            </w14:solidFill>
          </w14:textFill>
        </w:rPr>
        <w:t>3.询问和质疑函递交方式、接收部门、联系电话和通讯地址详见“第二章 投标人须知前附表”。</w:t>
      </w:r>
    </w:p>
    <w:p w14:paraId="314B06B8">
      <w:pPr>
        <w:keepNext w:val="0"/>
        <w:keepLines w:val="0"/>
        <w:pageBreakBefore w:val="0"/>
        <w:widowControl w:val="0"/>
        <w:kinsoku w:val="0"/>
        <w:wordWrap/>
        <w:overflowPunct/>
        <w:topLinePunct w:val="0"/>
        <w:autoSpaceDE w:val="0"/>
        <w:autoSpaceDN w:val="0"/>
        <w:bidi w:val="0"/>
        <w:adjustRightInd w:val="0"/>
        <w:snapToGrid w:val="0"/>
        <w:spacing w:before="78" w:line="500" w:lineRule="exact"/>
        <w:ind w:left="107"/>
        <w:jc w:val="center"/>
        <w:textAlignment w:val="baseline"/>
        <w:outlineLvl w:val="1"/>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三、招标文件</w:t>
      </w:r>
      <w:bookmarkEnd w:id="28"/>
      <w:bookmarkEnd w:id="29"/>
    </w:p>
    <w:p w14:paraId="348C42D3">
      <w:pPr>
        <w:keepNext w:val="0"/>
        <w:keepLines w:val="0"/>
        <w:pageBreakBefore w:val="0"/>
        <w:widowControl w:val="0"/>
        <w:overflowPunct/>
        <w:topLinePunct w:val="0"/>
        <w:bidi w:val="0"/>
        <w:spacing w:line="500" w:lineRule="exact"/>
        <w:ind w:firstLine="482" w:firstLineChars="200"/>
        <w:outlineLvl w:val="2"/>
        <w:rPr>
          <w:rFonts w:hint="eastAsia" w:ascii="宋体" w:hAnsi="宋体" w:eastAsia="宋体" w:cs="宋体"/>
          <w:b/>
          <w:color w:val="000000" w:themeColor="text1"/>
          <w:kern w:val="2"/>
          <w:sz w:val="24"/>
          <w:szCs w:val="24"/>
          <w:highlight w:val="none"/>
          <w:lang w:val="en-US" w:eastAsia="zh-CN" w:bidi="ar-SA"/>
          <w14:textFill>
            <w14:solidFill>
              <w14:schemeClr w14:val="tx1"/>
            </w14:solidFill>
          </w14:textFill>
        </w:rPr>
      </w:pPr>
      <w:bookmarkStart w:id="30" w:name="_Toc152796294"/>
      <w:bookmarkStart w:id="31" w:name="_Toc22214605"/>
      <w:r>
        <w:rPr>
          <w:rFonts w:hint="eastAsia" w:ascii="宋体" w:hAnsi="宋体" w:eastAsia="宋体" w:cs="宋体"/>
          <w:b/>
          <w:color w:val="000000" w:themeColor="text1"/>
          <w:kern w:val="2"/>
          <w:sz w:val="24"/>
          <w:szCs w:val="24"/>
          <w:highlight w:val="none"/>
          <w:lang w:val="en-US" w:eastAsia="zh-CN" w:bidi="ar-SA"/>
          <w14:textFill>
            <w14:solidFill>
              <w14:schemeClr w14:val="tx1"/>
            </w14:solidFill>
          </w14:textFill>
        </w:rPr>
        <w:t>（一）招标文件构成</w:t>
      </w:r>
      <w:bookmarkEnd w:id="30"/>
      <w:bookmarkEnd w:id="31"/>
    </w:p>
    <w:p w14:paraId="7908CD69">
      <w:pPr>
        <w:keepNext w:val="0"/>
        <w:keepLines w:val="0"/>
        <w:pageBreakBefore w:val="0"/>
        <w:widowControl w:val="0"/>
        <w:overflowPunct/>
        <w:topLinePunct w:val="0"/>
        <w:bidi w:val="0"/>
        <w:spacing w:line="500" w:lineRule="exact"/>
        <w:ind w:firstLine="480" w:firstLineChars="200"/>
        <w:outlineLvl w:val="3"/>
        <w:rPr>
          <w:rFonts w:hint="eastAsia" w:ascii="宋体" w:hAnsi="宋体" w:eastAsia="宋体" w:cs="宋体"/>
          <w:bCs/>
          <w:color w:val="000000" w:themeColor="text1"/>
          <w:sz w:val="28"/>
          <w:szCs w:val="28"/>
          <w:highlight w:val="none"/>
          <w14:textFill>
            <w14:solidFill>
              <w14:schemeClr w14:val="tx1"/>
            </w14:solidFill>
          </w14:textFill>
        </w:rPr>
      </w:pPr>
      <w:bookmarkStart w:id="32" w:name="_Toc152796295"/>
      <w:bookmarkStart w:id="33" w:name="_Toc22214606"/>
      <w:r>
        <w:rPr>
          <w:rFonts w:hint="eastAsia" w:ascii="宋体" w:hAnsi="宋体" w:eastAsia="宋体" w:cs="宋体"/>
          <w:color w:val="000000" w:themeColor="text1"/>
          <w:sz w:val="24"/>
          <w:highlight w:val="none"/>
          <w14:textFill>
            <w14:solidFill>
              <w14:schemeClr w14:val="tx1"/>
            </w14:solidFill>
          </w14:textFill>
        </w:rPr>
        <w:t>1.招标文件包括：</w:t>
      </w:r>
      <w:bookmarkEnd w:id="32"/>
      <w:bookmarkEnd w:id="33"/>
    </w:p>
    <w:p w14:paraId="14495A4F">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第一章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投标邀请 </w:t>
      </w:r>
    </w:p>
    <w:p w14:paraId="5A90B22B">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第二章    投标人须知</w:t>
      </w:r>
    </w:p>
    <w:p w14:paraId="16CA0B7E">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第三章</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p>
    <w:p w14:paraId="4D2F933E">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第四章    </w:t>
      </w:r>
      <w:r>
        <w:rPr>
          <w:rFonts w:hint="eastAsia" w:ascii="宋体" w:hAnsi="宋体" w:eastAsia="宋体" w:cs="宋体"/>
          <w:color w:val="000000" w:themeColor="text1"/>
          <w:sz w:val="24"/>
          <w:highlight w:val="none"/>
          <w:lang w:val="en-US" w:eastAsia="zh-CN"/>
          <w14:textFill>
            <w14:solidFill>
              <w14:schemeClr w14:val="tx1"/>
            </w14:solidFill>
          </w14:textFill>
        </w:rPr>
        <w:t>资格审查</w:t>
      </w:r>
    </w:p>
    <w:p w14:paraId="11C11CAC">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第五章    </w:t>
      </w:r>
      <w:r>
        <w:rPr>
          <w:rFonts w:hint="eastAsia" w:ascii="宋体" w:hAnsi="宋体" w:eastAsia="宋体" w:cs="宋体"/>
          <w:color w:val="000000" w:themeColor="text1"/>
          <w:sz w:val="24"/>
          <w:highlight w:val="none"/>
          <w14:textFill>
            <w14:solidFill>
              <w14:schemeClr w14:val="tx1"/>
            </w14:solidFill>
          </w14:textFill>
        </w:rPr>
        <w:t>评标</w:t>
      </w:r>
      <w:r>
        <w:rPr>
          <w:rFonts w:hint="eastAsia" w:ascii="宋体" w:hAnsi="宋体" w:eastAsia="宋体" w:cs="宋体"/>
          <w:color w:val="000000" w:themeColor="text1"/>
          <w:sz w:val="24"/>
          <w:highlight w:val="none"/>
          <w:lang w:val="en-US" w:eastAsia="zh-CN"/>
          <w14:textFill>
            <w14:solidFill>
              <w14:schemeClr w14:val="tx1"/>
            </w14:solidFill>
          </w14:textFill>
        </w:rPr>
        <w:t>方法和评标标准</w:t>
      </w:r>
    </w:p>
    <w:p w14:paraId="659E157E">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第</w:t>
      </w:r>
      <w:r>
        <w:rPr>
          <w:rFonts w:hint="eastAsia" w:ascii="宋体" w:hAnsi="宋体" w:eastAsia="宋体" w:cs="宋体"/>
          <w:color w:val="000000" w:themeColor="text1"/>
          <w:sz w:val="24"/>
          <w:highlight w:val="none"/>
          <w:lang w:val="en-US" w:eastAsia="zh-CN"/>
          <w14:textFill>
            <w14:solidFill>
              <w14:schemeClr w14:val="tx1"/>
            </w14:solidFill>
          </w14:textFill>
        </w:rPr>
        <w:t>六</w:t>
      </w:r>
      <w:r>
        <w:rPr>
          <w:rFonts w:hint="eastAsia" w:ascii="宋体" w:hAnsi="宋体" w:eastAsia="宋体" w:cs="宋体"/>
          <w:color w:val="000000" w:themeColor="text1"/>
          <w:sz w:val="24"/>
          <w:highlight w:val="none"/>
          <w14:textFill>
            <w14:solidFill>
              <w14:schemeClr w14:val="tx1"/>
            </w14:solidFill>
          </w14:textFill>
        </w:rPr>
        <w:t xml:space="preserve">章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投标文件格式</w:t>
      </w:r>
    </w:p>
    <w:p w14:paraId="627C5DF0">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第七章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合同条款及合同格式</w:t>
      </w:r>
      <w:r>
        <w:rPr>
          <w:rFonts w:hint="eastAsia" w:ascii="宋体" w:hAnsi="宋体" w:eastAsia="宋体" w:cs="宋体"/>
          <w:color w:val="000000" w:themeColor="text1"/>
          <w:sz w:val="24"/>
          <w:highlight w:val="none"/>
          <w14:textFill>
            <w14:solidFill>
              <w14:schemeClr w14:val="tx1"/>
            </w14:solidFill>
          </w14:textFill>
        </w:rPr>
        <w:tab/>
      </w:r>
    </w:p>
    <w:p w14:paraId="4DED6E72">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2.投标人应认真阅读招标文件的全部内容。投标人应按照招标文件要求提交投标文件并保证所提供的全部资料的真实性，并对招标文件做出实质性响应，否则</w:t>
      </w:r>
      <w:r>
        <w:rPr>
          <w:rFonts w:hint="eastAsia" w:ascii="宋体" w:hAnsi="宋体" w:eastAsia="宋体" w:cs="宋体"/>
          <w:b/>
          <w:bCs/>
          <w:color w:val="000000" w:themeColor="text1"/>
          <w:sz w:val="24"/>
          <w:highlight w:val="none"/>
          <w14:textFill>
            <w14:solidFill>
              <w14:schemeClr w14:val="tx1"/>
            </w14:solidFill>
          </w14:textFill>
        </w:rPr>
        <w:t>投标无效</w:t>
      </w:r>
      <w:r>
        <w:rPr>
          <w:rFonts w:hint="eastAsia" w:ascii="宋体" w:hAnsi="宋体" w:eastAsia="宋体" w:cs="宋体"/>
          <w:color w:val="000000" w:themeColor="text1"/>
          <w:sz w:val="24"/>
          <w:highlight w:val="none"/>
          <w14:textFill>
            <w14:solidFill>
              <w14:schemeClr w14:val="tx1"/>
            </w14:solidFill>
          </w14:textFill>
        </w:rPr>
        <w:t>。</w:t>
      </w:r>
    </w:p>
    <w:p w14:paraId="3BFC5F02">
      <w:pPr>
        <w:keepNext w:val="0"/>
        <w:keepLines w:val="0"/>
        <w:pageBreakBefore w:val="0"/>
        <w:widowControl w:val="0"/>
        <w:overflowPunct/>
        <w:topLinePunct w:val="0"/>
        <w:bidi w:val="0"/>
        <w:spacing w:line="500" w:lineRule="exact"/>
        <w:ind w:firstLine="482" w:firstLineChars="200"/>
        <w:outlineLvl w:val="2"/>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（二）招标文件的澄清或者修改</w:t>
      </w:r>
    </w:p>
    <w:p w14:paraId="6179AA5B">
      <w:pPr>
        <w:keepNext w:val="0"/>
        <w:keepLines w:val="0"/>
        <w:pageBreakBefore w:val="0"/>
        <w:widowControl w:val="0"/>
        <w:overflowPunct/>
        <w:topLinePunct w:val="0"/>
        <w:bidi w:val="0"/>
        <w:adjustRightInd w:val="0"/>
        <w:snapToGrid w:val="0"/>
        <w:spacing w:line="500" w:lineRule="exact"/>
        <w:ind w:firstLine="480" w:firstLineChars="200"/>
        <w:jc w:val="left"/>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采购人或者采购代理机构可以对已发出的招标文件进行必要的澄清或者修改。一旦对招标文件作出了澄清、修改，即刻发生效力，澄清或修改的内容为招标文件的组成部分，并对所有获取招标文件的潜在投标人具有约束力。投标人根据更正公告、更正信息要求，进行投标文件编制。</w:t>
      </w:r>
    </w:p>
    <w:p w14:paraId="5EC57621">
      <w:pPr>
        <w:keepNext w:val="0"/>
        <w:keepLines w:val="0"/>
        <w:pageBreakBefore w:val="0"/>
        <w:widowControl w:val="0"/>
        <w:overflowPunct/>
        <w:topLinePunct w:val="0"/>
        <w:bidi w:val="0"/>
        <w:adjustRightInd w:val="0"/>
        <w:snapToGrid w:val="0"/>
        <w:spacing w:line="500" w:lineRule="exact"/>
        <w:ind w:firstLine="480" w:firstLineChars="200"/>
        <w:jc w:val="left"/>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2.招标文件的澄清或者修改在大连市政府采购云平台发布公告，但不包括问题的来源，请潜在投标人及时关注并获取相关资料。澄清或者修改的内容可能影响投标文件编制的，采购人或者采购代理机构应当在投标截止时间至少15日前，以公告形式通知所有获取招标文件的潜在投标人；不足15日的，采购人或者采购代理机构应当顺延提交投标文件的截止时间。</w:t>
      </w:r>
    </w:p>
    <w:p w14:paraId="1F510E35">
      <w:pPr>
        <w:keepNext w:val="0"/>
        <w:keepLines w:val="0"/>
        <w:pageBreakBefore w:val="0"/>
        <w:widowControl w:val="0"/>
        <w:overflowPunct/>
        <w:topLinePunct w:val="0"/>
        <w:bidi w:val="0"/>
        <w:adjustRightInd w:val="0"/>
        <w:snapToGrid w:val="0"/>
        <w:spacing w:line="500" w:lineRule="exact"/>
        <w:ind w:firstLine="480" w:firstLineChars="200"/>
        <w:jc w:val="left"/>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3.当招标文件的澄清、修改等就同一内容的表述不一致时，以最后发布的内容为准。</w:t>
      </w:r>
    </w:p>
    <w:p w14:paraId="4C9FDD6F">
      <w:pPr>
        <w:keepNext w:val="0"/>
        <w:keepLines w:val="0"/>
        <w:pageBreakBefore w:val="0"/>
        <w:widowControl w:val="0"/>
        <w:kinsoku w:val="0"/>
        <w:wordWrap/>
        <w:overflowPunct/>
        <w:topLinePunct w:val="0"/>
        <w:autoSpaceDE w:val="0"/>
        <w:autoSpaceDN w:val="0"/>
        <w:bidi w:val="0"/>
        <w:adjustRightInd w:val="0"/>
        <w:snapToGrid w:val="0"/>
        <w:spacing w:before="78" w:line="500" w:lineRule="exact"/>
        <w:ind w:firstLine="3640" w:firstLineChars="1300"/>
        <w:jc w:val="both"/>
        <w:textAlignment w:val="baseline"/>
        <w:outlineLvl w:val="1"/>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四、投标文件</w:t>
      </w:r>
    </w:p>
    <w:p w14:paraId="41DB5420">
      <w:pPr>
        <w:keepNext w:val="0"/>
        <w:keepLines w:val="0"/>
        <w:pageBreakBefore w:val="0"/>
        <w:widowControl w:val="0"/>
        <w:overflowPunct/>
        <w:topLinePunct w:val="0"/>
        <w:bidi w:val="0"/>
        <w:spacing w:line="500" w:lineRule="exact"/>
        <w:ind w:firstLine="482" w:firstLineChars="200"/>
        <w:outlineLvl w:val="2"/>
        <w:rPr>
          <w:rFonts w:hint="eastAsia" w:ascii="宋体" w:hAnsi="宋体" w:eastAsia="宋体" w:cs="宋体"/>
          <w:b/>
          <w:bCs/>
          <w:color w:val="000000" w:themeColor="text1"/>
          <w:sz w:val="28"/>
          <w:szCs w:val="28"/>
          <w:highlight w:val="none"/>
          <w:lang w:eastAsia="zh-CN"/>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（一）</w:t>
      </w:r>
      <w:r>
        <w:rPr>
          <w:rFonts w:hint="eastAsia" w:ascii="宋体" w:hAnsi="宋体" w:eastAsia="宋体" w:cs="宋体"/>
          <w:b/>
          <w:bCs/>
          <w:color w:val="000000" w:themeColor="text1"/>
          <w:sz w:val="24"/>
          <w:highlight w:val="none"/>
          <w:lang w:val="en-US" w:eastAsia="zh-CN"/>
          <w14:textFill>
            <w14:solidFill>
              <w14:schemeClr w14:val="tx1"/>
            </w14:solidFill>
          </w14:textFill>
        </w:rPr>
        <w:t>投标范围及</w:t>
      </w:r>
      <w:r>
        <w:rPr>
          <w:rFonts w:hint="eastAsia" w:ascii="宋体" w:hAnsi="宋体" w:eastAsia="宋体" w:cs="宋体"/>
          <w:b/>
          <w:bCs/>
          <w:color w:val="000000" w:themeColor="text1"/>
          <w:sz w:val="24"/>
          <w:highlight w:val="none"/>
          <w14:textFill>
            <w14:solidFill>
              <w14:schemeClr w14:val="tx1"/>
            </w14:solidFill>
          </w14:textFill>
        </w:rPr>
        <w:t>投标文件的编制</w:t>
      </w:r>
      <w:r>
        <w:rPr>
          <w:rFonts w:hint="eastAsia" w:ascii="宋体" w:hAnsi="宋体" w:eastAsia="宋体" w:cs="宋体"/>
          <w:b/>
          <w:bCs/>
          <w:color w:val="000000" w:themeColor="text1"/>
          <w:sz w:val="24"/>
          <w:highlight w:val="none"/>
          <w:lang w:eastAsia="zh-CN"/>
          <w14:textFill>
            <w14:solidFill>
              <w14:schemeClr w14:val="tx1"/>
            </w14:solidFill>
          </w14:textFill>
        </w:rPr>
        <w:t>、语言、计量单位</w:t>
      </w:r>
    </w:p>
    <w:p w14:paraId="613DB112">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本项目如划分采购包，投标人可以对本项目的其中一个采购包进行投标，也</w:t>
      </w:r>
      <w:r>
        <w:rPr>
          <w:rFonts w:hint="eastAsia" w:ascii="宋体" w:hAnsi="宋体" w:eastAsia="宋体" w:cs="宋体"/>
          <w:color w:val="000000" w:themeColor="text1"/>
          <w:sz w:val="24"/>
          <w:highlight w:val="none"/>
          <w:lang w:val="en-US" w:eastAsia="zh-CN"/>
          <w14:textFill>
            <w14:solidFill>
              <w14:schemeClr w14:val="tx1"/>
            </w14:solidFill>
          </w14:textFill>
        </w:rPr>
        <w:t>可以</w:t>
      </w:r>
      <w:r>
        <w:rPr>
          <w:rFonts w:hint="eastAsia" w:ascii="宋体" w:hAnsi="宋体" w:eastAsia="宋体" w:cs="宋体"/>
          <w:color w:val="000000" w:themeColor="text1"/>
          <w:sz w:val="24"/>
          <w:highlight w:val="none"/>
          <w14:textFill>
            <w14:solidFill>
              <w14:schemeClr w14:val="tx1"/>
            </w14:solidFill>
          </w14:textFill>
        </w:rPr>
        <w:t>对多个采购包进行投标</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具体要求详见“第二章 投标人须知前附表”</w:t>
      </w:r>
      <w:r>
        <w:rPr>
          <w:rFonts w:hint="eastAsia" w:ascii="宋体" w:hAnsi="宋体" w:eastAsia="宋体" w:cs="宋体"/>
          <w:color w:val="000000" w:themeColor="text1"/>
          <w:sz w:val="24"/>
          <w:highlight w:val="none"/>
          <w14:textFill>
            <w14:solidFill>
              <w14:schemeClr w14:val="tx1"/>
            </w14:solidFill>
          </w14:textFill>
        </w:rPr>
        <w:t>。投标人应当对所投采购包对应</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第三章</w:t>
      </w:r>
      <w:r>
        <w:rPr>
          <w:rFonts w:hint="eastAsia" w:ascii="宋体" w:hAnsi="宋体" w:eastAsia="宋体" w:cs="宋体"/>
          <w:color w:val="000000" w:themeColor="text1"/>
          <w:sz w:val="24"/>
          <w:highlight w:val="none"/>
          <w:lang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所列的全部内容进行投标，不得将一个采购包中的内容拆分投标，否则其对该采购包的投标将被认定为</w:t>
      </w:r>
      <w:r>
        <w:rPr>
          <w:rFonts w:hint="eastAsia" w:ascii="宋体" w:hAnsi="宋体" w:eastAsia="宋体" w:cs="宋体"/>
          <w:b/>
          <w:bCs/>
          <w:color w:val="000000" w:themeColor="text1"/>
          <w:sz w:val="24"/>
          <w:highlight w:val="none"/>
          <w14:textFill>
            <w14:solidFill>
              <w14:schemeClr w14:val="tx1"/>
            </w14:solidFill>
          </w14:textFill>
        </w:rPr>
        <w:t>无效投标</w:t>
      </w:r>
      <w:r>
        <w:rPr>
          <w:rFonts w:hint="eastAsia" w:ascii="宋体" w:hAnsi="宋体" w:eastAsia="宋体" w:cs="宋体"/>
          <w:color w:val="000000" w:themeColor="text1"/>
          <w:sz w:val="24"/>
          <w:highlight w:val="none"/>
          <w14:textFill>
            <w14:solidFill>
              <w14:schemeClr w14:val="tx1"/>
            </w14:solidFill>
          </w14:textFill>
        </w:rPr>
        <w:t>。</w:t>
      </w:r>
    </w:p>
    <w:p w14:paraId="67A05CFF">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投标人应当按照招标文件的要求编制投标文件。投标文件应当对招标文件提出的要求和条件做出明确响应</w:t>
      </w:r>
      <w:r>
        <w:rPr>
          <w:rFonts w:hint="eastAsia" w:ascii="宋体" w:hAnsi="宋体" w:eastAsia="宋体" w:cs="宋体"/>
          <w:color w:val="000000" w:themeColor="text1"/>
          <w:sz w:val="24"/>
          <w:highlight w:val="none"/>
          <w:lang w:eastAsia="zh-CN"/>
          <w14:textFill>
            <w14:solidFill>
              <w14:schemeClr w14:val="tx1"/>
            </w14:solidFill>
          </w14:textFill>
        </w:rPr>
        <w:t>。</w:t>
      </w:r>
    </w:p>
    <w:p w14:paraId="4B463E0C">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投标人提交的投标文件及投标人与</w:t>
      </w:r>
      <w:r>
        <w:rPr>
          <w:rFonts w:hint="eastAsia" w:ascii="宋体" w:hAnsi="宋体" w:eastAsia="宋体" w:cs="宋体"/>
          <w:color w:val="000000" w:themeColor="text1"/>
          <w:sz w:val="24"/>
          <w:highlight w:val="none"/>
          <w:lang w:val="en-US" w:eastAsia="zh-CN"/>
          <w14:textFill>
            <w14:solidFill>
              <w14:schemeClr w14:val="tx1"/>
            </w14:solidFill>
          </w14:textFill>
        </w:rPr>
        <w:t>采购人或</w:t>
      </w:r>
      <w:r>
        <w:rPr>
          <w:rFonts w:hint="eastAsia" w:ascii="宋体" w:hAnsi="宋体" w:eastAsia="宋体" w:cs="宋体"/>
          <w:color w:val="000000" w:themeColor="text1"/>
          <w:sz w:val="24"/>
          <w:highlight w:val="none"/>
          <w:lang w:eastAsia="zh-CN"/>
          <w14:textFill>
            <w14:solidFill>
              <w14:schemeClr w14:val="tx1"/>
            </w14:solidFill>
          </w14:textFill>
        </w:rPr>
        <w:t>采购代理机构</w:t>
      </w:r>
      <w:r>
        <w:rPr>
          <w:rFonts w:hint="eastAsia" w:ascii="宋体" w:hAnsi="宋体" w:eastAsia="宋体" w:cs="宋体"/>
          <w:color w:val="000000" w:themeColor="text1"/>
          <w:sz w:val="24"/>
          <w:highlight w:val="none"/>
          <w14:textFill>
            <w14:solidFill>
              <w14:schemeClr w14:val="tx1"/>
            </w14:solidFill>
          </w14:textFill>
        </w:rPr>
        <w:t>就有关投标的所有往来函均应使用中文。</w:t>
      </w:r>
    </w:p>
    <w:p w14:paraId="6129F7D0">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投标文件中所使用的计量单位</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 xml:space="preserve"> 除招标文件中有特殊要求外，均应采用国家法定计量单位</w:t>
      </w:r>
      <w:r>
        <w:rPr>
          <w:rFonts w:hint="eastAsia" w:ascii="宋体" w:hAnsi="宋体" w:eastAsia="宋体" w:cs="宋体"/>
          <w:color w:val="000000" w:themeColor="text1"/>
          <w:sz w:val="24"/>
          <w:highlight w:val="none"/>
          <w:lang w:eastAsia="zh-CN"/>
          <w14:textFill>
            <w14:solidFill>
              <w14:schemeClr w14:val="tx1"/>
            </w14:solidFill>
          </w14:textFill>
        </w:rPr>
        <w:t>。</w:t>
      </w:r>
    </w:p>
    <w:p w14:paraId="1F9DEF55">
      <w:pPr>
        <w:keepNext w:val="0"/>
        <w:keepLines w:val="0"/>
        <w:pageBreakBefore w:val="0"/>
        <w:widowControl w:val="0"/>
        <w:overflowPunct/>
        <w:topLinePunct w:val="0"/>
        <w:bidi w:val="0"/>
        <w:spacing w:line="500" w:lineRule="exact"/>
        <w:ind w:firstLine="482" w:firstLineChars="200"/>
        <w:outlineLvl w:val="2"/>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（二）投标文件</w:t>
      </w:r>
      <w:r>
        <w:rPr>
          <w:rFonts w:hint="eastAsia" w:ascii="宋体" w:hAnsi="宋体" w:eastAsia="宋体" w:cs="宋体"/>
          <w:b/>
          <w:bCs/>
          <w:color w:val="000000" w:themeColor="text1"/>
          <w:sz w:val="24"/>
          <w:highlight w:val="none"/>
          <w:lang w:val="en-US" w:eastAsia="zh-CN"/>
          <w14:textFill>
            <w14:solidFill>
              <w14:schemeClr w14:val="tx1"/>
            </w14:solidFill>
          </w14:textFill>
        </w:rPr>
        <w:t>的</w:t>
      </w:r>
      <w:r>
        <w:rPr>
          <w:rFonts w:hint="eastAsia" w:ascii="宋体" w:hAnsi="宋体" w:eastAsia="宋体" w:cs="宋体"/>
          <w:b/>
          <w:bCs/>
          <w:color w:val="000000" w:themeColor="text1"/>
          <w:sz w:val="24"/>
          <w:highlight w:val="none"/>
          <w14:textFill>
            <w14:solidFill>
              <w14:schemeClr w14:val="tx1"/>
            </w14:solidFill>
          </w14:textFill>
        </w:rPr>
        <w:t>构成</w:t>
      </w:r>
    </w:p>
    <w:p w14:paraId="03E258C5">
      <w:pPr>
        <w:pStyle w:val="12"/>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bookmarkStart w:id="34" w:name="_Toc22214617"/>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1.投标文件分为资格响应文件、商务技术响应文件、报价要求响应文件三部分。各投标人在编制投标文件时应按招标文件要求的投标文件格式及内容编写带目录及页码的投标文件，具体内容详见“第六章 投标文件格式”的相关内容。</w:t>
      </w:r>
    </w:p>
    <w:p w14:paraId="2D05EAE2">
      <w:pPr>
        <w:pStyle w:val="12"/>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2.投标人应提交招标文件要求的证明文件，证明其投标内容符合招标文件规定，该证明文件是投标文件的一部分。证明文件形式可以是文字资料、图纸和数据等。</w:t>
      </w:r>
    </w:p>
    <w:p w14:paraId="07EFF202">
      <w:pPr>
        <w:pStyle w:val="12"/>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3.对于招标文件“第六章 投标文件格式”中标记了“实质性格式”文件的，投标人不得改变格式中给定的文字所表达的含义，不得删减格式中的实质性内容，不得自行添加与格式中给定的文字内容相矛盾的内容，不得对应当填写的空格不填写或不实质性响应，否则</w:t>
      </w: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投标无效</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。未标记“实质性格式”的文件和招标文件未提供格式的内容，可由投标人自行编写。</w:t>
      </w:r>
    </w:p>
    <w:p w14:paraId="73094796">
      <w:pPr>
        <w:pStyle w:val="12"/>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4.为保证公平公正，除非另有规定或说明，投标人对同一项目投标时，不得同时提供备选投标方案。</w:t>
      </w:r>
    </w:p>
    <w:p w14:paraId="203767A0">
      <w:pPr>
        <w:pStyle w:val="22"/>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5.在中标后将中标项目的非主体、非关键性工作分包的，应当在投标文件中载明分包承担主体，在投标文件中提供《分包意向协议书》，分包承担主体应当具备相应资质条件且不得再次分包。</w:t>
      </w: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(本项目不允许分包)</w:t>
      </w:r>
    </w:p>
    <w:p w14:paraId="31DAACFC">
      <w:pPr>
        <w:keepNext w:val="0"/>
        <w:keepLines w:val="0"/>
        <w:pageBreakBefore w:val="0"/>
        <w:widowControl w:val="0"/>
        <w:overflowPunct/>
        <w:topLinePunct w:val="0"/>
        <w:bidi w:val="0"/>
        <w:spacing w:line="500" w:lineRule="exact"/>
        <w:ind w:firstLine="482" w:firstLineChars="200"/>
        <w:outlineLvl w:val="2"/>
        <w:rPr>
          <w:rFonts w:hint="eastAsia" w:ascii="宋体" w:hAnsi="宋体" w:eastAsia="宋体" w:cs="宋体"/>
          <w:b/>
          <w:bCs/>
          <w:color w:val="000000" w:themeColor="text1"/>
          <w:sz w:val="24"/>
          <w:highlight w:val="none"/>
          <w14:textFill>
            <w14:solidFill>
              <w14:schemeClr w14:val="tx1"/>
            </w14:solidFill>
          </w14:textFill>
        </w:rPr>
      </w:pPr>
      <w:bookmarkStart w:id="35" w:name="_Toc152796297"/>
      <w:r>
        <w:rPr>
          <w:rFonts w:hint="eastAsia" w:ascii="宋体" w:hAnsi="宋体" w:eastAsia="宋体" w:cs="宋体"/>
          <w:b/>
          <w:bCs/>
          <w:color w:val="000000" w:themeColor="text1"/>
          <w:sz w:val="24"/>
          <w:highlight w:val="none"/>
          <w14:textFill>
            <w14:solidFill>
              <w14:schemeClr w14:val="tx1"/>
            </w14:solidFill>
          </w14:textFill>
        </w:rPr>
        <w:t>（三）</w:t>
      </w:r>
      <w:bookmarkEnd w:id="34"/>
      <w:bookmarkEnd w:id="35"/>
      <w:r>
        <w:rPr>
          <w:rFonts w:hint="eastAsia" w:ascii="宋体" w:hAnsi="宋体" w:eastAsia="宋体" w:cs="宋体"/>
          <w:b/>
          <w:bCs/>
          <w:color w:val="000000" w:themeColor="text1"/>
          <w:sz w:val="24"/>
          <w:highlight w:val="none"/>
          <w14:textFill>
            <w14:solidFill>
              <w14:schemeClr w14:val="tx1"/>
            </w14:solidFill>
          </w14:textFill>
        </w:rPr>
        <w:t>投标报价</w:t>
      </w:r>
    </w:p>
    <w:p w14:paraId="79329E0B">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bookmarkStart w:id="36" w:name="_Toc22214618"/>
      <w:r>
        <w:rPr>
          <w:rFonts w:hint="eastAsia" w:ascii="宋体" w:hAnsi="宋体" w:eastAsia="宋体" w:cs="宋体"/>
          <w:color w:val="000000" w:themeColor="text1"/>
          <w:sz w:val="24"/>
          <w:highlight w:val="none"/>
          <w14:textFill>
            <w14:solidFill>
              <w14:schemeClr w14:val="tx1"/>
            </w14:solidFill>
          </w14:textFill>
        </w:rPr>
        <w:t>1.除招标文件另有规定外，所有投标均应以人民币报价。投标人的投标报价应遵守《中华人民共和国价格法》。</w:t>
      </w:r>
    </w:p>
    <w:p w14:paraId="28F033EB">
      <w:pPr>
        <w:pStyle w:val="12"/>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2.投标人应按照本招标文件规定的报价方式进行报价，投标报价文件不得缺项、漏项、增项，否则</w:t>
      </w: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投标无效</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w:t>
      </w:r>
    </w:p>
    <w:p w14:paraId="0B8DDF47">
      <w:pPr>
        <w:pStyle w:val="12"/>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投标人报价超过招标文件规定的项目预算金额或者分项、分包最高限价的，</w:t>
      </w: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投标无效</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w:t>
      </w:r>
    </w:p>
    <w:p w14:paraId="338E10AF">
      <w:pPr>
        <w:pStyle w:val="22"/>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投标人的报价应包括但不限于下列内容：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14:paraId="134BCDA5">
      <w:pPr>
        <w:pStyle w:val="22"/>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3）投标人应根据本招标文件的规定和要求、市场价格水平及其走势、投标人的管理水平、投标人的方案和由这些因素决定的投标人之于本项目的成本水平等提出自己的报价。报价应合理，并包含完成本招标文件采购需求全部内容的所有费用，所有根据本招标文件或其它原因应由投标人支付的税款和其他应缴纳的费用都应包括在投标人提交的投标报价中。除政策性文件规定以外，投标人所报价格在合同实施期间不因市场变化因素而变动。</w:t>
      </w:r>
    </w:p>
    <w:p w14:paraId="202843A6">
      <w:pPr>
        <w:pStyle w:val="22"/>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（4）每一种采购标的只允许有一个报价，否则其</w:t>
      </w: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投标无效</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。除招标文件另有规定，不接受可选择或可调整的投标方案和报价，任何有选择的或可调整的投标方案和报价将被视为非实质性响应招标文件，</w:t>
      </w: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投标无效</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w:t>
      </w:r>
    </w:p>
    <w:p w14:paraId="557DA755">
      <w:pPr>
        <w:pStyle w:val="22"/>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outlineLvl w:val="3"/>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3. 最低报价不能作为中标的保证</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w:t>
      </w:r>
    </w:p>
    <w:bookmarkEnd w:id="36"/>
    <w:p w14:paraId="7C2FA081">
      <w:pPr>
        <w:keepNext w:val="0"/>
        <w:keepLines w:val="0"/>
        <w:pageBreakBefore w:val="0"/>
        <w:widowControl w:val="0"/>
        <w:overflowPunct/>
        <w:topLinePunct w:val="0"/>
        <w:bidi w:val="0"/>
        <w:spacing w:line="500" w:lineRule="exact"/>
        <w:ind w:firstLine="482" w:firstLineChars="200"/>
        <w:outlineLvl w:val="2"/>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w:t>
      </w:r>
      <w:r>
        <w:rPr>
          <w:rFonts w:hint="eastAsia" w:ascii="宋体" w:hAnsi="宋体" w:eastAsia="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w:t>
      </w:r>
      <w:bookmarkStart w:id="37" w:name="_Toc22214621"/>
      <w:bookmarkStart w:id="38" w:name="_Toc152796301"/>
      <w:r>
        <w:rPr>
          <w:rFonts w:hint="eastAsia" w:ascii="宋体" w:hAnsi="宋体" w:eastAsia="宋体" w:cs="宋体"/>
          <w:b/>
          <w:bCs/>
          <w:color w:val="000000" w:themeColor="text1"/>
          <w:sz w:val="24"/>
          <w:highlight w:val="none"/>
          <w14:textFill>
            <w14:solidFill>
              <w14:schemeClr w14:val="tx1"/>
            </w14:solidFill>
          </w14:textFill>
        </w:rPr>
        <w:t>投标有效期</w:t>
      </w:r>
      <w:bookmarkEnd w:id="37"/>
      <w:bookmarkEnd w:id="38"/>
    </w:p>
    <w:p w14:paraId="1913FEFF">
      <w:pPr>
        <w:keepNext w:val="0"/>
        <w:keepLines w:val="0"/>
        <w:pageBreakBefore w:val="0"/>
        <w:widowControl w:val="0"/>
        <w:overflowPunct/>
        <w:topLinePunct w:val="0"/>
        <w:bidi w:val="0"/>
        <w:adjustRightInd w:val="0"/>
        <w:snapToGrid w:val="0"/>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kern w:val="0"/>
          <w:sz w:val="24"/>
          <w:highlight w:val="none"/>
          <w14:textFill>
            <w14:solidFill>
              <w14:schemeClr w14:val="tx1"/>
            </w14:solidFill>
          </w14:textFill>
        </w:rPr>
        <w:t>投标有效期从提交投标文件的截止之日起算。投标文件中承诺的投标有效期应不少于招标文件中载明的投标有效期</w:t>
      </w:r>
      <w:r>
        <w:rPr>
          <w:rFonts w:hint="eastAsia" w:ascii="宋体" w:hAnsi="宋体" w:eastAsia="宋体" w:cs="宋体"/>
          <w:color w:val="000000" w:themeColor="text1"/>
          <w:kern w:val="0"/>
          <w:sz w:val="24"/>
          <w:highlight w:val="none"/>
          <w:lang w:eastAsia="zh-CN"/>
          <w14:textFill>
            <w14:solidFill>
              <w14:schemeClr w14:val="tx1"/>
            </w14:solidFill>
          </w14:textFill>
        </w:rPr>
        <w:t>，</w:t>
      </w:r>
      <w:r>
        <w:rPr>
          <w:rFonts w:hint="eastAsia" w:ascii="宋体" w:hAnsi="宋体" w:eastAsia="宋体" w:cs="宋体"/>
          <w:color w:val="000000" w:themeColor="text1"/>
          <w:kern w:val="0"/>
          <w:sz w:val="24"/>
          <w:highlight w:val="none"/>
          <w14:textFill>
            <w14:solidFill>
              <w14:schemeClr w14:val="tx1"/>
            </w14:solidFill>
          </w14:textFill>
        </w:rPr>
        <w:t>并在投标文件中承诺的投标有效期内保持有效。招标文件中载明的投标有效期详见“</w:t>
      </w:r>
      <w:r>
        <w:rPr>
          <w:rFonts w:hint="eastAsia" w:ascii="宋体" w:hAnsi="宋体" w:eastAsia="宋体" w:cs="宋体"/>
          <w:color w:val="000000" w:themeColor="text1"/>
          <w:kern w:val="0"/>
          <w:sz w:val="24"/>
          <w:highlight w:val="none"/>
          <w:lang w:val="en-US" w:eastAsia="zh-CN"/>
          <w14:textFill>
            <w14:solidFill>
              <w14:schemeClr w14:val="tx1"/>
            </w14:solidFill>
          </w14:textFill>
        </w:rPr>
        <w:t xml:space="preserve">第二章 </w:t>
      </w:r>
      <w:r>
        <w:rPr>
          <w:rFonts w:hint="eastAsia" w:ascii="宋体" w:hAnsi="宋体" w:eastAsia="宋体" w:cs="宋体"/>
          <w:color w:val="000000" w:themeColor="text1"/>
          <w:kern w:val="0"/>
          <w:sz w:val="24"/>
          <w:highlight w:val="none"/>
          <w14:textFill>
            <w14:solidFill>
              <w14:schemeClr w14:val="tx1"/>
            </w14:solidFill>
          </w14:textFill>
        </w:rPr>
        <w:t>投标人须知前附表”，投标有效期不足的，</w:t>
      </w:r>
      <w:r>
        <w:rPr>
          <w:rFonts w:hint="eastAsia" w:ascii="宋体" w:hAnsi="宋体" w:eastAsia="宋体" w:cs="宋体"/>
          <w:b/>
          <w:bCs/>
          <w:color w:val="000000" w:themeColor="text1"/>
          <w:kern w:val="0"/>
          <w:sz w:val="24"/>
          <w:highlight w:val="none"/>
          <w14:textFill>
            <w14:solidFill>
              <w14:schemeClr w14:val="tx1"/>
            </w14:solidFill>
          </w14:textFill>
        </w:rPr>
        <w:t>投标无效。</w:t>
      </w:r>
    </w:p>
    <w:p w14:paraId="4E2D2978">
      <w:pPr>
        <w:pStyle w:val="22"/>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2.特殊情况下，在原投标文件有效期截止之前，采购人或采购代理机构可要求投标人延长投标有效期。需要延长投标有效期时，采购人或采购代理机构将以书面形式通知所有投标人，投标人应以书面形式答复是否同意延长投标有效期。</w:t>
      </w:r>
    </w:p>
    <w:p w14:paraId="33683D3A">
      <w:pPr>
        <w:keepNext w:val="0"/>
        <w:keepLines w:val="0"/>
        <w:pageBreakBefore w:val="0"/>
        <w:widowControl w:val="0"/>
        <w:overflowPunct/>
        <w:topLinePunct w:val="0"/>
        <w:bidi w:val="0"/>
        <w:spacing w:line="500" w:lineRule="exact"/>
        <w:ind w:firstLine="482" w:firstLineChars="200"/>
        <w:outlineLvl w:val="2"/>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w:t>
      </w:r>
      <w:r>
        <w:rPr>
          <w:rFonts w:hint="eastAsia" w:ascii="宋体" w:hAnsi="宋体" w:eastAsia="宋体" w:cs="宋体"/>
          <w:b/>
          <w:bCs/>
          <w:color w:val="000000" w:themeColor="text1"/>
          <w:sz w:val="24"/>
          <w:highlight w:val="none"/>
          <w:lang w:val="en-US" w:eastAsia="zh-CN"/>
          <w14:textFill>
            <w14:solidFill>
              <w14:schemeClr w14:val="tx1"/>
            </w14:solidFill>
          </w14:textFill>
        </w:rPr>
        <w:t>五</w:t>
      </w:r>
      <w:r>
        <w:rPr>
          <w:rFonts w:hint="eastAsia" w:ascii="宋体" w:hAnsi="宋体" w:eastAsia="宋体" w:cs="宋体"/>
          <w:b/>
          <w:bCs/>
          <w:color w:val="000000" w:themeColor="text1"/>
          <w:sz w:val="24"/>
          <w:highlight w:val="none"/>
          <w14:textFill>
            <w14:solidFill>
              <w14:schemeClr w14:val="tx1"/>
            </w14:solidFill>
          </w14:textFill>
        </w:rPr>
        <w:t>）</w:t>
      </w:r>
      <w:r>
        <w:rPr>
          <w:rFonts w:hint="eastAsia" w:ascii="宋体" w:hAnsi="宋体" w:eastAsia="宋体" w:cs="宋体"/>
          <w:b/>
          <w:bCs/>
          <w:color w:val="000000" w:themeColor="text1"/>
          <w:sz w:val="24"/>
          <w:highlight w:val="none"/>
          <w:lang w:val="en-US" w:eastAsia="zh-CN"/>
          <w14:textFill>
            <w14:solidFill>
              <w14:schemeClr w14:val="tx1"/>
            </w14:solidFill>
          </w14:textFill>
        </w:rPr>
        <w:t>电子</w:t>
      </w:r>
      <w:r>
        <w:rPr>
          <w:rFonts w:hint="eastAsia" w:ascii="宋体" w:hAnsi="宋体" w:eastAsia="宋体" w:cs="宋体"/>
          <w:b/>
          <w:bCs/>
          <w:color w:val="000000" w:themeColor="text1"/>
          <w:sz w:val="24"/>
          <w:highlight w:val="none"/>
          <w14:textFill>
            <w14:solidFill>
              <w14:schemeClr w14:val="tx1"/>
            </w14:solidFill>
          </w14:textFill>
        </w:rPr>
        <w:t>投标文件的编制要求</w:t>
      </w:r>
    </w:p>
    <w:p w14:paraId="795C32DF">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bookmarkStart w:id="39" w:name="_Toc22214622"/>
      <w:r>
        <w:rPr>
          <w:rFonts w:hint="eastAsia" w:ascii="宋体" w:hAnsi="宋体" w:eastAsia="宋体" w:cs="宋体"/>
          <w:color w:val="000000" w:themeColor="text1"/>
          <w:kern w:val="0"/>
          <w:sz w:val="24"/>
          <w:highlight w:val="none"/>
          <w14:textFill>
            <w14:solidFill>
              <w14:schemeClr w14:val="tx1"/>
            </w14:solidFill>
          </w14:textFill>
        </w:rPr>
        <w:t>1.投标人</w:t>
      </w:r>
      <w:r>
        <w:rPr>
          <w:rFonts w:hint="eastAsia" w:ascii="宋体" w:hAnsi="宋体" w:eastAsia="宋体" w:cs="宋体"/>
          <w:color w:val="000000" w:themeColor="text1"/>
          <w:kern w:val="0"/>
          <w:sz w:val="24"/>
          <w:highlight w:val="none"/>
          <w:lang w:val="en-US" w:eastAsia="zh-CN"/>
          <w14:textFill>
            <w14:solidFill>
              <w14:schemeClr w14:val="tx1"/>
            </w14:solidFill>
          </w14:textFill>
        </w:rPr>
        <w:t>应通过</w:t>
      </w:r>
      <w:r>
        <w:rPr>
          <w:rFonts w:hint="eastAsia" w:ascii="宋体" w:hAnsi="宋体" w:eastAsia="宋体" w:cs="宋体"/>
          <w:color w:val="000000" w:themeColor="text1"/>
          <w:kern w:val="0"/>
          <w:sz w:val="24"/>
          <w:highlight w:val="none"/>
          <w14:textFill>
            <w14:solidFill>
              <w14:schemeClr w14:val="tx1"/>
            </w14:solidFill>
          </w14:textFill>
        </w:rPr>
        <w:t>大连市电子投标客户端编制投标文件，</w:t>
      </w:r>
      <w:r>
        <w:rPr>
          <w:rFonts w:hint="eastAsia" w:ascii="宋体" w:hAnsi="宋体" w:eastAsia="宋体" w:cs="宋体"/>
          <w:color w:val="000000" w:themeColor="text1"/>
          <w:kern w:val="0"/>
          <w:sz w:val="24"/>
          <w:highlight w:val="none"/>
          <w:lang w:val="en-US" w:eastAsia="zh-CN"/>
          <w14:textFill>
            <w14:solidFill>
              <w14:schemeClr w14:val="tx1"/>
            </w14:solidFill>
          </w14:textFill>
        </w:rPr>
        <w:t>电子投标客户端下载途径：大连市政府采购云平台-下载专区-电子投标客户端下载-点击下载。编制标书时，投标人须将投标文件资格响应文件、商务技术响应文件、报价要求响应文件各部分材料在对应模块项下编制上传。</w:t>
      </w:r>
    </w:p>
    <w:p w14:paraId="332E9A61">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2.编制投标文件时应严格按照招标文件给定的格式和内容要求编制，除有特殊说明之外，投标文件须使用CA数字证书进行加密、解密，并在招标文件规定的位置进行电子签章和签字。制作电子标书时如遇到需要签字而电子版无法签字时，请在纸质文件上签好后扫描至电子标书。</w:t>
      </w:r>
    </w:p>
    <w:p w14:paraId="145EAA49">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3.投标人应详细阅读招标文件的全部内容。投标文件须对招标文件中的内容作出实质性和完整的响应，如果投标文件填报的内容不详，或没有提供招标文件中所要求的全部资料及数据，将可能导致投标无效。</w:t>
      </w:r>
    </w:p>
    <w:p w14:paraId="387260C9">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4.投标人须注意，为提倡诚实信用的投标行为，要求投标人应本着诚信精神，在本次投标文件的偏离表中，均以审慎的态度明确、清楚地披露各项信息。若投标人对某一事项是否响应或是否属于偏离不能确定，亦必须在偏离表中清楚地表明该事项。任何情况下，对于投标人没有在偏离表中明确、清楚地披露的事项，包括可能属于投标人在偏离表中遗漏披露的事项，一旦在评审中被发现存在偏离或被认定为属于偏离，则评标委员会有权视具体情形评审情况按</w:t>
      </w:r>
      <w:r>
        <w:rPr>
          <w:rFonts w:hint="eastAsia" w:ascii="宋体" w:hAnsi="宋体" w:eastAsia="宋体" w:cs="宋体"/>
          <w:b/>
          <w:bCs/>
          <w:color w:val="000000" w:themeColor="text1"/>
          <w:kern w:val="0"/>
          <w:sz w:val="24"/>
          <w:highlight w:val="none"/>
          <w:lang w:val="en-US" w:eastAsia="zh-CN"/>
          <w14:textFill>
            <w14:solidFill>
              <w14:schemeClr w14:val="tx1"/>
            </w14:solidFill>
          </w14:textFill>
        </w:rPr>
        <w:t>投标无效</w:t>
      </w:r>
      <w:r>
        <w:rPr>
          <w:rFonts w:hint="eastAsia" w:ascii="宋体" w:hAnsi="宋体" w:eastAsia="宋体" w:cs="宋体"/>
          <w:color w:val="000000" w:themeColor="text1"/>
          <w:kern w:val="0"/>
          <w:sz w:val="24"/>
          <w:highlight w:val="none"/>
          <w:lang w:val="en-US" w:eastAsia="zh-CN"/>
          <w14:textFill>
            <w14:solidFill>
              <w14:schemeClr w14:val="tx1"/>
            </w14:solidFill>
          </w14:textFill>
        </w:rPr>
        <w:t>处理。</w:t>
      </w:r>
    </w:p>
    <w:p w14:paraId="4DECF9E1">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5.投标人必须保证投标文件所提供的全部资料真实可靠。投标人可事先在公开官网查询、核对相关证书和报告内容，确保投标文件资料准确无误。</w:t>
      </w:r>
    </w:p>
    <w:p w14:paraId="6B0150C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bCs/>
          <w:color w:val="000000" w:themeColor="text1"/>
          <w:sz w:val="28"/>
          <w:szCs w:val="28"/>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6.投标人在投标文件及相关文件的签订、履行、通知等事项的文件中的单位盖章、印章、公章等处均指与当事人全称相一致的标准公章，不得使用其他形式（如带有“专用章”等字样的印章）。不符合本条规定的，</w:t>
      </w:r>
      <w:r>
        <w:rPr>
          <w:rFonts w:hint="eastAsia" w:ascii="宋体" w:hAnsi="宋体" w:eastAsia="宋体" w:cs="宋体"/>
          <w:b/>
          <w:bCs/>
          <w:color w:val="000000" w:themeColor="text1"/>
          <w:kern w:val="0"/>
          <w:sz w:val="24"/>
          <w:highlight w:val="none"/>
          <w:lang w:val="en-US" w:eastAsia="zh-CN"/>
          <w14:textFill>
            <w14:solidFill>
              <w14:schemeClr w14:val="tx1"/>
            </w14:solidFill>
          </w14:textFill>
        </w:rPr>
        <w:t>投标无效</w:t>
      </w:r>
      <w:r>
        <w:rPr>
          <w:rFonts w:hint="eastAsia" w:ascii="宋体" w:hAnsi="宋体" w:eastAsia="宋体" w:cs="宋体"/>
          <w:color w:val="000000" w:themeColor="text1"/>
          <w:kern w:val="0"/>
          <w:sz w:val="24"/>
          <w:highlight w:val="none"/>
          <w:lang w:val="en-US" w:eastAsia="zh-CN"/>
          <w14:textFill>
            <w14:solidFill>
              <w14:schemeClr w14:val="tx1"/>
            </w14:solidFill>
          </w14:textFill>
        </w:rPr>
        <w:t>。</w:t>
      </w:r>
      <w:bookmarkEnd w:id="39"/>
    </w:p>
    <w:p w14:paraId="5771CF5A">
      <w:pPr>
        <w:keepNext w:val="0"/>
        <w:keepLines w:val="0"/>
        <w:pageBreakBefore w:val="0"/>
        <w:widowControl w:val="0"/>
        <w:kinsoku w:val="0"/>
        <w:wordWrap/>
        <w:overflowPunct/>
        <w:topLinePunct w:val="0"/>
        <w:autoSpaceDE w:val="0"/>
        <w:autoSpaceDN w:val="0"/>
        <w:bidi w:val="0"/>
        <w:adjustRightInd w:val="0"/>
        <w:snapToGrid w:val="0"/>
        <w:spacing w:before="78" w:line="500" w:lineRule="exact"/>
        <w:ind w:left="107"/>
        <w:jc w:val="center"/>
        <w:textAlignment w:val="baseline"/>
        <w:outlineLvl w:val="1"/>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五、投标</w:t>
      </w:r>
    </w:p>
    <w:p w14:paraId="2336E031">
      <w:pPr>
        <w:pStyle w:val="12"/>
        <w:pageBreakBefore w:val="0"/>
        <w:overflowPunct/>
        <w:topLinePunct w:val="0"/>
        <w:bidi w:val="0"/>
        <w:spacing w:line="500" w:lineRule="exact"/>
        <w:ind w:firstLine="482" w:firstLineChars="200"/>
        <w:outlineLvl w:val="2"/>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（一）投标文件提交</w:t>
      </w:r>
    </w:p>
    <w:p w14:paraId="4CDD8D48">
      <w:pPr>
        <w:pStyle w:val="12"/>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1.投标人通过大连市电子投标客户端制作标书时，会生成两份电子投标文件，一份为加密标书（文件格式：.jmbs），一份为备份标书（文件格式：.bfbs）。投标人在线提交的电子投标文件格式必须为加密标书（文件格式：.jmbs），否则</w:t>
      </w:r>
      <w:r>
        <w:rPr>
          <w:rFonts w:hint="eastAsia" w:ascii="宋体" w:hAnsi="宋体" w:eastAsia="宋体" w:cs="宋体"/>
          <w:b/>
          <w:bCs/>
          <w:color w:val="000000" w:themeColor="text1"/>
          <w:kern w:val="0"/>
          <w:sz w:val="24"/>
          <w:szCs w:val="24"/>
          <w:highlight w:val="none"/>
          <w:lang w:val="en-US" w:eastAsia="zh-CN" w:bidi="ar-SA"/>
          <w14:textFill>
            <w14:solidFill>
              <w14:schemeClr w14:val="tx1"/>
            </w14:solidFill>
          </w14:textFill>
        </w:rPr>
        <w:t>投标无效</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 xml:space="preserve">。 </w:t>
      </w:r>
    </w:p>
    <w:p w14:paraId="7B3659A4">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2.投标人生成加密标书后，需在投标截止时间前将加密标书上传至大连市政府采购云平台。登录大连市政府采购云平台，进入“项目采购”-“投标文件上传”，在待上传列表中选择对应项目点击上传，填写必要信息并上传加密标书后，点击提交。</w:t>
      </w:r>
    </w:p>
    <w:p w14:paraId="4DE5386F">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3.投标人线上完成提交投标文件的时间不得迟于“第一章投标邀请”中规定的提交投标文件截止时间。</w:t>
      </w:r>
      <w:r>
        <w:rPr>
          <w:rFonts w:hint="eastAsia" w:ascii="宋体" w:hAnsi="宋体" w:eastAsia="宋体" w:cs="宋体"/>
          <w:b/>
          <w:bCs/>
          <w:color w:val="000000" w:themeColor="text1"/>
          <w:kern w:val="0"/>
          <w:sz w:val="24"/>
          <w:highlight w:val="none"/>
          <w:lang w:val="en-US" w:eastAsia="zh-CN"/>
          <w14:textFill>
            <w14:solidFill>
              <w14:schemeClr w14:val="tx1"/>
            </w14:solidFill>
          </w14:textFill>
        </w:rPr>
        <w:t>逾期提交，系统将关闭电子投标文件上传入口。</w:t>
      </w:r>
    </w:p>
    <w:p w14:paraId="2F0669BB">
      <w:pPr>
        <w:keepNext w:val="0"/>
        <w:keepLines w:val="0"/>
        <w:pageBreakBefore w:val="0"/>
        <w:widowControl w:val="0"/>
        <w:overflowPunct/>
        <w:topLinePunct w:val="0"/>
        <w:bidi w:val="0"/>
        <w:spacing w:line="500" w:lineRule="exact"/>
        <w:ind w:firstLine="482" w:firstLineChars="200"/>
        <w:outlineLvl w:val="2"/>
        <w:rPr>
          <w:rFonts w:hint="eastAsia"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（二）投标文件修改</w:t>
      </w:r>
    </w:p>
    <w:p w14:paraId="275EFFE8">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提交投标文件截止时间前可以补充、修改或者撤回电子投标文件，补充或者修改电子投标文件的，应当先行撤回原文件，补充、修改后重新上传提交。重新提交需在提交投标文件截止时间前完成。在投标截止时间之后，投标人不得对其投标文件做任何修改。</w:t>
      </w:r>
    </w:p>
    <w:p w14:paraId="30297632">
      <w:pPr>
        <w:keepNext w:val="0"/>
        <w:keepLines w:val="0"/>
        <w:pageBreakBefore w:val="0"/>
        <w:widowControl w:val="0"/>
        <w:overflowPunct/>
        <w:topLinePunct w:val="0"/>
        <w:bidi w:val="0"/>
        <w:spacing w:line="500" w:lineRule="exact"/>
        <w:ind w:firstLine="482" w:firstLineChars="200"/>
        <w:outlineLvl w:val="2"/>
        <w:rPr>
          <w:rFonts w:hint="eastAsia"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（三）投标文件解密</w:t>
      </w:r>
    </w:p>
    <w:p w14:paraId="1BB77287">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1.开标时投标人须使用生成投标文件的CA数字证书对投标文件进行在线解密。</w:t>
      </w:r>
    </w:p>
    <w:p w14:paraId="393CAD3F">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2.投标文件解密时间详见“第二章投标人须知前附表”。投标人应在规定时间内完成投标文件解密。当开标时遇到加密标书解密异常情况，投标人授权代表须在规定时间内将备份标书提交给开标工作人员，由开标工作人员现场确定解密时间是否需延长。</w:t>
      </w:r>
    </w:p>
    <w:p w14:paraId="1FB644AA">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outlineLvl w:val="2"/>
        <w:rPr>
          <w:rFonts w:hint="eastAsia" w:ascii="宋体" w:hAnsi="宋体" w:eastAsia="宋体" w:cs="宋体"/>
          <w:b/>
          <w:bCs/>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szCs w:val="24"/>
          <w:highlight w:val="none"/>
          <w:lang w:eastAsia="zh-CN"/>
          <w14:textFill>
            <w14:solidFill>
              <w14:schemeClr w14:val="tx1"/>
            </w14:solidFill>
          </w14:textFill>
        </w:rPr>
        <w:t>）备份投标文件</w:t>
      </w:r>
    </w:p>
    <w:p w14:paraId="29F97AD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备份文件要求：自愿递交。如</w:t>
      </w:r>
      <w:r>
        <w:rPr>
          <w:rFonts w:hint="eastAsia" w:ascii="宋体" w:hAnsi="宋体" w:eastAsia="宋体" w:cs="宋体"/>
          <w:color w:val="000000" w:themeColor="text1"/>
          <w:sz w:val="24"/>
          <w:szCs w:val="24"/>
          <w:highlight w:val="none"/>
          <w:lang w:val="en-US" w:eastAsia="zh-CN"/>
          <w14:textFill>
            <w14:solidFill>
              <w14:schemeClr w14:val="tx1"/>
            </w14:solidFill>
          </w14:textFill>
        </w:rPr>
        <w:t>提交</w:t>
      </w:r>
      <w:r>
        <w:rPr>
          <w:rFonts w:hint="eastAsia" w:ascii="宋体" w:hAnsi="宋体" w:eastAsia="宋体" w:cs="宋体"/>
          <w:color w:val="000000" w:themeColor="text1"/>
          <w:sz w:val="24"/>
          <w:szCs w:val="24"/>
          <w:highlight w:val="none"/>
          <w14:textFill>
            <w14:solidFill>
              <w14:schemeClr w14:val="tx1"/>
            </w14:solidFill>
          </w14:textFill>
        </w:rPr>
        <w:t>，投标人需将</w:t>
      </w:r>
      <w:r>
        <w:rPr>
          <w:rFonts w:hint="eastAsia" w:ascii="宋体" w:hAnsi="宋体" w:eastAsia="宋体" w:cs="宋体"/>
          <w:color w:val="000000" w:themeColor="text1"/>
          <w:sz w:val="24"/>
          <w:szCs w:val="24"/>
          <w:highlight w:val="none"/>
          <w:lang w:eastAsia="zh-CN"/>
          <w14:textFill>
            <w14:solidFill>
              <w14:schemeClr w14:val="tx1"/>
            </w14:solidFill>
          </w14:textFill>
        </w:rPr>
        <w:t>备份</w:t>
      </w:r>
      <w:r>
        <w:rPr>
          <w:rFonts w:hint="eastAsia" w:ascii="宋体" w:hAnsi="宋体" w:eastAsia="宋体" w:cs="宋体"/>
          <w:color w:val="000000" w:themeColor="text1"/>
          <w:sz w:val="24"/>
          <w:szCs w:val="24"/>
          <w:highlight w:val="none"/>
          <w:lang w:val="en-US" w:eastAsia="zh-CN"/>
          <w14:textFill>
            <w14:solidFill>
              <w14:schemeClr w14:val="tx1"/>
            </w14:solidFill>
          </w14:textFill>
        </w:rPr>
        <w:t>标书和《</w:t>
      </w:r>
      <w:r>
        <w:rPr>
          <w:rFonts w:hint="eastAsia" w:ascii="宋体" w:hAnsi="宋体" w:eastAsia="宋体" w:cs="宋体"/>
          <w:color w:val="000000" w:themeColor="text1"/>
          <w:sz w:val="24"/>
          <w:szCs w:val="24"/>
          <w:highlight w:val="none"/>
          <w14:textFill>
            <w14:solidFill>
              <w14:schemeClr w14:val="tx1"/>
            </w14:solidFill>
          </w14:textFill>
        </w:rPr>
        <w:t>递交备份</w:t>
      </w:r>
      <w:r>
        <w:rPr>
          <w:rFonts w:hint="eastAsia" w:ascii="宋体" w:hAnsi="宋体" w:eastAsia="宋体" w:cs="宋体"/>
          <w:color w:val="000000" w:themeColor="text1"/>
          <w:sz w:val="24"/>
          <w:szCs w:val="24"/>
          <w:highlight w:val="none"/>
          <w:lang w:eastAsia="zh-CN"/>
          <w14:textFill>
            <w14:solidFill>
              <w14:schemeClr w14:val="tx1"/>
            </w14:solidFill>
          </w14:textFill>
        </w:rPr>
        <w:t>投标</w:t>
      </w:r>
      <w:r>
        <w:rPr>
          <w:rFonts w:hint="eastAsia" w:ascii="宋体" w:hAnsi="宋体" w:eastAsia="宋体" w:cs="宋体"/>
          <w:color w:val="000000" w:themeColor="text1"/>
          <w:sz w:val="24"/>
          <w:szCs w:val="24"/>
          <w:highlight w:val="none"/>
          <w14:textFill>
            <w14:solidFill>
              <w14:schemeClr w14:val="tx1"/>
            </w14:solidFill>
          </w14:textFill>
        </w:rPr>
        <w:t>文件授权函</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发送至指定</w:t>
      </w:r>
      <w:r>
        <w:rPr>
          <w:rFonts w:hint="eastAsia" w:ascii="宋体" w:hAnsi="宋体" w:eastAsia="宋体" w:cs="宋体"/>
          <w:color w:val="000000" w:themeColor="text1"/>
          <w:sz w:val="24"/>
          <w:szCs w:val="24"/>
          <w:highlight w:val="none"/>
          <w:lang w:val="en-US" w:eastAsia="zh-CN"/>
          <w14:textFill>
            <w14:solidFill>
              <w14:schemeClr w14:val="tx1"/>
            </w14:solidFill>
          </w14:textFill>
        </w:rPr>
        <w:t>邮箱，未</w:t>
      </w:r>
      <w:r>
        <w:rPr>
          <w:rFonts w:hint="eastAsia" w:ascii="宋体" w:hAnsi="宋体" w:eastAsia="宋体" w:cs="宋体"/>
          <w:color w:val="000000" w:themeColor="text1"/>
          <w:sz w:val="24"/>
          <w:szCs w:val="24"/>
          <w:highlight w:val="none"/>
          <w14:textFill>
            <w14:solidFill>
              <w14:schemeClr w14:val="tx1"/>
            </w14:solidFill>
          </w14:textFill>
        </w:rPr>
        <w:t>按要求</w:t>
      </w:r>
      <w:r>
        <w:rPr>
          <w:rFonts w:hint="eastAsia" w:ascii="宋体" w:hAnsi="宋体" w:eastAsia="宋体" w:cs="宋体"/>
          <w:color w:val="000000" w:themeColor="text1"/>
          <w:sz w:val="24"/>
          <w:szCs w:val="24"/>
          <w:highlight w:val="none"/>
          <w:lang w:val="en-US" w:eastAsia="zh-CN"/>
          <w14:textFill>
            <w14:solidFill>
              <w14:schemeClr w14:val="tx1"/>
            </w14:solidFill>
          </w14:textFill>
        </w:rPr>
        <w:t>提供</w:t>
      </w:r>
      <w:r>
        <w:rPr>
          <w:rFonts w:hint="eastAsia" w:ascii="宋体" w:hAnsi="宋体" w:eastAsia="宋体" w:cs="宋体"/>
          <w:color w:val="000000" w:themeColor="text1"/>
          <w:sz w:val="24"/>
          <w:szCs w:val="24"/>
          <w:highlight w:val="none"/>
          <w14:textFill>
            <w14:solidFill>
              <w14:schemeClr w14:val="tx1"/>
            </w14:solidFill>
          </w14:textFill>
        </w:rPr>
        <w:t>《递交备份</w:t>
      </w:r>
      <w:r>
        <w:rPr>
          <w:rFonts w:hint="eastAsia" w:ascii="宋体" w:hAnsi="宋体" w:eastAsia="宋体" w:cs="宋体"/>
          <w:color w:val="000000" w:themeColor="text1"/>
          <w:sz w:val="24"/>
          <w:szCs w:val="24"/>
          <w:highlight w:val="none"/>
          <w:lang w:eastAsia="zh-CN"/>
          <w14:textFill>
            <w14:solidFill>
              <w14:schemeClr w14:val="tx1"/>
            </w14:solidFill>
          </w14:textFill>
        </w:rPr>
        <w:t>投标</w:t>
      </w:r>
      <w:r>
        <w:rPr>
          <w:rFonts w:hint="eastAsia" w:ascii="宋体" w:hAnsi="宋体" w:eastAsia="宋体" w:cs="宋体"/>
          <w:color w:val="000000" w:themeColor="text1"/>
          <w:sz w:val="24"/>
          <w:szCs w:val="24"/>
          <w:highlight w:val="none"/>
          <w14:textFill>
            <w14:solidFill>
              <w14:schemeClr w14:val="tx1"/>
            </w14:solidFill>
          </w14:textFill>
        </w:rPr>
        <w:t>文件授权函》的，采购</w:t>
      </w:r>
      <w:r>
        <w:rPr>
          <w:rFonts w:hint="eastAsia" w:ascii="宋体" w:hAnsi="宋体" w:eastAsia="宋体" w:cs="宋体"/>
          <w:color w:val="000000" w:themeColor="text1"/>
          <w:sz w:val="24"/>
          <w:szCs w:val="24"/>
          <w:highlight w:val="none"/>
          <w:lang w:val="en-US" w:eastAsia="zh-CN"/>
          <w14:textFill>
            <w14:solidFill>
              <w14:schemeClr w14:val="tx1"/>
            </w14:solidFill>
          </w14:textFill>
        </w:rPr>
        <w:t>人或</w:t>
      </w:r>
      <w:r>
        <w:rPr>
          <w:rFonts w:hint="eastAsia" w:ascii="宋体" w:hAnsi="宋体" w:eastAsia="宋体" w:cs="宋体"/>
          <w:color w:val="000000" w:themeColor="text1"/>
          <w:sz w:val="24"/>
          <w:szCs w:val="24"/>
          <w:highlight w:val="none"/>
          <w:lang w:eastAsia="zh-CN"/>
          <w14:textFill>
            <w14:solidFill>
              <w14:schemeClr w14:val="tx1"/>
            </w14:solidFill>
          </w14:textFill>
        </w:rPr>
        <w:t>采购代理机构</w:t>
      </w:r>
      <w:r>
        <w:rPr>
          <w:rFonts w:hint="eastAsia" w:ascii="宋体" w:hAnsi="宋体" w:eastAsia="宋体" w:cs="宋体"/>
          <w:color w:val="000000" w:themeColor="text1"/>
          <w:sz w:val="24"/>
          <w:szCs w:val="24"/>
          <w:highlight w:val="none"/>
          <w14:textFill>
            <w14:solidFill>
              <w14:schemeClr w14:val="tx1"/>
            </w14:solidFill>
          </w14:textFill>
        </w:rPr>
        <w:t>应拒收备份</w:t>
      </w:r>
      <w:r>
        <w:rPr>
          <w:rFonts w:hint="eastAsia" w:ascii="宋体" w:hAnsi="宋体" w:eastAsia="宋体" w:cs="宋体"/>
          <w:color w:val="000000" w:themeColor="text1"/>
          <w:sz w:val="24"/>
          <w:szCs w:val="24"/>
          <w:highlight w:val="none"/>
          <w:lang w:eastAsia="zh-CN"/>
          <w14:textFill>
            <w14:solidFill>
              <w14:schemeClr w14:val="tx1"/>
            </w14:solidFill>
          </w14:textFill>
        </w:rPr>
        <w:t>投标</w:t>
      </w:r>
      <w:r>
        <w:rPr>
          <w:rFonts w:hint="eastAsia" w:ascii="宋体" w:hAnsi="宋体" w:eastAsia="宋体" w:cs="宋体"/>
          <w:color w:val="000000" w:themeColor="text1"/>
          <w:sz w:val="24"/>
          <w:szCs w:val="24"/>
          <w:highlight w:val="none"/>
          <w14:textFill>
            <w14:solidFill>
              <w14:schemeClr w14:val="tx1"/>
            </w14:solidFill>
          </w14:textFill>
        </w:rPr>
        <w:t>文件。</w:t>
      </w:r>
      <w:r>
        <w:rPr>
          <w:rFonts w:hint="eastAsia" w:ascii="宋体" w:hAnsi="宋体" w:eastAsia="宋体" w:cs="宋体"/>
          <w:b w:val="0"/>
          <w:bCs w:val="0"/>
          <w:color w:val="000000" w:themeColor="text1"/>
          <w:sz w:val="24"/>
          <w:szCs w:val="24"/>
          <w:highlight w:val="none"/>
          <w14:textFill>
            <w14:solidFill>
              <w14:schemeClr w14:val="tx1"/>
            </w14:solidFill>
          </w14:textFill>
        </w:rPr>
        <w:t>投标人如不对</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备份标书</w:t>
      </w:r>
      <w:r>
        <w:rPr>
          <w:rFonts w:hint="eastAsia" w:ascii="宋体" w:hAnsi="宋体" w:eastAsia="宋体" w:cs="宋体"/>
          <w:b w:val="0"/>
          <w:bCs w:val="0"/>
          <w:color w:val="000000" w:themeColor="text1"/>
          <w:sz w:val="24"/>
          <w:szCs w:val="24"/>
          <w:highlight w:val="none"/>
          <w14:textFill>
            <w14:solidFill>
              <w14:schemeClr w14:val="tx1"/>
            </w14:solidFill>
          </w14:textFill>
        </w:rPr>
        <w:t>进行加密，造成文件泄露，后果自行承担。</w:t>
      </w:r>
      <w:r>
        <w:rPr>
          <w:rFonts w:hint="eastAsia" w:ascii="宋体" w:hAnsi="宋体" w:cs="宋体"/>
          <w:sz w:val="24"/>
          <w:highlight w:val="none"/>
        </w:rPr>
        <w:t>邮箱中应注明联系人和电话，如需开启备份</w:t>
      </w:r>
      <w:r>
        <w:rPr>
          <w:rFonts w:hint="eastAsia" w:ascii="宋体" w:hAnsi="宋体" w:cs="宋体"/>
          <w:kern w:val="0"/>
          <w:sz w:val="24"/>
          <w:highlight w:val="none"/>
        </w:rPr>
        <w:t>投标</w:t>
      </w:r>
      <w:r>
        <w:rPr>
          <w:rFonts w:hint="eastAsia" w:ascii="宋体" w:hAnsi="宋体" w:cs="宋体"/>
          <w:sz w:val="24"/>
          <w:highlight w:val="none"/>
        </w:rPr>
        <w:t>文件，会联系邮箱中注明的联系人，如因邮箱中注明的联系电话无法接通导致无法上传备份</w:t>
      </w:r>
      <w:r>
        <w:rPr>
          <w:rFonts w:hint="eastAsia" w:ascii="宋体" w:hAnsi="宋体" w:cs="宋体"/>
          <w:kern w:val="0"/>
          <w:sz w:val="24"/>
          <w:highlight w:val="none"/>
        </w:rPr>
        <w:t>投标</w:t>
      </w:r>
      <w:r>
        <w:rPr>
          <w:rFonts w:hint="eastAsia" w:ascii="宋体" w:hAnsi="宋体" w:cs="宋体"/>
          <w:sz w:val="24"/>
          <w:highlight w:val="none"/>
        </w:rPr>
        <w:t>文件，按未递交备份</w:t>
      </w:r>
      <w:r>
        <w:rPr>
          <w:rFonts w:hint="eastAsia" w:ascii="宋体" w:hAnsi="宋体" w:cs="宋体"/>
          <w:kern w:val="0"/>
          <w:sz w:val="24"/>
          <w:highlight w:val="none"/>
        </w:rPr>
        <w:t>投标</w:t>
      </w:r>
      <w:r>
        <w:rPr>
          <w:rFonts w:hint="eastAsia" w:ascii="宋体" w:hAnsi="宋体" w:cs="宋体"/>
          <w:sz w:val="24"/>
          <w:highlight w:val="none"/>
        </w:rPr>
        <w:t>文件处理。</w:t>
      </w:r>
    </w:p>
    <w:p w14:paraId="6CFBCC7B">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递交备份文件</w:t>
      </w:r>
      <w:r>
        <w:rPr>
          <w:rFonts w:hint="eastAsia" w:ascii="宋体" w:hAnsi="宋体" w:eastAsia="宋体" w:cs="宋体"/>
          <w:color w:val="000000" w:themeColor="text1"/>
          <w:sz w:val="24"/>
          <w:szCs w:val="24"/>
          <w:highlight w:val="none"/>
          <w:lang w:val="en-US" w:eastAsia="zh-CN"/>
          <w14:textFill>
            <w14:solidFill>
              <w14:schemeClr w14:val="tx1"/>
            </w14:solidFill>
          </w14:textFill>
        </w:rPr>
        <w:t>邮箱</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dlcaztbdl@163.com </w:t>
      </w:r>
    </w:p>
    <w:p w14:paraId="6E010F45">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3"/>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备份文件递交截止时间：</w:t>
      </w:r>
      <w:r>
        <w:rPr>
          <w:rFonts w:hint="eastAsia" w:ascii="宋体" w:hAnsi="宋体" w:eastAsia="宋体" w:cs="宋体"/>
          <w:color w:val="000000" w:themeColor="text1"/>
          <w:sz w:val="24"/>
          <w:szCs w:val="24"/>
          <w:highlight w:val="none"/>
          <w:u w:val="single"/>
          <w14:textFill>
            <w14:solidFill>
              <w14:schemeClr w14:val="tx1"/>
            </w14:solidFill>
          </w14:textFill>
        </w:rPr>
        <w:t>202</w:t>
      </w:r>
      <w:r>
        <w:rPr>
          <w:rFonts w:hint="eastAsia" w:ascii="宋体" w:hAnsi="宋体" w:cs="宋体"/>
          <w:color w:val="000000" w:themeColor="text1"/>
          <w:sz w:val="24"/>
          <w:szCs w:val="24"/>
          <w:highlight w:val="none"/>
          <w:u w:val="singl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u w:val="single"/>
          <w14:textFill>
            <w14:solidFill>
              <w14:schemeClr w14:val="tx1"/>
            </w14:solidFill>
          </w14:textFill>
        </w:rPr>
        <w:t>年</w:t>
      </w:r>
      <w:r>
        <w:rPr>
          <w:rFonts w:hint="eastAsia" w:ascii="宋体" w:hAnsi="宋体" w:cs="宋体"/>
          <w:color w:val="000000" w:themeColor="text1"/>
          <w:sz w:val="24"/>
          <w:szCs w:val="24"/>
          <w:highlight w:val="none"/>
          <w:u w:val="single"/>
          <w:lang w:val="en-US" w:eastAsia="zh-CN"/>
          <w14:textFill>
            <w14:solidFill>
              <w14:schemeClr w14:val="tx1"/>
            </w14:solidFill>
          </w14:textFill>
        </w:rPr>
        <w:t>8月10日09</w:t>
      </w:r>
      <w:r>
        <w:rPr>
          <w:rFonts w:hint="eastAsia" w:ascii="宋体" w:hAnsi="宋体" w:eastAsia="宋体" w:cs="宋体"/>
          <w:color w:val="000000" w:themeColor="text1"/>
          <w:sz w:val="24"/>
          <w:szCs w:val="24"/>
          <w:highlight w:val="none"/>
          <w:u w:val="single"/>
          <w14:textFill>
            <w14:solidFill>
              <w14:schemeClr w14:val="tx1"/>
            </w14:solidFill>
          </w14:textFill>
        </w:rPr>
        <w:t>:</w:t>
      </w:r>
      <w:r>
        <w:rPr>
          <w:rFonts w:hint="eastAsia" w:ascii="宋体" w:hAnsi="宋体" w:cs="宋体"/>
          <w:color w:val="000000" w:themeColor="text1"/>
          <w:sz w:val="24"/>
          <w:szCs w:val="24"/>
          <w:highlight w:val="none"/>
          <w:u w:val="single"/>
          <w:lang w:val="en-US" w:eastAsia="zh-CN"/>
          <w14:textFill>
            <w14:solidFill>
              <w14:schemeClr w14:val="tx1"/>
            </w14:solidFill>
          </w14:textFill>
        </w:rPr>
        <w:t>00</w:t>
      </w:r>
      <w:r>
        <w:rPr>
          <w:rFonts w:hint="eastAsia" w:ascii="宋体" w:hAnsi="宋体" w:eastAsia="宋体" w:cs="宋体"/>
          <w:color w:val="000000" w:themeColor="text1"/>
          <w:sz w:val="24"/>
          <w:szCs w:val="24"/>
          <w:highlight w:val="none"/>
          <w:u w:val="single"/>
          <w14:textFill>
            <w14:solidFill>
              <w14:schemeClr w14:val="tx1"/>
            </w14:solidFill>
          </w14:textFill>
        </w:rPr>
        <w:t>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p>
    <w:p w14:paraId="50A48933">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通过“</w:t>
      </w:r>
      <w:r>
        <w:rPr>
          <w:rFonts w:hint="eastAsia" w:ascii="宋体" w:hAnsi="宋体" w:eastAsia="宋体" w:cs="宋体"/>
          <w:color w:val="000000" w:themeColor="text1"/>
          <w:sz w:val="24"/>
          <w:szCs w:val="24"/>
          <w:highlight w:val="none"/>
          <w:lang w:eastAsia="zh-CN"/>
          <w14:textFill>
            <w14:solidFill>
              <w14:schemeClr w14:val="tx1"/>
            </w14:solidFill>
          </w14:textFill>
        </w:rPr>
        <w:t>大连市政府采购云平台</w:t>
      </w:r>
      <w:r>
        <w:rPr>
          <w:rFonts w:hint="eastAsia" w:ascii="宋体" w:hAnsi="宋体" w:eastAsia="宋体" w:cs="宋体"/>
          <w:color w:val="000000" w:themeColor="text1"/>
          <w:sz w:val="24"/>
          <w:szCs w:val="24"/>
          <w:highlight w:val="none"/>
          <w14:textFill>
            <w14:solidFill>
              <w14:schemeClr w14:val="tx1"/>
            </w14:solidFill>
          </w14:textFill>
        </w:rPr>
        <w:t>”上传递交的</w:t>
      </w:r>
      <w:r>
        <w:rPr>
          <w:rFonts w:hint="eastAsia" w:ascii="宋体" w:hAnsi="宋体" w:eastAsia="宋体" w:cs="宋体"/>
          <w:color w:val="000000" w:themeColor="text1"/>
          <w:sz w:val="24"/>
          <w:szCs w:val="24"/>
          <w:highlight w:val="none"/>
          <w:lang w:eastAsia="zh-CN"/>
          <w14:textFill>
            <w14:solidFill>
              <w14:schemeClr w14:val="tx1"/>
            </w14:solidFill>
          </w14:textFill>
        </w:rPr>
        <w:t>投标文件</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非因投标人原因导致</w:t>
      </w:r>
      <w:r>
        <w:rPr>
          <w:rFonts w:hint="eastAsia" w:ascii="宋体" w:hAnsi="宋体" w:eastAsia="宋体" w:cs="宋体"/>
          <w:b/>
          <w:bCs/>
          <w:color w:val="000000" w:themeColor="text1"/>
          <w:sz w:val="24"/>
          <w:szCs w:val="24"/>
          <w:highlight w:val="none"/>
          <w14:textFill>
            <w14:solidFill>
              <w14:schemeClr w14:val="tx1"/>
            </w14:solidFill>
          </w14:textFill>
        </w:rPr>
        <w:t>无法按时解密</w:t>
      </w:r>
      <w:r>
        <w:rPr>
          <w:rFonts w:hint="eastAsia" w:ascii="宋体" w:hAnsi="宋体" w:eastAsia="宋体" w:cs="宋体"/>
          <w:color w:val="000000" w:themeColor="text1"/>
          <w:sz w:val="24"/>
          <w:szCs w:val="24"/>
          <w:highlight w:val="none"/>
          <w14:textFill>
            <w14:solidFill>
              <w14:schemeClr w14:val="tx1"/>
            </w14:solidFill>
          </w14:textFill>
        </w:rPr>
        <w:t>，投标人</w:t>
      </w:r>
      <w:r>
        <w:rPr>
          <w:rFonts w:hint="eastAsia" w:ascii="宋体" w:hAnsi="宋体" w:eastAsia="宋体" w:cs="宋体"/>
          <w:color w:val="000000" w:themeColor="text1"/>
          <w:sz w:val="24"/>
          <w:szCs w:val="24"/>
          <w:highlight w:val="none"/>
          <w:lang w:val="en-US" w:eastAsia="zh-CN"/>
          <w14:textFill>
            <w14:solidFill>
              <w14:schemeClr w14:val="tx1"/>
            </w14:solidFill>
          </w14:textFill>
        </w:rPr>
        <w:t>提交</w:t>
      </w:r>
      <w:r>
        <w:rPr>
          <w:rFonts w:hint="eastAsia" w:ascii="宋体" w:hAnsi="宋体" w:eastAsia="宋体" w:cs="宋体"/>
          <w:color w:val="000000" w:themeColor="text1"/>
          <w:sz w:val="24"/>
          <w:szCs w:val="24"/>
          <w:highlight w:val="none"/>
          <w14:textFill>
            <w14:solidFill>
              <w14:schemeClr w14:val="tx1"/>
            </w14:solidFill>
          </w14:textFill>
        </w:rPr>
        <w:t>了备份</w:t>
      </w:r>
      <w:r>
        <w:rPr>
          <w:rFonts w:hint="eastAsia" w:ascii="宋体" w:hAnsi="宋体" w:eastAsia="宋体" w:cs="宋体"/>
          <w:color w:val="000000" w:themeColor="text1"/>
          <w:sz w:val="24"/>
          <w:szCs w:val="24"/>
          <w:highlight w:val="none"/>
          <w:lang w:eastAsia="zh-CN"/>
          <w14:textFill>
            <w14:solidFill>
              <w14:schemeClr w14:val="tx1"/>
            </w14:solidFill>
          </w14:textFill>
        </w:rPr>
        <w:t>投标</w:t>
      </w:r>
      <w:r>
        <w:rPr>
          <w:rFonts w:hint="eastAsia" w:ascii="宋体" w:hAnsi="宋体" w:eastAsia="宋体" w:cs="宋体"/>
          <w:color w:val="000000" w:themeColor="text1"/>
          <w:sz w:val="24"/>
          <w:szCs w:val="24"/>
          <w:highlight w:val="none"/>
          <w14:textFill>
            <w14:solidFill>
              <w14:schemeClr w14:val="tx1"/>
            </w14:solidFill>
          </w14:textFill>
        </w:rPr>
        <w:t>文件的，以备份</w:t>
      </w:r>
      <w:r>
        <w:rPr>
          <w:rFonts w:hint="eastAsia" w:ascii="宋体" w:hAnsi="宋体" w:eastAsia="宋体" w:cs="宋体"/>
          <w:color w:val="000000" w:themeColor="text1"/>
          <w:sz w:val="24"/>
          <w:szCs w:val="24"/>
          <w:highlight w:val="none"/>
          <w:lang w:eastAsia="zh-CN"/>
          <w14:textFill>
            <w14:solidFill>
              <w14:schemeClr w14:val="tx1"/>
            </w14:solidFill>
          </w14:textFill>
        </w:rPr>
        <w:t>投标文件</w:t>
      </w:r>
      <w:r>
        <w:rPr>
          <w:rFonts w:hint="eastAsia" w:ascii="宋体" w:hAnsi="宋体" w:eastAsia="宋体" w:cs="宋体"/>
          <w:color w:val="000000" w:themeColor="text1"/>
          <w:sz w:val="24"/>
          <w:szCs w:val="24"/>
          <w:highlight w:val="none"/>
          <w14:textFill>
            <w14:solidFill>
              <w14:schemeClr w14:val="tx1"/>
            </w14:solidFill>
          </w14:textFill>
        </w:rPr>
        <w:t>为依据，</w:t>
      </w:r>
      <w:r>
        <w:rPr>
          <w:rFonts w:hint="eastAsia" w:ascii="宋体" w:hAnsi="宋体" w:eastAsia="宋体" w:cs="宋体"/>
          <w:color w:val="000000" w:themeColor="text1"/>
          <w:sz w:val="24"/>
          <w:szCs w:val="24"/>
          <w:highlight w:val="none"/>
          <w:lang w:val="en-US" w:eastAsia="zh-CN"/>
          <w14:textFill>
            <w14:solidFill>
              <w14:schemeClr w14:val="tx1"/>
            </w14:solidFill>
          </w14:textFill>
        </w:rPr>
        <w:t>未提交备份投标文件，</w:t>
      </w:r>
      <w:r>
        <w:rPr>
          <w:rFonts w:hint="eastAsia" w:ascii="宋体" w:hAnsi="宋体" w:eastAsia="宋体" w:cs="宋体"/>
          <w:color w:val="000000" w:themeColor="text1"/>
          <w:sz w:val="24"/>
          <w:szCs w:val="24"/>
          <w:highlight w:val="none"/>
          <w14:textFill>
            <w14:solidFill>
              <w14:schemeClr w14:val="tx1"/>
            </w14:solidFill>
          </w14:textFill>
        </w:rPr>
        <w:t>视为未提交</w:t>
      </w:r>
      <w:r>
        <w:rPr>
          <w:rFonts w:hint="eastAsia" w:ascii="宋体" w:hAnsi="宋体" w:eastAsia="宋体" w:cs="宋体"/>
          <w:color w:val="000000" w:themeColor="text1"/>
          <w:sz w:val="24"/>
          <w:szCs w:val="24"/>
          <w:highlight w:val="none"/>
          <w:lang w:eastAsia="zh-CN"/>
          <w14:textFill>
            <w14:solidFill>
              <w14:schemeClr w14:val="tx1"/>
            </w14:solidFill>
          </w14:textFill>
        </w:rPr>
        <w:t>投标文件。</w:t>
      </w:r>
    </w:p>
    <w:p w14:paraId="11F3A1F0">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通过“</w:t>
      </w:r>
      <w:r>
        <w:rPr>
          <w:rFonts w:hint="eastAsia" w:ascii="宋体" w:hAnsi="宋体" w:eastAsia="宋体" w:cs="宋体"/>
          <w:color w:val="000000" w:themeColor="text1"/>
          <w:sz w:val="24"/>
          <w:szCs w:val="24"/>
          <w:highlight w:val="none"/>
          <w:lang w:eastAsia="zh-CN"/>
          <w14:textFill>
            <w14:solidFill>
              <w14:schemeClr w14:val="tx1"/>
            </w14:solidFill>
          </w14:textFill>
        </w:rPr>
        <w:t>大连市政府采购云平台</w:t>
      </w:r>
      <w:r>
        <w:rPr>
          <w:rFonts w:hint="eastAsia" w:ascii="宋体" w:hAnsi="宋体" w:eastAsia="宋体" w:cs="宋体"/>
          <w:color w:val="000000" w:themeColor="text1"/>
          <w:sz w:val="24"/>
          <w:szCs w:val="24"/>
          <w:highlight w:val="none"/>
          <w14:textFill>
            <w14:solidFill>
              <w14:schemeClr w14:val="tx1"/>
            </w14:solidFill>
          </w14:textFill>
        </w:rPr>
        <w:t>”上传递交的</w:t>
      </w:r>
      <w:r>
        <w:rPr>
          <w:rFonts w:hint="eastAsia" w:ascii="宋体" w:hAnsi="宋体" w:eastAsia="宋体" w:cs="宋体"/>
          <w:color w:val="000000" w:themeColor="text1"/>
          <w:sz w:val="24"/>
          <w:szCs w:val="24"/>
          <w:highlight w:val="none"/>
          <w:lang w:eastAsia="zh-CN"/>
          <w14:textFill>
            <w14:solidFill>
              <w14:schemeClr w14:val="tx1"/>
            </w14:solidFill>
          </w14:textFill>
        </w:rPr>
        <w:t>投标</w:t>
      </w:r>
      <w:r>
        <w:rPr>
          <w:rFonts w:hint="eastAsia" w:ascii="宋体" w:hAnsi="宋体" w:eastAsia="宋体" w:cs="宋体"/>
          <w:color w:val="000000" w:themeColor="text1"/>
          <w:sz w:val="24"/>
          <w:szCs w:val="24"/>
          <w:highlight w:val="none"/>
          <w14:textFill>
            <w14:solidFill>
              <w14:schemeClr w14:val="tx1"/>
            </w14:solidFill>
          </w14:textFill>
        </w:rPr>
        <w:t>文件已按时解密的，备份</w:t>
      </w:r>
      <w:r>
        <w:rPr>
          <w:rFonts w:hint="eastAsia" w:ascii="宋体" w:hAnsi="宋体" w:eastAsia="宋体" w:cs="宋体"/>
          <w:color w:val="000000" w:themeColor="text1"/>
          <w:sz w:val="24"/>
          <w:szCs w:val="24"/>
          <w:highlight w:val="none"/>
          <w:lang w:eastAsia="zh-CN"/>
          <w14:textFill>
            <w14:solidFill>
              <w14:schemeClr w14:val="tx1"/>
            </w14:solidFill>
          </w14:textFill>
        </w:rPr>
        <w:t>投标</w:t>
      </w:r>
      <w:r>
        <w:rPr>
          <w:rFonts w:hint="eastAsia" w:ascii="宋体" w:hAnsi="宋体" w:eastAsia="宋体" w:cs="宋体"/>
          <w:color w:val="000000" w:themeColor="text1"/>
          <w:sz w:val="24"/>
          <w:szCs w:val="24"/>
          <w:highlight w:val="none"/>
          <w14:textFill>
            <w14:solidFill>
              <w14:schemeClr w14:val="tx1"/>
            </w14:solidFill>
          </w14:textFill>
        </w:rPr>
        <w:t>文件自动失效；投标人仅提交备份</w:t>
      </w:r>
      <w:r>
        <w:rPr>
          <w:rFonts w:hint="eastAsia" w:ascii="宋体" w:hAnsi="宋体" w:eastAsia="宋体" w:cs="宋体"/>
          <w:color w:val="000000" w:themeColor="text1"/>
          <w:sz w:val="24"/>
          <w:szCs w:val="24"/>
          <w:highlight w:val="none"/>
          <w:lang w:eastAsia="zh-CN"/>
          <w14:textFill>
            <w14:solidFill>
              <w14:schemeClr w14:val="tx1"/>
            </w14:solidFill>
          </w14:textFill>
        </w:rPr>
        <w:t>投标</w:t>
      </w:r>
      <w:r>
        <w:rPr>
          <w:rFonts w:hint="eastAsia" w:ascii="宋体" w:hAnsi="宋体" w:eastAsia="宋体" w:cs="宋体"/>
          <w:color w:val="000000" w:themeColor="text1"/>
          <w:sz w:val="24"/>
          <w:szCs w:val="24"/>
          <w:highlight w:val="none"/>
          <w14:textFill>
            <w14:solidFill>
              <w14:schemeClr w14:val="tx1"/>
            </w14:solidFill>
          </w14:textFill>
        </w:rPr>
        <w:t>文件，没有通过“</w:t>
      </w:r>
      <w:r>
        <w:rPr>
          <w:rFonts w:hint="eastAsia" w:ascii="宋体" w:hAnsi="宋体" w:eastAsia="宋体" w:cs="宋体"/>
          <w:color w:val="000000" w:themeColor="text1"/>
          <w:sz w:val="24"/>
          <w:szCs w:val="24"/>
          <w:highlight w:val="none"/>
          <w:lang w:eastAsia="zh-CN"/>
          <w14:textFill>
            <w14:solidFill>
              <w14:schemeClr w14:val="tx1"/>
            </w14:solidFill>
          </w14:textFill>
        </w:rPr>
        <w:t>大连市政府采购云平台</w:t>
      </w:r>
      <w:r>
        <w:rPr>
          <w:rFonts w:hint="eastAsia" w:ascii="宋体" w:hAnsi="宋体" w:eastAsia="宋体" w:cs="宋体"/>
          <w:color w:val="000000" w:themeColor="text1"/>
          <w:sz w:val="24"/>
          <w:szCs w:val="24"/>
          <w:highlight w:val="none"/>
          <w14:textFill>
            <w14:solidFill>
              <w14:schemeClr w14:val="tx1"/>
            </w14:solidFill>
          </w14:textFill>
        </w:rPr>
        <w:t>”上传递交</w:t>
      </w:r>
      <w:r>
        <w:rPr>
          <w:rFonts w:hint="eastAsia" w:ascii="宋体" w:hAnsi="宋体" w:eastAsia="宋体" w:cs="宋体"/>
          <w:color w:val="000000" w:themeColor="text1"/>
          <w:sz w:val="24"/>
          <w:szCs w:val="24"/>
          <w:highlight w:val="none"/>
          <w:lang w:eastAsia="zh-CN"/>
          <w14:textFill>
            <w14:solidFill>
              <w14:schemeClr w14:val="tx1"/>
            </w14:solidFill>
          </w14:textFill>
        </w:rPr>
        <w:t>投标</w:t>
      </w:r>
      <w:r>
        <w:rPr>
          <w:rFonts w:hint="eastAsia" w:ascii="宋体" w:hAnsi="宋体" w:eastAsia="宋体" w:cs="宋体"/>
          <w:color w:val="000000" w:themeColor="text1"/>
          <w:sz w:val="24"/>
          <w:szCs w:val="24"/>
          <w:highlight w:val="none"/>
          <w14:textFill>
            <w14:solidFill>
              <w14:schemeClr w14:val="tx1"/>
            </w14:solidFill>
          </w14:textFill>
        </w:rPr>
        <w:t>文件的，</w:t>
      </w:r>
      <w:r>
        <w:rPr>
          <w:rFonts w:hint="eastAsia" w:ascii="宋体" w:hAnsi="宋体" w:eastAsia="宋体" w:cs="宋体"/>
          <w:b/>
          <w:bCs/>
          <w:color w:val="000000" w:themeColor="text1"/>
          <w:sz w:val="24"/>
          <w:szCs w:val="24"/>
          <w:highlight w:val="none"/>
          <w:lang w:eastAsia="zh-CN"/>
          <w14:textFill>
            <w14:solidFill>
              <w14:schemeClr w14:val="tx1"/>
            </w14:solidFill>
          </w14:textFill>
        </w:rPr>
        <w:t>投标</w:t>
      </w:r>
      <w:r>
        <w:rPr>
          <w:rFonts w:hint="eastAsia" w:ascii="宋体" w:hAnsi="宋体" w:eastAsia="宋体" w:cs="宋体"/>
          <w:b/>
          <w:bCs/>
          <w:color w:val="000000" w:themeColor="text1"/>
          <w:sz w:val="24"/>
          <w:szCs w:val="24"/>
          <w:highlight w:val="none"/>
          <w14:textFill>
            <w14:solidFill>
              <w14:schemeClr w14:val="tx1"/>
            </w14:solidFill>
          </w14:textFill>
        </w:rPr>
        <w:t>无效</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备份</w:t>
      </w:r>
      <w:r>
        <w:rPr>
          <w:rFonts w:hint="eastAsia" w:ascii="宋体" w:hAnsi="宋体" w:eastAsia="宋体" w:cs="宋体"/>
          <w:color w:val="000000" w:themeColor="text1"/>
          <w:sz w:val="24"/>
          <w:szCs w:val="24"/>
          <w:highlight w:val="none"/>
          <w:lang w:eastAsia="zh-CN"/>
          <w14:textFill>
            <w14:solidFill>
              <w14:schemeClr w14:val="tx1"/>
            </w14:solidFill>
          </w14:textFill>
        </w:rPr>
        <w:t>投标</w:t>
      </w:r>
      <w:r>
        <w:rPr>
          <w:rFonts w:hint="eastAsia" w:ascii="宋体" w:hAnsi="宋体" w:eastAsia="宋体" w:cs="宋体"/>
          <w:color w:val="000000" w:themeColor="text1"/>
          <w:sz w:val="24"/>
          <w:szCs w:val="24"/>
          <w:highlight w:val="none"/>
          <w14:textFill>
            <w14:solidFill>
              <w14:schemeClr w14:val="tx1"/>
            </w14:solidFill>
          </w14:textFill>
        </w:rPr>
        <w:t>文件不是</w:t>
      </w:r>
      <w:r>
        <w:rPr>
          <w:rFonts w:hint="eastAsia" w:ascii="宋体" w:hAnsi="宋体" w:eastAsia="宋体" w:cs="宋体"/>
          <w:color w:val="000000" w:themeColor="text1"/>
          <w:sz w:val="24"/>
          <w:szCs w:val="24"/>
          <w:highlight w:val="none"/>
          <w:lang w:eastAsia="zh-CN"/>
          <w14:textFill>
            <w14:solidFill>
              <w14:schemeClr w14:val="tx1"/>
            </w14:solidFill>
          </w14:textFill>
        </w:rPr>
        <w:t>投标</w:t>
      </w:r>
      <w:r>
        <w:rPr>
          <w:rFonts w:hint="eastAsia" w:ascii="宋体" w:hAnsi="宋体" w:eastAsia="宋体" w:cs="宋体"/>
          <w:color w:val="000000" w:themeColor="text1"/>
          <w:sz w:val="24"/>
          <w:szCs w:val="24"/>
          <w:highlight w:val="none"/>
          <w14:textFill>
            <w14:solidFill>
              <w14:schemeClr w14:val="tx1"/>
            </w14:solidFill>
          </w14:textFill>
        </w:rPr>
        <w:t>备选方案。</w:t>
      </w:r>
    </w:p>
    <w:p w14:paraId="4E5CD267">
      <w:pPr>
        <w:keepNext w:val="0"/>
        <w:keepLines w:val="0"/>
        <w:pageBreakBefore w:val="0"/>
        <w:widowControl w:val="0"/>
        <w:overflowPunct/>
        <w:topLinePunct w:val="0"/>
        <w:bidi w:val="0"/>
        <w:spacing w:line="500" w:lineRule="exact"/>
        <w:ind w:firstLine="482" w:firstLineChars="200"/>
        <w:outlineLvl w:val="2"/>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w:t>
      </w:r>
      <w:r>
        <w:rPr>
          <w:rFonts w:hint="eastAsia" w:ascii="宋体" w:hAnsi="宋体" w:eastAsia="宋体" w:cs="宋体"/>
          <w:b/>
          <w:bCs/>
          <w:color w:val="000000" w:themeColor="text1"/>
          <w:sz w:val="24"/>
          <w:highlight w:val="none"/>
          <w:lang w:val="en-US" w:eastAsia="zh-CN"/>
          <w14:textFill>
            <w14:solidFill>
              <w14:schemeClr w14:val="tx1"/>
            </w14:solidFill>
          </w14:textFill>
        </w:rPr>
        <w:t>五</w:t>
      </w:r>
      <w:r>
        <w:rPr>
          <w:rFonts w:hint="eastAsia" w:ascii="宋体" w:hAnsi="宋体" w:eastAsia="宋体" w:cs="宋体"/>
          <w:b/>
          <w:bCs/>
          <w:color w:val="000000" w:themeColor="text1"/>
          <w:sz w:val="24"/>
          <w:highlight w:val="none"/>
          <w14:textFill>
            <w14:solidFill>
              <w14:schemeClr w14:val="tx1"/>
            </w14:solidFill>
          </w14:textFill>
        </w:rPr>
        <w:t>）</w:t>
      </w:r>
      <w:r>
        <w:rPr>
          <w:rFonts w:hint="eastAsia" w:ascii="宋体" w:hAnsi="宋体" w:eastAsia="宋体" w:cs="宋体"/>
          <w:b/>
          <w:bCs/>
          <w:color w:val="000000" w:themeColor="text1"/>
          <w:sz w:val="24"/>
          <w:highlight w:val="none"/>
          <w:lang w:val="en-US" w:eastAsia="zh-CN"/>
          <w14:textFill>
            <w14:solidFill>
              <w14:schemeClr w14:val="tx1"/>
            </w14:solidFill>
          </w14:textFill>
        </w:rPr>
        <w:t>投标</w:t>
      </w:r>
      <w:r>
        <w:rPr>
          <w:rFonts w:hint="eastAsia" w:ascii="宋体" w:hAnsi="宋体" w:eastAsia="宋体" w:cs="宋体"/>
          <w:b/>
          <w:bCs/>
          <w:color w:val="000000" w:themeColor="text1"/>
          <w:sz w:val="24"/>
          <w:highlight w:val="none"/>
          <w14:textFill>
            <w14:solidFill>
              <w14:schemeClr w14:val="tx1"/>
            </w14:solidFill>
          </w14:textFill>
        </w:rPr>
        <w:t>截止时间</w:t>
      </w:r>
    </w:p>
    <w:p w14:paraId="3A341DBB">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详见</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第一章投标邀请</w:t>
      </w:r>
      <w:r>
        <w:rPr>
          <w:rFonts w:hint="eastAsia" w:ascii="宋体" w:hAnsi="宋体" w:eastAsia="宋体" w:cs="宋体"/>
          <w:b/>
          <w:bCs/>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w:t>
      </w:r>
    </w:p>
    <w:p w14:paraId="0DFE7944">
      <w:pPr>
        <w:keepNext w:val="0"/>
        <w:keepLines w:val="0"/>
        <w:pageBreakBefore w:val="0"/>
        <w:widowControl w:val="0"/>
        <w:overflowPunct/>
        <w:topLinePunct w:val="0"/>
        <w:bidi w:val="0"/>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w:t>
      </w:r>
      <w:r>
        <w:rPr>
          <w:rFonts w:hint="eastAsia" w:ascii="宋体" w:hAnsi="宋体" w:eastAsia="宋体" w:cs="宋体"/>
          <w:color w:val="000000" w:themeColor="text1"/>
          <w:sz w:val="24"/>
          <w:highlight w:val="none"/>
          <w:lang w:val="en-US" w:eastAsia="zh-CN"/>
          <w14:textFill>
            <w14:solidFill>
              <w14:schemeClr w14:val="tx1"/>
            </w14:solidFill>
          </w14:textFill>
        </w:rPr>
        <w:t>采购人或采购</w:t>
      </w:r>
      <w:r>
        <w:rPr>
          <w:rFonts w:hint="eastAsia" w:ascii="宋体" w:hAnsi="宋体" w:eastAsia="宋体" w:cs="宋体"/>
          <w:color w:val="000000" w:themeColor="text1"/>
          <w:sz w:val="24"/>
          <w:highlight w:val="none"/>
          <w14:textFill>
            <w14:solidFill>
              <w14:schemeClr w14:val="tx1"/>
            </w14:solidFill>
          </w14:textFill>
        </w:rPr>
        <w:t>代理机构可以通过修改招标文件依法延长投标截止时间。</w:t>
      </w:r>
    </w:p>
    <w:p w14:paraId="2F72A62A">
      <w:pPr>
        <w:pStyle w:val="12"/>
        <w:pageBreakBefore w:val="0"/>
        <w:overflowPunct/>
        <w:topLinePunct w:val="0"/>
        <w:bidi w:val="0"/>
        <w:spacing w:line="500" w:lineRule="exact"/>
        <w:ind w:firstLine="482" w:firstLineChars="200"/>
        <w:outlineLvl w:val="2"/>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（六）样品及答辩/演示</w:t>
      </w:r>
    </w:p>
    <w:p w14:paraId="551C835F">
      <w:pPr>
        <w:pStyle w:val="12"/>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1.要求投标人提供样品的，投标人应按招标文件“第二章 投标人须知前附表”中的内容在规定时间、地点提交样品，制作样品的具体要求及评标标准详见“第三章 采购需求”和“第五章 评标方法和评标标准”。未中标的投标人应按照“第二章 投标人须知前附表”要求自行联系采购人或采购代理机构取回投标样品；中标人的样品由采购人进行保管、封存，并作为履约验收的参考（招标文件另有规定的从其规定）。</w:t>
      </w:r>
    </w:p>
    <w:p w14:paraId="21F6D653">
      <w:pPr>
        <w:pStyle w:val="12"/>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2.要求投标人进行答辩/</w:t>
      </w: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演示</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的，投标人应按招标文件“第二章投标人须知”中的要求进行答辩/演示，答辩/演示要求详见“第五章 评标方法和评标标准”。</w:t>
      </w:r>
    </w:p>
    <w:p w14:paraId="4C7400C1">
      <w:pPr>
        <w:keepNext w:val="0"/>
        <w:keepLines w:val="0"/>
        <w:pageBreakBefore w:val="0"/>
        <w:widowControl w:val="0"/>
        <w:kinsoku w:val="0"/>
        <w:wordWrap/>
        <w:overflowPunct/>
        <w:topLinePunct w:val="0"/>
        <w:autoSpaceDE w:val="0"/>
        <w:autoSpaceDN w:val="0"/>
        <w:bidi w:val="0"/>
        <w:adjustRightInd w:val="0"/>
        <w:snapToGrid w:val="0"/>
        <w:spacing w:before="78" w:line="500" w:lineRule="exact"/>
        <w:ind w:left="107"/>
        <w:jc w:val="center"/>
        <w:textAlignment w:val="baseline"/>
        <w:outlineLvl w:val="1"/>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pPr>
      <w:bookmarkStart w:id="40" w:name="_Toc152796303"/>
      <w:bookmarkStart w:id="41" w:name="_Toc22214623"/>
      <w:r>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六、开标</w:t>
      </w:r>
      <w:bookmarkEnd w:id="40"/>
      <w:bookmarkEnd w:id="41"/>
    </w:p>
    <w:p w14:paraId="51BC8D3A">
      <w:pPr>
        <w:pStyle w:val="12"/>
        <w:pageBreakBefore w:val="0"/>
        <w:overflowPunct/>
        <w:topLinePunct w:val="0"/>
        <w:bidi w:val="0"/>
        <w:spacing w:line="500" w:lineRule="exact"/>
        <w:ind w:firstLine="482" w:firstLineChars="200"/>
        <w:outlineLvl w:val="2"/>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（一）开标会议</w:t>
      </w:r>
    </w:p>
    <w:p w14:paraId="7D9CA6A4">
      <w:pPr>
        <w:pStyle w:val="12"/>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1.采购人或采购代理机构将按“第一章 投标邀请”中规定的时间、地点进行开标。开标会议由采购人或者采购代理机构主持。评标委员会成员不得参加开标活动。</w:t>
      </w:r>
    </w:p>
    <w:p w14:paraId="29385586">
      <w:pPr>
        <w:pStyle w:val="12"/>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2.采购人或采购代理机构在规定的投标文件递交截止时间（开标时间）和地点进行不见面远程开标。投标人的法定代表人或其委托的授权代表无需到达开标现场，在规定时间内通过大连市政府采购云平台进入开标大厅参加开标会议，并使用CA数字证书完成远程解密、开标唱标、提疑澄清等交互环节。</w:t>
      </w:r>
    </w:p>
    <w:p w14:paraId="5A838968">
      <w:pPr>
        <w:pStyle w:val="12"/>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3.投标人应在“第二章 投标人须知前附表”规定的时间内使用加密投标文件的CA数字证书在系统中完成投标文件的解密。</w:t>
      </w:r>
    </w:p>
    <w:p w14:paraId="3BEA2F97">
      <w:pPr>
        <w:pStyle w:val="12"/>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0"/>
          <w:sz w:val="24"/>
          <w:szCs w:val="24"/>
          <w:highlight w:val="none"/>
          <w:lang w:val="en-US" w:eastAsia="zh-CN" w:bidi="ar-SA"/>
          <w14:textFill>
            <w14:solidFill>
              <w14:schemeClr w14:val="tx1"/>
            </w14:solidFill>
          </w14:textFill>
        </w:rPr>
        <w:t>4.投标人不足3家的，不得开标</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w:t>
      </w:r>
    </w:p>
    <w:p w14:paraId="134C6CBC">
      <w:pPr>
        <w:pStyle w:val="12"/>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（二）开标记录</w:t>
      </w:r>
    </w:p>
    <w:p w14:paraId="66D5AE88">
      <w:pPr>
        <w:pStyle w:val="12"/>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开标过程将宣布投标人名称、投标价格和招标文件规定的需要宣布的其他内容并进行记录，并由参加开标的各投标人确认。</w:t>
      </w:r>
    </w:p>
    <w:p w14:paraId="6D7C2990">
      <w:pPr>
        <w:pStyle w:val="12"/>
        <w:pageBreakBefore w:val="0"/>
        <w:overflowPunct/>
        <w:topLinePunct w:val="0"/>
        <w:bidi w:val="0"/>
        <w:spacing w:line="500" w:lineRule="exact"/>
        <w:ind w:firstLine="482" w:firstLineChars="200"/>
        <w:outlineLvl w:val="2"/>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（三）开标程序</w:t>
      </w:r>
    </w:p>
    <w:p w14:paraId="3F883CDC">
      <w:pPr>
        <w:pStyle w:val="12"/>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720" w:firstLineChars="300"/>
        <w:textAlignment w:val="auto"/>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主持人按下列程序进行开标：</w:t>
      </w:r>
    </w:p>
    <w:p w14:paraId="2C817AE5">
      <w:pPr>
        <w:pStyle w:val="12"/>
        <w:keepNext w:val="0"/>
        <w:keepLines w:val="0"/>
        <w:pageBreakBefore w:val="0"/>
        <w:widowControl w:val="0"/>
        <w:kinsoku/>
        <w:wordWrap/>
        <w:overflowPunct/>
        <w:topLinePunct w:val="0"/>
        <w:autoSpaceDE/>
        <w:autoSpaceDN/>
        <w:bidi w:val="0"/>
        <w:adjustRightInd/>
        <w:snapToGrid/>
        <w:spacing w:line="500" w:lineRule="exact"/>
        <w:ind w:firstLine="720" w:firstLineChars="300"/>
        <w:textAlignment w:val="auto"/>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1.宣布开标纪律；</w:t>
      </w:r>
    </w:p>
    <w:p w14:paraId="3106EB31">
      <w:pPr>
        <w:pStyle w:val="12"/>
        <w:keepNext w:val="0"/>
        <w:keepLines w:val="0"/>
        <w:pageBreakBefore w:val="0"/>
        <w:widowControl w:val="0"/>
        <w:kinsoku/>
        <w:wordWrap/>
        <w:overflowPunct/>
        <w:topLinePunct w:val="0"/>
        <w:autoSpaceDE/>
        <w:autoSpaceDN/>
        <w:bidi w:val="0"/>
        <w:adjustRightInd/>
        <w:snapToGrid/>
        <w:spacing w:line="500" w:lineRule="exact"/>
        <w:ind w:firstLine="720" w:firstLineChars="300"/>
        <w:textAlignment w:val="auto"/>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2.发起投标文件解密；</w:t>
      </w:r>
    </w:p>
    <w:p w14:paraId="2554507B">
      <w:pPr>
        <w:pStyle w:val="12"/>
        <w:keepNext w:val="0"/>
        <w:keepLines w:val="0"/>
        <w:pageBreakBefore w:val="0"/>
        <w:widowControl w:val="0"/>
        <w:kinsoku/>
        <w:wordWrap/>
        <w:overflowPunct/>
        <w:topLinePunct w:val="0"/>
        <w:autoSpaceDE/>
        <w:autoSpaceDN/>
        <w:bidi w:val="0"/>
        <w:adjustRightInd/>
        <w:snapToGrid/>
        <w:spacing w:line="500" w:lineRule="exact"/>
        <w:ind w:firstLine="720" w:firstLineChars="300"/>
        <w:textAlignment w:val="auto"/>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3.解密完成后，系统自动显示投标人名称、投标价格和招标文件规定的需要宣布的其他内容；</w:t>
      </w:r>
    </w:p>
    <w:p w14:paraId="794CBB12">
      <w:pPr>
        <w:pStyle w:val="12"/>
        <w:keepNext w:val="0"/>
        <w:keepLines w:val="0"/>
        <w:pageBreakBefore w:val="0"/>
        <w:widowControl w:val="0"/>
        <w:kinsoku/>
        <w:wordWrap/>
        <w:overflowPunct/>
        <w:topLinePunct w:val="0"/>
        <w:autoSpaceDE/>
        <w:autoSpaceDN/>
        <w:bidi w:val="0"/>
        <w:adjustRightInd/>
        <w:snapToGrid/>
        <w:spacing w:line="500" w:lineRule="exact"/>
        <w:ind w:firstLine="720" w:firstLineChars="300"/>
        <w:textAlignment w:val="auto"/>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4.采购人或采购代理机构在线进行报价确认，投标人应在线使用CA数字证书签章确认对开标会议是否有异议并提交报价一览表；</w:t>
      </w:r>
    </w:p>
    <w:p w14:paraId="057DB84D">
      <w:pPr>
        <w:pStyle w:val="12"/>
        <w:keepNext w:val="0"/>
        <w:keepLines w:val="0"/>
        <w:pageBreakBefore w:val="0"/>
        <w:widowControl w:val="0"/>
        <w:kinsoku/>
        <w:wordWrap/>
        <w:overflowPunct/>
        <w:topLinePunct w:val="0"/>
        <w:autoSpaceDE/>
        <w:autoSpaceDN/>
        <w:bidi w:val="0"/>
        <w:adjustRightInd/>
        <w:snapToGrid/>
        <w:spacing w:line="500" w:lineRule="exact"/>
        <w:ind w:firstLine="720" w:firstLineChars="300"/>
        <w:textAlignment w:val="auto"/>
        <w:outlineLvl w:val="3"/>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5.开标结束。</w:t>
      </w:r>
    </w:p>
    <w:p w14:paraId="1D11224D">
      <w:pPr>
        <w:pStyle w:val="12"/>
        <w:pageBreakBefore w:val="0"/>
        <w:overflowPunct/>
        <w:topLinePunct w:val="0"/>
        <w:bidi w:val="0"/>
        <w:spacing w:line="500" w:lineRule="exact"/>
        <w:ind w:firstLine="482" w:firstLineChars="200"/>
        <w:outlineLvl w:val="2"/>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（四）疑义</w:t>
      </w:r>
    </w:p>
    <w:p w14:paraId="3C0E51D0">
      <w:pPr>
        <w:pStyle w:val="12"/>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投标人授权代表对开标过程和开标记录有疑义以及认为采购人、采购代理机构相关工作人员有需要回避的情形的，应在开标会议中当场提出疑义或者回避申请。采购人、采购代理机构对投标人授权代表提出的疑义或者回避申请应当及时处理。</w:t>
      </w:r>
    </w:p>
    <w:p w14:paraId="040FE98D">
      <w:pPr>
        <w:pStyle w:val="12"/>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 xml:space="preserve"> 投标人未参加开标的、未在规定时间内提出疑义的、未提交报价一览表的，视为投标人认可开标结果。</w:t>
      </w:r>
    </w:p>
    <w:p w14:paraId="019F2BE0">
      <w:pPr>
        <w:keepNext w:val="0"/>
        <w:keepLines w:val="0"/>
        <w:pageBreakBefore w:val="0"/>
        <w:widowControl w:val="0"/>
        <w:kinsoku w:val="0"/>
        <w:wordWrap/>
        <w:overflowPunct/>
        <w:topLinePunct w:val="0"/>
        <w:autoSpaceDE w:val="0"/>
        <w:autoSpaceDN w:val="0"/>
        <w:bidi w:val="0"/>
        <w:adjustRightInd w:val="0"/>
        <w:snapToGrid w:val="0"/>
        <w:spacing w:before="78" w:line="500" w:lineRule="exact"/>
        <w:ind w:left="107"/>
        <w:jc w:val="center"/>
        <w:textAlignment w:val="baseline"/>
        <w:outlineLvl w:val="1"/>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七、资格审查</w:t>
      </w:r>
    </w:p>
    <w:p w14:paraId="75F63383">
      <w:pPr>
        <w:keepNext w:val="0"/>
        <w:keepLines w:val="0"/>
        <w:pageBreakBefore w:val="0"/>
        <w:widowControl w:val="0"/>
        <w:overflowPunct/>
        <w:topLinePunct w:val="0"/>
        <w:bidi w:val="0"/>
        <w:spacing w:line="500" w:lineRule="exact"/>
        <w:ind w:firstLine="480" w:firstLineChars="200"/>
        <w:jc w:val="left"/>
        <w:outlineLvl w:val="1"/>
        <w:rPr>
          <w:rFonts w:hint="eastAsia" w:ascii="宋体" w:hAnsi="宋体" w:eastAsia="宋体" w:cs="宋体"/>
          <w:b/>
          <w:bCs/>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开标结束后，采购人</w:t>
      </w:r>
      <w:r>
        <w:rPr>
          <w:rFonts w:hint="eastAsia" w:ascii="宋体" w:hAnsi="宋体" w:cs="宋体"/>
          <w:color w:val="000000" w:themeColor="text1"/>
          <w:kern w:val="0"/>
          <w:sz w:val="24"/>
          <w:szCs w:val="24"/>
          <w:highlight w:val="none"/>
          <w:lang w:val="en-US" w:eastAsia="zh-CN" w:bidi="ar-SA"/>
          <w14:textFill>
            <w14:solidFill>
              <w14:schemeClr w14:val="tx1"/>
            </w14:solidFill>
          </w14:textFill>
        </w:rPr>
        <w:t>、采购代理机构</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依据法律法规和招标文件“第四章 资格审查”的规定，对投标人的资格进行审查。投标人未按照招标文件要求上传与资格条件相应的有效资格证明材料的，视为投标人不具备招标文件中规定的资格要求，其</w:t>
      </w:r>
      <w:r>
        <w:rPr>
          <w:rFonts w:hint="eastAsia" w:ascii="宋体" w:hAnsi="宋体" w:eastAsia="宋体" w:cs="宋体"/>
          <w:b/>
          <w:bCs/>
          <w:color w:val="000000" w:themeColor="text1"/>
          <w:kern w:val="0"/>
          <w:sz w:val="24"/>
          <w:szCs w:val="24"/>
          <w:highlight w:val="none"/>
          <w:lang w:val="en-US" w:eastAsia="zh-CN" w:bidi="ar-SA"/>
          <w14:textFill>
            <w14:solidFill>
              <w14:schemeClr w14:val="tx1"/>
            </w14:solidFill>
          </w14:textFill>
        </w:rPr>
        <w:t>投标无效</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。对未通过资格审查的投标人，采购人或采购代理机构告知其未通过的原因。</w:t>
      </w:r>
      <w:r>
        <w:rPr>
          <w:rFonts w:hint="eastAsia" w:ascii="宋体" w:hAnsi="宋体" w:eastAsia="宋体" w:cs="宋体"/>
          <w:b/>
          <w:bCs/>
          <w:color w:val="000000" w:themeColor="text1"/>
          <w:kern w:val="0"/>
          <w:sz w:val="24"/>
          <w:szCs w:val="24"/>
          <w:highlight w:val="none"/>
          <w:lang w:val="en-US" w:eastAsia="zh-CN" w:bidi="ar-SA"/>
          <w14:textFill>
            <w14:solidFill>
              <w14:schemeClr w14:val="tx1"/>
            </w14:solidFill>
          </w14:textFill>
        </w:rPr>
        <w:t>资格审查合格投标人不足3家的，不得评标。</w:t>
      </w:r>
    </w:p>
    <w:p w14:paraId="49BDF332">
      <w:pPr>
        <w:keepNext w:val="0"/>
        <w:keepLines w:val="0"/>
        <w:pageBreakBefore w:val="0"/>
        <w:widowControl w:val="0"/>
        <w:kinsoku w:val="0"/>
        <w:wordWrap/>
        <w:overflowPunct/>
        <w:topLinePunct w:val="0"/>
        <w:autoSpaceDE w:val="0"/>
        <w:autoSpaceDN w:val="0"/>
        <w:bidi w:val="0"/>
        <w:adjustRightInd w:val="0"/>
        <w:snapToGrid w:val="0"/>
        <w:spacing w:before="78" w:line="500" w:lineRule="exact"/>
        <w:ind w:left="107"/>
        <w:jc w:val="center"/>
        <w:textAlignment w:val="baseline"/>
        <w:outlineLvl w:val="1"/>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八、评标委员会</w:t>
      </w:r>
    </w:p>
    <w:p w14:paraId="4B6737B9">
      <w:pPr>
        <w:keepNext w:val="0"/>
        <w:keepLines w:val="0"/>
        <w:pageBreakBefore w:val="0"/>
        <w:widowControl w:val="0"/>
        <w:overflowPunct/>
        <w:topLinePunct w:val="0"/>
        <w:bidi w:val="0"/>
        <w:adjustRightInd w:val="0"/>
        <w:snapToGrid w:val="0"/>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评标委员会由采购人代表和评审专家组成，成员人数应当为5人以上单数，其中评审专家不得少于成员总数的三分之二。采购人或者采购代理机构应当从</w:t>
      </w:r>
      <w:r>
        <w:rPr>
          <w:rFonts w:hint="eastAsia" w:ascii="宋体" w:hAnsi="宋体" w:eastAsia="宋体" w:cs="宋体"/>
          <w:color w:val="000000" w:themeColor="text1"/>
          <w:sz w:val="24"/>
          <w:highlight w:val="none"/>
          <w:lang w:val="en-US" w:eastAsia="zh-CN"/>
          <w14:textFill>
            <w14:solidFill>
              <w14:schemeClr w14:val="tx1"/>
            </w14:solidFill>
          </w14:textFill>
        </w:rPr>
        <w:t>大连市财政局</w:t>
      </w:r>
      <w:r>
        <w:rPr>
          <w:rFonts w:hint="eastAsia" w:ascii="宋体" w:hAnsi="宋体" w:eastAsia="宋体" w:cs="宋体"/>
          <w:color w:val="000000" w:themeColor="text1"/>
          <w:sz w:val="24"/>
          <w:highlight w:val="none"/>
          <w14:textFill>
            <w14:solidFill>
              <w14:schemeClr w14:val="tx1"/>
            </w14:solidFill>
          </w14:textFill>
        </w:rPr>
        <w:t>设立的政府采购评审专家库中，通过随机方式抽取评审专家。</w:t>
      </w:r>
    </w:p>
    <w:p w14:paraId="44C7609B">
      <w:pPr>
        <w:keepNext w:val="0"/>
        <w:keepLines w:val="0"/>
        <w:pageBreakBefore w:val="0"/>
        <w:widowControl w:val="0"/>
        <w:overflowPunct/>
        <w:topLinePunct w:val="0"/>
        <w:bidi w:val="0"/>
        <w:adjustRightInd w:val="0"/>
        <w:snapToGrid w:val="0"/>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采购项目符合下列情形之一的，评标委员会成员人数应当为7人以上单数：</w:t>
      </w:r>
    </w:p>
    <w:p w14:paraId="51A94DCC">
      <w:pPr>
        <w:keepNext w:val="0"/>
        <w:keepLines w:val="0"/>
        <w:pageBreakBefore w:val="0"/>
        <w:widowControl w:val="0"/>
        <w:overflowPunct/>
        <w:topLinePunct w:val="0"/>
        <w:bidi w:val="0"/>
        <w:adjustRightInd w:val="0"/>
        <w:snapToGrid w:val="0"/>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（1）采购预算金额在1000万元以上；</w:t>
      </w:r>
    </w:p>
    <w:p w14:paraId="2563D021">
      <w:pPr>
        <w:keepNext w:val="0"/>
        <w:keepLines w:val="0"/>
        <w:pageBreakBefore w:val="0"/>
        <w:widowControl w:val="0"/>
        <w:overflowPunct/>
        <w:topLinePunct w:val="0"/>
        <w:bidi w:val="0"/>
        <w:adjustRightInd w:val="0"/>
        <w:snapToGrid w:val="0"/>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（2）技术复杂；</w:t>
      </w:r>
    </w:p>
    <w:p w14:paraId="514CFE5C">
      <w:pPr>
        <w:keepNext w:val="0"/>
        <w:keepLines w:val="0"/>
        <w:pageBreakBefore w:val="0"/>
        <w:widowControl w:val="0"/>
        <w:overflowPunct/>
        <w:topLinePunct w:val="0"/>
        <w:bidi w:val="0"/>
        <w:adjustRightInd w:val="0"/>
        <w:snapToGrid w:val="0"/>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（3）社会影响较大。</w:t>
      </w:r>
    </w:p>
    <w:p w14:paraId="2FDFEE3B">
      <w:pPr>
        <w:keepNext w:val="0"/>
        <w:keepLines w:val="0"/>
        <w:pageBreakBefore w:val="0"/>
        <w:widowControl w:val="0"/>
        <w:overflowPunct/>
        <w:topLinePunct w:val="0"/>
        <w:bidi w:val="0"/>
        <w:adjustRightInd w:val="0"/>
        <w:snapToGrid w:val="0"/>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评审专家对本单位的采购项目只能作为采购人代表参与评标，对技术复杂、专业性强的采购项目，通过随机方式难以确定合适评审专家的，经主管预算单位同意，采购人可以自行选定相应专业领域的评审专家。采购代理机构工作人员不得参加由本机构代理的政府采购项目的评标。</w:t>
      </w:r>
    </w:p>
    <w:p w14:paraId="41A9E030">
      <w:pPr>
        <w:keepNext w:val="0"/>
        <w:keepLines w:val="0"/>
        <w:pageBreakBefore w:val="0"/>
        <w:widowControl w:val="0"/>
        <w:overflowPunct/>
        <w:topLinePunct w:val="0"/>
        <w:bidi w:val="0"/>
        <w:adjustRightInd w:val="0"/>
        <w:snapToGrid w:val="0"/>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评标委员会成员名单在评标结果公告前应当保密。</w:t>
      </w:r>
    </w:p>
    <w:p w14:paraId="512380E2">
      <w:pPr>
        <w:keepNext w:val="0"/>
        <w:keepLines w:val="0"/>
        <w:pageBreakBefore w:val="0"/>
        <w:widowControl w:val="0"/>
        <w:overflowPunct/>
        <w:topLinePunct w:val="0"/>
        <w:bidi w:val="0"/>
        <w:adjustRightInd w:val="0"/>
        <w:snapToGrid w:val="0"/>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评标中因评标委员会成员缺席、回避或者健康等特殊原因导致评标委员会组成不符合本办法规定的，采购人或者采购代理机构应当依法补足后继续评标。被更换的评标委员会成员所作出的评标意见无效。</w:t>
      </w:r>
    </w:p>
    <w:p w14:paraId="0ACE0198">
      <w:pPr>
        <w:keepNext w:val="0"/>
        <w:keepLines w:val="0"/>
        <w:pageBreakBefore w:val="0"/>
        <w:widowControl w:val="0"/>
        <w:overflowPunct/>
        <w:topLinePunct w:val="0"/>
        <w:bidi w:val="0"/>
        <w:adjustRightInd w:val="0"/>
        <w:snapToGrid w:val="0"/>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无法及时补足评标委员会成员的，采购人或者采购代理机构应当停止评标活动，封存所有投标文件和开标、评标资料，依法重新组建评标委员会进行评标。原评标委员会所作出的评标意见无效。</w:t>
      </w:r>
    </w:p>
    <w:p w14:paraId="5781F2A1">
      <w:pPr>
        <w:keepNext w:val="0"/>
        <w:keepLines w:val="0"/>
        <w:pageBreakBefore w:val="0"/>
        <w:widowControl w:val="0"/>
        <w:overflowPunct/>
        <w:topLinePunct w:val="0"/>
        <w:bidi w:val="0"/>
        <w:adjustRightInd w:val="0"/>
        <w:snapToGrid w:val="0"/>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评标委员会成员有下列情形之一的，应当回避：</w:t>
      </w:r>
    </w:p>
    <w:p w14:paraId="719E8B35">
      <w:pPr>
        <w:keepNext w:val="0"/>
        <w:keepLines w:val="0"/>
        <w:pageBreakBefore w:val="0"/>
        <w:widowControl w:val="0"/>
        <w:overflowPunct/>
        <w:topLinePunct w:val="0"/>
        <w:bidi w:val="0"/>
        <w:adjustRightInd w:val="0"/>
        <w:snapToGrid w:val="0"/>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（1）参加采购活动前3年内与投标人存在劳动关系；</w:t>
      </w:r>
    </w:p>
    <w:p w14:paraId="51537917">
      <w:pPr>
        <w:keepNext w:val="0"/>
        <w:keepLines w:val="0"/>
        <w:pageBreakBefore w:val="0"/>
        <w:widowControl w:val="0"/>
        <w:overflowPunct/>
        <w:topLinePunct w:val="0"/>
        <w:bidi w:val="0"/>
        <w:adjustRightInd w:val="0"/>
        <w:snapToGrid w:val="0"/>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（2）参加采购活动前3年内担任投标人的董事、监事；</w:t>
      </w:r>
    </w:p>
    <w:p w14:paraId="372348BC">
      <w:pPr>
        <w:keepNext w:val="0"/>
        <w:keepLines w:val="0"/>
        <w:pageBreakBefore w:val="0"/>
        <w:widowControl w:val="0"/>
        <w:overflowPunct/>
        <w:topLinePunct w:val="0"/>
        <w:bidi w:val="0"/>
        <w:adjustRightInd w:val="0"/>
        <w:snapToGrid w:val="0"/>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（3）参加采购活动前3年内是投标人的控股股东或实际控制人；</w:t>
      </w:r>
    </w:p>
    <w:p w14:paraId="56E75881">
      <w:pPr>
        <w:keepNext w:val="0"/>
        <w:keepLines w:val="0"/>
        <w:pageBreakBefore w:val="0"/>
        <w:widowControl w:val="0"/>
        <w:overflowPunct/>
        <w:topLinePunct w:val="0"/>
        <w:bidi w:val="0"/>
        <w:adjustRightInd w:val="0"/>
        <w:snapToGrid w:val="0"/>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（4）与投标人的法定代表人或者负责人有夫妻、直系血亲、三代以内旁系血亲或者近姻亲关系；</w:t>
      </w:r>
    </w:p>
    <w:p w14:paraId="73036DA8">
      <w:pPr>
        <w:keepNext w:val="0"/>
        <w:keepLines w:val="0"/>
        <w:pageBreakBefore w:val="0"/>
        <w:widowControl w:val="0"/>
        <w:overflowPunct/>
        <w:topLinePunct w:val="0"/>
        <w:bidi w:val="0"/>
        <w:adjustRightInd w:val="0"/>
        <w:snapToGrid w:val="0"/>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（5）与投标人有其他可能影响采购活动公平、公正进行的关系。</w:t>
      </w:r>
    </w:p>
    <w:p w14:paraId="70DAA207">
      <w:pPr>
        <w:keepNext w:val="0"/>
        <w:keepLines w:val="0"/>
        <w:pageBreakBefore w:val="0"/>
        <w:widowControl w:val="0"/>
        <w:kinsoku w:val="0"/>
        <w:wordWrap/>
        <w:overflowPunct/>
        <w:topLinePunct w:val="0"/>
        <w:autoSpaceDE w:val="0"/>
        <w:autoSpaceDN w:val="0"/>
        <w:bidi w:val="0"/>
        <w:adjustRightInd w:val="0"/>
        <w:snapToGrid w:val="0"/>
        <w:spacing w:before="78" w:line="500" w:lineRule="exact"/>
        <w:ind w:left="107"/>
        <w:jc w:val="center"/>
        <w:textAlignment w:val="baseline"/>
        <w:outlineLvl w:val="1"/>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九、符合性审查</w:t>
      </w:r>
    </w:p>
    <w:p w14:paraId="380D1DD3">
      <w:pPr>
        <w:pStyle w:val="37"/>
        <w:pageBreakBefore w:val="0"/>
        <w:overflowPunct/>
        <w:topLinePunct w:val="0"/>
        <w:bidi w:val="0"/>
        <w:spacing w:line="500" w:lineRule="exact"/>
        <w:ind w:left="0" w:leftChars="0" w:firstLine="480" w:firstLineChars="200"/>
        <w:rPr>
          <w:rFonts w:hint="eastAsia" w:ascii="宋体" w:hAnsi="宋体" w:eastAsia="宋体" w:cs="宋体"/>
          <w:color w:val="000000" w:themeColor="text1"/>
          <w:sz w:val="24"/>
          <w:szCs w:val="24"/>
          <w:highlight w:val="none"/>
          <w:lang w:val="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评标委员会应当对</w:t>
      </w:r>
      <w:r>
        <w:rPr>
          <w:rFonts w:hint="eastAsia" w:ascii="宋体" w:hAnsi="宋体" w:eastAsia="宋体" w:cs="宋体"/>
          <w:color w:val="000000" w:themeColor="text1"/>
          <w:sz w:val="24"/>
          <w:szCs w:val="24"/>
          <w:highlight w:val="none"/>
          <w:lang w:val="en-US" w:eastAsia="zh-CN"/>
          <w14:textFill>
            <w14:solidFill>
              <w14:schemeClr w14:val="tx1"/>
            </w14:solidFill>
          </w14:textFill>
        </w:rPr>
        <w:t>通过</w:t>
      </w:r>
      <w:r>
        <w:rPr>
          <w:rFonts w:hint="eastAsia" w:ascii="宋体" w:hAnsi="宋体" w:eastAsia="宋体" w:cs="宋体"/>
          <w:color w:val="000000" w:themeColor="text1"/>
          <w:sz w:val="24"/>
          <w:szCs w:val="24"/>
          <w:highlight w:val="none"/>
          <w14:textFill>
            <w14:solidFill>
              <w14:schemeClr w14:val="tx1"/>
            </w14:solidFill>
          </w14:textFill>
        </w:rPr>
        <w:t>资格</w:t>
      </w:r>
      <w:r>
        <w:rPr>
          <w:rFonts w:hint="eastAsia" w:ascii="宋体" w:hAnsi="宋体" w:eastAsia="宋体" w:cs="宋体"/>
          <w:color w:val="000000" w:themeColor="text1"/>
          <w:sz w:val="24"/>
          <w:szCs w:val="24"/>
          <w:highlight w:val="none"/>
          <w:lang w:val="en-US" w:eastAsia="zh-CN"/>
          <w14:textFill>
            <w14:solidFill>
              <w14:schemeClr w14:val="tx1"/>
            </w14:solidFill>
          </w14:textFill>
        </w:rPr>
        <w:t>审查</w:t>
      </w:r>
      <w:r>
        <w:rPr>
          <w:rFonts w:hint="eastAsia" w:ascii="宋体" w:hAnsi="宋体" w:eastAsia="宋体" w:cs="宋体"/>
          <w:color w:val="000000" w:themeColor="text1"/>
          <w:sz w:val="24"/>
          <w:szCs w:val="24"/>
          <w:highlight w:val="none"/>
          <w14:textFill>
            <w14:solidFill>
              <w14:schemeClr w14:val="tx1"/>
            </w14:solidFill>
          </w14:textFill>
        </w:rPr>
        <w:t>的投标人的投标文件进行符合性审查，以确定其是否满足招标文件的实质性要求。投标人必须通过符合性审查的全部评审指标</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不满足招标文件的实质性要求的，</w:t>
      </w:r>
      <w:r>
        <w:rPr>
          <w:rFonts w:hint="eastAsia" w:ascii="宋体" w:hAnsi="宋体" w:eastAsia="宋体" w:cs="宋体"/>
          <w:color w:val="000000" w:themeColor="text1"/>
          <w:sz w:val="24"/>
          <w:szCs w:val="24"/>
          <w:highlight w:val="none"/>
          <w:lang w:val="en-US" w:eastAsia="zh-CN"/>
          <w14:textFill>
            <w14:solidFill>
              <w14:schemeClr w14:val="tx1"/>
            </w14:solidFill>
          </w14:textFill>
        </w:rPr>
        <w:t>其</w:t>
      </w:r>
      <w:r>
        <w:rPr>
          <w:rFonts w:hint="eastAsia" w:ascii="宋体" w:hAnsi="宋体" w:eastAsia="宋体" w:cs="宋体"/>
          <w:b/>
          <w:bCs/>
          <w:color w:val="000000" w:themeColor="text1"/>
          <w:sz w:val="24"/>
          <w:szCs w:val="24"/>
          <w:highlight w:val="none"/>
          <w14:textFill>
            <w14:solidFill>
              <w14:schemeClr w14:val="tx1"/>
            </w14:solidFill>
          </w14:textFill>
        </w:rPr>
        <w:t>投标无效</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具体内容详见</w:t>
      </w:r>
      <w:r>
        <w:rPr>
          <w:rFonts w:hint="eastAsia" w:ascii="宋体" w:hAnsi="宋体" w:eastAsia="宋体" w:cs="宋体"/>
          <w:color w:val="000000" w:themeColor="text1"/>
          <w:sz w:val="24"/>
          <w:szCs w:val="24"/>
          <w:highlight w:val="none"/>
          <w:lang w:val="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第五章 评标方法和评标标准</w:t>
      </w:r>
      <w:r>
        <w:rPr>
          <w:rFonts w:hint="eastAsia" w:ascii="宋体" w:hAnsi="宋体" w:eastAsia="宋体" w:cs="宋体"/>
          <w:color w:val="000000" w:themeColor="text1"/>
          <w:sz w:val="24"/>
          <w:szCs w:val="24"/>
          <w:highlight w:val="none"/>
          <w:lang w:val="zh-CN"/>
          <w14:textFill>
            <w14:solidFill>
              <w14:schemeClr w14:val="tx1"/>
            </w14:solidFill>
          </w14:textFill>
        </w:rPr>
        <w:t>”。</w:t>
      </w:r>
    </w:p>
    <w:p w14:paraId="13F61B1E">
      <w:pPr>
        <w:pStyle w:val="37"/>
        <w:pageBreakBefore w:val="0"/>
        <w:overflowPunct/>
        <w:topLinePunct w:val="0"/>
        <w:bidi w:val="0"/>
        <w:spacing w:line="500" w:lineRule="exact"/>
        <w:ind w:left="0" w:leftChars="0" w:firstLine="482" w:firstLineChars="200"/>
        <w:rPr>
          <w:rFonts w:hint="eastAsia" w:ascii="宋体" w:hAnsi="宋体" w:eastAsia="宋体" w:cs="宋体"/>
          <w:b/>
          <w:bCs/>
          <w:color w:val="000000" w:themeColor="text1"/>
          <w:sz w:val="28"/>
          <w:szCs w:val="28"/>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通过</w:t>
      </w:r>
      <w:r>
        <w:rPr>
          <w:rFonts w:hint="eastAsia" w:ascii="宋体" w:hAnsi="宋体" w:eastAsia="宋体" w:cs="宋体"/>
          <w:b/>
          <w:bCs/>
          <w:color w:val="000000" w:themeColor="text1"/>
          <w:sz w:val="24"/>
          <w:szCs w:val="24"/>
          <w:highlight w:val="none"/>
          <w14:textFill>
            <w14:solidFill>
              <w14:schemeClr w14:val="tx1"/>
            </w14:solidFill>
          </w14:textFill>
        </w:rPr>
        <w:t>符合性审查</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的</w:t>
      </w:r>
      <w:r>
        <w:rPr>
          <w:rFonts w:hint="eastAsia" w:ascii="宋体" w:hAnsi="宋体" w:eastAsia="宋体" w:cs="宋体"/>
          <w:b/>
          <w:bCs/>
          <w:color w:val="000000" w:themeColor="text1"/>
          <w:sz w:val="24"/>
          <w:szCs w:val="24"/>
          <w:highlight w:val="none"/>
          <w14:textFill>
            <w14:solidFill>
              <w14:schemeClr w14:val="tx1"/>
            </w14:solidFill>
          </w14:textFill>
        </w:rPr>
        <w:t>有效</w:t>
      </w:r>
      <w:r>
        <w:rPr>
          <w:rFonts w:hint="eastAsia" w:ascii="宋体" w:hAnsi="宋体" w:eastAsia="宋体" w:cs="宋体"/>
          <w:b/>
          <w:bCs/>
          <w:color w:val="000000" w:themeColor="text1"/>
          <w:sz w:val="24"/>
          <w:szCs w:val="24"/>
          <w:highlight w:val="none"/>
          <w:lang w:eastAsia="zh-CN"/>
          <w14:textFill>
            <w14:solidFill>
              <w14:schemeClr w14:val="tx1"/>
            </w14:solidFill>
          </w14:textFill>
        </w:rPr>
        <w:t>供应商</w:t>
      </w:r>
      <w:r>
        <w:rPr>
          <w:rFonts w:hint="eastAsia" w:ascii="宋体" w:hAnsi="宋体" w:eastAsia="宋体" w:cs="宋体"/>
          <w:b/>
          <w:bCs/>
          <w:color w:val="000000" w:themeColor="text1"/>
          <w:sz w:val="24"/>
          <w:szCs w:val="24"/>
          <w:highlight w:val="none"/>
          <w14:textFill>
            <w14:solidFill>
              <w14:schemeClr w14:val="tx1"/>
            </w14:solidFill>
          </w14:textFill>
        </w:rPr>
        <w:t>不足3家的应予废标。</w:t>
      </w:r>
    </w:p>
    <w:p w14:paraId="00F50735">
      <w:pPr>
        <w:keepNext w:val="0"/>
        <w:keepLines w:val="0"/>
        <w:pageBreakBefore w:val="0"/>
        <w:widowControl w:val="0"/>
        <w:kinsoku w:val="0"/>
        <w:wordWrap/>
        <w:overflowPunct/>
        <w:topLinePunct w:val="0"/>
        <w:autoSpaceDE w:val="0"/>
        <w:autoSpaceDN w:val="0"/>
        <w:bidi w:val="0"/>
        <w:adjustRightInd w:val="0"/>
        <w:snapToGrid w:val="0"/>
        <w:spacing w:before="78" w:line="500" w:lineRule="exact"/>
        <w:ind w:left="107"/>
        <w:jc w:val="center"/>
        <w:textAlignment w:val="baseline"/>
        <w:outlineLvl w:val="1"/>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十、评标</w:t>
      </w:r>
    </w:p>
    <w:p w14:paraId="3B88AAD2">
      <w:pPr>
        <w:keepNext w:val="0"/>
        <w:keepLines w:val="0"/>
        <w:pageBreakBefore w:val="0"/>
        <w:widowControl w:val="0"/>
        <w:overflowPunct/>
        <w:topLinePunct w:val="0"/>
        <w:bidi w:val="0"/>
        <w:adjustRightInd w:val="0"/>
        <w:snapToGrid w:val="0"/>
        <w:spacing w:line="500" w:lineRule="exact"/>
        <w:ind w:firstLine="482" w:firstLineChars="200"/>
        <w:outlineLvl w:val="2"/>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（一）评标方法</w:t>
      </w:r>
    </w:p>
    <w:p w14:paraId="0B1A3C7E">
      <w:pPr>
        <w:keepNext w:val="0"/>
        <w:keepLines w:val="0"/>
        <w:pageBreakBefore w:val="0"/>
        <w:widowControl w:val="0"/>
        <w:overflowPunct/>
        <w:topLinePunct w:val="0"/>
        <w:bidi w:val="0"/>
        <w:adjustRightInd w:val="0"/>
        <w:snapToGrid w:val="0"/>
        <w:spacing w:line="500" w:lineRule="exact"/>
        <w:ind w:firstLine="480" w:firstLineChars="200"/>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评标方法分为综合评分法和最低评标价法，本项目评标方法详见“</w:t>
      </w:r>
      <w:r>
        <w:rPr>
          <w:rFonts w:hint="eastAsia" w:ascii="宋体" w:hAnsi="宋体" w:eastAsia="宋体" w:cs="宋体"/>
          <w:color w:val="000000" w:themeColor="text1"/>
          <w:kern w:val="0"/>
          <w:sz w:val="24"/>
          <w:highlight w:val="none"/>
          <w:lang w:val="en-US" w:eastAsia="zh-CN"/>
          <w14:textFill>
            <w14:solidFill>
              <w14:schemeClr w14:val="tx1"/>
            </w14:solidFill>
          </w14:textFill>
        </w:rPr>
        <w:t xml:space="preserve">第二章 </w:t>
      </w:r>
      <w:r>
        <w:rPr>
          <w:rFonts w:hint="eastAsia" w:ascii="宋体" w:hAnsi="宋体" w:eastAsia="宋体" w:cs="宋体"/>
          <w:color w:val="000000" w:themeColor="text1"/>
          <w:kern w:val="0"/>
          <w:sz w:val="24"/>
          <w:highlight w:val="none"/>
          <w14:textFill>
            <w14:solidFill>
              <w14:schemeClr w14:val="tx1"/>
            </w14:solidFill>
          </w14:textFill>
        </w:rPr>
        <w:t>投标人须知前附表”。</w:t>
      </w:r>
    </w:p>
    <w:p w14:paraId="766D81C9">
      <w:pPr>
        <w:keepNext w:val="0"/>
        <w:keepLines w:val="0"/>
        <w:pageBreakBefore w:val="0"/>
        <w:widowControl w:val="0"/>
        <w:overflowPunct/>
        <w:topLinePunct w:val="0"/>
        <w:bidi w:val="0"/>
        <w:adjustRightInd w:val="0"/>
        <w:snapToGrid w:val="0"/>
        <w:spacing w:line="500" w:lineRule="exact"/>
        <w:ind w:firstLine="480" w:firstLineChars="200"/>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综合评分法是指投标文件满足招标文件全部实质性要求，且按照评审因素的量化指标评审得分最高的投标人为中标候选人的评标方法。</w:t>
      </w:r>
    </w:p>
    <w:p w14:paraId="334DEAB6">
      <w:pPr>
        <w:keepNext w:val="0"/>
        <w:keepLines w:val="0"/>
        <w:pageBreakBefore w:val="0"/>
        <w:widowControl w:val="0"/>
        <w:overflowPunct/>
        <w:topLinePunct w:val="0"/>
        <w:bidi w:val="0"/>
        <w:adjustRightInd w:val="0"/>
        <w:snapToGrid w:val="0"/>
        <w:spacing w:line="500" w:lineRule="exact"/>
        <w:ind w:firstLine="48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最低评标价法是指投标文件满足招标文件全部实质性要求，且投标报价最低的投标人为中标候选人的评标方法。</w:t>
      </w:r>
    </w:p>
    <w:p w14:paraId="45033BBD">
      <w:pPr>
        <w:keepNext w:val="0"/>
        <w:keepLines w:val="0"/>
        <w:pageBreakBefore w:val="0"/>
        <w:widowControl w:val="0"/>
        <w:overflowPunct/>
        <w:topLinePunct w:val="0"/>
        <w:bidi w:val="0"/>
        <w:adjustRightInd w:val="0"/>
        <w:snapToGrid w:val="0"/>
        <w:spacing w:line="500" w:lineRule="exact"/>
        <w:ind w:firstLine="482" w:firstLineChars="200"/>
        <w:outlineLvl w:val="2"/>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（二）评标标准</w:t>
      </w:r>
    </w:p>
    <w:p w14:paraId="2C72CC00">
      <w:pPr>
        <w:keepNext w:val="0"/>
        <w:keepLines w:val="0"/>
        <w:pageBreakBefore w:val="0"/>
        <w:widowControl w:val="0"/>
        <w:overflowPunct/>
        <w:topLinePunct w:val="0"/>
        <w:bidi w:val="0"/>
        <w:adjustRightInd w:val="0"/>
        <w:snapToGrid w:val="0"/>
        <w:spacing w:line="500" w:lineRule="exact"/>
        <w:ind w:firstLine="480" w:firstLineChars="200"/>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评标委员会按照</w:t>
      </w:r>
      <w:r>
        <w:rPr>
          <w:rFonts w:hint="eastAsia" w:ascii="宋体" w:hAnsi="宋体" w:eastAsia="宋体" w:cs="宋体"/>
          <w:color w:val="000000" w:themeColor="text1"/>
          <w:kern w:val="0"/>
          <w:sz w:val="24"/>
          <w:highlight w:val="none"/>
          <w:lang w:val="en-US" w:eastAsia="zh-CN"/>
          <w14:textFill>
            <w14:solidFill>
              <w14:schemeClr w14:val="tx1"/>
            </w14:solidFill>
          </w14:textFill>
        </w:rPr>
        <w:t>招标文件</w:t>
      </w:r>
      <w:r>
        <w:rPr>
          <w:rFonts w:hint="eastAsia" w:ascii="宋体" w:hAnsi="宋体" w:eastAsia="宋体" w:cs="宋体"/>
          <w:color w:val="000000" w:themeColor="text1"/>
          <w:kern w:val="0"/>
          <w:sz w:val="24"/>
          <w:highlight w:val="none"/>
          <w14:textFill>
            <w14:solidFill>
              <w14:schemeClr w14:val="tx1"/>
            </w14:solidFill>
          </w14:textFill>
        </w:rPr>
        <w:t>的规定对投标文件进行评审。</w:t>
      </w:r>
      <w:r>
        <w:rPr>
          <w:rFonts w:hint="eastAsia" w:ascii="宋体" w:hAnsi="宋体" w:eastAsia="宋体" w:cs="宋体"/>
          <w:color w:val="000000" w:themeColor="text1"/>
          <w:kern w:val="0"/>
          <w:sz w:val="24"/>
          <w:highlight w:val="none"/>
          <w:lang w:val="en-US" w:eastAsia="zh-CN"/>
          <w14:textFill>
            <w14:solidFill>
              <w14:schemeClr w14:val="tx1"/>
            </w14:solidFill>
          </w14:textFill>
        </w:rPr>
        <w:t>招标文件</w:t>
      </w:r>
      <w:r>
        <w:rPr>
          <w:rFonts w:hint="eastAsia" w:ascii="宋体" w:hAnsi="宋体" w:eastAsia="宋体" w:cs="宋体"/>
          <w:color w:val="000000" w:themeColor="text1"/>
          <w:kern w:val="0"/>
          <w:sz w:val="24"/>
          <w:highlight w:val="none"/>
          <w14:textFill>
            <w14:solidFill>
              <w14:schemeClr w14:val="tx1"/>
            </w14:solidFill>
          </w14:textFill>
        </w:rPr>
        <w:t>没有规定的方法、评审因素和标准，不作为评标依据。</w:t>
      </w:r>
    </w:p>
    <w:p w14:paraId="23A493DB">
      <w:pPr>
        <w:keepNext w:val="0"/>
        <w:keepLines w:val="0"/>
        <w:pageBreakBefore w:val="0"/>
        <w:widowControl w:val="0"/>
        <w:overflowPunct/>
        <w:topLinePunct w:val="0"/>
        <w:bidi w:val="0"/>
        <w:adjustRightInd w:val="0"/>
        <w:snapToGrid w:val="0"/>
        <w:spacing w:line="500" w:lineRule="exact"/>
        <w:ind w:firstLine="482" w:firstLineChars="200"/>
        <w:outlineLvl w:val="2"/>
        <w:rPr>
          <w:rFonts w:hint="eastAsia" w:ascii="宋体" w:hAnsi="宋体" w:eastAsia="宋体" w:cs="宋体"/>
          <w:b/>
          <w:bCs/>
          <w:color w:val="000000" w:themeColor="text1"/>
          <w:kern w:val="2"/>
          <w:sz w:val="24"/>
          <w:szCs w:val="24"/>
          <w:highlight w:val="none"/>
          <w:lang w:val="zh-CN"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（三）</w:t>
      </w:r>
      <w:r>
        <w:rPr>
          <w:rFonts w:hint="eastAsia" w:ascii="宋体" w:hAnsi="宋体" w:eastAsia="宋体" w:cs="宋体"/>
          <w:b/>
          <w:bCs/>
          <w:color w:val="000000" w:themeColor="text1"/>
          <w:kern w:val="2"/>
          <w:sz w:val="24"/>
          <w:szCs w:val="24"/>
          <w:highlight w:val="none"/>
          <w:lang w:val="zh-CN" w:eastAsia="zh-CN" w:bidi="ar-SA"/>
          <w14:textFill>
            <w14:solidFill>
              <w14:schemeClr w14:val="tx1"/>
            </w14:solidFill>
          </w14:textFill>
        </w:rPr>
        <w:t>投标文件澄清及修正</w:t>
      </w:r>
    </w:p>
    <w:p w14:paraId="437828BC">
      <w:pPr>
        <w:pStyle w:val="37"/>
        <w:pageBreakBefore w:val="0"/>
        <w:overflowPunct/>
        <w:topLinePunct w:val="0"/>
        <w:bidi w:val="0"/>
        <w:spacing w:line="50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.评标期间，对于投标文件中</w:t>
      </w:r>
      <w:r>
        <w:rPr>
          <w:rFonts w:hint="eastAsia" w:ascii="宋体" w:hAnsi="宋体" w:cs="宋体"/>
          <w:color w:val="auto"/>
          <w:sz w:val="24"/>
          <w:szCs w:val="24"/>
          <w:highlight w:val="none"/>
          <w:lang w:eastAsia="zh-CN"/>
        </w:rPr>
        <w:t>（包含《中小企业声明函》、《关于符合本国产品标准的声明函》等）</w:t>
      </w:r>
      <w:r>
        <w:rPr>
          <w:rFonts w:hint="eastAsia" w:ascii="宋体" w:hAnsi="宋体" w:eastAsia="宋体" w:cs="宋体"/>
          <w:color w:val="000000" w:themeColor="text1"/>
          <w:sz w:val="24"/>
          <w:szCs w:val="24"/>
          <w:highlight w:val="none"/>
          <w14:textFill>
            <w14:solidFill>
              <w14:schemeClr w14:val="tx1"/>
            </w14:solidFill>
          </w14:textFill>
        </w:rPr>
        <w:t>含义不明确、同类问题表述不一致或者有明显文字和计算错误的内容需要投标人作出必要的澄清、说明或者补正的，评标委员会应当在大连市政府采购云平台系统中以书面形式线上要求投标人作出必要的澄清、说明或者补正。</w:t>
      </w:r>
    </w:p>
    <w:p w14:paraId="3042E7D9">
      <w:pPr>
        <w:pStyle w:val="37"/>
        <w:pageBreakBefore w:val="0"/>
        <w:overflowPunct/>
        <w:topLinePunct w:val="0"/>
        <w:bidi w:val="0"/>
        <w:spacing w:line="50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.投标人应按照评标委员会要求在规定时间内作出澄清、说明或者补正，澄清、说明或者补正不得超出投标文件的范围或者改变投标文件的实质性内容。</w:t>
      </w:r>
    </w:p>
    <w:p w14:paraId="5A8482B2">
      <w:pPr>
        <w:pStyle w:val="37"/>
        <w:pageBreakBefore w:val="0"/>
        <w:overflowPunct/>
        <w:topLinePunct w:val="0"/>
        <w:bidi w:val="0"/>
        <w:spacing w:line="50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.投标人的澄清、说明或者补正是其投标文件的有效组成部分，澄清、说明或者补正应当在</w:t>
      </w:r>
      <w:r>
        <w:rPr>
          <w:rFonts w:hint="eastAsia" w:ascii="宋体" w:hAnsi="宋体" w:eastAsia="宋体" w:cs="宋体"/>
          <w:color w:val="000000" w:themeColor="text1"/>
          <w:sz w:val="24"/>
          <w:szCs w:val="24"/>
          <w:highlight w:val="none"/>
          <w:lang w:val="en-US" w:eastAsia="zh-CN"/>
          <w14:textFill>
            <w14:solidFill>
              <w14:schemeClr w14:val="tx1"/>
            </w14:solidFill>
          </w14:textFill>
        </w:rPr>
        <w:t>大连市政府采购云平台</w:t>
      </w:r>
      <w:r>
        <w:rPr>
          <w:rFonts w:hint="eastAsia" w:ascii="宋体" w:hAnsi="宋体" w:eastAsia="宋体" w:cs="宋体"/>
          <w:color w:val="000000" w:themeColor="text1"/>
          <w:sz w:val="24"/>
          <w:szCs w:val="24"/>
          <w:highlight w:val="none"/>
          <w14:textFill>
            <w14:solidFill>
              <w14:schemeClr w14:val="tx1"/>
            </w14:solidFill>
          </w14:textFill>
        </w:rPr>
        <w:t>系统中加盖电子</w:t>
      </w:r>
      <w:r>
        <w:rPr>
          <w:rFonts w:hint="eastAsia" w:ascii="宋体" w:hAnsi="宋体" w:eastAsia="宋体" w:cs="宋体"/>
          <w:color w:val="000000" w:themeColor="text1"/>
          <w:sz w:val="24"/>
          <w:szCs w:val="24"/>
          <w:highlight w:val="none"/>
          <w:lang w:val="en-US" w:eastAsia="zh-CN"/>
          <w14:textFill>
            <w14:solidFill>
              <w14:schemeClr w14:val="tx1"/>
            </w14:solidFill>
          </w14:textFill>
        </w:rPr>
        <w:t>签章</w:t>
      </w:r>
      <w:r>
        <w:rPr>
          <w:rFonts w:hint="eastAsia" w:ascii="宋体" w:hAnsi="宋体" w:eastAsia="宋体" w:cs="宋体"/>
          <w:color w:val="000000" w:themeColor="text1"/>
          <w:sz w:val="24"/>
          <w:szCs w:val="24"/>
          <w:highlight w:val="none"/>
          <w14:textFill>
            <w14:solidFill>
              <w14:schemeClr w14:val="tx1"/>
            </w14:solidFill>
          </w14:textFill>
        </w:rPr>
        <w:t>后提交。</w:t>
      </w:r>
    </w:p>
    <w:p w14:paraId="5FD287D6">
      <w:pPr>
        <w:pStyle w:val="37"/>
        <w:pageBreakBefore w:val="0"/>
        <w:overflowPunct/>
        <w:topLinePunct w:val="0"/>
        <w:bidi w:val="0"/>
        <w:spacing w:line="500" w:lineRule="exact"/>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4</w:t>
      </w:r>
      <w:r>
        <w:rPr>
          <w:rFonts w:hint="eastAsia" w:ascii="宋体" w:hAnsi="宋体" w:eastAsia="宋体" w:cs="宋体"/>
          <w:b/>
          <w:bCs/>
          <w:color w:val="000000" w:themeColor="text1"/>
          <w:sz w:val="24"/>
          <w:szCs w:val="24"/>
          <w:highlight w:val="none"/>
          <w14:textFill>
            <w14:solidFill>
              <w14:schemeClr w14:val="tx1"/>
            </w14:solidFill>
          </w14:textFill>
        </w:rPr>
        <w:t>.报价合理性说明：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4E5B69E4">
      <w:pPr>
        <w:pStyle w:val="37"/>
        <w:pageBreakBefore w:val="0"/>
        <w:overflowPunct/>
        <w:topLinePunct w:val="0"/>
        <w:bidi w:val="0"/>
        <w:spacing w:line="500" w:lineRule="exact"/>
        <w:ind w:left="0" w:leftChars="0"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评审中出现下列情形之一的，评审委员会应当启动异常低价投标（响应）审查程序：</w:t>
      </w:r>
    </w:p>
    <w:p w14:paraId="62307ED0">
      <w:pPr>
        <w:pStyle w:val="37"/>
        <w:pageBreakBefore w:val="0"/>
        <w:overflowPunct/>
        <w:topLinePunct w:val="0"/>
        <w:bidi w:val="0"/>
        <w:spacing w:line="500" w:lineRule="exact"/>
        <w:ind w:left="0" w:leftChars="0"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投标（响应）报价低于全部通过符合性审查供应商投标（响应）报价平均值50%的，即投标（响应）报价&lt;全部通过符合性审查供应商投标（响应）报价平均值×50%；</w:t>
      </w:r>
    </w:p>
    <w:p w14:paraId="22498E65">
      <w:pPr>
        <w:pStyle w:val="37"/>
        <w:pageBreakBefore w:val="0"/>
        <w:overflowPunct/>
        <w:topLinePunct w:val="0"/>
        <w:bidi w:val="0"/>
        <w:spacing w:line="500" w:lineRule="exact"/>
        <w:ind w:left="0" w:leftChars="0"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投标（响应）报价低于通过符合性审查的次低报价供应商投标（响应）报价50%的，即投标（响应）报价&lt;通过符合性审查的次低报价供应商投标（响应）报价×50%；</w:t>
      </w:r>
    </w:p>
    <w:p w14:paraId="11BA2E32">
      <w:pPr>
        <w:pStyle w:val="37"/>
        <w:pageBreakBefore w:val="0"/>
        <w:overflowPunct/>
        <w:topLinePunct w:val="0"/>
        <w:bidi w:val="0"/>
        <w:spacing w:line="500" w:lineRule="exact"/>
        <w:ind w:left="0" w:leftChars="0"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投标（响应）报价低于采购项目最高限价45%的，即投标（响应）报价</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采购项目最高限价×45%；</w:t>
      </w:r>
    </w:p>
    <w:p w14:paraId="29B5AAA6">
      <w:pPr>
        <w:pStyle w:val="37"/>
        <w:pageBreakBefore w:val="0"/>
        <w:overflowPunct/>
        <w:topLinePunct w:val="0"/>
        <w:bidi w:val="0"/>
        <w:spacing w:line="500" w:lineRule="exact"/>
        <w:ind w:left="0" w:leftChars="0"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lang w:val="en-US" w:eastAsia="zh-CN"/>
          <w14:textFill>
            <w14:solidFill>
              <w14:schemeClr w14:val="tx1"/>
            </w14:solidFill>
          </w14:textFill>
        </w:rPr>
        <w:t>评审委员会基于专业判断，认为供应商报价过低，有可能影响产品质量或者不能诚信履约的其他情形。</w:t>
      </w:r>
    </w:p>
    <w:p w14:paraId="6A94AB64">
      <w:pPr>
        <w:pStyle w:val="37"/>
        <w:pageBreakBefore w:val="0"/>
        <w:overflowPunct/>
        <w:topLinePunct w:val="0"/>
        <w:bidi w:val="0"/>
        <w:spacing w:line="500" w:lineRule="exact"/>
        <w:ind w:left="0" w:leftChars="0"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相关法律法规对供应商报价有规定的，从其规定。</w:t>
      </w:r>
    </w:p>
    <w:p w14:paraId="1AF41ED6">
      <w:pPr>
        <w:pStyle w:val="37"/>
        <w:pageBreakBefore w:val="0"/>
        <w:overflowPunct/>
        <w:topLinePunct w:val="0"/>
        <w:bidi w:val="0"/>
        <w:spacing w:line="500" w:lineRule="exact"/>
        <w:ind w:left="0" w:leftChars="0"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项情形，供应商已随投标（响应）文件一并提交相关书面说明及必要的证明材料的，在评审现场可不再重复提交。</w:t>
      </w:r>
    </w:p>
    <w:p w14:paraId="739CACA7">
      <w:pPr>
        <w:pStyle w:val="37"/>
        <w:pageBreakBefore w:val="0"/>
        <w:overflowPunct/>
        <w:topLinePunct w:val="0"/>
        <w:bidi w:val="0"/>
        <w:spacing w:line="500" w:lineRule="exact"/>
        <w:ind w:left="0" w:leftChars="0"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评审委员会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无效投标</w:t>
      </w:r>
      <w:r>
        <w:rPr>
          <w:rFonts w:hint="eastAsia" w:ascii="宋体" w:hAnsi="宋体" w:eastAsia="宋体" w:cs="宋体"/>
          <w:color w:val="000000" w:themeColor="text1"/>
          <w:sz w:val="24"/>
          <w:szCs w:val="24"/>
          <w:highlight w:val="none"/>
          <w:lang w:val="en-US" w:eastAsia="zh-CN"/>
          <w14:textFill>
            <w14:solidFill>
              <w14:schemeClr w14:val="tx1"/>
            </w14:solidFill>
          </w14:textFill>
        </w:rPr>
        <w:t>处理。</w:t>
      </w:r>
    </w:p>
    <w:p w14:paraId="59F2452A">
      <w:pPr>
        <w:pStyle w:val="37"/>
        <w:pageBreakBefore w:val="0"/>
        <w:overflowPunct/>
        <w:topLinePunct w:val="0"/>
        <w:bidi w:val="0"/>
        <w:spacing w:line="500" w:lineRule="exact"/>
        <w:ind w:left="0" w:leftChars="0"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投标无效</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p>
    <w:p w14:paraId="1C470A33">
      <w:pPr>
        <w:pStyle w:val="37"/>
        <w:pageBreakBefore w:val="0"/>
        <w:overflowPunct/>
        <w:topLinePunct w:val="0"/>
        <w:bidi w:val="0"/>
        <w:spacing w:line="500" w:lineRule="exact"/>
        <w:ind w:left="0" w:leftChars="0"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6.投标文件报价出现前后不一致的，除招标文件另有规定外，按照下列规定修正：</w:t>
      </w:r>
    </w:p>
    <w:p w14:paraId="09868E91">
      <w:pPr>
        <w:pStyle w:val="37"/>
        <w:pageBreakBefore w:val="0"/>
        <w:overflowPunct/>
        <w:topLinePunct w:val="0"/>
        <w:bidi w:val="0"/>
        <w:spacing w:line="500" w:lineRule="exact"/>
        <w:ind w:left="0" w:leftChars="0"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（1）投标文件中开标一览表内容与投标文件中相应内容不一致的，以开标一览表为准；</w:t>
      </w:r>
    </w:p>
    <w:p w14:paraId="266DBC7A">
      <w:pPr>
        <w:pStyle w:val="37"/>
        <w:pageBreakBefore w:val="0"/>
        <w:overflowPunct/>
        <w:topLinePunct w:val="0"/>
        <w:bidi w:val="0"/>
        <w:spacing w:line="500" w:lineRule="exact"/>
        <w:ind w:left="0" w:leftChars="0"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（2）大写金额和小写金额不一致的，以大写金额为准；</w:t>
      </w:r>
    </w:p>
    <w:p w14:paraId="38F778DD">
      <w:pPr>
        <w:pStyle w:val="37"/>
        <w:pageBreakBefore w:val="0"/>
        <w:overflowPunct/>
        <w:topLinePunct w:val="0"/>
        <w:bidi w:val="0"/>
        <w:spacing w:line="500" w:lineRule="exact"/>
        <w:ind w:left="0" w:leftChars="0"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（3）单价金额小数点或者百分比有明显错位的，以开标一览表的总价为准，并修改单价；</w:t>
      </w:r>
    </w:p>
    <w:p w14:paraId="0BC5B7F8">
      <w:pPr>
        <w:pStyle w:val="37"/>
        <w:pageBreakBefore w:val="0"/>
        <w:overflowPunct/>
        <w:topLinePunct w:val="0"/>
        <w:bidi w:val="0"/>
        <w:spacing w:line="500" w:lineRule="exact"/>
        <w:ind w:left="0" w:leftChars="0"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（4）总价金额与按单价汇总金额不一致的，以单价金额计算结果为准。</w:t>
      </w:r>
    </w:p>
    <w:p w14:paraId="7F0E77E0">
      <w:pPr>
        <w:pStyle w:val="37"/>
        <w:pageBreakBefore w:val="0"/>
        <w:overflowPunct/>
        <w:topLinePunct w:val="0"/>
        <w:bidi w:val="0"/>
        <w:spacing w:line="500" w:lineRule="exact"/>
        <w:ind w:left="0" w:leftChars="0"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同时出现两种以上不一致的，按照上述规定的顺序修正。修正后的报价采用书面形式，并加盖公章，或者由法定代表人或其授权的代表签字，经投标人确认后产生约束力，投标人不确认的，其</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投标无效</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p>
    <w:p w14:paraId="6F628359">
      <w:pPr>
        <w:pStyle w:val="37"/>
        <w:pageBreakBefore w:val="0"/>
        <w:overflowPunct/>
        <w:topLinePunct w:val="0"/>
        <w:bidi w:val="0"/>
        <w:spacing w:line="500" w:lineRule="exact"/>
        <w:rPr>
          <w:rFonts w:hint="eastAsia" w:ascii="宋体" w:hAnsi="宋体" w:eastAsia="宋体" w:cs="宋体"/>
          <w:b/>
          <w:bCs/>
          <w:iCs w:val="0"/>
          <w:color w:val="000000" w:themeColor="text1"/>
          <w:kern w:val="0"/>
          <w:sz w:val="24"/>
          <w:szCs w:val="24"/>
          <w:highlight w:val="none"/>
          <w:shd w:val="clear"/>
          <w:lang w:val="zh-CN" w:eastAsia="zh-CN" w:bidi="ar-SA"/>
          <w14:textFill>
            <w14:solidFill>
              <w14:schemeClr w14:val="tx1"/>
            </w14:solidFill>
          </w14:textFill>
        </w:rPr>
      </w:pPr>
      <w:r>
        <w:rPr>
          <w:rFonts w:hint="eastAsia" w:ascii="宋体" w:hAnsi="宋体" w:eastAsia="宋体" w:cs="宋体"/>
          <w:b/>
          <w:bCs/>
          <w:iCs w:val="0"/>
          <w:color w:val="000000" w:themeColor="text1"/>
          <w:kern w:val="0"/>
          <w:sz w:val="24"/>
          <w:szCs w:val="24"/>
          <w:highlight w:val="none"/>
          <w:shd w:val="clear"/>
          <w:lang w:val="zh-CN" w:eastAsia="zh-CN" w:bidi="ar-SA"/>
          <w14:textFill>
            <w14:solidFill>
              <w14:schemeClr w14:val="tx1"/>
            </w14:solidFill>
          </w14:textFill>
        </w:rPr>
        <w:t>（</w:t>
      </w:r>
      <w:r>
        <w:rPr>
          <w:rFonts w:hint="eastAsia" w:ascii="宋体" w:hAnsi="宋体" w:eastAsia="宋体" w:cs="宋体"/>
          <w:b/>
          <w:bCs/>
          <w:iCs w:val="0"/>
          <w:color w:val="000000" w:themeColor="text1"/>
          <w:kern w:val="0"/>
          <w:sz w:val="24"/>
          <w:szCs w:val="24"/>
          <w:highlight w:val="none"/>
          <w:shd w:val="clear"/>
          <w:lang w:val="en-US" w:eastAsia="zh-CN" w:bidi="ar-SA"/>
          <w14:textFill>
            <w14:solidFill>
              <w14:schemeClr w14:val="tx1"/>
            </w14:solidFill>
          </w14:textFill>
        </w:rPr>
        <w:t>四</w:t>
      </w:r>
      <w:r>
        <w:rPr>
          <w:rFonts w:hint="eastAsia" w:ascii="宋体" w:hAnsi="宋体" w:eastAsia="宋体" w:cs="宋体"/>
          <w:b/>
          <w:bCs/>
          <w:iCs w:val="0"/>
          <w:color w:val="000000" w:themeColor="text1"/>
          <w:kern w:val="0"/>
          <w:sz w:val="24"/>
          <w:szCs w:val="24"/>
          <w:highlight w:val="none"/>
          <w:shd w:val="clear"/>
          <w:lang w:val="zh-CN" w:eastAsia="zh-CN" w:bidi="ar-SA"/>
          <w14:textFill>
            <w14:solidFill>
              <w14:schemeClr w14:val="tx1"/>
            </w14:solidFill>
          </w14:textFill>
        </w:rPr>
        <w:t>）评标得分及复核</w:t>
      </w:r>
    </w:p>
    <w:p w14:paraId="7D16355C">
      <w:pPr>
        <w:pStyle w:val="37"/>
        <w:pageBreakBefore w:val="0"/>
        <w:overflowPunct/>
        <w:topLinePunct w:val="0"/>
        <w:bidi w:val="0"/>
        <w:spacing w:line="500" w:lineRule="exact"/>
        <w:ind w:left="0" w:leftChars="0"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评标结果汇总完成后，除下列情形外，任何人不得修改评标结果：</w:t>
      </w:r>
    </w:p>
    <w:p w14:paraId="0C567DF6">
      <w:pPr>
        <w:pStyle w:val="37"/>
        <w:pageBreakBefore w:val="0"/>
        <w:overflowPunct/>
        <w:topLinePunct w:val="0"/>
        <w:bidi w:val="0"/>
        <w:spacing w:line="500" w:lineRule="exact"/>
        <w:ind w:left="0" w:leftChars="0"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（一）分值汇总计算错误的；</w:t>
      </w:r>
    </w:p>
    <w:p w14:paraId="0D245CB4">
      <w:pPr>
        <w:pStyle w:val="37"/>
        <w:pageBreakBefore w:val="0"/>
        <w:overflowPunct/>
        <w:topLinePunct w:val="0"/>
        <w:bidi w:val="0"/>
        <w:spacing w:line="500" w:lineRule="exact"/>
        <w:ind w:left="0" w:leftChars="0"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（二）分项评分超出评分标准范围的；</w:t>
      </w:r>
    </w:p>
    <w:p w14:paraId="693B574D">
      <w:pPr>
        <w:pStyle w:val="37"/>
        <w:pageBreakBefore w:val="0"/>
        <w:overflowPunct/>
        <w:topLinePunct w:val="0"/>
        <w:bidi w:val="0"/>
        <w:spacing w:line="500" w:lineRule="exact"/>
        <w:ind w:left="0" w:leftChars="0"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（三）评标委员会成员对客观评审因素评分不一致的；</w:t>
      </w:r>
    </w:p>
    <w:p w14:paraId="57D25033">
      <w:pPr>
        <w:pStyle w:val="37"/>
        <w:pageBreakBefore w:val="0"/>
        <w:overflowPunct/>
        <w:topLinePunct w:val="0"/>
        <w:bidi w:val="0"/>
        <w:spacing w:line="500" w:lineRule="exact"/>
        <w:ind w:left="0" w:leftChars="0"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（四）经评标委员会认定评分畸高、畸低的。</w:t>
      </w:r>
    </w:p>
    <w:p w14:paraId="368FAED5">
      <w:pPr>
        <w:pStyle w:val="37"/>
        <w:pageBreakBefore w:val="0"/>
        <w:overflowPunct/>
        <w:topLinePunct w:val="0"/>
        <w:bidi w:val="0"/>
        <w:spacing w:line="500" w:lineRule="exact"/>
        <w:ind w:left="0" w:leftChars="0"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6F9841CB">
      <w:pPr>
        <w:pStyle w:val="37"/>
        <w:pageBreakBefore w:val="0"/>
        <w:overflowPunct/>
        <w:topLinePunct w:val="0"/>
        <w:bidi w:val="0"/>
        <w:spacing w:line="500" w:lineRule="exact"/>
        <w:rPr>
          <w:rFonts w:hint="eastAsia" w:ascii="宋体" w:hAnsi="宋体" w:eastAsia="宋体" w:cs="宋体"/>
          <w:b/>
          <w:bCs/>
          <w:color w:val="000000" w:themeColor="text1"/>
          <w:sz w:val="24"/>
          <w:szCs w:val="24"/>
          <w:highlight w:val="none"/>
          <w:lang w:val="zh-CN"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（五）相同品牌处理原则</w:t>
      </w:r>
    </w:p>
    <w:p w14:paraId="34202DF2">
      <w:pPr>
        <w:pStyle w:val="37"/>
        <w:keepNext w:val="0"/>
        <w:keepLines w:val="0"/>
        <w:pageBreakBefore w:val="0"/>
        <w:widowControl w:val="0"/>
        <w:kinsoku/>
        <w:overflowPunct/>
        <w:topLinePunct w:val="0"/>
        <w:autoSpaceDE/>
        <w:autoSpaceDN/>
        <w:bidi w:val="0"/>
        <w:adjustRightInd/>
        <w:snapToGrid/>
        <w:spacing w:line="500" w:lineRule="exact"/>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采用最低评标价法的采购项目，提供相同品牌产品的不同投标人参加同一合同项下投标的，以其中通过资格审查、符合性审查且报价最低的参加评标；报价相同的，由采购人或者采购人委托评标委员会按照招标文件“第二章 投标人须知前附表”规定的方式确定1个参加评标的投标人，招标文件未规定的采取随机抽取方式确定，其他投标无效。</w:t>
      </w:r>
    </w:p>
    <w:p w14:paraId="4790847D">
      <w:pPr>
        <w:pStyle w:val="37"/>
        <w:keepNext w:val="0"/>
        <w:keepLines w:val="0"/>
        <w:pageBreakBefore w:val="0"/>
        <w:widowControl w:val="0"/>
        <w:kinsoku/>
        <w:overflowPunct/>
        <w:topLinePunct w:val="0"/>
        <w:autoSpaceDE/>
        <w:autoSpaceDN/>
        <w:bidi w:val="0"/>
        <w:adjustRightInd/>
        <w:snapToGrid/>
        <w:spacing w:line="500" w:lineRule="exact"/>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使用综合评分法的采购项目，提供相同品牌产品且通过资格审查、符合性审查的不同投标人参加同一合同项下投标的，按1家投标人计算，评审后得分最高的同品牌投标人获得中标人推荐资格；评审得分相同的，由采购人或者采购人委托评标委员会按照招标文件“第二章 投标人须知前附表”规定的方式确定1个投标人获得中标人推荐资格，招标文件未规定的采取随机抽取方式确定，其他同品牌投标人不作为中标候选人。</w:t>
      </w:r>
    </w:p>
    <w:p w14:paraId="51310F2A">
      <w:pPr>
        <w:pStyle w:val="37"/>
        <w:keepNext w:val="0"/>
        <w:keepLines w:val="0"/>
        <w:pageBreakBefore w:val="0"/>
        <w:widowControl w:val="0"/>
        <w:kinsoku/>
        <w:overflowPunct/>
        <w:topLinePunct w:val="0"/>
        <w:autoSpaceDE/>
        <w:autoSpaceDN/>
        <w:bidi w:val="0"/>
        <w:adjustRightInd/>
        <w:snapToGrid/>
        <w:spacing w:line="500" w:lineRule="exact"/>
        <w:ind w:left="0" w:leftChars="0"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非单一产品采购项目，采购人应当根据采购项目技术构成、产品价格比重等合理确定核心产品，详见“第二章 投标人须知前附表”。多家投标人提供的核心产品品牌相同的，按前两款规定处理。</w:t>
      </w:r>
    </w:p>
    <w:p w14:paraId="24C8C0B3">
      <w:pPr>
        <w:pStyle w:val="37"/>
        <w:keepNext w:val="0"/>
        <w:keepLines w:val="0"/>
        <w:pageBreakBefore w:val="0"/>
        <w:widowControl w:val="0"/>
        <w:kinsoku/>
        <w:overflowPunct/>
        <w:topLinePunct w:val="0"/>
        <w:autoSpaceDE/>
        <w:autoSpaceDN/>
        <w:bidi w:val="0"/>
        <w:adjustRightInd/>
        <w:snapToGrid/>
        <w:spacing w:line="500" w:lineRule="exact"/>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有效投标品牌不足3家的应按</w:t>
      </w:r>
      <w:r>
        <w:rPr>
          <w:rFonts w:hint="eastAsia" w:ascii="宋体" w:hAnsi="宋体" w:eastAsia="宋体" w:cs="宋体"/>
          <w:b/>
          <w:bCs/>
          <w:color w:val="000000" w:themeColor="text1"/>
          <w:sz w:val="24"/>
          <w:szCs w:val="24"/>
          <w:highlight w:val="none"/>
          <w14:textFill>
            <w14:solidFill>
              <w14:schemeClr w14:val="tx1"/>
            </w14:solidFill>
          </w14:textFill>
        </w:rPr>
        <w:t>废标</w:t>
      </w:r>
      <w:r>
        <w:rPr>
          <w:rFonts w:hint="eastAsia" w:ascii="宋体" w:hAnsi="宋体" w:eastAsia="宋体" w:cs="宋体"/>
          <w:color w:val="000000" w:themeColor="text1"/>
          <w:sz w:val="24"/>
          <w:szCs w:val="24"/>
          <w:highlight w:val="none"/>
          <w14:textFill>
            <w14:solidFill>
              <w14:schemeClr w14:val="tx1"/>
            </w14:solidFill>
          </w14:textFill>
        </w:rPr>
        <w:t>处理。</w:t>
      </w:r>
    </w:p>
    <w:p w14:paraId="69166D09">
      <w:pPr>
        <w:keepNext w:val="0"/>
        <w:keepLines w:val="0"/>
        <w:pageBreakBefore w:val="0"/>
        <w:widowControl w:val="0"/>
        <w:overflowPunct/>
        <w:topLinePunct w:val="0"/>
        <w:bidi w:val="0"/>
        <w:adjustRightInd w:val="0"/>
        <w:snapToGrid w:val="0"/>
        <w:spacing w:line="500" w:lineRule="exact"/>
        <w:ind w:firstLine="482" w:firstLineChars="200"/>
        <w:rPr>
          <w:rFonts w:hint="eastAsia" w:ascii="宋体" w:hAnsi="宋体" w:eastAsia="宋体" w:cs="宋体"/>
          <w:b/>
          <w:bCs/>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kern w:val="0"/>
          <w:sz w:val="24"/>
          <w:highlight w:val="none"/>
          <w:lang w:eastAsia="zh-CN"/>
          <w14:textFill>
            <w14:solidFill>
              <w14:schemeClr w14:val="tx1"/>
            </w14:solidFill>
          </w14:textFill>
        </w:rPr>
        <w:t>（</w:t>
      </w:r>
      <w:r>
        <w:rPr>
          <w:rFonts w:hint="eastAsia" w:ascii="宋体" w:hAnsi="宋体" w:eastAsia="宋体" w:cs="宋体"/>
          <w:b/>
          <w:bCs/>
          <w:color w:val="000000" w:themeColor="text1"/>
          <w:kern w:val="0"/>
          <w:sz w:val="24"/>
          <w:highlight w:val="none"/>
          <w:lang w:val="en-US" w:eastAsia="zh-CN"/>
          <w14:textFill>
            <w14:solidFill>
              <w14:schemeClr w14:val="tx1"/>
            </w14:solidFill>
          </w14:textFill>
        </w:rPr>
        <w:t>六</w:t>
      </w:r>
      <w:r>
        <w:rPr>
          <w:rFonts w:hint="eastAsia" w:ascii="宋体" w:hAnsi="宋体" w:eastAsia="宋体" w:cs="宋体"/>
          <w:b/>
          <w:bCs/>
          <w:color w:val="000000" w:themeColor="text1"/>
          <w:kern w:val="0"/>
          <w:sz w:val="24"/>
          <w:highlight w:val="none"/>
          <w:lang w:eastAsia="zh-CN"/>
          <w14:textFill>
            <w14:solidFill>
              <w14:schemeClr w14:val="tx1"/>
            </w14:solidFill>
          </w14:textFill>
        </w:rPr>
        <w:t>）</w:t>
      </w:r>
      <w:r>
        <w:rPr>
          <w:rFonts w:hint="eastAsia" w:ascii="宋体" w:hAnsi="宋体" w:eastAsia="宋体" w:cs="宋体"/>
          <w:b/>
          <w:bCs/>
          <w:color w:val="000000" w:themeColor="text1"/>
          <w:kern w:val="0"/>
          <w:sz w:val="24"/>
          <w:highlight w:val="none"/>
          <w14:textFill>
            <w14:solidFill>
              <w14:schemeClr w14:val="tx1"/>
            </w14:solidFill>
          </w14:textFill>
        </w:rPr>
        <w:t>编写评标报告</w:t>
      </w:r>
    </w:p>
    <w:p w14:paraId="45B0840A">
      <w:pPr>
        <w:keepNext w:val="0"/>
        <w:keepLines w:val="0"/>
        <w:pageBreakBefore w:val="0"/>
        <w:widowControl w:val="0"/>
        <w:overflowPunct/>
        <w:topLinePunct w:val="0"/>
        <w:bidi w:val="0"/>
        <w:adjustRightInd w:val="0"/>
        <w:snapToGrid w:val="0"/>
        <w:spacing w:line="500" w:lineRule="exact"/>
        <w:ind w:firstLine="48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评标委员会根据全体评标成员签字的原始评标记录和评标结果编写评标报告。评标委员会应当在评标报告上签名，对自己的评审意见承担法律责任。评标委员会成员对需要共同认定的事项存在争议的，应当按照少数服从多数的原则作出结论。持不同意见的评标委员会成员应当在评标报告上签署不同意见，并说明理由，否则视为同意评标报告。</w:t>
      </w:r>
      <w:r>
        <w:rPr>
          <w:rFonts w:hint="eastAsia" w:ascii="宋体" w:hAnsi="宋体" w:eastAsia="宋体" w:cs="宋体"/>
          <w:color w:val="000000" w:themeColor="text1"/>
          <w:kern w:val="0"/>
          <w:sz w:val="24"/>
          <w:highlight w:val="none"/>
          <w:lang w:val="en-US" w:eastAsia="zh-CN"/>
          <w14:textFill>
            <w14:solidFill>
              <w14:schemeClr w14:val="tx1"/>
            </w14:solidFill>
          </w14:textFill>
        </w:rPr>
        <w:t>评</w:t>
      </w:r>
      <w:r>
        <w:rPr>
          <w:rFonts w:hint="eastAsia" w:ascii="宋体" w:hAnsi="宋体" w:eastAsia="宋体" w:cs="宋体"/>
          <w:color w:val="000000" w:themeColor="text1"/>
          <w:kern w:val="0"/>
          <w:sz w:val="24"/>
          <w:highlight w:val="none"/>
          <w14:textFill>
            <w14:solidFill>
              <w14:schemeClr w14:val="tx1"/>
            </w14:solidFill>
          </w14:textFill>
        </w:rPr>
        <w:t>标委员会按“</w:t>
      </w:r>
      <w:r>
        <w:rPr>
          <w:rFonts w:hint="eastAsia" w:ascii="宋体" w:hAnsi="宋体" w:eastAsia="宋体" w:cs="宋体"/>
          <w:color w:val="000000" w:themeColor="text1"/>
          <w:kern w:val="0"/>
          <w:sz w:val="24"/>
          <w:highlight w:val="none"/>
          <w:lang w:val="en-US" w:eastAsia="zh-CN"/>
          <w14:textFill>
            <w14:solidFill>
              <w14:schemeClr w14:val="tx1"/>
            </w14:solidFill>
          </w14:textFill>
        </w:rPr>
        <w:t xml:space="preserve">第二章 </w:t>
      </w:r>
      <w:r>
        <w:rPr>
          <w:rFonts w:hint="eastAsia" w:ascii="宋体" w:hAnsi="宋体" w:eastAsia="宋体" w:cs="宋体"/>
          <w:color w:val="000000" w:themeColor="text1"/>
          <w:kern w:val="0"/>
          <w:sz w:val="24"/>
          <w:highlight w:val="none"/>
          <w14:textFill>
            <w14:solidFill>
              <w14:schemeClr w14:val="tx1"/>
            </w14:solidFill>
          </w14:textFill>
        </w:rPr>
        <w:t>投标人须知前附表”规定的中标候选人数量在评标报告中向采购人推荐中标候选人。</w:t>
      </w:r>
    </w:p>
    <w:p w14:paraId="06E30BBD">
      <w:pPr>
        <w:keepNext w:val="0"/>
        <w:keepLines w:val="0"/>
        <w:pageBreakBefore w:val="0"/>
        <w:widowControl w:val="0"/>
        <w:overflowPunct/>
        <w:topLinePunct w:val="0"/>
        <w:bidi w:val="0"/>
        <w:adjustRightInd w:val="0"/>
        <w:snapToGrid w:val="0"/>
        <w:spacing w:line="500" w:lineRule="exact"/>
        <w:ind w:firstLine="482" w:firstLineChars="200"/>
        <w:rPr>
          <w:rFonts w:hint="eastAsia" w:ascii="宋体" w:hAnsi="宋体" w:eastAsia="宋体" w:cs="宋体"/>
          <w:b/>
          <w:bCs/>
          <w:color w:val="000000" w:themeColor="text1"/>
          <w:kern w:val="0"/>
          <w:sz w:val="24"/>
          <w:highlight w:val="none"/>
          <w:lang w:val="zh-CN" w:eastAsia="zh-CN"/>
          <w14:textFill>
            <w14:solidFill>
              <w14:schemeClr w14:val="tx1"/>
            </w14:solidFill>
          </w14:textFill>
        </w:rPr>
      </w:pPr>
      <w:r>
        <w:rPr>
          <w:rFonts w:hint="eastAsia" w:ascii="宋体" w:hAnsi="宋体" w:eastAsia="宋体" w:cs="宋体"/>
          <w:b/>
          <w:bCs/>
          <w:color w:val="000000" w:themeColor="text1"/>
          <w:kern w:val="0"/>
          <w:sz w:val="24"/>
          <w:highlight w:val="none"/>
          <w:lang w:val="en-US" w:eastAsia="zh-CN"/>
          <w14:textFill>
            <w14:solidFill>
              <w14:schemeClr w14:val="tx1"/>
            </w14:solidFill>
          </w14:textFill>
        </w:rPr>
        <w:t>（七）投标无效及废标</w:t>
      </w:r>
      <w:r>
        <w:rPr>
          <w:rFonts w:hint="eastAsia" w:ascii="宋体" w:hAnsi="宋体" w:eastAsia="宋体" w:cs="宋体"/>
          <w:b/>
          <w:bCs/>
          <w:color w:val="000000" w:themeColor="text1"/>
          <w:kern w:val="0"/>
          <w:sz w:val="24"/>
          <w:highlight w:val="none"/>
          <w:lang w:val="zh-CN" w:eastAsia="zh-CN"/>
          <w14:textFill>
            <w14:solidFill>
              <w14:schemeClr w14:val="tx1"/>
            </w14:solidFill>
          </w14:textFill>
        </w:rPr>
        <w:t>情形</w:t>
      </w:r>
    </w:p>
    <w:p w14:paraId="06A9095C">
      <w:pPr>
        <w:pStyle w:val="37"/>
        <w:pageBreakBefore w:val="0"/>
        <w:overflowPunct/>
        <w:topLinePunct w:val="0"/>
        <w:bidi w:val="0"/>
        <w:spacing w:line="500" w:lineRule="exac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1.投标人存在下列情形之一的，</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投标无效</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p>
    <w:p w14:paraId="12F21125">
      <w:pPr>
        <w:pStyle w:val="37"/>
        <w:pageBreakBefore w:val="0"/>
        <w:overflowPunct/>
        <w:topLinePunct w:val="0"/>
        <w:bidi w:val="0"/>
        <w:spacing w:line="500" w:lineRule="exac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不具备招标文件中规定的资格要求的（投标人未提供有效资格文件的，视为投标人不具备招标文件中规定的资格要求）；</w:t>
      </w:r>
    </w:p>
    <w:p w14:paraId="45EDA23A">
      <w:pPr>
        <w:pStyle w:val="37"/>
        <w:pageBreakBefore w:val="0"/>
        <w:overflowPunct/>
        <w:topLinePunct w:val="0"/>
        <w:bidi w:val="0"/>
        <w:spacing w:line="500" w:lineRule="exac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（2）投标有效期不足的；</w:t>
      </w:r>
    </w:p>
    <w:p w14:paraId="2035DFF1">
      <w:pPr>
        <w:pStyle w:val="37"/>
        <w:pageBreakBefore w:val="0"/>
        <w:overflowPunct/>
        <w:topLinePunct w:val="0"/>
        <w:bidi w:val="0"/>
        <w:spacing w:line="500" w:lineRule="exac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投标文件未按招标文件要求</w:t>
      </w:r>
      <w:r>
        <w:rPr>
          <w:rFonts w:hint="eastAsia" w:ascii="宋体" w:hAnsi="宋体" w:eastAsia="宋体" w:cs="宋体"/>
          <w:color w:val="000000" w:themeColor="text1"/>
          <w:sz w:val="24"/>
          <w:szCs w:val="24"/>
          <w:highlight w:val="none"/>
          <w:lang w:val="en-US" w:eastAsia="zh-CN"/>
          <w14:textFill>
            <w14:solidFill>
              <w14:schemeClr w14:val="tx1"/>
            </w14:solidFill>
          </w14:textFill>
        </w:rPr>
        <w:t>填写、</w:t>
      </w:r>
      <w:r>
        <w:rPr>
          <w:rFonts w:hint="eastAsia" w:ascii="宋体" w:hAnsi="宋体" w:eastAsia="宋体" w:cs="宋体"/>
          <w:color w:val="000000" w:themeColor="text1"/>
          <w:sz w:val="24"/>
          <w:szCs w:val="24"/>
          <w:highlight w:val="none"/>
          <w14:textFill>
            <w14:solidFill>
              <w14:schemeClr w14:val="tx1"/>
            </w14:solidFill>
          </w14:textFill>
        </w:rPr>
        <w:t>签署、盖章的</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p>
    <w:p w14:paraId="4A12F7FE">
      <w:pPr>
        <w:pStyle w:val="37"/>
        <w:pageBreakBefore w:val="0"/>
        <w:numPr>
          <w:ilvl w:val="0"/>
          <w:numId w:val="0"/>
        </w:numPr>
        <w:overflowPunct/>
        <w:topLinePunct w:val="0"/>
        <w:bidi w:val="0"/>
        <w:spacing w:line="500" w:lineRule="exact"/>
        <w:ind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（4）若“第二章投标人须知前附表”中未写允许采购进口产品，投标人所投产品为进口产品的；</w:t>
      </w:r>
    </w:p>
    <w:p w14:paraId="6EA1D8CF">
      <w:pPr>
        <w:pStyle w:val="37"/>
        <w:pageBreakBefore w:val="0"/>
        <w:numPr>
          <w:ilvl w:val="0"/>
          <w:numId w:val="0"/>
        </w:numPr>
        <w:overflowPunct/>
        <w:topLinePunct w:val="0"/>
        <w:bidi w:val="0"/>
        <w:spacing w:line="500" w:lineRule="exact"/>
        <w:ind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（5）所投采购包未对全部采购标的内容进行投标的；</w:t>
      </w:r>
    </w:p>
    <w:p w14:paraId="43404644">
      <w:pPr>
        <w:pStyle w:val="37"/>
        <w:pageBreakBefore w:val="0"/>
        <w:overflowPunct/>
        <w:topLinePunct w:val="0"/>
        <w:bidi w:val="0"/>
        <w:spacing w:line="500" w:lineRule="exact"/>
        <w:rPr>
          <w:rFonts w:hint="eastAsia" w:ascii="宋体" w:hAnsi="宋体" w:eastAsia="宋体" w:cs="宋体"/>
          <w:color w:val="000000" w:themeColor="text1"/>
          <w:sz w:val="24"/>
          <w:szCs w:val="24"/>
          <w:highlight w:val="none"/>
          <w:lang w:val="zh-CN"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（6）投标</w:t>
      </w:r>
      <w:r>
        <w:rPr>
          <w:rFonts w:hint="eastAsia" w:ascii="宋体" w:hAnsi="宋体" w:eastAsia="宋体" w:cs="宋体"/>
          <w:color w:val="000000" w:themeColor="text1"/>
          <w:sz w:val="24"/>
          <w:szCs w:val="24"/>
          <w:highlight w:val="none"/>
          <w:lang w:val="zh-CN" w:eastAsia="zh-CN"/>
          <w14:textFill>
            <w14:solidFill>
              <w14:schemeClr w14:val="tx1"/>
            </w14:solidFill>
          </w14:textFill>
        </w:rPr>
        <w:t>文件提供虚假材料的</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p>
    <w:p w14:paraId="7A383D6F">
      <w:pPr>
        <w:pStyle w:val="37"/>
        <w:pageBreakBefore w:val="0"/>
        <w:numPr>
          <w:ilvl w:val="0"/>
          <w:numId w:val="0"/>
        </w:numPr>
        <w:overflowPunct/>
        <w:topLinePunct w:val="0"/>
        <w:bidi w:val="0"/>
        <w:spacing w:line="500" w:lineRule="exact"/>
        <w:ind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（7）投标</w:t>
      </w:r>
      <w:r>
        <w:rPr>
          <w:rFonts w:hint="eastAsia" w:ascii="宋体" w:hAnsi="宋体" w:eastAsia="宋体" w:cs="宋体"/>
          <w:color w:val="000000" w:themeColor="text1"/>
          <w:sz w:val="24"/>
          <w:szCs w:val="24"/>
          <w:highlight w:val="none"/>
          <w:lang w:val="zh-CN" w:eastAsia="zh-CN"/>
          <w14:textFill>
            <w14:solidFill>
              <w14:schemeClr w14:val="tx1"/>
            </w14:solidFill>
          </w14:textFill>
        </w:rPr>
        <w:t>文件不满足</w:t>
      </w:r>
      <w:r>
        <w:rPr>
          <w:rFonts w:hint="eastAsia" w:ascii="宋体" w:hAnsi="宋体" w:eastAsia="宋体" w:cs="宋体"/>
          <w:color w:val="000000" w:themeColor="text1"/>
          <w:sz w:val="24"/>
          <w:szCs w:val="24"/>
          <w:highlight w:val="none"/>
          <w:lang w:val="en-US" w:eastAsia="zh-CN"/>
          <w14:textFill>
            <w14:solidFill>
              <w14:schemeClr w14:val="tx1"/>
            </w14:solidFill>
          </w14:textFill>
        </w:rPr>
        <w:t>招标</w:t>
      </w:r>
      <w:r>
        <w:rPr>
          <w:rFonts w:hint="eastAsia" w:ascii="宋体" w:hAnsi="宋体" w:eastAsia="宋体" w:cs="宋体"/>
          <w:color w:val="000000" w:themeColor="text1"/>
          <w:sz w:val="24"/>
          <w:szCs w:val="24"/>
          <w:highlight w:val="none"/>
          <w:lang w:val="zh-CN" w:eastAsia="zh-CN"/>
          <w14:textFill>
            <w14:solidFill>
              <w14:schemeClr w14:val="tx1"/>
            </w14:solidFill>
          </w14:textFill>
        </w:rPr>
        <w:t>文件中标注“★”号的实质性条款（或指标）要求的</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p>
    <w:p w14:paraId="17C1B964">
      <w:pPr>
        <w:pStyle w:val="37"/>
        <w:pageBreakBefore w:val="0"/>
        <w:numPr>
          <w:ilvl w:val="0"/>
          <w:numId w:val="0"/>
        </w:numPr>
        <w:overflowPunct/>
        <w:topLinePunct w:val="0"/>
        <w:bidi w:val="0"/>
        <w:spacing w:line="500" w:lineRule="exact"/>
        <w:ind w:firstLine="480" w:firstLineChars="200"/>
        <w:rPr>
          <w:rFonts w:hint="eastAsia" w:ascii="宋体" w:hAnsi="宋体" w:eastAsia="宋体" w:cs="宋体"/>
          <w:color w:val="000000" w:themeColor="text1"/>
          <w:sz w:val="24"/>
          <w:szCs w:val="24"/>
          <w:highlight w:val="none"/>
          <w:lang w:val="zh-CN" w:eastAsia="zh-CN"/>
          <w14:textFill>
            <w14:solidFill>
              <w14:schemeClr w14:val="tx1"/>
            </w14:solidFill>
          </w14:textFill>
        </w:rPr>
      </w:pPr>
      <w:r>
        <w:rPr>
          <w:rFonts w:hint="eastAsia" w:ascii="宋体" w:hAnsi="宋体" w:eastAsia="宋体" w:cs="宋体"/>
          <w:color w:val="000000" w:themeColor="text1"/>
          <w:spacing w:val="0"/>
          <w:kern w:val="2"/>
          <w:position w:val="0"/>
          <w:sz w:val="24"/>
          <w:szCs w:val="24"/>
          <w:highlight w:val="none"/>
          <w:lang w:val="en-US" w:eastAsia="zh-CN" w:bidi="ar-SA"/>
          <w14:textFill>
            <w14:solidFill>
              <w14:schemeClr w14:val="tx1"/>
            </w14:solidFill>
          </w14:textFill>
        </w:rPr>
        <w:t>（8）采购标的属于品目清单范围内强制采购的节能产品，未提供《政府采购节能产品、环境标志产品声明函》及节能认证证明的；</w:t>
      </w:r>
    </w:p>
    <w:p w14:paraId="026B3E15">
      <w:pPr>
        <w:pStyle w:val="37"/>
        <w:pageBreakBefore w:val="0"/>
        <w:overflowPunct/>
        <w:topLinePunct w:val="0"/>
        <w:bidi w:val="0"/>
        <w:spacing w:line="500" w:lineRule="exac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（9）投标人</w:t>
      </w:r>
      <w:r>
        <w:rPr>
          <w:rFonts w:hint="eastAsia" w:ascii="宋体" w:hAnsi="宋体" w:eastAsia="宋体" w:cs="宋体"/>
          <w:color w:val="000000" w:themeColor="text1"/>
          <w:sz w:val="24"/>
          <w:szCs w:val="24"/>
          <w:highlight w:val="none"/>
          <w:lang w:val="zh-CN" w:eastAsia="zh-CN"/>
          <w14:textFill>
            <w14:solidFill>
              <w14:schemeClr w14:val="tx1"/>
            </w14:solidFill>
          </w14:textFill>
        </w:rPr>
        <w:t>报价超过招标文件中规定的</w:t>
      </w:r>
      <w:r>
        <w:rPr>
          <w:rFonts w:hint="eastAsia" w:ascii="宋体" w:hAnsi="宋体" w:eastAsia="宋体" w:cs="宋体"/>
          <w:color w:val="000000" w:themeColor="text1"/>
          <w:sz w:val="24"/>
          <w:szCs w:val="24"/>
          <w:highlight w:val="none"/>
          <w:lang w:val="en-US" w:eastAsia="zh-CN"/>
          <w14:textFill>
            <w14:solidFill>
              <w14:schemeClr w14:val="tx1"/>
            </w14:solidFill>
          </w14:textFill>
        </w:rPr>
        <w:t>项目</w:t>
      </w:r>
      <w:r>
        <w:rPr>
          <w:rFonts w:hint="eastAsia" w:ascii="宋体" w:hAnsi="宋体" w:eastAsia="宋体" w:cs="宋体"/>
          <w:color w:val="000000" w:themeColor="text1"/>
          <w:sz w:val="24"/>
          <w:szCs w:val="24"/>
          <w:highlight w:val="none"/>
          <w:lang w:val="zh-CN" w:eastAsia="zh-CN"/>
          <w14:textFill>
            <w14:solidFill>
              <w14:schemeClr w14:val="tx1"/>
            </w14:solidFill>
          </w14:textFill>
        </w:rPr>
        <w:t>预算金额或者最高限价的</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p>
    <w:p w14:paraId="3B45CBA9">
      <w:pPr>
        <w:pStyle w:val="37"/>
        <w:pageBreakBefore w:val="0"/>
        <w:overflowPunct/>
        <w:topLinePunct w:val="0"/>
        <w:bidi w:val="0"/>
        <w:spacing w:line="500" w:lineRule="exac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（10）同一采购标的有多个报价的或者存在可选择或可调整的投标方案和报价的；</w:t>
      </w:r>
    </w:p>
    <w:p w14:paraId="270E5DC4">
      <w:pPr>
        <w:pStyle w:val="37"/>
        <w:pageBreakBefore w:val="0"/>
        <w:overflowPunct/>
        <w:topLinePunct w:val="0"/>
        <w:bidi w:val="0"/>
        <w:spacing w:line="500" w:lineRule="exact"/>
        <w:rPr>
          <w:rFonts w:hint="eastAsia" w:ascii="宋体" w:hAnsi="宋体" w:eastAsia="宋体" w:cs="宋体"/>
          <w:color w:val="000000" w:themeColor="text1"/>
          <w:sz w:val="24"/>
          <w:szCs w:val="24"/>
          <w:highlight w:val="none"/>
          <w:lang w:val="zh-CN"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（11）允许联合体采购的项目，</w:t>
      </w:r>
      <w:r>
        <w:rPr>
          <w:rFonts w:hint="eastAsia" w:ascii="宋体" w:hAnsi="宋体" w:eastAsia="宋体" w:cs="宋体"/>
          <w:color w:val="000000" w:themeColor="text1"/>
          <w:sz w:val="24"/>
          <w:szCs w:val="24"/>
          <w:highlight w:val="none"/>
          <w:lang w:val="zh-CN" w:eastAsia="zh-CN"/>
          <w14:textFill>
            <w14:solidFill>
              <w14:schemeClr w14:val="tx1"/>
            </w14:solidFill>
          </w14:textFill>
        </w:rPr>
        <w:t>联合体的供应商未提交各方共同签署的</w:t>
      </w:r>
      <w:r>
        <w:rPr>
          <w:rFonts w:hint="eastAsia" w:ascii="宋体" w:hAnsi="宋体" w:eastAsia="宋体" w:cs="宋体"/>
          <w:color w:val="000000" w:themeColor="text1"/>
          <w:sz w:val="24"/>
          <w:szCs w:val="24"/>
          <w:highlight w:val="none"/>
          <w:lang w:val="en-US" w:eastAsia="zh-CN"/>
          <w14:textFill>
            <w14:solidFill>
              <w14:schemeClr w14:val="tx1"/>
            </w14:solidFill>
          </w14:textFill>
        </w:rPr>
        <w:t>联合体</w:t>
      </w:r>
      <w:r>
        <w:rPr>
          <w:rFonts w:hint="eastAsia" w:ascii="宋体" w:hAnsi="宋体" w:eastAsia="宋体" w:cs="宋体"/>
          <w:color w:val="000000" w:themeColor="text1"/>
          <w:sz w:val="24"/>
          <w:szCs w:val="24"/>
          <w:highlight w:val="none"/>
          <w:lang w:val="zh-CN" w:eastAsia="zh-CN"/>
          <w14:textFill>
            <w14:solidFill>
              <w14:schemeClr w14:val="tx1"/>
            </w14:solidFill>
          </w14:textFill>
        </w:rPr>
        <w:t>协议</w:t>
      </w:r>
      <w:r>
        <w:rPr>
          <w:rFonts w:hint="eastAsia" w:ascii="宋体" w:hAnsi="宋体" w:eastAsia="宋体" w:cs="宋体"/>
          <w:color w:val="000000" w:themeColor="text1"/>
          <w:sz w:val="24"/>
          <w:szCs w:val="24"/>
          <w:highlight w:val="none"/>
          <w:lang w:val="en-US" w:eastAsia="zh-CN"/>
          <w14:textFill>
            <w14:solidFill>
              <w14:schemeClr w14:val="tx1"/>
            </w14:solidFill>
          </w14:textFill>
        </w:rPr>
        <w:t>的；</w:t>
      </w:r>
    </w:p>
    <w:p w14:paraId="5815CFFF">
      <w:pPr>
        <w:pStyle w:val="37"/>
        <w:pageBreakBefore w:val="0"/>
        <w:overflowPunct/>
        <w:topLinePunct w:val="0"/>
        <w:bidi w:val="0"/>
        <w:spacing w:line="500" w:lineRule="exact"/>
        <w:rPr>
          <w:rFonts w:hint="eastAsia" w:ascii="宋体" w:hAnsi="宋体" w:eastAsia="宋体" w:cs="宋体"/>
          <w:color w:val="000000" w:themeColor="text1"/>
          <w:sz w:val="24"/>
          <w:szCs w:val="24"/>
          <w:highlight w:val="none"/>
          <w:lang w:val="zh-CN"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（12）评</w:t>
      </w:r>
      <w:r>
        <w:rPr>
          <w:rFonts w:hint="eastAsia" w:ascii="宋体" w:hAnsi="宋体" w:eastAsia="宋体" w:cs="宋体"/>
          <w:color w:val="000000" w:themeColor="text1"/>
          <w:sz w:val="24"/>
          <w:szCs w:val="24"/>
          <w:highlight w:val="none"/>
          <w:lang w:val="zh-CN" w:eastAsia="zh-CN"/>
          <w14:textFill>
            <w14:solidFill>
              <w14:schemeClr w14:val="tx1"/>
            </w14:solidFill>
          </w14:textFill>
        </w:rPr>
        <w:t>审期间</w:t>
      </w:r>
      <w:r>
        <w:rPr>
          <w:rFonts w:hint="eastAsia" w:ascii="宋体" w:hAnsi="宋体" w:cs="宋体"/>
          <w:color w:val="000000" w:themeColor="text1"/>
          <w:sz w:val="24"/>
          <w:szCs w:val="24"/>
          <w:highlight w:val="none"/>
          <w:lang w:val="zh-CN"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投标人</w:t>
      </w:r>
      <w:r>
        <w:rPr>
          <w:rFonts w:hint="eastAsia" w:ascii="宋体" w:hAnsi="宋体" w:eastAsia="宋体" w:cs="宋体"/>
          <w:color w:val="000000" w:themeColor="text1"/>
          <w:sz w:val="24"/>
          <w:szCs w:val="24"/>
          <w:highlight w:val="none"/>
          <w:lang w:val="zh-CN" w:eastAsia="zh-CN"/>
          <w14:textFill>
            <w14:solidFill>
              <w14:schemeClr w14:val="tx1"/>
            </w14:solidFill>
          </w14:textFill>
        </w:rPr>
        <w:t>没有按评标委员会的要求提交经授权代表签字的澄清、说明、补正或改变了</w:t>
      </w:r>
      <w:r>
        <w:rPr>
          <w:rFonts w:hint="eastAsia" w:ascii="宋体" w:hAnsi="宋体" w:eastAsia="宋体" w:cs="宋体"/>
          <w:color w:val="000000" w:themeColor="text1"/>
          <w:sz w:val="24"/>
          <w:szCs w:val="24"/>
          <w:highlight w:val="none"/>
          <w:lang w:val="en-US" w:eastAsia="zh-CN"/>
          <w14:textFill>
            <w14:solidFill>
              <w14:schemeClr w14:val="tx1"/>
            </w14:solidFill>
          </w14:textFill>
        </w:rPr>
        <w:t>投标</w:t>
      </w:r>
      <w:r>
        <w:rPr>
          <w:rFonts w:hint="eastAsia" w:ascii="宋体" w:hAnsi="宋体" w:eastAsia="宋体" w:cs="宋体"/>
          <w:color w:val="000000" w:themeColor="text1"/>
          <w:sz w:val="24"/>
          <w:szCs w:val="24"/>
          <w:highlight w:val="none"/>
          <w:lang w:val="zh-CN" w:eastAsia="zh-CN"/>
          <w14:textFill>
            <w14:solidFill>
              <w14:schemeClr w14:val="tx1"/>
            </w14:solidFill>
          </w14:textFill>
        </w:rPr>
        <w:t>文件的实质性内容</w:t>
      </w:r>
      <w:r>
        <w:rPr>
          <w:rFonts w:hint="eastAsia" w:ascii="宋体" w:hAnsi="宋体" w:eastAsia="宋体" w:cs="宋体"/>
          <w:color w:val="000000" w:themeColor="text1"/>
          <w:sz w:val="24"/>
          <w:szCs w:val="24"/>
          <w:highlight w:val="none"/>
          <w:lang w:val="en-US" w:eastAsia="zh-CN"/>
          <w14:textFill>
            <w14:solidFill>
              <w14:schemeClr w14:val="tx1"/>
            </w14:solidFill>
          </w14:textFill>
        </w:rPr>
        <w:t>的；</w:t>
      </w:r>
    </w:p>
    <w:p w14:paraId="22115AA0">
      <w:pPr>
        <w:pStyle w:val="37"/>
        <w:pageBreakBefore w:val="0"/>
        <w:overflowPunct/>
        <w:topLinePunct w:val="0"/>
        <w:bidi w:val="0"/>
        <w:spacing w:line="500" w:lineRule="exac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zh-CN"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13</w:t>
      </w:r>
      <w:r>
        <w:rPr>
          <w:rFonts w:hint="eastAsia" w:ascii="宋体" w:hAnsi="宋体" w:eastAsia="宋体" w:cs="宋体"/>
          <w:color w:val="000000" w:themeColor="text1"/>
          <w:sz w:val="24"/>
          <w:szCs w:val="24"/>
          <w:highlight w:val="none"/>
          <w:lang w:val="zh-CN"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投标文件含有采购人不能接受的附加条件的；</w:t>
      </w:r>
    </w:p>
    <w:p w14:paraId="1A0DEDB3">
      <w:pPr>
        <w:pStyle w:val="37"/>
        <w:pageBreakBefore w:val="0"/>
        <w:overflowPunct/>
        <w:topLinePunct w:val="0"/>
        <w:bidi w:val="0"/>
        <w:spacing w:line="500" w:lineRule="exac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（14）</w:t>
      </w:r>
      <w:r>
        <w:rPr>
          <w:rFonts w:hint="eastAsia" w:ascii="宋体" w:hAnsi="宋体" w:eastAsia="宋体" w:cs="宋体"/>
          <w:color w:val="000000" w:themeColor="text1"/>
          <w:sz w:val="24"/>
          <w:szCs w:val="24"/>
          <w:highlight w:val="none"/>
          <w:lang w:val="zh-CN" w:eastAsia="zh-CN"/>
          <w14:textFill>
            <w14:solidFill>
              <w14:schemeClr w14:val="tx1"/>
            </w14:solidFill>
          </w14:textFill>
        </w:rPr>
        <w:t>法律、法规、规章规定属于</w:t>
      </w:r>
      <w:r>
        <w:rPr>
          <w:rFonts w:hint="eastAsia" w:ascii="宋体" w:hAnsi="宋体" w:eastAsia="宋体" w:cs="宋体"/>
          <w:color w:val="000000" w:themeColor="text1"/>
          <w:sz w:val="24"/>
          <w:szCs w:val="24"/>
          <w:highlight w:val="none"/>
          <w:lang w:val="en-US" w:eastAsia="zh-CN"/>
          <w14:textFill>
            <w14:solidFill>
              <w14:schemeClr w14:val="tx1"/>
            </w14:solidFill>
          </w14:textFill>
        </w:rPr>
        <w:t>投标</w:t>
      </w:r>
      <w:r>
        <w:rPr>
          <w:rFonts w:hint="eastAsia" w:ascii="宋体" w:hAnsi="宋体" w:eastAsia="宋体" w:cs="宋体"/>
          <w:color w:val="000000" w:themeColor="text1"/>
          <w:sz w:val="24"/>
          <w:szCs w:val="24"/>
          <w:highlight w:val="none"/>
          <w:lang w:val="zh-CN" w:eastAsia="zh-CN"/>
          <w14:textFill>
            <w14:solidFill>
              <w14:schemeClr w14:val="tx1"/>
            </w14:solidFill>
          </w14:textFill>
        </w:rPr>
        <w:t>无效的其他情形。</w:t>
      </w:r>
    </w:p>
    <w:p w14:paraId="309F32E1">
      <w:pPr>
        <w:pStyle w:val="37"/>
        <w:pageBreakBefore w:val="0"/>
        <w:overflowPunct/>
        <w:topLinePunct w:val="0"/>
        <w:bidi w:val="0"/>
        <w:spacing w:line="500" w:lineRule="exac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2.有下列情形之一的，视为投标人串通投标，其</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投标无效</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p>
    <w:p w14:paraId="38FD0D52">
      <w:pPr>
        <w:pStyle w:val="37"/>
        <w:pageBreakBefore w:val="0"/>
        <w:overflowPunct/>
        <w:topLinePunct w:val="0"/>
        <w:bidi w:val="0"/>
        <w:spacing w:line="500" w:lineRule="exac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（1）不同投标人的投标文件由同一单位或者个人编制；</w:t>
      </w:r>
    </w:p>
    <w:p w14:paraId="4307497F">
      <w:pPr>
        <w:pStyle w:val="37"/>
        <w:pageBreakBefore w:val="0"/>
        <w:overflowPunct/>
        <w:topLinePunct w:val="0"/>
        <w:bidi w:val="0"/>
        <w:spacing w:line="500" w:lineRule="exac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（2）不同投标人委托同一单位或者个人办理投标事宜；</w:t>
      </w:r>
    </w:p>
    <w:p w14:paraId="73B2B12A">
      <w:pPr>
        <w:pStyle w:val="37"/>
        <w:pageBreakBefore w:val="0"/>
        <w:overflowPunct/>
        <w:topLinePunct w:val="0"/>
        <w:bidi w:val="0"/>
        <w:spacing w:line="500" w:lineRule="exac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（3）不同投标人的投标文件载明的项目管理成员或者联系人员为同一人；</w:t>
      </w:r>
    </w:p>
    <w:p w14:paraId="10547C53">
      <w:pPr>
        <w:pStyle w:val="37"/>
        <w:pageBreakBefore w:val="0"/>
        <w:overflowPunct/>
        <w:topLinePunct w:val="0"/>
        <w:bidi w:val="0"/>
        <w:spacing w:line="500" w:lineRule="exac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（4）不同投标人的投标文件异常一致或者投标报价呈规律性差异；</w:t>
      </w:r>
    </w:p>
    <w:p w14:paraId="288FE727">
      <w:pPr>
        <w:pStyle w:val="37"/>
        <w:pageBreakBefore w:val="0"/>
        <w:overflowPunct/>
        <w:topLinePunct w:val="0"/>
        <w:bidi w:val="0"/>
        <w:spacing w:line="500" w:lineRule="exac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（5）不同投标人的投标文件相互混装；</w:t>
      </w:r>
    </w:p>
    <w:p w14:paraId="5FCF61FF">
      <w:pPr>
        <w:pStyle w:val="37"/>
        <w:pageBreakBefore w:val="0"/>
        <w:overflowPunct/>
        <w:topLinePunct w:val="0"/>
        <w:bidi w:val="0"/>
        <w:spacing w:line="500" w:lineRule="exac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（6）不同投标人的投标保证金从同一单位或者个人的账户转出；</w:t>
      </w:r>
    </w:p>
    <w:p w14:paraId="260FB81E">
      <w:pPr>
        <w:pStyle w:val="37"/>
        <w:pageBreakBefore w:val="0"/>
        <w:overflowPunct/>
        <w:topLinePunct w:val="0"/>
        <w:bidi w:val="0"/>
        <w:spacing w:line="500" w:lineRule="exact"/>
        <w:rPr>
          <w:rFonts w:hint="eastAsia" w:ascii="宋体" w:hAnsi="宋体" w:eastAsia="宋体" w:cs="宋体"/>
          <w:color w:val="000000" w:themeColor="text1"/>
          <w:sz w:val="24"/>
          <w:szCs w:val="24"/>
          <w:highlight w:val="none"/>
          <w:lang w:val="zh-CN" w:eastAsia="zh-CN"/>
          <w14:textFill>
            <w14:solidFill>
              <w14:schemeClr w14:val="tx1"/>
            </w14:solidFill>
          </w14:textFill>
        </w:rPr>
      </w:pPr>
      <w:r>
        <w:rPr>
          <w:rFonts w:hint="eastAsia" w:ascii="宋体" w:hAnsi="宋体" w:eastAsia="宋体" w:cs="宋体"/>
          <w:color w:val="000000" w:themeColor="text1"/>
          <w:sz w:val="24"/>
          <w:szCs w:val="24"/>
          <w:highlight w:val="none"/>
          <w:lang w:val="zh-CN"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zh-CN" w:eastAsia="zh-CN"/>
          <w14:textFill>
            <w14:solidFill>
              <w14:schemeClr w14:val="tx1"/>
            </w14:solidFill>
          </w14:textFill>
        </w:rPr>
        <w:t>）存在下列情形之一的：</w:t>
      </w:r>
    </w:p>
    <w:p w14:paraId="71DA1AD0">
      <w:pPr>
        <w:pStyle w:val="37"/>
        <w:pageBreakBefore w:val="0"/>
        <w:overflowPunct/>
        <w:topLinePunct w:val="0"/>
        <w:bidi w:val="0"/>
        <w:spacing w:line="500" w:lineRule="exact"/>
        <w:rPr>
          <w:rFonts w:hint="eastAsia" w:ascii="宋体" w:hAnsi="宋体" w:eastAsia="宋体" w:cs="宋体"/>
          <w:color w:val="000000" w:themeColor="text1"/>
          <w:sz w:val="24"/>
          <w:szCs w:val="24"/>
          <w:highlight w:val="none"/>
          <w:lang w:val="zh-CN" w:eastAsia="zh-CN"/>
          <w14:textFill>
            <w14:solidFill>
              <w14:schemeClr w14:val="tx1"/>
            </w14:solidFill>
          </w14:textFill>
        </w:rPr>
      </w:pPr>
      <w:r>
        <w:rPr>
          <w:rFonts w:hint="eastAsia" w:ascii="宋体" w:hAnsi="宋体" w:eastAsia="宋体" w:cs="宋体"/>
          <w:color w:val="000000" w:themeColor="text1"/>
          <w:sz w:val="24"/>
          <w:szCs w:val="24"/>
          <w:highlight w:val="none"/>
          <w:lang w:val="zh-CN" w:eastAsia="zh-CN"/>
          <w14:textFill>
            <w14:solidFill>
              <w14:schemeClr w14:val="tx1"/>
            </w14:solidFill>
          </w14:textFill>
        </w:rPr>
        <w:t>①不同投标人制作电子投标文件的计算机网卡MAC地址相同的；</w:t>
      </w:r>
    </w:p>
    <w:p w14:paraId="1FE59088">
      <w:pPr>
        <w:pStyle w:val="37"/>
        <w:pageBreakBefore w:val="0"/>
        <w:overflowPunct/>
        <w:topLinePunct w:val="0"/>
        <w:bidi w:val="0"/>
        <w:spacing w:line="500" w:lineRule="exact"/>
        <w:rPr>
          <w:rFonts w:hint="eastAsia" w:ascii="宋体" w:hAnsi="宋体" w:eastAsia="宋体" w:cs="宋体"/>
          <w:color w:val="000000" w:themeColor="text1"/>
          <w:sz w:val="24"/>
          <w:szCs w:val="24"/>
          <w:highlight w:val="none"/>
          <w:lang w:val="zh-CN" w:eastAsia="zh-CN"/>
          <w14:textFill>
            <w14:solidFill>
              <w14:schemeClr w14:val="tx1"/>
            </w14:solidFill>
          </w14:textFill>
        </w:rPr>
      </w:pPr>
      <w:r>
        <w:rPr>
          <w:rFonts w:hint="eastAsia" w:ascii="宋体" w:hAnsi="宋体" w:eastAsia="宋体" w:cs="宋体"/>
          <w:color w:val="000000" w:themeColor="text1"/>
          <w:sz w:val="24"/>
          <w:szCs w:val="24"/>
          <w:highlight w:val="none"/>
          <w:lang w:val="zh-CN" w:eastAsia="zh-CN"/>
          <w14:textFill>
            <w14:solidFill>
              <w14:schemeClr w14:val="tx1"/>
            </w14:solidFill>
          </w14:textFill>
        </w:rPr>
        <w:t>②不同投标人制作电子投标文件的计算机硬盘序列号相同的；</w:t>
      </w:r>
    </w:p>
    <w:p w14:paraId="6FC2BEB6">
      <w:pPr>
        <w:pStyle w:val="37"/>
        <w:pageBreakBefore w:val="0"/>
        <w:overflowPunct/>
        <w:topLinePunct w:val="0"/>
        <w:bidi w:val="0"/>
        <w:spacing w:line="500" w:lineRule="exac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zh-CN" w:eastAsia="zh-CN"/>
          <w14:textFill>
            <w14:solidFill>
              <w14:schemeClr w14:val="tx1"/>
            </w14:solidFill>
          </w14:textFill>
        </w:rPr>
        <w:t>③不同投标人的投标文件的内容存在两处以上细节错误一致，且无法合理解释的。</w:t>
      </w:r>
    </w:p>
    <w:p w14:paraId="4AA8B4FE">
      <w:pPr>
        <w:pStyle w:val="37"/>
        <w:pageBreakBefore w:val="0"/>
        <w:overflowPunct/>
        <w:topLinePunct w:val="0"/>
        <w:bidi w:val="0"/>
        <w:spacing w:line="500" w:lineRule="exac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（8）法律、法规、规章规定视为投标人串通投标的其他情形</w:t>
      </w:r>
      <w:r>
        <w:rPr>
          <w:rFonts w:hint="eastAsia" w:ascii="宋体" w:hAnsi="宋体" w:eastAsia="宋体" w:cs="宋体"/>
          <w:color w:val="000000" w:themeColor="text1"/>
          <w:sz w:val="24"/>
          <w:szCs w:val="24"/>
          <w:highlight w:val="none"/>
          <w:lang w:val="zh-CN" w:eastAsia="zh-CN"/>
          <w14:textFill>
            <w14:solidFill>
              <w14:schemeClr w14:val="tx1"/>
            </w14:solidFill>
          </w14:textFill>
        </w:rPr>
        <w:t>。</w:t>
      </w:r>
    </w:p>
    <w:p w14:paraId="2858A1A2">
      <w:pPr>
        <w:pStyle w:val="37"/>
        <w:pageBreakBefore w:val="0"/>
        <w:overflowPunct/>
        <w:topLinePunct w:val="0"/>
        <w:bidi w:val="0"/>
        <w:spacing w:line="50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根据《中华人民共和国政府采购法》第三十六条之规定，在招标采购过程中，出现下列情形之一的，应予</w:t>
      </w:r>
      <w:r>
        <w:rPr>
          <w:rFonts w:hint="eastAsia" w:ascii="宋体" w:hAnsi="宋体" w:eastAsia="宋体" w:cs="宋体"/>
          <w:b/>
          <w:bCs/>
          <w:color w:val="000000" w:themeColor="text1"/>
          <w:sz w:val="24"/>
          <w:szCs w:val="24"/>
          <w:highlight w:val="none"/>
          <w14:textFill>
            <w14:solidFill>
              <w14:schemeClr w14:val="tx1"/>
            </w14:solidFill>
          </w14:textFill>
        </w:rPr>
        <w:t>废标</w:t>
      </w:r>
      <w:r>
        <w:rPr>
          <w:rFonts w:hint="eastAsia" w:ascii="宋体" w:hAnsi="宋体" w:eastAsia="宋体" w:cs="宋体"/>
          <w:color w:val="000000" w:themeColor="text1"/>
          <w:sz w:val="24"/>
          <w:szCs w:val="24"/>
          <w:highlight w:val="none"/>
          <w14:textFill>
            <w14:solidFill>
              <w14:schemeClr w14:val="tx1"/>
            </w14:solidFill>
          </w14:textFill>
        </w:rPr>
        <w:t>：</w:t>
      </w:r>
    </w:p>
    <w:p w14:paraId="79EF502C">
      <w:pPr>
        <w:pStyle w:val="37"/>
        <w:pageBreakBefore w:val="0"/>
        <w:overflowPunct/>
        <w:topLinePunct w:val="0"/>
        <w:bidi w:val="0"/>
        <w:spacing w:line="500" w:lineRule="exac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（1）符合专业条件的供应商或者对招标文件作实质响应的供应商不足三家的；</w:t>
      </w:r>
    </w:p>
    <w:p w14:paraId="39B52FE6">
      <w:pPr>
        <w:pStyle w:val="37"/>
        <w:pageBreakBefore w:val="0"/>
        <w:overflowPunct/>
        <w:topLinePunct w:val="0"/>
        <w:bidi w:val="0"/>
        <w:spacing w:line="500" w:lineRule="exac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（2）出现影响采购公正的违法、违规行为的；</w:t>
      </w:r>
    </w:p>
    <w:p w14:paraId="52B95B15">
      <w:pPr>
        <w:pStyle w:val="37"/>
        <w:pageBreakBefore w:val="0"/>
        <w:overflowPunct/>
        <w:topLinePunct w:val="0"/>
        <w:bidi w:val="0"/>
        <w:spacing w:line="500" w:lineRule="exac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（3）投标人的报价均超过了采购预算，采购人不能支付的；</w:t>
      </w:r>
    </w:p>
    <w:p w14:paraId="65849C24">
      <w:pPr>
        <w:pStyle w:val="37"/>
        <w:pageBreakBefore w:val="0"/>
        <w:overflowPunct/>
        <w:topLinePunct w:val="0"/>
        <w:bidi w:val="0"/>
        <w:spacing w:line="500" w:lineRule="exac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（4）因重大变故，采购任务取消的。</w:t>
      </w:r>
    </w:p>
    <w:p w14:paraId="4C0C3F33">
      <w:pPr>
        <w:pStyle w:val="37"/>
        <w:pageBreakBefore w:val="0"/>
        <w:overflowPunct/>
        <w:topLinePunct w:val="0"/>
        <w:bidi w:val="0"/>
        <w:spacing w:line="50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废标后，采购人应当将废标理由通知所有投标人。</w:t>
      </w:r>
    </w:p>
    <w:p w14:paraId="2550571A">
      <w:pPr>
        <w:keepNext w:val="0"/>
        <w:keepLines w:val="0"/>
        <w:pageBreakBefore w:val="0"/>
        <w:widowControl w:val="0"/>
        <w:overflowPunct/>
        <w:topLinePunct w:val="0"/>
        <w:bidi w:val="0"/>
        <w:adjustRightInd w:val="0"/>
        <w:snapToGrid w:val="0"/>
        <w:spacing w:line="500" w:lineRule="exact"/>
        <w:ind w:firstLine="482" w:firstLineChars="200"/>
        <w:rPr>
          <w:rFonts w:hint="eastAsia" w:ascii="宋体" w:hAnsi="宋体" w:eastAsia="宋体" w:cs="宋体"/>
          <w:b/>
          <w:bCs/>
          <w:color w:val="000000" w:themeColor="text1"/>
          <w:kern w:val="0"/>
          <w:sz w:val="24"/>
          <w:highlight w:val="none"/>
          <w:lang w:val="zh-CN" w:eastAsia="zh-CN"/>
          <w14:textFill>
            <w14:solidFill>
              <w14:schemeClr w14:val="tx1"/>
            </w14:solidFill>
          </w14:textFill>
        </w:rPr>
      </w:pPr>
      <w:bookmarkStart w:id="42" w:name="_Toc155185914"/>
      <w:bookmarkStart w:id="43" w:name="_Toc102114920"/>
      <w:bookmarkStart w:id="44" w:name="_Toc102116152"/>
      <w:bookmarkStart w:id="45" w:name="_Toc163492907"/>
      <w:bookmarkStart w:id="46" w:name="_Toc102056218"/>
      <w:bookmarkStart w:id="47" w:name="_Toc102057718"/>
      <w:bookmarkStart w:id="48" w:name="_Toc102119853"/>
      <w:bookmarkStart w:id="49" w:name="_Toc20186"/>
      <w:bookmarkStart w:id="50" w:name="_Toc102116022"/>
      <w:bookmarkStart w:id="51" w:name="_Toc27130"/>
      <w:r>
        <w:rPr>
          <w:rFonts w:hint="eastAsia" w:ascii="宋体" w:hAnsi="宋体" w:eastAsia="宋体" w:cs="宋体"/>
          <w:b/>
          <w:bCs/>
          <w:color w:val="000000" w:themeColor="text1"/>
          <w:kern w:val="0"/>
          <w:sz w:val="24"/>
          <w:highlight w:val="none"/>
          <w:lang w:val="zh-CN" w:eastAsia="zh-CN"/>
          <w14:textFill>
            <w14:solidFill>
              <w14:schemeClr w14:val="tx1"/>
            </w14:solidFill>
          </w14:textFill>
        </w:rPr>
        <w:t>（</w:t>
      </w:r>
      <w:r>
        <w:rPr>
          <w:rFonts w:hint="eastAsia" w:ascii="宋体" w:hAnsi="宋体" w:eastAsia="宋体" w:cs="宋体"/>
          <w:b/>
          <w:bCs/>
          <w:color w:val="000000" w:themeColor="text1"/>
          <w:kern w:val="0"/>
          <w:sz w:val="24"/>
          <w:highlight w:val="none"/>
          <w:lang w:val="en-US" w:eastAsia="zh-CN"/>
          <w14:textFill>
            <w14:solidFill>
              <w14:schemeClr w14:val="tx1"/>
            </w14:solidFill>
          </w14:textFill>
        </w:rPr>
        <w:t>八</w:t>
      </w:r>
      <w:r>
        <w:rPr>
          <w:rFonts w:hint="eastAsia" w:ascii="宋体" w:hAnsi="宋体" w:eastAsia="宋体" w:cs="宋体"/>
          <w:b/>
          <w:bCs/>
          <w:color w:val="000000" w:themeColor="text1"/>
          <w:kern w:val="0"/>
          <w:sz w:val="24"/>
          <w:highlight w:val="none"/>
          <w:lang w:val="zh-CN" w:eastAsia="zh-CN"/>
          <w14:textFill>
            <w14:solidFill>
              <w14:schemeClr w14:val="tx1"/>
            </w14:solidFill>
          </w14:textFill>
        </w:rPr>
        <w:t>）停止评标的情形</w:t>
      </w:r>
      <w:bookmarkEnd w:id="42"/>
      <w:bookmarkEnd w:id="43"/>
      <w:bookmarkEnd w:id="44"/>
      <w:bookmarkEnd w:id="45"/>
      <w:bookmarkEnd w:id="46"/>
      <w:bookmarkEnd w:id="47"/>
      <w:bookmarkEnd w:id="48"/>
      <w:bookmarkEnd w:id="49"/>
      <w:bookmarkEnd w:id="50"/>
      <w:bookmarkEnd w:id="51"/>
    </w:p>
    <w:p w14:paraId="32A8BC9D">
      <w:pPr>
        <w:pStyle w:val="37"/>
        <w:pageBreakBefore w:val="0"/>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746B2FDE">
      <w:pPr>
        <w:keepNext w:val="0"/>
        <w:keepLines w:val="0"/>
        <w:pageBreakBefore w:val="0"/>
        <w:widowControl w:val="0"/>
        <w:kinsoku w:val="0"/>
        <w:wordWrap/>
        <w:overflowPunct/>
        <w:topLinePunct w:val="0"/>
        <w:autoSpaceDE w:val="0"/>
        <w:autoSpaceDN w:val="0"/>
        <w:bidi w:val="0"/>
        <w:adjustRightInd w:val="0"/>
        <w:snapToGrid w:val="0"/>
        <w:spacing w:before="78" w:line="500" w:lineRule="exact"/>
        <w:ind w:left="107"/>
        <w:jc w:val="center"/>
        <w:textAlignment w:val="baseline"/>
        <w:outlineLvl w:val="1"/>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十一、中标</w:t>
      </w:r>
    </w:p>
    <w:p w14:paraId="01F9A3BD">
      <w:pPr>
        <w:keepNext w:val="0"/>
        <w:keepLines w:val="0"/>
        <w:pageBreakBefore w:val="0"/>
        <w:widowControl w:val="0"/>
        <w:overflowPunct/>
        <w:topLinePunct w:val="0"/>
        <w:bidi w:val="0"/>
        <w:adjustRightInd w:val="0"/>
        <w:snapToGrid w:val="0"/>
        <w:spacing w:line="500" w:lineRule="exact"/>
        <w:ind w:firstLine="482" w:firstLineChars="200"/>
        <w:outlineLvl w:val="2"/>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（一）确定中标人</w:t>
      </w:r>
    </w:p>
    <w:p w14:paraId="5B5DC9FF">
      <w:pPr>
        <w:pStyle w:val="31"/>
        <w:keepNext w:val="0"/>
        <w:keepLines w:val="0"/>
        <w:pageBreakBefore w:val="0"/>
        <w:widowControl w:val="0"/>
        <w:kinsoku/>
        <w:wordWrap/>
        <w:overflowPunct/>
        <w:topLinePunct w:val="0"/>
        <w:autoSpaceDE w:val="0"/>
        <w:autoSpaceDN w:val="0"/>
        <w:bidi w:val="0"/>
        <w:adjustRightInd w:val="0"/>
        <w:snapToGrid/>
        <w:spacing w:line="500" w:lineRule="exact"/>
        <w:textAlignment w:val="auto"/>
        <w:rPr>
          <w:rFonts w:hint="eastAsia" w:ascii="宋体" w:hAnsi="宋体" w:eastAsia="宋体" w:cs="宋体"/>
          <w:iCs/>
          <w:color w:val="000000" w:themeColor="text1"/>
          <w:kern w:val="2"/>
          <w:sz w:val="24"/>
          <w:szCs w:val="24"/>
          <w:highlight w:val="none"/>
          <w:shd w:val="clear" w:color="auto" w:fill="FFFFFF" w:themeFill="background1"/>
          <w:lang w:val="en-US" w:eastAsia="zh-CN" w:bidi="ar-SA"/>
          <w14:textFill>
            <w14:solidFill>
              <w14:schemeClr w14:val="tx1"/>
            </w14:solidFill>
          </w14:textFill>
        </w:rPr>
      </w:pPr>
      <w:r>
        <w:rPr>
          <w:rFonts w:hint="eastAsia" w:ascii="宋体" w:hAnsi="宋体" w:eastAsia="宋体" w:cs="宋体"/>
          <w:iCs/>
          <w:color w:val="000000" w:themeColor="text1"/>
          <w:kern w:val="2"/>
          <w:sz w:val="24"/>
          <w:szCs w:val="24"/>
          <w:highlight w:val="none"/>
          <w:shd w:val="clear" w:color="auto" w:fill="FFFFFF" w:themeFill="background1"/>
          <w:lang w:val="en-US" w:eastAsia="zh-CN" w:bidi="ar-SA"/>
          <w14:textFill>
            <w14:solidFill>
              <w14:schemeClr w14:val="tx1"/>
            </w14:solidFill>
          </w14:textFill>
        </w:rPr>
        <w:t>1.采用最低评标价法的，评标结果按投标报价由低到高顺序排列。投标报价相同的并列。投标文件满足招标文件全部实质性要求且投标报价最低的投标人为排名第一的中标候选人。</w:t>
      </w:r>
    </w:p>
    <w:p w14:paraId="2D2D4534">
      <w:pPr>
        <w:pStyle w:val="31"/>
        <w:overflowPunct/>
        <w:topLinePunct w:val="0"/>
        <w:bidi w:val="0"/>
        <w:spacing w:line="500" w:lineRule="exac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iCs/>
          <w:color w:val="000000" w:themeColor="text1"/>
          <w:kern w:val="2"/>
          <w:sz w:val="24"/>
          <w:szCs w:val="24"/>
          <w:highlight w:val="none"/>
          <w:shd w:val="clear" w:color="auto" w:fill="FFFFFF" w:themeFill="background1"/>
          <w:lang w:val="en-US" w:eastAsia="zh-CN" w:bidi="ar-SA"/>
          <w14:textFill>
            <w14:solidFill>
              <w14:schemeClr w14:val="tx1"/>
            </w14:solidFill>
          </w14:textFill>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2DC11886">
      <w:pPr>
        <w:keepNext w:val="0"/>
        <w:keepLines w:val="0"/>
        <w:pageBreakBefore w:val="0"/>
        <w:widowControl w:val="0"/>
        <w:overflowPunct/>
        <w:topLinePunct w:val="0"/>
        <w:bidi w:val="0"/>
        <w:spacing w:line="500" w:lineRule="exact"/>
        <w:ind w:firstLine="480" w:firstLineChars="200"/>
        <w:jc w:val="left"/>
        <w:outlineLvl w:val="1"/>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采购人将在评标报告确定的中标候选人名单中按顺序确定中标人，中标候选人并列的，按照“</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第二章 </w:t>
      </w:r>
      <w:r>
        <w:rPr>
          <w:rFonts w:hint="eastAsia" w:ascii="宋体" w:hAnsi="宋体" w:eastAsia="宋体" w:cs="宋体"/>
          <w:color w:val="000000" w:themeColor="text1"/>
          <w:sz w:val="24"/>
          <w:highlight w:val="none"/>
          <w14:textFill>
            <w14:solidFill>
              <w14:schemeClr w14:val="tx1"/>
            </w14:solidFill>
          </w14:textFill>
        </w:rPr>
        <w:t>投标人须知前附表”确定中标人；招标文件未规定的，采取随机抽取的方式确定。采购人是否委托评标委员会直接确定中标人，见“</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第二章 </w:t>
      </w:r>
      <w:r>
        <w:rPr>
          <w:rFonts w:hint="eastAsia" w:ascii="宋体" w:hAnsi="宋体" w:eastAsia="宋体" w:cs="宋体"/>
          <w:color w:val="000000" w:themeColor="text1"/>
          <w:sz w:val="24"/>
          <w:highlight w:val="none"/>
          <w14:textFill>
            <w14:solidFill>
              <w14:schemeClr w14:val="tx1"/>
            </w14:solidFill>
          </w14:textFill>
        </w:rPr>
        <w:t>投标人须知前附表”。</w:t>
      </w:r>
    </w:p>
    <w:p w14:paraId="513A9005">
      <w:pPr>
        <w:pStyle w:val="37"/>
        <w:pageBreakBefore w:val="0"/>
        <w:overflowPunct/>
        <w:topLinePunct w:val="0"/>
        <w:bidi w:val="0"/>
        <w:spacing w:line="500" w:lineRule="exact"/>
        <w:ind w:left="0" w:leftChars="0" w:firstLine="480" w:firstLineChars="200"/>
        <w:rPr>
          <w:rFonts w:hint="eastAsia" w:ascii="宋体" w:hAnsi="宋体" w:eastAsia="宋体" w:cs="宋体"/>
          <w:iCs w:val="0"/>
          <w:color w:val="000000" w:themeColor="text1"/>
          <w:kern w:val="2"/>
          <w:sz w:val="24"/>
          <w:szCs w:val="24"/>
          <w:highlight w:val="none"/>
          <w:shd w:val="clear"/>
          <w:lang w:val="en-US" w:eastAsia="zh-CN" w:bidi="ar-SA"/>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iCs w:val="0"/>
          <w:color w:val="000000" w:themeColor="text1"/>
          <w:kern w:val="2"/>
          <w:sz w:val="24"/>
          <w:szCs w:val="24"/>
          <w:highlight w:val="none"/>
          <w:shd w:val="clear"/>
          <w:lang w:val="en-US" w:eastAsia="zh-CN" w:bidi="ar-SA"/>
          <w14:textFill>
            <w14:solidFill>
              <w14:schemeClr w14:val="tx1"/>
            </w14:solidFill>
          </w14:textFill>
        </w:rPr>
        <w:t>采购代理机构应当在评标结束后2个工作日内将评标报告送采购人。</w:t>
      </w:r>
    </w:p>
    <w:p w14:paraId="1D3EE374">
      <w:pPr>
        <w:pStyle w:val="37"/>
        <w:pageBreakBefore w:val="0"/>
        <w:overflowPunct/>
        <w:topLinePunct w:val="0"/>
        <w:bidi w:val="0"/>
        <w:spacing w:line="500" w:lineRule="exact"/>
        <w:ind w:left="0" w:leftChars="0" w:firstLine="480" w:firstLineChars="200"/>
        <w:rPr>
          <w:rFonts w:hint="eastAsia" w:ascii="宋体" w:hAnsi="宋体" w:eastAsia="宋体" w:cs="宋体"/>
          <w:iCs w:val="0"/>
          <w:color w:val="000000" w:themeColor="text1"/>
          <w:kern w:val="2"/>
          <w:sz w:val="24"/>
          <w:szCs w:val="24"/>
          <w:highlight w:val="none"/>
          <w:shd w:val="clear"/>
          <w:lang w:val="en-US" w:eastAsia="zh-CN" w:bidi="ar-SA"/>
          <w14:textFill>
            <w14:solidFill>
              <w14:schemeClr w14:val="tx1"/>
            </w14:solidFill>
          </w14:textFill>
        </w:rPr>
      </w:pPr>
      <w:r>
        <w:rPr>
          <w:rFonts w:hint="eastAsia" w:ascii="宋体" w:hAnsi="宋体" w:eastAsia="宋体" w:cs="宋体"/>
          <w:iCs w:val="0"/>
          <w:color w:val="000000" w:themeColor="text1"/>
          <w:kern w:val="2"/>
          <w:sz w:val="24"/>
          <w:szCs w:val="24"/>
          <w:highlight w:val="none"/>
          <w:shd w:val="clear"/>
          <w:lang w:val="en-US" w:eastAsia="zh-CN" w:bidi="ar-SA"/>
          <w14:textFill>
            <w14:solidFill>
              <w14:schemeClr w14:val="tx1"/>
            </w14:solidFill>
          </w14:textFill>
        </w:rPr>
        <w:t>采购人应当自收到评标报告之日起5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227B0537">
      <w:pPr>
        <w:pStyle w:val="37"/>
        <w:pageBreakBefore w:val="0"/>
        <w:overflowPunct/>
        <w:topLinePunct w:val="0"/>
        <w:bidi w:val="0"/>
        <w:spacing w:line="500" w:lineRule="exact"/>
        <w:ind w:left="0" w:leftChars="0" w:firstLine="480" w:firstLineChars="200"/>
        <w:rPr>
          <w:rFonts w:hint="eastAsia" w:ascii="宋体" w:hAnsi="宋体" w:eastAsia="宋体" w:cs="宋体"/>
          <w:iCs w:val="0"/>
          <w:color w:val="000000" w:themeColor="text1"/>
          <w:kern w:val="2"/>
          <w:sz w:val="24"/>
          <w:szCs w:val="24"/>
          <w:highlight w:val="none"/>
          <w:shd w:val="clear"/>
          <w:lang w:val="en-US" w:eastAsia="zh-CN" w:bidi="ar-SA"/>
          <w14:textFill>
            <w14:solidFill>
              <w14:schemeClr w14:val="tx1"/>
            </w14:solidFill>
          </w14:textFill>
        </w:rPr>
      </w:pPr>
      <w:r>
        <w:rPr>
          <w:rFonts w:hint="eastAsia" w:ascii="宋体" w:hAnsi="宋体" w:eastAsia="宋体" w:cs="宋体"/>
          <w:iCs w:val="0"/>
          <w:color w:val="000000" w:themeColor="text1"/>
          <w:kern w:val="2"/>
          <w:sz w:val="24"/>
          <w:szCs w:val="24"/>
          <w:highlight w:val="none"/>
          <w:shd w:val="clear"/>
          <w:lang w:val="en-US" w:eastAsia="zh-CN" w:bidi="ar-SA"/>
          <w14:textFill>
            <w14:solidFill>
              <w14:schemeClr w14:val="tx1"/>
            </w14:solidFill>
          </w14:textFill>
        </w:rPr>
        <w:t>采购人自行组织招标的，应当在评标结束后5个工作日内确定中标人。</w:t>
      </w:r>
    </w:p>
    <w:p w14:paraId="168B92C3">
      <w:pPr>
        <w:pStyle w:val="37"/>
        <w:pageBreakBefore w:val="0"/>
        <w:overflowPunct/>
        <w:topLinePunct w:val="0"/>
        <w:bidi w:val="0"/>
        <w:spacing w:line="500" w:lineRule="exact"/>
        <w:ind w:left="0" w:leftChars="0" w:firstLine="480" w:firstLineChars="200"/>
        <w:rPr>
          <w:rFonts w:hint="eastAsia" w:ascii="宋体" w:hAnsi="宋体" w:eastAsia="宋体" w:cs="宋体"/>
          <w:iCs w:val="0"/>
          <w:color w:val="000000" w:themeColor="text1"/>
          <w:kern w:val="2"/>
          <w:sz w:val="24"/>
          <w:szCs w:val="24"/>
          <w:highlight w:val="none"/>
          <w:shd w:val="clear"/>
          <w:lang w:val="en-US" w:eastAsia="zh-CN" w:bidi="ar-SA"/>
          <w14:textFill>
            <w14:solidFill>
              <w14:schemeClr w14:val="tx1"/>
            </w14:solidFill>
          </w14:textFill>
        </w:rPr>
      </w:pPr>
      <w:r>
        <w:rPr>
          <w:rFonts w:hint="eastAsia" w:ascii="宋体" w:hAnsi="宋体" w:eastAsia="宋体" w:cs="宋体"/>
          <w:iCs w:val="0"/>
          <w:color w:val="000000" w:themeColor="text1"/>
          <w:kern w:val="2"/>
          <w:sz w:val="24"/>
          <w:szCs w:val="24"/>
          <w:highlight w:val="none"/>
          <w:shd w:val="clear"/>
          <w:lang w:val="en-US" w:eastAsia="zh-CN" w:bidi="ar-SA"/>
          <w14:textFill>
            <w14:solidFill>
              <w14:schemeClr w14:val="tx1"/>
            </w14:solidFill>
          </w14:textFill>
        </w:rPr>
        <w:t>采购人在收到评标报告5个工作日内未按评标报告推荐的中标候选人顺序确定中标人，又不能说明合法理由的，视同按评标报告推荐的顺序确定排名第一的中标候选人为中标人。</w:t>
      </w:r>
    </w:p>
    <w:p w14:paraId="0E86C950">
      <w:pPr>
        <w:pStyle w:val="37"/>
        <w:pageBreakBefore w:val="0"/>
        <w:overflowPunct/>
        <w:topLinePunct w:val="0"/>
        <w:bidi w:val="0"/>
        <w:spacing w:line="500" w:lineRule="exact"/>
        <w:ind w:left="0" w:leftChars="0" w:firstLine="480" w:firstLineChars="200"/>
        <w:rPr>
          <w:rFonts w:hint="eastAsia" w:ascii="宋体" w:hAnsi="宋体" w:eastAsia="宋体" w:cs="宋体"/>
          <w:iCs w:val="0"/>
          <w:color w:val="000000" w:themeColor="text1"/>
          <w:kern w:val="2"/>
          <w:sz w:val="24"/>
          <w:szCs w:val="24"/>
          <w:highlight w:val="none"/>
          <w:shd w:val="clear"/>
          <w:lang w:val="en-US" w:eastAsia="zh-CN" w:bidi="ar-SA"/>
          <w14:textFill>
            <w14:solidFill>
              <w14:schemeClr w14:val="tx1"/>
            </w14:solidFill>
          </w14:textFill>
        </w:rPr>
      </w:pPr>
      <w:r>
        <w:rPr>
          <w:rFonts w:hint="eastAsia" w:ascii="宋体" w:hAnsi="宋体" w:eastAsia="宋体" w:cs="宋体"/>
          <w:iCs w:val="0"/>
          <w:color w:val="000000" w:themeColor="text1"/>
          <w:kern w:val="2"/>
          <w:sz w:val="24"/>
          <w:szCs w:val="24"/>
          <w:highlight w:val="none"/>
          <w:shd w:val="clear"/>
          <w:lang w:val="en-US" w:eastAsia="zh-CN" w:bidi="ar-SA"/>
          <w14:textFill>
            <w14:solidFill>
              <w14:schemeClr w14:val="tx1"/>
            </w14:solidFill>
          </w14:textFill>
        </w:rPr>
        <w:t>4.采购人或者采购代理机构不得通过对样品进行检测、对投标人进行考察等方式改变评审结果。</w:t>
      </w:r>
    </w:p>
    <w:p w14:paraId="1F9A2DC7">
      <w:pPr>
        <w:keepNext w:val="0"/>
        <w:keepLines w:val="0"/>
        <w:pageBreakBefore w:val="0"/>
        <w:widowControl w:val="0"/>
        <w:overflowPunct/>
        <w:topLinePunct w:val="0"/>
        <w:bidi w:val="0"/>
        <w:adjustRightInd w:val="0"/>
        <w:snapToGrid w:val="0"/>
        <w:spacing w:line="500" w:lineRule="exact"/>
        <w:ind w:firstLine="482" w:firstLineChars="200"/>
        <w:outlineLvl w:val="2"/>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（二）中标结果公告</w:t>
      </w:r>
    </w:p>
    <w:p w14:paraId="489F430B">
      <w:pPr>
        <w:keepNext w:val="0"/>
        <w:keepLines w:val="0"/>
        <w:pageBreakBefore w:val="0"/>
        <w:widowControl w:val="0"/>
        <w:overflowPunct/>
        <w:topLinePunct w:val="0"/>
        <w:bidi w:val="0"/>
        <w:spacing w:line="500" w:lineRule="exact"/>
        <w:ind w:firstLine="480" w:firstLineChars="200"/>
        <w:jc w:val="left"/>
        <w:outlineLvl w:val="1"/>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采购人或采购代理机构应当自中标人确定之日起2个工作日内，在</w:t>
      </w:r>
      <w:r>
        <w:rPr>
          <w:rFonts w:hint="eastAsia" w:ascii="宋体" w:hAnsi="宋体" w:eastAsia="宋体" w:cs="宋体"/>
          <w:color w:val="000000" w:themeColor="text1"/>
          <w:sz w:val="24"/>
          <w:highlight w:val="none"/>
          <w:lang w:val="en-US" w:eastAsia="zh-CN"/>
          <w14:textFill>
            <w14:solidFill>
              <w14:schemeClr w14:val="tx1"/>
            </w14:solidFill>
          </w14:textFill>
        </w:rPr>
        <w:t>大连市政府采购云平台</w:t>
      </w:r>
      <w:r>
        <w:rPr>
          <w:rFonts w:hint="eastAsia" w:ascii="宋体" w:hAnsi="宋体" w:eastAsia="宋体" w:cs="宋体"/>
          <w:color w:val="000000" w:themeColor="text1"/>
          <w:sz w:val="24"/>
          <w:highlight w:val="none"/>
          <w14:textFill>
            <w14:solidFill>
              <w14:schemeClr w14:val="tx1"/>
            </w14:solidFill>
          </w14:textFill>
        </w:rPr>
        <w:t>上发布中标结果公告，同时向中标人发出中标通知书。招标文件随中标结果同时公告，中标结果公告期限为1个工作日。</w:t>
      </w:r>
    </w:p>
    <w:p w14:paraId="795FB2AA">
      <w:pPr>
        <w:keepNext w:val="0"/>
        <w:keepLines w:val="0"/>
        <w:pageBreakBefore w:val="0"/>
        <w:widowControl w:val="0"/>
        <w:overflowPunct/>
        <w:topLinePunct w:val="0"/>
        <w:bidi w:val="0"/>
        <w:spacing w:line="500" w:lineRule="exact"/>
        <w:ind w:firstLine="480" w:firstLineChars="200"/>
        <w:jc w:val="left"/>
        <w:outlineLvl w:val="1"/>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中标人为中小企业享受中小企业扶持政策的，其“中小企业声明函”随中标结果同时公告。中标人为残疾人福利性单位的，其“残疾人福利性单位声明函”随中标结果同时公告。</w:t>
      </w:r>
      <w:r>
        <w:rPr>
          <w:rFonts w:hint="eastAsia" w:ascii="宋体" w:hAnsi="宋体" w:eastAsia="宋体" w:cs="宋体"/>
          <w:color w:val="000000" w:themeColor="text1"/>
          <w:sz w:val="24"/>
          <w:highlight w:val="none"/>
          <w:lang w:val="en-US" w:eastAsia="zh-CN"/>
          <w14:textFill>
            <w14:solidFill>
              <w14:schemeClr w14:val="tx1"/>
            </w14:solidFill>
          </w14:textFill>
        </w:rPr>
        <w:t>中标人为监狱企业的，其“监狱企业证明函”随中标结果同时公告。</w:t>
      </w:r>
    </w:p>
    <w:p w14:paraId="1F79BB3B">
      <w:pPr>
        <w:keepNext w:val="0"/>
        <w:keepLines w:val="0"/>
        <w:pageBreakBefore w:val="0"/>
        <w:widowControl w:val="0"/>
        <w:overflowPunct/>
        <w:topLinePunct w:val="0"/>
        <w:bidi w:val="0"/>
        <w:spacing w:line="500" w:lineRule="exact"/>
        <w:ind w:firstLine="480" w:firstLineChars="200"/>
        <w:jc w:val="left"/>
        <w:outlineLvl w:val="1"/>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3.为进一步推进政府采购信息公开，提升透明度，采购人、采购代理机构在发布政府采购中标结果公告时，应同步公开投标供应商排名和总评分、未通过资格审查的原因。</w:t>
      </w:r>
    </w:p>
    <w:p w14:paraId="4F218C30">
      <w:pPr>
        <w:keepNext w:val="0"/>
        <w:keepLines w:val="0"/>
        <w:pageBreakBefore w:val="0"/>
        <w:widowControl w:val="0"/>
        <w:overflowPunct/>
        <w:topLinePunct w:val="0"/>
        <w:bidi w:val="0"/>
        <w:spacing w:line="500" w:lineRule="exact"/>
        <w:ind w:firstLine="480" w:firstLineChars="200"/>
        <w:jc w:val="left"/>
        <w:outlineLvl w:val="1"/>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采用综合评分法的，公告中标结果时同时公告</w:t>
      </w:r>
      <w:r>
        <w:rPr>
          <w:rFonts w:hint="eastAsia" w:ascii="宋体" w:hAnsi="宋体" w:eastAsia="宋体" w:cs="宋体"/>
          <w:color w:val="000000" w:themeColor="text1"/>
          <w:sz w:val="24"/>
          <w:highlight w:val="none"/>
          <w:lang w:val="en-US" w:eastAsia="zh-CN"/>
          <w14:textFill>
            <w14:solidFill>
              <w14:schemeClr w14:val="tx1"/>
            </w14:solidFill>
          </w14:textFill>
        </w:rPr>
        <w:t>推荐</w:t>
      </w:r>
      <w:r>
        <w:rPr>
          <w:rFonts w:hint="eastAsia" w:ascii="宋体" w:hAnsi="宋体" w:eastAsia="宋体" w:cs="宋体"/>
          <w:color w:val="000000" w:themeColor="text1"/>
          <w:sz w:val="24"/>
          <w:highlight w:val="none"/>
          <w14:textFill>
            <w14:solidFill>
              <w14:schemeClr w14:val="tx1"/>
            </w14:solidFill>
          </w14:textFill>
        </w:rPr>
        <w:t>中标供应商</w:t>
      </w:r>
      <w:r>
        <w:rPr>
          <w:rFonts w:hint="eastAsia" w:ascii="宋体" w:hAnsi="宋体" w:eastAsia="宋体" w:cs="宋体"/>
          <w:color w:val="000000" w:themeColor="text1"/>
          <w:sz w:val="24"/>
          <w:highlight w:val="none"/>
          <w:lang w:val="en-US" w:eastAsia="zh-CN"/>
          <w14:textFill>
            <w14:solidFill>
              <w14:schemeClr w14:val="tx1"/>
            </w14:solidFill>
          </w14:textFill>
        </w:rPr>
        <w:t>的理由，相关理由不得涉及商业秘密。</w:t>
      </w:r>
      <w:r>
        <w:rPr>
          <w:rFonts w:hint="eastAsia" w:ascii="宋体" w:hAnsi="宋体" w:eastAsia="宋体" w:cs="宋体"/>
          <w:color w:val="000000" w:themeColor="text1"/>
          <w:sz w:val="24"/>
          <w:highlight w:val="none"/>
          <w14:textFill>
            <w14:solidFill>
              <w14:schemeClr w14:val="tx1"/>
            </w14:solidFill>
          </w14:textFill>
        </w:rPr>
        <w:t>采用最低评标价法的，公告中标结果时同时公告因落实政府采购政策等原因进行价格扣除后中标人的评审报价。</w:t>
      </w:r>
    </w:p>
    <w:p w14:paraId="48B3A9BA">
      <w:pPr>
        <w:keepNext w:val="0"/>
        <w:keepLines w:val="0"/>
        <w:pageBreakBefore w:val="0"/>
        <w:widowControl w:val="0"/>
        <w:overflowPunct/>
        <w:topLinePunct w:val="0"/>
        <w:bidi w:val="0"/>
        <w:adjustRightInd w:val="0"/>
        <w:snapToGrid w:val="0"/>
        <w:spacing w:line="500" w:lineRule="exact"/>
        <w:ind w:firstLine="482" w:firstLineChars="200"/>
        <w:outlineLvl w:val="2"/>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（三）中标通知书</w:t>
      </w:r>
    </w:p>
    <w:p w14:paraId="15250294">
      <w:pPr>
        <w:keepNext w:val="0"/>
        <w:keepLines w:val="0"/>
        <w:pageBreakBefore w:val="0"/>
        <w:widowControl w:val="0"/>
        <w:overflowPunct/>
        <w:topLinePunct w:val="0"/>
        <w:bidi w:val="0"/>
        <w:spacing w:line="500" w:lineRule="exact"/>
        <w:ind w:firstLine="480" w:firstLineChars="200"/>
        <w:jc w:val="left"/>
        <w:outlineLvl w:val="1"/>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采购人</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采购代理机构以书面形式向中标人发出中标通知书</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中标通知书对采购人和中标人均具有法律效力。中标通知书发出后，采购人</w:t>
      </w:r>
      <w:r>
        <w:rPr>
          <w:rFonts w:hint="eastAsia" w:ascii="宋体" w:hAnsi="宋体" w:eastAsia="宋体" w:cs="宋体"/>
          <w:color w:val="000000" w:themeColor="text1"/>
          <w:sz w:val="24"/>
          <w:highlight w:val="none"/>
          <w:lang w:val="en-US" w:eastAsia="zh-CN"/>
          <w14:textFill>
            <w14:solidFill>
              <w14:schemeClr w14:val="tx1"/>
            </w14:solidFill>
          </w14:textFill>
        </w:rPr>
        <w:t>不得违法</w:t>
      </w:r>
      <w:r>
        <w:rPr>
          <w:rFonts w:hint="eastAsia" w:ascii="宋体" w:hAnsi="宋体" w:eastAsia="宋体" w:cs="宋体"/>
          <w:color w:val="000000" w:themeColor="text1"/>
          <w:sz w:val="24"/>
          <w:highlight w:val="none"/>
          <w14:textFill>
            <w14:solidFill>
              <w14:schemeClr w14:val="tx1"/>
            </w14:solidFill>
          </w14:textFill>
        </w:rPr>
        <w:t>改变中标结果，中标人</w:t>
      </w:r>
      <w:r>
        <w:rPr>
          <w:rFonts w:hint="eastAsia" w:ascii="宋体" w:hAnsi="宋体" w:eastAsia="宋体" w:cs="宋体"/>
          <w:color w:val="000000" w:themeColor="text1"/>
          <w:sz w:val="24"/>
          <w:highlight w:val="none"/>
          <w:lang w:val="en-US" w:eastAsia="zh-CN"/>
          <w14:textFill>
            <w14:solidFill>
              <w14:schemeClr w14:val="tx1"/>
            </w14:solidFill>
          </w14:textFill>
        </w:rPr>
        <w:t>无正当理由不得</w:t>
      </w:r>
      <w:r>
        <w:rPr>
          <w:rFonts w:hint="eastAsia" w:ascii="宋体" w:hAnsi="宋体" w:eastAsia="宋体" w:cs="宋体"/>
          <w:color w:val="000000" w:themeColor="text1"/>
          <w:sz w:val="24"/>
          <w:highlight w:val="none"/>
          <w14:textFill>
            <w14:solidFill>
              <w14:schemeClr w14:val="tx1"/>
            </w14:solidFill>
          </w14:textFill>
        </w:rPr>
        <w:t>放弃中标。</w:t>
      </w:r>
    </w:p>
    <w:p w14:paraId="4443D5AE">
      <w:pPr>
        <w:keepNext w:val="0"/>
        <w:keepLines w:val="0"/>
        <w:pageBreakBefore w:val="0"/>
        <w:widowControl w:val="0"/>
        <w:kinsoku w:val="0"/>
        <w:wordWrap/>
        <w:overflowPunct/>
        <w:topLinePunct w:val="0"/>
        <w:autoSpaceDE w:val="0"/>
        <w:autoSpaceDN w:val="0"/>
        <w:bidi w:val="0"/>
        <w:adjustRightInd w:val="0"/>
        <w:snapToGrid w:val="0"/>
        <w:spacing w:before="78" w:line="500" w:lineRule="exact"/>
        <w:ind w:left="107"/>
        <w:jc w:val="center"/>
        <w:textAlignment w:val="baseline"/>
        <w:outlineLvl w:val="1"/>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十二、合同</w:t>
      </w:r>
    </w:p>
    <w:p w14:paraId="7744805C">
      <w:pPr>
        <w:keepNext w:val="0"/>
        <w:keepLines w:val="0"/>
        <w:pageBreakBefore w:val="0"/>
        <w:widowControl w:val="0"/>
        <w:overflowPunct/>
        <w:topLinePunct w:val="0"/>
        <w:bidi w:val="0"/>
        <w:spacing w:line="500" w:lineRule="exact"/>
        <w:ind w:firstLine="482" w:firstLineChars="200"/>
        <w:jc w:val="left"/>
        <w:outlineLvl w:val="1"/>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（一）履约保证金（如有）</w:t>
      </w:r>
    </w:p>
    <w:p w14:paraId="3209F7C0">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outlineLvl w:val="1"/>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履约保证金缴纳方式和时间等详见</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第二章</w:t>
      </w:r>
      <w:r>
        <w:rPr>
          <w:rFonts w:hint="eastAsia" w:ascii="宋体" w:hAnsi="宋体" w:eastAsia="宋体" w:cs="宋体"/>
          <w:color w:val="000000" w:themeColor="text1"/>
          <w:sz w:val="24"/>
          <w:highlight w:val="none"/>
          <w14:textFill>
            <w14:solidFill>
              <w14:schemeClr w14:val="tx1"/>
            </w14:solidFill>
          </w14:textFill>
        </w:rPr>
        <w:t>投标人须知前附表”，</w:t>
      </w:r>
      <w:r>
        <w:rPr>
          <w:rFonts w:hint="eastAsia" w:ascii="宋体" w:hAnsi="宋体" w:eastAsia="宋体" w:cs="宋体"/>
          <w:color w:val="000000" w:themeColor="text1"/>
          <w:sz w:val="24"/>
          <w:highlight w:val="none"/>
          <w:lang w:val="en-US" w:eastAsia="zh-CN"/>
          <w14:textFill>
            <w14:solidFill>
              <w14:schemeClr w14:val="tx1"/>
            </w14:solidFill>
          </w14:textFill>
        </w:rPr>
        <w:t>要求中标供应商提交履约保证金的供应商应当以支票、汇票、本票或者金融机构、担保机构出具的保函等非现金形式提交，鼓励投标人通过保函的形式缴纳履约保证金。履约保证金的数额不得超过政府采购合同金额的10%。与中小企业签订政府采购合同的，鼓励采购人免收履约保证金，对于确需收取的，履约保证金不得超过政府采购合同金额的5%。对规格标准统一、现货货源充足且价格变化幅度较小的货物采购项目，采购人应当免收中小企业投标人履约保证金。</w:t>
      </w:r>
    </w:p>
    <w:p w14:paraId="16D05C9C">
      <w:pPr>
        <w:keepNext w:val="0"/>
        <w:keepLines w:val="0"/>
        <w:pageBreakBefore w:val="0"/>
        <w:widowControl w:val="0"/>
        <w:overflowPunct/>
        <w:topLinePunct w:val="0"/>
        <w:bidi w:val="0"/>
        <w:spacing w:line="500" w:lineRule="exact"/>
        <w:ind w:firstLine="480" w:firstLineChars="200"/>
        <w:jc w:val="left"/>
        <w:outlineLvl w:val="1"/>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在签订合同前，中标人应按规定向采购人提交履约保证金。中标人不能按要求提交履约</w:t>
      </w:r>
      <w:r>
        <w:rPr>
          <w:rFonts w:hint="eastAsia" w:ascii="宋体" w:hAnsi="宋体" w:eastAsia="宋体" w:cs="宋体"/>
          <w:color w:val="000000" w:themeColor="text1"/>
          <w:sz w:val="24"/>
          <w:highlight w:val="none"/>
          <w:lang w:val="en-US" w:eastAsia="zh-CN"/>
          <w14:textFill>
            <w14:solidFill>
              <w14:schemeClr w14:val="tx1"/>
            </w14:solidFill>
          </w14:textFill>
        </w:rPr>
        <w:t>保证金的</w:t>
      </w:r>
      <w:r>
        <w:rPr>
          <w:rFonts w:hint="eastAsia" w:ascii="宋体" w:hAnsi="宋体" w:eastAsia="宋体" w:cs="宋体"/>
          <w:color w:val="000000" w:themeColor="text1"/>
          <w:sz w:val="24"/>
          <w:highlight w:val="none"/>
          <w14:textFill>
            <w14:solidFill>
              <w14:schemeClr w14:val="tx1"/>
            </w14:solidFill>
          </w14:textFill>
        </w:rPr>
        <w:t>，视为</w:t>
      </w:r>
      <w:r>
        <w:rPr>
          <w:rFonts w:hint="eastAsia" w:ascii="宋体" w:hAnsi="宋体" w:eastAsia="宋体" w:cs="宋体"/>
          <w:color w:val="000000" w:themeColor="text1"/>
          <w:sz w:val="24"/>
          <w:highlight w:val="none"/>
          <w:lang w:val="en-US" w:eastAsia="zh-CN"/>
          <w14:textFill>
            <w14:solidFill>
              <w14:schemeClr w14:val="tx1"/>
            </w14:solidFill>
          </w14:textFill>
        </w:rPr>
        <w:t>中标人拒绝与采购人签订合同</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将根据《中华人民共和国政府采购法》及其实施条例依法追究其法律责任，</w:t>
      </w:r>
      <w:r>
        <w:rPr>
          <w:rFonts w:hint="eastAsia" w:ascii="宋体" w:hAnsi="宋体" w:eastAsia="宋体" w:cs="宋体"/>
          <w:color w:val="000000" w:themeColor="text1"/>
          <w:sz w:val="24"/>
          <w:highlight w:val="none"/>
          <w14:textFill>
            <w14:solidFill>
              <w14:schemeClr w14:val="tx1"/>
            </w14:solidFill>
          </w14:textFill>
        </w:rPr>
        <w:t>给采购人造成损失的，中标人还应当承担民事责任。</w:t>
      </w:r>
    </w:p>
    <w:p w14:paraId="1AE0EB1A">
      <w:pPr>
        <w:keepNext w:val="0"/>
        <w:keepLines w:val="0"/>
        <w:pageBreakBefore w:val="0"/>
        <w:widowControl w:val="0"/>
        <w:overflowPunct/>
        <w:topLinePunct w:val="0"/>
        <w:bidi w:val="0"/>
        <w:spacing w:line="500" w:lineRule="exact"/>
        <w:ind w:firstLine="482" w:firstLineChars="200"/>
        <w:jc w:val="left"/>
        <w:outlineLvl w:val="1"/>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bookmarkStart w:id="52" w:name="_Toc25821"/>
      <w:bookmarkStart w:id="53" w:name="_Toc2818"/>
      <w:bookmarkStart w:id="54" w:name="_Toc30681"/>
      <w:bookmarkStart w:id="55" w:name="_Toc140132798"/>
      <w:bookmarkStart w:id="56" w:name="_Toc19464"/>
      <w:bookmarkStart w:id="57" w:name="_Toc163492865"/>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（二）签订</w:t>
      </w:r>
      <w:bookmarkStart w:id="58" w:name="_Toc155185880"/>
      <w:bookmarkStart w:id="59" w:name="_Toc140132796"/>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合同</w:t>
      </w:r>
      <w:bookmarkEnd w:id="52"/>
      <w:bookmarkEnd w:id="53"/>
      <w:bookmarkEnd w:id="54"/>
      <w:bookmarkEnd w:id="55"/>
      <w:bookmarkEnd w:id="56"/>
      <w:bookmarkEnd w:id="57"/>
      <w:bookmarkEnd w:id="58"/>
      <w:bookmarkEnd w:id="59"/>
    </w:p>
    <w:p w14:paraId="57C4F010">
      <w:pPr>
        <w:keepNext w:val="0"/>
        <w:keepLines w:val="0"/>
        <w:pageBreakBefore w:val="0"/>
        <w:widowControl w:val="0"/>
        <w:overflowPunct/>
        <w:topLinePunct w:val="0"/>
        <w:bidi w:val="0"/>
        <w:spacing w:line="500" w:lineRule="exact"/>
        <w:ind w:firstLine="480" w:firstLineChars="200"/>
        <w:jc w:val="left"/>
        <w:outlineLvl w:val="1"/>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采购人</w:t>
      </w:r>
      <w:r>
        <w:rPr>
          <w:rFonts w:hint="eastAsia" w:ascii="宋体" w:hAnsi="宋体" w:eastAsia="宋体" w:cs="宋体"/>
          <w:color w:val="000000" w:themeColor="text1"/>
          <w:sz w:val="24"/>
          <w:highlight w:val="none"/>
          <w:lang w:val="en-US" w:eastAsia="zh-CN"/>
          <w14:textFill>
            <w14:solidFill>
              <w14:schemeClr w14:val="tx1"/>
            </w14:solidFill>
          </w14:textFill>
        </w:rPr>
        <w:t>与</w:t>
      </w:r>
      <w:r>
        <w:rPr>
          <w:rFonts w:hint="eastAsia" w:ascii="宋体" w:hAnsi="宋体" w:eastAsia="宋体" w:cs="宋体"/>
          <w:color w:val="000000" w:themeColor="text1"/>
          <w:sz w:val="24"/>
          <w:highlight w:val="none"/>
          <w14:textFill>
            <w14:solidFill>
              <w14:schemeClr w14:val="tx1"/>
            </w14:solidFill>
          </w14:textFill>
        </w:rPr>
        <w:t>中标人应当自中标通知书发出之日起</w:t>
      </w:r>
      <w:r>
        <w:rPr>
          <w:rFonts w:hint="eastAsia" w:ascii="宋体" w:hAnsi="宋体" w:eastAsia="宋体" w:cs="宋体"/>
          <w:color w:val="000000" w:themeColor="text1"/>
          <w:sz w:val="24"/>
          <w:highlight w:val="none"/>
          <w:lang w:val="en-US" w:eastAsia="zh-CN"/>
          <w14:textFill>
            <w14:solidFill>
              <w14:schemeClr w14:val="tx1"/>
            </w14:solidFill>
          </w14:textFill>
        </w:rPr>
        <w:t>30日</w:t>
      </w:r>
      <w:r>
        <w:rPr>
          <w:rFonts w:hint="eastAsia" w:ascii="宋体" w:hAnsi="宋体" w:eastAsia="宋体" w:cs="宋体"/>
          <w:color w:val="000000" w:themeColor="text1"/>
          <w:sz w:val="24"/>
          <w:highlight w:val="none"/>
          <w14:textFill>
            <w14:solidFill>
              <w14:schemeClr w14:val="tx1"/>
            </w14:solidFill>
          </w14:textFill>
        </w:rPr>
        <w:t>内，根据招标文件</w:t>
      </w:r>
      <w:r>
        <w:rPr>
          <w:rFonts w:hint="eastAsia" w:ascii="宋体" w:hAnsi="宋体" w:eastAsia="宋体" w:cs="宋体"/>
          <w:color w:val="000000" w:themeColor="text1"/>
          <w:sz w:val="24"/>
          <w:highlight w:val="none"/>
          <w:lang w:val="en-US" w:eastAsia="zh-CN"/>
          <w14:textFill>
            <w14:solidFill>
              <w14:schemeClr w14:val="tx1"/>
            </w14:solidFill>
          </w14:textFill>
        </w:rPr>
        <w:t>确定的事项签订政府采购合同</w:t>
      </w:r>
      <w:r>
        <w:rPr>
          <w:rFonts w:hint="eastAsia" w:ascii="宋体" w:hAnsi="宋体" w:eastAsia="宋体" w:cs="宋体"/>
          <w:color w:val="000000" w:themeColor="text1"/>
          <w:sz w:val="24"/>
          <w:highlight w:val="none"/>
          <w14:textFill>
            <w14:solidFill>
              <w14:schemeClr w14:val="tx1"/>
            </w14:solidFill>
          </w14:textFill>
        </w:rPr>
        <w:t>。采购人因不可抗力原因迟延签订合同的，应当自不可抗力事由消除之日起7日内完成合同签订事宜。中标人无正当理由拒签合同，</w:t>
      </w:r>
      <w:r>
        <w:rPr>
          <w:rFonts w:hint="eastAsia" w:ascii="宋体" w:hAnsi="宋体" w:eastAsia="宋体" w:cs="宋体"/>
          <w:color w:val="000000" w:themeColor="text1"/>
          <w:sz w:val="24"/>
          <w:highlight w:val="none"/>
          <w:lang w:val="en-US" w:eastAsia="zh-CN"/>
          <w14:textFill>
            <w14:solidFill>
              <w14:schemeClr w14:val="tx1"/>
            </w14:solidFill>
          </w14:textFill>
        </w:rPr>
        <w:t>将根据《中华人民共和国政府采购法》、《中华人民共和国政府采购法实施条例》等法律法规规定追究采购人责任，</w:t>
      </w:r>
      <w:r>
        <w:rPr>
          <w:rFonts w:hint="eastAsia" w:ascii="宋体" w:hAnsi="宋体" w:eastAsia="宋体" w:cs="宋体"/>
          <w:color w:val="000000" w:themeColor="text1"/>
          <w:sz w:val="24"/>
          <w:highlight w:val="none"/>
          <w14:textFill>
            <w14:solidFill>
              <w14:schemeClr w14:val="tx1"/>
            </w14:solidFill>
          </w14:textFill>
        </w:rPr>
        <w:t>给采购人造成损失的，中标人还应当承担民事责任。</w:t>
      </w:r>
    </w:p>
    <w:p w14:paraId="26992D99">
      <w:pPr>
        <w:keepNext w:val="0"/>
        <w:keepLines w:val="0"/>
        <w:pageBreakBefore w:val="0"/>
        <w:widowControl w:val="0"/>
        <w:overflowPunct/>
        <w:topLinePunct w:val="0"/>
        <w:bidi w:val="0"/>
        <w:spacing w:line="500" w:lineRule="exact"/>
        <w:ind w:firstLine="480" w:firstLineChars="200"/>
        <w:jc w:val="left"/>
        <w:outlineLvl w:val="1"/>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2.中标人拒绝与采购人签订合同的，采购人可以按照评标报告推荐的中标候选人名单排序，确定下一候选人为中标人，也可以重新开展政府采购活动。</w:t>
      </w:r>
    </w:p>
    <w:p w14:paraId="2ECB2F89">
      <w:pPr>
        <w:keepNext w:val="0"/>
        <w:keepLines w:val="0"/>
        <w:pageBreakBefore w:val="0"/>
        <w:widowControl w:val="0"/>
        <w:overflowPunct/>
        <w:topLinePunct w:val="0"/>
        <w:bidi w:val="0"/>
        <w:spacing w:line="500" w:lineRule="exact"/>
        <w:ind w:firstLine="480" w:firstLineChars="200"/>
        <w:jc w:val="left"/>
        <w:outlineLvl w:val="1"/>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采购人和中标人不得向对方提出任何不合理的要求，作为签订合同的条件，双方不得私下订立背离合同实质性内容的协议。</w:t>
      </w:r>
    </w:p>
    <w:p w14:paraId="63BEF437">
      <w:pPr>
        <w:keepNext w:val="0"/>
        <w:keepLines w:val="0"/>
        <w:pageBreakBefore w:val="0"/>
        <w:widowControl w:val="0"/>
        <w:overflowPunct/>
        <w:topLinePunct w:val="0"/>
        <w:bidi w:val="0"/>
        <w:spacing w:line="500" w:lineRule="exact"/>
        <w:ind w:firstLine="480" w:firstLineChars="200"/>
        <w:jc w:val="left"/>
        <w:outlineLvl w:val="1"/>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4. 联合体中标的，联合体各方应当共同与采购人签订合同，就采购合同约定的事项向采购人承担连带责任。</w:t>
      </w:r>
    </w:p>
    <w:p w14:paraId="2825E79B">
      <w:pPr>
        <w:keepNext w:val="0"/>
        <w:keepLines w:val="0"/>
        <w:pageBreakBefore w:val="0"/>
        <w:widowControl w:val="0"/>
        <w:overflowPunct/>
        <w:topLinePunct w:val="0"/>
        <w:bidi w:val="0"/>
        <w:spacing w:line="500" w:lineRule="exact"/>
        <w:ind w:firstLine="480" w:firstLineChars="200"/>
        <w:jc w:val="left"/>
        <w:outlineLvl w:val="1"/>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5.本项目的非主体、非关键性工作是否允许分包，见“第二章 投标人须知前附表”。经采购人同意采用分包方式履行合同的，中标人可以依法在中标后将中标项目的非主体、非关键性工作采取分包方式履行合同。合同分包履行的，应当在投标文件中载明分包承担主体，分包承担主体应当具备相应资质条件且不得再次分包，否则投标无效。中标人就采购项目和分包项目向采购人负责，分包供应商就分包项目承担责任。</w:t>
      </w:r>
    </w:p>
    <w:p w14:paraId="012D1A2F">
      <w:pPr>
        <w:keepNext w:val="0"/>
        <w:keepLines w:val="0"/>
        <w:pageBreakBefore w:val="0"/>
        <w:widowControl w:val="0"/>
        <w:overflowPunct/>
        <w:topLinePunct w:val="0"/>
        <w:bidi w:val="0"/>
        <w:spacing w:line="500" w:lineRule="exact"/>
        <w:ind w:firstLine="480" w:firstLineChars="200"/>
        <w:jc w:val="left"/>
        <w:outlineLvl w:val="1"/>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6.政府采购合同不能转包。</w:t>
      </w:r>
    </w:p>
    <w:p w14:paraId="3AD0E862">
      <w:pPr>
        <w:keepNext w:val="0"/>
        <w:keepLines w:val="0"/>
        <w:pageBreakBefore w:val="0"/>
        <w:widowControl w:val="0"/>
        <w:overflowPunct/>
        <w:topLinePunct w:val="0"/>
        <w:bidi w:val="0"/>
        <w:spacing w:line="500" w:lineRule="exact"/>
        <w:ind w:firstLine="480" w:firstLineChars="200"/>
        <w:jc w:val="left"/>
        <w:outlineLvl w:val="1"/>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7.</w:t>
      </w:r>
      <w:r>
        <w:rPr>
          <w:rFonts w:hint="eastAsia" w:ascii="宋体" w:hAnsi="宋体" w:eastAsia="宋体" w:cs="宋体"/>
          <w:color w:val="000000" w:themeColor="text1"/>
          <w:sz w:val="24"/>
          <w:highlight w:val="none"/>
          <w14:textFill>
            <w14:solidFill>
              <w14:schemeClr w14:val="tx1"/>
            </w14:solidFill>
          </w14:textFill>
        </w:rPr>
        <w:t>合同履行中，采购人需追加与合同标的相同的</w:t>
      </w:r>
      <w:r>
        <w:rPr>
          <w:rFonts w:hint="eastAsia" w:ascii="宋体" w:hAnsi="宋体" w:eastAsia="宋体" w:cs="宋体"/>
          <w:color w:val="000000" w:themeColor="text1"/>
          <w:sz w:val="24"/>
          <w:highlight w:val="none"/>
          <w:lang w:val="en-US" w:eastAsia="zh-CN"/>
          <w14:textFill>
            <w14:solidFill>
              <w14:schemeClr w14:val="tx1"/>
            </w14:solidFill>
          </w14:textFill>
        </w:rPr>
        <w:t>货物、工程或者服务</w:t>
      </w:r>
      <w:r>
        <w:rPr>
          <w:rFonts w:hint="eastAsia" w:ascii="宋体" w:hAnsi="宋体" w:eastAsia="宋体" w:cs="宋体"/>
          <w:color w:val="000000" w:themeColor="text1"/>
          <w:sz w:val="24"/>
          <w:highlight w:val="none"/>
          <w14:textFill>
            <w14:solidFill>
              <w14:schemeClr w14:val="tx1"/>
            </w14:solidFill>
          </w14:textFill>
        </w:rPr>
        <w:t>的，在不改变合同其他条款的前提下，可以与中标人协商签订补充合同，但所有补充合同的采购金额不得超过原合同采购金额的百分之十。</w:t>
      </w:r>
    </w:p>
    <w:p w14:paraId="2D6F4243">
      <w:pPr>
        <w:keepNext w:val="0"/>
        <w:keepLines w:val="0"/>
        <w:pageBreakBefore w:val="0"/>
        <w:widowControl w:val="0"/>
        <w:overflowPunct/>
        <w:topLinePunct w:val="0"/>
        <w:bidi w:val="0"/>
        <w:spacing w:line="500" w:lineRule="exact"/>
        <w:ind w:firstLine="480" w:firstLineChars="200"/>
        <w:jc w:val="left"/>
        <w:outlineLvl w:val="1"/>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8.采购人应于签订合同之日起7个工作日内在</w:t>
      </w:r>
      <w:r>
        <w:rPr>
          <w:rFonts w:hint="eastAsia" w:ascii="宋体" w:hAnsi="宋体" w:eastAsia="宋体" w:cs="宋体"/>
          <w:color w:val="000000" w:themeColor="text1"/>
          <w:kern w:val="0"/>
          <w:sz w:val="24"/>
          <w:highlight w:val="none"/>
          <w:lang w:eastAsia="zh-CN"/>
          <w14:textFill>
            <w14:solidFill>
              <w14:schemeClr w14:val="tx1"/>
            </w14:solidFill>
          </w14:textFill>
        </w:rPr>
        <w:t>大连市政府采购云平台</w:t>
      </w:r>
      <w:r>
        <w:rPr>
          <w:rFonts w:hint="eastAsia" w:ascii="宋体" w:hAnsi="宋体" w:eastAsia="宋体" w:cs="宋体"/>
          <w:color w:val="000000" w:themeColor="text1"/>
          <w:kern w:val="0"/>
          <w:sz w:val="24"/>
          <w:highlight w:val="none"/>
          <w:lang w:val="en-US" w:eastAsia="zh-CN"/>
          <w14:textFill>
            <w14:solidFill>
              <w14:schemeClr w14:val="tx1"/>
            </w14:solidFill>
          </w14:textFill>
        </w:rPr>
        <w:t>进行合同</w:t>
      </w:r>
      <w:r>
        <w:rPr>
          <w:rFonts w:hint="eastAsia" w:ascii="宋体" w:hAnsi="宋体" w:eastAsia="宋体" w:cs="宋体"/>
          <w:color w:val="000000" w:themeColor="text1"/>
          <w:sz w:val="24"/>
          <w:highlight w:val="none"/>
          <w:lang w:val="en-US" w:eastAsia="zh-CN"/>
          <w14:textFill>
            <w14:solidFill>
              <w14:schemeClr w14:val="tx1"/>
            </w14:solidFill>
          </w14:textFill>
        </w:rPr>
        <w:t>备案</w:t>
      </w:r>
      <w:r>
        <w:rPr>
          <w:rFonts w:hint="eastAsia" w:ascii="宋体" w:hAnsi="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2个工作日内在大连市政府采购网上进行合同公告，但合同中涉及国家秘密、商业秘密的内容除外。</w:t>
      </w:r>
    </w:p>
    <w:p w14:paraId="70D7D42A">
      <w:pPr>
        <w:keepNext w:val="0"/>
        <w:keepLines w:val="0"/>
        <w:pageBreakBefore w:val="0"/>
        <w:widowControl w:val="0"/>
        <w:overflowPunct/>
        <w:topLinePunct w:val="0"/>
        <w:bidi w:val="0"/>
        <w:spacing w:line="500" w:lineRule="exact"/>
        <w:ind w:firstLine="480" w:firstLineChars="200"/>
        <w:jc w:val="left"/>
        <w:outlineLvl w:val="1"/>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9.采购人和供应商之间的权利和义务，应当按照平等、自愿的原则以合同方式约定。在履行合同过程中出现的争议，应按照《中华人民共和国民法典》的规定，通过民事诉讼途径解决。</w:t>
      </w:r>
    </w:p>
    <w:p w14:paraId="5D17C3CE">
      <w:pPr>
        <w:keepNext w:val="0"/>
        <w:keepLines w:val="0"/>
        <w:pageBreakBefore w:val="0"/>
        <w:widowControl w:val="0"/>
        <w:kinsoku w:val="0"/>
        <w:wordWrap/>
        <w:overflowPunct/>
        <w:topLinePunct w:val="0"/>
        <w:autoSpaceDE w:val="0"/>
        <w:autoSpaceDN w:val="0"/>
        <w:bidi w:val="0"/>
        <w:adjustRightInd w:val="0"/>
        <w:snapToGrid w:val="0"/>
        <w:spacing w:before="78" w:line="500" w:lineRule="exact"/>
        <w:ind w:left="107"/>
        <w:jc w:val="center"/>
        <w:textAlignment w:val="baseline"/>
        <w:outlineLvl w:val="1"/>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十三、履约验收</w:t>
      </w:r>
    </w:p>
    <w:p w14:paraId="571EFAF2">
      <w:pPr>
        <w:tabs>
          <w:tab w:val="left" w:pos="0"/>
        </w:tabs>
        <w:overflowPunct/>
        <w:topLinePunct w:val="0"/>
        <w:bidi w:val="0"/>
        <w:spacing w:line="500" w:lineRule="exact"/>
        <w:ind w:firstLine="480"/>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采购人应当按照《大连市政府采购履约验收管理办法》（大财规发〔2025〕1 号）做好验收工作，根据采购项目的具体情况，自行组织项目验收或者委托采购代理机构验收。采购人</w:t>
      </w:r>
      <w:r>
        <w:rPr>
          <w:rFonts w:hint="eastAsia" w:ascii="宋体" w:hAnsi="宋体" w:eastAsia="宋体" w:cs="宋体"/>
          <w:color w:val="000000" w:themeColor="text1"/>
          <w:kern w:val="0"/>
          <w:sz w:val="24"/>
          <w:highlight w:val="none"/>
          <w:lang w:val="en-US" w:eastAsia="zh-CN"/>
          <w14:textFill>
            <w14:solidFill>
              <w14:schemeClr w14:val="tx1"/>
            </w14:solidFill>
          </w14:textFill>
        </w:rPr>
        <w:t>或其委托的代理机构</w:t>
      </w:r>
      <w:r>
        <w:rPr>
          <w:rFonts w:hint="eastAsia" w:ascii="宋体" w:hAnsi="宋体" w:eastAsia="宋体" w:cs="宋体"/>
          <w:color w:val="000000" w:themeColor="text1"/>
          <w:kern w:val="0"/>
          <w:sz w:val="24"/>
          <w:highlight w:val="none"/>
          <w14:textFill>
            <w14:solidFill>
              <w14:schemeClr w14:val="tx1"/>
            </w14:solidFill>
          </w14:textFill>
        </w:rPr>
        <w:t>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323D5C4C">
      <w:pPr>
        <w:tabs>
          <w:tab w:val="left" w:pos="0"/>
        </w:tabs>
        <w:overflowPunct/>
        <w:topLinePunct w:val="0"/>
        <w:bidi w:val="0"/>
        <w:spacing w:line="500" w:lineRule="exact"/>
        <w:ind w:firstLine="48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采购人应当在招标文件中约定履约验收的基本要求，结合项目特点并依据招标文件在政府采购合同中明确履行验收方案。履约验收方案要明确验收的主体、时间、方式、程序、内容和验收标准等事项。采购人应当开展履约验收风险审查，包括验收方案是否完整、标准是否明确，风险处置措施和替代方案是否可行。</w:t>
      </w:r>
    </w:p>
    <w:p w14:paraId="59E03E90">
      <w:pPr>
        <w:pStyle w:val="2"/>
        <w:keepNext/>
        <w:keepLines/>
        <w:pageBreakBefore w:val="0"/>
        <w:widowControl w:val="0"/>
        <w:kinsoku/>
        <w:wordWrap/>
        <w:overflowPunct/>
        <w:topLinePunct w:val="0"/>
        <w:autoSpaceDE/>
        <w:autoSpaceDN/>
        <w:bidi w:val="0"/>
        <w:adjustRightInd/>
        <w:snapToGrid/>
        <w:spacing w:before="0" w:after="0" w:afterLines="100" w:line="500" w:lineRule="exact"/>
        <w:textAlignment w:val="auto"/>
        <w:rPr>
          <w:rFonts w:hint="eastAsia" w:ascii="宋体" w:hAnsi="宋体" w:eastAsia="宋体" w:cs="宋体"/>
          <w:b/>
          <w:bCs/>
          <w:sz w:val="30"/>
          <w:szCs w:val="30"/>
          <w:highlight w:val="none"/>
          <w:lang w:eastAsia="zh-CN"/>
        </w:rPr>
        <w:sectPr>
          <w:pgSz w:w="11907" w:h="16840"/>
          <w:pgMar w:top="1134" w:right="1133" w:bottom="1134" w:left="1417" w:header="875" w:footer="886" w:gutter="0"/>
          <w:pgNumType w:fmt="decimal"/>
          <w:cols w:space="720" w:num="1"/>
        </w:sectPr>
      </w:pPr>
      <w:bookmarkStart w:id="60" w:name="_Toc11308"/>
      <w:bookmarkStart w:id="61" w:name="_Toc10891"/>
      <w:bookmarkStart w:id="62" w:name="_Toc3178"/>
    </w:p>
    <w:p w14:paraId="284485C3">
      <w:pPr>
        <w:pStyle w:val="2"/>
        <w:keepNext/>
        <w:keepLines/>
        <w:pageBreakBefore w:val="0"/>
        <w:widowControl w:val="0"/>
        <w:kinsoku/>
        <w:wordWrap/>
        <w:overflowPunct/>
        <w:topLinePunct w:val="0"/>
        <w:autoSpaceDE/>
        <w:autoSpaceDN/>
        <w:bidi w:val="0"/>
        <w:adjustRightInd/>
        <w:snapToGrid/>
        <w:spacing w:before="0" w:after="0" w:afterLines="100" w:line="500" w:lineRule="exact"/>
        <w:textAlignment w:val="auto"/>
        <w:rPr>
          <w:rFonts w:hint="eastAsia" w:ascii="宋体" w:hAnsi="宋体" w:eastAsia="宋体" w:cs="宋体"/>
          <w:color w:val="000000" w:themeColor="text1"/>
          <w:spacing w:val="0"/>
          <w:w w:val="100"/>
          <w:position w:val="0"/>
          <w:sz w:val="31"/>
          <w:szCs w:val="31"/>
          <w:highlight w:val="none"/>
          <w:lang w:val="en-US" w:eastAsia="zh-CN"/>
          <w14:textOutline w14:w="5791"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b/>
          <w:bCs/>
          <w:sz w:val="30"/>
          <w:szCs w:val="30"/>
          <w:highlight w:val="none"/>
          <w:lang w:eastAsia="zh-CN"/>
        </w:rPr>
        <w:t xml:space="preserve">第三章  </w:t>
      </w:r>
      <w:bookmarkEnd w:id="60"/>
      <w:bookmarkEnd w:id="61"/>
      <w:r>
        <w:rPr>
          <w:rFonts w:hint="eastAsia" w:ascii="宋体" w:hAnsi="宋体" w:eastAsia="宋体" w:cs="宋体"/>
          <w:b/>
          <w:bCs/>
          <w:sz w:val="30"/>
          <w:szCs w:val="30"/>
          <w:highlight w:val="none"/>
          <w:lang w:eastAsia="zh-CN"/>
        </w:rPr>
        <w:t>采购需求</w:t>
      </w:r>
      <w:bookmarkEnd w:id="62"/>
    </w:p>
    <w:p w14:paraId="6F72C81C">
      <w:pPr>
        <w:pStyle w:val="31"/>
        <w:keepNext w:val="0"/>
        <w:keepLines w:val="0"/>
        <w:pageBreakBefore w:val="0"/>
        <w:widowControl/>
        <w:numPr>
          <w:ilvl w:val="0"/>
          <w:numId w:val="0"/>
        </w:numPr>
        <w:kinsoku/>
        <w:wordWrap/>
        <w:overflowPunct/>
        <w:topLinePunct w:val="0"/>
        <w:autoSpaceDE w:val="0"/>
        <w:autoSpaceDN w:val="0"/>
        <w:bidi w:val="0"/>
        <w:adjustRightInd w:val="0"/>
        <w:snapToGrid/>
        <w:spacing w:line="360" w:lineRule="auto"/>
        <w:ind w:firstLine="560" w:firstLineChars="200"/>
        <w:textAlignment w:val="auto"/>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t>一、采购标的</w:t>
      </w:r>
    </w:p>
    <w:p w14:paraId="0EC5D65C">
      <w:pPr>
        <w:spacing w:line="360" w:lineRule="auto"/>
        <w:ind w:right="-2" w:firstLine="482" w:firstLineChars="200"/>
        <w:rPr>
          <w:rFonts w:hint="eastAsia" w:ascii="宋体" w:hAnsi="宋体" w:cs="宋体"/>
          <w:b/>
          <w:bCs/>
          <w:color w:val="000000"/>
          <w:sz w:val="24"/>
          <w:highlight w:val="none"/>
        </w:rPr>
      </w:pPr>
      <w:r>
        <w:rPr>
          <w:rFonts w:hint="eastAsia" w:ascii="宋体" w:hAnsi="宋体" w:cs="宋体"/>
          <w:b/>
          <w:bCs/>
          <w:color w:val="000000"/>
          <w:sz w:val="24"/>
          <w:highlight w:val="none"/>
        </w:rPr>
        <w:t>1.货物</w:t>
      </w:r>
      <w:r>
        <w:rPr>
          <w:rFonts w:hint="eastAsia" w:ascii="宋体" w:hAnsi="宋体" w:cs="宋体"/>
          <w:b/>
          <w:bCs/>
          <w:color w:val="000000"/>
          <w:sz w:val="24"/>
          <w:highlight w:val="none"/>
          <w:lang w:eastAsia="zh-CN"/>
        </w:rPr>
        <w:t>采购</w:t>
      </w:r>
      <w:r>
        <w:rPr>
          <w:rFonts w:hint="eastAsia" w:ascii="宋体" w:hAnsi="宋体" w:cs="宋体"/>
          <w:b/>
          <w:bCs/>
          <w:color w:val="000000"/>
          <w:sz w:val="24"/>
          <w:highlight w:val="none"/>
        </w:rPr>
        <w:t>需求一览表</w:t>
      </w:r>
    </w:p>
    <w:tbl>
      <w:tblPr>
        <w:tblStyle w:val="2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4"/>
        <w:gridCol w:w="5778"/>
        <w:gridCol w:w="1092"/>
        <w:gridCol w:w="1635"/>
      </w:tblGrid>
      <w:tr w14:paraId="45E71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556" w:type="pct"/>
            <w:noWrap w:val="0"/>
            <w:vAlign w:val="center"/>
          </w:tcPr>
          <w:p w14:paraId="4E679FCC">
            <w:pPr>
              <w:spacing w:line="288" w:lineRule="auto"/>
              <w:ind w:right="-2"/>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序号</w:t>
            </w:r>
          </w:p>
        </w:tc>
        <w:tc>
          <w:tcPr>
            <w:tcW w:w="3017" w:type="pct"/>
            <w:noWrap w:val="0"/>
            <w:vAlign w:val="center"/>
          </w:tcPr>
          <w:p w14:paraId="0BF32611">
            <w:pPr>
              <w:spacing w:line="288" w:lineRule="auto"/>
              <w:ind w:right="-2"/>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货物名称</w:t>
            </w:r>
          </w:p>
        </w:tc>
        <w:tc>
          <w:tcPr>
            <w:tcW w:w="570" w:type="pct"/>
            <w:noWrap w:val="0"/>
            <w:vAlign w:val="center"/>
          </w:tcPr>
          <w:p w14:paraId="1AEC4F5D">
            <w:pPr>
              <w:spacing w:line="288" w:lineRule="auto"/>
              <w:ind w:right="-2"/>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数量</w:t>
            </w:r>
          </w:p>
        </w:tc>
        <w:tc>
          <w:tcPr>
            <w:tcW w:w="854" w:type="pct"/>
            <w:noWrap w:val="0"/>
            <w:vAlign w:val="center"/>
          </w:tcPr>
          <w:p w14:paraId="644EC3BA">
            <w:pPr>
              <w:spacing w:line="288" w:lineRule="auto"/>
              <w:ind w:right="-2"/>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单位</w:t>
            </w:r>
          </w:p>
        </w:tc>
      </w:tr>
      <w:tr w14:paraId="29F94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556" w:type="pct"/>
            <w:noWrap w:val="0"/>
            <w:vAlign w:val="center"/>
          </w:tcPr>
          <w:p w14:paraId="329DD918">
            <w:pPr>
              <w:spacing w:line="288" w:lineRule="auto"/>
              <w:ind w:right="-2"/>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p>
        </w:tc>
        <w:tc>
          <w:tcPr>
            <w:tcW w:w="3017" w:type="pct"/>
            <w:noWrap w:val="0"/>
            <w:vAlign w:val="center"/>
          </w:tcPr>
          <w:p w14:paraId="0079461C">
            <w:pPr>
              <w:widowControl/>
              <w:jc w:val="center"/>
              <w:textAlignment w:val="bottom"/>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X射线计算机体层摄影设备（系统）</w:t>
            </w:r>
          </w:p>
        </w:tc>
        <w:tc>
          <w:tcPr>
            <w:tcW w:w="570" w:type="pct"/>
            <w:noWrap w:val="0"/>
            <w:vAlign w:val="center"/>
          </w:tcPr>
          <w:p w14:paraId="733B408A">
            <w:pPr>
              <w:spacing w:line="288" w:lineRule="auto"/>
              <w:ind w:right="-2"/>
              <w:jc w:val="center"/>
              <w:rPr>
                <w:rFonts w:hint="default"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1</w:t>
            </w:r>
          </w:p>
        </w:tc>
        <w:tc>
          <w:tcPr>
            <w:tcW w:w="854" w:type="pct"/>
            <w:noWrap w:val="0"/>
            <w:vAlign w:val="center"/>
          </w:tcPr>
          <w:p w14:paraId="042790CE">
            <w:pPr>
              <w:spacing w:line="288" w:lineRule="auto"/>
              <w:ind w:right="-2"/>
              <w:jc w:val="center"/>
              <w:rPr>
                <w:rFonts w:hint="eastAsia"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台</w:t>
            </w:r>
          </w:p>
        </w:tc>
      </w:tr>
    </w:tbl>
    <w:p w14:paraId="239ABFAC">
      <w:pPr>
        <w:spacing w:line="360" w:lineRule="auto"/>
        <w:rPr>
          <w:rFonts w:hint="eastAsia" w:ascii="宋体" w:hAnsi="宋体" w:cs="宋体"/>
          <w:b/>
          <w:bCs/>
          <w:kern w:val="0"/>
          <w:sz w:val="24"/>
          <w:highlight w:val="none"/>
          <w:lang w:bidi="ar"/>
        </w:rPr>
      </w:pPr>
    </w:p>
    <w:p w14:paraId="44322111">
      <w:pPr>
        <w:spacing w:line="360" w:lineRule="auto"/>
        <w:rPr>
          <w:rFonts w:hint="eastAsia" w:ascii="宋体" w:hAnsi="宋体" w:cs="宋体"/>
          <w:b/>
          <w:bCs/>
          <w:kern w:val="0"/>
          <w:sz w:val="24"/>
          <w:highlight w:val="none"/>
          <w:lang w:bidi="ar"/>
        </w:rPr>
      </w:pPr>
      <w:r>
        <w:rPr>
          <w:rFonts w:hint="eastAsia" w:ascii="宋体" w:hAnsi="宋体" w:cs="宋体"/>
          <w:b/>
          <w:bCs/>
          <w:kern w:val="0"/>
          <w:sz w:val="24"/>
          <w:highlight w:val="none"/>
          <w:lang w:bidi="ar"/>
        </w:rPr>
        <w:t>特别说明：</w:t>
      </w:r>
    </w:p>
    <w:p w14:paraId="522B5E25">
      <w:pPr>
        <w:spacing w:line="360" w:lineRule="auto"/>
        <w:ind w:firstLine="480" w:firstLineChars="200"/>
        <w:rPr>
          <w:rFonts w:hint="eastAsia" w:ascii="宋体" w:hAnsi="宋体" w:cs="宋体"/>
          <w:kern w:val="0"/>
          <w:sz w:val="24"/>
          <w:highlight w:val="none"/>
          <w:lang w:bidi="ar"/>
        </w:rPr>
      </w:pPr>
      <w:r>
        <w:rPr>
          <w:rFonts w:hint="eastAsia" w:ascii="宋体" w:hAnsi="宋体" w:cs="宋体"/>
          <w:kern w:val="0"/>
          <w:sz w:val="24"/>
          <w:highlight w:val="none"/>
          <w:lang w:bidi="ar"/>
        </w:rPr>
        <w:t>1.本项目</w:t>
      </w:r>
      <w:r>
        <w:rPr>
          <w:rFonts w:hint="eastAsia" w:ascii="宋体" w:hAnsi="宋体" w:cs="宋体"/>
          <w:sz w:val="24"/>
          <w:highlight w:val="none"/>
        </w:rPr>
        <w:t>须提供非进口产品，否则视为无效投标文件。</w:t>
      </w:r>
    </w:p>
    <w:p w14:paraId="598CD46B">
      <w:pPr>
        <w:spacing w:line="360" w:lineRule="auto"/>
        <w:ind w:firstLine="480" w:firstLineChars="200"/>
        <w:rPr>
          <w:rFonts w:hint="eastAsia" w:ascii="宋体" w:hAnsi="宋体" w:cs="宋体"/>
          <w:kern w:val="0"/>
          <w:sz w:val="24"/>
          <w:highlight w:val="none"/>
          <w:lang w:bidi="ar"/>
        </w:rPr>
      </w:pPr>
      <w:r>
        <w:rPr>
          <w:rFonts w:hint="eastAsia" w:ascii="宋体" w:hAnsi="宋体" w:cs="宋体"/>
          <w:sz w:val="24"/>
          <w:highlight w:val="none"/>
          <w:lang w:val="en-US" w:eastAsia="zh-CN"/>
        </w:rPr>
        <w:t>2</w:t>
      </w:r>
      <w:r>
        <w:rPr>
          <w:rFonts w:hint="eastAsia" w:ascii="宋体" w:hAnsi="宋体" w:cs="宋体"/>
          <w:sz w:val="24"/>
          <w:highlight w:val="none"/>
        </w:rPr>
        <w:t>.本项目采购标的对应的中小企业划分标准所属行业为：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0ABDE9F0">
      <w:pPr>
        <w:spacing w:line="360" w:lineRule="auto"/>
        <w:ind w:firstLine="480" w:firstLineChars="200"/>
        <w:rPr>
          <w:rFonts w:hint="eastAsia" w:ascii="宋体" w:hAnsi="宋体" w:cs="宋体"/>
          <w:sz w:val="24"/>
          <w:highlight w:val="none"/>
        </w:rPr>
      </w:pPr>
      <w:r>
        <w:rPr>
          <w:rFonts w:hint="eastAsia" w:ascii="宋体" w:hAnsi="宋体" w:cs="宋体"/>
          <w:kern w:val="0"/>
          <w:sz w:val="24"/>
          <w:highlight w:val="none"/>
          <w:lang w:val="en-US" w:eastAsia="zh-CN" w:bidi="ar"/>
        </w:rPr>
        <w:t>3</w:t>
      </w:r>
      <w:r>
        <w:rPr>
          <w:rFonts w:hint="eastAsia" w:ascii="宋体" w:hAnsi="宋体" w:cs="宋体"/>
          <w:kern w:val="0"/>
          <w:sz w:val="24"/>
          <w:highlight w:val="none"/>
          <w:lang w:bidi="ar"/>
        </w:rPr>
        <w:t>.</w:t>
      </w:r>
      <w:r>
        <w:rPr>
          <w:rFonts w:hint="eastAsia" w:ascii="宋体" w:hAnsi="宋体" w:cs="宋体"/>
          <w:sz w:val="24"/>
          <w:highlight w:val="none"/>
        </w:rPr>
        <w:t>提供相同品牌产品且通过资格审查、符合性审查的不同投标人参加本项目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4EDADBCA">
      <w:pPr>
        <w:spacing w:line="360" w:lineRule="auto"/>
        <w:ind w:right="-2" w:firstLine="482" w:firstLineChars="200"/>
        <w:rPr>
          <w:rFonts w:hint="eastAsia" w:ascii="宋体" w:hAnsi="宋体" w:cs="宋体"/>
          <w:b/>
          <w:color w:val="000000"/>
          <w:sz w:val="24"/>
          <w:highlight w:val="none"/>
        </w:rPr>
      </w:pPr>
      <w:r>
        <w:rPr>
          <w:rFonts w:hint="eastAsia" w:ascii="宋体" w:hAnsi="宋体" w:cs="宋体"/>
          <w:b/>
          <w:bCs/>
          <w:kern w:val="0"/>
          <w:sz w:val="24"/>
          <w:highlight w:val="none"/>
          <w:lang w:val="en-US" w:eastAsia="zh-CN" w:bidi="ar"/>
        </w:rPr>
        <w:t>4.投标人报价超过招标文件中规定的项目预算金额或者最高限价的投标无效。</w:t>
      </w:r>
    </w:p>
    <w:p w14:paraId="2DE0D912">
      <w:pPr>
        <w:pStyle w:val="31"/>
        <w:spacing w:line="360" w:lineRule="auto"/>
        <w:ind w:firstLine="560"/>
        <w:rPr>
          <w:rFonts w:hint="eastAsia" w:ascii="宋体" w:hAnsi="宋体" w:eastAsia="宋体" w:cs="宋体"/>
          <w:color w:val="000000" w:themeColor="text1"/>
          <w:kern w:val="2"/>
          <w:sz w:val="28"/>
          <w:szCs w:val="28"/>
          <w:highlight w:val="none"/>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kern w:val="2"/>
          <w:sz w:val="28"/>
          <w:szCs w:val="28"/>
          <w:highlight w:val="none"/>
          <w14:textOutline w14:w="4356" w14:cap="sq" w14:cmpd="sng" w14:algn="ctr">
            <w14:solidFill>
              <w14:srgbClr w14:val="000000"/>
            </w14:solidFill>
            <w14:prstDash w14:val="solid"/>
            <w14:bevel/>
          </w14:textOutline>
          <w14:textFill>
            <w14:solidFill>
              <w14:schemeClr w14:val="tx1"/>
            </w14:solidFill>
          </w14:textFill>
        </w:rPr>
        <w:t>二、技术要求</w:t>
      </w:r>
    </w:p>
    <w:tbl>
      <w:tblPr>
        <w:tblStyle w:val="2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9"/>
        <w:gridCol w:w="1442"/>
        <w:gridCol w:w="7448"/>
      </w:tblGrid>
      <w:tr w14:paraId="3A0A4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355" w:type="pct"/>
            <w:noWrap w:val="0"/>
            <w:vAlign w:val="center"/>
          </w:tcPr>
          <w:p w14:paraId="6AE36620">
            <w:pPr>
              <w:jc w:val="center"/>
              <w:rPr>
                <w:rFonts w:hint="eastAsia" w:ascii="宋体" w:hAnsi="宋体" w:eastAsia="宋体" w:cs="宋体"/>
                <w:b w:val="0"/>
                <w:bCs w:val="0"/>
                <w:color w:val="000000"/>
                <w:sz w:val="24"/>
                <w:highlight w:val="none"/>
              </w:rPr>
            </w:pPr>
            <w:r>
              <w:rPr>
                <w:rFonts w:hint="eastAsia" w:ascii="宋体" w:hAnsi="宋体" w:eastAsia="宋体" w:cs="宋体"/>
                <w:b w:val="0"/>
                <w:bCs w:val="0"/>
                <w:color w:val="000000"/>
                <w:sz w:val="24"/>
                <w:highlight w:val="none"/>
              </w:rPr>
              <w:t>序号</w:t>
            </w:r>
          </w:p>
        </w:tc>
        <w:tc>
          <w:tcPr>
            <w:tcW w:w="753" w:type="pct"/>
            <w:noWrap w:val="0"/>
            <w:vAlign w:val="center"/>
          </w:tcPr>
          <w:p w14:paraId="0FD0033D">
            <w:pPr>
              <w:jc w:val="center"/>
              <w:rPr>
                <w:rFonts w:hint="eastAsia" w:ascii="宋体" w:hAnsi="宋体" w:eastAsia="宋体" w:cs="宋体"/>
                <w:b w:val="0"/>
                <w:bCs w:val="0"/>
                <w:color w:val="000000"/>
                <w:sz w:val="24"/>
                <w:highlight w:val="none"/>
              </w:rPr>
            </w:pPr>
            <w:r>
              <w:rPr>
                <w:rFonts w:hint="eastAsia" w:ascii="宋体" w:hAnsi="宋体" w:eastAsia="宋体" w:cs="宋体"/>
                <w:b w:val="0"/>
                <w:bCs w:val="0"/>
                <w:color w:val="000000"/>
                <w:sz w:val="24"/>
                <w:highlight w:val="none"/>
              </w:rPr>
              <w:t>设备名称</w:t>
            </w:r>
          </w:p>
        </w:tc>
        <w:tc>
          <w:tcPr>
            <w:tcW w:w="3890" w:type="pct"/>
            <w:noWrap w:val="0"/>
            <w:vAlign w:val="center"/>
          </w:tcPr>
          <w:p w14:paraId="2DEF777F">
            <w:pPr>
              <w:jc w:val="center"/>
              <w:rPr>
                <w:rFonts w:hint="eastAsia" w:ascii="宋体" w:hAnsi="宋体" w:eastAsia="宋体" w:cs="宋体"/>
                <w:b w:val="0"/>
                <w:bCs w:val="0"/>
                <w:color w:val="000000"/>
                <w:sz w:val="24"/>
                <w:highlight w:val="none"/>
              </w:rPr>
            </w:pPr>
            <w:r>
              <w:rPr>
                <w:rFonts w:hint="eastAsia" w:ascii="宋体" w:hAnsi="宋体" w:eastAsia="宋体" w:cs="宋体"/>
                <w:b w:val="0"/>
                <w:bCs w:val="0"/>
                <w:color w:val="000000"/>
                <w:sz w:val="24"/>
                <w:highlight w:val="none"/>
              </w:rPr>
              <w:t>设备参数</w:t>
            </w:r>
          </w:p>
        </w:tc>
      </w:tr>
      <w:tr w14:paraId="5453A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trPr>
        <w:tc>
          <w:tcPr>
            <w:tcW w:w="355" w:type="pct"/>
            <w:noWrap w:val="0"/>
            <w:vAlign w:val="center"/>
          </w:tcPr>
          <w:p w14:paraId="52944C06">
            <w:pPr>
              <w:jc w:val="center"/>
              <w:rPr>
                <w:rFonts w:hint="eastAsia" w:ascii="宋体" w:hAnsi="宋体" w:eastAsia="宋体" w:cs="宋体"/>
                <w:b w:val="0"/>
                <w:bCs w:val="0"/>
                <w:color w:val="000000"/>
                <w:sz w:val="24"/>
                <w:highlight w:val="none"/>
              </w:rPr>
            </w:pPr>
            <w:r>
              <w:rPr>
                <w:rFonts w:hint="eastAsia" w:ascii="宋体" w:hAnsi="宋体" w:eastAsia="宋体" w:cs="宋体"/>
                <w:b w:val="0"/>
                <w:bCs w:val="0"/>
                <w:color w:val="000000"/>
                <w:sz w:val="24"/>
                <w:highlight w:val="none"/>
              </w:rPr>
              <w:t>1</w:t>
            </w:r>
          </w:p>
        </w:tc>
        <w:tc>
          <w:tcPr>
            <w:tcW w:w="753" w:type="pct"/>
            <w:noWrap w:val="0"/>
            <w:vAlign w:val="center"/>
          </w:tcPr>
          <w:p w14:paraId="4EED298A">
            <w:pPr>
              <w:jc w:val="center"/>
              <w:rPr>
                <w:rFonts w:hint="eastAsia" w:ascii="宋体" w:hAnsi="宋体" w:eastAsia="宋体" w:cs="宋体"/>
                <w:b w:val="0"/>
                <w:bCs w:val="0"/>
                <w:color w:val="000000"/>
                <w:sz w:val="24"/>
                <w:highlight w:val="none"/>
              </w:rPr>
            </w:pPr>
            <w:r>
              <w:rPr>
                <w:rFonts w:hint="eastAsia" w:ascii="宋体" w:hAnsi="宋体" w:eastAsia="宋体" w:cs="宋体"/>
                <w:color w:val="000000"/>
                <w:sz w:val="24"/>
                <w:szCs w:val="24"/>
                <w:highlight w:val="none"/>
                <w:lang w:val="en-US" w:eastAsia="zh-CN"/>
              </w:rPr>
              <w:t>X射线计算机体层摄影设备（系统）</w:t>
            </w:r>
          </w:p>
        </w:tc>
        <w:tc>
          <w:tcPr>
            <w:tcW w:w="3890" w:type="pct"/>
            <w:noWrap w:val="0"/>
            <w:vAlign w:val="center"/>
          </w:tcPr>
          <w:p w14:paraId="567788D5">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一</w:t>
            </w:r>
            <w:r>
              <w:rPr>
                <w:rFonts w:hint="eastAsia" w:ascii="宋体" w:hAnsi="宋体" w:cs="宋体"/>
                <w:color w:val="000000"/>
                <w:sz w:val="24"/>
                <w:szCs w:val="24"/>
                <w:highlight w:val="none"/>
                <w:lang w:val="en-US" w:eastAsia="zh-CN"/>
              </w:rPr>
              <w:t>、</w:t>
            </w:r>
            <w:r>
              <w:rPr>
                <w:rFonts w:hint="eastAsia" w:ascii="宋体" w:hAnsi="宋体" w:eastAsia="宋体" w:cs="宋体"/>
                <w:color w:val="000000"/>
                <w:sz w:val="24"/>
                <w:szCs w:val="24"/>
                <w:highlight w:val="none"/>
                <w:lang w:val="en-US" w:eastAsia="zh-CN"/>
              </w:rPr>
              <w:t>总体要求：</w:t>
            </w:r>
          </w:p>
          <w:p w14:paraId="425561C6">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投标人所投设备应采用当前行业内先进、成熟且稳定的技术，产品为制造商当前主流销售的新一代主力机型，不属于老旧、停产或技术淘汰产品，核心性能满足临床高端应用需求，并具备良好的扩展性与升级空间。</w:t>
            </w:r>
          </w:p>
          <w:p w14:paraId="15B70EE9">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注：★</w:t>
            </w:r>
            <w:r>
              <w:rPr>
                <w:rFonts w:hint="eastAsia" w:ascii="宋体" w:hAnsi="宋体" w:cs="宋体"/>
                <w:color w:val="000000"/>
                <w:sz w:val="24"/>
                <w:szCs w:val="24"/>
                <w:highlight w:val="none"/>
                <w:lang w:val="en-US" w:eastAsia="zh-CN"/>
              </w:rPr>
              <w:t>（1）</w:t>
            </w:r>
            <w:r>
              <w:rPr>
                <w:rFonts w:hint="eastAsia" w:ascii="宋体" w:hAnsi="宋体" w:eastAsia="宋体" w:cs="宋体"/>
                <w:color w:val="000000"/>
                <w:sz w:val="24"/>
                <w:szCs w:val="24"/>
                <w:highlight w:val="none"/>
                <w:lang w:val="en-US" w:eastAsia="zh-CN"/>
              </w:rPr>
              <w:t>投标文件中须附投标人加盖公章的满足此项技术指标的承诺函，未提供承诺函视为投标文件无效。</w:t>
            </w:r>
          </w:p>
          <w:p w14:paraId="1C54B419">
            <w:pPr>
              <w:widowControl/>
              <w:numPr>
                <w:ilvl w:val="0"/>
                <w:numId w:val="0"/>
              </w:numPr>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kern w:val="2"/>
                <w:sz w:val="24"/>
                <w:szCs w:val="24"/>
                <w:highlight w:val="none"/>
                <w:lang w:val="en-US" w:eastAsia="zh-CN" w:bidi="ar-SA"/>
              </w:rPr>
              <w:t>（2）</w:t>
            </w:r>
            <w:r>
              <w:rPr>
                <w:rFonts w:hint="eastAsia" w:ascii="宋体" w:hAnsi="宋体" w:eastAsia="宋体" w:cs="宋体"/>
                <w:color w:val="000000"/>
                <w:sz w:val="24"/>
                <w:szCs w:val="24"/>
                <w:highlight w:val="none"/>
                <w:lang w:val="en-US" w:eastAsia="zh-CN"/>
              </w:rPr>
              <w:t>投标人对该承诺函内容的真实性、合法性承担全部法律责任。若供货后查实承诺内容虚假，采购人有权拒收设备、终止采购合同，投标人承担由此产生的一切经济损失与法律责任。</w:t>
            </w:r>
          </w:p>
          <w:p w14:paraId="596C66FF">
            <w:pPr>
              <w:widowControl/>
              <w:numPr>
                <w:ilvl w:val="0"/>
                <w:numId w:val="0"/>
              </w:numPr>
              <w:jc w:val="left"/>
              <w:textAlignment w:val="bottom"/>
              <w:rPr>
                <w:rFonts w:hint="eastAsia" w:ascii="宋体" w:hAnsi="宋体" w:eastAsia="宋体" w:cs="宋体"/>
                <w:color w:val="000000"/>
                <w:sz w:val="24"/>
                <w:szCs w:val="24"/>
                <w:highlight w:val="none"/>
                <w:lang w:val="en-US" w:eastAsia="zh-CN"/>
              </w:rPr>
            </w:pPr>
          </w:p>
          <w:p w14:paraId="2B12BBE7">
            <w:pPr>
              <w:widowControl/>
              <w:numPr>
                <w:ilvl w:val="0"/>
                <w:numId w:val="0"/>
              </w:numPr>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二</w:t>
            </w:r>
            <w:r>
              <w:rPr>
                <w:rFonts w:hint="eastAsia" w:ascii="宋体" w:hAnsi="宋体" w:cs="宋体"/>
                <w:color w:val="000000"/>
                <w:sz w:val="24"/>
                <w:szCs w:val="24"/>
                <w:highlight w:val="none"/>
                <w:lang w:val="en-US" w:eastAsia="zh-CN"/>
              </w:rPr>
              <w:t>、</w:t>
            </w:r>
            <w:r>
              <w:rPr>
                <w:rFonts w:hint="eastAsia" w:ascii="宋体" w:hAnsi="宋体" w:eastAsia="宋体" w:cs="宋体"/>
                <w:color w:val="000000"/>
                <w:sz w:val="24"/>
                <w:szCs w:val="24"/>
                <w:highlight w:val="none"/>
                <w:lang w:val="en-US" w:eastAsia="zh-CN"/>
              </w:rPr>
              <w:t>硬件参数及功能</w:t>
            </w:r>
          </w:p>
          <w:p w14:paraId="29C0F6B1">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w:t>
            </w:r>
            <w:r>
              <w:rPr>
                <w:rFonts w:hint="eastAsia" w:ascii="宋体" w:hAnsi="宋体" w:cs="宋体"/>
                <w:color w:val="000000"/>
                <w:sz w:val="24"/>
                <w:szCs w:val="24"/>
                <w:highlight w:val="none"/>
                <w:lang w:val="en-US" w:eastAsia="zh-CN"/>
              </w:rPr>
              <w:t>.</w:t>
            </w:r>
            <w:r>
              <w:rPr>
                <w:rFonts w:hint="eastAsia" w:ascii="宋体" w:hAnsi="宋体" w:eastAsia="宋体" w:cs="宋体"/>
                <w:color w:val="000000"/>
                <w:sz w:val="24"/>
                <w:szCs w:val="24"/>
                <w:highlight w:val="none"/>
                <w:lang w:val="en-US" w:eastAsia="zh-CN"/>
              </w:rPr>
              <w:t>机架系统</w:t>
            </w:r>
            <w:r>
              <w:rPr>
                <w:rFonts w:hint="eastAsia" w:ascii="宋体" w:hAnsi="宋体" w:cs="宋体"/>
                <w:color w:val="000000"/>
                <w:sz w:val="24"/>
                <w:szCs w:val="24"/>
                <w:highlight w:val="none"/>
                <w:lang w:val="en-US" w:eastAsia="zh-CN"/>
              </w:rPr>
              <w:t>：</w:t>
            </w:r>
          </w:p>
          <w:p w14:paraId="617D2D2C">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★1.1机架孔径≥78cm</w:t>
            </w:r>
          </w:p>
          <w:p w14:paraId="4871D651">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1.2</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球管焦点到探测器距离≤110cm</w:t>
            </w:r>
          </w:p>
          <w:p w14:paraId="48EDCC05">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1.3</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机架驱动方式：电磁驱动</w:t>
            </w:r>
          </w:p>
          <w:p w14:paraId="5EF6FA46">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1.4</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机架冷却方式：风冷或水冷</w:t>
            </w:r>
          </w:p>
          <w:p w14:paraId="62B7A341">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w:t>
            </w:r>
            <w:r>
              <w:rPr>
                <w:rFonts w:hint="eastAsia" w:ascii="宋体" w:hAnsi="宋体" w:cs="宋体"/>
                <w:color w:val="000000"/>
                <w:sz w:val="24"/>
                <w:szCs w:val="24"/>
                <w:highlight w:val="none"/>
                <w:lang w:val="en-US" w:eastAsia="zh-CN"/>
              </w:rPr>
              <w:t>1.5</w:t>
            </w:r>
            <w:r>
              <w:rPr>
                <w:rFonts w:hint="eastAsia" w:ascii="宋体" w:hAnsi="宋体" w:eastAsia="宋体" w:cs="宋体"/>
                <w:color w:val="000000"/>
                <w:sz w:val="24"/>
                <w:szCs w:val="24"/>
                <w:highlight w:val="none"/>
                <w:lang w:val="en-US" w:eastAsia="zh-CN"/>
              </w:rPr>
              <w:t>机架最快旋转时间(非等效)≤0.235s/360°</w:t>
            </w:r>
          </w:p>
          <w:p w14:paraId="7502CCB7">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1.6</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具备机架正面、反面均有控制面板</w:t>
            </w:r>
          </w:p>
          <w:p w14:paraId="00325E24">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1.7</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机架控制面板数量≥4个</w:t>
            </w:r>
          </w:p>
          <w:p w14:paraId="4EA3D75C">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1.8</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滑环类型：无接触静音滑环或者低压滑环</w:t>
            </w:r>
          </w:p>
          <w:p w14:paraId="169F1533">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1.9</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滑环数据传输方式：射频信号传递</w:t>
            </w:r>
          </w:p>
          <w:p w14:paraId="3E67E0C3">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▲1.10滑环数据传输速度≥20Gbps</w:t>
            </w:r>
          </w:p>
          <w:p w14:paraId="684B8C01">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1.11具备智能数控触摸平板</w:t>
            </w:r>
          </w:p>
          <w:p w14:paraId="2FD549F4">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▲1.12具备基于人工智能算法的患者自动摆位系统，可实现基于3D传感器的患者三维信息采集</w:t>
            </w:r>
          </w:p>
          <w:p w14:paraId="6A611D93">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w:t>
            </w:r>
            <w:r>
              <w:rPr>
                <w:rFonts w:hint="eastAsia" w:ascii="宋体" w:hAnsi="宋体" w:cs="宋体"/>
                <w:color w:val="000000"/>
                <w:sz w:val="24"/>
                <w:szCs w:val="24"/>
                <w:highlight w:val="none"/>
                <w:lang w:val="en-US" w:eastAsia="zh-CN"/>
              </w:rPr>
              <w:t>.</w:t>
            </w:r>
            <w:r>
              <w:rPr>
                <w:rFonts w:hint="eastAsia" w:ascii="宋体" w:hAnsi="宋体" w:eastAsia="宋体" w:cs="宋体"/>
                <w:color w:val="000000"/>
                <w:sz w:val="24"/>
                <w:szCs w:val="24"/>
                <w:highlight w:val="none"/>
                <w:lang w:val="en-US" w:eastAsia="zh-CN"/>
              </w:rPr>
              <w:t>探测器</w:t>
            </w:r>
            <w:r>
              <w:rPr>
                <w:rFonts w:hint="eastAsia" w:ascii="宋体" w:hAnsi="宋体" w:cs="宋体"/>
                <w:color w:val="000000"/>
                <w:sz w:val="24"/>
                <w:szCs w:val="24"/>
                <w:highlight w:val="none"/>
                <w:lang w:val="en-US" w:eastAsia="zh-CN"/>
              </w:rPr>
              <w:t>：</w:t>
            </w:r>
          </w:p>
          <w:p w14:paraId="277D7771">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★2.1单源探测器排数≥256排或双源96排*2</w:t>
            </w:r>
          </w:p>
          <w:p w14:paraId="2A52B478">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▲2.2探测器在等中心覆盖的Z轴准直宽度≥单源15cm或双源5.76cm*2</w:t>
            </w:r>
          </w:p>
          <w:p w14:paraId="08181D75">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▲2.3探测器轴扫每圈采集层数≥510层</w:t>
            </w:r>
          </w:p>
          <w:p w14:paraId="6A71384E">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2.4</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探测器最小单元≤0.625mm</w:t>
            </w:r>
          </w:p>
          <w:p w14:paraId="4BE2D009">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2.5</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数据采集系统采样率≥8900Hz</w:t>
            </w:r>
          </w:p>
          <w:p w14:paraId="5351A9D9">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w:t>
            </w:r>
            <w:r>
              <w:rPr>
                <w:rFonts w:hint="eastAsia" w:ascii="宋体" w:hAnsi="宋体" w:cs="宋体"/>
                <w:color w:val="000000"/>
                <w:sz w:val="24"/>
                <w:szCs w:val="24"/>
                <w:highlight w:val="none"/>
                <w:lang w:val="en-US" w:eastAsia="zh-CN"/>
              </w:rPr>
              <w:t>.</w:t>
            </w:r>
            <w:r>
              <w:rPr>
                <w:rFonts w:hint="eastAsia" w:ascii="宋体" w:hAnsi="宋体" w:eastAsia="宋体" w:cs="宋体"/>
                <w:color w:val="000000"/>
                <w:sz w:val="24"/>
                <w:szCs w:val="24"/>
                <w:highlight w:val="none"/>
                <w:lang w:val="en-US" w:eastAsia="zh-CN"/>
              </w:rPr>
              <w:t>球管及高压发生器</w:t>
            </w:r>
            <w:r>
              <w:rPr>
                <w:rFonts w:hint="eastAsia" w:ascii="宋体" w:hAnsi="宋体" w:cs="宋体"/>
                <w:color w:val="000000"/>
                <w:sz w:val="24"/>
                <w:szCs w:val="24"/>
                <w:highlight w:val="none"/>
                <w:lang w:val="en-US" w:eastAsia="zh-CN"/>
              </w:rPr>
              <w:t>：</w:t>
            </w:r>
          </w:p>
          <w:p w14:paraId="53C834D3">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▲3.1球管等效热容量≥30MHU</w:t>
            </w:r>
          </w:p>
          <w:p w14:paraId="7CDB2C19">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▲3.2球管最大散热率（非等效）≥1980kHU/min</w:t>
            </w:r>
          </w:p>
          <w:p w14:paraId="2DB6267C">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3.3</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球管焦点数量≥3个</w:t>
            </w:r>
          </w:p>
          <w:p w14:paraId="0F7A9850">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3.4</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球管冷却方式：风冷、油冷或水冷</w:t>
            </w:r>
          </w:p>
          <w:p w14:paraId="546854F3">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▲3.5球管最高输出管电流（非等效）≥1280mA</w:t>
            </w:r>
          </w:p>
          <w:p w14:paraId="7186386C">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▲3.6球管最低输出管电流（非等效）≤10mA</w:t>
            </w:r>
          </w:p>
          <w:p w14:paraId="76A9B965">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3.7</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球管电流调节步进≤5mA</w:t>
            </w:r>
          </w:p>
          <w:p w14:paraId="7A78328D">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3.8</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高压发生器功率（不含等效）≥103kW</w:t>
            </w:r>
          </w:p>
          <w:p w14:paraId="50BDF883">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3.9</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最高输出管电压≥140kV</w:t>
            </w:r>
          </w:p>
          <w:p w14:paraId="39D5BE25">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▲3.10</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最低输出管电压≤70kV</w:t>
            </w:r>
          </w:p>
          <w:p w14:paraId="1C79A9D3">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▲3.11</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输出管电压档位≥5档</w:t>
            </w:r>
          </w:p>
          <w:p w14:paraId="04961125">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4</w:t>
            </w:r>
            <w:r>
              <w:rPr>
                <w:rFonts w:hint="eastAsia" w:ascii="宋体" w:hAnsi="宋体" w:cs="宋体"/>
                <w:color w:val="000000"/>
                <w:sz w:val="24"/>
                <w:szCs w:val="24"/>
                <w:highlight w:val="none"/>
                <w:lang w:val="en-US" w:eastAsia="zh-CN"/>
              </w:rPr>
              <w:t>.</w:t>
            </w:r>
            <w:r>
              <w:rPr>
                <w:rFonts w:hint="eastAsia" w:ascii="宋体" w:hAnsi="宋体" w:eastAsia="宋体" w:cs="宋体"/>
                <w:color w:val="000000"/>
                <w:sz w:val="24"/>
                <w:szCs w:val="24"/>
                <w:highlight w:val="none"/>
                <w:lang w:val="en-US" w:eastAsia="zh-CN"/>
              </w:rPr>
              <w:t>检查床</w:t>
            </w:r>
            <w:r>
              <w:rPr>
                <w:rFonts w:hint="eastAsia" w:ascii="宋体" w:hAnsi="宋体" w:cs="宋体"/>
                <w:color w:val="000000"/>
                <w:sz w:val="24"/>
                <w:szCs w:val="24"/>
                <w:highlight w:val="none"/>
                <w:lang w:val="en-US" w:eastAsia="zh-CN"/>
              </w:rPr>
              <w:t>：</w:t>
            </w:r>
          </w:p>
          <w:p w14:paraId="4935FC8E">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4.1</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检查床最大承重≥220kg</w:t>
            </w:r>
          </w:p>
          <w:p w14:paraId="1EF07C9D">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▲4.2检查床最大水平移动速度≥600mm/秒</w:t>
            </w:r>
          </w:p>
          <w:p w14:paraId="150D8BDC">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4.3</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检查床移床精度≤±0.25mm</w:t>
            </w:r>
          </w:p>
          <w:p w14:paraId="3ED6950A">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4.4</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检查床具备控制脚踏开关</w:t>
            </w:r>
          </w:p>
          <w:p w14:paraId="354B0FAE">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▲4.5检查床垂直升降范围≥49cm</w:t>
            </w:r>
          </w:p>
          <w:p w14:paraId="0E218E5C">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4.6</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检查床最大水平移动范围≥200cm</w:t>
            </w:r>
          </w:p>
          <w:p w14:paraId="1A141443">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5</w:t>
            </w:r>
            <w:r>
              <w:rPr>
                <w:rFonts w:hint="eastAsia" w:ascii="宋体" w:hAnsi="宋体" w:cs="宋体"/>
                <w:color w:val="000000"/>
                <w:sz w:val="24"/>
                <w:szCs w:val="24"/>
                <w:highlight w:val="none"/>
                <w:lang w:val="en-US" w:eastAsia="zh-CN"/>
              </w:rPr>
              <w:t>.</w:t>
            </w:r>
            <w:r>
              <w:rPr>
                <w:rFonts w:hint="eastAsia" w:ascii="宋体" w:hAnsi="宋体" w:eastAsia="宋体" w:cs="宋体"/>
                <w:color w:val="000000"/>
                <w:sz w:val="24"/>
                <w:szCs w:val="24"/>
                <w:highlight w:val="none"/>
                <w:lang w:val="en-US" w:eastAsia="zh-CN"/>
              </w:rPr>
              <w:t>主控制台计算机系统</w:t>
            </w:r>
            <w:r>
              <w:rPr>
                <w:rFonts w:hint="eastAsia" w:ascii="宋体" w:hAnsi="宋体" w:cs="宋体"/>
                <w:color w:val="000000"/>
                <w:sz w:val="24"/>
                <w:szCs w:val="24"/>
                <w:highlight w:val="none"/>
                <w:lang w:val="en-US" w:eastAsia="zh-CN"/>
              </w:rPr>
              <w:t>：</w:t>
            </w:r>
          </w:p>
          <w:p w14:paraId="576DFDFB">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5.1</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主控台主频≥8×3.0GHz</w:t>
            </w:r>
          </w:p>
          <w:p w14:paraId="4A4F8278">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5.2</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主控台内存≥96GB</w:t>
            </w:r>
          </w:p>
          <w:p w14:paraId="66AB07B2">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5.3</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主控台存储容量≥3TB</w:t>
            </w:r>
          </w:p>
          <w:p w14:paraId="241E8127">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5.4</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主控台图像存储量≥2,000,000幅（512X512不压缩）</w:t>
            </w:r>
          </w:p>
          <w:p w14:paraId="673E81E0">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5.5</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主控台显示设备尺寸≥24英寸</w:t>
            </w:r>
          </w:p>
          <w:p w14:paraId="0A3A4EC7">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5.6</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主控台显示设备个数≥2 个</w:t>
            </w:r>
          </w:p>
          <w:p w14:paraId="7EE1CF59">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5.7</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主控台图像格式和传输储存：DICOM3.0标准协议</w:t>
            </w:r>
          </w:p>
          <w:p w14:paraId="052E1F42">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5.8</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主控台具备USB3.0外置硬盘接口</w:t>
            </w:r>
          </w:p>
          <w:p w14:paraId="3A9828DB">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5.9</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主控台具备实时传送至多个工作站和PACS功能</w:t>
            </w:r>
          </w:p>
          <w:p w14:paraId="6175116B">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5.10主控台与机房之间可进行双向语音交流</w:t>
            </w:r>
          </w:p>
          <w:p w14:paraId="0AD05419">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5.11控台具备扫描序列的关键词高级搜索功能</w:t>
            </w:r>
          </w:p>
          <w:p w14:paraId="06706536">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5.12主控台具备进行多任务并行重建功能</w:t>
            </w:r>
          </w:p>
          <w:p w14:paraId="6DDB6A03">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5.13主控台具备图文可视化操作界面</w:t>
            </w:r>
          </w:p>
          <w:p w14:paraId="706DF77C">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5.14主控台具备扫描剂量预估功能</w:t>
            </w:r>
          </w:p>
          <w:p w14:paraId="19E6396D">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5.15主控台具备扫描剂量智能监控预警功能</w:t>
            </w:r>
          </w:p>
          <w:p w14:paraId="7FF06B0D">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5.16主控台具备对比剂智能监测的扫描功能</w:t>
            </w:r>
          </w:p>
          <w:p w14:paraId="70A8A810">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★5.17</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主控台具备儿童专有扫描协议</w:t>
            </w:r>
          </w:p>
          <w:p w14:paraId="01E0F44D">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6</w:t>
            </w:r>
            <w:r>
              <w:rPr>
                <w:rFonts w:hint="eastAsia" w:ascii="宋体" w:hAnsi="宋体" w:cs="宋体"/>
                <w:color w:val="000000"/>
                <w:sz w:val="24"/>
                <w:szCs w:val="24"/>
                <w:highlight w:val="none"/>
                <w:lang w:val="en-US" w:eastAsia="zh-CN"/>
              </w:rPr>
              <w:t>.</w:t>
            </w:r>
            <w:r>
              <w:rPr>
                <w:rFonts w:hint="eastAsia" w:ascii="宋体" w:hAnsi="宋体" w:eastAsia="宋体" w:cs="宋体"/>
                <w:color w:val="000000"/>
                <w:sz w:val="24"/>
                <w:szCs w:val="24"/>
                <w:highlight w:val="none"/>
                <w:lang w:val="en-US" w:eastAsia="zh-CN"/>
              </w:rPr>
              <w:t>主机重建系统</w:t>
            </w:r>
            <w:r>
              <w:rPr>
                <w:rFonts w:hint="eastAsia" w:ascii="宋体" w:hAnsi="宋体" w:cs="宋体"/>
                <w:color w:val="000000"/>
                <w:sz w:val="24"/>
                <w:szCs w:val="24"/>
                <w:highlight w:val="none"/>
                <w:lang w:val="en-US" w:eastAsia="zh-CN"/>
              </w:rPr>
              <w:t>：</w:t>
            </w:r>
          </w:p>
          <w:p w14:paraId="241C3216">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6.1</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具备除主控制台计算机系统之外的独立重建服务器</w:t>
            </w:r>
          </w:p>
          <w:p w14:paraId="119008C4">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★6.2具备各厂家最先进的重建算法，如有深度学习或AI算法必须提供</w:t>
            </w:r>
          </w:p>
          <w:p w14:paraId="29841DD6">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7</w:t>
            </w:r>
            <w:r>
              <w:rPr>
                <w:rFonts w:hint="eastAsia" w:ascii="宋体" w:hAnsi="宋体" w:cs="宋体"/>
                <w:color w:val="000000"/>
                <w:sz w:val="24"/>
                <w:szCs w:val="24"/>
                <w:highlight w:val="none"/>
                <w:lang w:val="en-US" w:eastAsia="zh-CN"/>
              </w:rPr>
              <w:t>.</w:t>
            </w:r>
            <w:r>
              <w:rPr>
                <w:rFonts w:hint="eastAsia" w:ascii="宋体" w:hAnsi="宋体" w:eastAsia="宋体" w:cs="宋体"/>
                <w:color w:val="000000"/>
                <w:sz w:val="24"/>
                <w:szCs w:val="24"/>
                <w:highlight w:val="none"/>
                <w:lang w:val="en-US" w:eastAsia="zh-CN"/>
              </w:rPr>
              <w:t>扫描系统</w:t>
            </w:r>
            <w:r>
              <w:rPr>
                <w:rFonts w:hint="eastAsia" w:ascii="宋体" w:hAnsi="宋体" w:cs="宋体"/>
                <w:color w:val="000000"/>
                <w:sz w:val="24"/>
                <w:szCs w:val="24"/>
                <w:highlight w:val="none"/>
                <w:lang w:val="en-US" w:eastAsia="zh-CN"/>
              </w:rPr>
              <w:t>：</w:t>
            </w:r>
          </w:p>
          <w:p w14:paraId="25C875C7">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7.1</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轴扫最大Z轴覆盖范围/360°≥16cm</w:t>
            </w:r>
          </w:p>
          <w:p w14:paraId="776EA7AF">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7.2</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轴扫最多图像重建层数/360°≥512层</w:t>
            </w:r>
          </w:p>
          <w:p w14:paraId="78A63913">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7.3</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具备轴扫和螺旋等不同扫描模式融合扫描功能</w:t>
            </w:r>
          </w:p>
          <w:p w14:paraId="36C50CFB">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7.4</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具备门控和非门控融合扫描功能</w:t>
            </w:r>
          </w:p>
          <w:p w14:paraId="73DFBFD4">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7.5</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定位像最大扫描长度≥2000mm</w:t>
            </w:r>
          </w:p>
          <w:p w14:paraId="70385F64">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7.6</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最薄图像扫描层厚≤0.625m</w:t>
            </w:r>
          </w:p>
          <w:p w14:paraId="055C13B6">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7.7</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最大扫描野（SFOV）≥50cm</w:t>
            </w:r>
          </w:p>
          <w:p w14:paraId="26654B4F">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7.8</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图像重建矩阵≥1024x1024</w:t>
            </w:r>
          </w:p>
          <w:p w14:paraId="77C0134E">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★7.9螺旋扫描最小螺距≥0.07</w:t>
            </w:r>
          </w:p>
          <w:p w14:paraId="0342790C">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▲7.10</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心脏扫描时间分辨率≤25ms</w:t>
            </w:r>
          </w:p>
          <w:p w14:paraId="2A0321FE">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8</w:t>
            </w:r>
            <w:r>
              <w:rPr>
                <w:rFonts w:hint="eastAsia" w:ascii="宋体" w:hAnsi="宋体" w:cs="宋体"/>
                <w:color w:val="000000"/>
                <w:sz w:val="24"/>
                <w:szCs w:val="24"/>
                <w:highlight w:val="none"/>
                <w:lang w:val="en-US" w:eastAsia="zh-CN"/>
              </w:rPr>
              <w:t>.</w:t>
            </w:r>
            <w:r>
              <w:rPr>
                <w:rFonts w:hint="eastAsia" w:ascii="宋体" w:hAnsi="宋体" w:eastAsia="宋体" w:cs="宋体"/>
                <w:color w:val="000000"/>
                <w:sz w:val="24"/>
                <w:szCs w:val="24"/>
                <w:highlight w:val="none"/>
                <w:lang w:val="en-US" w:eastAsia="zh-CN"/>
              </w:rPr>
              <w:t>图像质量</w:t>
            </w:r>
            <w:r>
              <w:rPr>
                <w:rFonts w:hint="eastAsia" w:ascii="宋体" w:hAnsi="宋体" w:cs="宋体"/>
                <w:color w:val="000000"/>
                <w:sz w:val="24"/>
                <w:szCs w:val="24"/>
                <w:highlight w:val="none"/>
                <w:lang w:val="en-US" w:eastAsia="zh-CN"/>
              </w:rPr>
              <w:t>：</w:t>
            </w:r>
          </w:p>
          <w:p w14:paraId="74DB9526">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8.1</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高对比度空间分辨率≤0.23mm</w:t>
            </w:r>
          </w:p>
          <w:p w14:paraId="25FA2929">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▲8.2</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X-Y轴空间分辨率≥20 lp/cm</w:t>
            </w:r>
          </w:p>
          <w:p w14:paraId="236B4182">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9</w:t>
            </w:r>
            <w:r>
              <w:rPr>
                <w:rFonts w:hint="eastAsia" w:ascii="宋体" w:hAnsi="宋体" w:cs="宋体"/>
                <w:color w:val="000000"/>
                <w:sz w:val="24"/>
                <w:szCs w:val="24"/>
                <w:highlight w:val="none"/>
                <w:lang w:val="en-US" w:eastAsia="zh-CN"/>
              </w:rPr>
              <w:t>.</w:t>
            </w:r>
            <w:r>
              <w:rPr>
                <w:rFonts w:hint="eastAsia" w:ascii="宋体" w:hAnsi="宋体" w:eastAsia="宋体" w:cs="宋体"/>
                <w:color w:val="000000"/>
                <w:sz w:val="24"/>
                <w:szCs w:val="24"/>
                <w:highlight w:val="none"/>
                <w:lang w:val="en-US" w:eastAsia="zh-CN"/>
              </w:rPr>
              <w:t>后处理工作站系统</w:t>
            </w:r>
            <w:r>
              <w:rPr>
                <w:rFonts w:hint="eastAsia" w:ascii="宋体" w:hAnsi="宋体" w:cs="宋体"/>
                <w:color w:val="000000"/>
                <w:sz w:val="24"/>
                <w:szCs w:val="24"/>
                <w:highlight w:val="none"/>
                <w:lang w:val="en-US" w:eastAsia="zh-CN"/>
              </w:rPr>
              <w:t>：</w:t>
            </w:r>
          </w:p>
          <w:p w14:paraId="55D2EDFE">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9.1</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工作站数量≥1套</w:t>
            </w:r>
          </w:p>
          <w:p w14:paraId="63929113">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9.2</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要求工作站软件兼容厂商CT设备数据。</w:t>
            </w:r>
          </w:p>
          <w:p w14:paraId="259E059F">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注：★（1）投标文件中须附投标人加盖公章的满足此项技术指标的承诺函，未提供承诺函视为投标文件无效。</w:t>
            </w:r>
          </w:p>
          <w:p w14:paraId="7B303ADD">
            <w:pPr>
              <w:widowControl/>
              <w:numPr>
                <w:ilvl w:val="0"/>
                <w:numId w:val="3"/>
              </w:numPr>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投标人对该承诺函内容的真实性、合法性承担全部法律责任。履约期间，凡因工作站软件兼容适配缺陷引发影像失真、重建失败、检查中断等故障，供应商承担全部调试、改造费用；由此造成医院各类经济损失的，供应商承担全额连带赔偿责任。故障判定以CT主机原生DICOM文件交叉比对结果为准，存有争议时以具备资质第三方检测结论为依据，软件问题相关鉴定费用由供应商承担。</w:t>
            </w:r>
          </w:p>
          <w:p w14:paraId="22829698">
            <w:pPr>
              <w:widowControl/>
              <w:numPr>
                <w:ilvl w:val="0"/>
                <w:numId w:val="0"/>
              </w:numPr>
              <w:jc w:val="left"/>
              <w:textAlignment w:val="bottom"/>
              <w:rPr>
                <w:rFonts w:hint="eastAsia" w:ascii="宋体" w:hAnsi="宋体" w:eastAsia="宋体" w:cs="宋体"/>
                <w:color w:val="000000"/>
                <w:sz w:val="24"/>
                <w:szCs w:val="24"/>
                <w:highlight w:val="none"/>
                <w:lang w:val="en-US" w:eastAsia="zh-CN"/>
              </w:rPr>
            </w:pPr>
          </w:p>
          <w:p w14:paraId="34C313E9">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9.3</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工作站主频≥6×3.0GHz</w:t>
            </w:r>
            <w:r>
              <w:rPr>
                <w:rFonts w:hint="eastAsia" w:ascii="宋体" w:hAnsi="宋体" w:cs="宋体"/>
                <w:color w:val="000000"/>
                <w:sz w:val="24"/>
                <w:szCs w:val="24"/>
                <w:highlight w:val="none"/>
                <w:lang w:val="en-US" w:eastAsia="zh-CN"/>
              </w:rPr>
              <w:t>，</w:t>
            </w:r>
            <w:r>
              <w:rPr>
                <w:rFonts w:hint="eastAsia" w:ascii="宋体" w:hAnsi="宋体" w:eastAsia="宋体" w:cs="宋体"/>
                <w:color w:val="000000"/>
                <w:sz w:val="24"/>
                <w:szCs w:val="24"/>
                <w:highlight w:val="none"/>
                <w:lang w:val="en-US" w:eastAsia="zh-CN"/>
              </w:rPr>
              <w:t>工作站内存≥64GB</w:t>
            </w:r>
          </w:p>
          <w:p w14:paraId="1C6EB71A">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9.</w:t>
            </w:r>
            <w:r>
              <w:rPr>
                <w:rFonts w:hint="eastAsia" w:ascii="宋体" w:hAnsi="宋体" w:cs="宋体"/>
                <w:color w:val="000000"/>
                <w:sz w:val="24"/>
                <w:szCs w:val="24"/>
                <w:highlight w:val="none"/>
                <w:lang w:val="en-US" w:eastAsia="zh-CN"/>
              </w:rPr>
              <w:t>4</w:t>
            </w:r>
            <w:r>
              <w:rPr>
                <w:rFonts w:hint="eastAsia" w:ascii="宋体" w:hAnsi="宋体" w:eastAsia="宋体" w:cs="宋体"/>
                <w:color w:val="000000"/>
                <w:sz w:val="24"/>
                <w:szCs w:val="24"/>
                <w:highlight w:val="none"/>
                <w:lang w:val="en-US" w:eastAsia="zh-CN"/>
              </w:rPr>
              <w:t>工作站显示设备尺寸≥19英寸，屏幕分辨率≥1920*1080</w:t>
            </w:r>
          </w:p>
          <w:p w14:paraId="2CF10569">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9.</w:t>
            </w:r>
            <w:r>
              <w:rPr>
                <w:rFonts w:hint="eastAsia" w:ascii="宋体" w:hAnsi="宋体" w:cs="宋体"/>
                <w:color w:val="000000"/>
                <w:sz w:val="24"/>
                <w:szCs w:val="24"/>
                <w:highlight w:val="none"/>
                <w:lang w:val="en-US" w:eastAsia="zh-CN"/>
              </w:rPr>
              <w:t>5</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工作站显示设备数量≥2个</w:t>
            </w:r>
          </w:p>
          <w:p w14:paraId="4DA77975">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9.</w:t>
            </w:r>
            <w:r>
              <w:rPr>
                <w:rFonts w:hint="eastAsia" w:ascii="宋体" w:hAnsi="宋体" w:cs="宋体"/>
                <w:color w:val="000000"/>
                <w:sz w:val="24"/>
                <w:szCs w:val="24"/>
                <w:highlight w:val="none"/>
                <w:lang w:val="en-US" w:eastAsia="zh-CN"/>
              </w:rPr>
              <w:t>6</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工作站图像存储数量≥1,600 ,000幅（512x512 矩阵）</w:t>
            </w:r>
          </w:p>
          <w:p w14:paraId="0AE09C5F">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9.</w:t>
            </w:r>
            <w:r>
              <w:rPr>
                <w:rFonts w:hint="eastAsia" w:ascii="宋体" w:hAnsi="宋体" w:cs="宋体"/>
                <w:color w:val="000000"/>
                <w:sz w:val="24"/>
                <w:szCs w:val="24"/>
                <w:highlight w:val="none"/>
                <w:lang w:val="en-US" w:eastAsia="zh-CN"/>
              </w:rPr>
              <w:t>7</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工作站接口与主机一致</w:t>
            </w:r>
          </w:p>
          <w:p w14:paraId="361E81EB">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9.</w:t>
            </w:r>
            <w:r>
              <w:rPr>
                <w:rFonts w:hint="eastAsia" w:ascii="宋体" w:hAnsi="宋体" w:cs="宋体"/>
                <w:color w:val="000000"/>
                <w:sz w:val="24"/>
                <w:szCs w:val="24"/>
                <w:highlight w:val="none"/>
                <w:lang w:val="en-US" w:eastAsia="zh-CN"/>
              </w:rPr>
              <w:t>8</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工作站图像信息智能搜索平台，能够自动地根据病人信息从PACS 系统中调用 DICOM 图像</w:t>
            </w:r>
          </w:p>
          <w:p w14:paraId="013AC02A">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9.</w:t>
            </w:r>
            <w:r>
              <w:rPr>
                <w:rFonts w:hint="eastAsia" w:ascii="宋体" w:hAnsi="宋体" w:cs="宋体"/>
                <w:color w:val="000000"/>
                <w:sz w:val="24"/>
                <w:szCs w:val="24"/>
                <w:highlight w:val="none"/>
                <w:lang w:val="en-US" w:eastAsia="zh-CN"/>
              </w:rPr>
              <w:t>9</w:t>
            </w:r>
            <w:r>
              <w:rPr>
                <w:rFonts w:hint="eastAsia" w:ascii="宋体" w:hAnsi="宋体" w:eastAsia="宋体" w:cs="宋体"/>
                <w:color w:val="000000"/>
                <w:sz w:val="24"/>
                <w:szCs w:val="24"/>
                <w:highlight w:val="none"/>
                <w:lang w:val="en-US" w:eastAsia="zh-CN"/>
              </w:rPr>
              <w:t>工作站具备多任务预处理加载平台，在后台中进行图像预处理以加快分析流程</w:t>
            </w:r>
          </w:p>
          <w:p w14:paraId="6250ADC0">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9.1</w:t>
            </w:r>
            <w:r>
              <w:rPr>
                <w:rFonts w:hint="eastAsia" w:ascii="宋体" w:hAnsi="宋体" w:cs="宋体"/>
                <w:color w:val="000000"/>
                <w:sz w:val="24"/>
                <w:szCs w:val="24"/>
                <w:highlight w:val="none"/>
                <w:lang w:val="en-US" w:eastAsia="zh-CN"/>
              </w:rPr>
              <w:t>0</w:t>
            </w:r>
            <w:r>
              <w:rPr>
                <w:rFonts w:hint="eastAsia" w:ascii="宋体" w:hAnsi="宋体" w:eastAsia="宋体" w:cs="宋体"/>
                <w:color w:val="000000"/>
                <w:sz w:val="24"/>
                <w:szCs w:val="24"/>
                <w:highlight w:val="none"/>
                <w:lang w:val="en-US" w:eastAsia="zh-CN"/>
              </w:rPr>
              <w:t>工作站具备放射科信息管理系统自动连接功能</w:t>
            </w:r>
          </w:p>
          <w:p w14:paraId="52C8FC51">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9.1</w:t>
            </w:r>
            <w:r>
              <w:rPr>
                <w:rFonts w:hint="eastAsia" w:ascii="宋体" w:hAnsi="宋体" w:cs="宋体"/>
                <w:color w:val="000000"/>
                <w:sz w:val="24"/>
                <w:szCs w:val="24"/>
                <w:highlight w:val="none"/>
                <w:lang w:val="en-US" w:eastAsia="zh-CN"/>
              </w:rPr>
              <w:t>1</w:t>
            </w:r>
            <w:r>
              <w:rPr>
                <w:rFonts w:hint="eastAsia" w:ascii="宋体" w:hAnsi="宋体" w:eastAsia="宋体" w:cs="宋体"/>
                <w:color w:val="000000"/>
                <w:sz w:val="24"/>
                <w:szCs w:val="24"/>
                <w:highlight w:val="none"/>
                <w:lang w:val="en-US" w:eastAsia="zh-CN"/>
              </w:rPr>
              <w:t>原厂桌椅至少一套</w:t>
            </w:r>
          </w:p>
          <w:p w14:paraId="15730613">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w:t>
            </w:r>
            <w:r>
              <w:rPr>
                <w:rFonts w:hint="eastAsia" w:ascii="宋体" w:hAnsi="宋体" w:cs="宋体"/>
                <w:color w:val="000000"/>
                <w:sz w:val="24"/>
                <w:szCs w:val="24"/>
                <w:highlight w:val="none"/>
                <w:lang w:val="en-US" w:eastAsia="zh-CN"/>
              </w:rPr>
              <w:t>.</w:t>
            </w:r>
            <w:r>
              <w:rPr>
                <w:rFonts w:hint="eastAsia" w:ascii="宋体" w:hAnsi="宋体" w:eastAsia="宋体" w:cs="宋体"/>
                <w:color w:val="000000"/>
                <w:sz w:val="24"/>
                <w:szCs w:val="24"/>
                <w:highlight w:val="none"/>
                <w:lang w:val="en-US" w:eastAsia="zh-CN"/>
              </w:rPr>
              <w:t>后处理工作站基本功能要求</w:t>
            </w:r>
            <w:r>
              <w:rPr>
                <w:rFonts w:hint="eastAsia" w:ascii="宋体" w:hAnsi="宋体" w:cs="宋体"/>
                <w:color w:val="000000"/>
                <w:sz w:val="24"/>
                <w:szCs w:val="24"/>
                <w:highlight w:val="none"/>
                <w:lang w:val="en-US" w:eastAsia="zh-CN"/>
              </w:rPr>
              <w:t>：</w:t>
            </w:r>
          </w:p>
          <w:p w14:paraId="273B4116">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10.1具备二维图像分析功能</w:t>
            </w:r>
          </w:p>
          <w:p w14:paraId="556ED523">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10.2具备三维图像分析功能</w:t>
            </w:r>
          </w:p>
          <w:p w14:paraId="0EF47420">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10.3具备自动勾画病灶轮廓功能</w:t>
            </w:r>
          </w:p>
          <w:p w14:paraId="7C7911C5">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10.4具备不同序列对比分析功能</w:t>
            </w:r>
          </w:p>
          <w:p w14:paraId="24410CD8">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10.5具备多期相融合分析功能</w:t>
            </w:r>
          </w:p>
          <w:p w14:paraId="3E145D96">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10.6具备三维内窥镜分析功能</w:t>
            </w:r>
          </w:p>
          <w:p w14:paraId="711A8550">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10.7具备曲面成像功能</w:t>
            </w:r>
          </w:p>
          <w:p w14:paraId="52A9D1F9">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10.8具备二维、三维图像测量功能</w:t>
            </w:r>
          </w:p>
          <w:p w14:paraId="17FEF36F">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10.9具备动态三维分析功能</w:t>
            </w:r>
          </w:p>
          <w:p w14:paraId="535B24C0">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10.10具备电影模式功能</w:t>
            </w:r>
          </w:p>
          <w:p w14:paraId="76E3F4C5">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10.11具备透明重建功能</w:t>
            </w:r>
          </w:p>
          <w:p w14:paraId="72E4A9F5">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10.12具备多元三维处理功能</w:t>
            </w:r>
          </w:p>
          <w:p w14:paraId="2BA25158">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10.13具备表面重建功能</w:t>
            </w:r>
          </w:p>
          <w:p w14:paraId="2E335C28">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10.14具备直接三维兼容功能</w:t>
            </w:r>
          </w:p>
          <w:p w14:paraId="72B8EEDA">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10.15具备智能自动中心飞行功能</w:t>
            </w:r>
          </w:p>
          <w:p w14:paraId="225E68F2">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10.16具备鱼眼模式分析功能</w:t>
            </w:r>
          </w:p>
          <w:p w14:paraId="1C63BB79">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10.17具备管腔模式分析功能</w:t>
            </w:r>
          </w:p>
          <w:p w14:paraId="6DB6B49D">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10.18具备后处理后的图像传输、打印功能</w:t>
            </w:r>
          </w:p>
          <w:p w14:paraId="37C2DA32">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10.19具备一键去骨功能</w:t>
            </w:r>
          </w:p>
          <w:p w14:paraId="2B05A978">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10.20具备尿路造影技术功能</w:t>
            </w:r>
          </w:p>
          <w:p w14:paraId="1F9E4DD8">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10.21具备头颈部CTA同步数字减影功能</w:t>
            </w:r>
          </w:p>
          <w:p w14:paraId="6F62DAEC">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10.22具备高级融合功能</w:t>
            </w:r>
          </w:p>
          <w:p w14:paraId="6F8B1B38">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10.23具备神经系统动静脉融合功能</w:t>
            </w:r>
            <w:r>
              <w:rPr>
                <w:rFonts w:hint="eastAsia" w:ascii="宋体" w:hAnsi="宋体" w:cs="宋体"/>
                <w:color w:val="000000"/>
                <w:sz w:val="24"/>
                <w:szCs w:val="24"/>
                <w:highlight w:val="none"/>
                <w:lang w:val="en-US" w:eastAsia="zh-CN"/>
              </w:rPr>
              <w:t>：</w:t>
            </w:r>
          </w:p>
          <w:p w14:paraId="3516ACA8">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10.23.1具备脑出血测量功能</w:t>
            </w:r>
          </w:p>
          <w:p w14:paraId="06EE4606">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10.23.2具备脑表面积分分析功能</w:t>
            </w:r>
          </w:p>
          <w:p w14:paraId="5258A893">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10.24具备腹部诊断功能</w:t>
            </w:r>
            <w:r>
              <w:rPr>
                <w:rFonts w:hint="eastAsia" w:ascii="宋体" w:hAnsi="宋体" w:cs="宋体"/>
                <w:color w:val="000000"/>
                <w:sz w:val="24"/>
                <w:szCs w:val="24"/>
                <w:highlight w:val="none"/>
                <w:lang w:val="en-US" w:eastAsia="zh-CN"/>
              </w:rPr>
              <w:t>：</w:t>
            </w:r>
          </w:p>
          <w:p w14:paraId="597267C6">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10.24.1具备肝脏多期相融合技术功能</w:t>
            </w:r>
          </w:p>
          <w:p w14:paraId="179E2D63">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10.24.2具备肝体积测量功能</w:t>
            </w:r>
          </w:p>
          <w:p w14:paraId="4A926E49">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10.24.3具备腹腔脂肪测量功能</w:t>
            </w:r>
          </w:p>
          <w:p w14:paraId="2642C98F">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10.25具备骨科诊断功能</w:t>
            </w:r>
            <w:r>
              <w:rPr>
                <w:rFonts w:hint="eastAsia" w:ascii="宋体" w:hAnsi="宋体" w:cs="宋体"/>
                <w:color w:val="000000"/>
                <w:sz w:val="24"/>
                <w:szCs w:val="24"/>
                <w:highlight w:val="none"/>
                <w:lang w:val="en-US" w:eastAsia="zh-CN"/>
              </w:rPr>
              <w:t>：</w:t>
            </w:r>
          </w:p>
          <w:p w14:paraId="2567F635">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10.25.1具备骨骼内固定支架透视功能</w:t>
            </w:r>
          </w:p>
          <w:p w14:paraId="68BE9894">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10.25.2具备骨科畸形矫正评估功能</w:t>
            </w:r>
          </w:p>
          <w:p w14:paraId="3F115E2D">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10.25.3具备内耳多功能成像功能</w:t>
            </w:r>
          </w:p>
          <w:p w14:paraId="6E0FA288">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10.25.4具备全景齿科成像功能</w:t>
            </w:r>
          </w:p>
          <w:p w14:paraId="1D3A3C5A">
            <w:pPr>
              <w:widowControl/>
              <w:jc w:val="left"/>
              <w:textAlignment w:val="bottom"/>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w:t>
            </w:r>
            <w:r>
              <w:rPr>
                <w:rFonts w:hint="eastAsia" w:ascii="宋体" w:hAnsi="宋体" w:cs="宋体"/>
                <w:color w:val="000000"/>
                <w:sz w:val="24"/>
                <w:szCs w:val="24"/>
                <w:highlight w:val="none"/>
                <w:lang w:val="en-US" w:eastAsia="zh-CN"/>
              </w:rPr>
              <w:t>.</w:t>
            </w:r>
            <w:r>
              <w:rPr>
                <w:rFonts w:hint="eastAsia" w:ascii="宋体" w:hAnsi="宋体" w:eastAsia="宋体" w:cs="宋体"/>
                <w:color w:val="000000"/>
                <w:sz w:val="24"/>
                <w:szCs w:val="24"/>
                <w:highlight w:val="none"/>
                <w:lang w:val="en-US" w:eastAsia="zh-CN"/>
              </w:rPr>
              <w:t>后处理工作站高级功能要求</w:t>
            </w:r>
            <w:r>
              <w:rPr>
                <w:rFonts w:hint="eastAsia" w:ascii="宋体" w:hAnsi="宋体" w:cs="宋体"/>
                <w:color w:val="000000"/>
                <w:sz w:val="24"/>
                <w:szCs w:val="24"/>
                <w:highlight w:val="none"/>
                <w:lang w:val="en-US" w:eastAsia="zh-CN"/>
              </w:rPr>
              <w:t>：</w:t>
            </w:r>
          </w:p>
          <w:p w14:paraId="2C71C007">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11.1具备全自动心脏分析功能</w:t>
            </w:r>
          </w:p>
          <w:p w14:paraId="2F6A04FC">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11.2具备心脏钙化积分软件包</w:t>
            </w:r>
          </w:p>
          <w:p w14:paraId="4A122B48">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★11.3</w:t>
            </w:r>
            <w:r>
              <w:rPr>
                <w:rFonts w:hint="eastAsia" w:ascii="宋体" w:hAnsi="宋体" w:eastAsia="宋体" w:cs="宋体"/>
                <w:color w:val="000000"/>
                <w:sz w:val="24"/>
                <w:szCs w:val="24"/>
                <w:highlight w:val="none"/>
                <w:lang w:val="en-US" w:eastAsia="zh-CN"/>
              </w:rPr>
              <w:tab/>
            </w:r>
            <w:r>
              <w:rPr>
                <w:rFonts w:hint="eastAsia" w:ascii="宋体" w:hAnsi="宋体" w:eastAsia="宋体" w:cs="宋体"/>
                <w:color w:val="000000"/>
                <w:sz w:val="24"/>
                <w:szCs w:val="24"/>
                <w:highlight w:val="none"/>
                <w:lang w:val="en-US" w:eastAsia="zh-CN"/>
              </w:rPr>
              <w:t>具备动态心肌灌注软件包</w:t>
            </w:r>
          </w:p>
          <w:p w14:paraId="023EE318">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11.4具备TAVI分析软件包</w:t>
            </w:r>
          </w:p>
          <w:p w14:paraId="044E5254">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11.5具备全自动肺结节分析功能</w:t>
            </w:r>
          </w:p>
          <w:p w14:paraId="7515CC2C">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11.6具备快速脑卒中分析功能</w:t>
            </w:r>
          </w:p>
          <w:p w14:paraId="2BF31D15">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11.7具备肝脏智能分析软件包</w:t>
            </w:r>
          </w:p>
          <w:p w14:paraId="0C19E593">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11.8具备结肠智能分析软件包</w:t>
            </w:r>
          </w:p>
          <w:p w14:paraId="556F02FF">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11.9具备4D灌注分析软件包</w:t>
            </w:r>
          </w:p>
          <w:p w14:paraId="445D1049">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11.10具备高级融合软件包</w:t>
            </w:r>
          </w:p>
          <w:p w14:paraId="23213E6E">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11.11具备高级去骨和血管分析软件包</w:t>
            </w:r>
          </w:p>
          <w:p w14:paraId="550EC3FD">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★11.12具备能谱分析软件包</w:t>
            </w:r>
          </w:p>
          <w:p w14:paraId="15769EE2">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11.13具备锥体脊柱智能分析软件包</w:t>
            </w:r>
          </w:p>
          <w:p w14:paraId="09789FBD">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11.14具备肿瘤高级智能分析软件包</w:t>
            </w:r>
          </w:p>
          <w:p w14:paraId="01D6C4C3">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12</w:t>
            </w:r>
            <w:r>
              <w:rPr>
                <w:rFonts w:hint="eastAsia" w:ascii="宋体" w:hAnsi="宋体" w:cs="宋体"/>
                <w:color w:val="000000"/>
                <w:sz w:val="24"/>
                <w:szCs w:val="24"/>
                <w:highlight w:val="none"/>
                <w:lang w:val="en-US" w:eastAsia="zh-CN"/>
              </w:rPr>
              <w:t>.</w:t>
            </w:r>
            <w:r>
              <w:rPr>
                <w:rFonts w:hint="eastAsia" w:ascii="宋体" w:hAnsi="宋体" w:eastAsia="宋体" w:cs="宋体"/>
                <w:color w:val="000000"/>
                <w:sz w:val="24"/>
                <w:szCs w:val="24"/>
                <w:highlight w:val="none"/>
                <w:lang w:val="en-US" w:eastAsia="zh-CN"/>
              </w:rPr>
              <w:t>其他高级配置和附属设备</w:t>
            </w:r>
            <w:r>
              <w:rPr>
                <w:rFonts w:hint="eastAsia" w:ascii="宋体" w:hAnsi="宋体" w:cs="宋体"/>
                <w:color w:val="000000"/>
                <w:sz w:val="24"/>
                <w:szCs w:val="24"/>
                <w:highlight w:val="none"/>
                <w:lang w:val="en-US" w:eastAsia="zh-CN"/>
              </w:rPr>
              <w:t>：</w:t>
            </w:r>
            <w:r>
              <w:rPr>
                <w:rFonts w:hint="eastAsia" w:ascii="宋体" w:hAnsi="宋体" w:eastAsia="宋体" w:cs="宋体"/>
                <w:color w:val="000000"/>
                <w:sz w:val="24"/>
                <w:szCs w:val="24"/>
                <w:highlight w:val="none"/>
                <w:lang w:val="en-US" w:eastAsia="zh-CN"/>
              </w:rPr>
              <w:t>双筒高压注射器</w:t>
            </w:r>
            <w:r>
              <w:rPr>
                <w:rFonts w:hint="eastAsia" w:ascii="宋体" w:hAnsi="宋体" w:cs="宋体"/>
                <w:color w:val="000000"/>
                <w:sz w:val="24"/>
                <w:szCs w:val="24"/>
                <w:highlight w:val="none"/>
                <w:lang w:val="en-US" w:eastAsia="zh-CN"/>
              </w:rPr>
              <w:t>、</w:t>
            </w:r>
            <w:r>
              <w:rPr>
                <w:rFonts w:hint="eastAsia" w:ascii="宋体" w:hAnsi="宋体" w:eastAsia="宋体" w:cs="宋体"/>
                <w:color w:val="000000"/>
                <w:sz w:val="24"/>
                <w:szCs w:val="24"/>
                <w:highlight w:val="none"/>
                <w:lang w:val="en-US" w:eastAsia="zh-CN"/>
              </w:rPr>
              <w:t>CT高级科研平台</w:t>
            </w:r>
            <w:r>
              <w:rPr>
                <w:rFonts w:hint="eastAsia" w:ascii="宋体" w:hAnsi="宋体" w:cs="宋体"/>
                <w:color w:val="000000"/>
                <w:sz w:val="24"/>
                <w:szCs w:val="24"/>
                <w:highlight w:val="none"/>
                <w:lang w:val="en-US" w:eastAsia="zh-CN"/>
              </w:rPr>
              <w:t>、</w:t>
            </w:r>
            <w:r>
              <w:rPr>
                <w:rFonts w:hint="eastAsia" w:ascii="宋体" w:hAnsi="宋体" w:eastAsia="宋体" w:cs="宋体"/>
                <w:color w:val="000000"/>
                <w:sz w:val="24"/>
                <w:szCs w:val="24"/>
                <w:highlight w:val="none"/>
                <w:lang w:val="en-US" w:eastAsia="zh-CN"/>
              </w:rPr>
              <w:t>示教系统</w:t>
            </w:r>
            <w:r>
              <w:rPr>
                <w:rFonts w:hint="eastAsia" w:ascii="宋体" w:hAnsi="宋体" w:cs="宋体"/>
                <w:color w:val="000000"/>
                <w:sz w:val="24"/>
                <w:szCs w:val="24"/>
                <w:highlight w:val="none"/>
                <w:lang w:val="en-US" w:eastAsia="zh-CN"/>
              </w:rPr>
              <w:t>、</w:t>
            </w:r>
            <w:r>
              <w:rPr>
                <w:rFonts w:hint="eastAsia" w:ascii="宋体" w:hAnsi="宋体" w:eastAsia="宋体" w:cs="宋体"/>
                <w:color w:val="000000"/>
                <w:sz w:val="24"/>
                <w:szCs w:val="24"/>
                <w:highlight w:val="none"/>
                <w:lang w:val="en-US" w:eastAsia="zh-CN"/>
              </w:rPr>
              <w:t>图文处理工作站系统</w:t>
            </w:r>
          </w:p>
          <w:p w14:paraId="1B7DA620">
            <w:pPr>
              <w:widowControl/>
              <w:jc w:val="left"/>
              <w:textAlignment w:val="bottom"/>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13</w:t>
            </w:r>
            <w:r>
              <w:rPr>
                <w:rFonts w:hint="eastAsia" w:ascii="宋体" w:hAnsi="宋体" w:cs="宋体"/>
                <w:color w:val="000000"/>
                <w:sz w:val="24"/>
                <w:szCs w:val="24"/>
                <w:highlight w:val="none"/>
                <w:lang w:val="en-US" w:eastAsia="zh-CN"/>
              </w:rPr>
              <w:t>.</w:t>
            </w:r>
            <w:r>
              <w:rPr>
                <w:rFonts w:hint="eastAsia" w:ascii="宋体" w:hAnsi="宋体" w:eastAsia="宋体" w:cs="宋体"/>
                <w:color w:val="000000"/>
                <w:sz w:val="24"/>
                <w:szCs w:val="24"/>
                <w:highlight w:val="none"/>
                <w:lang w:val="en-US" w:eastAsia="zh-CN"/>
              </w:rPr>
              <w:t>售后</w:t>
            </w:r>
            <w:r>
              <w:rPr>
                <w:rFonts w:hint="eastAsia" w:ascii="宋体" w:hAnsi="宋体" w:cs="宋体"/>
                <w:color w:val="000000"/>
                <w:sz w:val="24"/>
                <w:szCs w:val="24"/>
                <w:highlight w:val="none"/>
                <w:lang w:val="en-US" w:eastAsia="zh-CN"/>
              </w:rPr>
              <w:t>：</w:t>
            </w:r>
          </w:p>
          <w:p w14:paraId="2F748606">
            <w:pPr>
              <w:widowControl/>
              <w:jc w:val="left"/>
              <w:textAlignment w:val="bottom"/>
              <w:rPr>
                <w:rFonts w:hint="eastAsia" w:ascii="宋体" w:hAnsi="宋体" w:eastAsia="宋体" w:cs="宋体"/>
                <w:b w:val="0"/>
                <w:bCs w:val="0"/>
                <w:color w:val="000000"/>
                <w:kern w:val="0"/>
                <w:highlight w:val="none"/>
                <w:lang w:val="en-US"/>
              </w:rPr>
            </w:pPr>
            <w:r>
              <w:rPr>
                <w:rFonts w:hint="eastAsia" w:ascii="宋体" w:hAnsi="宋体" w:eastAsia="宋体" w:cs="宋体"/>
                <w:color w:val="000000"/>
                <w:sz w:val="24"/>
                <w:szCs w:val="24"/>
                <w:highlight w:val="none"/>
                <w:lang w:val="en-US" w:eastAsia="zh-CN"/>
              </w:rPr>
              <w:t>免费提供院方医生技师各一名至国内三甲医院培训，每人累计不低于15个工作日，使其达到熟练操作设备及使用后处理工作站；维修工具：提供一套常规日常保养维修工具</w:t>
            </w:r>
          </w:p>
        </w:tc>
      </w:tr>
    </w:tbl>
    <w:p w14:paraId="56226403">
      <w:pPr>
        <w:spacing w:line="360" w:lineRule="auto"/>
        <w:rPr>
          <w:rFonts w:ascii="宋体" w:hAnsi="宋体" w:cs="宋体"/>
          <w:color w:val="000000"/>
          <w:sz w:val="24"/>
          <w:highlight w:val="none"/>
        </w:rPr>
      </w:pPr>
      <w:r>
        <w:rPr>
          <w:rFonts w:hint="eastAsia" w:ascii="宋体" w:hAnsi="宋体" w:cs="宋体"/>
          <w:color w:val="000000"/>
          <w:sz w:val="24"/>
          <w:highlight w:val="none"/>
        </w:rPr>
        <w:t>注：</w:t>
      </w:r>
    </w:p>
    <w:p w14:paraId="686BAEBD">
      <w:pPr>
        <w:spacing w:line="360" w:lineRule="auto"/>
        <w:ind w:firstLine="480" w:firstLineChars="200"/>
        <w:rPr>
          <w:rFonts w:ascii="宋体" w:hAnsi="宋体" w:cs="宋体"/>
          <w:color w:val="000000"/>
          <w:sz w:val="24"/>
          <w:highlight w:val="none"/>
        </w:rPr>
      </w:pPr>
      <w:r>
        <w:rPr>
          <w:rFonts w:hint="eastAsia" w:ascii="宋体" w:hAnsi="宋体" w:cs="宋体"/>
          <w:color w:val="000000"/>
          <w:sz w:val="24"/>
          <w:highlight w:val="none"/>
        </w:rPr>
        <w:t>1.★投标文件中所填报的投标货物名称及规格型号等信息，需以与该投标货物对应的注册证及其制造认可表上的名称和标注的规格型号为准进行填写并与实际到货产品上的标识相符，（如采购方拟采购货物名称与投标货物名称叫法不一致但功用相符或优于高于时，用括号对采购方拟采购货物名称加以标示注明）否则，如因此造成无法验收或退换货等后果中标方自负。</w:t>
      </w:r>
    </w:p>
    <w:p w14:paraId="54774DE3">
      <w:pPr>
        <w:spacing w:line="360" w:lineRule="auto"/>
        <w:ind w:firstLine="480" w:firstLineChars="200"/>
        <w:rPr>
          <w:rFonts w:hint="eastAsia" w:ascii="宋体" w:hAnsi="宋体" w:cs="宋体"/>
          <w:color w:val="000000"/>
          <w:sz w:val="24"/>
          <w:highlight w:val="none"/>
        </w:rPr>
      </w:pPr>
      <w:r>
        <w:rPr>
          <w:rFonts w:hint="eastAsia" w:ascii="宋体" w:hAnsi="宋体" w:cs="宋体"/>
          <w:color w:val="000000" w:themeColor="text1"/>
          <w:sz w:val="24"/>
          <w:highlight w:val="none"/>
          <w:lang w:val="en-US" w:eastAsia="zh-CN"/>
          <w14:textFill>
            <w14:solidFill>
              <w14:schemeClr w14:val="tx1"/>
            </w14:solidFill>
          </w14:textFill>
        </w:rPr>
        <w:t>2.</w:t>
      </w:r>
      <w:r>
        <w:rPr>
          <w:rFonts w:hint="eastAsia" w:ascii="宋体" w:hAnsi="宋体" w:cs="宋体"/>
          <w:color w:val="000000"/>
          <w:sz w:val="24"/>
          <w:highlight w:val="none"/>
        </w:rPr>
        <w:t>技术</w:t>
      </w:r>
      <w:r>
        <w:rPr>
          <w:rFonts w:hint="eastAsia" w:ascii="宋体" w:hAnsi="宋体" w:cs="宋体"/>
          <w:color w:val="000000"/>
          <w:sz w:val="24"/>
          <w:highlight w:val="none"/>
          <w:lang w:val="en-US" w:eastAsia="zh-CN"/>
        </w:rPr>
        <w:t>要求设备参数中</w:t>
      </w:r>
      <w:r>
        <w:rPr>
          <w:rFonts w:hint="eastAsia" w:ascii="宋体" w:hAnsi="宋体" w:cs="宋体"/>
          <w:color w:val="000000"/>
          <w:sz w:val="24"/>
          <w:highlight w:val="none"/>
        </w:rPr>
        <w:t>“★”</w:t>
      </w:r>
      <w:r>
        <w:rPr>
          <w:rFonts w:hint="eastAsia" w:ascii="宋体" w:hAnsi="宋体" w:cs="宋体"/>
          <w:color w:val="000000"/>
          <w:sz w:val="24"/>
          <w:highlight w:val="none"/>
          <w:lang w:eastAsia="zh-CN"/>
        </w:rPr>
        <w:t>、</w:t>
      </w:r>
      <w:r>
        <w:rPr>
          <w:rFonts w:hint="eastAsia" w:ascii="宋体" w:hAnsi="宋体" w:cs="宋体"/>
          <w:color w:val="000000"/>
          <w:sz w:val="24"/>
          <w:highlight w:val="none"/>
        </w:rPr>
        <w:t>“</w:t>
      </w:r>
      <w:r>
        <w:rPr>
          <w:rFonts w:hint="eastAsia" w:ascii="宋体" w:hAnsi="宋体" w:cs="宋体"/>
          <w:color w:val="000000" w:themeColor="text1"/>
          <w:sz w:val="24"/>
          <w:highlight w:val="none"/>
          <w:lang w:val="en-US" w:eastAsia="zh-CN"/>
          <w14:textFill>
            <w14:solidFill>
              <w14:schemeClr w14:val="tx1"/>
            </w14:solidFill>
          </w14:textFill>
        </w:rPr>
        <w:t>▲</w:t>
      </w:r>
      <w:r>
        <w:rPr>
          <w:rFonts w:hint="eastAsia" w:ascii="宋体" w:hAnsi="宋体" w:cs="宋体"/>
          <w:color w:val="000000"/>
          <w:sz w:val="24"/>
          <w:highlight w:val="none"/>
        </w:rPr>
        <w:t>”</w:t>
      </w:r>
      <w:r>
        <w:rPr>
          <w:rFonts w:hint="eastAsia" w:ascii="宋体" w:hAnsi="宋体" w:cs="宋体"/>
          <w:color w:val="000000" w:themeColor="text1"/>
          <w:sz w:val="24"/>
          <w:highlight w:val="none"/>
          <w:lang w:val="en-US" w:eastAsia="zh-CN"/>
          <w14:textFill>
            <w14:solidFill>
              <w14:schemeClr w14:val="tx1"/>
            </w14:solidFill>
          </w14:textFill>
        </w:rPr>
        <w:t>标注项需提供相关证明材料，证明材料包括承诺函或产品技术白皮书或产品彩页或产品检测报告或产品技术说明书或产品配置文件等文字资料、图纸和数据均可，</w:t>
      </w:r>
      <w:r>
        <w:rPr>
          <w:rFonts w:hint="eastAsia" w:ascii="Segoe UI" w:hAnsi="Segoe UI" w:eastAsia="宋体" w:cs="Segoe UI"/>
          <w:i w:val="0"/>
          <w:iCs w:val="0"/>
          <w:caps w:val="0"/>
          <w:color w:val="0F1115"/>
          <w:spacing w:val="0"/>
          <w:sz w:val="24"/>
          <w:szCs w:val="24"/>
          <w:highlight w:val="none"/>
          <w:shd w:val="clear" w:fill="FFFFFF"/>
          <w:lang w:eastAsia="zh-CN"/>
        </w:rPr>
        <w:t>证明材料加盖公章，</w:t>
      </w:r>
      <w:r>
        <w:rPr>
          <w:rFonts w:hint="eastAsia" w:ascii="宋体" w:hAnsi="宋体" w:cs="宋体"/>
          <w:color w:val="000000" w:themeColor="text1"/>
          <w:sz w:val="24"/>
          <w:highlight w:val="none"/>
          <w:lang w:val="en-US" w:eastAsia="zh-CN"/>
          <w14:textFill>
            <w14:solidFill>
              <w14:schemeClr w14:val="tx1"/>
            </w14:solidFill>
          </w14:textFill>
        </w:rPr>
        <w:t>供应商仅作出应答而未提供相关证明材料或所提供的相关证明材料中未明确标明或不满足则视为未响应招标参数，其中未响应</w:t>
      </w:r>
      <w:r>
        <w:rPr>
          <w:rFonts w:hint="eastAsia" w:ascii="宋体" w:hAnsi="宋体" w:cs="宋体"/>
          <w:color w:val="000000"/>
          <w:sz w:val="24"/>
          <w:highlight w:val="none"/>
        </w:rPr>
        <w:t>“★”</w:t>
      </w:r>
      <w:r>
        <w:rPr>
          <w:rFonts w:hint="eastAsia" w:ascii="宋体" w:hAnsi="宋体" w:cs="宋体"/>
          <w:color w:val="000000" w:themeColor="text1"/>
          <w:sz w:val="24"/>
          <w:highlight w:val="none"/>
          <w:lang w:val="en-US" w:eastAsia="zh-CN"/>
          <w14:textFill>
            <w14:solidFill>
              <w14:schemeClr w14:val="tx1"/>
            </w14:solidFill>
          </w14:textFill>
        </w:rPr>
        <w:t>标注项招标参数，视为投标文件无效，未响应</w:t>
      </w:r>
      <w:r>
        <w:rPr>
          <w:rFonts w:hint="eastAsia" w:ascii="宋体" w:hAnsi="宋体" w:cs="宋体"/>
          <w:color w:val="000000"/>
          <w:sz w:val="24"/>
          <w:highlight w:val="none"/>
        </w:rPr>
        <w:t>“</w:t>
      </w:r>
      <w:r>
        <w:rPr>
          <w:rFonts w:hint="eastAsia" w:ascii="宋体" w:hAnsi="宋体" w:cs="宋体"/>
          <w:color w:val="000000" w:themeColor="text1"/>
          <w:sz w:val="24"/>
          <w:highlight w:val="none"/>
          <w:lang w:val="en-US" w:eastAsia="zh-CN"/>
          <w14:textFill>
            <w14:solidFill>
              <w14:schemeClr w14:val="tx1"/>
            </w14:solidFill>
          </w14:textFill>
        </w:rPr>
        <w:t>▲</w:t>
      </w:r>
      <w:r>
        <w:rPr>
          <w:rFonts w:hint="eastAsia" w:ascii="宋体" w:hAnsi="宋体" w:cs="宋体"/>
          <w:color w:val="000000"/>
          <w:sz w:val="24"/>
          <w:highlight w:val="none"/>
        </w:rPr>
        <w:t>”</w:t>
      </w:r>
      <w:r>
        <w:rPr>
          <w:rFonts w:hint="eastAsia" w:ascii="宋体" w:hAnsi="宋体" w:cs="宋体"/>
          <w:color w:val="000000" w:themeColor="text1"/>
          <w:sz w:val="24"/>
          <w:highlight w:val="none"/>
          <w:lang w:val="en-US" w:eastAsia="zh-CN"/>
          <w14:textFill>
            <w14:solidFill>
              <w14:schemeClr w14:val="tx1"/>
            </w14:solidFill>
          </w14:textFill>
        </w:rPr>
        <w:t>标注项招标参数视为负偏离。</w:t>
      </w:r>
    </w:p>
    <w:p w14:paraId="55CB7539">
      <w:pPr>
        <w:spacing w:line="360" w:lineRule="auto"/>
        <w:ind w:firstLine="480" w:firstLineChars="200"/>
        <w:rPr>
          <w:rFonts w:ascii="宋体" w:hAnsi="宋体" w:cs="宋体"/>
          <w:color w:val="000000"/>
          <w:sz w:val="24"/>
          <w:highlight w:val="none"/>
        </w:rPr>
      </w:pPr>
      <w:r>
        <w:rPr>
          <w:rFonts w:hint="eastAsia" w:ascii="宋体" w:hAnsi="宋体" w:cs="宋体"/>
          <w:color w:val="000000"/>
          <w:sz w:val="24"/>
          <w:highlight w:val="none"/>
          <w:lang w:val="en-US" w:eastAsia="zh-CN"/>
        </w:rPr>
        <w:t>3</w:t>
      </w:r>
      <w:r>
        <w:rPr>
          <w:rFonts w:hint="eastAsia" w:ascii="宋体" w:hAnsi="宋体" w:cs="宋体"/>
          <w:color w:val="000000"/>
          <w:sz w:val="24"/>
          <w:highlight w:val="none"/>
        </w:rPr>
        <w:t>.投标人可以提供参数满足条件的技术支持资料。</w:t>
      </w:r>
    </w:p>
    <w:p w14:paraId="24DA9C61">
      <w:pPr>
        <w:spacing w:line="360" w:lineRule="auto"/>
        <w:ind w:firstLine="480" w:firstLineChars="200"/>
        <w:rPr>
          <w:rFonts w:ascii="宋体" w:hAnsi="宋体" w:cs="宋体"/>
          <w:color w:val="000000"/>
          <w:sz w:val="24"/>
          <w:highlight w:val="none"/>
        </w:rPr>
      </w:pPr>
      <w:r>
        <w:rPr>
          <w:rFonts w:hint="eastAsia" w:ascii="宋体" w:hAnsi="宋体" w:cs="宋体"/>
          <w:color w:val="000000"/>
          <w:sz w:val="24"/>
          <w:highlight w:val="none"/>
          <w:lang w:val="en-US" w:eastAsia="zh-CN"/>
        </w:rPr>
        <w:t>4</w:t>
      </w:r>
      <w:r>
        <w:rPr>
          <w:rFonts w:hint="eastAsia" w:ascii="宋体" w:hAnsi="宋体" w:cs="宋体"/>
          <w:color w:val="000000"/>
          <w:sz w:val="24"/>
          <w:highlight w:val="none"/>
        </w:rPr>
        <w:t>.招标文件中带★号指标为重要指标，如投标人所投产品的技术指标不满足该项要求则视其投标无效。招标文件的技术和商务条款中未标记“★”号的为非实质性要求，未响应非实质性要求的投标（报价）文件仍为有效，但可能影响评分。</w:t>
      </w:r>
    </w:p>
    <w:p w14:paraId="5714BC43">
      <w:pPr>
        <w:spacing w:line="360" w:lineRule="auto"/>
        <w:ind w:firstLine="480" w:firstLineChars="200"/>
        <w:rPr>
          <w:rFonts w:ascii="宋体" w:hAnsi="宋体" w:cs="宋体"/>
          <w:color w:val="000000"/>
          <w:sz w:val="24"/>
          <w:highlight w:val="none"/>
        </w:rPr>
      </w:pPr>
      <w:r>
        <w:rPr>
          <w:rFonts w:hint="eastAsia" w:ascii="宋体" w:hAnsi="宋体" w:cs="宋体"/>
          <w:color w:val="000000"/>
          <w:sz w:val="24"/>
          <w:highlight w:val="none"/>
          <w:lang w:val="en-US" w:eastAsia="zh-CN"/>
        </w:rPr>
        <w:t>5</w:t>
      </w:r>
      <w:r>
        <w:rPr>
          <w:rFonts w:hint="eastAsia" w:ascii="宋体" w:hAnsi="宋体" w:cs="宋体"/>
          <w:color w:val="000000"/>
          <w:sz w:val="24"/>
          <w:highlight w:val="none"/>
        </w:rPr>
        <w:t>.本技术规格和技术规范所列货物的技术、功能作为供应商报价参考。供应商所提供的货物在技术与功能等方面应等同于或高于上述技术、功能要求。</w:t>
      </w:r>
    </w:p>
    <w:p w14:paraId="42791A4F">
      <w:pPr>
        <w:spacing w:line="360" w:lineRule="auto"/>
        <w:ind w:firstLine="480" w:firstLineChars="200"/>
        <w:rPr>
          <w:rFonts w:ascii="宋体" w:hAnsi="宋体" w:cs="宋体"/>
          <w:color w:val="000000"/>
          <w:sz w:val="24"/>
          <w:highlight w:val="none"/>
        </w:rPr>
      </w:pPr>
      <w:r>
        <w:rPr>
          <w:rFonts w:hint="eastAsia" w:ascii="宋体" w:hAnsi="宋体" w:cs="宋体"/>
          <w:color w:val="000000"/>
          <w:sz w:val="24"/>
          <w:highlight w:val="none"/>
          <w:lang w:val="en-US" w:eastAsia="zh-CN"/>
        </w:rPr>
        <w:t>6</w:t>
      </w:r>
      <w:r>
        <w:rPr>
          <w:rFonts w:hint="eastAsia" w:ascii="宋体" w:hAnsi="宋体" w:cs="宋体"/>
          <w:color w:val="000000"/>
          <w:sz w:val="24"/>
          <w:highlight w:val="none"/>
        </w:rPr>
        <w:t>.本技术规格和技术规范提出的各项功能要求和技术指标是对本项目的最基本要求，并未对一切细节做出全部详细规定，也未充分引述有关标准和规范的条文，供应商所有与本项目有关的技术标准均应不低于报价时已颁布的国家和行业标准，或相应的国际标准的有关条文。使用最新的专利和保密专利需特别说明。</w:t>
      </w:r>
    </w:p>
    <w:p w14:paraId="5A299A46">
      <w:pPr>
        <w:pStyle w:val="31"/>
        <w:keepNext w:val="0"/>
        <w:keepLines w:val="0"/>
        <w:pageBreakBefore w:val="0"/>
        <w:widowControl/>
        <w:numPr>
          <w:ilvl w:val="0"/>
          <w:numId w:val="0"/>
        </w:numPr>
        <w:kinsoku/>
        <w:wordWrap/>
        <w:overflowPunct/>
        <w:topLinePunct w:val="0"/>
        <w:autoSpaceDE w:val="0"/>
        <w:autoSpaceDN w:val="0"/>
        <w:bidi w:val="0"/>
        <w:adjustRightInd w:val="0"/>
        <w:snapToGrid/>
        <w:spacing w:line="360" w:lineRule="auto"/>
        <w:ind w:firstLine="560" w:firstLineChars="200"/>
        <w:textAlignment w:val="auto"/>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t>三、商务要求</w:t>
      </w:r>
    </w:p>
    <w:tbl>
      <w:tblPr>
        <w:tblStyle w:val="24"/>
        <w:tblW w:w="4998" w:type="pct"/>
        <w:tblInd w:w="0" w:type="dxa"/>
        <w:shd w:val="clear" w:color="auto" w:fill="FFFFFF"/>
        <w:tblLayout w:type="autofit"/>
        <w:tblCellMar>
          <w:top w:w="15" w:type="dxa"/>
          <w:left w:w="15" w:type="dxa"/>
          <w:bottom w:w="15" w:type="dxa"/>
          <w:right w:w="15" w:type="dxa"/>
        </w:tblCellMar>
      </w:tblPr>
      <w:tblGrid>
        <w:gridCol w:w="548"/>
        <w:gridCol w:w="1984"/>
        <w:gridCol w:w="6851"/>
      </w:tblGrid>
      <w:tr w14:paraId="2C6AE8D1">
        <w:tblPrEx>
          <w:shd w:val="clear" w:color="auto" w:fill="FFFFFF"/>
          <w:tblCellMar>
            <w:top w:w="15" w:type="dxa"/>
            <w:left w:w="15" w:type="dxa"/>
            <w:bottom w:w="15" w:type="dxa"/>
            <w:right w:w="15" w:type="dxa"/>
          </w:tblCellMar>
        </w:tblPrEx>
        <w:trPr>
          <w:trHeight w:val="460" w:hRule="atLeast"/>
        </w:trPr>
        <w:tc>
          <w:tcPr>
            <w:tcW w:w="292" w:type="pct"/>
            <w:tcBorders>
              <w:top w:val="single" w:color="000000" w:sz="4" w:space="0"/>
              <w:left w:val="single" w:color="000000" w:sz="4" w:space="0"/>
              <w:bottom w:val="single" w:color="000000" w:sz="4" w:space="0"/>
            </w:tcBorders>
            <w:shd w:val="clear" w:color="auto" w:fill="FFFFFF"/>
            <w:vAlign w:val="center"/>
          </w:tcPr>
          <w:p w14:paraId="3BDEB6D1">
            <w:pPr>
              <w:widowControl/>
              <w:jc w:val="center"/>
              <w:textAlignment w:val="center"/>
              <w:rPr>
                <w:rFonts w:ascii="宋体" w:hAnsi="宋体" w:eastAsia="宋体" w:cs="宋体"/>
                <w:b/>
                <w:color w:val="000000"/>
                <w:sz w:val="24"/>
                <w:szCs w:val="24"/>
                <w:highlight w:val="none"/>
              </w:rPr>
            </w:pPr>
            <w:r>
              <w:rPr>
                <w:rFonts w:hint="eastAsia" w:ascii="宋体" w:hAnsi="宋体" w:eastAsia="宋体" w:cs="宋体"/>
                <w:b/>
                <w:color w:val="000000"/>
                <w:kern w:val="0"/>
                <w:sz w:val="24"/>
                <w:szCs w:val="24"/>
                <w:highlight w:val="none"/>
                <w:lang w:bidi="ar"/>
              </w:rPr>
              <w:t>序号</w:t>
            </w:r>
          </w:p>
        </w:tc>
        <w:tc>
          <w:tcPr>
            <w:tcW w:w="10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6E48A2">
            <w:pPr>
              <w:widowControl/>
              <w:jc w:val="center"/>
              <w:textAlignment w:val="center"/>
              <w:rPr>
                <w:rFonts w:ascii="宋体" w:hAnsi="宋体" w:eastAsia="宋体" w:cs="宋体"/>
                <w:b/>
                <w:color w:val="000000"/>
                <w:sz w:val="24"/>
                <w:szCs w:val="24"/>
                <w:highlight w:val="none"/>
              </w:rPr>
            </w:pPr>
            <w:r>
              <w:rPr>
                <w:rFonts w:hint="eastAsia" w:ascii="宋体" w:hAnsi="宋体" w:eastAsia="宋体" w:cs="宋体"/>
                <w:b/>
                <w:color w:val="000000"/>
                <w:kern w:val="0"/>
                <w:sz w:val="24"/>
                <w:szCs w:val="24"/>
                <w:highlight w:val="none"/>
                <w:lang w:bidi="ar"/>
              </w:rPr>
              <w:t>采购文件要求</w:t>
            </w:r>
          </w:p>
        </w:tc>
        <w:tc>
          <w:tcPr>
            <w:tcW w:w="365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F8DC48">
            <w:pPr>
              <w:widowControl/>
              <w:jc w:val="center"/>
              <w:textAlignment w:val="center"/>
              <w:rPr>
                <w:rFonts w:ascii="宋体" w:hAnsi="宋体" w:eastAsia="宋体" w:cs="宋体"/>
                <w:b/>
                <w:color w:val="000000"/>
                <w:sz w:val="24"/>
                <w:szCs w:val="24"/>
                <w:highlight w:val="none"/>
              </w:rPr>
            </w:pPr>
            <w:r>
              <w:rPr>
                <w:rFonts w:hint="eastAsia" w:ascii="宋体" w:hAnsi="宋体" w:eastAsia="宋体" w:cs="宋体"/>
                <w:b/>
                <w:color w:val="000000"/>
                <w:kern w:val="0"/>
                <w:sz w:val="24"/>
                <w:szCs w:val="24"/>
                <w:highlight w:val="none"/>
                <w:lang w:bidi="ar"/>
              </w:rPr>
              <w:t>要求内容</w:t>
            </w:r>
          </w:p>
        </w:tc>
      </w:tr>
      <w:tr w14:paraId="3E6FFEEE">
        <w:tblPrEx>
          <w:tblCellMar>
            <w:top w:w="15" w:type="dxa"/>
            <w:left w:w="15" w:type="dxa"/>
            <w:bottom w:w="15" w:type="dxa"/>
            <w:right w:w="15" w:type="dxa"/>
          </w:tblCellMar>
        </w:tblPrEx>
        <w:trPr>
          <w:trHeight w:val="692" w:hRule="atLeast"/>
        </w:trPr>
        <w:tc>
          <w:tcPr>
            <w:tcW w:w="292" w:type="pct"/>
            <w:tcBorders>
              <w:top w:val="single" w:color="000000" w:sz="4" w:space="0"/>
              <w:left w:val="single" w:color="000000" w:sz="4" w:space="0"/>
              <w:bottom w:val="single" w:color="000000" w:sz="4" w:space="0"/>
            </w:tcBorders>
            <w:shd w:val="clear" w:color="auto" w:fill="FFFFFF"/>
            <w:vAlign w:val="center"/>
          </w:tcPr>
          <w:p w14:paraId="7BDD984D">
            <w:pPr>
              <w:widowControl/>
              <w:jc w:val="center"/>
              <w:textAlignment w:val="center"/>
              <w:rPr>
                <w:rFonts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1</w:t>
            </w:r>
          </w:p>
        </w:tc>
        <w:tc>
          <w:tcPr>
            <w:tcW w:w="10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147EC7">
            <w:pPr>
              <w:spacing w:line="400" w:lineRule="exact"/>
              <w:jc w:val="center"/>
              <w:rPr>
                <w:rFonts w:ascii="宋体" w:hAnsi="宋体" w:eastAsia="宋体" w:cs="宋体"/>
                <w:color w:val="000000"/>
                <w:sz w:val="24"/>
                <w:szCs w:val="24"/>
                <w:highlight w:val="none"/>
              </w:rPr>
            </w:pPr>
            <w:r>
              <w:rPr>
                <w:rFonts w:hint="eastAsia" w:ascii="宋体" w:hAnsi="宋体" w:eastAsia="宋体" w:cs="宋体"/>
                <w:b/>
                <w:bCs/>
                <w:sz w:val="24"/>
                <w:szCs w:val="24"/>
                <w:highlight w:val="none"/>
              </w:rPr>
              <w:t>★</w:t>
            </w:r>
            <w:r>
              <w:rPr>
                <w:rFonts w:hint="eastAsia" w:ascii="宋体" w:hAnsi="宋体" w:eastAsia="宋体" w:cs="宋体"/>
                <w:sz w:val="24"/>
                <w:szCs w:val="24"/>
                <w:highlight w:val="none"/>
              </w:rPr>
              <w:t>交货时间</w:t>
            </w:r>
          </w:p>
        </w:tc>
        <w:tc>
          <w:tcPr>
            <w:tcW w:w="365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CDBEF9">
            <w:pPr>
              <w:widowControl/>
              <w:jc w:val="center"/>
              <w:textAlignment w:val="center"/>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自项目现场具备设备安装条件、需方发出进场通知之日起</w:t>
            </w:r>
            <w:r>
              <w:rPr>
                <w:rFonts w:hint="eastAsia" w:ascii="宋体" w:hAnsi="宋体" w:eastAsia="宋体" w:cs="宋体"/>
                <w:color w:val="000000"/>
                <w:sz w:val="24"/>
                <w:szCs w:val="24"/>
                <w:highlight w:val="none"/>
                <w:u w:val="single"/>
              </w:rPr>
              <w:t>60个</w:t>
            </w:r>
            <w:r>
              <w:rPr>
                <w:rFonts w:hint="eastAsia" w:ascii="宋体" w:hAnsi="宋体" w:eastAsia="宋体" w:cs="宋体"/>
                <w:color w:val="000000"/>
                <w:sz w:val="24"/>
                <w:szCs w:val="24"/>
                <w:highlight w:val="none"/>
              </w:rPr>
              <w:t>工作日内</w:t>
            </w:r>
          </w:p>
        </w:tc>
      </w:tr>
      <w:tr w14:paraId="172A8F4C">
        <w:tblPrEx>
          <w:tblCellMar>
            <w:top w:w="15" w:type="dxa"/>
            <w:left w:w="15" w:type="dxa"/>
            <w:bottom w:w="15" w:type="dxa"/>
            <w:right w:w="15" w:type="dxa"/>
          </w:tblCellMar>
        </w:tblPrEx>
        <w:trPr>
          <w:trHeight w:val="603" w:hRule="atLeast"/>
        </w:trPr>
        <w:tc>
          <w:tcPr>
            <w:tcW w:w="292" w:type="pct"/>
            <w:tcBorders>
              <w:top w:val="single" w:color="000000" w:sz="4" w:space="0"/>
              <w:left w:val="single" w:color="000000" w:sz="4" w:space="0"/>
              <w:bottom w:val="single" w:color="000000" w:sz="4" w:space="0"/>
            </w:tcBorders>
            <w:shd w:val="clear" w:color="auto" w:fill="FFFFFF"/>
            <w:vAlign w:val="center"/>
          </w:tcPr>
          <w:p w14:paraId="4BA3F984">
            <w:pPr>
              <w:widowControl/>
              <w:jc w:val="center"/>
              <w:textAlignment w:val="center"/>
              <w:rPr>
                <w:rFonts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2</w:t>
            </w:r>
          </w:p>
        </w:tc>
        <w:tc>
          <w:tcPr>
            <w:tcW w:w="10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FB0EDF">
            <w:pPr>
              <w:spacing w:line="400" w:lineRule="exact"/>
              <w:jc w:val="center"/>
              <w:rPr>
                <w:rFonts w:ascii="宋体" w:hAnsi="宋体" w:eastAsia="宋体" w:cs="宋体"/>
                <w:color w:val="000000"/>
                <w:sz w:val="24"/>
                <w:szCs w:val="24"/>
                <w:highlight w:val="none"/>
              </w:rPr>
            </w:pPr>
            <w:r>
              <w:rPr>
                <w:rFonts w:hint="eastAsia" w:ascii="宋体" w:hAnsi="宋体" w:eastAsia="宋体" w:cs="宋体"/>
                <w:b/>
                <w:bCs/>
                <w:sz w:val="24"/>
                <w:szCs w:val="24"/>
                <w:highlight w:val="none"/>
              </w:rPr>
              <w:t>★</w:t>
            </w:r>
            <w:r>
              <w:rPr>
                <w:rFonts w:hint="eastAsia" w:ascii="宋体" w:hAnsi="宋体" w:eastAsia="宋体" w:cs="宋体"/>
                <w:sz w:val="24"/>
                <w:szCs w:val="24"/>
                <w:highlight w:val="none"/>
              </w:rPr>
              <w:t>交货地点</w:t>
            </w:r>
          </w:p>
        </w:tc>
        <w:tc>
          <w:tcPr>
            <w:tcW w:w="365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320080">
            <w:pPr>
              <w:widowControl/>
              <w:jc w:val="center"/>
              <w:textAlignment w:val="center"/>
              <w:rPr>
                <w:rFonts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大连市妇女儿童医疗中心（集团）指定地点</w:t>
            </w:r>
          </w:p>
        </w:tc>
      </w:tr>
      <w:tr w14:paraId="15AD7C42">
        <w:tblPrEx>
          <w:tblCellMar>
            <w:top w:w="15" w:type="dxa"/>
            <w:left w:w="15" w:type="dxa"/>
            <w:bottom w:w="15" w:type="dxa"/>
            <w:right w:w="15" w:type="dxa"/>
          </w:tblCellMar>
        </w:tblPrEx>
        <w:trPr>
          <w:trHeight w:val="391" w:hRule="atLeast"/>
        </w:trPr>
        <w:tc>
          <w:tcPr>
            <w:tcW w:w="292" w:type="pct"/>
            <w:tcBorders>
              <w:top w:val="single" w:color="000000" w:sz="4" w:space="0"/>
              <w:left w:val="single" w:color="000000" w:sz="4" w:space="0"/>
              <w:bottom w:val="single" w:color="000000" w:sz="4" w:space="0"/>
            </w:tcBorders>
            <w:shd w:val="clear" w:color="auto" w:fill="FFFFFF"/>
            <w:vAlign w:val="center"/>
          </w:tcPr>
          <w:p w14:paraId="0B0B19AF">
            <w:pPr>
              <w:widowControl/>
              <w:jc w:val="center"/>
              <w:textAlignment w:val="center"/>
              <w:rPr>
                <w:rFonts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3</w:t>
            </w:r>
          </w:p>
        </w:tc>
        <w:tc>
          <w:tcPr>
            <w:tcW w:w="10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143383">
            <w:pPr>
              <w:widowControl/>
              <w:jc w:val="center"/>
              <w:textAlignment w:val="center"/>
              <w:rPr>
                <w:rFonts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付款方式及条件</w:t>
            </w:r>
          </w:p>
        </w:tc>
        <w:tc>
          <w:tcPr>
            <w:tcW w:w="365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A60076">
            <w:pPr>
              <w:widowControl/>
              <w:jc w:val="left"/>
              <w:textAlignment w:val="center"/>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合同签订后，供方在约定日期内将货物及配件（如有）全部送达到指定地点，经安装调试完毕并验收合格后，供方一次性开具全额含税正规发票（附相关明细清单），并经审核通过，待财政资金到位后，需方一次性支付全部合同价款中的财政资金，事业性资金部分需方支付货物该部分60%的款项，半年经二次验收后支付该部分30%的款项，10%的余款待验收合格</w:t>
            </w:r>
            <w:r>
              <w:rPr>
                <w:rFonts w:hint="eastAsia" w:ascii="宋体" w:hAnsi="宋体" w:eastAsia="宋体" w:cs="宋体"/>
                <w:color w:val="000000"/>
                <w:sz w:val="24"/>
                <w:szCs w:val="24"/>
                <w:highlight w:val="none"/>
                <w:lang w:val="en-US" w:eastAsia="zh-CN"/>
              </w:rPr>
              <w:t>两年后</w:t>
            </w:r>
            <w:r>
              <w:rPr>
                <w:rFonts w:hint="eastAsia" w:ascii="宋体" w:hAnsi="宋体" w:eastAsia="宋体" w:cs="宋体"/>
                <w:color w:val="000000"/>
                <w:sz w:val="24"/>
                <w:szCs w:val="24"/>
                <w:highlight w:val="none"/>
              </w:rPr>
              <w:t>无质量问题由需方无息支付给供方。货款支付后供方仍须按照承诺的保修年限予以免费保修到期满。</w:t>
            </w:r>
          </w:p>
        </w:tc>
      </w:tr>
      <w:tr w14:paraId="0F0C3B39">
        <w:tblPrEx>
          <w:tblCellMar>
            <w:top w:w="15" w:type="dxa"/>
            <w:left w:w="15" w:type="dxa"/>
            <w:bottom w:w="15" w:type="dxa"/>
            <w:right w:w="15" w:type="dxa"/>
          </w:tblCellMar>
        </w:tblPrEx>
        <w:trPr>
          <w:trHeight w:val="930" w:hRule="atLeast"/>
        </w:trPr>
        <w:tc>
          <w:tcPr>
            <w:tcW w:w="292" w:type="pct"/>
            <w:tcBorders>
              <w:top w:val="single" w:color="000000" w:sz="4" w:space="0"/>
              <w:left w:val="single" w:color="000000" w:sz="4" w:space="0"/>
              <w:bottom w:val="single" w:color="000000" w:sz="4" w:space="0"/>
            </w:tcBorders>
            <w:shd w:val="clear" w:color="auto" w:fill="FFFFFF"/>
            <w:vAlign w:val="center"/>
          </w:tcPr>
          <w:p w14:paraId="6A6F5888">
            <w:pPr>
              <w:widowControl/>
              <w:jc w:val="center"/>
              <w:textAlignment w:val="center"/>
              <w:rPr>
                <w:rFonts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4</w:t>
            </w:r>
          </w:p>
        </w:tc>
        <w:tc>
          <w:tcPr>
            <w:tcW w:w="10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BCD139">
            <w:pPr>
              <w:widowControl/>
              <w:jc w:val="center"/>
              <w:textAlignment w:val="center"/>
              <w:rPr>
                <w:rFonts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验收</w:t>
            </w:r>
          </w:p>
        </w:tc>
        <w:tc>
          <w:tcPr>
            <w:tcW w:w="365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4A9B0C">
            <w:pPr>
              <w:widowControl/>
              <w:jc w:val="left"/>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供方应当确保所供医疗设备均可接入需方医疗设备监管平台进行统一管理，供方需根据设备类型提供相应的监控采集终端（小型医疗设备监控采集终端或影像类医疗设备监控采集终端）。若供方拒绝履行前述义务，视为产品验收不合格，需方有权要求供方按其要求整改后再行验收，供方仍拒绝或无法依约履行前述义务满足需方使用需求的，需方有权解除合同。</w:t>
            </w:r>
          </w:p>
          <w:p w14:paraId="25EE1021">
            <w:pPr>
              <w:widowControl/>
              <w:jc w:val="left"/>
              <w:textAlignment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依据采购文件、本合同约定、国家、地方及行业标准进行验收。</w:t>
            </w:r>
          </w:p>
          <w:p w14:paraId="2CF873CC">
            <w:pPr>
              <w:widowControl/>
              <w:jc w:val="left"/>
              <w:textAlignment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设备到货验收时</w:t>
            </w:r>
            <w:r>
              <w:rPr>
                <w:rFonts w:hint="eastAsia" w:ascii="宋体" w:hAnsi="宋体" w:cs="宋体"/>
                <w:bCs w:val="0"/>
                <w:color w:val="000000" w:themeColor="text1"/>
                <w:sz w:val="24"/>
                <w:szCs w:val="24"/>
                <w:highlight w:val="none"/>
                <w:lang w:val="en-US" w:eastAsia="zh-CN"/>
                <w14:textFill>
                  <w14:solidFill>
                    <w14:schemeClr w14:val="tx1"/>
                  </w14:solidFill>
                </w14:textFill>
              </w:rPr>
              <w:t>采购人</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若对设备档次存有异议，中标供应商须配合提供制造商加盖公章的官方产品分级说明及相关佐证材料，无法提供有效证明或材料显示设备不属于厂商高端产品线的，判定验收不合格，采购人有权拒收设备、解除采购合同，中标供应商承担全部经济损失及相应法律责任。</w:t>
            </w:r>
          </w:p>
        </w:tc>
      </w:tr>
      <w:tr w14:paraId="2AB966EA">
        <w:tblPrEx>
          <w:tblCellMar>
            <w:top w:w="15" w:type="dxa"/>
            <w:left w:w="15" w:type="dxa"/>
            <w:bottom w:w="15" w:type="dxa"/>
            <w:right w:w="15" w:type="dxa"/>
          </w:tblCellMar>
        </w:tblPrEx>
        <w:trPr>
          <w:trHeight w:val="573" w:hRule="atLeast"/>
        </w:trPr>
        <w:tc>
          <w:tcPr>
            <w:tcW w:w="292" w:type="pct"/>
            <w:tcBorders>
              <w:top w:val="single" w:color="000000" w:sz="4" w:space="0"/>
              <w:left w:val="single" w:color="000000" w:sz="4" w:space="0"/>
              <w:bottom w:val="single" w:color="000000" w:sz="4" w:space="0"/>
            </w:tcBorders>
            <w:shd w:val="clear" w:color="auto" w:fill="FFFFFF"/>
            <w:vAlign w:val="center"/>
          </w:tcPr>
          <w:p w14:paraId="1B6C3F3D">
            <w:pPr>
              <w:widowControl/>
              <w:jc w:val="center"/>
              <w:textAlignment w:val="center"/>
              <w:rPr>
                <w:rFonts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5</w:t>
            </w:r>
          </w:p>
        </w:tc>
        <w:tc>
          <w:tcPr>
            <w:tcW w:w="10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EE56F5">
            <w:pPr>
              <w:widowControl/>
              <w:jc w:val="center"/>
              <w:textAlignment w:val="center"/>
              <w:rPr>
                <w:rFonts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质量保证期</w:t>
            </w:r>
          </w:p>
        </w:tc>
        <w:tc>
          <w:tcPr>
            <w:tcW w:w="365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3FDEFD">
            <w:pPr>
              <w:widowControl/>
              <w:jc w:val="center"/>
              <w:textAlignment w:val="center"/>
              <w:rPr>
                <w:rFonts w:ascii="宋体" w:hAnsi="宋体" w:eastAsia="宋体" w:cs="宋体"/>
                <w:color w:val="000000"/>
                <w:sz w:val="24"/>
                <w:szCs w:val="24"/>
                <w:highlight w:val="none"/>
              </w:rPr>
            </w:pPr>
            <w:r>
              <w:rPr>
                <w:rFonts w:hint="default" w:ascii="宋体" w:hAnsi="宋体" w:eastAsia="宋体" w:cs="宋体"/>
                <w:color w:val="000000"/>
                <w:sz w:val="24"/>
                <w:szCs w:val="24"/>
                <w:highlight w:val="none"/>
              </w:rPr>
              <w:t>保修3年</w:t>
            </w:r>
          </w:p>
        </w:tc>
      </w:tr>
      <w:tr w14:paraId="31285227">
        <w:tblPrEx>
          <w:tblCellMar>
            <w:top w:w="15" w:type="dxa"/>
            <w:left w:w="15" w:type="dxa"/>
            <w:bottom w:w="15" w:type="dxa"/>
            <w:right w:w="15" w:type="dxa"/>
          </w:tblCellMar>
        </w:tblPrEx>
        <w:trPr>
          <w:trHeight w:val="1170" w:hRule="atLeast"/>
        </w:trPr>
        <w:tc>
          <w:tcPr>
            <w:tcW w:w="292" w:type="pct"/>
            <w:tcBorders>
              <w:top w:val="single" w:color="000000" w:sz="4" w:space="0"/>
              <w:left w:val="single" w:color="000000" w:sz="4" w:space="0"/>
              <w:bottom w:val="single" w:color="000000" w:sz="4" w:space="0"/>
            </w:tcBorders>
            <w:shd w:val="clear" w:color="auto" w:fill="FFFFFF"/>
            <w:vAlign w:val="center"/>
          </w:tcPr>
          <w:p w14:paraId="20F03299">
            <w:pPr>
              <w:widowControl/>
              <w:jc w:val="center"/>
              <w:textAlignment w:val="center"/>
              <w:rPr>
                <w:rFonts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6</w:t>
            </w:r>
          </w:p>
        </w:tc>
        <w:tc>
          <w:tcPr>
            <w:tcW w:w="10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242CB5">
            <w:pPr>
              <w:widowControl/>
              <w:jc w:val="center"/>
              <w:textAlignment w:val="center"/>
              <w:rPr>
                <w:rFonts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安装</w:t>
            </w:r>
          </w:p>
        </w:tc>
        <w:tc>
          <w:tcPr>
            <w:tcW w:w="365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C93CC7">
            <w:pPr>
              <w:widowControl/>
              <w:jc w:val="left"/>
              <w:textAlignment w:val="center"/>
              <w:rPr>
                <w:rFonts w:ascii="宋体" w:hAnsi="宋体" w:eastAsia="宋体" w:cs="宋体"/>
                <w:color w:val="000000"/>
                <w:kern w:val="0"/>
                <w:sz w:val="24"/>
                <w:szCs w:val="24"/>
                <w:highlight w:val="none"/>
                <w:lang w:bidi="ar"/>
              </w:rPr>
            </w:pPr>
            <w:r>
              <w:rPr>
                <w:rFonts w:hint="eastAsia" w:ascii="宋体" w:hAnsi="宋体" w:eastAsia="宋体" w:cs="宋体"/>
                <w:color w:val="000000" w:themeColor="text1"/>
                <w:kern w:val="0"/>
                <w:sz w:val="24"/>
                <w:szCs w:val="24"/>
                <w:highlight w:val="none"/>
                <w:lang w:bidi="ar"/>
                <w14:textFill>
                  <w14:solidFill>
                    <w14:schemeClr w14:val="tx1"/>
                  </w14:solidFill>
                </w14:textFill>
              </w:rPr>
              <w:t>供方负责包括场地测绘设计、设备安装所需条件准备，新设备运输、安装、调试等一切工作直至设备可以正常使用，需免费提供设备安装所需的材料及工具，货到大连市妇女儿童医疗中心（集团）指定地点，全部费用由供方支付。</w:t>
            </w:r>
          </w:p>
        </w:tc>
      </w:tr>
      <w:tr w14:paraId="3608438D">
        <w:tblPrEx>
          <w:tblCellMar>
            <w:top w:w="15" w:type="dxa"/>
            <w:left w:w="15" w:type="dxa"/>
            <w:bottom w:w="15" w:type="dxa"/>
            <w:right w:w="15" w:type="dxa"/>
          </w:tblCellMar>
        </w:tblPrEx>
        <w:trPr>
          <w:trHeight w:val="1680" w:hRule="atLeast"/>
        </w:trPr>
        <w:tc>
          <w:tcPr>
            <w:tcW w:w="292" w:type="pct"/>
            <w:tcBorders>
              <w:top w:val="single" w:color="000000" w:sz="4" w:space="0"/>
              <w:left w:val="single" w:color="000000" w:sz="4" w:space="0"/>
              <w:bottom w:val="single" w:color="000000" w:sz="4" w:space="0"/>
            </w:tcBorders>
            <w:shd w:val="clear" w:color="auto" w:fill="FFFFFF"/>
            <w:vAlign w:val="center"/>
          </w:tcPr>
          <w:p w14:paraId="5896C046">
            <w:pPr>
              <w:widowControl/>
              <w:jc w:val="center"/>
              <w:textAlignment w:val="center"/>
              <w:rPr>
                <w:rFonts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7</w:t>
            </w:r>
          </w:p>
        </w:tc>
        <w:tc>
          <w:tcPr>
            <w:tcW w:w="10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B76052">
            <w:pPr>
              <w:widowControl/>
              <w:jc w:val="center"/>
              <w:textAlignment w:val="center"/>
              <w:rPr>
                <w:rFonts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保修服务、配件及软件升级</w:t>
            </w:r>
          </w:p>
        </w:tc>
        <w:tc>
          <w:tcPr>
            <w:tcW w:w="365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1A99BD">
            <w:pPr>
              <w:widowControl/>
              <w:jc w:val="left"/>
              <w:textAlignment w:val="center"/>
              <w:rPr>
                <w:rFonts w:ascii="宋体" w:hAnsi="宋体" w:eastAsia="宋体" w:cs="宋体"/>
                <w:color w:val="000000"/>
                <w:sz w:val="24"/>
                <w:szCs w:val="24"/>
                <w:highlight w:val="none"/>
              </w:rPr>
            </w:pPr>
            <w:r>
              <w:rPr>
                <w:rFonts w:hint="eastAsia" w:ascii="宋体" w:hAnsi="宋体" w:eastAsia="宋体" w:cs="宋体"/>
                <w:color w:val="000000" w:themeColor="text1"/>
                <w:kern w:val="0"/>
                <w:sz w:val="24"/>
                <w:szCs w:val="24"/>
                <w:highlight w:val="none"/>
                <w:lang w:bidi="ar"/>
                <w14:textFill>
                  <w14:solidFill>
                    <w14:schemeClr w14:val="tx1"/>
                  </w14:solidFill>
                </w14:textFill>
              </w:rPr>
              <w:t>本项目质保期内免费为需方提供必要的现场技术支持和服务电话。提供7×24小时服务。设备出现故障，保修期过后的维修，只收取配件费，免收人工及差旅费。响应时间2小时内，维修人员到达现场时间在24小时内。 软件终身免费升级至最新版本。具有连接医院网络功能，免费开通并连接医院需要的所有网络接口，并保证接口符合国际通用标准。所提供产品的出厂时间≤12个月，设备软件系统必须为最新配置。</w:t>
            </w:r>
          </w:p>
        </w:tc>
      </w:tr>
      <w:tr w14:paraId="6ED83EC4">
        <w:tblPrEx>
          <w:tblCellMar>
            <w:top w:w="15" w:type="dxa"/>
            <w:left w:w="15" w:type="dxa"/>
            <w:bottom w:w="15" w:type="dxa"/>
            <w:right w:w="15" w:type="dxa"/>
          </w:tblCellMar>
        </w:tblPrEx>
        <w:trPr>
          <w:trHeight w:val="660" w:hRule="atLeast"/>
        </w:trPr>
        <w:tc>
          <w:tcPr>
            <w:tcW w:w="2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801714">
            <w:pPr>
              <w:widowControl/>
              <w:jc w:val="center"/>
              <w:textAlignment w:val="center"/>
              <w:rPr>
                <w:rFonts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8</w:t>
            </w:r>
          </w:p>
        </w:tc>
        <w:tc>
          <w:tcPr>
            <w:tcW w:w="10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5D83D0">
            <w:pPr>
              <w:widowControl/>
              <w:jc w:val="center"/>
              <w:textAlignment w:val="center"/>
              <w:rPr>
                <w:rFonts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售后服务</w:t>
            </w:r>
          </w:p>
        </w:tc>
        <w:tc>
          <w:tcPr>
            <w:tcW w:w="365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546E33">
            <w:pPr>
              <w:widowControl/>
              <w:jc w:val="left"/>
              <w:textAlignment w:val="center"/>
              <w:rPr>
                <w:rFonts w:ascii="宋体" w:hAnsi="宋体" w:eastAsia="宋体" w:cs="宋体"/>
                <w:color w:val="000000"/>
                <w:sz w:val="24"/>
                <w:szCs w:val="24"/>
                <w:highlight w:val="none"/>
              </w:rPr>
            </w:pPr>
            <w:r>
              <w:rPr>
                <w:rFonts w:hint="eastAsia" w:ascii="宋体" w:hAnsi="宋体" w:eastAsia="宋体" w:cs="宋体"/>
                <w:color w:val="000000" w:themeColor="text1"/>
                <w:kern w:val="0"/>
                <w:sz w:val="24"/>
                <w:szCs w:val="24"/>
                <w:highlight w:val="none"/>
                <w:lang w:bidi="ar"/>
                <w14:textFill>
                  <w14:solidFill>
                    <w14:schemeClr w14:val="tx1"/>
                  </w14:solidFill>
                </w14:textFill>
              </w:rPr>
              <w:t>提供售后服务承诺，有专门的技术支持和维修人员</w:t>
            </w:r>
          </w:p>
        </w:tc>
      </w:tr>
      <w:tr w14:paraId="39B55537">
        <w:tblPrEx>
          <w:tblCellMar>
            <w:top w:w="15" w:type="dxa"/>
            <w:left w:w="15" w:type="dxa"/>
            <w:bottom w:w="15" w:type="dxa"/>
            <w:right w:w="15" w:type="dxa"/>
          </w:tblCellMar>
        </w:tblPrEx>
        <w:trPr>
          <w:trHeight w:val="1140" w:hRule="atLeast"/>
        </w:trPr>
        <w:tc>
          <w:tcPr>
            <w:tcW w:w="2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D9660F">
            <w:pPr>
              <w:widowControl/>
              <w:jc w:val="center"/>
              <w:textAlignment w:val="center"/>
              <w:rPr>
                <w:rFonts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9</w:t>
            </w:r>
          </w:p>
        </w:tc>
        <w:tc>
          <w:tcPr>
            <w:tcW w:w="10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3DC93A">
            <w:pPr>
              <w:widowControl/>
              <w:jc w:val="center"/>
              <w:textAlignment w:val="center"/>
              <w:rPr>
                <w:rFonts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维修技术人员及设备方面的保证措施及收费标准的要求</w:t>
            </w:r>
          </w:p>
        </w:tc>
        <w:tc>
          <w:tcPr>
            <w:tcW w:w="365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CCD857">
            <w:pPr>
              <w:widowControl/>
              <w:jc w:val="left"/>
              <w:textAlignment w:val="center"/>
              <w:rPr>
                <w:rFonts w:ascii="宋体" w:hAnsi="宋体" w:eastAsia="宋体" w:cs="宋体"/>
                <w:color w:val="000000"/>
                <w:sz w:val="24"/>
                <w:szCs w:val="24"/>
                <w:highlight w:val="none"/>
              </w:rPr>
            </w:pPr>
            <w:r>
              <w:rPr>
                <w:rFonts w:hint="eastAsia" w:ascii="宋体" w:hAnsi="宋体" w:eastAsia="宋体" w:cs="宋体"/>
                <w:color w:val="000000" w:themeColor="text1"/>
                <w:kern w:val="0"/>
                <w:sz w:val="24"/>
                <w:szCs w:val="24"/>
                <w:highlight w:val="none"/>
                <w:lang w:bidi="ar"/>
                <w14:textFill>
                  <w14:solidFill>
                    <w14:schemeClr w14:val="tx1"/>
                  </w14:solidFill>
                </w14:textFill>
              </w:rPr>
              <w:t>供方负责设备操作培训等工作，直至该产品可以正常使用为止。供方负责提供货物的中文说明书、中文使用手册、中文维修手册及电路原理图，并承担由此产生的全部费用。</w:t>
            </w:r>
          </w:p>
        </w:tc>
      </w:tr>
      <w:tr w14:paraId="2A547DC0">
        <w:tblPrEx>
          <w:tblCellMar>
            <w:top w:w="15" w:type="dxa"/>
            <w:left w:w="15" w:type="dxa"/>
            <w:bottom w:w="15" w:type="dxa"/>
            <w:right w:w="15" w:type="dxa"/>
          </w:tblCellMar>
        </w:tblPrEx>
        <w:trPr>
          <w:trHeight w:val="736" w:hRule="atLeast"/>
        </w:trPr>
        <w:tc>
          <w:tcPr>
            <w:tcW w:w="292" w:type="pct"/>
            <w:vMerge w:val="restart"/>
            <w:tcBorders>
              <w:top w:val="single" w:color="000000" w:sz="4" w:space="0"/>
              <w:left w:val="single" w:color="000000" w:sz="4" w:space="0"/>
              <w:right w:val="single" w:color="000000" w:sz="4" w:space="0"/>
            </w:tcBorders>
            <w:shd w:val="clear" w:color="auto" w:fill="FFFFFF"/>
            <w:vAlign w:val="center"/>
          </w:tcPr>
          <w:p w14:paraId="5A633477">
            <w:pPr>
              <w:widowControl/>
              <w:jc w:val="center"/>
              <w:textAlignment w:val="center"/>
              <w:rPr>
                <w:rFonts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10</w:t>
            </w:r>
          </w:p>
        </w:tc>
        <w:tc>
          <w:tcPr>
            <w:tcW w:w="1057" w:type="pct"/>
            <w:vMerge w:val="restart"/>
            <w:tcBorders>
              <w:left w:val="single" w:color="000000" w:sz="4" w:space="0"/>
              <w:right w:val="single" w:color="000000" w:sz="4" w:space="0"/>
            </w:tcBorders>
            <w:shd w:val="clear" w:color="auto" w:fill="FFFFFF"/>
            <w:vAlign w:val="center"/>
          </w:tcPr>
          <w:p w14:paraId="67427DDA">
            <w:pPr>
              <w:widowControl/>
              <w:jc w:val="center"/>
              <w:textAlignment w:val="center"/>
              <w:rPr>
                <w:rFonts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其他</w:t>
            </w:r>
          </w:p>
        </w:tc>
        <w:tc>
          <w:tcPr>
            <w:tcW w:w="365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2765D3">
            <w:pPr>
              <w:widowControl/>
              <w:jc w:val="left"/>
              <w:textAlignment w:val="center"/>
              <w:rPr>
                <w:rFonts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如有消耗性材料或配件，同时提供其单独报价（包括名称、规格型号及产品资质等信息）</w:t>
            </w:r>
          </w:p>
        </w:tc>
      </w:tr>
      <w:tr w14:paraId="56029DEE">
        <w:tblPrEx>
          <w:tblCellMar>
            <w:top w:w="15" w:type="dxa"/>
            <w:left w:w="15" w:type="dxa"/>
            <w:bottom w:w="15" w:type="dxa"/>
            <w:right w:w="15" w:type="dxa"/>
          </w:tblCellMar>
        </w:tblPrEx>
        <w:trPr>
          <w:trHeight w:val="887" w:hRule="atLeast"/>
        </w:trPr>
        <w:tc>
          <w:tcPr>
            <w:tcW w:w="292" w:type="pct"/>
            <w:vMerge w:val="continue"/>
            <w:tcBorders>
              <w:left w:val="single" w:color="000000" w:sz="4" w:space="0"/>
              <w:bottom w:val="single" w:color="000000" w:sz="4" w:space="0"/>
              <w:right w:val="single" w:color="000000" w:sz="4" w:space="0"/>
            </w:tcBorders>
            <w:shd w:val="clear" w:color="auto" w:fill="FFFFFF"/>
            <w:vAlign w:val="center"/>
          </w:tcPr>
          <w:p w14:paraId="2CEACB16">
            <w:pPr>
              <w:jc w:val="center"/>
              <w:rPr>
                <w:rFonts w:ascii="宋体" w:hAnsi="宋体" w:eastAsia="宋体" w:cs="宋体"/>
                <w:color w:val="000000"/>
                <w:sz w:val="24"/>
                <w:szCs w:val="24"/>
                <w:highlight w:val="none"/>
              </w:rPr>
            </w:pPr>
          </w:p>
        </w:tc>
        <w:tc>
          <w:tcPr>
            <w:tcW w:w="1057" w:type="pct"/>
            <w:vMerge w:val="continue"/>
            <w:tcBorders>
              <w:left w:val="single" w:color="000000" w:sz="4" w:space="0"/>
              <w:bottom w:val="single" w:color="000000" w:sz="4" w:space="0"/>
              <w:right w:val="single" w:color="000000" w:sz="4" w:space="0"/>
            </w:tcBorders>
            <w:shd w:val="clear" w:color="auto" w:fill="FFFFFF"/>
            <w:vAlign w:val="center"/>
          </w:tcPr>
          <w:p w14:paraId="25EED248">
            <w:pPr>
              <w:jc w:val="center"/>
              <w:rPr>
                <w:rFonts w:ascii="宋体" w:hAnsi="宋体" w:eastAsia="宋体" w:cs="宋体"/>
                <w:color w:val="000000"/>
                <w:sz w:val="24"/>
                <w:szCs w:val="24"/>
                <w:highlight w:val="none"/>
              </w:rPr>
            </w:pPr>
          </w:p>
        </w:tc>
        <w:tc>
          <w:tcPr>
            <w:tcW w:w="365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B1AF61">
            <w:pPr>
              <w:widowControl/>
              <w:jc w:val="left"/>
              <w:textAlignment w:val="center"/>
              <w:rPr>
                <w:rFonts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投标活动中如有虚报和欺瞒，一</w:t>
            </w:r>
            <w:r>
              <w:rPr>
                <w:rFonts w:hint="eastAsia" w:ascii="宋体" w:hAnsi="宋体" w:eastAsia="宋体" w:cs="宋体"/>
                <w:kern w:val="0"/>
                <w:sz w:val="24"/>
                <w:szCs w:val="24"/>
                <w:highlight w:val="none"/>
                <w:lang w:bidi="ar"/>
              </w:rPr>
              <w:t>经发现医院将拒绝付款并退货，供方必须赔偿医院由此造成的所有损失。</w:t>
            </w:r>
          </w:p>
        </w:tc>
      </w:tr>
    </w:tbl>
    <w:p w14:paraId="5502347A">
      <w:pPr>
        <w:spacing w:line="360" w:lineRule="auto"/>
        <w:ind w:firstLine="480" w:firstLineChars="200"/>
        <w:rPr>
          <w:rFonts w:hint="eastAsia" w:ascii="宋体" w:hAnsi="宋体" w:cs="宋体"/>
          <w:sz w:val="24"/>
          <w:highlight w:val="none"/>
        </w:rPr>
      </w:pPr>
    </w:p>
    <w:p w14:paraId="18D159CD">
      <w:pPr>
        <w:pStyle w:val="31"/>
        <w:spacing w:line="360" w:lineRule="auto"/>
        <w:ind w:firstLine="560"/>
        <w:rPr>
          <w:rFonts w:hint="eastAsia" w:ascii="宋体" w:hAnsi="宋体" w:eastAsia="宋体" w:cs="宋体"/>
          <w:color w:val="000000" w:themeColor="text1"/>
          <w:kern w:val="2"/>
          <w:sz w:val="28"/>
          <w:szCs w:val="28"/>
          <w:highlight w:val="none"/>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kern w:val="2"/>
          <w:sz w:val="28"/>
          <w:szCs w:val="28"/>
          <w:highlight w:val="none"/>
          <w14:textOutline w14:w="4356" w14:cap="sq" w14:cmpd="sng" w14:algn="ctr">
            <w14:solidFill>
              <w14:srgbClr w14:val="000000"/>
            </w14:solidFill>
            <w14:prstDash w14:val="solid"/>
            <w14:bevel/>
          </w14:textOutline>
          <w14:textFill>
            <w14:solidFill>
              <w14:schemeClr w14:val="tx1"/>
            </w14:solidFill>
          </w14:textFill>
        </w:rPr>
        <w:t>四、</w:t>
      </w:r>
      <w:bookmarkStart w:id="63" w:name="_Toc256000015"/>
      <w:r>
        <w:rPr>
          <w:rFonts w:hint="eastAsia" w:ascii="宋体" w:hAnsi="宋体" w:eastAsia="宋体" w:cs="宋体"/>
          <w:color w:val="000000" w:themeColor="text1"/>
          <w:kern w:val="2"/>
          <w:sz w:val="28"/>
          <w:szCs w:val="28"/>
          <w:highlight w:val="none"/>
          <w14:textOutline w14:w="4356" w14:cap="sq" w14:cmpd="sng" w14:algn="ctr">
            <w14:solidFill>
              <w14:srgbClr w14:val="000000"/>
            </w14:solidFill>
            <w14:prstDash w14:val="solid"/>
            <w14:bevel/>
          </w14:textOutline>
          <w14:textFill>
            <w14:solidFill>
              <w14:schemeClr w14:val="tx1"/>
            </w14:solidFill>
          </w14:textFill>
        </w:rPr>
        <w:t>投标响应方案要求</w:t>
      </w:r>
      <w:bookmarkEnd w:id="63"/>
    </w:p>
    <w:p w14:paraId="6F5AC56A">
      <w:pPr>
        <w:adjustRightInd w:val="0"/>
        <w:snapToGrid w:val="0"/>
        <w:spacing w:line="360" w:lineRule="auto"/>
        <w:ind w:firstLine="480" w:firstLineChars="200"/>
        <w:rPr>
          <w:rFonts w:hint="eastAsia" w:ascii="宋体" w:hAnsi="宋体"/>
          <w:sz w:val="24"/>
          <w:highlight w:val="none"/>
        </w:rPr>
      </w:pPr>
      <w:r>
        <w:rPr>
          <w:rFonts w:hint="eastAsia" w:ascii="宋体" w:hAnsi="宋体"/>
          <w:sz w:val="24"/>
          <w:highlight w:val="none"/>
        </w:rPr>
        <w:t>投标人应根据项目特点和采购需求，制定更为完整、详细、可操作性强的方案。</w:t>
      </w:r>
    </w:p>
    <w:p w14:paraId="375AD6FC">
      <w:pPr>
        <w:adjustRightInd w:val="0"/>
        <w:snapToGrid w:val="0"/>
        <w:spacing w:line="360" w:lineRule="auto"/>
        <w:ind w:firstLine="480" w:firstLineChars="200"/>
        <w:rPr>
          <w:rFonts w:hint="eastAsia" w:ascii="宋体" w:hAnsi="宋体" w:eastAsia="宋体" w:cs="Times New Roman"/>
          <w:sz w:val="24"/>
          <w:highlight w:val="none"/>
        </w:rPr>
      </w:pPr>
      <w:r>
        <w:rPr>
          <w:rFonts w:hint="eastAsia" w:ascii="宋体" w:hAnsi="宋体"/>
          <w:sz w:val="24"/>
          <w:highlight w:val="none"/>
        </w:rPr>
        <w:t>1.物流配送与安装调试方案：</w:t>
      </w:r>
      <w:r>
        <w:rPr>
          <w:rFonts w:hint="eastAsia" w:ascii="宋体" w:hAnsi="宋体" w:cs="宋体"/>
          <w:sz w:val="24"/>
          <w:highlight w:val="none"/>
        </w:rPr>
        <w:t>投标人应当针对本项目提供安全、高效的物流配送与安装调试方案（包括但不限于）：</w:t>
      </w:r>
      <w:r>
        <w:rPr>
          <w:rFonts w:hint="eastAsia" w:ascii="宋体" w:hAnsi="宋体" w:cs="宋体"/>
          <w:color w:val="000000" w:themeColor="text1"/>
          <w:sz w:val="24"/>
          <w:highlight w:val="none"/>
          <w14:textFill>
            <w14:solidFill>
              <w14:schemeClr w14:val="tx1"/>
            </w14:solidFill>
          </w14:textFill>
        </w:rPr>
        <w:t>①包装与运输方案、②供货计划与时效保障、③现场安装调试、④风险管理与控制、</w:t>
      </w:r>
      <w:r>
        <w:rPr>
          <w:rFonts w:hint="eastAsia" w:ascii="宋体" w:hAnsi="宋体"/>
          <w:b w:val="0"/>
          <w:bCs w:val="0"/>
          <w:sz w:val="24"/>
          <w:highlight w:val="none"/>
          <w:lang w:eastAsia="zh-CN"/>
        </w:rPr>
        <w:t>⑤供货团队配备</w:t>
      </w:r>
      <w:r>
        <w:rPr>
          <w:rFonts w:hint="eastAsia" w:ascii="宋体" w:hAnsi="宋体" w:cs="宋体"/>
          <w:b w:val="0"/>
          <w:bCs w:val="0"/>
          <w:sz w:val="24"/>
          <w:highlight w:val="none"/>
          <w:lang w:val="en-US" w:eastAsia="zh-CN"/>
        </w:rPr>
        <w:t>等内容</w:t>
      </w:r>
      <w:r>
        <w:rPr>
          <w:rFonts w:hint="eastAsia" w:ascii="宋体" w:hAnsi="宋体" w:cs="宋体"/>
          <w:sz w:val="24"/>
          <w:highlight w:val="none"/>
        </w:rPr>
        <w:t>。</w:t>
      </w:r>
    </w:p>
    <w:p w14:paraId="75C94200">
      <w:pPr>
        <w:adjustRightInd w:val="0"/>
        <w:snapToGrid w:val="0"/>
        <w:spacing w:line="360" w:lineRule="auto"/>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lang w:val="en-US" w:eastAsia="zh-CN"/>
        </w:rPr>
        <w:t>2</w:t>
      </w:r>
      <w:r>
        <w:rPr>
          <w:rFonts w:hint="eastAsia" w:ascii="宋体" w:hAnsi="宋体" w:eastAsia="宋体" w:cs="Times New Roman"/>
          <w:sz w:val="24"/>
          <w:highlight w:val="none"/>
        </w:rPr>
        <w:t>.技术支持与售后服务方案：投标人应当针对本项目提供长期、可靠的技术支持与售后服务方案（包括但不限于）：</w:t>
      </w:r>
      <w:r>
        <w:rPr>
          <w:rFonts w:hint="eastAsia" w:ascii="宋体" w:hAnsi="宋体" w:cs="宋体"/>
          <w:color w:val="000000" w:themeColor="text1"/>
          <w:sz w:val="24"/>
          <w:highlight w:val="none"/>
          <w14:textFill>
            <w14:solidFill>
              <w14:schemeClr w14:val="tx1"/>
            </w14:solidFill>
          </w14:textFill>
        </w:rPr>
        <w:t>①售后服务团队配备；②售后服务流程与响应机制</w:t>
      </w:r>
      <w:r>
        <w:rPr>
          <w:rFonts w:hint="eastAsia" w:ascii="宋体" w:hAnsi="宋体" w:cs="宋体"/>
          <w:b w:val="0"/>
          <w:bCs w:val="0"/>
          <w:color w:val="000000" w:themeColor="text1"/>
          <w:sz w:val="24"/>
          <w:highlight w:val="none"/>
          <w:lang w:eastAsia="zh-CN"/>
          <w14:textFill>
            <w14:solidFill>
              <w14:schemeClr w14:val="tx1"/>
            </w14:solidFill>
          </w14:textFill>
        </w:rPr>
        <w:t>（含故障响应流程、分级处理机制、工程师响应时间、核心部件优先保障、故障部件48小时内更换等）</w:t>
      </w:r>
      <w:r>
        <w:rPr>
          <w:rFonts w:hint="eastAsia" w:ascii="宋体" w:hAnsi="宋体" w:cs="宋体"/>
          <w:color w:val="000000" w:themeColor="text1"/>
          <w:sz w:val="24"/>
          <w:highlight w:val="none"/>
          <w14:textFill>
            <w14:solidFill>
              <w14:schemeClr w14:val="tx1"/>
            </w14:solidFill>
          </w14:textFill>
        </w:rPr>
        <w:t>；③零配件供应与备品备件库保障</w:t>
      </w:r>
      <w:r>
        <w:rPr>
          <w:rFonts w:hint="eastAsia" w:ascii="宋体" w:hAnsi="宋体" w:cs="宋体"/>
          <w:b w:val="0"/>
          <w:bCs w:val="0"/>
          <w:color w:val="000000" w:themeColor="text1"/>
          <w:sz w:val="24"/>
          <w:highlight w:val="none"/>
          <w:lang w:eastAsia="zh-CN"/>
          <w14:textFill>
            <w14:solidFill>
              <w14:schemeClr w14:val="tx1"/>
            </w14:solidFill>
          </w14:textFill>
        </w:rPr>
        <w:t>（含设备正常使用周期内维修所需零配件的稳定供应承诺及保障措施）</w:t>
      </w:r>
      <w:r>
        <w:rPr>
          <w:rFonts w:hint="eastAsia" w:ascii="宋体" w:hAnsi="宋体" w:cs="宋体"/>
          <w:color w:val="000000" w:themeColor="text1"/>
          <w:sz w:val="24"/>
          <w:highlight w:val="none"/>
          <w14:textFill>
            <w14:solidFill>
              <w14:schemeClr w14:val="tx1"/>
            </w14:solidFill>
          </w14:textFill>
        </w:rPr>
        <w:t>；④售后服务承诺等内容</w:t>
      </w:r>
      <w:r>
        <w:rPr>
          <w:rFonts w:hint="eastAsia" w:ascii="宋体" w:hAnsi="宋体" w:eastAsia="宋体" w:cs="Times New Roman"/>
          <w:sz w:val="24"/>
          <w:highlight w:val="none"/>
          <w:lang w:eastAsia="zh-CN"/>
        </w:rPr>
        <w:t>。</w:t>
      </w:r>
    </w:p>
    <w:p w14:paraId="76D12111">
      <w:pPr>
        <w:adjustRightInd w:val="0"/>
        <w:snapToGrid w:val="0"/>
        <w:spacing w:line="360" w:lineRule="auto"/>
        <w:ind w:firstLine="480" w:firstLineChars="200"/>
        <w:rPr>
          <w:rFonts w:hint="eastAsia" w:ascii="宋体" w:hAnsi="宋体" w:eastAsia="宋体" w:cs="Times New Roman"/>
          <w:sz w:val="24"/>
          <w:highlight w:val="none"/>
          <w:lang w:eastAsia="zh-CN"/>
        </w:rPr>
      </w:pPr>
      <w:r>
        <w:rPr>
          <w:rFonts w:hint="eastAsia" w:ascii="宋体" w:hAnsi="宋体" w:eastAsia="宋体" w:cs="Times New Roman"/>
          <w:sz w:val="24"/>
          <w:highlight w:val="none"/>
          <w:lang w:val="en-US" w:eastAsia="zh-CN"/>
        </w:rPr>
        <w:t>3.</w:t>
      </w:r>
      <w:r>
        <w:rPr>
          <w:rFonts w:hint="eastAsia" w:ascii="宋体" w:hAnsi="宋体" w:cs="Times New Roman"/>
          <w:sz w:val="24"/>
          <w:highlight w:val="none"/>
          <w:lang w:val="en-US" w:eastAsia="zh-CN"/>
        </w:rPr>
        <w:t>培训方案：</w:t>
      </w:r>
      <w:r>
        <w:rPr>
          <w:rFonts w:hint="eastAsia" w:ascii="宋体" w:hAnsi="宋体" w:eastAsia="宋体" w:cs="Times New Roman"/>
          <w:sz w:val="24"/>
          <w:highlight w:val="none"/>
        </w:rPr>
        <w:t>投标人应当针对本项目提供以下完善的</w:t>
      </w:r>
      <w:r>
        <w:rPr>
          <w:rFonts w:hint="eastAsia" w:ascii="宋体" w:hAnsi="宋体" w:eastAsia="宋体" w:cs="Times New Roman"/>
          <w:sz w:val="24"/>
          <w:highlight w:val="none"/>
          <w:lang w:eastAsia="zh-CN"/>
        </w:rPr>
        <w:t>培训方案</w:t>
      </w:r>
      <w:r>
        <w:rPr>
          <w:rFonts w:hint="eastAsia" w:ascii="宋体" w:hAnsi="宋体" w:eastAsia="宋体" w:cs="Times New Roman"/>
          <w:sz w:val="24"/>
          <w:highlight w:val="none"/>
        </w:rPr>
        <w:t>，内容至少包含</w:t>
      </w:r>
      <w:r>
        <w:rPr>
          <w:rFonts w:hint="eastAsia" w:ascii="宋体" w:hAnsi="宋体" w:eastAsia="宋体" w:cs="Times New Roman"/>
          <w:sz w:val="24"/>
          <w:highlight w:val="none"/>
          <w:lang w:eastAsia="zh-CN"/>
        </w:rPr>
        <w:t>：①培训时间计划安排；②培训具体内容及对应培训事项；③培训方式；④培训师资配备等内容。</w:t>
      </w:r>
    </w:p>
    <w:p w14:paraId="276B53EE">
      <w:pPr>
        <w:adjustRightInd w:val="0"/>
        <w:snapToGrid w:val="0"/>
        <w:spacing w:line="360" w:lineRule="auto"/>
        <w:ind w:firstLine="480" w:firstLineChars="200"/>
        <w:rPr>
          <w:rFonts w:hint="eastAsia" w:ascii="宋体" w:hAnsi="宋体" w:eastAsia="宋体" w:cs="Times New Roman"/>
          <w:sz w:val="24"/>
          <w:highlight w:val="none"/>
          <w:lang w:val="en-US" w:eastAsia="zh-CN"/>
        </w:rPr>
      </w:pPr>
      <w:r>
        <w:rPr>
          <w:rFonts w:hint="eastAsia" w:ascii="宋体" w:hAnsi="宋体" w:eastAsia="宋体" w:cs="Times New Roman"/>
          <w:sz w:val="24"/>
          <w:highlight w:val="none"/>
          <w:lang w:val="en-US" w:eastAsia="zh-CN"/>
        </w:rPr>
        <w:t>4.质保期满后维保方案</w:t>
      </w:r>
    </w:p>
    <w:p w14:paraId="6B471298">
      <w:pPr>
        <w:adjustRightInd w:val="0"/>
        <w:snapToGrid w:val="0"/>
        <w:spacing w:line="360" w:lineRule="auto"/>
        <w:ind w:firstLine="480" w:firstLineChars="200"/>
        <w:rPr>
          <w:rFonts w:hint="eastAsia" w:ascii="宋体" w:hAnsi="宋体" w:eastAsia="宋体" w:cs="Times New Roman"/>
          <w:sz w:val="24"/>
          <w:highlight w:val="none"/>
          <w:lang w:eastAsia="zh-CN"/>
        </w:rPr>
      </w:pPr>
      <w:r>
        <w:rPr>
          <w:rFonts w:hint="eastAsia" w:ascii="宋体" w:hAnsi="宋体" w:cs="Times New Roman"/>
          <w:sz w:val="24"/>
          <w:highlight w:val="none"/>
          <w:lang w:val="en-US" w:eastAsia="zh-CN"/>
        </w:rPr>
        <w:t>（1）</w:t>
      </w:r>
      <w:r>
        <w:rPr>
          <w:rFonts w:hint="eastAsia" w:ascii="宋体" w:hAnsi="宋体" w:eastAsia="宋体" w:cs="Times New Roman"/>
          <w:sz w:val="24"/>
          <w:highlight w:val="none"/>
          <w:lang w:val="en-US" w:eastAsia="zh-CN"/>
        </w:rPr>
        <w:t>质保期满后维保方案</w:t>
      </w:r>
      <w:r>
        <w:rPr>
          <w:rFonts w:hint="eastAsia" w:ascii="宋体" w:hAnsi="宋体" w:cs="Times New Roman"/>
          <w:sz w:val="24"/>
          <w:highlight w:val="none"/>
          <w:lang w:val="en-US" w:eastAsia="zh-CN"/>
        </w:rPr>
        <w:t>：</w:t>
      </w:r>
      <w:r>
        <w:rPr>
          <w:rFonts w:hint="eastAsia" w:ascii="宋体" w:hAnsi="宋体" w:eastAsia="宋体" w:cs="Times New Roman"/>
          <w:sz w:val="24"/>
          <w:highlight w:val="none"/>
        </w:rPr>
        <w:t>投标人应当针对本项目提供以下完善的</w:t>
      </w:r>
      <w:r>
        <w:rPr>
          <w:rFonts w:hint="eastAsia" w:ascii="宋体" w:hAnsi="宋体" w:eastAsia="宋体" w:cs="Times New Roman"/>
          <w:sz w:val="24"/>
          <w:highlight w:val="none"/>
          <w:lang w:eastAsia="zh-CN"/>
        </w:rPr>
        <w:t>质保期满后维保方案</w:t>
      </w:r>
      <w:r>
        <w:rPr>
          <w:rFonts w:hint="eastAsia" w:ascii="宋体" w:hAnsi="宋体" w:eastAsia="宋体" w:cs="Times New Roman"/>
          <w:sz w:val="24"/>
          <w:highlight w:val="none"/>
        </w:rPr>
        <w:t>，内容至少包含</w:t>
      </w:r>
      <w:r>
        <w:rPr>
          <w:rFonts w:hint="eastAsia" w:ascii="宋体" w:hAnsi="宋体" w:eastAsia="宋体" w:cs="Times New Roman"/>
          <w:sz w:val="24"/>
          <w:highlight w:val="none"/>
          <w:lang w:eastAsia="zh-CN"/>
        </w:rPr>
        <w:t>：①维保服务内容（含维修、巡检、预防性维护、技术支持等具体事项及频次）；②维保响应时效承诺（含故障报修后的响应时间、到场时间、修复时限等）；③维保期内零配件供应保障（含零配件供应渠道、供应时效承诺）等内容。</w:t>
      </w:r>
    </w:p>
    <w:p w14:paraId="385F3776">
      <w:pPr>
        <w:adjustRightInd w:val="0"/>
        <w:snapToGrid w:val="0"/>
        <w:spacing w:line="360" w:lineRule="auto"/>
        <w:ind w:firstLine="480" w:firstLineChars="200"/>
        <w:rPr>
          <w:rFonts w:hint="eastAsia" w:ascii="宋体" w:hAnsi="宋体" w:eastAsia="宋体" w:cs="Times New Roman"/>
          <w:sz w:val="24"/>
          <w:highlight w:val="none"/>
          <w:lang w:eastAsia="zh-CN"/>
        </w:rPr>
      </w:pPr>
      <w:r>
        <w:rPr>
          <w:rFonts w:hint="eastAsia" w:ascii="宋体" w:hAnsi="宋体" w:cs="Times New Roman"/>
          <w:sz w:val="24"/>
          <w:highlight w:val="none"/>
          <w:lang w:val="en-US" w:eastAsia="zh-CN"/>
        </w:rPr>
        <w:t>（2）</w:t>
      </w:r>
      <w:r>
        <w:rPr>
          <w:rFonts w:hint="eastAsia" w:ascii="宋体" w:hAnsi="宋体" w:eastAsia="宋体" w:cs="宋体"/>
          <w:iCs w:val="0"/>
          <w:color w:val="000000" w:themeColor="text1"/>
          <w:kern w:val="2"/>
          <w:sz w:val="24"/>
          <w:szCs w:val="24"/>
          <w:highlight w:val="none"/>
          <w:shd w:val="clear"/>
          <w:lang w:val="en-US" w:eastAsia="zh-CN" w:bidi="ar-SA"/>
          <w14:textFill>
            <w14:solidFill>
              <w14:schemeClr w14:val="tx1"/>
            </w14:solidFill>
          </w14:textFill>
        </w:rPr>
        <w:t>质保期满后维保</w:t>
      </w:r>
      <w:r>
        <w:rPr>
          <w:rFonts w:hint="eastAsia" w:ascii="宋体" w:hAnsi="宋体" w:cs="宋体"/>
          <w:iCs w:val="0"/>
          <w:color w:val="000000" w:themeColor="text1"/>
          <w:kern w:val="2"/>
          <w:sz w:val="24"/>
          <w:szCs w:val="24"/>
          <w:highlight w:val="none"/>
          <w:shd w:val="clear"/>
          <w:lang w:val="en-US" w:eastAsia="zh-CN" w:bidi="ar-SA"/>
          <w14:textFill>
            <w14:solidFill>
              <w14:schemeClr w14:val="tx1"/>
            </w14:solidFill>
          </w14:textFill>
        </w:rPr>
        <w:t>报价：</w:t>
      </w:r>
      <w:r>
        <w:rPr>
          <w:rFonts w:hint="eastAsia" w:ascii="宋体" w:hAnsi="宋体" w:eastAsia="宋体" w:cs="宋体"/>
          <w:iCs w:val="0"/>
          <w:color w:val="000000" w:themeColor="text1"/>
          <w:kern w:val="2"/>
          <w:sz w:val="24"/>
          <w:szCs w:val="24"/>
          <w:highlight w:val="none"/>
          <w:shd w:val="clear"/>
          <w:lang w:val="en-US" w:eastAsia="zh-CN" w:bidi="ar-SA"/>
          <w14:textFill>
            <w14:solidFill>
              <w14:schemeClr w14:val="tx1"/>
            </w14:solidFill>
          </w14:textFill>
        </w:rPr>
        <w:t>投标人提供原厂维保服务的标准年度价格及投标人承诺的折扣率</w:t>
      </w:r>
      <w:r>
        <w:rPr>
          <w:rFonts w:hint="eastAsia" w:ascii="宋体" w:hAnsi="宋体" w:cs="宋体"/>
          <w:iCs w:val="0"/>
          <w:color w:val="000000" w:themeColor="text1"/>
          <w:kern w:val="2"/>
          <w:sz w:val="24"/>
          <w:szCs w:val="24"/>
          <w:highlight w:val="none"/>
          <w:shd w:val="clear"/>
          <w:lang w:val="en-US" w:eastAsia="zh-CN" w:bidi="ar-SA"/>
          <w14:textFill>
            <w14:solidFill>
              <w14:schemeClr w14:val="tx1"/>
            </w14:solidFill>
          </w14:textFill>
        </w:rPr>
        <w:t>。</w:t>
      </w:r>
    </w:p>
    <w:p w14:paraId="59651A91">
      <w:pPr>
        <w:spacing w:line="360" w:lineRule="auto"/>
        <w:ind w:firstLine="480" w:firstLineChars="200"/>
        <w:rPr>
          <w:rFonts w:hint="eastAsia" w:ascii="宋体" w:hAnsi="宋体" w:eastAsia="宋体" w:cs="宋体"/>
          <w:sz w:val="24"/>
          <w:highlight w:val="none"/>
          <w:lang w:val="en-US" w:eastAsia="zh-CN"/>
        </w:rPr>
      </w:pPr>
      <w:r>
        <w:rPr>
          <w:rFonts w:hint="eastAsia" w:ascii="宋体" w:hAnsi="宋体"/>
          <w:sz w:val="24"/>
          <w:highlight w:val="none"/>
        </w:rPr>
        <w:t>注：以上文档格式自拟。</w:t>
      </w:r>
    </w:p>
    <w:p w14:paraId="31F306CF">
      <w:pPr>
        <w:adjustRightInd w:val="0"/>
        <w:snapToGrid w:val="0"/>
        <w:spacing w:line="360" w:lineRule="auto"/>
        <w:ind w:firstLine="560" w:firstLineChars="200"/>
        <w:rPr>
          <w:rFonts w:hint="eastAsia" w:ascii="宋体" w:hAnsi="宋体" w:cs="宋体"/>
          <w:sz w:val="28"/>
          <w:szCs w:val="28"/>
          <w:highlight w:val="none"/>
          <w14:textOutline w14:w="4356" w14:cap="sq" w14:cmpd="sng" w14:algn="ctr">
            <w14:solidFill>
              <w14:srgbClr w14:val="000000"/>
            </w14:solidFill>
            <w14:prstDash w14:val="solid"/>
            <w14:bevel/>
          </w14:textOutline>
        </w:rPr>
      </w:pPr>
      <w:r>
        <w:rPr>
          <w:rFonts w:hint="eastAsia" w:ascii="宋体" w:hAnsi="宋体" w:cs="宋体"/>
          <w:sz w:val="28"/>
          <w:szCs w:val="28"/>
          <w:highlight w:val="none"/>
          <w14:textOutline w14:w="4356" w14:cap="sq" w14:cmpd="sng" w14:algn="ctr">
            <w14:solidFill>
              <w14:srgbClr w14:val="000000"/>
            </w14:solidFill>
            <w14:prstDash w14:val="solid"/>
            <w14:bevel/>
          </w14:textOutline>
        </w:rPr>
        <w:t>五、履约验收</w:t>
      </w:r>
    </w:p>
    <w:p w14:paraId="3CC697F8">
      <w:pPr>
        <w:spacing w:line="360" w:lineRule="auto"/>
        <w:ind w:firstLine="480" w:firstLineChars="200"/>
        <w:rPr>
          <w:rFonts w:hint="eastAsia" w:ascii="宋体" w:hAnsi="宋体" w:cs="宋体"/>
          <w:sz w:val="24"/>
          <w:highlight w:val="none"/>
        </w:rPr>
      </w:pPr>
      <w:r>
        <w:rPr>
          <w:rFonts w:hint="eastAsia" w:ascii="宋体" w:hAnsi="宋体" w:cs="宋体"/>
          <w:sz w:val="24"/>
          <w:highlight w:val="none"/>
          <w:lang w:val="en-US" w:eastAsia="zh-CN"/>
        </w:rPr>
        <w:t>1.</w:t>
      </w:r>
      <w:r>
        <w:rPr>
          <w:rFonts w:hint="eastAsia" w:ascii="宋体" w:hAnsi="宋体" w:cs="宋体"/>
          <w:sz w:val="24"/>
          <w:highlight w:val="none"/>
        </w:rPr>
        <w:t>采购文件、投标文件、政府采购合同等是履约验收工作的重要依据。</w:t>
      </w:r>
    </w:p>
    <w:p w14:paraId="453C922A">
      <w:pPr>
        <w:spacing w:line="360" w:lineRule="auto"/>
        <w:ind w:firstLine="480" w:firstLineChars="200"/>
        <w:rPr>
          <w:rFonts w:hint="eastAsia" w:ascii="宋体" w:hAnsi="宋体" w:cs="宋体"/>
          <w:sz w:val="24"/>
          <w:highlight w:val="none"/>
        </w:rPr>
      </w:pPr>
      <w:r>
        <w:rPr>
          <w:rFonts w:hint="eastAsia" w:ascii="宋体" w:hAnsi="宋体" w:cs="宋体"/>
          <w:sz w:val="24"/>
          <w:highlight w:val="none"/>
          <w:lang w:val="en-US" w:eastAsia="zh-CN"/>
        </w:rPr>
        <w:t>2.</w:t>
      </w:r>
      <w:r>
        <w:rPr>
          <w:rFonts w:hint="eastAsia" w:ascii="宋体" w:hAnsi="宋体" w:cs="宋体"/>
          <w:sz w:val="24"/>
          <w:highlight w:val="none"/>
        </w:rPr>
        <w:t>验收主体：验收小组或委托第三方机构。</w:t>
      </w:r>
    </w:p>
    <w:p w14:paraId="77C3CF3A">
      <w:pPr>
        <w:spacing w:line="360" w:lineRule="auto"/>
        <w:ind w:firstLine="480" w:firstLineChars="200"/>
        <w:rPr>
          <w:rFonts w:hint="eastAsia"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验收时间及方式：货物运送至采购人指定地点后验收，验收时，按照采购合同的约定对每一项技术、服务、安全标准的履约情况进行确认。</w:t>
      </w:r>
    </w:p>
    <w:p w14:paraId="1A624768">
      <w:pPr>
        <w:spacing w:line="360" w:lineRule="auto"/>
        <w:ind w:firstLine="480" w:firstLineChars="200"/>
        <w:rPr>
          <w:rFonts w:hint="eastAsia" w:ascii="宋体" w:hAnsi="宋体" w:cs="宋体"/>
          <w:sz w:val="24"/>
          <w:highlight w:val="none"/>
        </w:rPr>
      </w:pPr>
      <w:r>
        <w:rPr>
          <w:rFonts w:hint="eastAsia" w:ascii="宋体" w:hAnsi="宋体" w:cs="宋体"/>
          <w:sz w:val="24"/>
          <w:highlight w:val="none"/>
          <w:lang w:val="en-US" w:eastAsia="zh-CN"/>
        </w:rPr>
        <w:t>4.</w:t>
      </w:r>
      <w:r>
        <w:rPr>
          <w:rFonts w:hint="eastAsia" w:ascii="宋体" w:hAnsi="宋体" w:cs="宋体"/>
          <w:sz w:val="24"/>
          <w:highlight w:val="none"/>
        </w:rPr>
        <w:t>验收程序：验收小组按照采购合同的约定对供应商履约情况进行验收。</w:t>
      </w:r>
    </w:p>
    <w:p w14:paraId="39B5B7EC">
      <w:pPr>
        <w:spacing w:line="360" w:lineRule="auto"/>
        <w:ind w:firstLine="480" w:firstLineChars="200"/>
        <w:rPr>
          <w:rFonts w:hint="eastAsia" w:ascii="宋体" w:hAnsi="宋体" w:cs="宋体"/>
          <w:sz w:val="24"/>
          <w:highlight w:val="none"/>
        </w:rPr>
      </w:pPr>
      <w:r>
        <w:rPr>
          <w:rFonts w:hint="eastAsia" w:ascii="宋体" w:hAnsi="宋体" w:cs="宋体"/>
          <w:sz w:val="24"/>
          <w:highlight w:val="none"/>
          <w:lang w:val="en-US" w:eastAsia="zh-CN"/>
        </w:rPr>
        <w:t>5.</w:t>
      </w:r>
      <w:r>
        <w:rPr>
          <w:rFonts w:hint="eastAsia" w:ascii="宋体" w:hAnsi="宋体" w:cs="宋体"/>
          <w:sz w:val="24"/>
          <w:highlight w:val="none"/>
        </w:rPr>
        <w:t>验收内容：与采购文件、投标文件、政府采购合同要求一致，包括每一项技术和商务要求的履约情况，检查内容包括外包装是否完好无损；核对品牌、规格、型号、配置、数量； 检查是否有检验证、合格证、保修证、说明书等。</w:t>
      </w:r>
    </w:p>
    <w:p w14:paraId="44511A50">
      <w:pPr>
        <w:spacing w:line="360" w:lineRule="auto"/>
        <w:ind w:firstLine="480" w:firstLineChars="200"/>
        <w:rPr>
          <w:rFonts w:hint="eastAsia" w:ascii="宋体" w:hAnsi="宋体" w:cs="宋体"/>
          <w:sz w:val="24"/>
          <w:highlight w:val="none"/>
        </w:rPr>
      </w:pPr>
      <w:r>
        <w:rPr>
          <w:rFonts w:hint="eastAsia" w:ascii="宋体" w:hAnsi="宋体" w:cs="宋体"/>
          <w:sz w:val="24"/>
          <w:highlight w:val="none"/>
          <w:lang w:val="en-US" w:eastAsia="zh-CN"/>
        </w:rPr>
        <w:t>6.</w:t>
      </w:r>
      <w:r>
        <w:rPr>
          <w:rFonts w:hint="eastAsia" w:ascii="宋体" w:hAnsi="宋体" w:cs="宋体"/>
          <w:sz w:val="24"/>
          <w:highlight w:val="none"/>
        </w:rPr>
        <w:t>验收标准</w:t>
      </w:r>
      <w:r>
        <w:rPr>
          <w:rFonts w:hint="eastAsia" w:ascii="宋体" w:hAnsi="宋体" w:cs="宋体"/>
          <w:sz w:val="24"/>
          <w:highlight w:val="none"/>
          <w:lang w:eastAsia="zh-CN"/>
        </w:rPr>
        <w:t>：</w:t>
      </w:r>
      <w:r>
        <w:rPr>
          <w:rFonts w:hint="eastAsia" w:ascii="宋体" w:hAnsi="宋体" w:cs="宋体"/>
          <w:sz w:val="24"/>
          <w:highlight w:val="none"/>
        </w:rPr>
        <w:t xml:space="preserve">以政府采购合同约定为准，同时依据：  </w:t>
      </w:r>
    </w:p>
    <w:p w14:paraId="3CF30C8C">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 xml:space="preserve">（1）国家、地方现行相关验收、检测标准；    </w:t>
      </w:r>
    </w:p>
    <w:p w14:paraId="38140046">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 xml:space="preserve">（2）采购文件中明确的技术和服务要求；  </w:t>
      </w:r>
    </w:p>
    <w:p w14:paraId="01CD516E">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（3）《大连市政府采购履约验收管理办法》相关规定</w:t>
      </w:r>
      <w:r>
        <w:rPr>
          <w:rFonts w:hint="eastAsia" w:ascii="宋体" w:hAnsi="宋体" w:cs="宋体"/>
          <w:sz w:val="24"/>
          <w:highlight w:val="none"/>
          <w:lang w:eastAsia="zh-CN"/>
        </w:rPr>
        <w:t>。</w:t>
      </w:r>
      <w:r>
        <w:rPr>
          <w:rFonts w:hint="eastAsia" w:ascii="宋体" w:hAnsi="宋体" w:cs="宋体"/>
          <w:sz w:val="24"/>
          <w:highlight w:val="none"/>
        </w:rPr>
        <w:t xml:space="preserve"> </w:t>
      </w:r>
    </w:p>
    <w:p w14:paraId="1E6E25D7">
      <w:pPr>
        <w:pStyle w:val="31"/>
        <w:spacing w:line="360" w:lineRule="auto"/>
        <w:ind w:firstLine="560"/>
        <w:rPr>
          <w:rFonts w:hint="eastAsia" w:ascii="宋体" w:hAnsi="宋体" w:eastAsia="宋体" w:cs="宋体"/>
          <w:color w:val="000000" w:themeColor="text1"/>
          <w:kern w:val="2"/>
          <w:sz w:val="28"/>
          <w:szCs w:val="28"/>
          <w:highlight w:val="none"/>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kern w:val="2"/>
          <w:sz w:val="28"/>
          <w:szCs w:val="28"/>
          <w:highlight w:val="none"/>
          <w:lang w:eastAsia="zh-CN"/>
          <w14:textOutline w14:w="4356" w14:cap="sq" w14:cmpd="sng" w14:algn="ctr">
            <w14:solidFill>
              <w14:srgbClr w14:val="000000"/>
            </w14:solidFill>
            <w14:prstDash w14:val="solid"/>
            <w14:bevel/>
          </w14:textOutline>
          <w14:textFill>
            <w14:solidFill>
              <w14:schemeClr w14:val="tx1"/>
            </w14:solidFill>
          </w14:textFill>
        </w:rPr>
        <w:t>六</w:t>
      </w:r>
      <w:r>
        <w:rPr>
          <w:rFonts w:hint="eastAsia" w:ascii="宋体" w:hAnsi="宋体" w:eastAsia="宋体" w:cs="宋体"/>
          <w:color w:val="000000" w:themeColor="text1"/>
          <w:kern w:val="2"/>
          <w:sz w:val="28"/>
          <w:szCs w:val="28"/>
          <w:highlight w:val="none"/>
          <w14:textOutline w14:w="4356" w14:cap="sq" w14:cmpd="sng" w14:algn="ctr">
            <w14:solidFill>
              <w14:srgbClr w14:val="000000"/>
            </w14:solidFill>
            <w14:prstDash w14:val="solid"/>
            <w14:bevel/>
          </w14:textOutline>
          <w14:textFill>
            <w14:solidFill>
              <w14:schemeClr w14:val="tx1"/>
            </w14:solidFill>
          </w14:textFill>
        </w:rPr>
        <w:t>、其他要求</w:t>
      </w:r>
    </w:p>
    <w:p w14:paraId="639F3196">
      <w:pPr>
        <w:autoSpaceDE w:val="0"/>
        <w:autoSpaceDN w:val="0"/>
        <w:adjustRightInd w:val="0"/>
        <w:snapToGrid w:val="0"/>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1.</w:t>
      </w:r>
      <w:r>
        <w:rPr>
          <w:rFonts w:hint="eastAsia" w:ascii="宋体" w:hAnsi="宋体" w:cs="宋体"/>
          <w:bCs/>
          <w:sz w:val="24"/>
          <w:highlight w:val="none"/>
        </w:rPr>
        <w:t>本次投标报价应包含本项目所涉及的运输、</w:t>
      </w:r>
      <w:r>
        <w:rPr>
          <w:rFonts w:hint="eastAsia" w:ascii="宋体" w:hAnsi="宋体" w:cs="宋体"/>
          <w:bCs/>
          <w:sz w:val="24"/>
          <w:highlight w:val="none"/>
          <w:lang w:eastAsia="zh-CN"/>
        </w:rPr>
        <w:t>安装调试、</w:t>
      </w:r>
      <w:r>
        <w:rPr>
          <w:rFonts w:hint="eastAsia" w:ascii="宋体" w:hAnsi="宋体" w:cs="宋体"/>
          <w:bCs/>
          <w:sz w:val="24"/>
          <w:highlight w:val="none"/>
        </w:rPr>
        <w:t>保险、人工、材料、验收、培训及售后服务等所有费用，直到验收合格为止，</w:t>
      </w:r>
      <w:r>
        <w:rPr>
          <w:rFonts w:hint="eastAsia" w:ascii="宋体" w:hAnsi="宋体" w:cs="宋体"/>
          <w:bCs/>
          <w:sz w:val="24"/>
          <w:highlight w:val="none"/>
          <w:lang w:eastAsia="zh-CN"/>
        </w:rPr>
        <w:t>采购人</w:t>
      </w:r>
      <w:r>
        <w:rPr>
          <w:rFonts w:hint="eastAsia" w:ascii="宋体" w:hAnsi="宋体" w:cs="宋体"/>
          <w:bCs/>
          <w:sz w:val="24"/>
          <w:highlight w:val="none"/>
        </w:rPr>
        <w:t>不再支付除合同价款以外的任何费用。</w:t>
      </w:r>
    </w:p>
    <w:p w14:paraId="68EF1C34">
      <w:pPr>
        <w:autoSpaceDE w:val="0"/>
        <w:autoSpaceDN w:val="0"/>
        <w:adjustRightInd w:val="0"/>
        <w:snapToGrid w:val="0"/>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2.</w:t>
      </w:r>
      <w:r>
        <w:rPr>
          <w:rFonts w:hint="eastAsia" w:ascii="宋体" w:hAnsi="宋体" w:cs="宋体"/>
          <w:sz w:val="24"/>
          <w:highlight w:val="none"/>
        </w:rPr>
        <w:t>在合同履约期内，中标人应对任何时候、任何情况下发生的用工人员意外伤害事故或用工人员致他人意外伤害等事故涉及的责任和赔偿承担全部责任，不得就此向</w:t>
      </w:r>
      <w:r>
        <w:rPr>
          <w:rFonts w:hint="eastAsia" w:ascii="宋体" w:hAnsi="宋体" w:cs="宋体"/>
          <w:sz w:val="24"/>
          <w:highlight w:val="none"/>
          <w:lang w:eastAsia="zh-CN"/>
        </w:rPr>
        <w:t>采购人</w:t>
      </w:r>
      <w:r>
        <w:rPr>
          <w:rFonts w:hint="eastAsia" w:ascii="宋体" w:hAnsi="宋体" w:cs="宋体"/>
          <w:sz w:val="24"/>
          <w:highlight w:val="none"/>
        </w:rPr>
        <w:t>主张任何权利。</w:t>
      </w:r>
    </w:p>
    <w:p w14:paraId="3858937E">
      <w:pPr>
        <w:autoSpaceDE w:val="0"/>
        <w:autoSpaceDN w:val="0"/>
        <w:adjustRightInd w:val="0"/>
        <w:snapToGrid w:val="0"/>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3.</w:t>
      </w:r>
      <w:r>
        <w:rPr>
          <w:rFonts w:hint="eastAsia" w:ascii="宋体" w:hAnsi="宋体" w:cs="宋体"/>
          <w:bCs/>
          <w:sz w:val="24"/>
          <w:highlight w:val="none"/>
        </w:rPr>
        <w:t>投标人须在投标文件中明确承诺：如若中标，将严格按照</w:t>
      </w:r>
      <w:r>
        <w:rPr>
          <w:rFonts w:hint="eastAsia" w:ascii="宋体" w:hAnsi="宋体" w:cs="宋体"/>
          <w:bCs/>
          <w:sz w:val="24"/>
          <w:highlight w:val="none"/>
          <w:lang w:eastAsia="zh-CN"/>
        </w:rPr>
        <w:t>采购人</w:t>
      </w:r>
      <w:r>
        <w:rPr>
          <w:rFonts w:hint="eastAsia" w:ascii="宋体" w:hAnsi="宋体" w:cs="宋体"/>
          <w:bCs/>
          <w:sz w:val="24"/>
          <w:highlight w:val="none"/>
        </w:rPr>
        <w:t>及招标文件要求完成本项目的实施及售后，除招标文件列出的相关要求外，投标人所提供的方案将影响评分。投标人须承诺：如若中标将严格执行招标文件要求及投标文件中提供的响应方案。如投标人未承诺，视为不能提供相关服务。如投标人承诺后未按要求进行项目实施及售后的，属于在投标时向</w:t>
      </w:r>
      <w:r>
        <w:rPr>
          <w:rFonts w:hint="eastAsia" w:ascii="宋体" w:hAnsi="宋体" w:cs="宋体"/>
          <w:bCs/>
          <w:sz w:val="24"/>
          <w:highlight w:val="none"/>
          <w:lang w:eastAsia="zh-CN"/>
        </w:rPr>
        <w:t>采购人</w:t>
      </w:r>
      <w:r>
        <w:rPr>
          <w:rFonts w:hint="eastAsia" w:ascii="宋体" w:hAnsi="宋体" w:cs="宋体"/>
          <w:bCs/>
          <w:sz w:val="24"/>
          <w:highlight w:val="none"/>
        </w:rPr>
        <w:t>提供虚假承诺，</w:t>
      </w:r>
      <w:r>
        <w:rPr>
          <w:rFonts w:hint="eastAsia" w:ascii="宋体" w:hAnsi="宋体" w:cs="宋体"/>
          <w:bCs/>
          <w:sz w:val="24"/>
          <w:highlight w:val="none"/>
          <w:lang w:eastAsia="zh-CN"/>
        </w:rPr>
        <w:t>采购人</w:t>
      </w:r>
      <w:r>
        <w:rPr>
          <w:rFonts w:hint="eastAsia" w:ascii="宋体" w:hAnsi="宋体" w:cs="宋体"/>
          <w:bCs/>
          <w:sz w:val="24"/>
          <w:highlight w:val="none"/>
        </w:rPr>
        <w:t>将取消</w:t>
      </w:r>
      <w:r>
        <w:rPr>
          <w:rFonts w:hint="eastAsia" w:ascii="宋体" w:hAnsi="宋体" w:cs="宋体"/>
          <w:sz w:val="24"/>
          <w:highlight w:val="none"/>
        </w:rPr>
        <w:t>该</w:t>
      </w:r>
      <w:r>
        <w:rPr>
          <w:rFonts w:hint="eastAsia" w:ascii="宋体" w:hAnsi="宋体" w:cs="宋体"/>
          <w:bCs/>
          <w:sz w:val="24"/>
          <w:highlight w:val="none"/>
        </w:rPr>
        <w:t>中标人</w:t>
      </w:r>
      <w:r>
        <w:rPr>
          <w:rFonts w:hint="eastAsia" w:ascii="宋体" w:hAnsi="宋体" w:cs="宋体"/>
          <w:sz w:val="24"/>
          <w:highlight w:val="none"/>
        </w:rPr>
        <w:t>的中标资格，</w:t>
      </w:r>
      <w:r>
        <w:rPr>
          <w:rFonts w:hint="eastAsia" w:ascii="宋体" w:hAnsi="宋体" w:cs="宋体"/>
          <w:bCs/>
          <w:sz w:val="24"/>
          <w:highlight w:val="none"/>
        </w:rPr>
        <w:t>记为不诚信企业，并会将相关信用情况上报相关部门，拒绝该企业以后的投标。给</w:t>
      </w:r>
      <w:r>
        <w:rPr>
          <w:rFonts w:hint="eastAsia" w:ascii="宋体" w:hAnsi="宋体" w:cs="宋体"/>
          <w:bCs/>
          <w:sz w:val="24"/>
          <w:highlight w:val="none"/>
          <w:lang w:eastAsia="zh-CN"/>
        </w:rPr>
        <w:t>采购人</w:t>
      </w:r>
      <w:r>
        <w:rPr>
          <w:rFonts w:hint="eastAsia" w:ascii="宋体" w:hAnsi="宋体" w:cs="宋体"/>
          <w:bCs/>
          <w:sz w:val="24"/>
          <w:highlight w:val="none"/>
        </w:rPr>
        <w:t>造成损失的部分，由中标人承担。</w:t>
      </w:r>
    </w:p>
    <w:p w14:paraId="3DF05A09">
      <w:pPr>
        <w:autoSpaceDE w:val="0"/>
        <w:autoSpaceDN w:val="0"/>
        <w:adjustRightInd w:val="0"/>
        <w:snapToGrid w:val="0"/>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4.</w:t>
      </w:r>
      <w:r>
        <w:rPr>
          <w:rFonts w:hint="eastAsia" w:ascii="宋体" w:hAnsi="宋体" w:cs="宋体"/>
          <w:bCs/>
          <w:sz w:val="24"/>
          <w:highlight w:val="none"/>
        </w:rPr>
        <w:t>中标人需将货物送达</w:t>
      </w:r>
      <w:r>
        <w:rPr>
          <w:rFonts w:hint="eastAsia" w:ascii="宋体" w:hAnsi="宋体" w:cs="宋体"/>
          <w:bCs/>
          <w:sz w:val="24"/>
          <w:highlight w:val="none"/>
          <w:lang w:eastAsia="zh-CN"/>
        </w:rPr>
        <w:t>采购人</w:t>
      </w:r>
      <w:r>
        <w:rPr>
          <w:rFonts w:hint="eastAsia" w:ascii="宋体" w:hAnsi="宋体" w:cs="宋体"/>
          <w:bCs/>
          <w:sz w:val="24"/>
          <w:highlight w:val="none"/>
        </w:rPr>
        <w:t>指定地点，全部费用由中标人支付。</w:t>
      </w:r>
    </w:p>
    <w:p w14:paraId="6DABEFCD">
      <w:pPr>
        <w:autoSpaceDE w:val="0"/>
        <w:autoSpaceDN w:val="0"/>
        <w:adjustRightInd w:val="0"/>
        <w:snapToGrid w:val="0"/>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5.</w:t>
      </w:r>
      <w:r>
        <w:rPr>
          <w:rFonts w:hint="eastAsia" w:ascii="宋体" w:hAnsi="宋体" w:cs="宋体"/>
          <w:bCs/>
          <w:sz w:val="24"/>
          <w:highlight w:val="none"/>
        </w:rPr>
        <w:t>验收：依据招标文件、合同约定、国家、地方及行业标准进行验收。</w:t>
      </w:r>
    </w:p>
    <w:p w14:paraId="60D02D46">
      <w:pPr>
        <w:autoSpaceDE w:val="0"/>
        <w:autoSpaceDN w:val="0"/>
        <w:adjustRightInd w:val="0"/>
        <w:snapToGrid w:val="0"/>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6.</w:t>
      </w:r>
      <w:r>
        <w:rPr>
          <w:rFonts w:hint="eastAsia" w:ascii="宋体" w:hAnsi="宋体" w:cs="宋体"/>
          <w:bCs/>
          <w:sz w:val="24"/>
          <w:highlight w:val="none"/>
        </w:rPr>
        <w:t>投标人应保证提供的产品均来源于正规厂家，并且是全新的合格产品。中标后</w:t>
      </w:r>
      <w:r>
        <w:rPr>
          <w:rFonts w:hint="eastAsia" w:ascii="宋体" w:hAnsi="宋体" w:cs="宋体"/>
          <w:bCs/>
          <w:sz w:val="24"/>
          <w:highlight w:val="none"/>
          <w:lang w:eastAsia="zh-CN"/>
        </w:rPr>
        <w:t>采购人</w:t>
      </w:r>
      <w:r>
        <w:rPr>
          <w:rFonts w:hint="eastAsia" w:ascii="宋体" w:hAnsi="宋体" w:cs="宋体"/>
          <w:bCs/>
          <w:sz w:val="24"/>
          <w:highlight w:val="none"/>
        </w:rPr>
        <w:t>将根据实际情况对投标人提供的产品进行抽检，检验检测费用均由中标人承担，如提供的产品经检验检测不合格，所产生的一切后果由投标人自行承担，并报送上级主管部门，追究其相关责任。</w:t>
      </w:r>
    </w:p>
    <w:p w14:paraId="119E61A5">
      <w:pPr>
        <w:widowControl/>
        <w:autoSpaceDE w:val="0"/>
        <w:autoSpaceDN w:val="0"/>
        <w:adjustRightInd w:val="0"/>
        <w:snapToGrid w:val="0"/>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7.</w:t>
      </w:r>
      <w:r>
        <w:rPr>
          <w:rFonts w:hint="eastAsia" w:ascii="宋体" w:hAnsi="宋体" w:cs="宋体"/>
          <w:bCs/>
          <w:sz w:val="24"/>
          <w:highlight w:val="none"/>
        </w:rPr>
        <w:t>投标人在投标文件中应标明所投所有产品的产地、生产厂家全称、规格型号及相关技术参数等相关信息。且型号和规格等信息应能对应到具体唯一的产品，否则其投标文件无效。投标人如若中标，必须按照投标文件所投产品进行供货。投标文件中也可附图片、说明书、合格证明、认证证书等资料予以补充说明。</w:t>
      </w:r>
    </w:p>
    <w:p w14:paraId="7972A4D6">
      <w:pPr>
        <w:widowControl/>
        <w:autoSpaceDE w:val="0"/>
        <w:autoSpaceDN w:val="0"/>
        <w:adjustRightInd w:val="0"/>
        <w:snapToGrid w:val="0"/>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8.</w:t>
      </w:r>
      <w:r>
        <w:rPr>
          <w:rFonts w:hint="eastAsia" w:ascii="宋体" w:hAnsi="宋体" w:cs="宋体"/>
          <w:bCs/>
          <w:sz w:val="24"/>
          <w:highlight w:val="none"/>
        </w:rPr>
        <w:t>投标人在投标活动中如有虚报和欺瞒，一经发现</w:t>
      </w:r>
      <w:r>
        <w:rPr>
          <w:rFonts w:hint="eastAsia" w:ascii="宋体" w:hAnsi="宋体" w:cs="宋体"/>
          <w:bCs/>
          <w:sz w:val="24"/>
          <w:highlight w:val="none"/>
          <w:lang w:eastAsia="zh-CN"/>
        </w:rPr>
        <w:t>采购人</w:t>
      </w:r>
      <w:r>
        <w:rPr>
          <w:rFonts w:hint="eastAsia" w:ascii="宋体" w:hAnsi="宋体" w:cs="宋体"/>
          <w:bCs/>
          <w:sz w:val="24"/>
          <w:highlight w:val="none"/>
        </w:rPr>
        <w:t>将拒绝付款并退货，中标方必须赔偿由此给</w:t>
      </w:r>
      <w:r>
        <w:rPr>
          <w:rFonts w:hint="eastAsia" w:ascii="宋体" w:hAnsi="宋体" w:cs="宋体"/>
          <w:bCs/>
          <w:sz w:val="24"/>
          <w:highlight w:val="none"/>
          <w:lang w:eastAsia="zh-CN"/>
        </w:rPr>
        <w:t>采购人</w:t>
      </w:r>
      <w:r>
        <w:rPr>
          <w:rFonts w:hint="eastAsia" w:ascii="宋体" w:hAnsi="宋体" w:cs="宋体"/>
          <w:bCs/>
          <w:sz w:val="24"/>
          <w:highlight w:val="none"/>
        </w:rPr>
        <w:t>造成的所有损失。</w:t>
      </w:r>
    </w:p>
    <w:p w14:paraId="1B319270">
      <w:pPr>
        <w:spacing w:line="360" w:lineRule="auto"/>
        <w:ind w:firstLine="480" w:firstLineChars="200"/>
        <w:rPr>
          <w:rFonts w:hint="eastAsia" w:ascii="宋体" w:hAnsi="宋体" w:cs="宋体"/>
          <w:sz w:val="24"/>
          <w:highlight w:val="none"/>
        </w:rPr>
      </w:pPr>
      <w:r>
        <w:rPr>
          <w:rFonts w:hint="eastAsia" w:ascii="宋体" w:hAnsi="宋体" w:cs="宋体"/>
          <w:sz w:val="24"/>
          <w:highlight w:val="none"/>
          <w:lang w:val="en-US" w:eastAsia="zh-CN"/>
        </w:rPr>
        <w:t>9.</w:t>
      </w:r>
      <w:r>
        <w:rPr>
          <w:rFonts w:hint="eastAsia" w:ascii="宋体" w:hAnsi="宋体" w:cs="宋体"/>
          <w:sz w:val="24"/>
          <w:highlight w:val="none"/>
        </w:rPr>
        <w:t>投标人应保证在整个投标过程中诚实守信，如有提供劣质产品，虚报、欺瞒</w:t>
      </w:r>
      <w:r>
        <w:rPr>
          <w:rFonts w:hint="eastAsia" w:ascii="宋体" w:hAnsi="宋体" w:cs="宋体"/>
          <w:sz w:val="24"/>
          <w:highlight w:val="none"/>
          <w:lang w:eastAsia="zh-CN"/>
        </w:rPr>
        <w:t>采购人</w:t>
      </w:r>
      <w:r>
        <w:rPr>
          <w:rFonts w:hint="eastAsia" w:ascii="宋体" w:hAnsi="宋体" w:cs="宋体"/>
          <w:sz w:val="24"/>
          <w:highlight w:val="none"/>
        </w:rPr>
        <w:t>等情形，</w:t>
      </w:r>
      <w:r>
        <w:rPr>
          <w:rFonts w:hint="eastAsia" w:ascii="宋体" w:hAnsi="宋体" w:cs="宋体"/>
          <w:sz w:val="24"/>
          <w:highlight w:val="none"/>
          <w:lang w:eastAsia="zh-CN"/>
        </w:rPr>
        <w:t>采购人</w:t>
      </w:r>
      <w:r>
        <w:rPr>
          <w:rFonts w:hint="eastAsia" w:ascii="宋体" w:hAnsi="宋体" w:cs="宋体"/>
          <w:sz w:val="24"/>
          <w:highlight w:val="none"/>
        </w:rPr>
        <w:t>将拒绝付款并退货，如因此给</w:t>
      </w:r>
      <w:r>
        <w:rPr>
          <w:rFonts w:hint="eastAsia" w:ascii="宋体" w:hAnsi="宋体" w:cs="宋体"/>
          <w:sz w:val="24"/>
          <w:highlight w:val="none"/>
          <w:lang w:eastAsia="zh-CN"/>
        </w:rPr>
        <w:t>采购人</w:t>
      </w:r>
      <w:r>
        <w:rPr>
          <w:rFonts w:hint="eastAsia" w:ascii="宋体" w:hAnsi="宋体" w:cs="宋体"/>
          <w:sz w:val="24"/>
          <w:highlight w:val="none"/>
        </w:rPr>
        <w:t>造成损失，损失部分由投标人自行承担，已签合同自行解除，</w:t>
      </w:r>
      <w:r>
        <w:rPr>
          <w:rFonts w:hint="eastAsia" w:ascii="宋体" w:hAnsi="宋体" w:cs="宋体"/>
          <w:sz w:val="24"/>
          <w:highlight w:val="none"/>
          <w:lang w:eastAsia="zh-CN"/>
        </w:rPr>
        <w:t>采购人</w:t>
      </w:r>
      <w:r>
        <w:rPr>
          <w:rFonts w:hint="eastAsia" w:ascii="宋体" w:hAnsi="宋体" w:cs="宋体"/>
          <w:sz w:val="24"/>
          <w:highlight w:val="none"/>
        </w:rPr>
        <w:t>向投标人追偿相应的法律责任。</w:t>
      </w:r>
    </w:p>
    <w:p w14:paraId="7CC8F4D0">
      <w:pPr>
        <w:spacing w:line="360" w:lineRule="auto"/>
        <w:ind w:firstLine="480" w:firstLineChars="200"/>
        <w:rPr>
          <w:rFonts w:hint="eastAsia" w:ascii="宋体" w:hAnsi="宋体" w:cs="宋体"/>
          <w:sz w:val="24"/>
          <w:highlight w:val="none"/>
        </w:rPr>
      </w:pPr>
      <w:r>
        <w:rPr>
          <w:rFonts w:hint="eastAsia" w:ascii="宋体" w:hAnsi="宋体" w:cs="宋体"/>
          <w:sz w:val="24"/>
          <w:highlight w:val="none"/>
          <w:lang w:val="en-US" w:eastAsia="zh-CN"/>
        </w:rPr>
        <w:t>10.</w:t>
      </w:r>
      <w:r>
        <w:rPr>
          <w:rFonts w:hint="eastAsia" w:ascii="宋体" w:hAnsi="宋体" w:cs="宋体"/>
          <w:sz w:val="24"/>
          <w:highlight w:val="none"/>
        </w:rPr>
        <w:t>中标人实际供货产品应与投标文件中所投产品相一致。中标人所提供的产品将在供货时进行设备现场测试，功能及性能须完全满足招标文件要求及实际使用需求。如不满足，</w:t>
      </w:r>
      <w:r>
        <w:rPr>
          <w:rFonts w:hint="eastAsia" w:ascii="宋体" w:hAnsi="宋体" w:cs="宋体"/>
          <w:sz w:val="24"/>
          <w:highlight w:val="none"/>
          <w:lang w:eastAsia="zh-CN"/>
        </w:rPr>
        <w:t>采购人</w:t>
      </w:r>
      <w:r>
        <w:rPr>
          <w:rFonts w:hint="eastAsia" w:ascii="宋体" w:hAnsi="宋体" w:cs="宋体"/>
          <w:sz w:val="24"/>
          <w:highlight w:val="none"/>
        </w:rPr>
        <w:t>有权退回产品，货款不予支付，并取消其中标资格，给</w:t>
      </w:r>
      <w:r>
        <w:rPr>
          <w:rFonts w:hint="eastAsia" w:ascii="宋体" w:hAnsi="宋体" w:cs="宋体"/>
          <w:sz w:val="24"/>
          <w:highlight w:val="none"/>
          <w:lang w:eastAsia="zh-CN"/>
        </w:rPr>
        <w:t>采购人</w:t>
      </w:r>
      <w:r>
        <w:rPr>
          <w:rFonts w:hint="eastAsia" w:ascii="宋体" w:hAnsi="宋体" w:cs="宋体"/>
          <w:sz w:val="24"/>
          <w:highlight w:val="none"/>
        </w:rPr>
        <w:t>造成损失的部分，由中标人承担。</w:t>
      </w:r>
    </w:p>
    <w:p w14:paraId="0F3E48CE">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本技术规格和技术规范所列货物的技术、功能作为投标人投标参考，投标人所提供的货物在技术与功能等方面应等同于或高于上述技术、功能要求，如个别参数为某一品牌所独有，则不作为招标文件的实质性要求。</w:t>
      </w:r>
    </w:p>
    <w:p w14:paraId="11FACFD6">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本技术规格和技术规范提出的各项功能要求和技术指标是对本项目的最基本要求，并未对一切细节做出全部详细规定，也未充分引述有关标准和规范的条文，投标人所有与本项目有关的技术标准均应不低于报价时已颁布的国家和行业标准，或相应的国际标准的有关条文。使用最新的专利和保密专利需特别说明。</w:t>
      </w:r>
    </w:p>
    <w:p w14:paraId="25CBF6A2">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招标文件的“★”为实质性要求，如未响应或响应的内容不满足招标文件相关要求，投标无效。</w:t>
      </w:r>
    </w:p>
    <w:p w14:paraId="3CADBBA9">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招标文件的技术和商务条款中未标记“★”号的为非实质性要求，未响应非实质性要求的投标文件仍为有效，但可能影响评分。</w:t>
      </w:r>
    </w:p>
    <w:p w14:paraId="5793E1D0">
      <w:pPr>
        <w:spacing w:line="360" w:lineRule="auto"/>
        <w:ind w:firstLine="480" w:firstLineChars="200"/>
        <w:rPr>
          <w:rFonts w:hint="eastAsia" w:ascii="宋体" w:hAnsi="宋体" w:eastAsia="宋体" w:cs="宋体"/>
          <w:sz w:val="24"/>
          <w:highlight w:val="none"/>
          <w:lang w:val="en-US" w:eastAsia="zh-CN"/>
        </w:rPr>
      </w:pPr>
      <w:r>
        <w:rPr>
          <w:rFonts w:hint="eastAsia" w:ascii="宋体" w:hAnsi="宋体" w:eastAsia="宋体" w:cs="宋体"/>
          <w:kern w:val="2"/>
          <w:sz w:val="24"/>
          <w:szCs w:val="24"/>
          <w:highlight w:val="none"/>
        </w:rPr>
        <w:t>当投标人投标设备信息出现异常提示，为系统的重复性判断属于机械性判断，无法兼顾存在特殊情况，以评审委员会意见为准。</w:t>
      </w:r>
    </w:p>
    <w:p w14:paraId="52AB473E">
      <w:pPr>
        <w:pStyle w:val="2"/>
        <w:keepNext w:val="0"/>
        <w:keepLines w:val="0"/>
        <w:pageBreakBefore/>
        <w:widowControl w:val="0"/>
        <w:kinsoku/>
        <w:wordWrap/>
        <w:overflowPunct/>
        <w:topLinePunct w:val="0"/>
        <w:autoSpaceDE/>
        <w:autoSpaceDN/>
        <w:bidi w:val="0"/>
        <w:adjustRightInd/>
        <w:snapToGrid/>
        <w:spacing w:before="0" w:after="0" w:afterLines="100" w:line="500" w:lineRule="exact"/>
        <w:textAlignment w:val="auto"/>
        <w:rPr>
          <w:rFonts w:hint="eastAsia" w:ascii="宋体" w:hAnsi="宋体" w:eastAsia="宋体" w:cs="宋体"/>
          <w:b/>
          <w:bCs/>
          <w:sz w:val="30"/>
          <w:szCs w:val="30"/>
          <w:highlight w:val="none"/>
          <w:lang w:val="en-US" w:eastAsia="zh-CN"/>
        </w:rPr>
      </w:pPr>
      <w:bookmarkStart w:id="64" w:name="_Toc6825"/>
      <w:r>
        <w:rPr>
          <w:rFonts w:hint="eastAsia" w:ascii="宋体" w:hAnsi="宋体" w:eastAsia="宋体" w:cs="宋体"/>
          <w:b/>
          <w:bCs/>
          <w:sz w:val="30"/>
          <w:szCs w:val="30"/>
          <w:highlight w:val="none"/>
          <w:lang w:val="en-US" w:eastAsia="zh-CN"/>
        </w:rPr>
        <w:t xml:space="preserve">第四章  </w:t>
      </w:r>
      <w:r>
        <w:rPr>
          <w:rFonts w:hint="eastAsia" w:ascii="宋体" w:hAnsi="宋体" w:eastAsia="宋体" w:cs="宋体"/>
          <w:b/>
          <w:bCs/>
          <w:sz w:val="30"/>
          <w:szCs w:val="30"/>
          <w:highlight w:val="none"/>
          <w:lang w:eastAsia="zh-CN"/>
        </w:rPr>
        <w:t>资格审查</w:t>
      </w:r>
      <w:bookmarkEnd w:id="64"/>
    </w:p>
    <w:p w14:paraId="12302594">
      <w:pPr>
        <w:keepNext w:val="0"/>
        <w:keepLines w:val="0"/>
        <w:pageBreakBefore w:val="0"/>
        <w:widowControl w:val="0"/>
        <w:kinsoku w:val="0"/>
        <w:wordWrap/>
        <w:overflowPunct/>
        <w:topLinePunct w:val="0"/>
        <w:autoSpaceDE w:val="0"/>
        <w:autoSpaceDN w:val="0"/>
        <w:bidi w:val="0"/>
        <w:adjustRightInd w:val="0"/>
        <w:snapToGrid w:val="0"/>
        <w:spacing w:before="78" w:line="500" w:lineRule="exact"/>
        <w:ind w:left="107" w:firstLine="560" w:firstLineChars="200"/>
        <w:textAlignment w:val="baseline"/>
        <w:outlineLvl w:val="1"/>
        <w:rPr>
          <w:rFonts w:hint="eastAsia" w:ascii="宋体" w:hAnsi="宋体" w:eastAsia="宋体" w:cs="宋体"/>
          <w:color w:val="000000" w:themeColor="text1"/>
          <w:spacing w:val="0"/>
          <w:w w:val="100"/>
          <w:position w:val="0"/>
          <w:sz w:val="28"/>
          <w:szCs w:val="28"/>
          <w:highlight w:val="none"/>
          <w:lang w:val="zh-CN" w:eastAsia="zh-CN"/>
          <w14:textOutline w14:w="4356" w14:cap="sq" w14:cmpd="sng" w14:algn="ctr">
            <w14:solidFill>
              <w14:srgbClr w14:val="000000"/>
            </w14:solidFill>
            <w14:prstDash w14:val="solid"/>
            <w14:bevel/>
          </w14:textOutline>
          <w14:textFill>
            <w14:solidFill>
              <w14:schemeClr w14:val="tx1"/>
            </w14:solidFill>
          </w14:textFill>
        </w:rPr>
      </w:pPr>
      <w:bookmarkStart w:id="65" w:name="_Toc1246"/>
      <w:bookmarkStart w:id="66" w:name="_Toc11823"/>
      <w:r>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一</w:t>
      </w:r>
      <w:bookmarkEnd w:id="65"/>
      <w:bookmarkEnd w:id="66"/>
      <w:bookmarkStart w:id="67" w:name="_Toc31871"/>
      <w:bookmarkStart w:id="68" w:name="_Toc13117"/>
      <w:r>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w:t>
      </w:r>
      <w:bookmarkEnd w:id="67"/>
      <w:bookmarkEnd w:id="68"/>
      <w:bookmarkStart w:id="69" w:name="_Toc16612"/>
      <w:r>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资格审查程序</w:t>
      </w:r>
      <w:bookmarkEnd w:id="69"/>
      <w:r>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 xml:space="preserve"> </w:t>
      </w:r>
    </w:p>
    <w:p w14:paraId="00212F4B">
      <w:pPr>
        <w:pStyle w:val="37"/>
        <w:keepNext w:val="0"/>
        <w:keepLines w:val="0"/>
        <w:pageBreakBefore w:val="0"/>
        <w:widowControl w:val="0"/>
        <w:kinsoku/>
        <w:wordWrap w:val="0"/>
        <w:overflowPunct/>
        <w:topLinePunct w:val="0"/>
        <w:autoSpaceDE/>
        <w:autoSpaceDN/>
        <w:bidi w:val="0"/>
        <w:adjustRightInd/>
        <w:snapToGrid/>
        <w:spacing w:line="500" w:lineRule="exact"/>
        <w:ind w:firstLine="482"/>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（一）开标结束后，采购人</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采购代理机构将根据《资格审查表》中的规定，对投标人进行资格审查，并形成资格审查结果。 </w:t>
      </w:r>
    </w:p>
    <w:p w14:paraId="01CDB798">
      <w:pPr>
        <w:pStyle w:val="37"/>
        <w:keepNext w:val="0"/>
        <w:keepLines w:val="0"/>
        <w:pageBreakBefore w:val="0"/>
        <w:widowControl w:val="0"/>
        <w:kinsoku/>
        <w:wordWrap w:val="0"/>
        <w:overflowPunct/>
        <w:topLinePunct w:val="0"/>
        <w:autoSpaceDE/>
        <w:autoSpaceDN/>
        <w:bidi w:val="0"/>
        <w:adjustRightInd/>
        <w:snapToGrid/>
        <w:spacing w:line="500" w:lineRule="exact"/>
        <w:ind w:firstLine="482"/>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（二）投标人《资格响应文件》有任何一项不符合《资格审查表》的，资格审查不合格，其</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投标无效</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5D25694F">
      <w:pPr>
        <w:pStyle w:val="37"/>
        <w:keepNext w:val="0"/>
        <w:keepLines w:val="0"/>
        <w:pageBreakBefore w:val="0"/>
        <w:widowControl w:val="0"/>
        <w:kinsoku/>
        <w:wordWrap w:val="0"/>
        <w:overflowPunct/>
        <w:topLinePunct w:val="0"/>
        <w:autoSpaceDE/>
        <w:autoSpaceDN/>
        <w:bidi w:val="0"/>
        <w:adjustRightInd/>
        <w:snapToGrid/>
        <w:spacing w:line="500" w:lineRule="exact"/>
        <w:ind w:firstLine="482"/>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（三）资格审查合格的投标人不足 3 家的，不得评标。 </w:t>
      </w:r>
    </w:p>
    <w:p w14:paraId="4A1A9B2C">
      <w:pPr>
        <w:keepNext w:val="0"/>
        <w:keepLines w:val="0"/>
        <w:pageBreakBefore w:val="0"/>
        <w:widowControl w:val="0"/>
        <w:kinsoku w:val="0"/>
        <w:wordWrap/>
        <w:overflowPunct/>
        <w:topLinePunct w:val="0"/>
        <w:autoSpaceDE w:val="0"/>
        <w:autoSpaceDN w:val="0"/>
        <w:bidi w:val="0"/>
        <w:adjustRightInd w:val="0"/>
        <w:snapToGrid w:val="0"/>
        <w:spacing w:before="78" w:line="360" w:lineRule="auto"/>
        <w:ind w:left="107" w:firstLine="560" w:firstLineChars="200"/>
        <w:textAlignment w:val="baseline"/>
        <w:outlineLvl w:val="1"/>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二、资格审查表</w:t>
      </w:r>
    </w:p>
    <w:tbl>
      <w:tblPr>
        <w:tblStyle w:val="2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FFFFFF" w:themeColor="background1" w:fill="auto"/>
        <w:tblLayout w:type="autofit"/>
        <w:tblCellMar>
          <w:top w:w="57" w:type="dxa"/>
          <w:left w:w="108" w:type="dxa"/>
          <w:bottom w:w="57" w:type="dxa"/>
          <w:right w:w="108" w:type="dxa"/>
        </w:tblCellMar>
      </w:tblPr>
      <w:tblGrid>
        <w:gridCol w:w="662"/>
        <w:gridCol w:w="1409"/>
        <w:gridCol w:w="5619"/>
        <w:gridCol w:w="1867"/>
        <w:gridCol w:w="16"/>
      </w:tblGrid>
      <w:tr w14:paraId="3B6D5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FFFFFF" w:themeColor="background1" w:fill="auto"/>
          <w:tblCellMar>
            <w:top w:w="57" w:type="dxa"/>
            <w:left w:w="108" w:type="dxa"/>
            <w:bottom w:w="57" w:type="dxa"/>
            <w:right w:w="108" w:type="dxa"/>
          </w:tblCellMar>
        </w:tblPrEx>
        <w:trPr>
          <w:gridAfter w:val="1"/>
          <w:wAfter w:w="6" w:type="pct"/>
          <w:trHeight w:val="90" w:hRule="atLeast"/>
        </w:trPr>
        <w:tc>
          <w:tcPr>
            <w:tcW w:w="346" w:type="pct"/>
            <w:shd w:val="clear" w:color="FFFFFF" w:themeColor="background1" w:fill="auto"/>
            <w:vAlign w:val="center"/>
          </w:tcPr>
          <w:p w14:paraId="037648FA">
            <w:pPr>
              <w:pStyle w:val="39"/>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bookmarkStart w:id="70" w:name="_Toc2211"/>
            <w:r>
              <w:rPr>
                <w:rFonts w:hint="eastAsia" w:ascii="宋体" w:hAnsi="宋体" w:eastAsia="宋体" w:cs="宋体"/>
                <w:b/>
                <w:bCs/>
                <w:color w:val="000000" w:themeColor="text1"/>
                <w:sz w:val="24"/>
                <w:szCs w:val="24"/>
                <w:highlight w:val="none"/>
                <w14:textFill>
                  <w14:solidFill>
                    <w14:schemeClr w14:val="tx1"/>
                  </w14:solidFill>
                </w14:textFill>
              </w:rPr>
              <w:t>序号</w:t>
            </w:r>
          </w:p>
        </w:tc>
        <w:tc>
          <w:tcPr>
            <w:tcW w:w="735" w:type="pct"/>
            <w:shd w:val="clear" w:color="FFFFFF" w:themeColor="background1" w:fill="auto"/>
            <w:vAlign w:val="center"/>
          </w:tcPr>
          <w:p w14:paraId="3C76AECD">
            <w:pPr>
              <w:pStyle w:val="39"/>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审查因素</w:t>
            </w:r>
          </w:p>
        </w:tc>
        <w:tc>
          <w:tcPr>
            <w:tcW w:w="2935" w:type="pct"/>
            <w:shd w:val="clear" w:color="FFFFFF" w:themeColor="background1" w:fill="auto"/>
            <w:vAlign w:val="center"/>
          </w:tcPr>
          <w:p w14:paraId="5F2F6904">
            <w:pPr>
              <w:pStyle w:val="39"/>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审查内容</w:t>
            </w:r>
          </w:p>
        </w:tc>
        <w:tc>
          <w:tcPr>
            <w:tcW w:w="975" w:type="pct"/>
            <w:shd w:val="clear" w:color="FFFFFF" w:themeColor="background1" w:fill="auto"/>
            <w:vAlign w:val="center"/>
          </w:tcPr>
          <w:p w14:paraId="3EAEA431">
            <w:pPr>
              <w:pStyle w:val="39"/>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格式要求</w:t>
            </w:r>
          </w:p>
        </w:tc>
      </w:tr>
      <w:tr w14:paraId="51FD2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gridAfter w:val="1"/>
          <w:wAfter w:w="6" w:type="pct"/>
          <w:trHeight w:val="2128" w:hRule="atLeast"/>
        </w:trPr>
        <w:tc>
          <w:tcPr>
            <w:tcW w:w="346" w:type="pct"/>
            <w:shd w:val="clear" w:color="FFFFFF" w:themeColor="background1" w:fill="auto"/>
            <w:vAlign w:val="center"/>
          </w:tcPr>
          <w:p w14:paraId="15E65C06">
            <w:pPr>
              <w:pStyle w:val="39"/>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1</w:t>
            </w:r>
          </w:p>
        </w:tc>
        <w:tc>
          <w:tcPr>
            <w:tcW w:w="735" w:type="pct"/>
            <w:shd w:val="clear" w:color="FFFFFF" w:themeColor="background1" w:fill="auto"/>
            <w:vAlign w:val="center"/>
          </w:tcPr>
          <w:p w14:paraId="633F1692">
            <w:pPr>
              <w:pStyle w:val="39"/>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营业执照等证明文件</w:t>
            </w:r>
          </w:p>
        </w:tc>
        <w:tc>
          <w:tcPr>
            <w:tcW w:w="2935" w:type="pct"/>
            <w:shd w:val="clear" w:color="FFFFFF" w:themeColor="background1" w:fill="auto"/>
            <w:vAlign w:val="center"/>
          </w:tcPr>
          <w:p w14:paraId="410C29FB">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000000" w:themeColor="text1"/>
                <w:spacing w:val="-6"/>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投标人为企业（包括合伙企业）的，应提供有效的“营业执照”；投标人为事业单位的，应提供有效的“事业单位法人证书”；投标人是非企业机构的，应提供有效的“执业许可证”、“登记证书”等证明文件；投标人是个体工商户的，应提供有效的“个体工商户营业执照”； 投标人是自然人的，应提供有效的自然人身份证明。</w:t>
            </w:r>
          </w:p>
        </w:tc>
        <w:tc>
          <w:tcPr>
            <w:tcW w:w="975" w:type="pct"/>
            <w:shd w:val="clear" w:color="FFFFFF" w:themeColor="background1" w:fill="auto"/>
            <w:vAlign w:val="center"/>
          </w:tcPr>
          <w:p w14:paraId="72695827">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提供证明文件的扫描件或电子证照</w:t>
            </w:r>
          </w:p>
        </w:tc>
      </w:tr>
      <w:tr w14:paraId="434DC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gridAfter w:val="1"/>
          <w:wAfter w:w="6" w:type="pct"/>
          <w:trHeight w:val="90" w:hRule="atLeast"/>
        </w:trPr>
        <w:tc>
          <w:tcPr>
            <w:tcW w:w="346" w:type="pct"/>
            <w:shd w:val="clear" w:color="FFFFFF" w:themeColor="background1" w:fill="auto"/>
            <w:vAlign w:val="center"/>
          </w:tcPr>
          <w:p w14:paraId="1903885F">
            <w:pPr>
              <w:pStyle w:val="39"/>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2</w:t>
            </w:r>
          </w:p>
        </w:tc>
        <w:tc>
          <w:tcPr>
            <w:tcW w:w="735" w:type="pct"/>
            <w:shd w:val="clear" w:color="FFFFFF" w:themeColor="background1" w:fill="auto"/>
            <w:vAlign w:val="center"/>
          </w:tcPr>
          <w:p w14:paraId="2B99C993">
            <w:pPr>
              <w:pStyle w:val="39"/>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投标人声明函</w:t>
            </w:r>
          </w:p>
        </w:tc>
        <w:tc>
          <w:tcPr>
            <w:tcW w:w="2935" w:type="pct"/>
            <w:shd w:val="clear" w:color="FFFFFF" w:themeColor="background1" w:fill="auto"/>
            <w:vAlign w:val="center"/>
          </w:tcPr>
          <w:p w14:paraId="1ED7DE8E">
            <w:pPr>
              <w:pStyle w:val="39"/>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单位负责人为同一人或者存在直接控股、管理关系的不同供应商，不得参加同一合同项下的采购活动。为本采购项目提供整体设计、规范编制或者项目管理、监理、检测等服务的，不得参加本项目的政府采购活动。</w:t>
            </w:r>
          </w:p>
          <w:p w14:paraId="32B42E4F">
            <w:pPr>
              <w:pStyle w:val="39"/>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提供符合招标文件要求的《投标人声明函》</w:t>
            </w:r>
          </w:p>
        </w:tc>
        <w:tc>
          <w:tcPr>
            <w:tcW w:w="975" w:type="pct"/>
            <w:shd w:val="clear" w:color="FFFFFF" w:themeColor="background1" w:fill="auto"/>
            <w:vAlign w:val="center"/>
          </w:tcPr>
          <w:p w14:paraId="6CC56FFD">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000000" w:themeColor="text1"/>
                <w:spacing w:val="-6"/>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spacing w:val="-6"/>
                <w:kern w:val="0"/>
                <w:sz w:val="24"/>
                <w:szCs w:val="24"/>
                <w:highlight w:val="none"/>
                <w:lang w:val="en-US" w:eastAsia="zh-CN" w:bidi="ar"/>
                <w14:textFill>
                  <w14:solidFill>
                    <w14:schemeClr w14:val="tx1"/>
                  </w14:solidFill>
                </w14:textFill>
              </w:rPr>
              <w:t>格式见《第六章 投标文件格式》</w:t>
            </w:r>
          </w:p>
        </w:tc>
      </w:tr>
      <w:tr w14:paraId="1F686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gridAfter w:val="1"/>
          <w:wAfter w:w="6" w:type="pct"/>
          <w:trHeight w:val="696" w:hRule="atLeast"/>
        </w:trPr>
        <w:tc>
          <w:tcPr>
            <w:tcW w:w="346" w:type="pct"/>
            <w:shd w:val="clear" w:color="FFFFFF" w:themeColor="background1" w:fill="auto"/>
            <w:vAlign w:val="center"/>
          </w:tcPr>
          <w:p w14:paraId="598E8E07">
            <w:pPr>
              <w:pStyle w:val="39"/>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3</w:t>
            </w:r>
          </w:p>
        </w:tc>
        <w:tc>
          <w:tcPr>
            <w:tcW w:w="735" w:type="pct"/>
            <w:shd w:val="clear" w:color="FFFFFF" w:themeColor="background1" w:fill="auto"/>
            <w:vAlign w:val="center"/>
          </w:tcPr>
          <w:p w14:paraId="6ACA63D0">
            <w:pPr>
              <w:pStyle w:val="39"/>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信用承诺书</w:t>
            </w:r>
          </w:p>
        </w:tc>
        <w:tc>
          <w:tcPr>
            <w:tcW w:w="2935" w:type="pct"/>
            <w:shd w:val="clear" w:color="FFFFFF" w:themeColor="background1" w:fill="auto"/>
            <w:vAlign w:val="center"/>
          </w:tcPr>
          <w:p w14:paraId="7BB4D40A">
            <w:pPr>
              <w:pStyle w:val="39"/>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提供符合招标文件要求的《信用承诺书》。</w:t>
            </w:r>
          </w:p>
        </w:tc>
        <w:tc>
          <w:tcPr>
            <w:tcW w:w="975" w:type="pct"/>
            <w:shd w:val="clear" w:color="FFFFFF" w:themeColor="background1" w:fill="auto"/>
            <w:vAlign w:val="center"/>
          </w:tcPr>
          <w:p w14:paraId="1B7C5DDC">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000000" w:themeColor="text1"/>
                <w:spacing w:val="-6"/>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spacing w:val="-6"/>
                <w:kern w:val="0"/>
                <w:sz w:val="24"/>
                <w:szCs w:val="24"/>
                <w:highlight w:val="none"/>
                <w:lang w:val="en-US" w:eastAsia="zh-CN" w:bidi="ar"/>
                <w14:textFill>
                  <w14:solidFill>
                    <w14:schemeClr w14:val="tx1"/>
                  </w14:solidFill>
                </w14:textFill>
              </w:rPr>
              <w:t>格式见《第六章 投标文件格式》</w:t>
            </w:r>
          </w:p>
        </w:tc>
      </w:tr>
      <w:tr w14:paraId="20186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gridAfter w:val="1"/>
          <w:wAfter w:w="6" w:type="pct"/>
          <w:trHeight w:val="318" w:hRule="atLeast"/>
        </w:trPr>
        <w:tc>
          <w:tcPr>
            <w:tcW w:w="346" w:type="pct"/>
            <w:shd w:val="clear" w:color="FFFFFF" w:themeColor="background1" w:fill="auto"/>
            <w:vAlign w:val="center"/>
          </w:tcPr>
          <w:p w14:paraId="1477024C">
            <w:pPr>
              <w:pStyle w:val="39"/>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4</w:t>
            </w:r>
          </w:p>
        </w:tc>
        <w:tc>
          <w:tcPr>
            <w:tcW w:w="735" w:type="pct"/>
            <w:shd w:val="clear" w:color="FFFFFF" w:themeColor="background1" w:fill="auto"/>
            <w:vAlign w:val="center"/>
          </w:tcPr>
          <w:p w14:paraId="71860ACF">
            <w:pPr>
              <w:pStyle w:val="39"/>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投标人信用记录</w:t>
            </w:r>
          </w:p>
        </w:tc>
        <w:tc>
          <w:tcPr>
            <w:tcW w:w="2935" w:type="pct"/>
            <w:shd w:val="clear" w:color="FFFFFF" w:themeColor="background1" w:fill="auto"/>
            <w:vAlign w:val="center"/>
          </w:tcPr>
          <w:p w14:paraId="43846A6E">
            <w:pPr>
              <w:pStyle w:val="39"/>
              <w:keepNext w:val="0"/>
              <w:keepLines w:val="0"/>
              <w:pageBreakBefore w:val="0"/>
              <w:widowControl w:val="0"/>
              <w:kinsoku/>
              <w:wordWrap/>
              <w:overflowPunct/>
              <w:topLinePunct w:val="0"/>
              <w:autoSpaceDE/>
              <w:autoSpaceDN/>
              <w:bidi w:val="0"/>
              <w:adjustRightInd/>
              <w:snapToGrid/>
              <w:spacing w:line="360" w:lineRule="atLeas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6"/>
                <w:sz w:val="24"/>
                <w:szCs w:val="24"/>
                <w:highlight w:val="none"/>
                <w:lang w:val="en-US" w:eastAsia="zh-CN"/>
                <w14:textFill>
                  <w14:solidFill>
                    <w14:schemeClr w14:val="tx1"/>
                  </w14:solidFill>
                </w14:textFill>
              </w:rPr>
              <w:t>查询渠道：中国政府采购网和信用中国网站、信用辽宁网站、信用大连网站。</w:t>
            </w:r>
          </w:p>
          <w:p w14:paraId="248447C0">
            <w:pPr>
              <w:pStyle w:val="39"/>
              <w:keepNext w:val="0"/>
              <w:keepLines w:val="0"/>
              <w:pageBreakBefore w:val="0"/>
              <w:widowControl w:val="0"/>
              <w:kinsoku/>
              <w:wordWrap/>
              <w:overflowPunct/>
              <w:topLinePunct w:val="0"/>
              <w:autoSpaceDE/>
              <w:autoSpaceDN/>
              <w:bidi w:val="0"/>
              <w:adjustRightInd/>
              <w:snapToGrid/>
              <w:spacing w:line="360" w:lineRule="atLeas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截止时点：采购人或采购代理机构将在提交投标文件截止时间后至资格审查结束前查询供应商的信用记录。</w:t>
            </w:r>
          </w:p>
          <w:p w14:paraId="655AD52E">
            <w:pPr>
              <w:keepNext w:val="0"/>
              <w:keepLines w:val="0"/>
              <w:pageBreakBefore w:val="0"/>
              <w:widowControl w:val="0"/>
              <w:kinsoku/>
              <w:wordWrap/>
              <w:overflowPunct/>
              <w:topLinePunct w:val="0"/>
              <w:autoSpaceDE/>
              <w:autoSpaceDN/>
              <w:bidi w:val="0"/>
              <w:adjustRightInd/>
              <w:snapToGrid/>
              <w:spacing w:line="360" w:lineRule="atLeas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信用信息查询记录和证据留存具体方式：查询结果网页打印页作为查询记录和证据，与其他采购文件一并保存；供应商不良信用记录以采购人或采购代理机构查询结果为准。</w:t>
            </w:r>
          </w:p>
          <w:p w14:paraId="6BFEC5EB">
            <w:pPr>
              <w:pStyle w:val="39"/>
              <w:keepNext w:val="0"/>
              <w:keepLines w:val="0"/>
              <w:pageBreakBefore w:val="0"/>
              <w:widowControl w:val="0"/>
              <w:kinsoku/>
              <w:wordWrap/>
              <w:overflowPunct/>
              <w:topLinePunct w:val="0"/>
              <w:autoSpaceDE/>
              <w:autoSpaceDN/>
              <w:bidi w:val="0"/>
              <w:adjustRightInd/>
              <w:snapToGrid/>
              <w:spacing w:line="360" w:lineRule="atLeas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6"/>
                <w:sz w:val="24"/>
                <w:szCs w:val="24"/>
                <w:highlight w:val="none"/>
                <w:lang w:val="en-US" w:eastAsia="zh-CN"/>
                <w14:textFill>
                  <w14:solidFill>
                    <w14:schemeClr w14:val="tx1"/>
                  </w14:solidFill>
                </w14:textFill>
              </w:rPr>
              <w:t>信用信息的使用原则：经认定的被列入失信被执行人、重大税收违法失信主体、政府采购严重违法失信行为记录名单的投标人，其</w:t>
            </w:r>
            <w:r>
              <w:rPr>
                <w:rFonts w:hint="eastAsia" w:ascii="宋体" w:hAnsi="宋体" w:eastAsia="宋体" w:cs="宋体"/>
                <w:b/>
                <w:bCs/>
                <w:color w:val="000000" w:themeColor="text1"/>
                <w:spacing w:val="-6"/>
                <w:sz w:val="24"/>
                <w:szCs w:val="24"/>
                <w:highlight w:val="none"/>
                <w:lang w:val="en-US" w:eastAsia="zh-CN"/>
                <w14:textFill>
                  <w14:solidFill>
                    <w14:schemeClr w14:val="tx1"/>
                  </w14:solidFill>
                </w14:textFill>
              </w:rPr>
              <w:t>投标无效</w:t>
            </w:r>
            <w:r>
              <w:rPr>
                <w:rFonts w:hint="eastAsia" w:ascii="宋体" w:hAnsi="宋体" w:eastAsia="宋体" w:cs="宋体"/>
                <w:color w:val="000000" w:themeColor="text1"/>
                <w:spacing w:val="-6"/>
                <w:sz w:val="24"/>
                <w:szCs w:val="24"/>
                <w:highlight w:val="none"/>
                <w:lang w:val="en-US" w:eastAsia="zh-CN"/>
                <w14:textFill>
                  <w14:solidFill>
                    <w14:schemeClr w14:val="tx1"/>
                  </w14:solidFill>
                </w14:textFill>
              </w:rPr>
              <w:t>。联合体形式投标的，联合体成员存在不良信用记录，视同联合体存在不良信用记录。</w:t>
            </w:r>
          </w:p>
        </w:tc>
        <w:tc>
          <w:tcPr>
            <w:tcW w:w="975" w:type="pct"/>
            <w:shd w:val="clear" w:color="FFFFFF" w:themeColor="background1" w:fill="auto"/>
            <w:vAlign w:val="center"/>
          </w:tcPr>
          <w:p w14:paraId="31DF6BA8">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无须投标人提供，由采购人或采购代理机构查询。</w:t>
            </w:r>
          </w:p>
          <w:p w14:paraId="6CFB21B8">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p>
        </w:tc>
      </w:tr>
      <w:tr w14:paraId="25C23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gridAfter w:val="1"/>
          <w:wAfter w:w="6" w:type="pct"/>
          <w:trHeight w:val="318" w:hRule="atLeast"/>
        </w:trPr>
        <w:tc>
          <w:tcPr>
            <w:tcW w:w="346" w:type="pct"/>
            <w:shd w:val="clear" w:color="FFFFFF" w:themeColor="background1" w:fill="auto"/>
            <w:vAlign w:val="center"/>
          </w:tcPr>
          <w:p w14:paraId="3F0D7FC6">
            <w:pPr>
              <w:pStyle w:val="39"/>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cs="宋体"/>
                <w:b/>
                <w:bCs/>
                <w:color w:val="000000" w:themeColor="text1"/>
                <w:sz w:val="24"/>
                <w:szCs w:val="24"/>
                <w:highlight w:val="none"/>
                <w:lang w:val="en-US" w:eastAsia="zh-CN"/>
                <w14:textFill>
                  <w14:solidFill>
                    <w14:schemeClr w14:val="tx1"/>
                  </w14:solidFill>
                </w14:textFill>
              </w:rPr>
              <w:t>5</w:t>
            </w:r>
          </w:p>
        </w:tc>
        <w:tc>
          <w:tcPr>
            <w:tcW w:w="735" w:type="pct"/>
            <w:shd w:val="clear" w:color="FFFFFF" w:themeColor="background1" w:fill="auto"/>
            <w:vAlign w:val="center"/>
          </w:tcPr>
          <w:p w14:paraId="1CC094E8">
            <w:pPr>
              <w:pStyle w:val="39"/>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特定资格</w:t>
            </w:r>
          </w:p>
          <w:p w14:paraId="14967BA3">
            <w:pPr>
              <w:pStyle w:val="39"/>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条件</w:t>
            </w:r>
          </w:p>
        </w:tc>
        <w:tc>
          <w:tcPr>
            <w:tcW w:w="2935" w:type="pct"/>
            <w:shd w:val="clear" w:color="FFFFFF" w:themeColor="background1" w:fill="auto"/>
            <w:vAlign w:val="center"/>
          </w:tcPr>
          <w:p w14:paraId="2059C410">
            <w:pPr>
              <w:pStyle w:val="39"/>
              <w:keepNext w:val="0"/>
              <w:keepLines w:val="0"/>
              <w:pageBreakBefore w:val="0"/>
              <w:widowControl w:val="0"/>
              <w:kinsoku/>
              <w:wordWrap/>
              <w:overflowPunct/>
              <w:topLinePunct w:val="0"/>
              <w:autoSpaceDE/>
              <w:autoSpaceDN/>
              <w:bidi w:val="0"/>
              <w:adjustRightInd/>
              <w:snapToGrid/>
              <w:spacing w:line="360" w:lineRule="atLeast"/>
              <w:jc w:val="both"/>
              <w:textAlignment w:val="auto"/>
              <w:rPr>
                <w:rFonts w:hint="eastAsia" w:ascii="宋体" w:hAnsi="宋体" w:eastAsia="宋体" w:cs="宋体"/>
                <w:color w:val="000000" w:themeColor="text1"/>
                <w:spacing w:val="-6"/>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6"/>
                <w:sz w:val="24"/>
                <w:szCs w:val="24"/>
                <w:highlight w:val="none"/>
                <w:lang w:val="en-US" w:eastAsia="zh-CN"/>
                <w14:textFill>
                  <w14:solidFill>
                    <w14:schemeClr w14:val="tx1"/>
                  </w14:solidFill>
                </w14:textFill>
              </w:rPr>
              <w:t>1.投标人为生产厂商，须具有有效的《医疗器械生产企业许可证》；</w:t>
            </w:r>
          </w:p>
          <w:p w14:paraId="78F02BFB">
            <w:pPr>
              <w:pStyle w:val="39"/>
              <w:keepNext w:val="0"/>
              <w:keepLines w:val="0"/>
              <w:pageBreakBefore w:val="0"/>
              <w:widowControl w:val="0"/>
              <w:kinsoku/>
              <w:wordWrap/>
              <w:overflowPunct/>
              <w:topLinePunct w:val="0"/>
              <w:autoSpaceDE/>
              <w:autoSpaceDN/>
              <w:bidi w:val="0"/>
              <w:adjustRightInd/>
              <w:snapToGrid/>
              <w:spacing w:line="360" w:lineRule="atLeast"/>
              <w:jc w:val="both"/>
              <w:textAlignment w:val="auto"/>
              <w:rPr>
                <w:rFonts w:hint="eastAsia" w:ascii="宋体" w:hAnsi="宋体" w:eastAsia="宋体" w:cs="宋体"/>
                <w:color w:val="000000" w:themeColor="text1"/>
                <w:spacing w:val="-6"/>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6"/>
                <w:sz w:val="24"/>
                <w:szCs w:val="24"/>
                <w:highlight w:val="none"/>
                <w:lang w:val="en-US" w:eastAsia="zh-CN"/>
                <w14:textFill>
                  <w14:solidFill>
                    <w14:schemeClr w14:val="tx1"/>
                  </w14:solidFill>
                </w14:textFill>
              </w:rPr>
              <w:t>2.投标人为代理商，须具有有效的《医疗器械经营许可证》和生产厂家有效的《医疗器械生产企业许可证》；</w:t>
            </w:r>
          </w:p>
          <w:p w14:paraId="4E6578AF">
            <w:pPr>
              <w:pStyle w:val="39"/>
              <w:keepNext w:val="0"/>
              <w:keepLines w:val="0"/>
              <w:pageBreakBefore w:val="0"/>
              <w:widowControl w:val="0"/>
              <w:kinsoku/>
              <w:wordWrap/>
              <w:overflowPunct/>
              <w:topLinePunct w:val="0"/>
              <w:autoSpaceDE/>
              <w:autoSpaceDN/>
              <w:bidi w:val="0"/>
              <w:adjustRightInd/>
              <w:snapToGrid/>
              <w:spacing w:line="360" w:lineRule="atLeast"/>
              <w:jc w:val="both"/>
              <w:textAlignment w:val="auto"/>
              <w:rPr>
                <w:rFonts w:hint="eastAsia" w:ascii="宋体" w:hAnsi="宋体" w:eastAsia="宋体" w:cs="宋体"/>
                <w:color w:val="000000" w:themeColor="text1"/>
                <w:spacing w:val="-6"/>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6"/>
                <w:sz w:val="24"/>
                <w:szCs w:val="24"/>
                <w:highlight w:val="none"/>
                <w:lang w:val="en-US" w:eastAsia="zh-CN"/>
                <w14:textFill>
                  <w14:solidFill>
                    <w14:schemeClr w14:val="tx1"/>
                  </w14:solidFill>
                </w14:textFill>
              </w:rPr>
              <w:t>3.投标人所投产品须具有有效的《医疗器械注册证》。</w:t>
            </w:r>
          </w:p>
          <w:p w14:paraId="086D0E16">
            <w:pPr>
              <w:pStyle w:val="39"/>
              <w:keepNext w:val="0"/>
              <w:keepLines w:val="0"/>
              <w:pageBreakBefore w:val="0"/>
              <w:widowControl w:val="0"/>
              <w:kinsoku/>
              <w:wordWrap/>
              <w:overflowPunct/>
              <w:topLinePunct w:val="0"/>
              <w:autoSpaceDE/>
              <w:autoSpaceDN/>
              <w:bidi w:val="0"/>
              <w:adjustRightInd/>
              <w:snapToGrid/>
              <w:spacing w:line="360" w:lineRule="atLeast"/>
              <w:jc w:val="both"/>
              <w:textAlignment w:val="auto"/>
              <w:rPr>
                <w:rFonts w:hint="eastAsia" w:ascii="宋体" w:hAnsi="宋体" w:eastAsia="宋体" w:cs="宋体"/>
                <w:color w:val="000000" w:themeColor="text1"/>
                <w:spacing w:val="-6"/>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6"/>
                <w:sz w:val="24"/>
                <w:szCs w:val="24"/>
                <w:highlight w:val="none"/>
                <w:lang w:val="en-US" w:eastAsia="zh-CN"/>
                <w14:textFill>
                  <w14:solidFill>
                    <w14:schemeClr w14:val="tx1"/>
                  </w14:solidFill>
                </w14:textFill>
              </w:rPr>
              <w:t>4.投标人须具有有效的《辐射安全许可证》。</w:t>
            </w:r>
          </w:p>
        </w:tc>
        <w:tc>
          <w:tcPr>
            <w:tcW w:w="975" w:type="pct"/>
            <w:shd w:val="clear" w:color="FFFFFF" w:themeColor="background1" w:fill="auto"/>
            <w:vAlign w:val="center"/>
          </w:tcPr>
          <w:p w14:paraId="5E925C8E">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提供有效的</w:t>
            </w:r>
            <w:r>
              <w:rPr>
                <w:rFonts w:hint="eastAsia" w:ascii="宋体" w:hAnsi="宋体" w:eastAsia="宋体" w:cs="宋体"/>
                <w:color w:val="000000" w:themeColor="text1"/>
                <w:spacing w:val="-6"/>
                <w:sz w:val="24"/>
                <w:szCs w:val="24"/>
                <w:highlight w:val="none"/>
                <w:lang w:val="en-US" w:eastAsia="zh-CN"/>
                <w14:textFill>
                  <w14:solidFill>
                    <w14:schemeClr w14:val="tx1"/>
                  </w14:solidFill>
                </w14:textFill>
              </w:rPr>
              <w:t>《医疗器械生产企业许可证》、《医疗器械经营许可证》、《医疗器械注册证》、《辐射安全许可证》</w:t>
            </w:r>
          </w:p>
        </w:tc>
      </w:tr>
      <w:tr w14:paraId="14431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27" w:hRule="atLeast"/>
        </w:trPr>
        <w:tc>
          <w:tcPr>
            <w:tcW w:w="5000" w:type="pct"/>
            <w:gridSpan w:val="5"/>
            <w:shd w:val="clear" w:color="FFFFFF" w:themeColor="background1" w:fill="auto"/>
            <w:vAlign w:val="center"/>
          </w:tcPr>
          <w:p w14:paraId="7D9A7C10">
            <w:pPr>
              <w:pStyle w:val="39"/>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宋体" w:hAnsi="宋体" w:eastAsia="宋体" w:cs="宋体"/>
                <w:color w:val="000000" w:themeColor="text1"/>
                <w:spacing w:val="-12"/>
                <w:sz w:val="24"/>
                <w:szCs w:val="24"/>
                <w:highlight w:val="none"/>
                <w14:textFill>
                  <w14:solidFill>
                    <w14:schemeClr w14:val="tx1"/>
                  </w14:solidFill>
                </w14:textFill>
              </w:rPr>
            </w:pPr>
            <w:r>
              <w:rPr>
                <w:rFonts w:hint="eastAsia" w:ascii="宋体" w:hAnsi="宋体" w:eastAsia="宋体" w:cs="宋体"/>
                <w:color w:val="000000" w:themeColor="text1"/>
                <w:spacing w:val="-12"/>
                <w:sz w:val="24"/>
                <w:szCs w:val="24"/>
                <w:highlight w:val="none"/>
                <w14:textFill>
                  <w14:solidFill>
                    <w14:schemeClr w14:val="tx1"/>
                  </w14:solidFill>
                </w14:textFill>
              </w:rPr>
              <w:t>审查结论</w:t>
            </w:r>
          </w:p>
        </w:tc>
      </w:tr>
      <w:tr w14:paraId="67480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156" w:hRule="atLeast"/>
        </w:trPr>
        <w:tc>
          <w:tcPr>
            <w:tcW w:w="1082" w:type="pct"/>
            <w:gridSpan w:val="2"/>
            <w:shd w:val="clear" w:color="FFFFFF" w:themeColor="background1" w:fill="auto"/>
            <w:vAlign w:val="center"/>
          </w:tcPr>
          <w:p w14:paraId="72E8EEED">
            <w:pPr>
              <w:keepNext w:val="0"/>
              <w:keepLines w:val="0"/>
              <w:pageBreakBefore w:val="0"/>
              <w:kinsoku/>
              <w:wordWrap/>
              <w:overflowPunct/>
              <w:topLinePunct w:val="0"/>
              <w:autoSpaceDE/>
              <w:autoSpaceDN/>
              <w:bidi w:val="0"/>
              <w:adjustRightInd w:val="0"/>
              <w:snapToGrid w:val="0"/>
              <w:spacing w:line="360" w:lineRule="exact"/>
              <w:jc w:val="both"/>
              <w:textAlignment w:val="auto"/>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审查人员</w:t>
            </w:r>
          </w:p>
        </w:tc>
        <w:tc>
          <w:tcPr>
            <w:tcW w:w="3917" w:type="pct"/>
            <w:gridSpan w:val="3"/>
            <w:shd w:val="clear" w:color="FFFFFF" w:themeColor="background1" w:fill="auto"/>
            <w:vAlign w:val="center"/>
          </w:tcPr>
          <w:p w14:paraId="4FFA6503">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采购人</w:t>
            </w:r>
            <w:r>
              <w:rPr>
                <w:rFonts w:hint="eastAsia" w:ascii="宋体" w:hAnsi="宋体" w:eastAsia="宋体" w:cs="宋体"/>
                <w:color w:val="000000" w:themeColor="text1"/>
                <w:sz w:val="24"/>
                <w:szCs w:val="24"/>
                <w:highlight w:val="none"/>
                <w:lang w:val="en-US"/>
                <w14:textFill>
                  <w14:solidFill>
                    <w14:schemeClr w14:val="tx1"/>
                  </w14:solidFill>
                </w14:textFill>
              </w:rPr>
              <w:t>代表签字：</w:t>
            </w:r>
          </w:p>
          <w:p w14:paraId="18581D1B">
            <w:pPr>
              <w:pStyle w:val="39"/>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p>
          <w:p w14:paraId="6B39E086">
            <w:pPr>
              <w:pStyle w:val="39"/>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采购代理机构签字：</w:t>
            </w:r>
          </w:p>
          <w:p w14:paraId="4307E406">
            <w:pPr>
              <w:pStyle w:val="39"/>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p>
          <w:p w14:paraId="46A5132F">
            <w:pPr>
              <w:pStyle w:val="39"/>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p>
          <w:p w14:paraId="4CD0CE6E">
            <w:pPr>
              <w:pStyle w:val="39"/>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日期：  年  月  日</w:t>
            </w:r>
          </w:p>
        </w:tc>
      </w:tr>
      <w:bookmarkEnd w:id="70"/>
    </w:tbl>
    <w:p w14:paraId="221C1A91">
      <w:pPr>
        <w:pageBreakBefore w:val="0"/>
        <w:numPr>
          <w:ilvl w:val="0"/>
          <w:numId w:val="0"/>
        </w:numPr>
        <w:overflowPunct/>
        <w:topLinePunct w:val="0"/>
        <w:bidi w:val="0"/>
        <w:spacing w:line="500" w:lineRule="exact"/>
        <w:outlineLvl w:val="9"/>
        <w:rPr>
          <w:rFonts w:hint="eastAsia" w:ascii="宋体" w:hAnsi="宋体" w:eastAsia="宋体" w:cs="宋体"/>
          <w:b w:val="0"/>
          <w:bCs w:val="0"/>
          <w:color w:val="000000" w:themeColor="text1"/>
          <w:sz w:val="24"/>
          <w:highlight w:val="none"/>
          <w:lang w:val="en-US" w:eastAsia="zh-CN"/>
          <w14:textFill>
            <w14:solidFill>
              <w14:schemeClr w14:val="tx1"/>
            </w14:solidFill>
          </w14:textFill>
        </w:rPr>
      </w:pPr>
    </w:p>
    <w:p w14:paraId="5EEBC1CF">
      <w:pPr>
        <w:pageBreakBefore w:val="0"/>
        <w:numPr>
          <w:ilvl w:val="0"/>
          <w:numId w:val="0"/>
        </w:numPr>
        <w:overflowPunct/>
        <w:topLinePunct w:val="0"/>
        <w:bidi w:val="0"/>
        <w:spacing w:line="500" w:lineRule="exact"/>
        <w:outlineLvl w:val="9"/>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注：1、《资格审查表》由采购人</w:t>
      </w:r>
      <w:r>
        <w:rPr>
          <w:rFonts w:hint="eastAsia" w:ascii="宋体" w:hAnsi="宋体" w:cs="宋体"/>
          <w:b w:val="0"/>
          <w:bCs w:val="0"/>
          <w:color w:val="000000" w:themeColor="text1"/>
          <w:sz w:val="24"/>
          <w:highlight w:val="none"/>
          <w:lang w:val="en-US" w:eastAsia="zh-CN"/>
          <w14:textFill>
            <w14:solidFill>
              <w14:schemeClr w14:val="tx1"/>
            </w14:solidFill>
          </w14:textFill>
        </w:rPr>
        <w:t>、采购代理机构</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根据“第一章 投标邀请”投标人的资格要求逐项列明。</w:t>
      </w:r>
    </w:p>
    <w:p w14:paraId="259F1812">
      <w:pPr>
        <w:pageBreakBefore w:val="0"/>
        <w:numPr>
          <w:ilvl w:val="0"/>
          <w:numId w:val="4"/>
        </w:numPr>
        <w:overflowPunct/>
        <w:topLinePunct w:val="0"/>
        <w:bidi w:val="0"/>
        <w:spacing w:line="500" w:lineRule="exact"/>
        <w:outlineLvl w:val="9"/>
        <w:rPr>
          <w:rFonts w:hint="eastAsia" w:ascii="宋体" w:hAnsi="宋体" w:eastAsia="宋体" w:cs="宋体"/>
          <w:b w:val="0"/>
          <w:bCs w:val="0"/>
          <w:color w:val="000000" w:themeColor="text1"/>
          <w:sz w:val="24"/>
          <w:highlight w:val="none"/>
          <w14:textFill>
            <w14:solidFill>
              <w14:schemeClr w14:val="tx1"/>
            </w14:solidFill>
          </w14:textFill>
        </w:rPr>
      </w:pPr>
      <w:r>
        <w:rPr>
          <w:rFonts w:hint="eastAsia" w:ascii="宋体" w:hAnsi="宋体" w:eastAsia="宋体" w:cs="宋体"/>
          <w:b w:val="0"/>
          <w:bCs w:val="0"/>
          <w:color w:val="000000" w:themeColor="text1"/>
          <w:sz w:val="24"/>
          <w:highlight w:val="none"/>
          <w14:textFill>
            <w14:solidFill>
              <w14:schemeClr w14:val="tx1"/>
            </w14:solidFill>
          </w14:textFill>
        </w:rPr>
        <w:t>审查结论合格打√，不合格打×，不合格</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应</w:t>
      </w:r>
      <w:r>
        <w:rPr>
          <w:rFonts w:hint="eastAsia" w:ascii="宋体" w:hAnsi="宋体" w:eastAsia="宋体" w:cs="宋体"/>
          <w:b w:val="0"/>
          <w:bCs w:val="0"/>
          <w:color w:val="000000" w:themeColor="text1"/>
          <w:sz w:val="24"/>
          <w:highlight w:val="none"/>
          <w14:textFill>
            <w14:solidFill>
              <w14:schemeClr w14:val="tx1"/>
            </w14:solidFill>
          </w14:textFill>
        </w:rPr>
        <w:t>注明原因。</w:t>
      </w:r>
    </w:p>
    <w:p w14:paraId="72012567">
      <w:pPr>
        <w:pageBreakBefore w:val="0"/>
        <w:numPr>
          <w:ilvl w:val="0"/>
          <w:numId w:val="0"/>
        </w:numPr>
        <w:overflowPunct/>
        <w:topLinePunct w:val="0"/>
        <w:bidi w:val="0"/>
        <w:spacing w:line="500" w:lineRule="exact"/>
        <w:outlineLvl w:val="9"/>
        <w:rPr>
          <w:rFonts w:hint="eastAsia" w:ascii="宋体" w:hAnsi="宋体" w:eastAsia="宋体" w:cs="宋体"/>
          <w:b w:val="0"/>
          <w:bCs w:val="0"/>
          <w:color w:val="000000" w:themeColor="text1"/>
          <w:spacing w:val="0"/>
          <w:w w:val="100"/>
          <w:position w:val="0"/>
          <w:sz w:val="24"/>
          <w:szCs w:val="24"/>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3、</w:t>
      </w:r>
      <w:r>
        <w:rPr>
          <w:rFonts w:hint="eastAsia" w:ascii="宋体" w:hAnsi="宋体" w:eastAsia="宋体" w:cs="宋体"/>
          <w:b w:val="0"/>
          <w:bCs w:val="0"/>
          <w:color w:val="000000" w:themeColor="text1"/>
          <w:sz w:val="24"/>
          <w:highlight w:val="none"/>
          <w14:textFill>
            <w14:solidFill>
              <w14:schemeClr w14:val="tx1"/>
            </w14:solidFill>
          </w14:textFill>
        </w:rPr>
        <w:t>《资格审查表》是资格评审的依据，不得对《资格审查表》以外的内容进行资格审查</w:t>
      </w:r>
      <w:r>
        <w:rPr>
          <w:rFonts w:hint="eastAsia" w:ascii="宋体" w:hAnsi="宋体" w:eastAsia="宋体" w:cs="宋体"/>
          <w:b w:val="0"/>
          <w:bCs w:val="0"/>
          <w:color w:val="000000" w:themeColor="text1"/>
          <w:sz w:val="24"/>
          <w:szCs w:val="24"/>
          <w:highlight w:val="none"/>
          <w14:textFill>
            <w14:solidFill>
              <w14:schemeClr w14:val="tx1"/>
            </w14:solidFill>
          </w14:textFill>
        </w:rPr>
        <w:t>。</w:t>
      </w:r>
    </w:p>
    <w:p w14:paraId="6C20420C">
      <w:pPr>
        <w:pStyle w:val="14"/>
        <w:overflowPunct/>
        <w:topLinePunct w:val="0"/>
        <w:bidi w:val="0"/>
        <w:spacing w:line="500" w:lineRule="exact"/>
        <w:ind w:left="0" w:leftChars="0" w:firstLine="0" w:firstLineChars="0"/>
        <w:rPr>
          <w:rFonts w:hint="eastAsia" w:ascii="宋体" w:hAnsi="宋体" w:eastAsia="宋体" w:cs="宋体"/>
          <w:color w:val="000000" w:themeColor="text1"/>
          <w:highlight w:val="none"/>
          <w:lang w:eastAsia="zh-CN"/>
          <w14:textFill>
            <w14:solidFill>
              <w14:schemeClr w14:val="tx1"/>
            </w14:solidFill>
          </w14:textFill>
        </w:rPr>
      </w:pPr>
    </w:p>
    <w:p w14:paraId="3B9F1B5C">
      <w:pPr>
        <w:pageBreakBefore w:val="0"/>
        <w:widowControl w:val="0"/>
        <w:wordWrap/>
        <w:overflowPunct/>
        <w:topLinePunct w:val="0"/>
        <w:bidi w:val="0"/>
        <w:spacing w:before="63" w:line="500" w:lineRule="exact"/>
        <w:jc w:val="center"/>
        <w:outlineLvl w:val="0"/>
        <w:rPr>
          <w:rFonts w:hint="eastAsia" w:ascii="宋体" w:hAnsi="宋体" w:eastAsia="宋体" w:cs="宋体"/>
          <w:color w:val="000000" w:themeColor="text1"/>
          <w:spacing w:val="0"/>
          <w:w w:val="100"/>
          <w:position w:val="0"/>
          <w:sz w:val="30"/>
          <w:szCs w:val="30"/>
          <w:highlight w:val="none"/>
          <w:lang w:val="en-US" w:eastAsia="zh-CN"/>
          <w14:textOutline w14:w="5791" w14:cap="sq" w14:cmpd="sng" w14:algn="ctr">
            <w14:solidFill>
              <w14:srgbClr w14:val="000000"/>
            </w14:solidFill>
            <w14:prstDash w14:val="solid"/>
            <w14:bevel/>
          </w14:textOutline>
          <w14:textFill>
            <w14:solidFill>
              <w14:schemeClr w14:val="tx1"/>
            </w14:solidFill>
          </w14:textFill>
        </w:rPr>
      </w:pPr>
      <w:bookmarkStart w:id="71" w:name="_Toc22582"/>
    </w:p>
    <w:p w14:paraId="2CB4ED7D">
      <w:pPr>
        <w:pageBreakBefore w:val="0"/>
        <w:widowControl w:val="0"/>
        <w:wordWrap/>
        <w:overflowPunct/>
        <w:topLinePunct w:val="0"/>
        <w:bidi w:val="0"/>
        <w:spacing w:before="63" w:line="500" w:lineRule="exact"/>
        <w:jc w:val="center"/>
        <w:outlineLvl w:val="0"/>
        <w:rPr>
          <w:rFonts w:hint="eastAsia" w:ascii="宋体" w:hAnsi="宋体" w:eastAsia="宋体" w:cs="宋体"/>
          <w:color w:val="auto"/>
          <w:spacing w:val="0"/>
          <w:w w:val="100"/>
          <w:position w:val="0"/>
          <w:sz w:val="30"/>
          <w:szCs w:val="30"/>
          <w:highlight w:val="none"/>
          <w:lang w:val="en-US" w:eastAsia="zh-CN"/>
          <w14:textOutline w14:w="5791" w14:cap="sq" w14:cmpd="sng" w14:algn="ctr">
            <w14:solidFill>
              <w14:srgbClr w14:val="000000"/>
            </w14:solidFill>
            <w14:prstDash w14:val="solid"/>
            <w14:bevel/>
          </w14:textOutline>
        </w:rPr>
        <w:sectPr>
          <w:pgSz w:w="11907" w:h="16840"/>
          <w:pgMar w:top="1134" w:right="1133" w:bottom="1134" w:left="1417" w:header="875" w:footer="886" w:gutter="0"/>
          <w:pgNumType w:fmt="decimal"/>
          <w:cols w:space="720" w:num="1"/>
        </w:sectPr>
      </w:pPr>
    </w:p>
    <w:p w14:paraId="6A4BE482">
      <w:pPr>
        <w:pStyle w:val="2"/>
        <w:keepNext/>
        <w:keepLines/>
        <w:pageBreakBefore w:val="0"/>
        <w:widowControl w:val="0"/>
        <w:kinsoku/>
        <w:wordWrap/>
        <w:overflowPunct/>
        <w:topLinePunct w:val="0"/>
        <w:autoSpaceDE/>
        <w:autoSpaceDN/>
        <w:bidi w:val="0"/>
        <w:adjustRightInd/>
        <w:snapToGrid/>
        <w:spacing w:before="0" w:after="0" w:afterLines="100" w:line="500" w:lineRule="exact"/>
        <w:textAlignment w:val="auto"/>
        <w:rPr>
          <w:rFonts w:hint="eastAsia" w:ascii="宋体" w:hAnsi="宋体" w:eastAsia="宋体" w:cs="宋体"/>
          <w:b/>
          <w:bCs/>
          <w:sz w:val="30"/>
          <w:szCs w:val="30"/>
          <w:highlight w:val="none"/>
          <w:lang w:val="en-US" w:eastAsia="zh-CN"/>
        </w:rPr>
      </w:pPr>
      <w:bookmarkStart w:id="72" w:name="_Toc32702"/>
      <w:r>
        <w:rPr>
          <w:rFonts w:hint="eastAsia" w:ascii="宋体" w:hAnsi="宋体" w:eastAsia="宋体" w:cs="宋体"/>
          <w:b/>
          <w:bCs/>
          <w:sz w:val="30"/>
          <w:szCs w:val="30"/>
          <w:highlight w:val="none"/>
          <w:lang w:val="en-US" w:eastAsia="zh-CN"/>
        </w:rPr>
        <w:t>第五章  评标方法和评标标准</w:t>
      </w:r>
      <w:bookmarkEnd w:id="71"/>
      <w:bookmarkEnd w:id="72"/>
    </w:p>
    <w:p w14:paraId="49D0F4DD">
      <w:pPr>
        <w:keepNext w:val="0"/>
        <w:keepLines w:val="0"/>
        <w:pageBreakBefore w:val="0"/>
        <w:widowControl w:val="0"/>
        <w:kinsoku w:val="0"/>
        <w:wordWrap/>
        <w:overflowPunct/>
        <w:topLinePunct w:val="0"/>
        <w:autoSpaceDE w:val="0"/>
        <w:autoSpaceDN w:val="0"/>
        <w:bidi w:val="0"/>
        <w:adjustRightInd w:val="0"/>
        <w:snapToGrid w:val="0"/>
        <w:spacing w:before="78" w:line="500" w:lineRule="exact"/>
        <w:ind w:left="107"/>
        <w:textAlignment w:val="baseline"/>
        <w:outlineLvl w:val="1"/>
        <w:rPr>
          <w:rFonts w:hint="eastAsia" w:ascii="宋体" w:hAnsi="宋体" w:eastAsia="宋体" w:cs="宋体"/>
          <w:color w:val="auto"/>
          <w:spacing w:val="0"/>
          <w:w w:val="100"/>
          <w:position w:val="0"/>
          <w:sz w:val="28"/>
          <w:szCs w:val="28"/>
          <w:highlight w:val="none"/>
          <w:lang w:val="en-US" w:eastAsia="zh-CN"/>
          <w14:textOutline w14:w="4356" w14:cap="sq" w14:cmpd="sng" w14:algn="ctr">
            <w14:solidFill>
              <w14:srgbClr w14:val="000000"/>
            </w14:solidFill>
            <w14:prstDash w14:val="solid"/>
            <w14:bevel/>
          </w14:textOutline>
        </w:rPr>
      </w:pPr>
      <w:r>
        <w:rPr>
          <w:rFonts w:hint="eastAsia" w:ascii="宋体" w:hAnsi="宋体" w:eastAsia="宋体" w:cs="宋体"/>
          <w:color w:val="auto"/>
          <w:spacing w:val="0"/>
          <w:w w:val="100"/>
          <w:position w:val="0"/>
          <w:sz w:val="28"/>
          <w:szCs w:val="28"/>
          <w:highlight w:val="none"/>
          <w:lang w:val="en-US" w:eastAsia="zh-CN"/>
          <w14:textOutline w14:w="4356" w14:cap="sq" w14:cmpd="sng" w14:algn="ctr">
            <w14:solidFill>
              <w14:srgbClr w14:val="000000"/>
            </w14:solidFill>
            <w14:prstDash w14:val="solid"/>
            <w14:bevel/>
          </w14:textOutline>
        </w:rPr>
        <w:t>一、评标方法</w:t>
      </w:r>
    </w:p>
    <w:p w14:paraId="0F7865BD">
      <w:pPr>
        <w:pStyle w:val="4"/>
        <w:keepNext w:val="0"/>
        <w:keepLines w:val="0"/>
        <w:pageBreakBefore w:val="0"/>
        <w:widowControl w:val="0"/>
        <w:numPr>
          <w:ilvl w:val="0"/>
          <w:numId w:val="0"/>
        </w:numPr>
        <w:kinsoku/>
        <w:wordWrap/>
        <w:overflowPunct/>
        <w:topLinePunct w:val="0"/>
        <w:autoSpaceDE/>
        <w:autoSpaceDN/>
        <w:bidi w:val="0"/>
        <w:adjustRightInd/>
        <w:snapToGrid/>
        <w:spacing w:before="160" w:after="160" w:line="500" w:lineRule="exact"/>
        <w:ind w:left="420" w:leftChars="0" w:hanging="420" w:firstLineChars="0"/>
        <w:textAlignment w:val="auto"/>
        <w:rPr>
          <w:rFonts w:hint="eastAsia" w:ascii="宋体" w:hAnsi="宋体" w:eastAsia="宋体" w:cs="宋体"/>
          <w:b/>
          <w:bCs w:val="0"/>
          <w:color w:val="auto"/>
          <w:kern w:val="2"/>
          <w:sz w:val="24"/>
          <w:szCs w:val="24"/>
          <w:highlight w:val="none"/>
          <w:lang w:val="zh-CN" w:eastAsia="zh-CN" w:bidi="ar-SA"/>
        </w:rPr>
      </w:pPr>
      <w:r>
        <w:rPr>
          <w:rFonts w:hint="eastAsia" w:ascii="宋体" w:hAnsi="宋体" w:eastAsia="宋体" w:cs="宋体"/>
          <w:b/>
          <w:bCs w:val="0"/>
          <w:color w:val="auto"/>
          <w:kern w:val="2"/>
          <w:sz w:val="24"/>
          <w:szCs w:val="24"/>
          <w:highlight w:val="none"/>
          <w:lang w:val="en-US" w:eastAsia="zh-CN" w:bidi="ar-SA"/>
        </w:rPr>
        <w:t>（一）</w:t>
      </w:r>
      <w:r>
        <w:rPr>
          <w:rFonts w:hint="eastAsia" w:ascii="宋体" w:hAnsi="宋体" w:eastAsia="宋体" w:cs="宋体"/>
          <w:b/>
          <w:bCs w:val="0"/>
          <w:color w:val="auto"/>
          <w:kern w:val="2"/>
          <w:sz w:val="24"/>
          <w:szCs w:val="24"/>
          <w:highlight w:val="none"/>
          <w:lang w:val="zh-CN" w:eastAsia="zh-CN" w:bidi="ar-SA"/>
        </w:rPr>
        <w:t>投标文件的符合性审查</w:t>
      </w:r>
    </w:p>
    <w:p w14:paraId="23454B5A">
      <w:pPr>
        <w:pStyle w:val="31"/>
        <w:overflowPunct/>
        <w:topLinePunct w:val="0"/>
        <w:bidi w:val="0"/>
        <w:spacing w:line="500" w:lineRule="exact"/>
        <w:rPr>
          <w:rFonts w:hint="eastAsia" w:ascii="宋体" w:hAnsi="宋体" w:eastAsia="宋体" w:cs="宋体"/>
          <w:iCs/>
          <w:color w:val="000000" w:themeColor="text1"/>
          <w:kern w:val="2"/>
          <w:sz w:val="24"/>
          <w:szCs w:val="24"/>
          <w:highlight w:val="none"/>
          <w:shd w:val="clear" w:color="auto" w:fill="FFFFFF" w:themeFill="background1"/>
          <w:lang w:val="zh-CN" w:eastAsia="zh-CN" w:bidi="ar-SA"/>
          <w14:textFill>
            <w14:solidFill>
              <w14:schemeClr w14:val="tx1"/>
            </w14:solidFill>
          </w14:textFill>
        </w:rPr>
      </w:pPr>
      <w:r>
        <w:rPr>
          <w:rFonts w:hint="eastAsia" w:ascii="宋体" w:hAnsi="宋体" w:eastAsia="宋体" w:cs="宋体"/>
          <w:iCs/>
          <w:color w:val="000000" w:themeColor="text1"/>
          <w:kern w:val="2"/>
          <w:sz w:val="24"/>
          <w:szCs w:val="24"/>
          <w:highlight w:val="none"/>
          <w:shd w:val="clear" w:color="auto" w:fill="FFFFFF" w:themeFill="background1"/>
          <w:lang w:val="en-US" w:eastAsia="zh-CN" w:bidi="ar-SA"/>
          <w14:textFill>
            <w14:solidFill>
              <w14:schemeClr w14:val="tx1"/>
            </w14:solidFill>
          </w14:textFill>
        </w:rPr>
        <w:t>1.</w:t>
      </w:r>
      <w:r>
        <w:rPr>
          <w:rFonts w:hint="eastAsia" w:ascii="宋体" w:hAnsi="宋体" w:eastAsia="宋体" w:cs="宋体"/>
          <w:iCs/>
          <w:color w:val="000000" w:themeColor="text1"/>
          <w:kern w:val="2"/>
          <w:sz w:val="24"/>
          <w:szCs w:val="24"/>
          <w:highlight w:val="none"/>
          <w:shd w:val="clear" w:color="auto" w:fill="FFFFFF" w:themeFill="background1"/>
          <w:lang w:val="zh-CN" w:eastAsia="zh-CN" w:bidi="ar-SA"/>
          <w14:textFill>
            <w14:solidFill>
              <w14:schemeClr w14:val="tx1"/>
            </w14:solidFill>
          </w14:textFill>
        </w:rPr>
        <w:t>评标委员会对资格审查合格的投标人的投标文件进行符合性审查， 以确定其是否满足招标文件的实质性要求。</w:t>
      </w:r>
    </w:p>
    <w:p w14:paraId="5CE114B5">
      <w:pPr>
        <w:pStyle w:val="31"/>
        <w:overflowPunct/>
        <w:topLinePunct w:val="0"/>
        <w:bidi w:val="0"/>
        <w:spacing w:line="500" w:lineRule="exact"/>
        <w:rPr>
          <w:rFonts w:hint="eastAsia" w:ascii="宋体" w:hAnsi="宋体" w:eastAsia="宋体" w:cs="宋体"/>
          <w:iCs/>
          <w:color w:val="000000" w:themeColor="text1"/>
          <w:kern w:val="2"/>
          <w:sz w:val="24"/>
          <w:szCs w:val="24"/>
          <w:highlight w:val="none"/>
          <w:shd w:val="clear" w:color="auto" w:fill="FFFFFF" w:themeFill="background1"/>
          <w:lang w:val="zh-CN" w:eastAsia="zh-CN" w:bidi="ar-SA"/>
          <w14:textFill>
            <w14:solidFill>
              <w14:schemeClr w14:val="tx1"/>
            </w14:solidFill>
          </w14:textFill>
        </w:rPr>
      </w:pPr>
      <w:r>
        <w:rPr>
          <w:rFonts w:hint="eastAsia" w:ascii="宋体" w:hAnsi="宋体" w:eastAsia="宋体" w:cs="宋体"/>
          <w:iCs/>
          <w:color w:val="000000" w:themeColor="text1"/>
          <w:kern w:val="2"/>
          <w:sz w:val="24"/>
          <w:szCs w:val="24"/>
          <w:highlight w:val="none"/>
          <w:shd w:val="clear" w:color="auto" w:fill="FFFFFF" w:themeFill="background1"/>
          <w:lang w:val="en-US" w:eastAsia="zh-CN" w:bidi="ar-SA"/>
          <w14:textFill>
            <w14:solidFill>
              <w14:schemeClr w14:val="tx1"/>
            </w14:solidFill>
          </w14:textFill>
        </w:rPr>
        <w:t>2.</w:t>
      </w:r>
      <w:r>
        <w:rPr>
          <w:rFonts w:hint="eastAsia" w:ascii="宋体" w:hAnsi="宋体" w:eastAsia="宋体" w:cs="宋体"/>
          <w:iCs/>
          <w:color w:val="000000" w:themeColor="text1"/>
          <w:kern w:val="2"/>
          <w:sz w:val="24"/>
          <w:szCs w:val="24"/>
          <w:highlight w:val="none"/>
          <w:shd w:val="clear" w:color="auto" w:fill="FFFFFF" w:themeFill="background1"/>
          <w:lang w:val="zh-CN" w:eastAsia="zh-CN" w:bidi="ar-SA"/>
          <w14:textFill>
            <w14:solidFill>
              <w14:schemeClr w14:val="tx1"/>
            </w14:solidFill>
          </w14:textFill>
        </w:rPr>
        <w:t>评标委员会根据《符合性审查要求》中规定的审查因素和审查内容，对投标人的投标文件是否实质上响应招标文件进行符合性审查，并形成符合性审查评审结果 。投标人</w:t>
      </w:r>
      <w:r>
        <w:rPr>
          <w:rFonts w:hint="eastAsia" w:ascii="宋体" w:hAnsi="宋体" w:eastAsia="宋体" w:cs="宋体"/>
          <w:iCs/>
          <w:color w:val="000000" w:themeColor="text1"/>
          <w:kern w:val="2"/>
          <w:sz w:val="24"/>
          <w:szCs w:val="24"/>
          <w:highlight w:val="none"/>
          <w:shd w:val="clear" w:color="auto" w:fill="FFFFFF" w:themeFill="background1"/>
          <w:lang w:val="en-US" w:eastAsia="zh-CN" w:bidi="ar-SA"/>
          <w14:textFill>
            <w14:solidFill>
              <w14:schemeClr w14:val="tx1"/>
            </w14:solidFill>
          </w14:textFill>
        </w:rPr>
        <w:t>的投标</w:t>
      </w:r>
      <w:r>
        <w:rPr>
          <w:rFonts w:hint="eastAsia" w:ascii="宋体" w:hAnsi="宋体" w:eastAsia="宋体" w:cs="宋体"/>
          <w:iCs/>
          <w:color w:val="000000" w:themeColor="text1"/>
          <w:kern w:val="2"/>
          <w:sz w:val="24"/>
          <w:szCs w:val="24"/>
          <w:highlight w:val="none"/>
          <w:shd w:val="clear" w:color="auto" w:fill="FFFFFF" w:themeFill="background1"/>
          <w:lang w:val="zh-CN" w:eastAsia="zh-CN" w:bidi="ar-SA"/>
          <w14:textFill>
            <w14:solidFill>
              <w14:schemeClr w14:val="tx1"/>
            </w14:solidFill>
          </w14:textFill>
        </w:rPr>
        <w:t>文件有任何一项不符合《符合性审查要求》 要求的，投标无效。</w:t>
      </w:r>
    </w:p>
    <w:p w14:paraId="1944F81C">
      <w:pPr>
        <w:pStyle w:val="4"/>
        <w:keepNext w:val="0"/>
        <w:keepLines w:val="0"/>
        <w:pageBreakBefore w:val="0"/>
        <w:widowControl w:val="0"/>
        <w:numPr>
          <w:ilvl w:val="0"/>
          <w:numId w:val="0"/>
        </w:numPr>
        <w:kinsoku/>
        <w:wordWrap/>
        <w:overflowPunct/>
        <w:topLinePunct w:val="0"/>
        <w:autoSpaceDE/>
        <w:autoSpaceDN/>
        <w:bidi w:val="0"/>
        <w:adjustRightInd/>
        <w:snapToGrid/>
        <w:spacing w:before="160" w:after="160" w:line="500" w:lineRule="exact"/>
        <w:ind w:left="454" w:leftChars="216" w:firstLine="0" w:firstLineChars="0"/>
        <w:textAlignment w:val="auto"/>
        <w:rPr>
          <w:rFonts w:hint="eastAsia" w:ascii="宋体" w:hAnsi="宋体" w:eastAsia="宋体" w:cs="宋体"/>
          <w:b/>
          <w:bCs/>
          <w:iCs/>
          <w:color w:val="000000" w:themeColor="text1"/>
          <w:kern w:val="2"/>
          <w:sz w:val="24"/>
          <w:szCs w:val="24"/>
          <w:highlight w:val="none"/>
          <w:shd w:val="clear" w:color="auto" w:fill="FFFFFF" w:themeFill="background1"/>
          <w:lang w:val="en-US" w:eastAsia="zh-CN" w:bidi="ar-SA"/>
          <w14:textFill>
            <w14:solidFill>
              <w14:schemeClr w14:val="tx1"/>
            </w14:solidFill>
          </w14:textFill>
        </w:rPr>
      </w:pPr>
      <w:r>
        <w:rPr>
          <w:rFonts w:hint="eastAsia" w:ascii="宋体" w:hAnsi="宋体" w:cs="宋体"/>
          <w:b/>
          <w:bCs/>
          <w:iCs/>
          <w:color w:val="000000" w:themeColor="text1"/>
          <w:kern w:val="2"/>
          <w:sz w:val="24"/>
          <w:szCs w:val="24"/>
          <w:highlight w:val="none"/>
          <w:shd w:val="clear" w:color="auto" w:fill="FFFFFF" w:themeFill="background1"/>
          <w:lang w:val="en-US" w:eastAsia="zh-CN" w:bidi="ar-SA"/>
          <w14:textFill>
            <w14:solidFill>
              <w14:schemeClr w14:val="tx1"/>
            </w14:solidFill>
          </w14:textFill>
        </w:rPr>
        <w:t>3.</w:t>
      </w:r>
      <w:r>
        <w:rPr>
          <w:rFonts w:hint="eastAsia" w:ascii="宋体" w:hAnsi="宋体" w:eastAsia="宋体" w:cs="宋体"/>
          <w:b/>
          <w:bCs/>
          <w:iCs/>
          <w:color w:val="000000" w:themeColor="text1"/>
          <w:kern w:val="2"/>
          <w:sz w:val="24"/>
          <w:szCs w:val="24"/>
          <w:highlight w:val="none"/>
          <w:shd w:val="clear" w:color="auto" w:fill="FFFFFF" w:themeFill="background1"/>
          <w:lang w:val="zh-CN" w:eastAsia="zh-CN" w:bidi="ar-SA"/>
          <w14:textFill>
            <w14:solidFill>
              <w14:schemeClr w14:val="tx1"/>
            </w14:solidFill>
          </w14:textFill>
        </w:rPr>
        <w:t>符合性审查</w:t>
      </w:r>
      <w:r>
        <w:rPr>
          <w:rFonts w:hint="eastAsia" w:ascii="宋体" w:hAnsi="宋体" w:eastAsia="宋体" w:cs="宋体"/>
          <w:b/>
          <w:bCs/>
          <w:iCs/>
          <w:color w:val="000000" w:themeColor="text1"/>
          <w:kern w:val="2"/>
          <w:sz w:val="24"/>
          <w:szCs w:val="24"/>
          <w:highlight w:val="none"/>
          <w:shd w:val="clear" w:color="auto" w:fill="FFFFFF" w:themeFill="background1"/>
          <w:lang w:val="en-US" w:eastAsia="zh-CN" w:bidi="ar-SA"/>
          <w14:textFill>
            <w14:solidFill>
              <w14:schemeClr w14:val="tx1"/>
            </w14:solidFill>
          </w14:textFill>
        </w:rPr>
        <w:t>表</w:t>
      </w:r>
    </w:p>
    <w:tbl>
      <w:tblPr>
        <w:tblStyle w:val="24"/>
        <w:tblW w:w="92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2617"/>
        <w:gridCol w:w="5740"/>
      </w:tblGrid>
      <w:tr w14:paraId="1B17E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22" w:type="dxa"/>
            <w:noWrap/>
            <w:vAlign w:val="center"/>
          </w:tcPr>
          <w:p w14:paraId="45FF35F6">
            <w:pPr>
              <w:keepNext w:val="0"/>
              <w:keepLines w:val="0"/>
              <w:pageBreakBefore w:val="0"/>
              <w:kinsoku/>
              <w:wordWrap/>
              <w:overflowPunct/>
              <w:topLinePunct w:val="0"/>
              <w:autoSpaceDE/>
              <w:autoSpaceDN/>
              <w:bidi w:val="0"/>
              <w:adjustRightInd/>
              <w:spacing w:line="500" w:lineRule="exact"/>
              <w:jc w:val="center"/>
              <w:textAlignment w:val="auto"/>
              <w:outlineLvl w:val="9"/>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序号</w:t>
            </w:r>
          </w:p>
        </w:tc>
        <w:tc>
          <w:tcPr>
            <w:tcW w:w="2617" w:type="dxa"/>
            <w:noWrap/>
            <w:vAlign w:val="center"/>
          </w:tcPr>
          <w:p w14:paraId="00577907">
            <w:pPr>
              <w:keepNext w:val="0"/>
              <w:keepLines w:val="0"/>
              <w:pageBreakBefore w:val="0"/>
              <w:kinsoku/>
              <w:wordWrap/>
              <w:overflowPunct/>
              <w:topLinePunct w:val="0"/>
              <w:autoSpaceDE/>
              <w:autoSpaceDN/>
              <w:bidi w:val="0"/>
              <w:adjustRightInd/>
              <w:spacing w:line="500" w:lineRule="exact"/>
              <w:jc w:val="center"/>
              <w:textAlignment w:val="auto"/>
              <w:outlineLvl w:val="9"/>
              <w:rPr>
                <w:rFonts w:hint="eastAsia" w:ascii="宋体" w:hAnsi="宋体" w:eastAsia="宋体" w:cs="宋体"/>
                <w:b/>
                <w:bCs/>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审查</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因素</w:t>
            </w:r>
          </w:p>
        </w:tc>
        <w:tc>
          <w:tcPr>
            <w:tcW w:w="5740" w:type="dxa"/>
            <w:noWrap/>
            <w:vAlign w:val="center"/>
          </w:tcPr>
          <w:p w14:paraId="77356AB0">
            <w:pPr>
              <w:keepNext w:val="0"/>
              <w:keepLines w:val="0"/>
              <w:pageBreakBefore w:val="0"/>
              <w:kinsoku/>
              <w:wordWrap/>
              <w:overflowPunct/>
              <w:topLinePunct w:val="0"/>
              <w:autoSpaceDE/>
              <w:autoSpaceDN/>
              <w:bidi w:val="0"/>
              <w:adjustRightInd/>
              <w:spacing w:line="500" w:lineRule="exact"/>
              <w:jc w:val="center"/>
              <w:textAlignment w:val="auto"/>
              <w:outlineLvl w:val="9"/>
              <w:rPr>
                <w:rFonts w:hint="eastAsia" w:ascii="宋体" w:hAnsi="宋体" w:eastAsia="宋体" w:cs="宋体"/>
                <w:b/>
                <w:bCs/>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审查</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内容</w:t>
            </w:r>
          </w:p>
        </w:tc>
      </w:tr>
      <w:tr w14:paraId="61F75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922" w:type="dxa"/>
            <w:shd w:val="clear" w:color="auto" w:fill="auto"/>
            <w:noWrap/>
            <w:vAlign w:val="center"/>
          </w:tcPr>
          <w:p w14:paraId="0B7E951C">
            <w:pPr>
              <w:keepNext w:val="0"/>
              <w:keepLines w:val="0"/>
              <w:pageBreakBefore w:val="0"/>
              <w:kinsoku/>
              <w:wordWrap/>
              <w:overflowPunct/>
              <w:topLinePunct w:val="0"/>
              <w:autoSpaceDE/>
              <w:autoSpaceDN/>
              <w:bidi w:val="0"/>
              <w:adjustRightInd/>
              <w:spacing w:line="500" w:lineRule="exact"/>
              <w:jc w:val="center"/>
              <w:textAlignment w:val="auto"/>
              <w:outlineLvl w:val="9"/>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w:t>
            </w:r>
          </w:p>
        </w:tc>
        <w:tc>
          <w:tcPr>
            <w:tcW w:w="2617" w:type="dxa"/>
            <w:shd w:val="clear" w:color="auto" w:fill="auto"/>
            <w:noWrap/>
            <w:vAlign w:val="center"/>
          </w:tcPr>
          <w:p w14:paraId="09A10220">
            <w:pPr>
              <w:pStyle w:val="39"/>
              <w:keepNext w:val="0"/>
              <w:keepLines w:val="0"/>
              <w:pageBreakBefore w:val="0"/>
              <w:kinsoku/>
              <w:wordWrap/>
              <w:overflowPunct/>
              <w:topLinePunct w:val="0"/>
              <w:autoSpaceDE/>
              <w:autoSpaceDN/>
              <w:bidi w:val="0"/>
              <w:adjustRightInd/>
              <w:spacing w:line="500" w:lineRule="exact"/>
              <w:textAlignment w:val="auto"/>
              <w:rPr>
                <w:rFonts w:hint="eastAsia" w:ascii="宋体" w:hAnsi="宋体" w:eastAsia="宋体" w:cs="宋体"/>
                <w:color w:val="000000" w:themeColor="text1"/>
                <w:kern w:val="2"/>
                <w:sz w:val="24"/>
                <w:szCs w:val="24"/>
                <w:highlight w:val="none"/>
                <w:lang w:val="zh-CN"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zh-CN" w:eastAsia="zh-CN" w:bidi="ar-SA"/>
                <w14:textFill>
                  <w14:solidFill>
                    <w14:schemeClr w14:val="tx1"/>
                  </w14:solidFill>
                </w14:textFill>
              </w:rPr>
              <w:t>投标有效期</w:t>
            </w:r>
          </w:p>
        </w:tc>
        <w:tc>
          <w:tcPr>
            <w:tcW w:w="5740" w:type="dxa"/>
            <w:shd w:val="clear" w:color="auto" w:fill="auto"/>
            <w:noWrap/>
            <w:vAlign w:val="center"/>
          </w:tcPr>
          <w:p w14:paraId="5DB25790">
            <w:pPr>
              <w:pStyle w:val="39"/>
              <w:keepNext w:val="0"/>
              <w:keepLines w:val="0"/>
              <w:pageBreakBefore w:val="0"/>
              <w:kinsoku/>
              <w:wordWrap/>
              <w:overflowPunct/>
              <w:topLinePunct w:val="0"/>
              <w:autoSpaceDE/>
              <w:autoSpaceDN/>
              <w:bidi w:val="0"/>
              <w:adjustRightInd/>
              <w:spacing w:line="500" w:lineRule="exac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投标文件中承诺投标有效期满足招标文件中载明的投标有效期</w:t>
            </w:r>
          </w:p>
        </w:tc>
      </w:tr>
      <w:tr w14:paraId="0871E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922" w:type="dxa"/>
            <w:shd w:val="clear" w:color="auto" w:fill="auto"/>
            <w:noWrap/>
            <w:vAlign w:val="center"/>
          </w:tcPr>
          <w:p w14:paraId="4892CC5D">
            <w:pPr>
              <w:keepNext w:val="0"/>
              <w:keepLines w:val="0"/>
              <w:pageBreakBefore w:val="0"/>
              <w:kinsoku/>
              <w:wordWrap/>
              <w:overflowPunct/>
              <w:topLinePunct w:val="0"/>
              <w:autoSpaceDE/>
              <w:autoSpaceDN/>
              <w:bidi w:val="0"/>
              <w:adjustRightInd/>
              <w:spacing w:line="500" w:lineRule="exact"/>
              <w:jc w:val="center"/>
              <w:textAlignment w:val="auto"/>
              <w:outlineLvl w:val="9"/>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w:t>
            </w:r>
          </w:p>
        </w:tc>
        <w:tc>
          <w:tcPr>
            <w:tcW w:w="2617" w:type="dxa"/>
            <w:shd w:val="clear" w:color="auto" w:fill="auto"/>
            <w:noWrap/>
            <w:vAlign w:val="center"/>
          </w:tcPr>
          <w:p w14:paraId="1F9C1E95">
            <w:pPr>
              <w:keepNext w:val="0"/>
              <w:keepLines w:val="0"/>
              <w:pageBreakBefore w:val="0"/>
              <w:widowControl/>
              <w:suppressLineNumbers w:val="0"/>
              <w:kinsoku/>
              <w:wordWrap/>
              <w:overflowPunct/>
              <w:topLinePunct w:val="0"/>
              <w:autoSpaceDE/>
              <w:autoSpaceDN/>
              <w:bidi w:val="0"/>
              <w:adjustRightInd/>
              <w:spacing w:line="500" w:lineRule="exact"/>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投标文件签署</w:t>
            </w:r>
          </w:p>
        </w:tc>
        <w:tc>
          <w:tcPr>
            <w:tcW w:w="5740" w:type="dxa"/>
            <w:shd w:val="clear" w:color="auto" w:fill="auto"/>
            <w:noWrap/>
            <w:vAlign w:val="center"/>
          </w:tcPr>
          <w:p w14:paraId="062C73C7">
            <w:pPr>
              <w:keepNext w:val="0"/>
              <w:keepLines w:val="0"/>
              <w:pageBreakBefore w:val="0"/>
              <w:widowControl/>
              <w:suppressLineNumbers w:val="0"/>
              <w:kinsoku/>
              <w:wordWrap/>
              <w:overflowPunct/>
              <w:topLinePunct w:val="0"/>
              <w:autoSpaceDE/>
              <w:autoSpaceDN/>
              <w:bidi w:val="0"/>
              <w:adjustRightInd/>
              <w:spacing w:line="500" w:lineRule="exact"/>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标记为 “实质性格式 ” 的文件均按招标文件要求提供且按招标文件要求填写、签署、盖章等</w:t>
            </w:r>
          </w:p>
        </w:tc>
      </w:tr>
      <w:tr w14:paraId="5BBE2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922" w:type="dxa"/>
            <w:shd w:val="clear" w:color="auto" w:fill="auto"/>
            <w:noWrap/>
            <w:vAlign w:val="center"/>
          </w:tcPr>
          <w:p w14:paraId="32D084EF">
            <w:pPr>
              <w:keepNext w:val="0"/>
              <w:keepLines w:val="0"/>
              <w:pageBreakBefore w:val="0"/>
              <w:kinsoku/>
              <w:wordWrap/>
              <w:overflowPunct/>
              <w:topLinePunct w:val="0"/>
              <w:autoSpaceDE/>
              <w:autoSpaceDN/>
              <w:bidi w:val="0"/>
              <w:adjustRightInd/>
              <w:spacing w:line="500" w:lineRule="exact"/>
              <w:jc w:val="center"/>
              <w:textAlignment w:val="auto"/>
              <w:outlineLvl w:val="9"/>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3</w:t>
            </w:r>
          </w:p>
        </w:tc>
        <w:tc>
          <w:tcPr>
            <w:tcW w:w="2617" w:type="dxa"/>
            <w:shd w:val="clear" w:color="auto" w:fill="auto"/>
            <w:noWrap/>
            <w:vAlign w:val="center"/>
          </w:tcPr>
          <w:p w14:paraId="1E460DF9">
            <w:pPr>
              <w:keepNext w:val="0"/>
              <w:keepLines w:val="0"/>
              <w:pageBreakBefore w:val="0"/>
              <w:widowControl/>
              <w:suppressLineNumbers w:val="0"/>
              <w:kinsoku/>
              <w:wordWrap/>
              <w:overflowPunct/>
              <w:topLinePunct w:val="0"/>
              <w:autoSpaceDE/>
              <w:autoSpaceDN/>
              <w:bidi w:val="0"/>
              <w:adjustRightInd/>
              <w:spacing w:line="500" w:lineRule="exact"/>
              <w:jc w:val="left"/>
              <w:textAlignment w:val="auto"/>
              <w:outlineLvl w:val="9"/>
              <w:rPr>
                <w:rFonts w:hint="eastAsia" w:ascii="宋体" w:hAnsi="宋体" w:eastAsia="宋体" w:cs="宋体"/>
                <w:color w:val="000000" w:themeColor="text1"/>
                <w:kern w:val="2"/>
                <w:sz w:val="24"/>
                <w:szCs w:val="24"/>
                <w:highlight w:val="none"/>
                <w:lang w:val="zh-CN"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 xml:space="preserve">法定代表人授权书 </w:t>
            </w:r>
          </w:p>
        </w:tc>
        <w:tc>
          <w:tcPr>
            <w:tcW w:w="5740" w:type="dxa"/>
            <w:shd w:val="clear" w:color="auto" w:fill="auto"/>
            <w:noWrap/>
            <w:vAlign w:val="center"/>
          </w:tcPr>
          <w:p w14:paraId="71E9BD34">
            <w:pPr>
              <w:keepNext w:val="0"/>
              <w:keepLines w:val="0"/>
              <w:pageBreakBefore w:val="0"/>
              <w:widowControl/>
              <w:suppressLineNumbers w:val="0"/>
              <w:kinsoku/>
              <w:wordWrap/>
              <w:overflowPunct/>
              <w:topLinePunct w:val="0"/>
              <w:autoSpaceDE/>
              <w:autoSpaceDN/>
              <w:bidi w:val="0"/>
              <w:adjustRightInd/>
              <w:spacing w:line="500" w:lineRule="exact"/>
              <w:jc w:val="left"/>
              <w:textAlignment w:val="auto"/>
              <w:outlineLvl w:val="9"/>
              <w:rPr>
                <w:rFonts w:hint="eastAsia" w:ascii="宋体" w:hAnsi="宋体" w:eastAsia="宋体" w:cs="宋体"/>
                <w:color w:val="000000" w:themeColor="text1"/>
                <w:kern w:val="2"/>
                <w:sz w:val="24"/>
                <w:szCs w:val="24"/>
                <w:highlight w:val="none"/>
                <w:lang w:val="zh-CN"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zh-CN" w:eastAsia="zh-CN" w:bidi="ar-SA"/>
                <w14:textFill>
                  <w14:solidFill>
                    <w14:schemeClr w14:val="tx1"/>
                  </w14:solidFill>
                </w14:textFill>
              </w:rPr>
              <w:t>按招标文件要求提供法定代表人授权书（法定代表人参加投标，不用提供法定代表人授权书）</w:t>
            </w:r>
          </w:p>
        </w:tc>
      </w:tr>
      <w:tr w14:paraId="55780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922" w:type="dxa"/>
            <w:shd w:val="clear" w:color="auto" w:fill="auto"/>
            <w:noWrap/>
            <w:vAlign w:val="center"/>
          </w:tcPr>
          <w:p w14:paraId="597C7551">
            <w:pPr>
              <w:keepNext w:val="0"/>
              <w:keepLines w:val="0"/>
              <w:pageBreakBefore w:val="0"/>
              <w:kinsoku/>
              <w:wordWrap/>
              <w:overflowPunct/>
              <w:topLinePunct w:val="0"/>
              <w:autoSpaceDE/>
              <w:autoSpaceDN/>
              <w:bidi w:val="0"/>
              <w:adjustRightInd/>
              <w:spacing w:line="500" w:lineRule="exact"/>
              <w:jc w:val="center"/>
              <w:textAlignment w:val="auto"/>
              <w:outlineLvl w:val="9"/>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4</w:t>
            </w:r>
          </w:p>
        </w:tc>
        <w:tc>
          <w:tcPr>
            <w:tcW w:w="2617" w:type="dxa"/>
            <w:noWrap/>
            <w:vAlign w:val="center"/>
          </w:tcPr>
          <w:p w14:paraId="44F14C39">
            <w:pPr>
              <w:keepNext w:val="0"/>
              <w:keepLines w:val="0"/>
              <w:pageBreakBefore w:val="0"/>
              <w:widowControl/>
              <w:suppressLineNumbers w:val="0"/>
              <w:kinsoku/>
              <w:wordWrap/>
              <w:overflowPunct/>
              <w:topLinePunct w:val="0"/>
              <w:autoSpaceDE/>
              <w:autoSpaceDN/>
              <w:bidi w:val="0"/>
              <w:adjustRightInd/>
              <w:spacing w:line="500" w:lineRule="exact"/>
              <w:jc w:val="left"/>
              <w:textAlignment w:val="auto"/>
              <w:outlineLvl w:val="9"/>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进口产品</w:t>
            </w:r>
          </w:p>
        </w:tc>
        <w:tc>
          <w:tcPr>
            <w:tcW w:w="5740" w:type="dxa"/>
            <w:noWrap/>
            <w:vAlign w:val="center"/>
          </w:tcPr>
          <w:p w14:paraId="167C763B">
            <w:pPr>
              <w:keepNext w:val="0"/>
              <w:keepLines w:val="0"/>
              <w:pageBreakBefore w:val="0"/>
              <w:widowControl/>
              <w:suppressLineNumbers w:val="0"/>
              <w:kinsoku/>
              <w:wordWrap/>
              <w:overflowPunct/>
              <w:topLinePunct w:val="0"/>
              <w:autoSpaceDE/>
              <w:autoSpaceDN/>
              <w:bidi w:val="0"/>
              <w:adjustRightInd/>
              <w:spacing w:line="500" w:lineRule="exact"/>
              <w:jc w:val="left"/>
              <w:textAlignment w:val="auto"/>
              <w:outlineLvl w:val="9"/>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不接受进口产品投标时，投标人所投产品不含进口产品</w:t>
            </w:r>
          </w:p>
        </w:tc>
      </w:tr>
      <w:tr w14:paraId="2F20F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922" w:type="dxa"/>
            <w:shd w:val="clear" w:color="auto" w:fill="auto"/>
            <w:noWrap/>
            <w:vAlign w:val="center"/>
          </w:tcPr>
          <w:p w14:paraId="27EB9995">
            <w:pPr>
              <w:keepNext w:val="0"/>
              <w:keepLines w:val="0"/>
              <w:pageBreakBefore w:val="0"/>
              <w:kinsoku/>
              <w:wordWrap/>
              <w:overflowPunct/>
              <w:topLinePunct w:val="0"/>
              <w:autoSpaceDE/>
              <w:autoSpaceDN/>
              <w:bidi w:val="0"/>
              <w:adjustRightInd/>
              <w:spacing w:line="500" w:lineRule="exact"/>
              <w:jc w:val="center"/>
              <w:textAlignment w:val="auto"/>
              <w:outlineLvl w:val="9"/>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5</w:t>
            </w:r>
          </w:p>
        </w:tc>
        <w:tc>
          <w:tcPr>
            <w:tcW w:w="2617" w:type="dxa"/>
            <w:noWrap/>
            <w:vAlign w:val="center"/>
          </w:tcPr>
          <w:p w14:paraId="3102DEC5">
            <w:pPr>
              <w:keepNext w:val="0"/>
              <w:keepLines w:val="0"/>
              <w:pageBreakBefore w:val="0"/>
              <w:widowControl/>
              <w:suppressLineNumbers w:val="0"/>
              <w:kinsoku/>
              <w:wordWrap/>
              <w:overflowPunct/>
              <w:topLinePunct w:val="0"/>
              <w:autoSpaceDE/>
              <w:autoSpaceDN/>
              <w:bidi w:val="0"/>
              <w:adjustRightInd/>
              <w:spacing w:line="500" w:lineRule="exact"/>
              <w:jc w:val="left"/>
              <w:textAlignment w:val="auto"/>
              <w:outlineLvl w:val="9"/>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采购标的完整</w:t>
            </w:r>
          </w:p>
        </w:tc>
        <w:tc>
          <w:tcPr>
            <w:tcW w:w="5740" w:type="dxa"/>
            <w:noWrap/>
            <w:vAlign w:val="center"/>
          </w:tcPr>
          <w:p w14:paraId="4C466709">
            <w:pPr>
              <w:keepNext w:val="0"/>
              <w:keepLines w:val="0"/>
              <w:pageBreakBefore w:val="0"/>
              <w:widowControl/>
              <w:suppressLineNumbers w:val="0"/>
              <w:kinsoku/>
              <w:wordWrap/>
              <w:overflowPunct/>
              <w:topLinePunct w:val="0"/>
              <w:autoSpaceDE/>
              <w:autoSpaceDN/>
              <w:bidi w:val="0"/>
              <w:adjustRightInd/>
              <w:spacing w:line="500" w:lineRule="exact"/>
              <w:jc w:val="left"/>
              <w:textAlignment w:val="auto"/>
              <w:outlineLvl w:val="9"/>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所投采购包对全部采购标的内容进行投标</w:t>
            </w:r>
          </w:p>
        </w:tc>
      </w:tr>
      <w:tr w14:paraId="130F4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922" w:type="dxa"/>
            <w:shd w:val="clear" w:color="auto" w:fill="auto"/>
            <w:noWrap/>
            <w:vAlign w:val="center"/>
          </w:tcPr>
          <w:p w14:paraId="3CDD3063">
            <w:pPr>
              <w:keepNext w:val="0"/>
              <w:keepLines w:val="0"/>
              <w:pageBreakBefore w:val="0"/>
              <w:kinsoku/>
              <w:wordWrap/>
              <w:overflowPunct/>
              <w:topLinePunct w:val="0"/>
              <w:autoSpaceDE/>
              <w:autoSpaceDN/>
              <w:bidi w:val="0"/>
              <w:adjustRightInd/>
              <w:spacing w:line="500" w:lineRule="exact"/>
              <w:jc w:val="center"/>
              <w:textAlignment w:val="auto"/>
              <w:outlineLvl w:val="9"/>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6</w:t>
            </w:r>
          </w:p>
        </w:tc>
        <w:tc>
          <w:tcPr>
            <w:tcW w:w="2617" w:type="dxa"/>
            <w:noWrap/>
            <w:vAlign w:val="center"/>
          </w:tcPr>
          <w:p w14:paraId="7A711700">
            <w:pPr>
              <w:keepNext w:val="0"/>
              <w:keepLines w:val="0"/>
              <w:pageBreakBefore w:val="0"/>
              <w:widowControl/>
              <w:suppressLineNumbers w:val="0"/>
              <w:kinsoku/>
              <w:wordWrap/>
              <w:overflowPunct/>
              <w:topLinePunct w:val="0"/>
              <w:autoSpaceDE/>
              <w:autoSpaceDN/>
              <w:bidi w:val="0"/>
              <w:adjustRightInd/>
              <w:spacing w:line="500" w:lineRule="exact"/>
              <w:jc w:val="left"/>
              <w:textAlignment w:val="auto"/>
              <w:outlineLvl w:val="9"/>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 xml:space="preserve">投标报价 </w:t>
            </w:r>
          </w:p>
        </w:tc>
        <w:tc>
          <w:tcPr>
            <w:tcW w:w="5740" w:type="dxa"/>
            <w:noWrap/>
            <w:vAlign w:val="center"/>
          </w:tcPr>
          <w:p w14:paraId="55269351">
            <w:pPr>
              <w:keepNext w:val="0"/>
              <w:keepLines w:val="0"/>
              <w:pageBreakBefore w:val="0"/>
              <w:widowControl/>
              <w:suppressLineNumbers w:val="0"/>
              <w:kinsoku/>
              <w:wordWrap/>
              <w:overflowPunct/>
              <w:topLinePunct w:val="0"/>
              <w:autoSpaceDE/>
              <w:autoSpaceDN/>
              <w:bidi w:val="0"/>
              <w:adjustRightInd/>
              <w:spacing w:line="500" w:lineRule="exact"/>
              <w:jc w:val="left"/>
              <w:textAlignment w:val="auto"/>
              <w:outlineLvl w:val="9"/>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投标报价未超过招标文件中规定的项目预算金额或者最高限价（如有）</w:t>
            </w:r>
          </w:p>
        </w:tc>
      </w:tr>
      <w:tr w14:paraId="18B07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922" w:type="dxa"/>
            <w:shd w:val="clear" w:color="auto" w:fill="auto"/>
            <w:noWrap/>
            <w:vAlign w:val="center"/>
          </w:tcPr>
          <w:p w14:paraId="7362A62C">
            <w:pPr>
              <w:keepNext w:val="0"/>
              <w:keepLines w:val="0"/>
              <w:pageBreakBefore w:val="0"/>
              <w:kinsoku/>
              <w:wordWrap/>
              <w:overflowPunct/>
              <w:topLinePunct w:val="0"/>
              <w:autoSpaceDE/>
              <w:autoSpaceDN/>
              <w:bidi w:val="0"/>
              <w:adjustRightInd/>
              <w:spacing w:line="500" w:lineRule="exact"/>
              <w:jc w:val="center"/>
              <w:textAlignment w:val="auto"/>
              <w:outlineLvl w:val="9"/>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7</w:t>
            </w:r>
          </w:p>
        </w:tc>
        <w:tc>
          <w:tcPr>
            <w:tcW w:w="2617" w:type="dxa"/>
            <w:noWrap/>
            <w:vAlign w:val="center"/>
          </w:tcPr>
          <w:p w14:paraId="67E39F11">
            <w:pPr>
              <w:keepNext w:val="0"/>
              <w:keepLines w:val="0"/>
              <w:pageBreakBefore w:val="0"/>
              <w:widowControl/>
              <w:suppressLineNumbers w:val="0"/>
              <w:kinsoku/>
              <w:wordWrap/>
              <w:overflowPunct/>
              <w:topLinePunct w:val="0"/>
              <w:autoSpaceDE/>
              <w:autoSpaceDN/>
              <w:bidi w:val="0"/>
              <w:adjustRightInd/>
              <w:spacing w:line="500" w:lineRule="exact"/>
              <w:jc w:val="left"/>
              <w:textAlignment w:val="auto"/>
              <w:outlineLvl w:val="9"/>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报价唯一性</w:t>
            </w:r>
          </w:p>
        </w:tc>
        <w:tc>
          <w:tcPr>
            <w:tcW w:w="5740" w:type="dxa"/>
            <w:noWrap/>
            <w:vAlign w:val="center"/>
          </w:tcPr>
          <w:p w14:paraId="4B0C44B1">
            <w:pPr>
              <w:keepNext w:val="0"/>
              <w:keepLines w:val="0"/>
              <w:pageBreakBefore w:val="0"/>
              <w:widowControl/>
              <w:suppressLineNumbers w:val="0"/>
              <w:kinsoku/>
              <w:wordWrap/>
              <w:overflowPunct/>
              <w:topLinePunct w:val="0"/>
              <w:autoSpaceDE/>
              <w:autoSpaceDN/>
              <w:bidi w:val="0"/>
              <w:adjustRightInd/>
              <w:spacing w:line="500" w:lineRule="exact"/>
              <w:jc w:val="left"/>
              <w:textAlignment w:val="auto"/>
              <w:outlineLvl w:val="9"/>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同一采购标的有唯一报价且不存在可选择或可调整的投标方案和报价</w:t>
            </w:r>
          </w:p>
        </w:tc>
      </w:tr>
      <w:tr w14:paraId="4F8A0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0" w:hRule="atLeast"/>
          <w:jc w:val="center"/>
        </w:trPr>
        <w:tc>
          <w:tcPr>
            <w:tcW w:w="922" w:type="dxa"/>
            <w:noWrap/>
            <w:vAlign w:val="center"/>
          </w:tcPr>
          <w:p w14:paraId="5452C576">
            <w:pPr>
              <w:keepNext w:val="0"/>
              <w:keepLines w:val="0"/>
              <w:pageBreakBefore w:val="0"/>
              <w:kinsoku/>
              <w:wordWrap/>
              <w:overflowPunct/>
              <w:topLinePunct w:val="0"/>
              <w:autoSpaceDE/>
              <w:autoSpaceDN/>
              <w:bidi w:val="0"/>
              <w:adjustRightInd/>
              <w:spacing w:line="500" w:lineRule="exact"/>
              <w:jc w:val="center"/>
              <w:textAlignment w:val="auto"/>
              <w:outlineLvl w:val="9"/>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8</w:t>
            </w:r>
          </w:p>
        </w:tc>
        <w:tc>
          <w:tcPr>
            <w:tcW w:w="2617" w:type="dxa"/>
            <w:noWrap/>
            <w:vAlign w:val="center"/>
          </w:tcPr>
          <w:p w14:paraId="79751585">
            <w:pPr>
              <w:keepNext w:val="0"/>
              <w:keepLines w:val="0"/>
              <w:pageBreakBefore w:val="0"/>
              <w:widowControl/>
              <w:suppressLineNumbers w:val="0"/>
              <w:kinsoku/>
              <w:wordWrap/>
              <w:overflowPunct/>
              <w:topLinePunct w:val="0"/>
              <w:autoSpaceDE/>
              <w:autoSpaceDN/>
              <w:bidi w:val="0"/>
              <w:adjustRightInd/>
              <w:spacing w:line="500" w:lineRule="exact"/>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报价合理性</w:t>
            </w:r>
          </w:p>
          <w:p w14:paraId="42BC9EBA">
            <w:pPr>
              <w:keepNext w:val="0"/>
              <w:keepLines w:val="0"/>
              <w:pageBreakBefore w:val="0"/>
              <w:widowControl/>
              <w:suppressLineNumbers w:val="0"/>
              <w:kinsoku/>
              <w:wordWrap/>
              <w:overflowPunct/>
              <w:topLinePunct w:val="0"/>
              <w:autoSpaceDE/>
              <w:autoSpaceDN/>
              <w:bidi w:val="0"/>
              <w:adjustRightInd/>
              <w:spacing w:line="500" w:lineRule="exact"/>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p>
        </w:tc>
        <w:tc>
          <w:tcPr>
            <w:tcW w:w="5740" w:type="dxa"/>
            <w:noWrap/>
            <w:vAlign w:val="center"/>
          </w:tcPr>
          <w:p w14:paraId="3E1899CD">
            <w:pPr>
              <w:keepNext w:val="0"/>
              <w:keepLines w:val="0"/>
              <w:pageBreakBefore w:val="0"/>
              <w:widowControl/>
              <w:suppressLineNumbers w:val="0"/>
              <w:kinsoku/>
              <w:wordWrap/>
              <w:overflowPunct/>
              <w:topLinePunct w:val="0"/>
              <w:autoSpaceDE/>
              <w:autoSpaceDN/>
              <w:bidi w:val="0"/>
              <w:adjustRightInd/>
              <w:spacing w:line="500" w:lineRule="exact"/>
              <w:jc w:val="left"/>
              <w:textAlignment w:val="auto"/>
              <w:outlineLvl w:val="9"/>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评审委员会依据专业经验，参考同类项目中标价格、类似产品市场价格水平、行业人工费用标准、国家有关部门指导行业协会发布的行业平均成本等情况，对报价合理性进行判断。</w:t>
            </w:r>
          </w:p>
          <w:p w14:paraId="5F5C5C91">
            <w:pPr>
              <w:keepNext w:val="0"/>
              <w:keepLines w:val="0"/>
              <w:pageBreakBefore w:val="0"/>
              <w:widowControl/>
              <w:suppressLineNumbers w:val="0"/>
              <w:kinsoku/>
              <w:wordWrap/>
              <w:overflowPunct/>
              <w:topLinePunct w:val="0"/>
              <w:autoSpaceDE/>
              <w:autoSpaceDN/>
              <w:bidi w:val="0"/>
              <w:adjustRightInd/>
              <w:spacing w:line="500" w:lineRule="exact"/>
              <w:jc w:val="left"/>
              <w:textAlignment w:val="auto"/>
              <w:outlineLvl w:val="9"/>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报价合理通过符合性审查；投标人的报价明显低于其他通过符合性审查投标人的报价，有可能影响产品质量或者不能诚信履约的，按照评标委员会要求能在规定时间内证明其报价合理性的通过符合性审查。</w:t>
            </w:r>
          </w:p>
        </w:tc>
      </w:tr>
      <w:tr w14:paraId="2054F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922" w:type="dxa"/>
            <w:noWrap/>
            <w:vAlign w:val="center"/>
          </w:tcPr>
          <w:p w14:paraId="30469A58">
            <w:pPr>
              <w:keepNext w:val="0"/>
              <w:keepLines w:val="0"/>
              <w:pageBreakBefore w:val="0"/>
              <w:kinsoku/>
              <w:wordWrap/>
              <w:overflowPunct/>
              <w:topLinePunct w:val="0"/>
              <w:autoSpaceDE/>
              <w:autoSpaceDN/>
              <w:bidi w:val="0"/>
              <w:adjustRightInd/>
              <w:spacing w:line="500" w:lineRule="exact"/>
              <w:jc w:val="center"/>
              <w:textAlignment w:val="auto"/>
              <w:outlineLvl w:val="9"/>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9</w:t>
            </w:r>
          </w:p>
        </w:tc>
        <w:tc>
          <w:tcPr>
            <w:tcW w:w="2617" w:type="dxa"/>
            <w:noWrap/>
            <w:vAlign w:val="center"/>
          </w:tcPr>
          <w:p w14:paraId="7B7FF457">
            <w:pPr>
              <w:keepNext w:val="0"/>
              <w:keepLines w:val="0"/>
              <w:pageBreakBefore w:val="0"/>
              <w:widowControl/>
              <w:suppressLineNumbers w:val="0"/>
              <w:kinsoku/>
              <w:wordWrap/>
              <w:overflowPunct/>
              <w:topLinePunct w:val="0"/>
              <w:autoSpaceDE/>
              <w:autoSpaceDN/>
              <w:bidi w:val="0"/>
              <w:adjustRightInd/>
              <w:spacing w:line="500" w:lineRule="exact"/>
              <w:jc w:val="left"/>
              <w:textAlignment w:val="auto"/>
              <w:rPr>
                <w:rFonts w:hint="eastAsia" w:ascii="宋体" w:hAnsi="宋体" w:eastAsia="宋体" w:cs="宋体"/>
                <w:color w:val="000000" w:themeColor="text1"/>
                <w:kern w:val="2"/>
                <w:sz w:val="24"/>
                <w:szCs w:val="24"/>
                <w:highlight w:val="none"/>
                <w:lang w:val="zh-CN"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★号条款响应</w:t>
            </w:r>
          </w:p>
        </w:tc>
        <w:tc>
          <w:tcPr>
            <w:tcW w:w="5740" w:type="dxa"/>
            <w:noWrap/>
            <w:vAlign w:val="center"/>
          </w:tcPr>
          <w:p w14:paraId="55967F79">
            <w:pPr>
              <w:keepNext w:val="0"/>
              <w:keepLines w:val="0"/>
              <w:pageBreakBefore w:val="0"/>
              <w:widowControl/>
              <w:suppressLineNumbers w:val="0"/>
              <w:kinsoku/>
              <w:wordWrap/>
              <w:overflowPunct/>
              <w:topLinePunct w:val="0"/>
              <w:autoSpaceDE/>
              <w:autoSpaceDN/>
              <w:bidi w:val="0"/>
              <w:adjustRightInd/>
              <w:spacing w:line="500" w:lineRule="exact"/>
              <w:jc w:val="left"/>
              <w:textAlignment w:val="auto"/>
              <w:rPr>
                <w:rFonts w:hint="eastAsia" w:ascii="宋体" w:hAnsi="宋体" w:eastAsia="宋体" w:cs="宋体"/>
                <w:color w:val="000000" w:themeColor="text1"/>
                <w:kern w:val="2"/>
                <w:sz w:val="24"/>
                <w:szCs w:val="24"/>
                <w:highlight w:val="none"/>
                <w:lang w:val="zh-CN"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投标</w:t>
            </w:r>
            <w:r>
              <w:rPr>
                <w:rFonts w:hint="eastAsia" w:ascii="宋体" w:hAnsi="宋体" w:eastAsia="宋体" w:cs="宋体"/>
                <w:color w:val="000000" w:themeColor="text1"/>
                <w:sz w:val="24"/>
                <w:szCs w:val="24"/>
                <w:highlight w:val="none"/>
                <w:lang w:val="zh-CN" w:eastAsia="zh-CN"/>
                <w14:textFill>
                  <w14:solidFill>
                    <w14:schemeClr w14:val="tx1"/>
                  </w14:solidFill>
                </w14:textFill>
              </w:rPr>
              <w:t>文件满足</w:t>
            </w:r>
            <w:r>
              <w:rPr>
                <w:rFonts w:hint="eastAsia" w:ascii="宋体" w:hAnsi="宋体" w:eastAsia="宋体" w:cs="宋体"/>
                <w:color w:val="000000" w:themeColor="text1"/>
                <w:sz w:val="24"/>
                <w:szCs w:val="24"/>
                <w:highlight w:val="none"/>
                <w:lang w:val="en-US" w:eastAsia="zh-CN"/>
                <w14:textFill>
                  <w14:solidFill>
                    <w14:schemeClr w14:val="tx1"/>
                  </w14:solidFill>
                </w14:textFill>
              </w:rPr>
              <w:t>招标</w:t>
            </w:r>
            <w:r>
              <w:rPr>
                <w:rFonts w:hint="eastAsia" w:ascii="宋体" w:hAnsi="宋体" w:eastAsia="宋体" w:cs="宋体"/>
                <w:color w:val="000000" w:themeColor="text1"/>
                <w:sz w:val="24"/>
                <w:szCs w:val="24"/>
                <w:highlight w:val="none"/>
                <w:lang w:val="zh-CN" w:eastAsia="zh-CN"/>
                <w14:textFill>
                  <w14:solidFill>
                    <w14:schemeClr w14:val="tx1"/>
                  </w14:solidFill>
                </w14:textFill>
              </w:rPr>
              <w:t>文件中标注“★”号的</w:t>
            </w:r>
            <w:r>
              <w:rPr>
                <w:rFonts w:hint="eastAsia" w:ascii="宋体" w:hAnsi="宋体" w:eastAsia="宋体" w:cs="宋体"/>
                <w:color w:val="000000" w:themeColor="text1"/>
                <w:sz w:val="24"/>
                <w:szCs w:val="24"/>
                <w:highlight w:val="none"/>
                <w:lang w:val="en-US" w:eastAsia="zh-CN"/>
                <w14:textFill>
                  <w14:solidFill>
                    <w14:schemeClr w14:val="tx1"/>
                  </w14:solidFill>
                </w14:textFill>
              </w:rPr>
              <w:t>全部</w:t>
            </w:r>
            <w:r>
              <w:rPr>
                <w:rFonts w:hint="eastAsia" w:ascii="宋体" w:hAnsi="宋体" w:eastAsia="宋体" w:cs="宋体"/>
                <w:color w:val="000000" w:themeColor="text1"/>
                <w:sz w:val="24"/>
                <w:szCs w:val="24"/>
                <w:highlight w:val="none"/>
                <w:lang w:val="zh-CN" w:eastAsia="zh-CN"/>
                <w14:textFill>
                  <w14:solidFill>
                    <w14:schemeClr w14:val="tx1"/>
                  </w14:solidFill>
                </w14:textFill>
              </w:rPr>
              <w:t>实质性条款要求</w:t>
            </w:r>
          </w:p>
        </w:tc>
      </w:tr>
      <w:tr w14:paraId="26F83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22" w:type="dxa"/>
            <w:noWrap/>
            <w:vAlign w:val="center"/>
          </w:tcPr>
          <w:p w14:paraId="6BC671CB">
            <w:pPr>
              <w:keepNext w:val="0"/>
              <w:keepLines w:val="0"/>
              <w:pageBreakBefore w:val="0"/>
              <w:kinsoku/>
              <w:wordWrap/>
              <w:overflowPunct/>
              <w:topLinePunct w:val="0"/>
              <w:autoSpaceDE/>
              <w:autoSpaceDN/>
              <w:bidi w:val="0"/>
              <w:adjustRightInd/>
              <w:spacing w:line="500" w:lineRule="exact"/>
              <w:jc w:val="center"/>
              <w:textAlignment w:val="auto"/>
              <w:outlineLvl w:val="9"/>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10</w:t>
            </w:r>
          </w:p>
        </w:tc>
        <w:tc>
          <w:tcPr>
            <w:tcW w:w="2617" w:type="dxa"/>
            <w:shd w:val="clear" w:color="auto" w:fill="auto"/>
            <w:noWrap/>
            <w:vAlign w:val="center"/>
          </w:tcPr>
          <w:p w14:paraId="2D908B85">
            <w:pPr>
              <w:keepNext w:val="0"/>
              <w:keepLines w:val="0"/>
              <w:pageBreakBefore w:val="0"/>
              <w:kinsoku/>
              <w:wordWrap/>
              <w:overflowPunct/>
              <w:topLinePunct w:val="0"/>
              <w:autoSpaceDE/>
              <w:autoSpaceDN/>
              <w:bidi w:val="0"/>
              <w:adjustRightInd/>
              <w:spacing w:line="500" w:lineRule="exact"/>
              <w:textAlignment w:val="auto"/>
              <w:outlineLvl w:val="9"/>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附加条件</w:t>
            </w:r>
          </w:p>
        </w:tc>
        <w:tc>
          <w:tcPr>
            <w:tcW w:w="5740" w:type="dxa"/>
            <w:shd w:val="clear" w:color="auto" w:fill="auto"/>
            <w:noWrap/>
            <w:vAlign w:val="center"/>
          </w:tcPr>
          <w:p w14:paraId="0B72D71A">
            <w:pPr>
              <w:keepNext w:val="0"/>
              <w:keepLines w:val="0"/>
              <w:pageBreakBefore w:val="0"/>
              <w:kinsoku/>
              <w:wordWrap/>
              <w:overflowPunct/>
              <w:topLinePunct w:val="0"/>
              <w:autoSpaceDE/>
              <w:autoSpaceDN/>
              <w:bidi w:val="0"/>
              <w:adjustRightInd/>
              <w:spacing w:line="500" w:lineRule="exact"/>
              <w:jc w:val="left"/>
              <w:textAlignment w:val="auto"/>
              <w:outlineLvl w:val="9"/>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未发现投标文件含有采购人不能接受的附加条件</w:t>
            </w:r>
          </w:p>
        </w:tc>
      </w:tr>
      <w:tr w14:paraId="76D42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922" w:type="dxa"/>
            <w:shd w:val="clear" w:color="auto" w:fill="auto"/>
            <w:noWrap/>
            <w:vAlign w:val="center"/>
          </w:tcPr>
          <w:p w14:paraId="6BBF2D27">
            <w:pPr>
              <w:keepNext w:val="0"/>
              <w:keepLines w:val="0"/>
              <w:pageBreakBefore w:val="0"/>
              <w:kinsoku/>
              <w:wordWrap/>
              <w:overflowPunct/>
              <w:topLinePunct w:val="0"/>
              <w:autoSpaceDE/>
              <w:autoSpaceDN/>
              <w:bidi w:val="0"/>
              <w:adjustRightInd/>
              <w:spacing w:line="500" w:lineRule="exact"/>
              <w:jc w:val="center"/>
              <w:textAlignment w:val="auto"/>
              <w:outlineLvl w:val="9"/>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11</w:t>
            </w:r>
          </w:p>
        </w:tc>
        <w:tc>
          <w:tcPr>
            <w:tcW w:w="2617" w:type="dxa"/>
            <w:shd w:val="clear" w:color="auto" w:fill="auto"/>
            <w:noWrap/>
            <w:vAlign w:val="center"/>
          </w:tcPr>
          <w:p w14:paraId="7F8E331F">
            <w:pPr>
              <w:keepNext w:val="0"/>
              <w:keepLines w:val="0"/>
              <w:pageBreakBefore w:val="0"/>
              <w:widowControl/>
              <w:suppressLineNumbers w:val="0"/>
              <w:kinsoku/>
              <w:wordWrap/>
              <w:overflowPunct/>
              <w:topLinePunct w:val="0"/>
              <w:autoSpaceDE/>
              <w:autoSpaceDN/>
              <w:bidi w:val="0"/>
              <w:adjustRightInd/>
              <w:spacing w:line="500" w:lineRule="exact"/>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不存在</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视为串通投标的情形</w:t>
            </w:r>
          </w:p>
        </w:tc>
        <w:tc>
          <w:tcPr>
            <w:tcW w:w="5740" w:type="dxa"/>
            <w:shd w:val="clear" w:color="auto" w:fill="auto"/>
            <w:noWrap/>
            <w:vAlign w:val="center"/>
          </w:tcPr>
          <w:p w14:paraId="2FD782D2">
            <w:pPr>
              <w:keepNext w:val="0"/>
              <w:keepLines w:val="0"/>
              <w:pageBreakBefore w:val="0"/>
              <w:widowControl/>
              <w:suppressLineNumbers w:val="0"/>
              <w:kinsoku/>
              <w:wordWrap/>
              <w:overflowPunct/>
              <w:topLinePunct w:val="0"/>
              <w:autoSpaceDE/>
              <w:autoSpaceDN/>
              <w:bidi w:val="0"/>
              <w:adjustRightInd/>
              <w:spacing w:line="500" w:lineRule="exact"/>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不存在视为投标人串通投标的情形</w:t>
            </w:r>
          </w:p>
        </w:tc>
      </w:tr>
      <w:tr w14:paraId="37A63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3" w:hRule="atLeast"/>
          <w:jc w:val="center"/>
        </w:trPr>
        <w:tc>
          <w:tcPr>
            <w:tcW w:w="922" w:type="dxa"/>
            <w:shd w:val="clear" w:color="auto" w:fill="auto"/>
            <w:noWrap/>
            <w:vAlign w:val="center"/>
          </w:tcPr>
          <w:p w14:paraId="6C5925F6">
            <w:pPr>
              <w:keepNext w:val="0"/>
              <w:keepLines w:val="0"/>
              <w:pageBreakBefore w:val="0"/>
              <w:kinsoku/>
              <w:wordWrap/>
              <w:overflowPunct/>
              <w:topLinePunct w:val="0"/>
              <w:autoSpaceDE/>
              <w:autoSpaceDN/>
              <w:bidi w:val="0"/>
              <w:adjustRightInd/>
              <w:spacing w:line="500" w:lineRule="exact"/>
              <w:jc w:val="center"/>
              <w:textAlignment w:val="auto"/>
              <w:outlineLvl w:val="9"/>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12</w:t>
            </w:r>
          </w:p>
        </w:tc>
        <w:tc>
          <w:tcPr>
            <w:tcW w:w="2617" w:type="dxa"/>
            <w:shd w:val="clear" w:color="auto" w:fill="auto"/>
            <w:noWrap/>
            <w:vAlign w:val="center"/>
          </w:tcPr>
          <w:p w14:paraId="25DF8820">
            <w:pPr>
              <w:pStyle w:val="39"/>
              <w:keepNext w:val="0"/>
              <w:keepLines w:val="0"/>
              <w:pageBreakBefore w:val="0"/>
              <w:kinsoku/>
              <w:wordWrap/>
              <w:overflowPunct/>
              <w:topLinePunct w:val="0"/>
              <w:autoSpaceDE/>
              <w:autoSpaceDN/>
              <w:bidi w:val="0"/>
              <w:adjustRightInd/>
              <w:spacing w:line="500" w:lineRule="exac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投标文件的澄清、说明、补正</w:t>
            </w:r>
          </w:p>
        </w:tc>
        <w:tc>
          <w:tcPr>
            <w:tcW w:w="5740" w:type="dxa"/>
            <w:shd w:val="clear" w:color="auto" w:fill="auto"/>
            <w:noWrap/>
            <w:vAlign w:val="center"/>
          </w:tcPr>
          <w:p w14:paraId="71CA8783">
            <w:pPr>
              <w:pStyle w:val="39"/>
              <w:keepNext w:val="0"/>
              <w:keepLines w:val="0"/>
              <w:pageBreakBefore w:val="0"/>
              <w:kinsoku/>
              <w:wordWrap/>
              <w:overflowPunct/>
              <w:topLinePunct w:val="0"/>
              <w:autoSpaceDE/>
              <w:autoSpaceDN/>
              <w:bidi w:val="0"/>
              <w:adjustRightInd/>
              <w:spacing w:line="500" w:lineRule="exac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zh-CN" w:eastAsia="zh-CN"/>
                <w14:textFill>
                  <w14:solidFill>
                    <w14:schemeClr w14:val="tx1"/>
                  </w14:solidFill>
                </w14:textFill>
              </w:rPr>
              <w:t>评审期间</w:t>
            </w:r>
            <w:r>
              <w:rPr>
                <w:rFonts w:hint="eastAsia" w:cs="宋体"/>
                <w:color w:val="000000" w:themeColor="text1"/>
                <w:sz w:val="24"/>
                <w:szCs w:val="24"/>
                <w:highlight w:val="none"/>
                <w:lang w:val="zh-CN"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投标人</w:t>
            </w:r>
            <w:r>
              <w:rPr>
                <w:rFonts w:hint="eastAsia" w:ascii="宋体" w:hAnsi="宋体" w:eastAsia="宋体" w:cs="宋体"/>
                <w:color w:val="000000" w:themeColor="text1"/>
                <w:sz w:val="24"/>
                <w:szCs w:val="24"/>
                <w:highlight w:val="none"/>
                <w:lang w:val="zh-CN" w:eastAsia="zh-CN"/>
                <w14:textFill>
                  <w14:solidFill>
                    <w14:schemeClr w14:val="tx1"/>
                  </w14:solidFill>
                </w14:textFill>
              </w:rPr>
              <w:t>按评标委员会的要求提交经授权代表签字的澄清、说明、补正</w:t>
            </w:r>
            <w:r>
              <w:rPr>
                <w:rFonts w:hint="eastAsia" w:ascii="宋体" w:hAnsi="宋体" w:eastAsia="宋体" w:cs="宋体"/>
                <w:color w:val="000000" w:themeColor="text1"/>
                <w:sz w:val="24"/>
                <w:szCs w:val="24"/>
                <w:highlight w:val="none"/>
                <w:lang w:val="en-US" w:eastAsia="zh-CN"/>
                <w14:textFill>
                  <w14:solidFill>
                    <w14:schemeClr w14:val="tx1"/>
                  </w14:solidFill>
                </w14:textFill>
              </w:rPr>
              <w:t>且未</w:t>
            </w:r>
            <w:r>
              <w:rPr>
                <w:rFonts w:hint="eastAsia" w:ascii="宋体" w:hAnsi="宋体" w:eastAsia="宋体" w:cs="宋体"/>
                <w:color w:val="000000" w:themeColor="text1"/>
                <w:sz w:val="24"/>
                <w:szCs w:val="24"/>
                <w:highlight w:val="none"/>
                <w:lang w:val="zh-CN" w:eastAsia="zh-CN"/>
                <w14:textFill>
                  <w14:solidFill>
                    <w14:schemeClr w14:val="tx1"/>
                  </w14:solidFill>
                </w14:textFill>
              </w:rPr>
              <w:t>改变</w:t>
            </w:r>
            <w:r>
              <w:rPr>
                <w:rFonts w:hint="eastAsia" w:ascii="宋体" w:hAnsi="宋体" w:eastAsia="宋体" w:cs="宋体"/>
                <w:color w:val="000000" w:themeColor="text1"/>
                <w:sz w:val="24"/>
                <w:szCs w:val="24"/>
                <w:highlight w:val="none"/>
                <w:lang w:val="en-US" w:eastAsia="zh-CN"/>
                <w14:textFill>
                  <w14:solidFill>
                    <w14:schemeClr w14:val="tx1"/>
                  </w14:solidFill>
                </w14:textFill>
              </w:rPr>
              <w:t>投标</w:t>
            </w:r>
            <w:r>
              <w:rPr>
                <w:rFonts w:hint="eastAsia" w:ascii="宋体" w:hAnsi="宋体" w:eastAsia="宋体" w:cs="宋体"/>
                <w:color w:val="000000" w:themeColor="text1"/>
                <w:sz w:val="24"/>
                <w:szCs w:val="24"/>
                <w:highlight w:val="none"/>
                <w:lang w:val="zh-CN" w:eastAsia="zh-CN"/>
                <w14:textFill>
                  <w14:solidFill>
                    <w14:schemeClr w14:val="tx1"/>
                  </w14:solidFill>
                </w14:textFill>
              </w:rPr>
              <w:t>文件的实质性内容</w:t>
            </w:r>
          </w:p>
        </w:tc>
      </w:tr>
      <w:tr w14:paraId="6A961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7" w:hRule="atLeast"/>
          <w:jc w:val="center"/>
        </w:trPr>
        <w:tc>
          <w:tcPr>
            <w:tcW w:w="922" w:type="dxa"/>
            <w:shd w:val="clear" w:color="auto" w:fill="auto"/>
            <w:noWrap/>
            <w:vAlign w:val="center"/>
          </w:tcPr>
          <w:p w14:paraId="5B112E5E">
            <w:pPr>
              <w:keepNext w:val="0"/>
              <w:keepLines w:val="0"/>
              <w:pageBreakBefore w:val="0"/>
              <w:kinsoku/>
              <w:wordWrap/>
              <w:overflowPunct/>
              <w:topLinePunct w:val="0"/>
              <w:autoSpaceDE/>
              <w:autoSpaceDN/>
              <w:bidi w:val="0"/>
              <w:adjustRightInd/>
              <w:spacing w:line="500" w:lineRule="exact"/>
              <w:jc w:val="center"/>
              <w:textAlignment w:val="auto"/>
              <w:outlineLvl w:val="9"/>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13</w:t>
            </w:r>
          </w:p>
        </w:tc>
        <w:tc>
          <w:tcPr>
            <w:tcW w:w="2617" w:type="dxa"/>
            <w:shd w:val="clear" w:color="auto" w:fill="auto"/>
            <w:noWrap/>
            <w:vAlign w:val="center"/>
          </w:tcPr>
          <w:p w14:paraId="2BC95940">
            <w:pPr>
              <w:keepNext w:val="0"/>
              <w:keepLines w:val="0"/>
              <w:pageBreakBefore w:val="0"/>
              <w:widowControl/>
              <w:suppressLineNumbers w:val="0"/>
              <w:kinsoku/>
              <w:wordWrap/>
              <w:overflowPunct/>
              <w:topLinePunct w:val="0"/>
              <w:autoSpaceDE/>
              <w:autoSpaceDN/>
              <w:bidi w:val="0"/>
              <w:adjustRightInd/>
              <w:spacing w:line="500" w:lineRule="exact"/>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其他投标无效情形</w:t>
            </w:r>
          </w:p>
        </w:tc>
        <w:tc>
          <w:tcPr>
            <w:tcW w:w="5740" w:type="dxa"/>
            <w:shd w:val="clear" w:color="auto" w:fill="auto"/>
            <w:noWrap/>
            <w:vAlign w:val="center"/>
          </w:tcPr>
          <w:p w14:paraId="4D93EDF4">
            <w:pPr>
              <w:keepNext w:val="0"/>
              <w:keepLines w:val="0"/>
              <w:pageBreakBefore w:val="0"/>
              <w:widowControl/>
              <w:suppressLineNumbers w:val="0"/>
              <w:kinsoku/>
              <w:wordWrap/>
              <w:overflowPunct/>
              <w:topLinePunct w:val="0"/>
              <w:autoSpaceDE/>
              <w:autoSpaceDN/>
              <w:bidi w:val="0"/>
              <w:adjustRightInd/>
              <w:spacing w:line="500" w:lineRule="exact"/>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投标人、投标文件不存在不符合法律、法规和招标文件规定的其他无效情形</w:t>
            </w:r>
          </w:p>
        </w:tc>
      </w:tr>
      <w:tr w14:paraId="527F8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7" w:hRule="atLeast"/>
          <w:jc w:val="center"/>
        </w:trPr>
        <w:tc>
          <w:tcPr>
            <w:tcW w:w="922" w:type="dxa"/>
            <w:shd w:val="clear" w:color="auto" w:fill="auto"/>
            <w:noWrap/>
            <w:vAlign w:val="center"/>
          </w:tcPr>
          <w:p w14:paraId="6A111FFF">
            <w:pPr>
              <w:keepNext w:val="0"/>
              <w:keepLines w:val="0"/>
              <w:pageBreakBefore w:val="0"/>
              <w:kinsoku/>
              <w:wordWrap/>
              <w:overflowPunct/>
              <w:topLinePunct w:val="0"/>
              <w:autoSpaceDE/>
              <w:autoSpaceDN/>
              <w:bidi w:val="0"/>
              <w:adjustRightInd/>
              <w:spacing w:line="500" w:lineRule="exact"/>
              <w:jc w:val="center"/>
              <w:textAlignment w:val="auto"/>
              <w:outlineLvl w:val="9"/>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14</w:t>
            </w:r>
          </w:p>
        </w:tc>
        <w:tc>
          <w:tcPr>
            <w:tcW w:w="2617" w:type="dxa"/>
            <w:shd w:val="clear" w:color="auto" w:fill="auto"/>
            <w:noWrap/>
            <w:vAlign w:val="center"/>
          </w:tcPr>
          <w:p w14:paraId="62CD49DA">
            <w:pPr>
              <w:keepNext w:val="0"/>
              <w:keepLines w:val="0"/>
              <w:pageBreakBefore w:val="0"/>
              <w:widowControl/>
              <w:suppressLineNumbers w:val="0"/>
              <w:kinsoku/>
              <w:wordWrap/>
              <w:overflowPunct/>
              <w:topLinePunct w:val="0"/>
              <w:autoSpaceDE/>
              <w:autoSpaceDN/>
              <w:bidi w:val="0"/>
              <w:adjustRightInd/>
              <w:spacing w:line="500" w:lineRule="exact"/>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所有投标人所投核心产品的品牌三家（含）及以上</w:t>
            </w:r>
          </w:p>
        </w:tc>
        <w:tc>
          <w:tcPr>
            <w:tcW w:w="5740" w:type="dxa"/>
            <w:shd w:val="clear" w:color="auto" w:fill="auto"/>
            <w:noWrap/>
            <w:vAlign w:val="center"/>
          </w:tcPr>
          <w:p w14:paraId="76BDDC94">
            <w:pPr>
              <w:keepNext w:val="0"/>
              <w:keepLines w:val="0"/>
              <w:pageBreakBefore w:val="0"/>
              <w:widowControl/>
              <w:suppressLineNumbers w:val="0"/>
              <w:kinsoku/>
              <w:wordWrap/>
              <w:overflowPunct/>
              <w:topLinePunct w:val="0"/>
              <w:autoSpaceDE/>
              <w:autoSpaceDN/>
              <w:bidi w:val="0"/>
              <w:adjustRightInd/>
              <w:spacing w:line="500" w:lineRule="exact"/>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核心产品提供相同品牌产品且通过资格审查、符合性审查的不同投标人参加同一合同项下投标的，按一家投标人计算，所有投标人所投核心产品的品牌三家（含）及以上。</w:t>
            </w:r>
          </w:p>
        </w:tc>
      </w:tr>
      <w:tr w14:paraId="5D40A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9279" w:type="dxa"/>
            <w:gridSpan w:val="3"/>
            <w:noWrap/>
            <w:vAlign w:val="center"/>
          </w:tcPr>
          <w:p w14:paraId="3EDCED96">
            <w:pPr>
              <w:keepNext w:val="0"/>
              <w:keepLines w:val="0"/>
              <w:pageBreakBefore w:val="0"/>
              <w:kinsoku/>
              <w:wordWrap/>
              <w:overflowPunct/>
              <w:topLinePunct w:val="0"/>
              <w:autoSpaceDE/>
              <w:autoSpaceDN/>
              <w:bidi w:val="0"/>
              <w:adjustRightInd/>
              <w:spacing w:line="500" w:lineRule="exact"/>
              <w:jc w:val="both"/>
              <w:textAlignment w:val="auto"/>
              <w:outlineLvl w:val="9"/>
              <w:rPr>
                <w:rFonts w:hint="eastAsia" w:ascii="宋体" w:hAnsi="宋体" w:eastAsia="宋体" w:cs="宋体"/>
                <w:color w:val="000000" w:themeColor="text1"/>
                <w:spacing w:val="-12"/>
                <w:sz w:val="24"/>
                <w:szCs w:val="24"/>
                <w:highlight w:val="none"/>
                <w14:textFill>
                  <w14:solidFill>
                    <w14:schemeClr w14:val="tx1"/>
                  </w14:solidFill>
                </w14:textFill>
              </w:rPr>
            </w:pPr>
            <w:r>
              <w:rPr>
                <w:rFonts w:hint="eastAsia" w:ascii="宋体" w:hAnsi="宋体" w:eastAsia="宋体" w:cs="宋体"/>
                <w:color w:val="000000" w:themeColor="text1"/>
                <w:spacing w:val="-12"/>
                <w:sz w:val="24"/>
                <w:szCs w:val="24"/>
                <w:highlight w:val="none"/>
                <w14:textFill>
                  <w14:solidFill>
                    <w14:schemeClr w14:val="tx1"/>
                  </w14:solidFill>
                </w14:textFill>
              </w:rPr>
              <w:t>审查结论</w:t>
            </w:r>
          </w:p>
          <w:p w14:paraId="67D93B75">
            <w:pPr>
              <w:keepNext w:val="0"/>
              <w:keepLines w:val="0"/>
              <w:pageBreakBefore w:val="0"/>
              <w:kinsoku/>
              <w:wordWrap/>
              <w:overflowPunct/>
              <w:topLinePunct w:val="0"/>
              <w:autoSpaceDE/>
              <w:autoSpaceDN/>
              <w:bidi w:val="0"/>
              <w:adjustRightInd/>
              <w:spacing w:line="500" w:lineRule="exact"/>
              <w:ind w:firstLine="1296" w:firstLineChars="600"/>
              <w:jc w:val="both"/>
              <w:textAlignment w:val="auto"/>
              <w:outlineLvl w:val="9"/>
              <w:rPr>
                <w:rFonts w:hint="eastAsia" w:ascii="宋体" w:hAnsi="宋体" w:eastAsia="宋体" w:cs="宋体"/>
                <w:color w:val="000000" w:themeColor="text1"/>
                <w:spacing w:val="-12"/>
                <w:sz w:val="24"/>
                <w:szCs w:val="24"/>
                <w:highlight w:val="none"/>
                <w14:textFill>
                  <w14:solidFill>
                    <w14:schemeClr w14:val="tx1"/>
                  </w14:solidFill>
                </w14:textFill>
              </w:rPr>
            </w:pPr>
          </w:p>
        </w:tc>
      </w:tr>
      <w:tr w14:paraId="79BE8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2" w:hRule="atLeast"/>
          <w:jc w:val="center"/>
        </w:trPr>
        <w:tc>
          <w:tcPr>
            <w:tcW w:w="9279" w:type="dxa"/>
            <w:gridSpan w:val="3"/>
            <w:noWrap/>
            <w:vAlign w:val="center"/>
          </w:tcPr>
          <w:p w14:paraId="22E669B7">
            <w:pPr>
              <w:keepNext w:val="0"/>
              <w:keepLines w:val="0"/>
              <w:pageBreakBefore w:val="0"/>
              <w:kinsoku/>
              <w:wordWrap/>
              <w:overflowPunct/>
              <w:topLinePunct w:val="0"/>
              <w:autoSpaceDE/>
              <w:autoSpaceDN/>
              <w:bidi w:val="0"/>
              <w:adjustRightInd/>
              <w:spacing w:line="500" w:lineRule="exact"/>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评审委员会</w:t>
            </w:r>
            <w:r>
              <w:rPr>
                <w:rFonts w:hint="eastAsia" w:ascii="宋体" w:hAnsi="宋体" w:eastAsia="宋体" w:cs="宋体"/>
                <w:color w:val="000000" w:themeColor="text1"/>
                <w:sz w:val="24"/>
                <w:szCs w:val="24"/>
                <w:highlight w:val="none"/>
                <w14:textFill>
                  <w14:solidFill>
                    <w14:schemeClr w14:val="tx1"/>
                  </w14:solidFill>
                </w14:textFill>
              </w:rPr>
              <w:t>签字：</w:t>
            </w:r>
          </w:p>
          <w:p w14:paraId="30CDEAF7">
            <w:pPr>
              <w:keepNext w:val="0"/>
              <w:keepLines w:val="0"/>
              <w:pageBreakBefore w:val="0"/>
              <w:kinsoku/>
              <w:wordWrap/>
              <w:overflowPunct/>
              <w:topLinePunct w:val="0"/>
              <w:autoSpaceDE/>
              <w:autoSpaceDN/>
              <w:bidi w:val="0"/>
              <w:adjustRightInd/>
              <w:spacing w:line="500" w:lineRule="exact"/>
              <w:jc w:val="both"/>
              <w:textAlignment w:val="auto"/>
              <w:outlineLvl w:val="9"/>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日期：      </w:t>
            </w:r>
            <w:r>
              <w:rPr>
                <w:rFonts w:hint="eastAsia" w:ascii="宋体" w:hAnsi="宋体" w:eastAsia="宋体" w:cs="宋体"/>
                <w:color w:val="000000" w:themeColor="text1"/>
                <w:sz w:val="24"/>
                <w:szCs w:val="24"/>
                <w:highlight w:val="none"/>
                <w14:textFill>
                  <w14:solidFill>
                    <w14:schemeClr w14:val="tx1"/>
                  </w14:solidFill>
                </w14:textFill>
              </w:rPr>
              <w:t>年   月   日</w:t>
            </w:r>
          </w:p>
        </w:tc>
      </w:tr>
    </w:tbl>
    <w:p w14:paraId="2940C7EA">
      <w:pPr>
        <w:pageBreakBefore w:val="0"/>
        <w:overflowPunct/>
        <w:topLinePunct w:val="0"/>
        <w:bidi w:val="0"/>
        <w:spacing w:line="50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注：</w:t>
      </w:r>
    </w:p>
    <w:p w14:paraId="41E7418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2"/>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符合性</w:t>
      </w:r>
      <w:r>
        <w:rPr>
          <w:rFonts w:hint="eastAsia" w:ascii="宋体" w:hAnsi="宋体" w:eastAsia="宋体" w:cs="宋体"/>
          <w:color w:val="000000" w:themeColor="text1"/>
          <w:sz w:val="24"/>
          <w:highlight w:val="none"/>
          <w14:textFill>
            <w14:solidFill>
              <w14:schemeClr w14:val="tx1"/>
            </w14:solidFill>
          </w14:textFill>
        </w:rPr>
        <w:t>审查表》由采购人、采购代理机构逐项列明。</w:t>
      </w:r>
    </w:p>
    <w:p w14:paraId="754BF9B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outlineLvl w:val="2"/>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审查结论合格打√，不合格打×，不合格应注明原因。</w:t>
      </w:r>
    </w:p>
    <w:p w14:paraId="3BABF6FD">
      <w:pPr>
        <w:pageBreakBefore w:val="0"/>
        <w:overflowPunct/>
        <w:topLinePunct w:val="0"/>
        <w:bidi w:val="0"/>
        <w:spacing w:line="500" w:lineRule="exact"/>
        <w:ind w:firstLine="420"/>
        <w:outlineLvl w:val="9"/>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32"/>
          <w:highlight w:val="none"/>
          <w14:textFill>
            <w14:solidFill>
              <w14:schemeClr w14:val="tx1"/>
            </w14:solidFill>
          </w14:textFill>
        </w:rPr>
        <w:t>《符合性审查表》是符合性</w:t>
      </w:r>
      <w:r>
        <w:rPr>
          <w:rFonts w:hint="eastAsia" w:ascii="宋体" w:hAnsi="宋体" w:eastAsia="宋体" w:cs="宋体"/>
          <w:color w:val="000000" w:themeColor="text1"/>
          <w:sz w:val="24"/>
          <w:szCs w:val="32"/>
          <w:highlight w:val="none"/>
          <w:lang w:val="en-US" w:eastAsia="zh-CN"/>
          <w14:textFill>
            <w14:solidFill>
              <w14:schemeClr w14:val="tx1"/>
            </w14:solidFill>
          </w14:textFill>
        </w:rPr>
        <w:t>审查</w:t>
      </w:r>
      <w:r>
        <w:rPr>
          <w:rFonts w:hint="eastAsia" w:ascii="宋体" w:hAnsi="宋体" w:eastAsia="宋体" w:cs="宋体"/>
          <w:color w:val="000000" w:themeColor="text1"/>
          <w:sz w:val="24"/>
          <w:szCs w:val="32"/>
          <w:highlight w:val="none"/>
          <w14:textFill>
            <w14:solidFill>
              <w14:schemeClr w14:val="tx1"/>
            </w14:solidFill>
          </w14:textFill>
        </w:rPr>
        <w:t>的依据，除法律法规</w:t>
      </w:r>
      <w:r>
        <w:rPr>
          <w:rFonts w:hint="eastAsia" w:ascii="宋体" w:hAnsi="宋体" w:eastAsia="宋体" w:cs="宋体"/>
          <w:color w:val="000000" w:themeColor="text1"/>
          <w:sz w:val="24"/>
          <w:szCs w:val="32"/>
          <w:highlight w:val="none"/>
          <w:lang w:val="en-US" w:eastAsia="zh-CN"/>
          <w14:textFill>
            <w14:solidFill>
              <w14:schemeClr w14:val="tx1"/>
            </w14:solidFill>
          </w14:textFill>
        </w:rPr>
        <w:t>及招标文件</w:t>
      </w:r>
      <w:r>
        <w:rPr>
          <w:rFonts w:hint="eastAsia" w:ascii="宋体" w:hAnsi="宋体" w:eastAsia="宋体" w:cs="宋体"/>
          <w:color w:val="000000" w:themeColor="text1"/>
          <w:sz w:val="24"/>
          <w:szCs w:val="32"/>
          <w:highlight w:val="none"/>
          <w14:textFill>
            <w14:solidFill>
              <w14:schemeClr w14:val="tx1"/>
            </w14:solidFill>
          </w14:textFill>
        </w:rPr>
        <w:t>规定的投标文件无效情形外</w:t>
      </w:r>
      <w:r>
        <w:rPr>
          <w:rFonts w:hint="eastAsia" w:ascii="宋体" w:hAnsi="宋体" w:eastAsia="宋体" w:cs="宋体"/>
          <w:color w:val="000000" w:themeColor="text1"/>
          <w:sz w:val="24"/>
          <w:szCs w:val="32"/>
          <w:highlight w:val="none"/>
          <w:lang w:eastAsia="zh-CN"/>
          <w14:textFill>
            <w14:solidFill>
              <w14:schemeClr w14:val="tx1"/>
            </w14:solidFill>
          </w14:textFill>
        </w:rPr>
        <w:t>，</w:t>
      </w:r>
      <w:r>
        <w:rPr>
          <w:rFonts w:hint="eastAsia" w:ascii="宋体" w:hAnsi="宋体" w:eastAsia="宋体" w:cs="宋体"/>
          <w:color w:val="000000" w:themeColor="text1"/>
          <w:sz w:val="24"/>
          <w:szCs w:val="32"/>
          <w:highlight w:val="none"/>
          <w14:textFill>
            <w14:solidFill>
              <w14:schemeClr w14:val="tx1"/>
            </w14:solidFill>
          </w14:textFill>
        </w:rPr>
        <w:t>《符合性审查表》未列明的</w:t>
      </w:r>
      <w:r>
        <w:rPr>
          <w:rFonts w:hint="eastAsia" w:ascii="宋体" w:hAnsi="宋体" w:eastAsia="宋体" w:cs="宋体"/>
          <w:color w:val="000000" w:themeColor="text1"/>
          <w:sz w:val="24"/>
          <w:szCs w:val="32"/>
          <w:highlight w:val="none"/>
          <w:lang w:val="en-US" w:eastAsia="zh-CN"/>
          <w14:textFill>
            <w14:solidFill>
              <w14:schemeClr w14:val="tx1"/>
            </w14:solidFill>
          </w14:textFill>
        </w:rPr>
        <w:t>情形</w:t>
      </w:r>
      <w:r>
        <w:rPr>
          <w:rFonts w:hint="eastAsia" w:ascii="宋体" w:hAnsi="宋体" w:eastAsia="宋体" w:cs="宋体"/>
          <w:color w:val="000000" w:themeColor="text1"/>
          <w:sz w:val="24"/>
          <w:szCs w:val="32"/>
          <w:highlight w:val="none"/>
          <w14:textFill>
            <w14:solidFill>
              <w14:schemeClr w14:val="tx1"/>
            </w14:solidFill>
          </w14:textFill>
        </w:rPr>
        <w:t>不得作为符合性</w:t>
      </w:r>
      <w:r>
        <w:rPr>
          <w:rFonts w:hint="eastAsia" w:ascii="宋体" w:hAnsi="宋体" w:eastAsia="宋体" w:cs="宋体"/>
          <w:color w:val="000000" w:themeColor="text1"/>
          <w:sz w:val="24"/>
          <w:szCs w:val="32"/>
          <w:highlight w:val="none"/>
          <w:lang w:val="en-US" w:eastAsia="zh-CN"/>
          <w14:textFill>
            <w14:solidFill>
              <w14:schemeClr w14:val="tx1"/>
            </w14:solidFill>
          </w14:textFill>
        </w:rPr>
        <w:t>审查</w:t>
      </w:r>
      <w:r>
        <w:rPr>
          <w:rFonts w:hint="eastAsia" w:ascii="宋体" w:hAnsi="宋体" w:eastAsia="宋体" w:cs="宋体"/>
          <w:color w:val="000000" w:themeColor="text1"/>
          <w:sz w:val="24"/>
          <w:szCs w:val="32"/>
          <w:highlight w:val="none"/>
          <w14:textFill>
            <w14:solidFill>
              <w14:schemeClr w14:val="tx1"/>
            </w14:solidFill>
          </w14:textFill>
        </w:rPr>
        <w:t>中认定投标文件无效的依据</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40E0795B">
      <w:pPr>
        <w:pStyle w:val="14"/>
        <w:pageBreakBefore w:val="0"/>
        <w:numPr>
          <w:ilvl w:val="0"/>
          <w:numId w:val="0"/>
        </w:numPr>
        <w:overflowPunct/>
        <w:topLinePunct w:val="0"/>
        <w:bidi w:val="0"/>
        <w:spacing w:line="500" w:lineRule="exact"/>
        <w:outlineLvl w:val="1"/>
        <w:rPr>
          <w:rFonts w:hint="eastAsia" w:ascii="宋体" w:hAnsi="宋体" w:eastAsia="宋体" w:cs="宋体"/>
          <w:b/>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color w:val="000000" w:themeColor="text1"/>
          <w:kern w:val="2"/>
          <w:sz w:val="24"/>
          <w:szCs w:val="24"/>
          <w:highlight w:val="none"/>
          <w:lang w:val="en-US" w:eastAsia="zh-CN" w:bidi="ar-SA"/>
          <w14:textFill>
            <w14:solidFill>
              <w14:schemeClr w14:val="tx1"/>
            </w14:solidFill>
          </w14:textFill>
        </w:rPr>
        <w:t>（二）本项目具体评标方法见“第二章 投标人须知前附表”，相同品牌处理原则、投标文件澄清及修正、评审得分及复核、投标无效及废标情形、停止评标情形等见“第二章 投标人须知”-“第十项评标”。</w:t>
      </w:r>
    </w:p>
    <w:p w14:paraId="7AA488B5">
      <w:pPr>
        <w:pStyle w:val="14"/>
        <w:pageBreakBefore w:val="0"/>
        <w:numPr>
          <w:ilvl w:val="0"/>
          <w:numId w:val="0"/>
        </w:numPr>
        <w:overflowPunct/>
        <w:topLinePunct w:val="0"/>
        <w:bidi w:val="0"/>
        <w:spacing w:line="500" w:lineRule="exact"/>
        <w:outlineLvl w:val="1"/>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pPr>
    </w:p>
    <w:p w14:paraId="56815D9A">
      <w:pPr>
        <w:pStyle w:val="14"/>
        <w:pageBreakBefore w:val="0"/>
        <w:numPr>
          <w:ilvl w:val="0"/>
          <w:numId w:val="0"/>
        </w:numPr>
        <w:overflowPunct/>
        <w:topLinePunct w:val="0"/>
        <w:bidi w:val="0"/>
        <w:spacing w:line="500" w:lineRule="exact"/>
        <w:outlineLvl w:val="1"/>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pPr>
    </w:p>
    <w:p w14:paraId="2207DAD7">
      <w:pPr>
        <w:pStyle w:val="14"/>
        <w:pageBreakBefore w:val="0"/>
        <w:numPr>
          <w:ilvl w:val="0"/>
          <w:numId w:val="0"/>
        </w:numPr>
        <w:overflowPunct/>
        <w:topLinePunct w:val="0"/>
        <w:bidi w:val="0"/>
        <w:spacing w:line="500" w:lineRule="exact"/>
        <w:outlineLvl w:val="1"/>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pPr>
    </w:p>
    <w:p w14:paraId="6A88D90D">
      <w:pPr>
        <w:pStyle w:val="14"/>
        <w:pageBreakBefore w:val="0"/>
        <w:numPr>
          <w:ilvl w:val="0"/>
          <w:numId w:val="0"/>
        </w:numPr>
        <w:overflowPunct/>
        <w:topLinePunct w:val="0"/>
        <w:bidi w:val="0"/>
        <w:spacing w:line="500" w:lineRule="exact"/>
        <w:outlineLvl w:val="1"/>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pPr>
    </w:p>
    <w:p w14:paraId="630BB6F3">
      <w:pPr>
        <w:pStyle w:val="14"/>
        <w:pageBreakBefore w:val="0"/>
        <w:numPr>
          <w:ilvl w:val="0"/>
          <w:numId w:val="0"/>
        </w:numPr>
        <w:overflowPunct/>
        <w:topLinePunct w:val="0"/>
        <w:bidi w:val="0"/>
        <w:spacing w:line="500" w:lineRule="exact"/>
        <w:outlineLvl w:val="1"/>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pPr>
    </w:p>
    <w:p w14:paraId="2BC99D6C">
      <w:pPr>
        <w:pStyle w:val="14"/>
        <w:pageBreakBefore w:val="0"/>
        <w:numPr>
          <w:ilvl w:val="0"/>
          <w:numId w:val="0"/>
        </w:numPr>
        <w:overflowPunct/>
        <w:topLinePunct w:val="0"/>
        <w:bidi w:val="0"/>
        <w:spacing w:line="500" w:lineRule="exact"/>
        <w:outlineLvl w:val="1"/>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pPr>
    </w:p>
    <w:p w14:paraId="2B920DE7">
      <w:pPr>
        <w:pStyle w:val="14"/>
        <w:pageBreakBefore w:val="0"/>
        <w:numPr>
          <w:ilvl w:val="0"/>
          <w:numId w:val="0"/>
        </w:numPr>
        <w:overflowPunct/>
        <w:topLinePunct w:val="0"/>
        <w:bidi w:val="0"/>
        <w:spacing w:line="500" w:lineRule="exact"/>
        <w:outlineLvl w:val="1"/>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pPr>
    </w:p>
    <w:p w14:paraId="7E6FF56E">
      <w:pPr>
        <w:pStyle w:val="14"/>
        <w:pageBreakBefore w:val="0"/>
        <w:numPr>
          <w:ilvl w:val="0"/>
          <w:numId w:val="0"/>
        </w:numPr>
        <w:overflowPunct/>
        <w:topLinePunct w:val="0"/>
        <w:bidi w:val="0"/>
        <w:spacing w:line="500" w:lineRule="exact"/>
        <w:outlineLvl w:val="1"/>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pPr>
    </w:p>
    <w:p w14:paraId="1CC7DCF2">
      <w:pPr>
        <w:pStyle w:val="14"/>
        <w:pageBreakBefore w:val="0"/>
        <w:numPr>
          <w:ilvl w:val="0"/>
          <w:numId w:val="0"/>
        </w:numPr>
        <w:overflowPunct/>
        <w:topLinePunct w:val="0"/>
        <w:bidi w:val="0"/>
        <w:spacing w:line="500" w:lineRule="exact"/>
        <w:outlineLvl w:val="1"/>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pPr>
    </w:p>
    <w:p w14:paraId="197942CD">
      <w:pPr>
        <w:pStyle w:val="14"/>
        <w:pageBreakBefore w:val="0"/>
        <w:numPr>
          <w:ilvl w:val="0"/>
          <w:numId w:val="0"/>
        </w:numPr>
        <w:overflowPunct/>
        <w:topLinePunct w:val="0"/>
        <w:bidi w:val="0"/>
        <w:spacing w:line="500" w:lineRule="exact"/>
        <w:outlineLvl w:val="1"/>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pPr>
    </w:p>
    <w:p w14:paraId="0AF5AAD5">
      <w:pPr>
        <w:pStyle w:val="14"/>
        <w:pageBreakBefore w:val="0"/>
        <w:numPr>
          <w:ilvl w:val="0"/>
          <w:numId w:val="0"/>
        </w:numPr>
        <w:overflowPunct/>
        <w:topLinePunct w:val="0"/>
        <w:bidi w:val="0"/>
        <w:spacing w:line="500" w:lineRule="exact"/>
        <w:outlineLvl w:val="1"/>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pPr>
    </w:p>
    <w:p w14:paraId="6AA0B341">
      <w:pPr>
        <w:pStyle w:val="14"/>
        <w:pageBreakBefore w:val="0"/>
        <w:numPr>
          <w:ilvl w:val="0"/>
          <w:numId w:val="0"/>
        </w:numPr>
        <w:overflowPunct/>
        <w:topLinePunct w:val="0"/>
        <w:bidi w:val="0"/>
        <w:spacing w:line="500" w:lineRule="exact"/>
        <w:outlineLvl w:val="1"/>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pPr>
    </w:p>
    <w:p w14:paraId="677630E1">
      <w:pPr>
        <w:pStyle w:val="14"/>
        <w:pageBreakBefore w:val="0"/>
        <w:numPr>
          <w:ilvl w:val="0"/>
          <w:numId w:val="0"/>
        </w:numPr>
        <w:overflowPunct/>
        <w:topLinePunct w:val="0"/>
        <w:bidi w:val="0"/>
        <w:spacing w:line="500" w:lineRule="exact"/>
        <w:outlineLvl w:val="1"/>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pPr>
    </w:p>
    <w:p w14:paraId="695BF794">
      <w:pPr>
        <w:pStyle w:val="14"/>
        <w:pageBreakBefore w:val="0"/>
        <w:numPr>
          <w:ilvl w:val="0"/>
          <w:numId w:val="0"/>
        </w:numPr>
        <w:overflowPunct/>
        <w:topLinePunct w:val="0"/>
        <w:bidi w:val="0"/>
        <w:spacing w:line="500" w:lineRule="exact"/>
        <w:outlineLvl w:val="1"/>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pPr>
    </w:p>
    <w:p w14:paraId="559DD6E4">
      <w:pPr>
        <w:pStyle w:val="14"/>
        <w:pageBreakBefore w:val="0"/>
        <w:numPr>
          <w:ilvl w:val="0"/>
          <w:numId w:val="0"/>
        </w:numPr>
        <w:overflowPunct/>
        <w:topLinePunct w:val="0"/>
        <w:bidi w:val="0"/>
        <w:spacing w:line="500" w:lineRule="exact"/>
        <w:outlineLvl w:val="1"/>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pPr>
    </w:p>
    <w:p w14:paraId="5242F0DC">
      <w:pPr>
        <w:pStyle w:val="14"/>
        <w:pageBreakBefore w:val="0"/>
        <w:numPr>
          <w:ilvl w:val="0"/>
          <w:numId w:val="0"/>
        </w:numPr>
        <w:overflowPunct/>
        <w:topLinePunct w:val="0"/>
        <w:bidi w:val="0"/>
        <w:spacing w:line="500" w:lineRule="exact"/>
        <w:outlineLvl w:val="1"/>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pPr>
    </w:p>
    <w:p w14:paraId="371CCDAD">
      <w:pPr>
        <w:pStyle w:val="14"/>
        <w:pageBreakBefore w:val="0"/>
        <w:numPr>
          <w:ilvl w:val="0"/>
          <w:numId w:val="5"/>
        </w:numPr>
        <w:overflowPunct/>
        <w:topLinePunct w:val="0"/>
        <w:bidi w:val="0"/>
        <w:spacing w:line="500" w:lineRule="exact"/>
        <w:outlineLvl w:val="1"/>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t>评标标准（适用于综合评分法）</w:t>
      </w:r>
    </w:p>
    <w:tbl>
      <w:tblPr>
        <w:tblStyle w:val="25"/>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0"/>
        <w:gridCol w:w="884"/>
        <w:gridCol w:w="1184"/>
        <w:gridCol w:w="6264"/>
      </w:tblGrid>
      <w:tr w14:paraId="67191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pct"/>
          </w:tcPr>
          <w:p w14:paraId="22AEB945">
            <w:pPr>
              <w:pStyle w:val="14"/>
              <w:spacing w:line="500" w:lineRule="exact"/>
              <w:ind w:left="0" w:leftChars="0"/>
              <w:jc w:val="center"/>
              <w:outlineLvl w:val="1"/>
              <w:rPr>
                <w:rFonts w:hint="eastAsia" w:ascii="宋体" w:hAnsi="宋体" w:eastAsia="宋体" w:cs="宋体"/>
                <w:color w:val="000000" w:themeColor="text1"/>
                <w:kern w:val="2"/>
                <w:sz w:val="28"/>
                <w:szCs w:val="28"/>
                <w:highlight w:val="none"/>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b/>
                <w:bCs/>
                <w:color w:val="000000" w:themeColor="text1"/>
                <w:spacing w:val="-1"/>
                <w:szCs w:val="24"/>
                <w:highlight w:val="none"/>
                <w14:textFill>
                  <w14:solidFill>
                    <w14:schemeClr w14:val="tx1"/>
                  </w14:solidFill>
                </w14:textFill>
              </w:rPr>
              <w:t>评分因素</w:t>
            </w:r>
          </w:p>
        </w:tc>
        <w:tc>
          <w:tcPr>
            <w:tcW w:w="462" w:type="pct"/>
          </w:tcPr>
          <w:p w14:paraId="7FFFCC48">
            <w:pPr>
              <w:pStyle w:val="14"/>
              <w:spacing w:line="500" w:lineRule="exact"/>
              <w:ind w:left="0" w:leftChars="0"/>
              <w:outlineLvl w:val="1"/>
              <w:rPr>
                <w:rFonts w:hint="eastAsia" w:ascii="宋体" w:hAnsi="宋体" w:eastAsia="宋体" w:cs="宋体"/>
                <w:color w:val="000000" w:themeColor="text1"/>
                <w:kern w:val="2"/>
                <w:sz w:val="28"/>
                <w:szCs w:val="28"/>
                <w:highlight w:val="none"/>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b/>
                <w:bCs/>
                <w:color w:val="000000" w:themeColor="text1"/>
                <w:spacing w:val="-1"/>
                <w:szCs w:val="24"/>
                <w:highlight w:val="none"/>
                <w14:textFill>
                  <w14:solidFill>
                    <w14:schemeClr w14:val="tx1"/>
                  </w14:solidFill>
                </w14:textFill>
              </w:rPr>
              <w:t>分值</w:t>
            </w:r>
          </w:p>
        </w:tc>
        <w:tc>
          <w:tcPr>
            <w:tcW w:w="619" w:type="pct"/>
          </w:tcPr>
          <w:p w14:paraId="019981CA">
            <w:pPr>
              <w:pStyle w:val="14"/>
              <w:spacing w:line="500" w:lineRule="exact"/>
              <w:ind w:left="0" w:leftChars="0"/>
              <w:outlineLvl w:val="1"/>
              <w:rPr>
                <w:rFonts w:hint="eastAsia" w:ascii="宋体" w:hAnsi="宋体" w:eastAsia="宋体" w:cs="宋体"/>
                <w:color w:val="000000" w:themeColor="text1"/>
                <w:kern w:val="2"/>
                <w:sz w:val="28"/>
                <w:szCs w:val="28"/>
                <w:highlight w:val="none"/>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b/>
                <w:bCs/>
                <w:color w:val="000000" w:themeColor="text1"/>
                <w:spacing w:val="-1"/>
                <w:szCs w:val="24"/>
                <w:highlight w:val="none"/>
                <w14:textFill>
                  <w14:solidFill>
                    <w14:schemeClr w14:val="tx1"/>
                  </w14:solidFill>
                </w14:textFill>
              </w:rPr>
              <w:t>评审分项</w:t>
            </w:r>
          </w:p>
        </w:tc>
        <w:tc>
          <w:tcPr>
            <w:tcW w:w="3275" w:type="pct"/>
          </w:tcPr>
          <w:p w14:paraId="48B2689F">
            <w:pPr>
              <w:pStyle w:val="14"/>
              <w:spacing w:line="500" w:lineRule="exact"/>
              <w:ind w:left="0" w:leftChars="0"/>
              <w:outlineLvl w:val="1"/>
              <w:rPr>
                <w:rFonts w:hint="eastAsia" w:ascii="宋体" w:hAnsi="宋体" w:eastAsia="宋体" w:cs="宋体"/>
                <w:color w:val="000000" w:themeColor="text1"/>
                <w:kern w:val="2"/>
                <w:sz w:val="28"/>
                <w:szCs w:val="28"/>
                <w:highlight w:val="none"/>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b/>
                <w:bCs/>
                <w:color w:val="000000" w:themeColor="text1"/>
                <w:spacing w:val="-1"/>
                <w:szCs w:val="24"/>
                <w:highlight w:val="none"/>
                <w14:textFill>
                  <w14:solidFill>
                    <w14:schemeClr w14:val="tx1"/>
                  </w14:solidFill>
                </w14:textFill>
              </w:rPr>
              <w:t>评分标准</w:t>
            </w:r>
          </w:p>
        </w:tc>
      </w:tr>
      <w:tr w14:paraId="56256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pct"/>
            <w:vAlign w:val="center"/>
          </w:tcPr>
          <w:p w14:paraId="643D67E8">
            <w:pPr>
              <w:pStyle w:val="14"/>
              <w:spacing w:line="500" w:lineRule="exact"/>
              <w:ind w:left="0" w:leftChars="0"/>
              <w:jc w:val="center"/>
              <w:outlineLvl w:val="1"/>
              <w:rPr>
                <w:rFonts w:hint="eastAsia" w:ascii="宋体" w:hAnsi="宋体" w:eastAsia="宋体" w:cs="宋体"/>
                <w:color w:val="000000" w:themeColor="text1"/>
                <w:kern w:val="2"/>
                <w:sz w:val="28"/>
                <w:szCs w:val="28"/>
                <w:highlight w:val="none"/>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2"/>
                <w:kern w:val="2"/>
                <w:szCs w:val="24"/>
                <w:highlight w:val="none"/>
                <w14:textFill>
                  <w14:solidFill>
                    <w14:schemeClr w14:val="tx1"/>
                  </w14:solidFill>
                </w14:textFill>
              </w:rPr>
              <w:t>报价</w:t>
            </w:r>
          </w:p>
        </w:tc>
        <w:tc>
          <w:tcPr>
            <w:tcW w:w="462" w:type="pct"/>
            <w:vAlign w:val="center"/>
          </w:tcPr>
          <w:p w14:paraId="49A6142F">
            <w:pPr>
              <w:pStyle w:val="14"/>
              <w:spacing w:line="500" w:lineRule="exact"/>
              <w:ind w:left="0" w:leftChars="0"/>
              <w:jc w:val="center"/>
              <w:outlineLvl w:val="1"/>
              <w:rPr>
                <w:rFonts w:hint="eastAsia" w:ascii="宋体" w:hAnsi="宋体" w:eastAsia="宋体" w:cs="宋体"/>
                <w:color w:val="000000" w:themeColor="text1"/>
                <w:kern w:val="2"/>
                <w:sz w:val="28"/>
                <w:szCs w:val="28"/>
                <w:highlight w:val="none"/>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cs="宋体"/>
                <w:color w:val="000000" w:themeColor="text1"/>
                <w:spacing w:val="-1"/>
                <w:szCs w:val="24"/>
                <w:highlight w:val="none"/>
                <w14:textFill>
                  <w14:solidFill>
                    <w14:schemeClr w14:val="tx1"/>
                  </w14:solidFill>
                </w14:textFill>
              </w:rPr>
              <w:t>30</w:t>
            </w:r>
          </w:p>
        </w:tc>
        <w:tc>
          <w:tcPr>
            <w:tcW w:w="3894" w:type="pct"/>
            <w:gridSpan w:val="2"/>
          </w:tcPr>
          <w:p w14:paraId="4CCD40B0">
            <w:pPr>
              <w:pStyle w:val="35"/>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满足招标文件要求且投标价格最低的投标报价为评标基准价，其价格分为满分。其他投标人的价格分统一按照下列公式计算：</w:t>
            </w:r>
          </w:p>
          <w:p w14:paraId="05690C67">
            <w:pPr>
              <w:pStyle w:val="35"/>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投标报价得分＝（评标基准价/投标报价）×30。</w:t>
            </w:r>
          </w:p>
          <w:p w14:paraId="21672F99">
            <w:pPr>
              <w:pStyle w:val="35"/>
              <w:jc w:val="left"/>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注：1.此处投标报价指经过报价修正及因落实中小企业扶持政策及本国产品等政府采购政策进行价格调整后的报价，相关政府采购政策详见第二章《投标人须知前附表》。</w:t>
            </w:r>
          </w:p>
          <w:p w14:paraId="238C3967">
            <w:pPr>
              <w:pStyle w:val="35"/>
              <w:jc w:val="left"/>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2.当涉及政府采购政策叠加适用，统一在原投标报价的基础上进行价格扣除。</w:t>
            </w:r>
          </w:p>
          <w:p w14:paraId="0F50A9FE">
            <w:pPr>
              <w:pStyle w:val="35"/>
              <w:jc w:val="left"/>
              <w:rPr>
                <w:rFonts w:hint="eastAsia" w:ascii="宋体" w:hAnsi="宋体" w:eastAsia="宋体" w:cs="宋体"/>
                <w:color w:val="000000" w:themeColor="text1"/>
                <w:kern w:val="2"/>
                <w:sz w:val="28"/>
                <w:szCs w:val="28"/>
                <w:highlight w:val="none"/>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3.评标委员会需核查本项目涉及的中小企业扶持政策及本国产品等政府采购政策适用情况，按照相关招标文件要求及法律法规开展评审工作。</w:t>
            </w:r>
          </w:p>
        </w:tc>
      </w:tr>
      <w:tr w14:paraId="0105F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6" w:hRule="atLeast"/>
        </w:trPr>
        <w:tc>
          <w:tcPr>
            <w:tcW w:w="643" w:type="pct"/>
            <w:vMerge w:val="restart"/>
            <w:vAlign w:val="center"/>
          </w:tcPr>
          <w:p w14:paraId="1DEE50D0">
            <w:pPr>
              <w:pStyle w:val="14"/>
              <w:spacing w:line="500" w:lineRule="exact"/>
              <w:ind w:left="0" w:leftChars="0"/>
              <w:jc w:val="center"/>
              <w:outlineLvl w:val="1"/>
              <w:rPr>
                <w:rFonts w:hint="eastAsia" w:ascii="宋体" w:hAnsi="宋体" w:eastAsia="宋体" w:cs="宋体"/>
                <w:color w:val="000000" w:themeColor="text1"/>
                <w:spacing w:val="-2"/>
                <w:kern w:val="2"/>
                <w:szCs w:val="24"/>
                <w:highlight w:val="none"/>
                <w14:textFill>
                  <w14:solidFill>
                    <w14:schemeClr w14:val="tx1"/>
                  </w14:solidFill>
                </w14:textFill>
              </w:rPr>
            </w:pPr>
            <w:r>
              <w:rPr>
                <w:rFonts w:hint="eastAsia" w:ascii="宋体" w:hAnsi="宋体" w:eastAsia="宋体" w:cs="宋体"/>
                <w:color w:val="000000" w:themeColor="text1"/>
                <w:spacing w:val="-2"/>
                <w:kern w:val="2"/>
                <w:szCs w:val="24"/>
                <w:highlight w:val="none"/>
                <w14:textFill>
                  <w14:solidFill>
                    <w14:schemeClr w14:val="tx1"/>
                  </w14:solidFill>
                </w14:textFill>
              </w:rPr>
              <w:t>商务部分</w:t>
            </w:r>
          </w:p>
          <w:p w14:paraId="048286C4">
            <w:pPr>
              <w:pStyle w:val="14"/>
              <w:spacing w:line="500" w:lineRule="exact"/>
              <w:ind w:left="0" w:leftChars="0"/>
              <w:jc w:val="center"/>
              <w:outlineLvl w:val="1"/>
              <w:rPr>
                <w:rFonts w:hint="eastAsia" w:ascii="宋体" w:hAnsi="宋体" w:eastAsia="宋体" w:cs="宋体"/>
                <w:color w:val="000000" w:themeColor="text1"/>
                <w:kern w:val="2"/>
                <w:sz w:val="28"/>
                <w:szCs w:val="28"/>
                <w:highlight w:val="none"/>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2"/>
                <w:kern w:val="2"/>
                <w:szCs w:val="24"/>
                <w:highlight w:val="none"/>
                <w14:textFill>
                  <w14:solidFill>
                    <w14:schemeClr w14:val="tx1"/>
                  </w14:solidFill>
                </w14:textFill>
              </w:rPr>
              <w:t>（</w:t>
            </w:r>
            <w:r>
              <w:rPr>
                <w:rFonts w:hint="eastAsia" w:ascii="宋体" w:hAnsi="宋体" w:eastAsia="宋体" w:cs="宋体"/>
                <w:color w:val="000000" w:themeColor="text1"/>
                <w:spacing w:val="-2"/>
                <w:kern w:val="2"/>
                <w:szCs w:val="24"/>
                <w:highlight w:val="none"/>
                <w:lang w:val="en-US" w:eastAsia="zh-CN"/>
                <w14:textFill>
                  <w14:solidFill>
                    <w14:schemeClr w14:val="tx1"/>
                  </w14:solidFill>
                </w14:textFill>
              </w:rPr>
              <w:t>13</w:t>
            </w:r>
            <w:r>
              <w:rPr>
                <w:rFonts w:hint="eastAsia" w:ascii="宋体" w:hAnsi="宋体" w:eastAsia="宋体" w:cs="宋体"/>
                <w:color w:val="000000" w:themeColor="text1"/>
                <w:spacing w:val="-2"/>
                <w:kern w:val="2"/>
                <w:szCs w:val="24"/>
                <w:highlight w:val="none"/>
                <w14:textFill>
                  <w14:solidFill>
                    <w14:schemeClr w14:val="tx1"/>
                  </w14:solidFill>
                </w14:textFill>
              </w:rPr>
              <w:t>分）</w:t>
            </w:r>
          </w:p>
        </w:tc>
        <w:tc>
          <w:tcPr>
            <w:tcW w:w="462" w:type="pct"/>
            <w:vAlign w:val="center"/>
          </w:tcPr>
          <w:p w14:paraId="6AD46ADB">
            <w:pPr>
              <w:pStyle w:val="35"/>
              <w:jc w:val="cente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5</w:t>
            </w:r>
          </w:p>
        </w:tc>
        <w:tc>
          <w:tcPr>
            <w:tcW w:w="619" w:type="pct"/>
            <w:vAlign w:val="center"/>
          </w:tcPr>
          <w:p w14:paraId="30E879BA">
            <w:pPr>
              <w:pStyle w:val="35"/>
              <w:jc w:val="cente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企业业绩</w:t>
            </w:r>
          </w:p>
        </w:tc>
        <w:tc>
          <w:tcPr>
            <w:tcW w:w="3275" w:type="pct"/>
            <w:vAlign w:val="top"/>
          </w:tcPr>
          <w:p w14:paraId="2F6AE001">
            <w:pPr>
              <w:pStyle w:val="35"/>
              <w:spacing w:line="380" w:lineRule="exact"/>
              <w:jc w:val="left"/>
              <w:rPr>
                <w:rFonts w:hint="eastAsia" w:ascii="宋体" w:hAnsi="宋体" w:eastAsia="宋体" w:cs="宋体"/>
                <w:sz w:val="24"/>
                <w:highlight w:val="none"/>
              </w:rPr>
            </w:pPr>
            <w:r>
              <w:rPr>
                <w:rFonts w:hint="eastAsia" w:ascii="宋体" w:hAnsi="宋体" w:eastAsia="宋体" w:cs="宋体"/>
                <w:sz w:val="24"/>
                <w:highlight w:val="none"/>
              </w:rPr>
              <w:t>投标人每提供一份近</w:t>
            </w:r>
            <w:r>
              <w:rPr>
                <w:rFonts w:hint="eastAsia" w:ascii="宋体" w:hAnsi="宋体" w:eastAsia="宋体" w:cs="宋体"/>
                <w:sz w:val="24"/>
                <w:highlight w:val="none"/>
                <w:lang w:eastAsia="zh-CN"/>
              </w:rPr>
              <w:t>两</w:t>
            </w:r>
            <w:r>
              <w:rPr>
                <w:rFonts w:hint="eastAsia" w:ascii="宋体" w:hAnsi="宋体" w:eastAsia="宋体" w:cs="宋体"/>
                <w:sz w:val="24"/>
                <w:highlight w:val="none"/>
              </w:rPr>
              <w:t>年（</w:t>
            </w:r>
            <w:r>
              <w:rPr>
                <w:rFonts w:hint="eastAsia" w:ascii="宋体" w:hAnsi="宋体" w:eastAsia="宋体" w:cs="宋体"/>
                <w:sz w:val="24"/>
                <w:highlight w:val="none"/>
                <w:lang w:eastAsia="zh-CN"/>
              </w:rPr>
              <w:t>202</w:t>
            </w:r>
            <w:r>
              <w:rPr>
                <w:rFonts w:hint="eastAsia" w:ascii="宋体" w:hAnsi="宋体" w:eastAsia="宋体" w:cs="宋体"/>
                <w:sz w:val="24"/>
                <w:highlight w:val="none"/>
                <w:lang w:val="en-US" w:eastAsia="zh-CN"/>
              </w:rPr>
              <w:t>4</w:t>
            </w:r>
            <w:r>
              <w:rPr>
                <w:rFonts w:hint="eastAsia" w:ascii="宋体" w:hAnsi="宋体" w:eastAsia="宋体" w:cs="宋体"/>
                <w:sz w:val="24"/>
                <w:highlight w:val="none"/>
                <w:lang w:eastAsia="zh-CN"/>
              </w:rPr>
              <w:t>年</w:t>
            </w:r>
            <w:r>
              <w:rPr>
                <w:rFonts w:hint="eastAsia" w:ascii="宋体" w:hAnsi="宋体" w:eastAsia="宋体" w:cs="宋体"/>
                <w:sz w:val="24"/>
                <w:highlight w:val="none"/>
              </w:rPr>
              <w:t>1月1日至开标时间止）</w:t>
            </w:r>
            <w:r>
              <w:rPr>
                <w:rFonts w:hint="eastAsia" w:ascii="宋体" w:hAnsi="宋体" w:eastAsia="宋体" w:cs="宋体"/>
                <w:sz w:val="24"/>
                <w:highlight w:val="none"/>
                <w:lang w:val="en-US" w:eastAsia="zh-CN"/>
              </w:rPr>
              <w:t>同类项目</w:t>
            </w:r>
            <w:r>
              <w:rPr>
                <w:rFonts w:hint="eastAsia" w:ascii="宋体" w:hAnsi="宋体" w:eastAsia="宋体" w:cs="宋体"/>
                <w:sz w:val="24"/>
                <w:highlight w:val="none"/>
              </w:rPr>
              <w:t>业绩得</w:t>
            </w:r>
            <w:r>
              <w:rPr>
                <w:rFonts w:hint="eastAsia" w:ascii="宋体" w:hAnsi="宋体" w:eastAsia="宋体" w:cs="宋体"/>
                <w:sz w:val="24"/>
                <w:highlight w:val="none"/>
                <w:lang w:val="en-US" w:eastAsia="zh-CN"/>
              </w:rPr>
              <w:t>1</w:t>
            </w:r>
            <w:r>
              <w:rPr>
                <w:rFonts w:hint="eastAsia" w:ascii="宋体" w:hAnsi="宋体" w:eastAsia="宋体" w:cs="宋体"/>
                <w:sz w:val="24"/>
                <w:highlight w:val="none"/>
              </w:rPr>
              <w:t>分，满分</w:t>
            </w:r>
            <w:r>
              <w:rPr>
                <w:rFonts w:hint="eastAsia" w:ascii="宋体" w:hAnsi="宋体" w:eastAsia="宋体" w:cs="宋体"/>
                <w:sz w:val="24"/>
                <w:highlight w:val="none"/>
                <w:lang w:val="en-US" w:eastAsia="zh-CN"/>
              </w:rPr>
              <w:t>5</w:t>
            </w:r>
            <w:r>
              <w:rPr>
                <w:rFonts w:hint="eastAsia" w:ascii="宋体" w:hAnsi="宋体" w:eastAsia="宋体" w:cs="宋体"/>
                <w:sz w:val="24"/>
                <w:highlight w:val="none"/>
              </w:rPr>
              <w:t>分，未提供得0分。</w:t>
            </w:r>
          </w:p>
          <w:p w14:paraId="0E9EE31C">
            <w:pPr>
              <w:pStyle w:val="35"/>
              <w:spacing w:line="380" w:lineRule="exact"/>
              <w:jc w:val="left"/>
              <w:rPr>
                <w:rFonts w:hint="eastAsia" w:ascii="宋体" w:hAnsi="宋体" w:eastAsia="宋体" w:cs="宋体"/>
                <w:sz w:val="24"/>
                <w:highlight w:val="none"/>
              </w:rPr>
            </w:pPr>
            <w:r>
              <w:rPr>
                <w:rFonts w:hint="eastAsia" w:ascii="宋体" w:hAnsi="宋体" w:eastAsia="宋体" w:cs="宋体"/>
                <w:sz w:val="24"/>
                <w:highlight w:val="none"/>
                <w:lang w:val="en-US" w:eastAsia="zh-CN"/>
              </w:rPr>
              <w:t>注：1.同类项目是指与本项目采购标的同属于X射线计算机体层摄影设备（CT）类设备的供货业绩，不限定设备的具体品牌或型号。</w:t>
            </w:r>
          </w:p>
          <w:p w14:paraId="13DF1A69">
            <w:pPr>
              <w:pStyle w:val="35"/>
              <w:spacing w:line="380" w:lineRule="exact"/>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2.业绩证明材料须提供中标（成交）通知书或合同协议书复印件（二者提供其一即可），证明材料应能体现项目内容</w:t>
            </w:r>
            <w:r>
              <w:rPr>
                <w:rFonts w:hint="eastAsia" w:ascii="宋体" w:hAnsi="宋体" w:eastAsia="宋体" w:cs="宋体"/>
                <w:i w:val="0"/>
                <w:iCs w:val="0"/>
                <w:caps w:val="0"/>
                <w:color w:val="0F1115"/>
                <w:spacing w:val="0"/>
                <w:sz w:val="24"/>
                <w:szCs w:val="24"/>
                <w:highlight w:val="none"/>
                <w:shd w:val="clear" w:fill="FFFFFF"/>
              </w:rPr>
              <w:t>（须包含CT设备或明确显示为X射线计算机体层摄影设备）</w:t>
            </w:r>
            <w:r>
              <w:rPr>
                <w:rFonts w:hint="eastAsia" w:ascii="宋体" w:hAnsi="宋体" w:eastAsia="宋体" w:cs="宋体"/>
                <w:kern w:val="2"/>
                <w:sz w:val="24"/>
                <w:szCs w:val="24"/>
                <w:highlight w:val="none"/>
                <w:lang w:val="en-US" w:eastAsia="zh-CN" w:bidi="ar-SA"/>
              </w:rPr>
              <w:t>、合同（或通知书）金额、签订（或发出）时间等评审要素，如无法体现上述要素或提供材料不清晰的，该业绩不予计分。</w:t>
            </w:r>
            <w:r>
              <w:rPr>
                <w:rFonts w:hint="eastAsia" w:ascii="宋体" w:hAnsi="宋体" w:eastAsia="宋体" w:cs="宋体"/>
                <w:kern w:val="2"/>
                <w:sz w:val="24"/>
                <w:szCs w:val="24"/>
                <w:highlight w:val="none"/>
                <w:lang w:val="en-US" w:eastAsia="zh-CN" w:bidi="ar-SA"/>
              </w:rPr>
              <w:br w:type="textWrapping"/>
            </w:r>
            <w:r>
              <w:rPr>
                <w:rFonts w:hint="eastAsia" w:ascii="宋体" w:hAnsi="宋体" w:eastAsia="宋体" w:cs="宋体"/>
                <w:kern w:val="2"/>
                <w:sz w:val="24"/>
                <w:szCs w:val="24"/>
                <w:highlight w:val="none"/>
                <w:lang w:val="en-US" w:eastAsia="zh-CN" w:bidi="ar-SA"/>
              </w:rPr>
              <w:t>3. 同一项目不重复计分。</w:t>
            </w:r>
          </w:p>
        </w:tc>
      </w:tr>
      <w:tr w14:paraId="6FD91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643" w:type="pct"/>
            <w:vMerge w:val="continue"/>
            <w:vAlign w:val="center"/>
          </w:tcPr>
          <w:p w14:paraId="7418222E">
            <w:pPr>
              <w:pStyle w:val="14"/>
              <w:spacing w:line="500" w:lineRule="exact"/>
              <w:ind w:left="0" w:leftChars="0"/>
              <w:jc w:val="center"/>
              <w:outlineLvl w:val="1"/>
              <w:rPr>
                <w:rFonts w:hint="eastAsia" w:ascii="宋体" w:hAnsi="宋体" w:eastAsia="宋体" w:cs="宋体"/>
                <w:color w:val="000000" w:themeColor="text1"/>
                <w:spacing w:val="-2"/>
                <w:kern w:val="2"/>
                <w:szCs w:val="24"/>
                <w:highlight w:val="none"/>
                <w14:textFill>
                  <w14:solidFill>
                    <w14:schemeClr w14:val="tx1"/>
                  </w14:solidFill>
                </w14:textFill>
              </w:rPr>
            </w:pPr>
          </w:p>
        </w:tc>
        <w:tc>
          <w:tcPr>
            <w:tcW w:w="462" w:type="pct"/>
            <w:vAlign w:val="center"/>
          </w:tcPr>
          <w:p w14:paraId="50AB929C">
            <w:pPr>
              <w:pStyle w:val="35"/>
              <w:jc w:val="center"/>
              <w:rPr>
                <w:rFonts w:hint="default" w:ascii="宋体" w:hAnsi="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8</w:t>
            </w:r>
          </w:p>
        </w:tc>
        <w:tc>
          <w:tcPr>
            <w:tcW w:w="619" w:type="pct"/>
            <w:vAlign w:val="center"/>
          </w:tcPr>
          <w:p w14:paraId="113AF71E">
            <w:pPr>
              <w:pStyle w:val="35"/>
              <w:jc w:val="center"/>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质保期</w:t>
            </w:r>
          </w:p>
        </w:tc>
        <w:tc>
          <w:tcPr>
            <w:tcW w:w="3275" w:type="pct"/>
            <w:vAlign w:val="top"/>
          </w:tcPr>
          <w:p w14:paraId="38519B30">
            <w:pPr>
              <w:pStyle w:val="35"/>
              <w:numPr>
                <w:ilvl w:val="0"/>
                <w:numId w:val="0"/>
              </w:numPr>
              <w:spacing w:line="380" w:lineRule="exact"/>
              <w:jc w:val="left"/>
              <w:rPr>
                <w:rFonts w:hint="eastAsia" w:ascii="宋体" w:hAnsi="宋体" w:cs="宋体"/>
                <w:i w:val="0"/>
                <w:iCs w:val="0"/>
                <w:caps w:val="0"/>
                <w:color w:val="0F1115"/>
                <w:spacing w:val="0"/>
                <w:sz w:val="24"/>
                <w:szCs w:val="24"/>
                <w:highlight w:val="none"/>
                <w:shd w:val="clear" w:fill="FFFFFF"/>
                <w:lang w:val="en-US" w:eastAsia="zh-CN"/>
              </w:rPr>
            </w:pPr>
            <w:r>
              <w:rPr>
                <w:rFonts w:hint="eastAsia" w:ascii="宋体" w:hAnsi="宋体" w:cs="宋体"/>
                <w:i w:val="0"/>
                <w:iCs w:val="0"/>
                <w:caps w:val="0"/>
                <w:color w:val="0F1115"/>
                <w:spacing w:val="0"/>
                <w:sz w:val="24"/>
                <w:szCs w:val="24"/>
                <w:highlight w:val="none"/>
                <w:shd w:val="clear" w:fill="FFFFFF"/>
                <w:lang w:val="en-US" w:eastAsia="zh-CN"/>
              </w:rPr>
              <w:t>1.投标人承诺提供质保期≥3年得基础分5分，质保期不足3年的，不得分。</w:t>
            </w:r>
          </w:p>
          <w:p w14:paraId="0DAE42F5">
            <w:pPr>
              <w:pStyle w:val="35"/>
              <w:numPr>
                <w:ilvl w:val="0"/>
                <w:numId w:val="0"/>
              </w:numPr>
              <w:spacing w:line="380" w:lineRule="exact"/>
              <w:jc w:val="left"/>
              <w:rPr>
                <w:rFonts w:hint="eastAsia" w:ascii="宋体" w:hAnsi="宋体" w:eastAsia="宋体" w:cs="宋体"/>
                <w:i w:val="0"/>
                <w:iCs w:val="0"/>
                <w:caps w:val="0"/>
                <w:color w:val="0F1115"/>
                <w:spacing w:val="0"/>
                <w:sz w:val="24"/>
                <w:szCs w:val="24"/>
                <w:highlight w:val="none"/>
                <w:shd w:val="clear" w:fill="FFFFFF"/>
                <w:lang w:val="en-US" w:eastAsia="zh-CN"/>
              </w:rPr>
            </w:pPr>
            <w:r>
              <w:rPr>
                <w:rFonts w:hint="eastAsia" w:ascii="宋体" w:hAnsi="宋体" w:cs="宋体"/>
                <w:i w:val="0"/>
                <w:iCs w:val="0"/>
                <w:caps w:val="0"/>
                <w:color w:val="0F1115"/>
                <w:spacing w:val="0"/>
                <w:sz w:val="24"/>
                <w:szCs w:val="24"/>
                <w:highlight w:val="none"/>
                <w:shd w:val="clear" w:fill="FFFFFF"/>
                <w:lang w:val="en-US" w:eastAsia="zh-CN"/>
              </w:rPr>
              <w:t>2.</w:t>
            </w:r>
            <w:r>
              <w:rPr>
                <w:rFonts w:hint="eastAsia" w:ascii="宋体" w:hAnsi="宋体" w:eastAsia="宋体" w:cs="宋体"/>
                <w:i w:val="0"/>
                <w:iCs w:val="0"/>
                <w:caps w:val="0"/>
                <w:color w:val="0F1115"/>
                <w:spacing w:val="0"/>
                <w:sz w:val="24"/>
                <w:szCs w:val="24"/>
                <w:highlight w:val="none"/>
                <w:shd w:val="clear" w:fill="FFFFFF"/>
              </w:rPr>
              <w:t>在满足3年质保期的基础上，投标人承诺每额外增加1年质保期，加</w:t>
            </w:r>
            <w:r>
              <w:rPr>
                <w:rFonts w:hint="eastAsia" w:ascii="宋体" w:hAnsi="宋体" w:eastAsia="宋体" w:cs="宋体"/>
                <w:i w:val="0"/>
                <w:iCs w:val="0"/>
                <w:caps w:val="0"/>
                <w:color w:val="0F1115"/>
                <w:spacing w:val="0"/>
                <w:sz w:val="24"/>
                <w:szCs w:val="24"/>
                <w:highlight w:val="none"/>
                <w:shd w:val="clear" w:fill="FFFFFF"/>
                <w:lang w:val="en-US" w:eastAsia="zh-CN"/>
              </w:rPr>
              <w:t>1.5</w:t>
            </w:r>
            <w:r>
              <w:rPr>
                <w:rFonts w:hint="eastAsia" w:ascii="宋体" w:hAnsi="宋体" w:eastAsia="宋体" w:cs="宋体"/>
                <w:i w:val="0"/>
                <w:iCs w:val="0"/>
                <w:caps w:val="0"/>
                <w:color w:val="0F1115"/>
                <w:spacing w:val="0"/>
                <w:sz w:val="24"/>
                <w:szCs w:val="24"/>
                <w:highlight w:val="none"/>
                <w:shd w:val="clear" w:fill="FFFFFF"/>
              </w:rPr>
              <w:t>分，满分</w:t>
            </w:r>
            <w:r>
              <w:rPr>
                <w:rFonts w:hint="eastAsia" w:ascii="宋体" w:hAnsi="宋体" w:eastAsia="宋体" w:cs="宋体"/>
                <w:i w:val="0"/>
                <w:iCs w:val="0"/>
                <w:caps w:val="0"/>
                <w:color w:val="0F1115"/>
                <w:spacing w:val="0"/>
                <w:sz w:val="24"/>
                <w:szCs w:val="24"/>
                <w:highlight w:val="none"/>
                <w:shd w:val="clear" w:fill="FFFFFF"/>
                <w:lang w:val="en-US" w:eastAsia="zh-CN"/>
              </w:rPr>
              <w:t>3</w:t>
            </w:r>
            <w:r>
              <w:rPr>
                <w:rFonts w:hint="eastAsia" w:ascii="宋体" w:hAnsi="宋体" w:eastAsia="宋体" w:cs="宋体"/>
                <w:i w:val="0"/>
                <w:iCs w:val="0"/>
                <w:caps w:val="0"/>
                <w:color w:val="0F1115"/>
                <w:spacing w:val="0"/>
                <w:sz w:val="24"/>
                <w:szCs w:val="24"/>
                <w:highlight w:val="none"/>
                <w:shd w:val="clear" w:fill="FFFFFF"/>
              </w:rPr>
              <w:t>分（即增加2年，总质保期达到5年），超出5年的部分不再额外加分。</w:t>
            </w:r>
          </w:p>
          <w:p w14:paraId="2B9D32D9">
            <w:pPr>
              <w:pStyle w:val="35"/>
              <w:spacing w:line="380" w:lineRule="exact"/>
              <w:jc w:val="left"/>
              <w:rPr>
                <w:rFonts w:hint="eastAsia" w:ascii="宋体" w:hAnsi="宋体" w:cs="宋体"/>
                <w:sz w:val="24"/>
                <w:highlight w:val="none"/>
                <w:lang w:val="en-US" w:eastAsia="zh-CN"/>
              </w:rPr>
            </w:pPr>
            <w:r>
              <w:rPr>
                <w:rFonts w:hint="eastAsia" w:ascii="宋体" w:hAnsi="宋体" w:cs="宋体"/>
                <w:sz w:val="24"/>
                <w:highlight w:val="none"/>
                <w:lang w:val="en-US" w:eastAsia="zh-CN"/>
              </w:rPr>
              <w:t>注：（1）承诺提供的质保期以商务技术响应文件中《商务响应偏离表》和《质保期承诺函》中的质保期为准，《商务响应偏离表》和《质保期承诺函》二者质保期必须一致，如果不一致，不得分。</w:t>
            </w:r>
          </w:p>
          <w:p w14:paraId="7A3AE3FF">
            <w:pPr>
              <w:pStyle w:val="35"/>
              <w:spacing w:line="380" w:lineRule="exact"/>
              <w:jc w:val="left"/>
              <w:rPr>
                <w:rFonts w:hint="eastAsia" w:ascii="宋体" w:hAnsi="宋体"/>
                <w:sz w:val="24"/>
                <w:highlight w:val="none"/>
                <w:lang w:val="en-US" w:eastAsia="zh-CN"/>
              </w:rPr>
            </w:pPr>
            <w:r>
              <w:rPr>
                <w:rFonts w:hint="eastAsia" w:ascii="宋体" w:hAnsi="宋体" w:cs="宋体"/>
                <w:sz w:val="24"/>
                <w:highlight w:val="none"/>
                <w:lang w:val="en-US" w:eastAsia="zh-CN"/>
              </w:rPr>
              <w:t>（2）承诺质保期内的服务标准必须与原厂质保期标准完全一致，涵盖设备整机（含球管、探测器等所有核心部件）因非人为因素造成的任何故障或损坏，所涉及的人工费、零配件更换费、定期巡检保养费等一切费用均由投标人承担，直至设备恢复正常运行</w:t>
            </w:r>
            <w:r>
              <w:rPr>
                <w:rFonts w:hint="eastAsia" w:ascii="宋体" w:hAnsi="宋体"/>
                <w:sz w:val="24"/>
                <w:highlight w:val="none"/>
                <w:lang w:eastAsia="zh-CN"/>
              </w:rPr>
              <w:t>。</w:t>
            </w:r>
          </w:p>
        </w:tc>
      </w:tr>
      <w:tr w14:paraId="6913E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643" w:type="pct"/>
            <w:vMerge w:val="restart"/>
            <w:vAlign w:val="center"/>
          </w:tcPr>
          <w:p w14:paraId="126261E3">
            <w:pPr>
              <w:pStyle w:val="39"/>
              <w:spacing w:line="500" w:lineRule="exact"/>
              <w:jc w:val="center"/>
              <w:rPr>
                <w:rFonts w:hint="eastAsia" w:cs="宋体"/>
                <w:color w:val="000000" w:themeColor="text1"/>
                <w:spacing w:val="-2"/>
                <w:szCs w:val="24"/>
                <w:highlight w:val="none"/>
                <w14:textFill>
                  <w14:solidFill>
                    <w14:schemeClr w14:val="tx1"/>
                  </w14:solidFill>
                </w14:textFill>
              </w:rPr>
            </w:pPr>
            <w:r>
              <w:rPr>
                <w:rFonts w:hint="eastAsia" w:cs="宋体"/>
                <w:color w:val="000000" w:themeColor="text1"/>
                <w:spacing w:val="-2"/>
                <w:szCs w:val="24"/>
                <w:highlight w:val="none"/>
                <w14:textFill>
                  <w14:solidFill>
                    <w14:schemeClr w14:val="tx1"/>
                  </w14:solidFill>
                </w14:textFill>
              </w:rPr>
              <w:t>技术部分</w:t>
            </w:r>
          </w:p>
          <w:p w14:paraId="704AD8D5">
            <w:pPr>
              <w:pStyle w:val="14"/>
              <w:spacing w:line="500" w:lineRule="exact"/>
              <w:ind w:left="0" w:leftChars="0"/>
              <w:jc w:val="center"/>
              <w:outlineLvl w:val="1"/>
              <w:rPr>
                <w:rFonts w:hint="eastAsia" w:ascii="宋体" w:hAnsi="宋体" w:eastAsia="宋体" w:cs="宋体"/>
                <w:color w:val="000000" w:themeColor="text1"/>
                <w:kern w:val="2"/>
                <w:sz w:val="28"/>
                <w:szCs w:val="28"/>
                <w:highlight w:val="none"/>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2"/>
                <w:kern w:val="2"/>
                <w:szCs w:val="24"/>
                <w:highlight w:val="none"/>
                <w14:textFill>
                  <w14:solidFill>
                    <w14:schemeClr w14:val="tx1"/>
                  </w14:solidFill>
                </w14:textFill>
              </w:rPr>
              <w:t>（</w:t>
            </w:r>
            <w:r>
              <w:rPr>
                <w:rFonts w:hint="eastAsia" w:ascii="宋体" w:hAnsi="宋体" w:eastAsia="宋体" w:cs="宋体"/>
                <w:color w:val="000000" w:themeColor="text1"/>
                <w:spacing w:val="-2"/>
                <w:kern w:val="2"/>
                <w:szCs w:val="24"/>
                <w:highlight w:val="none"/>
                <w:lang w:val="en-US" w:eastAsia="zh-CN"/>
                <w14:textFill>
                  <w14:solidFill>
                    <w14:schemeClr w14:val="tx1"/>
                  </w14:solidFill>
                </w14:textFill>
              </w:rPr>
              <w:t>57</w:t>
            </w:r>
            <w:r>
              <w:rPr>
                <w:rFonts w:hint="eastAsia" w:ascii="宋体" w:hAnsi="宋体" w:eastAsia="宋体" w:cs="宋体"/>
                <w:color w:val="000000" w:themeColor="text1"/>
                <w:spacing w:val="-2"/>
                <w:kern w:val="2"/>
                <w:szCs w:val="24"/>
                <w:highlight w:val="none"/>
                <w14:textFill>
                  <w14:solidFill>
                    <w14:schemeClr w14:val="tx1"/>
                  </w14:solidFill>
                </w14:textFill>
              </w:rPr>
              <w:t>分）</w:t>
            </w:r>
          </w:p>
        </w:tc>
        <w:tc>
          <w:tcPr>
            <w:tcW w:w="462" w:type="pct"/>
            <w:vAlign w:val="center"/>
          </w:tcPr>
          <w:p w14:paraId="17AD8E45">
            <w:pPr>
              <w:pStyle w:val="35"/>
              <w:jc w:val="center"/>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38</w:t>
            </w:r>
          </w:p>
        </w:tc>
        <w:tc>
          <w:tcPr>
            <w:tcW w:w="619" w:type="pct"/>
            <w:vAlign w:val="center"/>
          </w:tcPr>
          <w:p w14:paraId="069D491B">
            <w:pPr>
              <w:pStyle w:val="35"/>
              <w:spacing w:line="380" w:lineRule="exact"/>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满足产品技术参数要求的情况</w:t>
            </w:r>
          </w:p>
        </w:tc>
        <w:tc>
          <w:tcPr>
            <w:tcW w:w="3275" w:type="pct"/>
          </w:tcPr>
          <w:p w14:paraId="39C06CFE">
            <w:pPr>
              <w:pStyle w:val="35"/>
              <w:spacing w:line="380" w:lineRule="exact"/>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根据投标产品对招标文件“第三章 采购需求”中“技术要求”的响应程度进行评审，本项满分</w:t>
            </w:r>
            <w:r>
              <w:rPr>
                <w:rFonts w:hint="eastAsia" w:ascii="宋体" w:hAnsi="宋体" w:cs="宋体"/>
                <w:color w:val="000000" w:themeColor="text1"/>
                <w:sz w:val="24"/>
                <w:highlight w:val="none"/>
                <w:lang w:val="en-US" w:eastAsia="zh-CN"/>
                <w14:textFill>
                  <w14:solidFill>
                    <w14:schemeClr w14:val="tx1"/>
                  </w14:solidFill>
                </w14:textFill>
              </w:rPr>
              <w:t>38</w:t>
            </w:r>
            <w:r>
              <w:rPr>
                <w:rFonts w:hint="eastAsia" w:ascii="宋体" w:hAnsi="宋体" w:cs="宋体"/>
                <w:color w:val="000000" w:themeColor="text1"/>
                <w:sz w:val="24"/>
                <w:highlight w:val="none"/>
                <w14:textFill>
                  <w14:solidFill>
                    <w14:schemeClr w14:val="tx1"/>
                  </w14:solidFill>
                </w14:textFill>
              </w:rPr>
              <w:t>分，最低得0分：</w:t>
            </w:r>
          </w:p>
          <w:p w14:paraId="04AF8BF9">
            <w:pPr>
              <w:pStyle w:val="35"/>
              <w:spacing w:line="380" w:lineRule="exact"/>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w:t>
            </w:r>
            <w:r>
              <w:rPr>
                <w:rFonts w:hint="eastAsia" w:ascii="宋体" w:hAnsi="宋体" w:cs="宋体"/>
                <w:color w:val="000000" w:themeColor="text1"/>
                <w:sz w:val="24"/>
                <w:highlight w:val="none"/>
                <w14:textFill>
                  <w14:solidFill>
                    <w14:schemeClr w14:val="tx1"/>
                  </w14:solidFill>
                </w14:textFill>
              </w:rPr>
              <w:t>实质性条款（★号项）：为必须满足的实质性条款，任一项负偏离按废标处理。</w:t>
            </w:r>
          </w:p>
          <w:p w14:paraId="512F00CA">
            <w:pPr>
              <w:pStyle w:val="35"/>
              <w:spacing w:line="380" w:lineRule="exact"/>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重要指标项（▲号项）：共计15项，每出现一项负偏离扣1.</w:t>
            </w:r>
            <w:r>
              <w:rPr>
                <w:rFonts w:hint="eastAsia" w:ascii="宋体" w:hAnsi="宋体" w:cs="宋体"/>
                <w:color w:val="000000" w:themeColor="text1"/>
                <w:sz w:val="24"/>
                <w:highlight w:val="none"/>
                <w:lang w:val="en-US" w:eastAsia="zh-CN"/>
                <w14:textFill>
                  <w14:solidFill>
                    <w14:schemeClr w14:val="tx1"/>
                  </w14:solidFill>
                </w14:textFill>
              </w:rPr>
              <w:t>4</w:t>
            </w:r>
            <w:r>
              <w:rPr>
                <w:rFonts w:hint="eastAsia" w:ascii="宋体" w:hAnsi="宋体" w:cs="宋体"/>
                <w:color w:val="000000" w:themeColor="text1"/>
                <w:sz w:val="24"/>
                <w:highlight w:val="none"/>
                <w14:textFill>
                  <w14:solidFill>
                    <w14:schemeClr w14:val="tx1"/>
                  </w14:solidFill>
                </w14:textFill>
              </w:rPr>
              <w:t>分，本部分累计扣分不超过</w:t>
            </w:r>
            <w:r>
              <w:rPr>
                <w:rFonts w:hint="eastAsia" w:ascii="宋体" w:hAnsi="宋体" w:cs="宋体"/>
                <w:color w:val="000000" w:themeColor="text1"/>
                <w:sz w:val="24"/>
                <w:highlight w:val="none"/>
                <w:lang w:val="en-US" w:eastAsia="zh-CN"/>
                <w14:textFill>
                  <w14:solidFill>
                    <w14:schemeClr w14:val="tx1"/>
                  </w14:solidFill>
                </w14:textFill>
              </w:rPr>
              <w:t>21</w:t>
            </w:r>
            <w:r>
              <w:rPr>
                <w:rFonts w:hint="eastAsia" w:ascii="宋体" w:hAnsi="宋体" w:cs="宋体"/>
                <w:color w:val="000000" w:themeColor="text1"/>
                <w:sz w:val="24"/>
                <w:highlight w:val="none"/>
                <w14:textFill>
                  <w14:solidFill>
                    <w14:schemeClr w14:val="tx1"/>
                  </w14:solidFill>
                </w14:textFill>
              </w:rPr>
              <w:t>分。</w:t>
            </w:r>
          </w:p>
          <w:p w14:paraId="10238CF3">
            <w:pPr>
              <w:pStyle w:val="35"/>
              <w:spacing w:line="380" w:lineRule="exact"/>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3.</w:t>
            </w:r>
            <w:r>
              <w:rPr>
                <w:rFonts w:hint="eastAsia" w:ascii="宋体" w:hAnsi="宋体" w:cs="宋体"/>
                <w:color w:val="000000" w:themeColor="text1"/>
                <w:sz w:val="24"/>
                <w:highlight w:val="none"/>
                <w14:textFill>
                  <w14:solidFill>
                    <w14:schemeClr w14:val="tx1"/>
                  </w14:solidFill>
                </w14:textFill>
              </w:rPr>
              <w:t>一般技术参数（非★、非▲项）：共计</w:t>
            </w:r>
            <w:r>
              <w:rPr>
                <w:rFonts w:hint="eastAsia" w:ascii="宋体" w:hAnsi="宋体" w:cs="宋体"/>
                <w:color w:val="000000" w:themeColor="text1"/>
                <w:sz w:val="24"/>
                <w:highlight w:val="none"/>
                <w:lang w:val="en-US" w:eastAsia="zh-CN"/>
                <w14:textFill>
                  <w14:solidFill>
                    <w14:schemeClr w14:val="tx1"/>
                  </w14:solidFill>
                </w14:textFill>
              </w:rPr>
              <w:t>100</w:t>
            </w:r>
            <w:r>
              <w:rPr>
                <w:rFonts w:hint="eastAsia" w:ascii="宋体" w:hAnsi="宋体" w:cs="宋体"/>
                <w:color w:val="000000" w:themeColor="text1"/>
                <w:sz w:val="24"/>
                <w:highlight w:val="none"/>
                <w14:textFill>
                  <w14:solidFill>
                    <w14:schemeClr w14:val="tx1"/>
                  </w14:solidFill>
                </w14:textFill>
              </w:rPr>
              <w:t>项，每出现一项负偏离扣0.</w:t>
            </w:r>
            <w:r>
              <w:rPr>
                <w:rFonts w:hint="eastAsia" w:ascii="宋体" w:hAnsi="宋体" w:cs="宋体"/>
                <w:color w:val="000000" w:themeColor="text1"/>
                <w:sz w:val="24"/>
                <w:highlight w:val="none"/>
                <w:lang w:val="en-US" w:eastAsia="zh-CN"/>
                <w14:textFill>
                  <w14:solidFill>
                    <w14:schemeClr w14:val="tx1"/>
                  </w14:solidFill>
                </w14:textFill>
              </w:rPr>
              <w:t>17</w:t>
            </w:r>
            <w:r>
              <w:rPr>
                <w:rFonts w:hint="eastAsia" w:ascii="宋体" w:hAnsi="宋体" w:cs="宋体"/>
                <w:color w:val="000000" w:themeColor="text1"/>
                <w:sz w:val="24"/>
                <w:highlight w:val="none"/>
                <w14:textFill>
                  <w14:solidFill>
                    <w14:schemeClr w14:val="tx1"/>
                  </w14:solidFill>
                </w14:textFill>
              </w:rPr>
              <w:t>分，本部分累计扣分不超过</w:t>
            </w:r>
            <w:r>
              <w:rPr>
                <w:rFonts w:hint="eastAsia" w:ascii="宋体" w:hAnsi="宋体" w:cs="宋体"/>
                <w:color w:val="000000" w:themeColor="text1"/>
                <w:sz w:val="24"/>
                <w:highlight w:val="none"/>
                <w:lang w:val="en-US" w:eastAsia="zh-CN"/>
                <w14:textFill>
                  <w14:solidFill>
                    <w14:schemeClr w14:val="tx1"/>
                  </w14:solidFill>
                </w14:textFill>
              </w:rPr>
              <w:t>17</w:t>
            </w:r>
            <w:r>
              <w:rPr>
                <w:rFonts w:hint="eastAsia" w:ascii="宋体" w:hAnsi="宋体" w:cs="宋体"/>
                <w:color w:val="000000" w:themeColor="text1"/>
                <w:sz w:val="24"/>
                <w:highlight w:val="none"/>
                <w14:textFill>
                  <w14:solidFill>
                    <w14:schemeClr w14:val="tx1"/>
                  </w14:solidFill>
                </w14:textFill>
              </w:rPr>
              <w:t>分。</w:t>
            </w:r>
          </w:p>
          <w:p w14:paraId="7F9745E0">
            <w:pPr>
              <w:pStyle w:val="35"/>
              <w:spacing w:line="380" w:lineRule="exact"/>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说明：</w:t>
            </w:r>
          </w:p>
          <w:p w14:paraId="1244AF74">
            <w:pPr>
              <w:pStyle w:val="35"/>
              <w:numPr>
                <w:ilvl w:val="0"/>
                <w:numId w:val="0"/>
              </w:numPr>
              <w:spacing w:line="380" w:lineRule="exact"/>
              <w:jc w:val="left"/>
              <w:rPr>
                <w:rFonts w:hint="eastAsia" w:ascii="宋体" w:hAnsi="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sz w:val="24"/>
                <w:highlight w:val="none"/>
                <w:lang w:eastAsia="zh-CN"/>
              </w:rPr>
              <w:t>（</w:t>
            </w:r>
            <w:r>
              <w:rPr>
                <w:rFonts w:hint="eastAsia" w:ascii="宋体" w:hAnsi="宋体" w:cs="宋体"/>
                <w:color w:val="000000"/>
                <w:sz w:val="24"/>
                <w:highlight w:val="none"/>
                <w:lang w:val="en-US" w:eastAsia="zh-CN"/>
              </w:rPr>
              <w:t>1</w:t>
            </w:r>
            <w:r>
              <w:rPr>
                <w:rFonts w:hint="eastAsia" w:ascii="宋体" w:hAnsi="宋体" w:cs="宋体"/>
                <w:color w:val="000000"/>
                <w:sz w:val="24"/>
                <w:highlight w:val="none"/>
                <w:lang w:eastAsia="zh-CN"/>
              </w:rPr>
              <w:t>）</w:t>
            </w:r>
            <w:r>
              <w:rPr>
                <w:rFonts w:hint="eastAsia" w:ascii="Segoe UI" w:hAnsi="Segoe UI" w:eastAsia="Segoe UI" w:cs="Segoe UI"/>
                <w:i w:val="0"/>
                <w:iCs w:val="0"/>
                <w:caps w:val="0"/>
                <w:color w:val="0F1115"/>
                <w:spacing w:val="0"/>
                <w:sz w:val="24"/>
                <w:szCs w:val="24"/>
                <w:highlight w:val="none"/>
                <w:shd w:val="clear" w:fill="FFFFFF"/>
              </w:rPr>
              <w:t>技术要求设备参数中“★”、“▲”标注项需提供相关证明材料，证明材料包括</w:t>
            </w:r>
            <w:r>
              <w:rPr>
                <w:rFonts w:hint="eastAsia" w:ascii="Segoe UI" w:hAnsi="Segoe UI" w:eastAsia="宋体" w:cs="Segoe UI"/>
                <w:i w:val="0"/>
                <w:iCs w:val="0"/>
                <w:caps w:val="0"/>
                <w:color w:val="0F1115"/>
                <w:spacing w:val="0"/>
                <w:sz w:val="24"/>
                <w:szCs w:val="24"/>
                <w:highlight w:val="none"/>
                <w:shd w:val="clear" w:fill="FFFFFF"/>
                <w:lang w:eastAsia="zh-CN"/>
              </w:rPr>
              <w:t>承诺函或</w:t>
            </w:r>
            <w:r>
              <w:rPr>
                <w:rFonts w:hint="eastAsia" w:ascii="Segoe UI" w:hAnsi="Segoe UI" w:eastAsia="Segoe UI" w:cs="Segoe UI"/>
                <w:i w:val="0"/>
                <w:iCs w:val="0"/>
                <w:caps w:val="0"/>
                <w:color w:val="0F1115"/>
                <w:spacing w:val="0"/>
                <w:sz w:val="24"/>
                <w:szCs w:val="24"/>
                <w:highlight w:val="none"/>
                <w:shd w:val="clear" w:fill="FFFFFF"/>
              </w:rPr>
              <w:t>产品技术白皮书或产品彩页或产品检测报告或产品技术说明书或产品配置文件等文字资料、图纸和数据均可，证明材料加盖公章，供应商仅作出应答而未提供相关证明材料或所提供的相关证明材料中未明确标明或不满足则视为未响应招标参数，其中未响应“★”标注项招标参数，视为投标文件无效，未响应“▲”标注项招标参数视为负偏离</w:t>
            </w:r>
            <w:r>
              <w:rPr>
                <w:rFonts w:hint="eastAsia" w:ascii="宋体" w:hAnsi="宋体" w:cs="宋体"/>
                <w:color w:val="000000" w:themeColor="text1"/>
                <w:sz w:val="24"/>
                <w:highlight w:val="none"/>
                <w:lang w:val="en-US" w:eastAsia="zh-CN"/>
                <w14:textFill>
                  <w14:solidFill>
                    <w14:schemeClr w14:val="tx1"/>
                  </w14:solidFill>
                </w14:textFill>
              </w:rPr>
              <w:t>。</w:t>
            </w:r>
          </w:p>
          <w:p w14:paraId="3C05CE48">
            <w:pPr>
              <w:pStyle w:val="35"/>
              <w:spacing w:line="380" w:lineRule="exact"/>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lang w:val="en-US" w:eastAsia="zh-CN"/>
                <w14:textFill>
                  <w14:solidFill>
                    <w14:schemeClr w14:val="tx1"/>
                  </w14:solidFill>
                </w14:textFill>
              </w:rPr>
              <w:t>2</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投标人不得提供虚假技术参数，验收时</w:t>
            </w:r>
            <w:r>
              <w:rPr>
                <w:rFonts w:hint="eastAsia" w:ascii="宋体" w:hAnsi="宋体" w:cs="宋体"/>
                <w:color w:val="000000" w:themeColor="text1"/>
                <w:sz w:val="24"/>
                <w:highlight w:val="none"/>
                <w:lang w:eastAsia="zh-CN"/>
                <w14:textFill>
                  <w14:solidFill>
                    <w14:schemeClr w14:val="tx1"/>
                  </w14:solidFill>
                </w14:textFill>
              </w:rPr>
              <w:t>采购人</w:t>
            </w:r>
            <w:r>
              <w:rPr>
                <w:rFonts w:hint="eastAsia" w:ascii="宋体" w:hAnsi="宋体" w:cs="宋体"/>
                <w:color w:val="000000" w:themeColor="text1"/>
                <w:sz w:val="24"/>
                <w:highlight w:val="none"/>
                <w14:textFill>
                  <w14:solidFill>
                    <w14:schemeClr w14:val="tx1"/>
                  </w14:solidFill>
                </w14:textFill>
              </w:rPr>
              <w:t>将逐项验收，出现与招标文件中所报产品技术参数不一致项，由投标人承担相应的法律责任。</w:t>
            </w:r>
          </w:p>
        </w:tc>
      </w:tr>
      <w:tr w14:paraId="2D4C5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pct"/>
            <w:vMerge w:val="continue"/>
          </w:tcPr>
          <w:p w14:paraId="7EDFECAA">
            <w:pPr>
              <w:pStyle w:val="14"/>
              <w:spacing w:line="500" w:lineRule="exact"/>
              <w:ind w:left="0" w:leftChars="0"/>
              <w:outlineLvl w:val="1"/>
              <w:rPr>
                <w:rFonts w:hint="eastAsia" w:ascii="宋体" w:hAnsi="宋体" w:eastAsia="宋体" w:cs="宋体"/>
                <w:color w:val="000000" w:themeColor="text1"/>
                <w:kern w:val="2"/>
                <w:sz w:val="28"/>
                <w:szCs w:val="28"/>
                <w:highlight w:val="none"/>
                <w14:textOutline w14:w="4356" w14:cap="sq" w14:cmpd="sng" w14:algn="ctr">
                  <w14:solidFill>
                    <w14:srgbClr w14:val="000000"/>
                  </w14:solidFill>
                  <w14:prstDash w14:val="solid"/>
                  <w14:bevel/>
                </w14:textOutline>
                <w14:textFill>
                  <w14:solidFill>
                    <w14:schemeClr w14:val="tx1"/>
                  </w14:solidFill>
                </w14:textFill>
              </w:rPr>
            </w:pPr>
          </w:p>
        </w:tc>
        <w:tc>
          <w:tcPr>
            <w:tcW w:w="462" w:type="pct"/>
            <w:vAlign w:val="center"/>
          </w:tcPr>
          <w:p w14:paraId="6FD706DE">
            <w:pPr>
              <w:pStyle w:val="35"/>
              <w:jc w:val="center"/>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5</w:t>
            </w:r>
          </w:p>
        </w:tc>
        <w:tc>
          <w:tcPr>
            <w:tcW w:w="619" w:type="pct"/>
            <w:vAlign w:val="center"/>
          </w:tcPr>
          <w:p w14:paraId="5E39EE8C">
            <w:pPr>
              <w:pStyle w:val="35"/>
              <w:jc w:val="center"/>
              <w:rPr>
                <w:rFonts w:hint="eastAsia" w:ascii="宋体" w:hAnsi="宋体" w:cs="宋体"/>
                <w:sz w:val="24"/>
                <w:highlight w:val="none"/>
              </w:rPr>
            </w:pPr>
            <w:r>
              <w:rPr>
                <w:rFonts w:hint="eastAsia" w:ascii="宋体" w:hAnsi="宋体" w:cs="宋体"/>
                <w:sz w:val="24"/>
                <w:highlight w:val="none"/>
              </w:rPr>
              <w:t>物流配送与安装调试方案</w:t>
            </w:r>
          </w:p>
        </w:tc>
        <w:tc>
          <w:tcPr>
            <w:tcW w:w="3275" w:type="pct"/>
          </w:tcPr>
          <w:p w14:paraId="28C0C22D">
            <w:pPr>
              <w:pStyle w:val="35"/>
              <w:spacing w:line="380" w:lineRule="exact"/>
              <w:jc w:val="left"/>
              <w:rPr>
                <w:rFonts w:hint="eastAsia" w:ascii="宋体" w:hAnsi="宋体" w:cs="宋体"/>
                <w:b w:val="0"/>
                <w:bCs w:val="0"/>
                <w:sz w:val="24"/>
                <w:highlight w:val="none"/>
              </w:rPr>
            </w:pPr>
            <w:r>
              <w:rPr>
                <w:rFonts w:hint="eastAsia" w:ascii="宋体" w:hAnsi="宋体" w:cs="宋体"/>
                <w:color w:val="000000" w:themeColor="text1"/>
                <w:sz w:val="24"/>
                <w:highlight w:val="none"/>
                <w14:textFill>
                  <w14:solidFill>
                    <w14:schemeClr w14:val="tx1"/>
                  </w14:solidFill>
                </w14:textFill>
              </w:rPr>
              <w:t>投标人应当针对本项目提供以下完善的物流配送与安装调试方案，</w:t>
            </w:r>
            <w:r>
              <w:rPr>
                <w:rFonts w:hint="eastAsia" w:ascii="宋体" w:hAnsi="宋体" w:cs="宋体"/>
                <w:color w:val="000000" w:themeColor="text1"/>
                <w:sz w:val="24"/>
                <w:highlight w:val="none"/>
                <w:lang w:eastAsia="zh-CN"/>
                <w14:textFill>
                  <w14:solidFill>
                    <w14:schemeClr w14:val="tx1"/>
                  </w14:solidFill>
                </w14:textFill>
              </w:rPr>
              <w:t>方案应包含以下</w:t>
            </w:r>
            <w:r>
              <w:rPr>
                <w:rFonts w:hint="eastAsia" w:ascii="宋体" w:hAnsi="宋体" w:cs="宋体"/>
                <w:color w:val="000000" w:themeColor="text1"/>
                <w:sz w:val="24"/>
                <w:highlight w:val="none"/>
                <w:lang w:val="en-US" w:eastAsia="zh-CN"/>
                <w14:textFill>
                  <w14:solidFill>
                    <w14:schemeClr w14:val="tx1"/>
                  </w14:solidFill>
                </w14:textFill>
              </w:rPr>
              <w:t>5项内容</w:t>
            </w:r>
            <w:r>
              <w:rPr>
                <w:rFonts w:hint="eastAsia" w:ascii="宋体" w:hAnsi="宋体" w:cs="宋体"/>
                <w:color w:val="000000" w:themeColor="text1"/>
                <w:sz w:val="24"/>
                <w:highlight w:val="none"/>
                <w14:textFill>
                  <w14:solidFill>
                    <w14:schemeClr w14:val="tx1"/>
                  </w14:solidFill>
                </w14:textFill>
              </w:rPr>
              <w:t>：①包装与运输方案、②供货计划与时效保障、③现场安装调试、④风险管理与控制、</w:t>
            </w:r>
            <w:r>
              <w:rPr>
                <w:rFonts w:hint="eastAsia" w:ascii="宋体" w:hAnsi="宋体"/>
                <w:b w:val="0"/>
                <w:bCs w:val="0"/>
                <w:sz w:val="24"/>
                <w:highlight w:val="none"/>
                <w:lang w:eastAsia="zh-CN"/>
              </w:rPr>
              <w:t>⑤供货团队配备</w:t>
            </w:r>
            <w:r>
              <w:rPr>
                <w:rFonts w:hint="eastAsia" w:ascii="宋体" w:hAnsi="宋体" w:cs="宋体"/>
                <w:b w:val="0"/>
                <w:bCs w:val="0"/>
                <w:sz w:val="24"/>
                <w:highlight w:val="none"/>
                <w:lang w:val="en-US" w:eastAsia="zh-CN"/>
              </w:rPr>
              <w:t>等内容</w:t>
            </w:r>
            <w:r>
              <w:rPr>
                <w:rFonts w:hint="eastAsia" w:ascii="宋体" w:hAnsi="宋体" w:cs="宋体"/>
                <w:b w:val="0"/>
                <w:bCs w:val="0"/>
                <w:sz w:val="24"/>
                <w:highlight w:val="none"/>
              </w:rPr>
              <w:t>。</w:t>
            </w:r>
          </w:p>
          <w:p w14:paraId="0ADFCD7C">
            <w:pPr>
              <w:pStyle w:val="35"/>
              <w:spacing w:line="380" w:lineRule="exact"/>
              <w:jc w:val="left"/>
              <w:rPr>
                <w:rFonts w:hint="eastAsia" w:ascii="宋体" w:hAnsi="宋体" w:cs="宋体"/>
                <w:b w:val="0"/>
                <w:bCs w:val="0"/>
                <w:sz w:val="24"/>
                <w:highlight w:val="none"/>
              </w:rPr>
            </w:pPr>
          </w:p>
          <w:p w14:paraId="48C49CA6">
            <w:pPr>
              <w:pStyle w:val="35"/>
              <w:spacing w:line="380" w:lineRule="exact"/>
              <w:jc w:val="left"/>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w:t>
            </w:r>
            <w:r>
              <w:rPr>
                <w:rFonts w:hint="eastAsia" w:ascii="宋体" w:hAnsi="宋体" w:cs="宋体"/>
                <w:color w:val="000000" w:themeColor="text1"/>
                <w:sz w:val="24"/>
                <w:highlight w:val="none"/>
                <w14:textFill>
                  <w14:solidFill>
                    <w14:schemeClr w14:val="tx1"/>
                  </w14:solidFill>
                </w14:textFill>
              </w:rPr>
              <w:t>上述</w:t>
            </w:r>
            <w:r>
              <w:rPr>
                <w:rFonts w:hint="eastAsia" w:ascii="宋体" w:hAnsi="宋体" w:cs="宋体"/>
                <w:color w:val="000000" w:themeColor="text1"/>
                <w:sz w:val="24"/>
                <w:highlight w:val="none"/>
                <w:lang w:val="en-US" w:eastAsia="zh-CN"/>
                <w14:textFill>
                  <w14:solidFill>
                    <w14:schemeClr w14:val="tx1"/>
                  </w14:solidFill>
                </w14:textFill>
              </w:rPr>
              <w:t>5</w:t>
            </w:r>
            <w:r>
              <w:rPr>
                <w:rFonts w:hint="eastAsia" w:ascii="宋体" w:hAnsi="宋体" w:cs="宋体"/>
                <w:color w:val="000000" w:themeColor="text1"/>
                <w:sz w:val="24"/>
                <w:highlight w:val="none"/>
                <w14:textFill>
                  <w14:solidFill>
                    <w14:schemeClr w14:val="tx1"/>
                  </w14:solidFill>
                </w14:textFill>
              </w:rPr>
              <w:t>项内容齐全、完整且表述清晰、措施具体、具有针对性和可操作性的，得</w:t>
            </w:r>
            <w:r>
              <w:rPr>
                <w:rFonts w:hint="eastAsia" w:ascii="宋体" w:hAnsi="宋体" w:cs="宋体"/>
                <w:color w:val="000000" w:themeColor="text1"/>
                <w:sz w:val="24"/>
                <w:highlight w:val="none"/>
                <w:lang w:val="en-US" w:eastAsia="zh-CN"/>
                <w14:textFill>
                  <w14:solidFill>
                    <w14:schemeClr w14:val="tx1"/>
                  </w14:solidFill>
                </w14:textFill>
              </w:rPr>
              <w:t>5</w:t>
            </w:r>
            <w:r>
              <w:rPr>
                <w:rFonts w:hint="eastAsia" w:ascii="宋体" w:hAnsi="宋体" w:cs="宋体"/>
                <w:color w:val="000000" w:themeColor="text1"/>
                <w:sz w:val="24"/>
                <w:highlight w:val="none"/>
                <w14:textFill>
                  <w14:solidFill>
                    <w14:schemeClr w14:val="tx1"/>
                  </w14:solidFill>
                </w14:textFill>
              </w:rPr>
              <w:t>分。</w:t>
            </w:r>
            <w:r>
              <w:rPr>
                <w:rFonts w:hint="eastAsia" w:ascii="宋体" w:hAnsi="宋体" w:cs="宋体"/>
                <w:color w:val="000000" w:themeColor="text1"/>
                <w:sz w:val="24"/>
                <w:highlight w:val="none"/>
                <w14:textFill>
                  <w14:solidFill>
                    <w14:schemeClr w14:val="tx1"/>
                  </w14:solidFill>
                </w14:textFill>
              </w:rPr>
              <w:br w:type="textWrapping"/>
            </w:r>
            <w:r>
              <w:rPr>
                <w:rFonts w:hint="eastAsia" w:ascii="宋体" w:hAnsi="宋体" w:cs="宋体"/>
                <w:color w:val="000000" w:themeColor="text1"/>
                <w:sz w:val="24"/>
                <w:highlight w:val="none"/>
                <w:lang w:val="en-US" w:eastAsia="zh-CN"/>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每缺少一项内容，扣1分。</w:t>
            </w:r>
            <w:r>
              <w:rPr>
                <w:rFonts w:hint="eastAsia" w:ascii="宋体" w:hAnsi="宋体" w:cs="宋体"/>
                <w:color w:val="000000" w:themeColor="text1"/>
                <w:sz w:val="24"/>
                <w:highlight w:val="none"/>
                <w14:textFill>
                  <w14:solidFill>
                    <w14:schemeClr w14:val="tx1"/>
                  </w14:solidFill>
                </w14:textFill>
              </w:rPr>
              <w:br w:type="textWrapping"/>
            </w:r>
            <w:r>
              <w:rPr>
                <w:rFonts w:hint="eastAsia" w:ascii="宋体" w:hAnsi="宋体" w:cs="宋体"/>
                <w:color w:val="000000" w:themeColor="text1"/>
                <w:sz w:val="24"/>
                <w:highlight w:val="none"/>
                <w:lang w:val="en-US" w:eastAsia="zh-CN"/>
                <w14:textFill>
                  <w14:solidFill>
                    <w14:schemeClr w14:val="tx1"/>
                  </w14:solidFill>
                </w14:textFill>
              </w:rPr>
              <w:t>3.</w:t>
            </w:r>
            <w:r>
              <w:rPr>
                <w:rFonts w:hint="eastAsia" w:ascii="宋体" w:hAnsi="宋体" w:cs="宋体"/>
                <w:color w:val="000000" w:themeColor="text1"/>
                <w:sz w:val="24"/>
                <w:highlight w:val="none"/>
                <w14:textFill>
                  <w14:solidFill>
                    <w14:schemeClr w14:val="tx1"/>
                  </w14:solidFill>
                </w14:textFill>
              </w:rPr>
              <w:t>各项内容齐全但部分内容存在缺陷的，每发现一处缺陷，在相应项1分分值内扣0.25分，同一项内容中出现多处缺陷的，累计扣分，但以该项分值（1分）为扣分上限。</w:t>
            </w:r>
            <w:r>
              <w:rPr>
                <w:rFonts w:hint="eastAsia" w:ascii="宋体" w:hAnsi="宋体" w:cs="宋体"/>
                <w:color w:val="000000" w:themeColor="text1"/>
                <w:sz w:val="24"/>
                <w:highlight w:val="none"/>
                <w14:textFill>
                  <w14:solidFill>
                    <w14:schemeClr w14:val="tx1"/>
                  </w14:solidFill>
                </w14:textFill>
              </w:rPr>
              <w:br w:type="textWrapping"/>
            </w:r>
            <w:r>
              <w:rPr>
                <w:rFonts w:hint="eastAsia" w:ascii="宋体" w:hAnsi="宋体" w:cs="宋体"/>
                <w:color w:val="000000" w:themeColor="text1"/>
                <w:sz w:val="24"/>
                <w:highlight w:val="none"/>
                <w:lang w:val="en-US" w:eastAsia="zh-CN"/>
                <w14:textFill>
                  <w14:solidFill>
                    <w14:schemeClr w14:val="tx1"/>
                  </w14:solidFill>
                </w14:textFill>
              </w:rPr>
              <w:t>注：</w:t>
            </w:r>
            <w:r>
              <w:rPr>
                <w:rFonts w:hint="eastAsia" w:ascii="宋体" w:hAnsi="宋体" w:cs="宋体"/>
                <w:color w:val="000000" w:themeColor="text1"/>
                <w:sz w:val="24"/>
                <w:highlight w:val="none"/>
                <w14:textFill>
                  <w14:solidFill>
                    <w14:schemeClr w14:val="tx1"/>
                  </w14:solidFill>
                </w14:textFill>
              </w:rPr>
              <w:br w:type="textWrapping"/>
            </w:r>
            <w:r>
              <w:rPr>
                <w:rFonts w:hint="eastAsia" w:ascii="宋体" w:hAnsi="宋体" w:cs="宋体"/>
                <w:color w:val="000000" w:themeColor="text1"/>
                <w:sz w:val="24"/>
                <w:highlight w:val="none"/>
                <w14:textFill>
                  <w14:solidFill>
                    <w14:schemeClr w14:val="tx1"/>
                  </w14:solidFill>
                </w14:textFill>
              </w:rPr>
              <w:t>缺陷是指以下情形之一：①前后表述矛盾，逻辑不能自洽；②内容流于形式，仅有口号或标题而无具体文字阐述，或阐述内容未涉及本项目实际操作流程；③具体措施过于笼统，未针对本项目特点提出可执行的步骤或方法，缺乏可操作性；④所述措施凭空想象，与项目实际情况（如供货地点、设备类型、安装环境等）明显不符。</w:t>
            </w:r>
            <w:r>
              <w:rPr>
                <w:rFonts w:hint="eastAsia" w:ascii="宋体" w:hAnsi="宋体" w:cs="宋体"/>
                <w:color w:val="000000" w:themeColor="text1"/>
                <w:sz w:val="24"/>
                <w:highlight w:val="none"/>
                <w14:textFill>
                  <w14:solidFill>
                    <w14:schemeClr w14:val="tx1"/>
                  </w14:solidFill>
                </w14:textFill>
              </w:rPr>
              <w:br w:type="textWrapping"/>
            </w:r>
            <w:r>
              <w:rPr>
                <w:rFonts w:hint="eastAsia" w:ascii="宋体" w:hAnsi="宋体" w:cs="宋体"/>
                <w:color w:val="000000" w:themeColor="text1"/>
                <w:sz w:val="24"/>
                <w:highlight w:val="none"/>
                <w:lang w:val="en-US" w:eastAsia="zh-CN"/>
                <w14:textFill>
                  <w14:solidFill>
                    <w14:schemeClr w14:val="tx1"/>
                  </w14:solidFill>
                </w14:textFill>
              </w:rPr>
              <w:t>4.</w:t>
            </w:r>
            <w:r>
              <w:rPr>
                <w:rFonts w:hint="eastAsia" w:ascii="宋体" w:hAnsi="宋体" w:cs="宋体"/>
                <w:color w:val="000000" w:themeColor="text1"/>
                <w:sz w:val="24"/>
                <w:highlight w:val="none"/>
                <w14:textFill>
                  <w14:solidFill>
                    <w14:schemeClr w14:val="tx1"/>
                  </w14:solidFill>
                </w14:textFill>
              </w:rPr>
              <w:t>本项最低得0分。</w:t>
            </w:r>
          </w:p>
        </w:tc>
      </w:tr>
      <w:tr w14:paraId="30089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pct"/>
            <w:vMerge w:val="continue"/>
          </w:tcPr>
          <w:p w14:paraId="1136B714">
            <w:pPr>
              <w:pStyle w:val="14"/>
              <w:spacing w:line="500" w:lineRule="exact"/>
              <w:ind w:left="0" w:leftChars="0"/>
              <w:outlineLvl w:val="1"/>
              <w:rPr>
                <w:rFonts w:hint="eastAsia" w:ascii="宋体" w:hAnsi="宋体" w:eastAsia="宋体" w:cs="宋体"/>
                <w:color w:val="000000" w:themeColor="text1"/>
                <w:kern w:val="2"/>
                <w:sz w:val="28"/>
                <w:szCs w:val="28"/>
                <w:highlight w:val="none"/>
                <w14:textOutline w14:w="4356" w14:cap="sq" w14:cmpd="sng" w14:algn="ctr">
                  <w14:solidFill>
                    <w14:srgbClr w14:val="000000"/>
                  </w14:solidFill>
                  <w14:prstDash w14:val="solid"/>
                  <w14:bevel/>
                </w14:textOutline>
                <w14:textFill>
                  <w14:solidFill>
                    <w14:schemeClr w14:val="tx1"/>
                  </w14:solidFill>
                </w14:textFill>
              </w:rPr>
            </w:pPr>
          </w:p>
        </w:tc>
        <w:tc>
          <w:tcPr>
            <w:tcW w:w="462" w:type="pct"/>
            <w:vAlign w:val="center"/>
          </w:tcPr>
          <w:p w14:paraId="2B85422E">
            <w:pPr>
              <w:pStyle w:val="35"/>
              <w:jc w:val="center"/>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4</w:t>
            </w:r>
          </w:p>
        </w:tc>
        <w:tc>
          <w:tcPr>
            <w:tcW w:w="619" w:type="pct"/>
            <w:vAlign w:val="center"/>
          </w:tcPr>
          <w:p w14:paraId="17CA1CCE">
            <w:pPr>
              <w:pStyle w:val="35"/>
              <w:jc w:val="center"/>
              <w:rPr>
                <w:rFonts w:hint="eastAsia" w:ascii="宋体" w:hAnsi="宋体" w:cs="宋体"/>
                <w:sz w:val="24"/>
                <w:highlight w:val="none"/>
              </w:rPr>
            </w:pPr>
            <w:r>
              <w:rPr>
                <w:rFonts w:hint="eastAsia" w:ascii="宋体" w:hAnsi="宋体" w:cs="宋体"/>
                <w:sz w:val="24"/>
                <w:highlight w:val="none"/>
              </w:rPr>
              <w:t>技术支持与售后服务方案</w:t>
            </w:r>
          </w:p>
        </w:tc>
        <w:tc>
          <w:tcPr>
            <w:tcW w:w="3275" w:type="pct"/>
          </w:tcPr>
          <w:p w14:paraId="5F6F24FD">
            <w:pPr>
              <w:pStyle w:val="35"/>
              <w:spacing w:line="380" w:lineRule="exact"/>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投标人应当针对本项目提供技术支持与售后服务方案，方案应包含以下</w:t>
            </w:r>
            <w:r>
              <w:rPr>
                <w:rFonts w:hint="eastAsia" w:ascii="宋体" w:hAnsi="宋体" w:cs="宋体"/>
                <w:color w:val="000000" w:themeColor="text1"/>
                <w:sz w:val="24"/>
                <w:highlight w:val="none"/>
                <w:lang w:val="en-US" w:eastAsia="zh-CN"/>
                <w14:textFill>
                  <w14:solidFill>
                    <w14:schemeClr w14:val="tx1"/>
                  </w14:solidFill>
                </w14:textFill>
              </w:rPr>
              <w:t>4</w:t>
            </w:r>
            <w:r>
              <w:rPr>
                <w:rFonts w:hint="eastAsia" w:ascii="宋体" w:hAnsi="宋体" w:cs="宋体"/>
                <w:color w:val="000000" w:themeColor="text1"/>
                <w:sz w:val="24"/>
                <w:highlight w:val="none"/>
                <w14:textFill>
                  <w14:solidFill>
                    <w14:schemeClr w14:val="tx1"/>
                  </w14:solidFill>
                </w14:textFill>
              </w:rPr>
              <w:t>项内容：①售后服务团队配备；②售后服务流程与响应机制</w:t>
            </w:r>
            <w:r>
              <w:rPr>
                <w:rFonts w:hint="eastAsia" w:ascii="宋体" w:hAnsi="宋体" w:cs="宋体"/>
                <w:b w:val="0"/>
                <w:bCs w:val="0"/>
                <w:color w:val="000000" w:themeColor="text1"/>
                <w:sz w:val="24"/>
                <w:highlight w:val="none"/>
                <w:lang w:eastAsia="zh-CN"/>
                <w14:textFill>
                  <w14:solidFill>
                    <w14:schemeClr w14:val="tx1"/>
                  </w14:solidFill>
                </w14:textFill>
              </w:rPr>
              <w:t>（含故障响应流程、分级处理机制、工程师响应时间、核心部件优先保障、故障部件48小时内更换等）</w:t>
            </w:r>
            <w:r>
              <w:rPr>
                <w:rFonts w:hint="eastAsia" w:ascii="宋体" w:hAnsi="宋体" w:cs="宋体"/>
                <w:color w:val="000000" w:themeColor="text1"/>
                <w:sz w:val="24"/>
                <w:highlight w:val="none"/>
                <w14:textFill>
                  <w14:solidFill>
                    <w14:schemeClr w14:val="tx1"/>
                  </w14:solidFill>
                </w14:textFill>
              </w:rPr>
              <w:t>；③零配件供应与备品备件库保障</w:t>
            </w:r>
            <w:r>
              <w:rPr>
                <w:rFonts w:hint="eastAsia" w:ascii="宋体" w:hAnsi="宋体" w:cs="宋体"/>
                <w:b w:val="0"/>
                <w:bCs w:val="0"/>
                <w:color w:val="000000" w:themeColor="text1"/>
                <w:sz w:val="24"/>
                <w:highlight w:val="none"/>
                <w:lang w:eastAsia="zh-CN"/>
                <w14:textFill>
                  <w14:solidFill>
                    <w14:schemeClr w14:val="tx1"/>
                  </w14:solidFill>
                </w14:textFill>
              </w:rPr>
              <w:t>（含设备正常使用周期内维修所需零配件的稳定供应承诺及保障措施）</w:t>
            </w:r>
            <w:r>
              <w:rPr>
                <w:rFonts w:hint="eastAsia" w:ascii="宋体" w:hAnsi="宋体" w:cs="宋体"/>
                <w:color w:val="000000" w:themeColor="text1"/>
                <w:sz w:val="24"/>
                <w:highlight w:val="none"/>
                <w14:textFill>
                  <w14:solidFill>
                    <w14:schemeClr w14:val="tx1"/>
                  </w14:solidFill>
                </w14:textFill>
              </w:rPr>
              <w:t>；④售后服务承诺等内容。</w:t>
            </w:r>
          </w:p>
          <w:p w14:paraId="11B6E710">
            <w:pPr>
              <w:pStyle w:val="35"/>
              <w:spacing w:line="380" w:lineRule="exact"/>
              <w:jc w:val="left"/>
              <w:rPr>
                <w:rFonts w:hint="eastAsia" w:ascii="宋体" w:hAnsi="宋体" w:cs="宋体"/>
                <w:color w:val="000000" w:themeColor="text1"/>
                <w:sz w:val="24"/>
                <w:highlight w:val="none"/>
                <w14:textFill>
                  <w14:solidFill>
                    <w14:schemeClr w14:val="tx1"/>
                  </w14:solidFill>
                </w14:textFill>
              </w:rPr>
            </w:pPr>
          </w:p>
          <w:p w14:paraId="2E61414D">
            <w:pPr>
              <w:pStyle w:val="35"/>
              <w:spacing w:line="380" w:lineRule="exact"/>
              <w:jc w:val="left"/>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上述4项内容齐全、完整且表述清晰、措施具体、具有针对性和可操作性的，得</w:t>
            </w:r>
            <w:r>
              <w:rPr>
                <w:rFonts w:hint="eastAsia" w:ascii="宋体" w:hAnsi="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lang w:val="en-US" w:eastAsia="zh-CN"/>
                <w14:textFill>
                  <w14:solidFill>
                    <w14:schemeClr w14:val="tx1"/>
                  </w14:solidFill>
                </w14:textFill>
              </w:rPr>
              <w:t>分。</w:t>
            </w:r>
            <w:r>
              <w:rPr>
                <w:rFonts w:hint="eastAsia" w:ascii="宋体" w:hAnsi="宋体" w:eastAsia="宋体" w:cs="宋体"/>
                <w:color w:val="000000" w:themeColor="text1"/>
                <w:sz w:val="24"/>
                <w:highlight w:val="none"/>
                <w:lang w:val="en-US" w:eastAsia="zh-CN"/>
                <w14:textFill>
                  <w14:solidFill>
                    <w14:schemeClr w14:val="tx1"/>
                  </w14:solidFill>
                </w14:textFill>
              </w:rPr>
              <w:br w:type="textWrapping"/>
            </w:r>
            <w:r>
              <w:rPr>
                <w:rFonts w:hint="eastAsia" w:ascii="宋体" w:hAnsi="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lang w:val="en-US" w:eastAsia="zh-CN"/>
                <w14:textFill>
                  <w14:solidFill>
                    <w14:schemeClr w14:val="tx1"/>
                  </w14:solidFill>
                </w14:textFill>
              </w:rPr>
              <w:t>每缺少一项内容，扣1分。</w:t>
            </w:r>
            <w:r>
              <w:rPr>
                <w:rFonts w:hint="eastAsia" w:ascii="宋体" w:hAnsi="宋体" w:eastAsia="宋体" w:cs="宋体"/>
                <w:color w:val="000000" w:themeColor="text1"/>
                <w:sz w:val="24"/>
                <w:highlight w:val="none"/>
                <w:lang w:val="en-US" w:eastAsia="zh-CN"/>
                <w14:textFill>
                  <w14:solidFill>
                    <w14:schemeClr w14:val="tx1"/>
                  </w14:solidFill>
                </w14:textFill>
              </w:rPr>
              <w:br w:type="textWrapping"/>
            </w:r>
            <w:r>
              <w:rPr>
                <w:rFonts w:hint="eastAsia" w:ascii="宋体" w:hAnsi="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lang w:val="en-US" w:eastAsia="zh-CN"/>
                <w14:textFill>
                  <w14:solidFill>
                    <w14:schemeClr w14:val="tx1"/>
                  </w14:solidFill>
                </w14:textFill>
              </w:rPr>
              <w:t>各项内容齐全但部分内容存在缺陷的，每发现一处缺陷，在相应项1分分值内扣0</w:t>
            </w:r>
            <w:r>
              <w:rPr>
                <w:rFonts w:hint="eastAsia" w:ascii="宋体" w:hAnsi="宋体" w:cs="宋体"/>
                <w:color w:val="000000" w:themeColor="text1"/>
                <w:sz w:val="24"/>
                <w:highlight w:val="none"/>
                <w:lang w:val="en-US" w:eastAsia="zh-CN"/>
                <w14:textFill>
                  <w14:solidFill>
                    <w14:schemeClr w14:val="tx1"/>
                  </w14:solidFill>
                </w14:textFill>
              </w:rPr>
              <w:t>.25</w:t>
            </w:r>
            <w:r>
              <w:rPr>
                <w:rFonts w:hint="eastAsia" w:ascii="宋体" w:hAnsi="宋体" w:eastAsia="宋体" w:cs="宋体"/>
                <w:color w:val="000000" w:themeColor="text1"/>
                <w:sz w:val="24"/>
                <w:highlight w:val="none"/>
                <w:lang w:val="en-US" w:eastAsia="zh-CN"/>
                <w14:textFill>
                  <w14:solidFill>
                    <w14:schemeClr w14:val="tx1"/>
                  </w14:solidFill>
                </w14:textFill>
              </w:rPr>
              <w:t>分，同一项内容中出现多处缺陷的，累计扣分，但以该项分值（1分）为扣分上限。</w:t>
            </w:r>
            <w:r>
              <w:rPr>
                <w:rFonts w:hint="eastAsia" w:ascii="宋体" w:hAnsi="宋体" w:eastAsia="宋体" w:cs="宋体"/>
                <w:color w:val="000000" w:themeColor="text1"/>
                <w:sz w:val="24"/>
                <w:highlight w:val="none"/>
                <w:lang w:val="en-US" w:eastAsia="zh-CN"/>
                <w14:textFill>
                  <w14:solidFill>
                    <w14:schemeClr w14:val="tx1"/>
                  </w14:solidFill>
                </w14:textFill>
              </w:rPr>
              <w:br w:type="textWrapping"/>
            </w:r>
            <w:r>
              <w:rPr>
                <w:rFonts w:hint="eastAsia" w:ascii="宋体" w:hAnsi="宋体" w:cs="宋体"/>
                <w:color w:val="000000" w:themeColor="text1"/>
                <w:sz w:val="24"/>
                <w:highlight w:val="none"/>
                <w:lang w:val="en-US" w:eastAsia="zh-CN"/>
                <w14:textFill>
                  <w14:solidFill>
                    <w14:schemeClr w14:val="tx1"/>
                  </w14:solidFill>
                </w14:textFill>
              </w:rPr>
              <w:t>注：</w:t>
            </w:r>
            <w:r>
              <w:rPr>
                <w:rFonts w:hint="eastAsia" w:ascii="宋体" w:hAnsi="宋体" w:eastAsia="宋体" w:cs="宋体"/>
                <w:color w:val="000000" w:themeColor="text1"/>
                <w:sz w:val="24"/>
                <w:highlight w:val="none"/>
                <w:lang w:val="en-US" w:eastAsia="zh-CN"/>
                <w14:textFill>
                  <w14:solidFill>
                    <w14:schemeClr w14:val="tx1"/>
                  </w14:solidFill>
                </w14:textFill>
              </w:rPr>
              <w:br w:type="textWrapping"/>
            </w:r>
            <w:r>
              <w:rPr>
                <w:rFonts w:hint="eastAsia" w:ascii="宋体" w:hAnsi="宋体" w:eastAsia="宋体" w:cs="宋体"/>
                <w:color w:val="000000" w:themeColor="text1"/>
                <w:sz w:val="24"/>
                <w:highlight w:val="none"/>
                <w:lang w:val="en-US" w:eastAsia="zh-CN"/>
                <w14:textFill>
                  <w14:solidFill>
                    <w14:schemeClr w14:val="tx1"/>
                  </w14:solidFill>
                </w14:textFill>
              </w:rPr>
              <w:t>缺陷是指以下情形之一：①前后表述矛盾，逻辑不能自洽；②内容流于形式，仅有口号或标题而无具体文字阐述，或阐述内容未涉及本项目实际操作流程；③具体措施过于笼统，未针对本项目特点提出可执行的步骤或方法，缺乏可操作性；④所述措施凭空想象，与项目实际情况明显不符。</w:t>
            </w:r>
            <w:r>
              <w:rPr>
                <w:rFonts w:hint="eastAsia" w:ascii="宋体" w:hAnsi="宋体" w:eastAsia="宋体" w:cs="宋体"/>
                <w:color w:val="000000" w:themeColor="text1"/>
                <w:sz w:val="24"/>
                <w:highlight w:val="none"/>
                <w:lang w:val="en-US" w:eastAsia="zh-CN"/>
                <w14:textFill>
                  <w14:solidFill>
                    <w14:schemeClr w14:val="tx1"/>
                  </w14:solidFill>
                </w14:textFill>
              </w:rPr>
              <w:br w:type="textWrapping"/>
            </w:r>
            <w:r>
              <w:rPr>
                <w:rFonts w:hint="eastAsia" w:ascii="宋体" w:hAnsi="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lang w:val="en-US" w:eastAsia="zh-CN"/>
                <w14:textFill>
                  <w14:solidFill>
                    <w14:schemeClr w14:val="tx1"/>
                  </w14:solidFill>
                </w14:textFill>
              </w:rPr>
              <w:t>本项最低得0分。</w:t>
            </w:r>
          </w:p>
        </w:tc>
      </w:tr>
      <w:tr w14:paraId="369FF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pct"/>
            <w:vMerge w:val="continue"/>
          </w:tcPr>
          <w:p w14:paraId="395583DE">
            <w:pPr>
              <w:pStyle w:val="14"/>
              <w:spacing w:line="500" w:lineRule="exact"/>
              <w:ind w:left="0" w:leftChars="0"/>
              <w:outlineLvl w:val="1"/>
              <w:rPr>
                <w:rFonts w:hint="eastAsia" w:ascii="宋体" w:hAnsi="宋体" w:eastAsia="宋体" w:cs="宋体"/>
                <w:color w:val="000000" w:themeColor="text1"/>
                <w:kern w:val="2"/>
                <w:sz w:val="28"/>
                <w:szCs w:val="28"/>
                <w:highlight w:val="none"/>
                <w14:textOutline w14:w="4356" w14:cap="sq" w14:cmpd="sng" w14:algn="ctr">
                  <w14:solidFill>
                    <w14:srgbClr w14:val="000000"/>
                  </w14:solidFill>
                  <w14:prstDash w14:val="solid"/>
                  <w14:bevel/>
                </w14:textOutline>
                <w14:textFill>
                  <w14:solidFill>
                    <w14:schemeClr w14:val="tx1"/>
                  </w14:solidFill>
                </w14:textFill>
              </w:rPr>
            </w:pPr>
          </w:p>
        </w:tc>
        <w:tc>
          <w:tcPr>
            <w:tcW w:w="462" w:type="pct"/>
            <w:vAlign w:val="center"/>
          </w:tcPr>
          <w:p w14:paraId="312ABE5B">
            <w:pPr>
              <w:pStyle w:val="35"/>
              <w:jc w:val="center"/>
              <w:rPr>
                <w:rFonts w:hint="default" w:ascii="宋体" w:hAnsi="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4</w:t>
            </w:r>
          </w:p>
        </w:tc>
        <w:tc>
          <w:tcPr>
            <w:tcW w:w="619" w:type="pct"/>
            <w:vAlign w:val="center"/>
          </w:tcPr>
          <w:p w14:paraId="3F7282D6">
            <w:pPr>
              <w:pStyle w:val="35"/>
              <w:jc w:val="center"/>
              <w:rPr>
                <w:rFonts w:hint="eastAsia" w:ascii="宋体" w:hAnsi="宋体" w:eastAsia="宋体" w:cs="宋体"/>
                <w:sz w:val="24"/>
                <w:highlight w:val="none"/>
                <w:lang w:eastAsia="zh-CN"/>
              </w:rPr>
            </w:pPr>
            <w:r>
              <w:rPr>
                <w:rFonts w:hint="eastAsia" w:ascii="宋体" w:hAnsi="宋体" w:cs="宋体"/>
                <w:sz w:val="24"/>
                <w:highlight w:val="none"/>
                <w:lang w:eastAsia="zh-CN"/>
              </w:rPr>
              <w:t>培训方案</w:t>
            </w:r>
          </w:p>
        </w:tc>
        <w:tc>
          <w:tcPr>
            <w:tcW w:w="3275" w:type="pct"/>
          </w:tcPr>
          <w:p w14:paraId="0A3F035E">
            <w:pPr>
              <w:pStyle w:val="35"/>
              <w:spacing w:line="380" w:lineRule="exact"/>
              <w:jc w:val="left"/>
              <w:rPr>
                <w:rFonts w:hint="eastAsia" w:ascii="宋体" w:hAnsi="宋体" w:cs="宋体"/>
                <w:b w:val="0"/>
                <w:bCs w:val="0"/>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投标人应当针对本项目提供培训方案，方案应包含以下</w:t>
            </w:r>
            <w:r>
              <w:rPr>
                <w:rFonts w:hint="eastAsia" w:ascii="宋体" w:hAnsi="宋体" w:cs="宋体"/>
                <w:color w:val="000000" w:themeColor="text1"/>
                <w:sz w:val="24"/>
                <w:highlight w:val="none"/>
                <w:lang w:val="en-US" w:eastAsia="zh-CN"/>
                <w14:textFill>
                  <w14:solidFill>
                    <w14:schemeClr w14:val="tx1"/>
                  </w14:solidFill>
                </w14:textFill>
              </w:rPr>
              <w:t>4</w:t>
            </w:r>
            <w:r>
              <w:rPr>
                <w:rFonts w:hint="eastAsia" w:ascii="宋体" w:hAnsi="宋体" w:cs="宋体"/>
                <w:color w:val="000000" w:themeColor="text1"/>
                <w:sz w:val="24"/>
                <w:highlight w:val="none"/>
                <w14:textFill>
                  <w14:solidFill>
                    <w14:schemeClr w14:val="tx1"/>
                  </w14:solidFill>
                </w14:textFill>
              </w:rPr>
              <w:t>项内容：①培训时间计划安排；②培训具体内容及对应培训事项；③培训方式；④培训师资配备等内容。</w:t>
            </w:r>
          </w:p>
          <w:p w14:paraId="01863041">
            <w:pPr>
              <w:pStyle w:val="35"/>
              <w:spacing w:line="380" w:lineRule="exact"/>
              <w:jc w:val="left"/>
              <w:rPr>
                <w:rFonts w:hint="eastAsia" w:ascii="宋体" w:hAnsi="宋体" w:cs="宋体"/>
                <w:color w:val="000000" w:themeColor="text1"/>
                <w:sz w:val="24"/>
                <w:highlight w:val="none"/>
                <w14:textFill>
                  <w14:solidFill>
                    <w14:schemeClr w14:val="tx1"/>
                  </w14:solidFill>
                </w14:textFill>
              </w:rPr>
            </w:pPr>
          </w:p>
          <w:p w14:paraId="5BBBC3AE">
            <w:pPr>
              <w:pStyle w:val="35"/>
              <w:numPr>
                <w:ilvl w:val="0"/>
                <w:numId w:val="0"/>
              </w:numPr>
              <w:spacing w:line="380" w:lineRule="exact"/>
              <w:ind w:leftChars="0"/>
              <w:jc w:val="left"/>
              <w:rPr>
                <w:rFonts w:hint="default" w:ascii="宋体" w:hAnsi="宋体" w:eastAsia="宋体" w:cs="宋体"/>
                <w:i w:val="0"/>
                <w:iCs w:val="0"/>
                <w:caps w:val="0"/>
                <w:color w:val="0F1115"/>
                <w:spacing w:val="0"/>
                <w:sz w:val="24"/>
                <w:szCs w:val="24"/>
                <w:highlight w:val="none"/>
                <w:shd w:val="clear" w:fill="FFFFFF"/>
                <w:lang w:val="en-US" w:eastAsia="zh-CN"/>
              </w:rPr>
            </w:pPr>
            <w:r>
              <w:rPr>
                <w:rFonts w:hint="eastAsia" w:ascii="宋体" w:hAnsi="宋体" w:cs="宋体"/>
                <w:i w:val="0"/>
                <w:iCs w:val="0"/>
                <w:caps w:val="0"/>
                <w:color w:val="0F1115"/>
                <w:spacing w:val="0"/>
                <w:sz w:val="24"/>
                <w:szCs w:val="24"/>
                <w:highlight w:val="none"/>
                <w:shd w:val="clear" w:fill="FFFFFF"/>
                <w:lang w:val="en-US" w:eastAsia="zh-CN"/>
              </w:rPr>
              <w:t>1.</w:t>
            </w:r>
            <w:r>
              <w:rPr>
                <w:rFonts w:hint="default" w:ascii="宋体" w:hAnsi="宋体" w:eastAsia="宋体" w:cs="宋体"/>
                <w:i w:val="0"/>
                <w:iCs w:val="0"/>
                <w:caps w:val="0"/>
                <w:color w:val="0F1115"/>
                <w:spacing w:val="0"/>
                <w:sz w:val="24"/>
                <w:szCs w:val="24"/>
                <w:highlight w:val="none"/>
                <w:shd w:val="clear" w:fill="FFFFFF"/>
                <w:lang w:val="en-US" w:eastAsia="zh-CN"/>
              </w:rPr>
              <w:t>上述</w:t>
            </w:r>
            <w:r>
              <w:rPr>
                <w:rFonts w:hint="eastAsia" w:ascii="宋体" w:hAnsi="宋体" w:cs="宋体"/>
                <w:i w:val="0"/>
                <w:iCs w:val="0"/>
                <w:caps w:val="0"/>
                <w:color w:val="0F1115"/>
                <w:spacing w:val="0"/>
                <w:sz w:val="24"/>
                <w:szCs w:val="24"/>
                <w:highlight w:val="none"/>
                <w:shd w:val="clear" w:fill="FFFFFF"/>
                <w:lang w:val="en-US" w:eastAsia="zh-CN"/>
              </w:rPr>
              <w:t>4</w:t>
            </w:r>
            <w:r>
              <w:rPr>
                <w:rFonts w:hint="default" w:ascii="宋体" w:hAnsi="宋体" w:eastAsia="宋体" w:cs="宋体"/>
                <w:i w:val="0"/>
                <w:iCs w:val="0"/>
                <w:caps w:val="0"/>
                <w:color w:val="0F1115"/>
                <w:spacing w:val="0"/>
                <w:sz w:val="24"/>
                <w:szCs w:val="24"/>
                <w:highlight w:val="none"/>
                <w:shd w:val="clear" w:fill="FFFFFF"/>
                <w:lang w:val="en-US" w:eastAsia="zh-CN"/>
              </w:rPr>
              <w:t>项内容齐全、完整且表述清晰、措施具体、具有针对性和可操作性的，得</w:t>
            </w:r>
            <w:r>
              <w:rPr>
                <w:rFonts w:hint="eastAsia" w:ascii="宋体" w:hAnsi="宋体" w:cs="宋体"/>
                <w:i w:val="0"/>
                <w:iCs w:val="0"/>
                <w:caps w:val="0"/>
                <w:color w:val="0F1115"/>
                <w:spacing w:val="0"/>
                <w:sz w:val="24"/>
                <w:szCs w:val="24"/>
                <w:highlight w:val="none"/>
                <w:shd w:val="clear" w:fill="FFFFFF"/>
                <w:lang w:val="en-US" w:eastAsia="zh-CN"/>
              </w:rPr>
              <w:t>4</w:t>
            </w:r>
            <w:r>
              <w:rPr>
                <w:rFonts w:hint="default" w:ascii="宋体" w:hAnsi="宋体" w:eastAsia="宋体" w:cs="宋体"/>
                <w:i w:val="0"/>
                <w:iCs w:val="0"/>
                <w:caps w:val="0"/>
                <w:color w:val="0F1115"/>
                <w:spacing w:val="0"/>
                <w:sz w:val="24"/>
                <w:szCs w:val="24"/>
                <w:highlight w:val="none"/>
                <w:shd w:val="clear" w:fill="FFFFFF"/>
                <w:lang w:val="en-US" w:eastAsia="zh-CN"/>
              </w:rPr>
              <w:t>分。</w:t>
            </w:r>
            <w:r>
              <w:rPr>
                <w:rFonts w:hint="default" w:ascii="宋体" w:hAnsi="宋体" w:eastAsia="宋体" w:cs="宋体"/>
                <w:i w:val="0"/>
                <w:iCs w:val="0"/>
                <w:caps w:val="0"/>
                <w:color w:val="0F1115"/>
                <w:spacing w:val="0"/>
                <w:sz w:val="24"/>
                <w:szCs w:val="24"/>
                <w:highlight w:val="none"/>
                <w:shd w:val="clear" w:fill="FFFFFF"/>
                <w:lang w:val="en-US" w:eastAsia="zh-CN"/>
              </w:rPr>
              <w:br w:type="textWrapping"/>
            </w:r>
            <w:r>
              <w:rPr>
                <w:rFonts w:hint="eastAsia" w:ascii="宋体" w:hAnsi="宋体" w:cs="宋体"/>
                <w:i w:val="0"/>
                <w:iCs w:val="0"/>
                <w:caps w:val="0"/>
                <w:color w:val="0F1115"/>
                <w:spacing w:val="0"/>
                <w:sz w:val="24"/>
                <w:szCs w:val="24"/>
                <w:highlight w:val="none"/>
                <w:shd w:val="clear" w:fill="FFFFFF"/>
                <w:lang w:val="en-US" w:eastAsia="zh-CN"/>
              </w:rPr>
              <w:t>2.</w:t>
            </w:r>
            <w:r>
              <w:rPr>
                <w:rFonts w:hint="default" w:ascii="宋体" w:hAnsi="宋体" w:eastAsia="宋体" w:cs="宋体"/>
                <w:i w:val="0"/>
                <w:iCs w:val="0"/>
                <w:caps w:val="0"/>
                <w:color w:val="0F1115"/>
                <w:spacing w:val="0"/>
                <w:sz w:val="24"/>
                <w:szCs w:val="24"/>
                <w:highlight w:val="none"/>
                <w:shd w:val="clear" w:fill="FFFFFF"/>
                <w:lang w:val="en-US" w:eastAsia="zh-CN"/>
              </w:rPr>
              <w:t>每缺少一项内容，扣1分。</w:t>
            </w:r>
            <w:r>
              <w:rPr>
                <w:rFonts w:hint="default" w:ascii="宋体" w:hAnsi="宋体" w:eastAsia="宋体" w:cs="宋体"/>
                <w:i w:val="0"/>
                <w:iCs w:val="0"/>
                <w:caps w:val="0"/>
                <w:color w:val="0F1115"/>
                <w:spacing w:val="0"/>
                <w:sz w:val="24"/>
                <w:szCs w:val="24"/>
                <w:highlight w:val="none"/>
                <w:shd w:val="clear" w:fill="FFFFFF"/>
                <w:lang w:val="en-US" w:eastAsia="zh-CN"/>
              </w:rPr>
              <w:br w:type="textWrapping"/>
            </w:r>
            <w:r>
              <w:rPr>
                <w:rFonts w:hint="eastAsia" w:ascii="宋体" w:hAnsi="宋体" w:cs="宋体"/>
                <w:i w:val="0"/>
                <w:iCs w:val="0"/>
                <w:caps w:val="0"/>
                <w:color w:val="0F1115"/>
                <w:spacing w:val="0"/>
                <w:sz w:val="24"/>
                <w:szCs w:val="24"/>
                <w:highlight w:val="none"/>
                <w:shd w:val="clear" w:fill="FFFFFF"/>
                <w:lang w:val="en-US" w:eastAsia="zh-CN"/>
              </w:rPr>
              <w:t>3.</w:t>
            </w:r>
            <w:r>
              <w:rPr>
                <w:rFonts w:hint="default" w:ascii="宋体" w:hAnsi="宋体" w:eastAsia="宋体" w:cs="宋体"/>
                <w:i w:val="0"/>
                <w:iCs w:val="0"/>
                <w:caps w:val="0"/>
                <w:color w:val="0F1115"/>
                <w:spacing w:val="0"/>
                <w:sz w:val="24"/>
                <w:szCs w:val="24"/>
                <w:highlight w:val="none"/>
                <w:shd w:val="clear" w:fill="FFFFFF"/>
                <w:lang w:val="en-US" w:eastAsia="zh-CN"/>
              </w:rPr>
              <w:t>各项内容齐全但部分内容存在缺陷的，每发现一处缺陷，在相应项1分分值内扣0.25分，同一项内容中出现多处缺陷的，累计扣分，但以该项分值（1分）为扣分上限。</w:t>
            </w:r>
            <w:r>
              <w:rPr>
                <w:rFonts w:hint="default" w:ascii="宋体" w:hAnsi="宋体" w:eastAsia="宋体" w:cs="宋体"/>
                <w:i w:val="0"/>
                <w:iCs w:val="0"/>
                <w:caps w:val="0"/>
                <w:color w:val="0F1115"/>
                <w:spacing w:val="0"/>
                <w:sz w:val="24"/>
                <w:szCs w:val="24"/>
                <w:highlight w:val="none"/>
                <w:shd w:val="clear" w:fill="FFFFFF"/>
                <w:lang w:val="en-US" w:eastAsia="zh-CN"/>
              </w:rPr>
              <w:br w:type="textWrapping"/>
            </w:r>
            <w:r>
              <w:rPr>
                <w:rFonts w:hint="eastAsia" w:ascii="宋体" w:hAnsi="宋体" w:cs="宋体"/>
                <w:i w:val="0"/>
                <w:iCs w:val="0"/>
                <w:caps w:val="0"/>
                <w:color w:val="0F1115"/>
                <w:spacing w:val="0"/>
                <w:sz w:val="24"/>
                <w:szCs w:val="24"/>
                <w:highlight w:val="none"/>
                <w:shd w:val="clear" w:fill="FFFFFF"/>
                <w:lang w:val="en-US" w:eastAsia="zh-CN"/>
              </w:rPr>
              <w:t>注：</w:t>
            </w:r>
            <w:r>
              <w:rPr>
                <w:rFonts w:hint="default" w:ascii="宋体" w:hAnsi="宋体" w:eastAsia="宋体" w:cs="宋体"/>
                <w:i w:val="0"/>
                <w:iCs w:val="0"/>
                <w:caps w:val="0"/>
                <w:color w:val="0F1115"/>
                <w:spacing w:val="0"/>
                <w:sz w:val="24"/>
                <w:szCs w:val="24"/>
                <w:highlight w:val="none"/>
                <w:shd w:val="clear" w:fill="FFFFFF"/>
                <w:lang w:val="en-US" w:eastAsia="zh-CN"/>
              </w:rPr>
              <w:t>缺陷是指以下情形之一：①前后表述矛盾，逻辑不能自洽；②内容流于形式，仅有口号或标题而无具体文字阐述，或阐述内容未涉及本项目实际操作流程；③具体措施过于笼统，未针对本项目特点提出可执行的步骤或方法，缺乏可操作性；④所述措施凭空想象，与项目实际情况明显不符。</w:t>
            </w:r>
            <w:r>
              <w:rPr>
                <w:rFonts w:hint="default" w:ascii="宋体" w:hAnsi="宋体" w:eastAsia="宋体" w:cs="宋体"/>
                <w:i w:val="0"/>
                <w:iCs w:val="0"/>
                <w:caps w:val="0"/>
                <w:color w:val="0F1115"/>
                <w:spacing w:val="0"/>
                <w:sz w:val="24"/>
                <w:szCs w:val="24"/>
                <w:highlight w:val="none"/>
                <w:shd w:val="clear" w:fill="FFFFFF"/>
                <w:lang w:val="en-US" w:eastAsia="zh-CN"/>
              </w:rPr>
              <w:br w:type="textWrapping"/>
            </w:r>
            <w:r>
              <w:rPr>
                <w:rFonts w:hint="eastAsia" w:ascii="宋体" w:hAnsi="宋体" w:cs="宋体"/>
                <w:i w:val="0"/>
                <w:iCs w:val="0"/>
                <w:caps w:val="0"/>
                <w:color w:val="0F1115"/>
                <w:spacing w:val="0"/>
                <w:sz w:val="24"/>
                <w:szCs w:val="24"/>
                <w:highlight w:val="none"/>
                <w:shd w:val="clear" w:fill="FFFFFF"/>
                <w:lang w:val="en-US" w:eastAsia="zh-CN"/>
              </w:rPr>
              <w:t>4.</w:t>
            </w:r>
            <w:r>
              <w:rPr>
                <w:rFonts w:hint="default" w:ascii="宋体" w:hAnsi="宋体" w:eastAsia="宋体" w:cs="宋体"/>
                <w:i w:val="0"/>
                <w:iCs w:val="0"/>
                <w:caps w:val="0"/>
                <w:color w:val="0F1115"/>
                <w:spacing w:val="0"/>
                <w:sz w:val="24"/>
                <w:szCs w:val="24"/>
                <w:highlight w:val="none"/>
                <w:shd w:val="clear" w:fill="FFFFFF"/>
                <w:lang w:val="en-US" w:eastAsia="zh-CN"/>
              </w:rPr>
              <w:t>本项最低得0分。</w:t>
            </w:r>
          </w:p>
        </w:tc>
      </w:tr>
      <w:tr w14:paraId="7C4B1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pct"/>
            <w:vMerge w:val="continue"/>
          </w:tcPr>
          <w:p w14:paraId="39ACF1D5">
            <w:pPr>
              <w:pStyle w:val="14"/>
              <w:spacing w:line="500" w:lineRule="exact"/>
              <w:ind w:left="0" w:leftChars="0"/>
              <w:outlineLvl w:val="1"/>
              <w:rPr>
                <w:rFonts w:hint="eastAsia" w:ascii="宋体" w:hAnsi="宋体" w:eastAsia="宋体" w:cs="宋体"/>
                <w:color w:val="000000" w:themeColor="text1"/>
                <w:kern w:val="2"/>
                <w:sz w:val="28"/>
                <w:szCs w:val="28"/>
                <w:highlight w:val="none"/>
                <w14:textOutline w14:w="4356" w14:cap="sq" w14:cmpd="sng" w14:algn="ctr">
                  <w14:solidFill>
                    <w14:srgbClr w14:val="000000"/>
                  </w14:solidFill>
                  <w14:prstDash w14:val="solid"/>
                  <w14:bevel/>
                </w14:textOutline>
                <w14:textFill>
                  <w14:solidFill>
                    <w14:schemeClr w14:val="tx1"/>
                  </w14:solidFill>
                </w14:textFill>
              </w:rPr>
            </w:pPr>
          </w:p>
        </w:tc>
        <w:tc>
          <w:tcPr>
            <w:tcW w:w="462" w:type="pct"/>
            <w:vMerge w:val="restart"/>
            <w:vAlign w:val="center"/>
          </w:tcPr>
          <w:p w14:paraId="3872D17D">
            <w:pPr>
              <w:pStyle w:val="35"/>
              <w:jc w:val="center"/>
              <w:rPr>
                <w:rFonts w:hint="default" w:ascii="宋体" w:hAnsi="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6</w:t>
            </w:r>
          </w:p>
        </w:tc>
        <w:tc>
          <w:tcPr>
            <w:tcW w:w="619" w:type="pct"/>
            <w:vMerge w:val="restart"/>
            <w:shd w:val="clear" w:color="auto" w:fill="auto"/>
            <w:vAlign w:val="center"/>
          </w:tcPr>
          <w:p w14:paraId="0BBA4C18">
            <w:pPr>
              <w:pStyle w:val="35"/>
              <w:jc w:val="center"/>
              <w:rPr>
                <w:rFonts w:hint="eastAsia" w:ascii="宋体" w:hAnsi="宋体" w:eastAsia="宋体" w:cs="宋体"/>
                <w:kern w:val="2"/>
                <w:sz w:val="24"/>
                <w:szCs w:val="24"/>
                <w:highlight w:val="none"/>
                <w:lang w:val="en-US" w:eastAsia="zh-CN" w:bidi="ar-SA"/>
              </w:rPr>
            </w:pPr>
            <w:r>
              <w:rPr>
                <w:rFonts w:hint="eastAsia" w:ascii="宋体" w:hAnsi="宋体" w:cs="宋体"/>
                <w:sz w:val="24"/>
                <w:highlight w:val="none"/>
                <w:lang w:eastAsia="zh-CN"/>
              </w:rPr>
              <w:t>质保期满后维保方案</w:t>
            </w:r>
          </w:p>
        </w:tc>
        <w:tc>
          <w:tcPr>
            <w:tcW w:w="3275" w:type="pct"/>
            <w:shd w:val="clear" w:color="auto" w:fill="auto"/>
            <w:vAlign w:val="top"/>
          </w:tcPr>
          <w:p w14:paraId="768308D4">
            <w:pPr>
              <w:pStyle w:val="35"/>
              <w:spacing w:line="380" w:lineRule="exact"/>
              <w:jc w:val="left"/>
              <w:rPr>
                <w:rFonts w:hint="eastAsia" w:ascii="宋体" w:hAnsi="宋体" w:cs="宋体"/>
                <w:b w:val="0"/>
                <w:bCs w:val="0"/>
                <w:color w:val="000000" w:themeColor="text1"/>
                <w:sz w:val="24"/>
                <w:highlight w:val="none"/>
                <w:lang w:val="en-US" w:eastAsia="zh-CN"/>
                <w14:textFill>
                  <w14:solidFill>
                    <w14:schemeClr w14:val="tx1"/>
                  </w14:solidFill>
                </w14:textFill>
              </w:rPr>
            </w:pPr>
            <w:r>
              <w:rPr>
                <w:rFonts w:hint="eastAsia" w:ascii="宋体" w:hAnsi="宋体" w:cs="宋体"/>
                <w:b w:val="0"/>
                <w:bCs w:val="0"/>
                <w:color w:val="000000" w:themeColor="text1"/>
                <w:sz w:val="24"/>
                <w:highlight w:val="none"/>
                <w:lang w:val="en-US" w:eastAsia="zh-CN"/>
                <w14:textFill>
                  <w14:solidFill>
                    <w14:schemeClr w14:val="tx1"/>
                  </w14:solidFill>
                </w14:textFill>
              </w:rPr>
              <w:t>一、</w:t>
            </w:r>
            <w:r>
              <w:rPr>
                <w:rFonts w:hint="eastAsia" w:ascii="宋体" w:hAnsi="宋体" w:cs="宋体"/>
                <w:sz w:val="24"/>
                <w:highlight w:val="none"/>
                <w:lang w:eastAsia="zh-CN"/>
              </w:rPr>
              <w:t>质保期满后维保方案（满分</w:t>
            </w:r>
            <w:r>
              <w:rPr>
                <w:rFonts w:hint="eastAsia" w:ascii="宋体" w:hAnsi="宋体" w:cs="宋体"/>
                <w:sz w:val="24"/>
                <w:highlight w:val="none"/>
                <w:lang w:val="en-US" w:eastAsia="zh-CN"/>
              </w:rPr>
              <w:t>3分</w:t>
            </w:r>
            <w:r>
              <w:rPr>
                <w:rFonts w:hint="eastAsia" w:ascii="宋体" w:hAnsi="宋体" w:cs="宋体"/>
                <w:sz w:val="24"/>
                <w:highlight w:val="none"/>
                <w:lang w:eastAsia="zh-CN"/>
              </w:rPr>
              <w:t>）</w:t>
            </w:r>
          </w:p>
          <w:p w14:paraId="75E98A24">
            <w:pPr>
              <w:pStyle w:val="35"/>
              <w:spacing w:line="380" w:lineRule="exact"/>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人应当针对本项目提供质保期满后维保方案，方案应包含以下3项内容：①维保服务内容（含维修、巡检、预防性维护、技术支持等具体事项及频次）；②维保响应时效承诺（含故障报修后的响应时间、到场时间、修复时限等）；③维保期内零配件供应保障（含零配件供应渠道、供应时效承诺）等内容。</w:t>
            </w:r>
          </w:p>
          <w:p w14:paraId="72106422">
            <w:pPr>
              <w:pStyle w:val="35"/>
              <w:spacing w:line="380" w:lineRule="exact"/>
              <w:jc w:val="left"/>
              <w:rPr>
                <w:rFonts w:hint="eastAsia" w:ascii="宋体" w:hAnsi="宋体" w:cs="宋体"/>
                <w:color w:val="000000" w:themeColor="text1"/>
                <w:sz w:val="24"/>
                <w:highlight w:val="none"/>
                <w14:textFill>
                  <w14:solidFill>
                    <w14:schemeClr w14:val="tx1"/>
                  </w14:solidFill>
                </w14:textFill>
              </w:rPr>
            </w:pPr>
          </w:p>
          <w:p w14:paraId="4FF272AF">
            <w:pPr>
              <w:pStyle w:val="35"/>
              <w:numPr>
                <w:ilvl w:val="0"/>
                <w:numId w:val="0"/>
              </w:numPr>
              <w:spacing w:line="380" w:lineRule="exact"/>
              <w:ind w:left="0" w:leftChars="0" w:firstLine="0" w:firstLineChars="0"/>
              <w:jc w:val="left"/>
              <w:rPr>
                <w:rFonts w:hint="eastAsia" w:ascii="宋体" w:hAnsi="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1.上述3项内容齐全、完整且表述清晰、措施具体、具有针对性和可操作性的，得3分。</w:t>
            </w:r>
            <w:r>
              <w:rPr>
                <w:rFonts w:hint="eastAsia" w:ascii="宋体" w:hAnsi="宋体" w:cs="宋体"/>
                <w:color w:val="000000" w:themeColor="text1"/>
                <w:sz w:val="24"/>
                <w:highlight w:val="none"/>
                <w:lang w:val="en-US" w:eastAsia="zh-CN"/>
                <w14:textFill>
                  <w14:solidFill>
                    <w14:schemeClr w14:val="tx1"/>
                  </w14:solidFill>
                </w14:textFill>
              </w:rPr>
              <w:br w:type="textWrapping"/>
            </w:r>
            <w:r>
              <w:rPr>
                <w:rFonts w:hint="eastAsia" w:ascii="宋体" w:hAnsi="宋体" w:cs="宋体"/>
                <w:color w:val="000000" w:themeColor="text1"/>
                <w:sz w:val="24"/>
                <w:highlight w:val="none"/>
                <w:lang w:val="en-US" w:eastAsia="zh-CN"/>
                <w14:textFill>
                  <w14:solidFill>
                    <w14:schemeClr w14:val="tx1"/>
                  </w14:solidFill>
                </w14:textFill>
              </w:rPr>
              <w:t>2.每缺少一项内容，扣1分。</w:t>
            </w:r>
            <w:r>
              <w:rPr>
                <w:rFonts w:hint="eastAsia" w:ascii="宋体" w:hAnsi="宋体" w:cs="宋体"/>
                <w:color w:val="000000" w:themeColor="text1"/>
                <w:sz w:val="24"/>
                <w:highlight w:val="none"/>
                <w:lang w:val="en-US" w:eastAsia="zh-CN"/>
                <w14:textFill>
                  <w14:solidFill>
                    <w14:schemeClr w14:val="tx1"/>
                  </w14:solidFill>
                </w14:textFill>
              </w:rPr>
              <w:br w:type="textWrapping"/>
            </w:r>
            <w:r>
              <w:rPr>
                <w:rFonts w:hint="eastAsia" w:ascii="宋体" w:hAnsi="宋体" w:cs="宋体"/>
                <w:color w:val="000000" w:themeColor="text1"/>
                <w:sz w:val="24"/>
                <w:highlight w:val="none"/>
                <w:lang w:val="en-US" w:eastAsia="zh-CN"/>
                <w14:textFill>
                  <w14:solidFill>
                    <w14:schemeClr w14:val="tx1"/>
                  </w14:solidFill>
                </w14:textFill>
              </w:rPr>
              <w:t>3.各项内容齐全但部分内容存在缺陷的，每发现一处缺陷，在相应项1分分值内扣0.25分，同一项内容中出现多处缺陷的，累计扣分，但以该项分值（1分）为扣分上限。</w:t>
            </w:r>
            <w:r>
              <w:rPr>
                <w:rFonts w:hint="eastAsia" w:ascii="宋体" w:hAnsi="宋体" w:cs="宋体"/>
                <w:color w:val="000000" w:themeColor="text1"/>
                <w:sz w:val="24"/>
                <w:highlight w:val="none"/>
                <w:lang w:val="en-US" w:eastAsia="zh-CN"/>
                <w14:textFill>
                  <w14:solidFill>
                    <w14:schemeClr w14:val="tx1"/>
                  </w14:solidFill>
                </w14:textFill>
              </w:rPr>
              <w:br w:type="textWrapping"/>
            </w:r>
            <w:r>
              <w:rPr>
                <w:rFonts w:hint="eastAsia" w:ascii="宋体" w:hAnsi="宋体" w:cs="宋体"/>
                <w:color w:val="000000" w:themeColor="text1"/>
                <w:sz w:val="24"/>
                <w:highlight w:val="none"/>
                <w:lang w:val="en-US" w:eastAsia="zh-CN"/>
                <w14:textFill>
                  <w14:solidFill>
                    <w14:schemeClr w14:val="tx1"/>
                  </w14:solidFill>
                </w14:textFill>
              </w:rPr>
              <w:t>注：缺陷是指以下情形之一：①前后表述矛盾，逻辑不能自洽；②内容流于形式，仅有口号或标题而无具体文字阐述，或阐述内容未涉及本项目实际操作流程；③具体措施过于笼统，未针对本项目特点提出可执行的步骤或方法，缺乏可操作性；④所述措施凭空想象，与项目实际情况明显不符。</w:t>
            </w:r>
            <w:r>
              <w:rPr>
                <w:rFonts w:hint="eastAsia" w:ascii="宋体" w:hAnsi="宋体" w:cs="宋体"/>
                <w:color w:val="000000" w:themeColor="text1"/>
                <w:sz w:val="24"/>
                <w:highlight w:val="none"/>
                <w:lang w:val="en-US" w:eastAsia="zh-CN"/>
                <w14:textFill>
                  <w14:solidFill>
                    <w14:schemeClr w14:val="tx1"/>
                  </w14:solidFill>
                </w14:textFill>
              </w:rPr>
              <w:br w:type="textWrapping"/>
            </w:r>
            <w:r>
              <w:rPr>
                <w:rFonts w:hint="eastAsia" w:ascii="宋体" w:hAnsi="宋体" w:cs="宋体"/>
                <w:color w:val="000000" w:themeColor="text1"/>
                <w:sz w:val="24"/>
                <w:highlight w:val="none"/>
                <w:lang w:val="en-US" w:eastAsia="zh-CN"/>
                <w14:textFill>
                  <w14:solidFill>
                    <w14:schemeClr w14:val="tx1"/>
                  </w14:solidFill>
                </w14:textFill>
              </w:rPr>
              <w:t>4.本项最低得0分。</w:t>
            </w:r>
          </w:p>
        </w:tc>
      </w:tr>
      <w:tr w14:paraId="11D45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pct"/>
            <w:vMerge w:val="continue"/>
          </w:tcPr>
          <w:p w14:paraId="6BB26FDA">
            <w:pPr>
              <w:pStyle w:val="14"/>
              <w:spacing w:line="500" w:lineRule="exact"/>
              <w:ind w:left="0" w:leftChars="0"/>
              <w:outlineLvl w:val="1"/>
              <w:rPr>
                <w:rFonts w:hint="eastAsia" w:ascii="宋体" w:hAnsi="宋体" w:eastAsia="宋体" w:cs="宋体"/>
                <w:color w:val="000000" w:themeColor="text1"/>
                <w:kern w:val="2"/>
                <w:sz w:val="28"/>
                <w:szCs w:val="28"/>
                <w:highlight w:val="none"/>
                <w14:textOutline w14:w="4356" w14:cap="sq" w14:cmpd="sng" w14:algn="ctr">
                  <w14:solidFill>
                    <w14:srgbClr w14:val="000000"/>
                  </w14:solidFill>
                  <w14:prstDash w14:val="solid"/>
                  <w14:bevel/>
                </w14:textOutline>
                <w14:textFill>
                  <w14:solidFill>
                    <w14:schemeClr w14:val="tx1"/>
                  </w14:solidFill>
                </w14:textFill>
              </w:rPr>
            </w:pPr>
          </w:p>
        </w:tc>
        <w:tc>
          <w:tcPr>
            <w:tcW w:w="462" w:type="pct"/>
            <w:vMerge w:val="continue"/>
            <w:vAlign w:val="center"/>
          </w:tcPr>
          <w:p w14:paraId="6B21BEC3">
            <w:pPr>
              <w:pStyle w:val="35"/>
              <w:jc w:val="center"/>
              <w:rPr>
                <w:rFonts w:hint="eastAsia" w:ascii="宋体" w:hAnsi="宋体" w:cs="宋体"/>
                <w:color w:val="000000" w:themeColor="text1"/>
                <w:sz w:val="24"/>
                <w:highlight w:val="none"/>
                <w:lang w:val="en-US" w:eastAsia="zh-CN"/>
                <w14:textFill>
                  <w14:solidFill>
                    <w14:schemeClr w14:val="tx1"/>
                  </w14:solidFill>
                </w14:textFill>
              </w:rPr>
            </w:pPr>
          </w:p>
        </w:tc>
        <w:tc>
          <w:tcPr>
            <w:tcW w:w="619" w:type="pct"/>
            <w:vMerge w:val="continue"/>
            <w:shd w:val="clear" w:color="auto" w:fill="auto"/>
            <w:vAlign w:val="center"/>
          </w:tcPr>
          <w:p w14:paraId="61BB450B">
            <w:pPr>
              <w:pStyle w:val="35"/>
              <w:jc w:val="center"/>
              <w:rPr>
                <w:rFonts w:hint="eastAsia" w:ascii="宋体" w:hAnsi="宋体" w:cs="宋体"/>
                <w:sz w:val="24"/>
                <w:highlight w:val="none"/>
                <w:lang w:eastAsia="zh-CN"/>
              </w:rPr>
            </w:pPr>
          </w:p>
        </w:tc>
        <w:tc>
          <w:tcPr>
            <w:tcW w:w="3275" w:type="pct"/>
            <w:shd w:val="clear" w:color="auto" w:fill="auto"/>
            <w:vAlign w:val="top"/>
          </w:tcPr>
          <w:p w14:paraId="4D6B3CAD">
            <w:pPr>
              <w:pStyle w:val="35"/>
              <w:numPr>
                <w:ilvl w:val="0"/>
                <w:numId w:val="0"/>
              </w:numPr>
              <w:spacing w:line="380" w:lineRule="exact"/>
              <w:ind w:left="0" w:leftChars="0" w:firstLine="0" w:firstLineChars="0"/>
              <w:jc w:val="left"/>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二、</w:t>
            </w:r>
            <w:r>
              <w:rPr>
                <w:rFonts w:hint="eastAsia" w:ascii="宋体" w:hAnsi="宋体" w:cs="宋体"/>
                <w:sz w:val="24"/>
                <w:highlight w:val="none"/>
                <w:lang w:eastAsia="zh-CN"/>
              </w:rPr>
              <w:t>质保期满后维保</w:t>
            </w:r>
            <w:r>
              <w:rPr>
                <w:rFonts w:hint="eastAsia" w:ascii="宋体" w:hAnsi="宋体" w:cs="宋体"/>
                <w:sz w:val="24"/>
                <w:highlight w:val="none"/>
                <w:lang w:val="en-US" w:eastAsia="zh-CN"/>
              </w:rPr>
              <w:t>价格</w:t>
            </w:r>
            <w:r>
              <w:rPr>
                <w:rFonts w:hint="eastAsia" w:ascii="宋体" w:hAnsi="宋体" w:cs="宋体"/>
                <w:sz w:val="24"/>
                <w:highlight w:val="none"/>
                <w:lang w:eastAsia="zh-CN"/>
              </w:rPr>
              <w:t>（满分</w:t>
            </w:r>
            <w:r>
              <w:rPr>
                <w:rFonts w:hint="eastAsia" w:ascii="宋体" w:hAnsi="宋体" w:cs="宋体"/>
                <w:sz w:val="24"/>
                <w:highlight w:val="none"/>
                <w:lang w:val="en-US" w:eastAsia="zh-CN"/>
              </w:rPr>
              <w:t>3分</w:t>
            </w:r>
            <w:r>
              <w:rPr>
                <w:rFonts w:hint="eastAsia" w:ascii="宋体" w:hAnsi="宋体" w:cs="宋体"/>
                <w:sz w:val="24"/>
                <w:highlight w:val="none"/>
                <w:lang w:eastAsia="zh-CN"/>
              </w:rPr>
              <w:t>）</w:t>
            </w:r>
          </w:p>
          <w:p w14:paraId="672642DE">
            <w:pPr>
              <w:pStyle w:val="35"/>
              <w:numPr>
                <w:ilvl w:val="0"/>
                <w:numId w:val="0"/>
              </w:numPr>
              <w:spacing w:line="380" w:lineRule="exact"/>
              <w:ind w:left="0" w:leftChars="0" w:firstLine="0" w:firstLineChars="0"/>
              <w:jc w:val="left"/>
              <w:rPr>
                <w:rFonts w:hint="eastAsia" w:ascii="宋体" w:hAnsi="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满足招标文件要求且折扣率最低的投标人折扣率为评标基准折扣率，其质保期满后维保价格分为满分，其他投标人的得分统一按照下列公式计算：</w:t>
            </w:r>
          </w:p>
          <w:p w14:paraId="106124E6">
            <w:pPr>
              <w:pStyle w:val="35"/>
              <w:numPr>
                <w:ilvl w:val="0"/>
                <w:numId w:val="0"/>
              </w:numPr>
              <w:spacing w:line="380" w:lineRule="exact"/>
              <w:ind w:left="0" w:leftChars="0" w:firstLine="0" w:firstLineChars="0"/>
              <w:jc w:val="left"/>
              <w:rPr>
                <w:rFonts w:hint="eastAsia" w:ascii="宋体" w:hAnsi="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得分=（评标基准折扣率/投标人承诺折扣率）×3</w:t>
            </w:r>
          </w:p>
          <w:p w14:paraId="2A4C6CA1">
            <w:pPr>
              <w:pStyle w:val="35"/>
              <w:numPr>
                <w:ilvl w:val="0"/>
                <w:numId w:val="0"/>
              </w:numPr>
              <w:spacing w:line="380" w:lineRule="exact"/>
              <w:ind w:left="0" w:leftChars="0" w:firstLine="0" w:firstLineChars="0"/>
              <w:jc w:val="left"/>
              <w:rPr>
                <w:rFonts w:hint="eastAsia" w:ascii="宋体" w:hAnsi="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注：</w:t>
            </w:r>
          </w:p>
          <w:p w14:paraId="158699E9">
            <w:pPr>
              <w:pStyle w:val="35"/>
              <w:spacing w:line="380" w:lineRule="exact"/>
              <w:jc w:val="left"/>
              <w:rPr>
                <w:rFonts w:hint="eastAsia" w:ascii="宋体" w:hAnsi="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i w:val="0"/>
                <w:iCs w:val="0"/>
                <w:caps w:val="0"/>
                <w:color w:val="0F1115"/>
                <w:spacing w:val="0"/>
                <w:sz w:val="24"/>
                <w:szCs w:val="24"/>
                <w:highlight w:val="none"/>
                <w:shd w:val="clear" w:fill="FFFFFF"/>
              </w:rPr>
              <w:t>投标人须同时提供原厂维保服务的标准年度价格及投标人承诺的折扣率</w:t>
            </w:r>
            <w:r>
              <w:rPr>
                <w:rFonts w:hint="eastAsia" w:ascii="宋体" w:hAnsi="宋体" w:eastAsia="宋体" w:cs="宋体"/>
                <w:i w:val="0"/>
                <w:iCs w:val="0"/>
                <w:caps w:val="0"/>
                <w:color w:val="0F1115"/>
                <w:spacing w:val="0"/>
                <w:sz w:val="24"/>
                <w:szCs w:val="24"/>
                <w:highlight w:val="none"/>
                <w:shd w:val="clear" w:fill="FFFFFF"/>
                <w:lang w:eastAsia="zh-CN"/>
              </w:rPr>
              <w:t>，</w:t>
            </w:r>
            <w:r>
              <w:rPr>
                <w:rFonts w:hint="eastAsia" w:ascii="宋体" w:hAnsi="宋体" w:cs="宋体"/>
                <w:color w:val="000000" w:themeColor="text1"/>
                <w:sz w:val="24"/>
                <w:highlight w:val="none"/>
                <w:lang w:val="en-US" w:eastAsia="zh-CN"/>
                <w14:textFill>
                  <w14:solidFill>
                    <w14:schemeClr w14:val="tx1"/>
                  </w14:solidFill>
                </w14:textFill>
              </w:rPr>
              <w:t>未提供相关证明材料或证明材料不全的，得0分；</w:t>
            </w:r>
          </w:p>
          <w:p w14:paraId="1B0035FA">
            <w:pPr>
              <w:pStyle w:val="35"/>
              <w:numPr>
                <w:ilvl w:val="0"/>
                <w:numId w:val="0"/>
              </w:numPr>
              <w:spacing w:line="380" w:lineRule="exact"/>
              <w:ind w:left="0" w:leftChars="0" w:firstLine="0" w:firstLineChars="0"/>
              <w:jc w:val="left"/>
              <w:rPr>
                <w:rFonts w:hint="eastAsia" w:ascii="宋体" w:hAnsi="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2.得分计算结果保留小数点后两位，第三位四舍五入。</w:t>
            </w:r>
          </w:p>
        </w:tc>
      </w:tr>
      <w:tr w14:paraId="0DC99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643" w:type="pct"/>
            <w:vAlign w:val="center"/>
          </w:tcPr>
          <w:p w14:paraId="2857270B">
            <w:pPr>
              <w:pStyle w:val="33"/>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总分</w:t>
            </w:r>
          </w:p>
        </w:tc>
        <w:tc>
          <w:tcPr>
            <w:tcW w:w="4356" w:type="pct"/>
            <w:gridSpan w:val="3"/>
            <w:vAlign w:val="center"/>
          </w:tcPr>
          <w:p w14:paraId="1C0D9609">
            <w:pPr>
              <w:pStyle w:val="35"/>
              <w:spacing w:line="380" w:lineRule="exact"/>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D0D0D"/>
                <w:sz w:val="24"/>
                <w:highlight w:val="none"/>
              </w:rPr>
              <w:t>100分</w:t>
            </w:r>
          </w:p>
        </w:tc>
      </w:tr>
    </w:tbl>
    <w:p w14:paraId="72502DEA">
      <w:pPr>
        <w:pStyle w:val="14"/>
        <w:pageBreakBefore w:val="0"/>
        <w:widowControl w:val="0"/>
        <w:numPr>
          <w:ilvl w:val="0"/>
          <w:numId w:val="0"/>
        </w:numPr>
        <w:overflowPunct/>
        <w:topLinePunct w:val="0"/>
        <w:bidi w:val="0"/>
        <w:spacing w:after="120" w:line="500" w:lineRule="exact"/>
        <w:jc w:val="both"/>
        <w:outlineLvl w:val="1"/>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pPr>
    </w:p>
    <w:p w14:paraId="0DC2EF26">
      <w:pPr>
        <w:pStyle w:val="14"/>
        <w:pageBreakBefore w:val="0"/>
        <w:widowControl w:val="0"/>
        <w:numPr>
          <w:ilvl w:val="0"/>
          <w:numId w:val="0"/>
        </w:numPr>
        <w:overflowPunct/>
        <w:topLinePunct w:val="0"/>
        <w:bidi w:val="0"/>
        <w:spacing w:after="120" w:line="500" w:lineRule="exact"/>
        <w:jc w:val="both"/>
        <w:outlineLvl w:val="1"/>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pPr>
    </w:p>
    <w:p w14:paraId="7C4AC684">
      <w:pPr>
        <w:pStyle w:val="2"/>
        <w:keepNext w:val="0"/>
        <w:keepLines w:val="0"/>
        <w:pageBreakBefore/>
        <w:widowControl w:val="0"/>
        <w:kinsoku/>
        <w:wordWrap/>
        <w:overflowPunct/>
        <w:topLinePunct w:val="0"/>
        <w:autoSpaceDE/>
        <w:autoSpaceDN/>
        <w:bidi w:val="0"/>
        <w:adjustRightInd/>
        <w:snapToGrid/>
        <w:spacing w:before="0" w:after="0" w:afterLines="100" w:line="500" w:lineRule="exact"/>
        <w:textAlignment w:val="auto"/>
        <w:rPr>
          <w:rFonts w:hint="eastAsia" w:ascii="宋体" w:hAnsi="宋体" w:eastAsia="宋体" w:cs="宋体"/>
          <w:b/>
          <w:bCs/>
          <w:sz w:val="30"/>
          <w:szCs w:val="30"/>
          <w:highlight w:val="none"/>
          <w:lang w:val="en-US" w:eastAsia="zh-CN"/>
        </w:rPr>
      </w:pPr>
      <w:bookmarkStart w:id="73" w:name="_Toc18871"/>
      <w:r>
        <w:rPr>
          <w:rFonts w:hint="eastAsia" w:ascii="宋体" w:hAnsi="宋体" w:eastAsia="宋体" w:cs="宋体"/>
          <w:b/>
          <w:bCs/>
          <w:sz w:val="30"/>
          <w:szCs w:val="30"/>
          <w:highlight w:val="none"/>
          <w:lang w:val="en-US" w:eastAsia="zh-CN"/>
        </w:rPr>
        <w:t>第六章  投标文件格式</w:t>
      </w:r>
      <w:bookmarkEnd w:id="73"/>
    </w:p>
    <w:p w14:paraId="405D1EA6">
      <w:pPr>
        <w:pStyle w:val="12"/>
        <w:overflowPunct/>
        <w:topLinePunct w:val="0"/>
        <w:bidi w:val="0"/>
        <w:spacing w:before="11" w:line="500" w:lineRule="exact"/>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投标人编制文件须知</w:t>
      </w:r>
    </w:p>
    <w:p w14:paraId="38AA3F81">
      <w:pPr>
        <w:pStyle w:val="12"/>
        <w:overflowPunct/>
        <w:topLinePunct w:val="0"/>
        <w:bidi w:val="0"/>
        <w:spacing w:before="178" w:line="500" w:lineRule="exact"/>
        <w:ind w:left="146" w:right="2" w:firstLine="501" w:firstLineChars="209"/>
        <w:jc w:val="both"/>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1.投标人按照本部分的顺序编制投标文件，按照本部分提供的内容和格式（</w:t>
      </w: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所有表格的格式可扩展</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）填写提交。</w:t>
      </w:r>
    </w:p>
    <w:p w14:paraId="0A1A2FC9">
      <w:pPr>
        <w:pStyle w:val="12"/>
        <w:overflowPunct/>
        <w:topLinePunct w:val="0"/>
        <w:bidi w:val="0"/>
        <w:spacing w:before="24" w:line="500" w:lineRule="exact"/>
        <w:ind w:left="146" w:firstLine="489" w:firstLineChars="204"/>
        <w:jc w:val="both"/>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2.对于招标文件中标记了“</w:t>
      </w: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实质性格式</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”文件的，投标人不得改变格式中给定的文字所表达的含义，不得删减格式中的实质性内容，不得自行添加与格式中给定的文字内容相矛盾的内容，不得对应当填写的空格不填写或不实质性响应，否则</w:t>
      </w: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投标无效</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。未标记“实质性格式 ”的文件和招标文件未提供格式的内容，可由投标人自行编写。</w:t>
      </w:r>
    </w:p>
    <w:p w14:paraId="739791FF">
      <w:pPr>
        <w:pStyle w:val="12"/>
        <w:overflowPunct/>
        <w:topLinePunct w:val="0"/>
        <w:bidi w:val="0"/>
        <w:spacing w:before="11" w:line="500" w:lineRule="exact"/>
        <w:ind w:left="160" w:firstLine="480" w:firstLineChars="200"/>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3.投标文件中的所有材料必须是真实的、准确的和完整的。</w:t>
      </w:r>
    </w:p>
    <w:p w14:paraId="6A04CB05">
      <w:pPr>
        <w:pStyle w:val="14"/>
        <w:widowControl w:val="0"/>
        <w:numPr>
          <w:ilvl w:val="0"/>
          <w:numId w:val="0"/>
        </w:numPr>
        <w:overflowPunct/>
        <w:topLinePunct w:val="0"/>
        <w:bidi w:val="0"/>
        <w:spacing w:after="120" w:line="500" w:lineRule="exact"/>
        <w:jc w:val="both"/>
        <w:rPr>
          <w:rFonts w:hint="eastAsia" w:ascii="宋体" w:hAnsi="宋体" w:eastAsia="宋体" w:cs="宋体"/>
          <w:color w:val="000000" w:themeColor="text1"/>
          <w:highlight w:val="none"/>
          <w:lang w:eastAsia="zh-CN"/>
          <w14:textFill>
            <w14:solidFill>
              <w14:schemeClr w14:val="tx1"/>
            </w14:solidFill>
          </w14:textFill>
        </w:rPr>
      </w:pPr>
    </w:p>
    <w:p w14:paraId="343B5B9B">
      <w:pPr>
        <w:overflowPunct/>
        <w:topLinePunct w:val="0"/>
        <w:bidi w:val="0"/>
        <w:spacing w:line="500" w:lineRule="exact"/>
        <w:rPr>
          <w:rFonts w:hint="eastAsia" w:ascii="宋体" w:hAnsi="宋体" w:eastAsia="宋体" w:cs="宋体"/>
          <w:color w:val="000000" w:themeColor="text1"/>
          <w:szCs w:val="24"/>
          <w:highlight w:val="none"/>
          <w:lang w:val="zh-CN"/>
          <w14:textFill>
            <w14:solidFill>
              <w14:schemeClr w14:val="tx1"/>
            </w14:solidFill>
          </w14:textFill>
        </w:rPr>
      </w:pPr>
    </w:p>
    <w:p w14:paraId="6D13FAC9">
      <w:pPr>
        <w:overflowPunct/>
        <w:topLinePunct w:val="0"/>
        <w:bidi w:val="0"/>
        <w:spacing w:line="500" w:lineRule="exact"/>
        <w:rPr>
          <w:rFonts w:hint="eastAsia" w:ascii="宋体" w:hAnsi="宋体" w:eastAsia="宋体" w:cs="宋体"/>
          <w:color w:val="000000" w:themeColor="text1"/>
          <w:szCs w:val="24"/>
          <w:highlight w:val="none"/>
          <w:lang w:val="zh-CN"/>
          <w14:textFill>
            <w14:solidFill>
              <w14:schemeClr w14:val="tx1"/>
            </w14:solidFill>
          </w14:textFill>
        </w:rPr>
      </w:pPr>
    </w:p>
    <w:p w14:paraId="1BDC5790">
      <w:pPr>
        <w:overflowPunct/>
        <w:topLinePunct w:val="0"/>
        <w:bidi w:val="0"/>
        <w:spacing w:line="500" w:lineRule="exact"/>
        <w:rPr>
          <w:rFonts w:hint="eastAsia" w:ascii="宋体" w:hAnsi="宋体" w:eastAsia="宋体" w:cs="宋体"/>
          <w:color w:val="000000" w:themeColor="text1"/>
          <w:szCs w:val="24"/>
          <w:highlight w:val="none"/>
          <w:lang w:val="zh-CN"/>
          <w14:textFill>
            <w14:solidFill>
              <w14:schemeClr w14:val="tx1"/>
            </w14:solidFill>
          </w14:textFill>
        </w:rPr>
      </w:pPr>
    </w:p>
    <w:p w14:paraId="31AF0BF4">
      <w:pPr>
        <w:overflowPunct/>
        <w:topLinePunct w:val="0"/>
        <w:bidi w:val="0"/>
        <w:spacing w:line="500" w:lineRule="exact"/>
        <w:rPr>
          <w:rFonts w:hint="eastAsia" w:ascii="宋体" w:hAnsi="宋体" w:eastAsia="宋体" w:cs="宋体"/>
          <w:color w:val="000000" w:themeColor="text1"/>
          <w:szCs w:val="24"/>
          <w:highlight w:val="none"/>
          <w:lang w:val="zh-CN"/>
          <w14:textFill>
            <w14:solidFill>
              <w14:schemeClr w14:val="tx1"/>
            </w14:solidFill>
          </w14:textFill>
        </w:rPr>
      </w:pPr>
    </w:p>
    <w:p w14:paraId="2EAFA09B">
      <w:pPr>
        <w:overflowPunct/>
        <w:topLinePunct w:val="0"/>
        <w:bidi w:val="0"/>
        <w:spacing w:line="500" w:lineRule="exact"/>
        <w:rPr>
          <w:rFonts w:hint="eastAsia" w:ascii="宋体" w:hAnsi="宋体" w:eastAsia="宋体" w:cs="宋体"/>
          <w:color w:val="000000" w:themeColor="text1"/>
          <w:szCs w:val="24"/>
          <w:highlight w:val="none"/>
          <w:lang w:val="zh-CN"/>
          <w14:textFill>
            <w14:solidFill>
              <w14:schemeClr w14:val="tx1"/>
            </w14:solidFill>
          </w14:textFill>
        </w:rPr>
      </w:pPr>
    </w:p>
    <w:p w14:paraId="6E7259DC">
      <w:pPr>
        <w:overflowPunct/>
        <w:topLinePunct w:val="0"/>
        <w:bidi w:val="0"/>
        <w:spacing w:line="500" w:lineRule="exact"/>
        <w:rPr>
          <w:rFonts w:hint="eastAsia" w:ascii="宋体" w:hAnsi="宋体" w:eastAsia="宋体" w:cs="宋体"/>
          <w:color w:val="000000" w:themeColor="text1"/>
          <w:szCs w:val="24"/>
          <w:highlight w:val="none"/>
          <w:lang w:val="zh-CN"/>
          <w14:textFill>
            <w14:solidFill>
              <w14:schemeClr w14:val="tx1"/>
            </w14:solidFill>
          </w14:textFill>
        </w:rPr>
      </w:pPr>
    </w:p>
    <w:p w14:paraId="223A3635">
      <w:pPr>
        <w:overflowPunct/>
        <w:topLinePunct w:val="0"/>
        <w:bidi w:val="0"/>
        <w:spacing w:line="500" w:lineRule="exact"/>
        <w:rPr>
          <w:rFonts w:hint="eastAsia" w:ascii="宋体" w:hAnsi="宋体" w:eastAsia="宋体" w:cs="宋体"/>
          <w:color w:val="000000" w:themeColor="text1"/>
          <w:szCs w:val="24"/>
          <w:highlight w:val="none"/>
          <w:lang w:val="zh-CN"/>
          <w14:textFill>
            <w14:solidFill>
              <w14:schemeClr w14:val="tx1"/>
            </w14:solidFill>
          </w14:textFill>
        </w:rPr>
      </w:pPr>
    </w:p>
    <w:p w14:paraId="72DFFC8A">
      <w:pPr>
        <w:overflowPunct/>
        <w:topLinePunct w:val="0"/>
        <w:bidi w:val="0"/>
        <w:spacing w:line="500" w:lineRule="exact"/>
        <w:rPr>
          <w:rFonts w:hint="eastAsia" w:ascii="宋体" w:hAnsi="宋体" w:eastAsia="宋体" w:cs="宋体"/>
          <w:color w:val="000000" w:themeColor="text1"/>
          <w:szCs w:val="24"/>
          <w:highlight w:val="none"/>
          <w:lang w:val="zh-CN"/>
          <w14:textFill>
            <w14:solidFill>
              <w14:schemeClr w14:val="tx1"/>
            </w14:solidFill>
          </w14:textFill>
        </w:rPr>
      </w:pPr>
    </w:p>
    <w:p w14:paraId="34AF9A76">
      <w:pPr>
        <w:overflowPunct/>
        <w:topLinePunct w:val="0"/>
        <w:bidi w:val="0"/>
        <w:spacing w:line="500" w:lineRule="exact"/>
        <w:rPr>
          <w:rFonts w:hint="eastAsia" w:ascii="宋体" w:hAnsi="宋体" w:eastAsia="宋体" w:cs="宋体"/>
          <w:color w:val="000000" w:themeColor="text1"/>
          <w:szCs w:val="24"/>
          <w:highlight w:val="none"/>
          <w:lang w:val="zh-CN"/>
          <w14:textFill>
            <w14:solidFill>
              <w14:schemeClr w14:val="tx1"/>
            </w14:solidFill>
          </w14:textFill>
        </w:rPr>
      </w:pPr>
    </w:p>
    <w:p w14:paraId="02483F1B">
      <w:pPr>
        <w:overflowPunct/>
        <w:topLinePunct w:val="0"/>
        <w:bidi w:val="0"/>
        <w:spacing w:line="500" w:lineRule="exact"/>
        <w:rPr>
          <w:rFonts w:hint="eastAsia" w:ascii="宋体" w:hAnsi="宋体" w:eastAsia="宋体" w:cs="宋体"/>
          <w:color w:val="000000" w:themeColor="text1"/>
          <w:szCs w:val="24"/>
          <w:highlight w:val="none"/>
          <w:lang w:val="zh-CN"/>
          <w14:textFill>
            <w14:solidFill>
              <w14:schemeClr w14:val="tx1"/>
            </w14:solidFill>
          </w14:textFill>
        </w:rPr>
      </w:pPr>
    </w:p>
    <w:p w14:paraId="6C33E166">
      <w:pPr>
        <w:overflowPunct/>
        <w:topLinePunct w:val="0"/>
        <w:bidi w:val="0"/>
        <w:spacing w:line="500" w:lineRule="exact"/>
        <w:rPr>
          <w:rFonts w:hint="eastAsia" w:ascii="宋体" w:hAnsi="宋体" w:eastAsia="宋体" w:cs="宋体"/>
          <w:color w:val="000000" w:themeColor="text1"/>
          <w:szCs w:val="24"/>
          <w:highlight w:val="none"/>
          <w:lang w:val="zh-CN"/>
          <w14:textFill>
            <w14:solidFill>
              <w14:schemeClr w14:val="tx1"/>
            </w14:solidFill>
          </w14:textFill>
        </w:rPr>
      </w:pPr>
    </w:p>
    <w:p w14:paraId="322DD4EC">
      <w:pPr>
        <w:overflowPunct/>
        <w:topLinePunct w:val="0"/>
        <w:bidi w:val="0"/>
        <w:spacing w:line="500" w:lineRule="exact"/>
        <w:rPr>
          <w:rFonts w:hint="eastAsia" w:ascii="宋体" w:hAnsi="宋体" w:eastAsia="宋体" w:cs="宋体"/>
          <w:color w:val="000000" w:themeColor="text1"/>
          <w:szCs w:val="24"/>
          <w:highlight w:val="none"/>
          <w:lang w:val="zh-CN"/>
          <w14:textFill>
            <w14:solidFill>
              <w14:schemeClr w14:val="tx1"/>
            </w14:solidFill>
          </w14:textFill>
        </w:rPr>
      </w:pPr>
    </w:p>
    <w:p w14:paraId="087B0031">
      <w:pPr>
        <w:overflowPunct/>
        <w:topLinePunct w:val="0"/>
        <w:bidi w:val="0"/>
        <w:spacing w:line="500" w:lineRule="exact"/>
        <w:rPr>
          <w:rFonts w:hint="eastAsia" w:ascii="宋体" w:hAnsi="宋体" w:eastAsia="宋体" w:cs="宋体"/>
          <w:color w:val="000000" w:themeColor="text1"/>
          <w:szCs w:val="24"/>
          <w:highlight w:val="none"/>
          <w:lang w:val="zh-CN"/>
          <w14:textFill>
            <w14:solidFill>
              <w14:schemeClr w14:val="tx1"/>
            </w14:solidFill>
          </w14:textFill>
        </w:rPr>
      </w:pPr>
    </w:p>
    <w:p w14:paraId="41772255">
      <w:pPr>
        <w:overflowPunct/>
        <w:topLinePunct w:val="0"/>
        <w:bidi w:val="0"/>
        <w:spacing w:line="500" w:lineRule="exact"/>
        <w:rPr>
          <w:rFonts w:hint="eastAsia" w:ascii="宋体" w:hAnsi="宋体" w:eastAsia="宋体" w:cs="宋体"/>
          <w:color w:val="000000" w:themeColor="text1"/>
          <w:szCs w:val="24"/>
          <w:highlight w:val="none"/>
          <w:lang w:val="zh-CN"/>
          <w14:textFill>
            <w14:solidFill>
              <w14:schemeClr w14:val="tx1"/>
            </w14:solidFill>
          </w14:textFill>
        </w:rPr>
      </w:pPr>
    </w:p>
    <w:p w14:paraId="2BB5E601">
      <w:pPr>
        <w:overflowPunct/>
        <w:topLinePunct w:val="0"/>
        <w:bidi w:val="0"/>
        <w:spacing w:line="500" w:lineRule="exact"/>
        <w:rPr>
          <w:rFonts w:hint="eastAsia" w:ascii="宋体" w:hAnsi="宋体" w:eastAsia="宋体" w:cs="宋体"/>
          <w:color w:val="000000" w:themeColor="text1"/>
          <w:szCs w:val="24"/>
          <w:highlight w:val="none"/>
          <w:lang w:val="zh-CN"/>
          <w14:textFill>
            <w14:solidFill>
              <w14:schemeClr w14:val="tx1"/>
            </w14:solidFill>
          </w14:textFill>
        </w:rPr>
      </w:pPr>
    </w:p>
    <w:p w14:paraId="612858D8">
      <w:pPr>
        <w:overflowPunct/>
        <w:topLinePunct w:val="0"/>
        <w:bidi w:val="0"/>
        <w:spacing w:line="500" w:lineRule="exact"/>
        <w:rPr>
          <w:rFonts w:hint="eastAsia" w:ascii="宋体" w:hAnsi="宋体" w:eastAsia="宋体" w:cs="宋体"/>
          <w:color w:val="000000" w:themeColor="text1"/>
          <w:szCs w:val="24"/>
          <w:highlight w:val="none"/>
          <w:lang w:val="zh-CN"/>
          <w14:textFill>
            <w14:solidFill>
              <w14:schemeClr w14:val="tx1"/>
            </w14:solidFill>
          </w14:textFill>
        </w:rPr>
      </w:pPr>
    </w:p>
    <w:p w14:paraId="47E9E1AD">
      <w:pPr>
        <w:overflowPunct/>
        <w:topLinePunct w:val="0"/>
        <w:bidi w:val="0"/>
        <w:spacing w:line="500" w:lineRule="exact"/>
        <w:rPr>
          <w:rFonts w:hint="eastAsia" w:ascii="宋体" w:hAnsi="宋体" w:eastAsia="宋体" w:cs="宋体"/>
          <w:color w:val="000000" w:themeColor="text1"/>
          <w:szCs w:val="24"/>
          <w:highlight w:val="none"/>
          <w:lang w:val="zh-CN"/>
          <w14:textFill>
            <w14:solidFill>
              <w14:schemeClr w14:val="tx1"/>
            </w14:solidFill>
          </w14:textFill>
        </w:rPr>
      </w:pPr>
    </w:p>
    <w:p w14:paraId="16CBDD2D">
      <w:pPr>
        <w:overflowPunct/>
        <w:topLinePunct w:val="0"/>
        <w:bidi w:val="0"/>
        <w:spacing w:line="500" w:lineRule="exact"/>
        <w:rPr>
          <w:rFonts w:hint="eastAsia" w:ascii="宋体" w:hAnsi="宋体" w:eastAsia="宋体" w:cs="宋体"/>
          <w:color w:val="000000" w:themeColor="text1"/>
          <w:szCs w:val="24"/>
          <w:highlight w:val="none"/>
          <w:lang w:val="zh-CN"/>
          <w14:textFill>
            <w14:solidFill>
              <w14:schemeClr w14:val="tx1"/>
            </w14:solidFill>
          </w14:textFill>
        </w:rPr>
      </w:pPr>
    </w:p>
    <w:p w14:paraId="389891A4">
      <w:pPr>
        <w:overflowPunct/>
        <w:topLinePunct w:val="0"/>
        <w:bidi w:val="0"/>
        <w:spacing w:line="500" w:lineRule="exact"/>
        <w:rPr>
          <w:rFonts w:hint="eastAsia" w:ascii="宋体" w:hAnsi="宋体" w:eastAsia="宋体" w:cs="宋体"/>
          <w:b/>
          <w:color w:val="000000" w:themeColor="text1"/>
          <w:kern w:val="0"/>
          <w:sz w:val="36"/>
          <w:szCs w:val="36"/>
          <w:highlight w:val="none"/>
          <w14:textFill>
            <w14:solidFill>
              <w14:schemeClr w14:val="tx1"/>
            </w14:solidFill>
          </w14:textFill>
        </w:rPr>
      </w:pPr>
      <w:r>
        <w:rPr>
          <w:rFonts w:hint="eastAsia" w:ascii="宋体" w:hAnsi="宋体" w:eastAsia="宋体" w:cs="宋体"/>
          <w:color w:val="000000" w:themeColor="text1"/>
          <w:szCs w:val="24"/>
          <w:highlight w:val="none"/>
          <w:lang w:val="zh-CN"/>
          <w14:textFill>
            <w14:solidFill>
              <w14:schemeClr w14:val="tx1"/>
            </w14:solidFill>
          </w14:textFill>
        </w:rPr>
        <w:t>封面：</w:t>
      </w:r>
    </w:p>
    <w:p w14:paraId="7F54F0CC">
      <w:pPr>
        <w:pStyle w:val="3"/>
        <w:overflowPunct/>
        <w:topLinePunct w:val="0"/>
        <w:bidi w:val="0"/>
        <w:spacing w:line="500" w:lineRule="exact"/>
        <w:jc w:val="center"/>
        <w:rPr>
          <w:rFonts w:hint="eastAsia" w:ascii="宋体" w:hAnsi="宋体" w:eastAsia="宋体" w:cs="宋体"/>
          <w:color w:val="000000" w:themeColor="text1"/>
          <w:sz w:val="84"/>
          <w:szCs w:val="84"/>
          <w:highlight w:val="none"/>
          <w14:textFill>
            <w14:solidFill>
              <w14:schemeClr w14:val="tx1"/>
            </w14:solidFill>
          </w14:textFill>
        </w:rPr>
      </w:pPr>
      <w:bookmarkStart w:id="74" w:name="_Toc7054"/>
    </w:p>
    <w:p w14:paraId="01D2E553">
      <w:pPr>
        <w:pStyle w:val="3"/>
        <w:keepNext/>
        <w:keepLines/>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color w:val="000000" w:themeColor="text1"/>
          <w:sz w:val="56"/>
          <w:szCs w:val="56"/>
          <w:highlight w:val="none"/>
          <w14:textFill>
            <w14:solidFill>
              <w14:schemeClr w14:val="tx1"/>
            </w14:solidFill>
          </w14:textFill>
        </w:rPr>
      </w:pPr>
    </w:p>
    <w:p w14:paraId="73E2D62F">
      <w:pPr>
        <w:pStyle w:val="3"/>
        <w:keepNext/>
        <w:keepLines/>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color w:val="000000" w:themeColor="text1"/>
          <w:sz w:val="56"/>
          <w:szCs w:val="56"/>
          <w:highlight w:val="none"/>
          <w14:textFill>
            <w14:solidFill>
              <w14:schemeClr w14:val="tx1"/>
            </w14:solidFill>
          </w14:textFill>
        </w:rPr>
      </w:pPr>
      <w:r>
        <w:rPr>
          <w:rFonts w:hint="eastAsia" w:ascii="宋体" w:hAnsi="宋体" w:eastAsia="宋体" w:cs="宋体"/>
          <w:color w:val="000000" w:themeColor="text1"/>
          <w:sz w:val="56"/>
          <w:szCs w:val="56"/>
          <w:highlight w:val="none"/>
          <w14:textFill>
            <w14:solidFill>
              <w14:schemeClr w14:val="tx1"/>
            </w14:solidFill>
          </w14:textFill>
        </w:rPr>
        <w:t>投 标 文 件</w:t>
      </w:r>
      <w:bookmarkEnd w:id="74"/>
    </w:p>
    <w:p w14:paraId="178E3486">
      <w:pPr>
        <w:pStyle w:val="3"/>
        <w:keepNext/>
        <w:keepLines/>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color w:val="000000" w:themeColor="text1"/>
          <w:sz w:val="52"/>
          <w:szCs w:val="52"/>
          <w:highlight w:val="none"/>
          <w14:textFill>
            <w14:solidFill>
              <w14:schemeClr w14:val="tx1"/>
            </w14:solidFill>
          </w14:textFill>
        </w:rPr>
      </w:pPr>
      <w:bookmarkStart w:id="75" w:name="_Toc17826"/>
      <w:r>
        <w:rPr>
          <w:rFonts w:hint="eastAsia" w:ascii="宋体" w:hAnsi="宋体" w:eastAsia="宋体" w:cs="宋体"/>
          <w:color w:val="000000" w:themeColor="text1"/>
          <w:sz w:val="52"/>
          <w:szCs w:val="52"/>
          <w:highlight w:val="none"/>
          <w14:textFill>
            <w14:solidFill>
              <w14:schemeClr w14:val="tx1"/>
            </w14:solidFill>
          </w14:textFill>
        </w:rPr>
        <w:t>资格</w:t>
      </w:r>
      <w:r>
        <w:rPr>
          <w:rFonts w:hint="eastAsia" w:ascii="宋体" w:hAnsi="宋体" w:eastAsia="宋体" w:cs="宋体"/>
          <w:color w:val="000000" w:themeColor="text1"/>
          <w:sz w:val="52"/>
          <w:szCs w:val="52"/>
          <w:highlight w:val="none"/>
          <w:lang w:val="en-US" w:eastAsia="zh-CN"/>
          <w14:textFill>
            <w14:solidFill>
              <w14:schemeClr w14:val="tx1"/>
            </w14:solidFill>
          </w14:textFill>
        </w:rPr>
        <w:t>响应</w:t>
      </w:r>
      <w:r>
        <w:rPr>
          <w:rFonts w:hint="eastAsia" w:ascii="宋体" w:hAnsi="宋体" w:eastAsia="宋体" w:cs="宋体"/>
          <w:color w:val="000000" w:themeColor="text1"/>
          <w:sz w:val="52"/>
          <w:szCs w:val="52"/>
          <w:highlight w:val="none"/>
          <w14:textFill>
            <w14:solidFill>
              <w14:schemeClr w14:val="tx1"/>
            </w14:solidFill>
          </w14:textFill>
        </w:rPr>
        <w:t>文件</w:t>
      </w:r>
      <w:bookmarkEnd w:id="75"/>
    </w:p>
    <w:p w14:paraId="13AC1298">
      <w:pPr>
        <w:overflowPunct/>
        <w:topLinePunct w:val="0"/>
        <w:autoSpaceDE w:val="0"/>
        <w:autoSpaceDN w:val="0"/>
        <w:bidi w:val="0"/>
        <w:adjustRightInd w:val="0"/>
        <w:spacing w:line="500" w:lineRule="exact"/>
        <w:rPr>
          <w:rFonts w:hint="eastAsia" w:ascii="宋体" w:hAnsi="宋体" w:eastAsia="宋体" w:cs="宋体"/>
          <w:b/>
          <w:bCs/>
          <w:color w:val="000000" w:themeColor="text1"/>
          <w:sz w:val="22"/>
          <w:highlight w:val="none"/>
          <w14:textFill>
            <w14:solidFill>
              <w14:schemeClr w14:val="tx1"/>
            </w14:solidFill>
          </w14:textFill>
        </w:rPr>
      </w:pPr>
    </w:p>
    <w:p w14:paraId="7E26AC43">
      <w:pPr>
        <w:overflowPunct/>
        <w:topLinePunct w:val="0"/>
        <w:autoSpaceDE w:val="0"/>
        <w:autoSpaceDN w:val="0"/>
        <w:bidi w:val="0"/>
        <w:adjustRightInd w:val="0"/>
        <w:spacing w:line="500" w:lineRule="exact"/>
        <w:jc w:val="center"/>
        <w:rPr>
          <w:rFonts w:hint="eastAsia" w:ascii="宋体" w:hAnsi="宋体" w:eastAsia="宋体" w:cs="宋体"/>
          <w:color w:val="000000" w:themeColor="text1"/>
          <w:sz w:val="36"/>
          <w:szCs w:val="36"/>
          <w:highlight w:val="none"/>
          <w:lang w:eastAsia="zh-CN"/>
          <w14:textFill>
            <w14:solidFill>
              <w14:schemeClr w14:val="tx1"/>
            </w14:solidFill>
          </w14:textFill>
        </w:rPr>
      </w:pPr>
    </w:p>
    <w:p w14:paraId="027AEDBA">
      <w:pPr>
        <w:overflowPunct/>
        <w:topLinePunct w:val="0"/>
        <w:autoSpaceDE w:val="0"/>
        <w:autoSpaceDN w:val="0"/>
        <w:bidi w:val="0"/>
        <w:adjustRightInd w:val="0"/>
        <w:spacing w:line="500" w:lineRule="exact"/>
        <w:rPr>
          <w:rFonts w:hint="eastAsia" w:ascii="宋体" w:hAnsi="宋体" w:eastAsia="宋体" w:cs="宋体"/>
          <w:color w:val="000000" w:themeColor="text1"/>
          <w:sz w:val="21"/>
          <w:szCs w:val="21"/>
          <w:highlight w:val="none"/>
          <w14:textFill>
            <w14:solidFill>
              <w14:schemeClr w14:val="tx1"/>
            </w14:solidFill>
          </w14:textFill>
        </w:rPr>
      </w:pPr>
    </w:p>
    <w:p w14:paraId="68B409DC">
      <w:pPr>
        <w:pStyle w:val="3"/>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p w14:paraId="4D330065">
      <w:pPr>
        <w:overflowPunct/>
        <w:topLinePunct w:val="0"/>
        <w:autoSpaceDE w:val="0"/>
        <w:autoSpaceDN w:val="0"/>
        <w:bidi w:val="0"/>
        <w:adjustRightInd w:val="0"/>
        <w:spacing w:line="500" w:lineRule="exact"/>
        <w:rPr>
          <w:rFonts w:hint="eastAsia" w:ascii="宋体" w:hAnsi="宋体" w:eastAsia="宋体" w:cs="宋体"/>
          <w:color w:val="000000" w:themeColor="text1"/>
          <w:sz w:val="21"/>
          <w:szCs w:val="21"/>
          <w:highlight w:val="none"/>
          <w14:textFill>
            <w14:solidFill>
              <w14:schemeClr w14:val="tx1"/>
            </w14:solidFill>
          </w14:textFill>
        </w:rPr>
      </w:pPr>
    </w:p>
    <w:p w14:paraId="502B312F">
      <w:pPr>
        <w:overflowPunct/>
        <w:topLinePunct w:val="0"/>
        <w:autoSpaceDE w:val="0"/>
        <w:autoSpaceDN w:val="0"/>
        <w:bidi w:val="0"/>
        <w:adjustRightInd w:val="0"/>
        <w:spacing w:line="500" w:lineRule="exact"/>
        <w:rPr>
          <w:rFonts w:hint="eastAsia" w:ascii="宋体" w:hAnsi="宋体" w:eastAsia="宋体" w:cs="宋体"/>
          <w:color w:val="000000" w:themeColor="text1"/>
          <w:sz w:val="21"/>
          <w:szCs w:val="21"/>
          <w:highlight w:val="none"/>
          <w14:textFill>
            <w14:solidFill>
              <w14:schemeClr w14:val="tx1"/>
            </w14:solidFill>
          </w14:textFill>
        </w:rPr>
      </w:pPr>
    </w:p>
    <w:p w14:paraId="781A6A48">
      <w:pPr>
        <w:overflowPunct/>
        <w:topLinePunct w:val="0"/>
        <w:bidi w:val="0"/>
        <w:spacing w:line="500" w:lineRule="exact"/>
        <w:ind w:left="368" w:leftChars="175"/>
        <w:rPr>
          <w:rFonts w:hint="eastAsia" w:ascii="宋体" w:hAnsi="宋体" w:eastAsia="宋体" w:cs="宋体"/>
          <w:color w:val="000000" w:themeColor="text1"/>
          <w:sz w:val="36"/>
          <w:szCs w:val="36"/>
          <w:highlight w:val="none"/>
          <w14:textFill>
            <w14:solidFill>
              <w14:schemeClr w14:val="tx1"/>
            </w14:solidFill>
          </w14:textFill>
        </w:rPr>
      </w:pPr>
      <w:r>
        <w:rPr>
          <w:rFonts w:hint="eastAsia" w:ascii="宋体" w:hAnsi="宋体" w:eastAsia="宋体" w:cs="宋体"/>
          <w:color w:val="000000" w:themeColor="text1"/>
          <w:sz w:val="36"/>
          <w:szCs w:val="36"/>
          <w:highlight w:val="none"/>
          <w14:textFill>
            <w14:solidFill>
              <w14:schemeClr w14:val="tx1"/>
            </w14:solidFill>
          </w14:textFill>
        </w:rPr>
        <w:t>项目编号：</w:t>
      </w:r>
      <w:r>
        <w:rPr>
          <w:rFonts w:hint="eastAsia" w:ascii="宋体" w:hAnsi="宋体" w:eastAsia="宋体" w:cs="宋体"/>
          <w:color w:val="000000" w:themeColor="text1"/>
          <w:sz w:val="36"/>
          <w:szCs w:val="36"/>
          <w:highlight w:val="none"/>
          <w:u w:val="single"/>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14:textFill>
            <w14:solidFill>
              <w14:schemeClr w14:val="tx1"/>
            </w14:solidFill>
          </w14:textFill>
        </w:rPr>
        <w:t xml:space="preserve">   </w:t>
      </w:r>
    </w:p>
    <w:p w14:paraId="37CA4F24">
      <w:pPr>
        <w:overflowPunct/>
        <w:topLinePunct w:val="0"/>
        <w:bidi w:val="0"/>
        <w:spacing w:line="500" w:lineRule="exact"/>
        <w:ind w:left="368" w:leftChars="175"/>
        <w:rPr>
          <w:rFonts w:hint="eastAsia" w:ascii="宋体" w:hAnsi="宋体" w:eastAsia="宋体" w:cs="宋体"/>
          <w:color w:val="000000" w:themeColor="text1"/>
          <w:sz w:val="36"/>
          <w:szCs w:val="36"/>
          <w:highlight w:val="none"/>
          <w14:textFill>
            <w14:solidFill>
              <w14:schemeClr w14:val="tx1"/>
            </w14:solidFill>
          </w14:textFill>
        </w:rPr>
      </w:pPr>
      <w:r>
        <w:rPr>
          <w:rFonts w:hint="eastAsia" w:ascii="宋体" w:hAnsi="宋体" w:eastAsia="宋体" w:cs="宋体"/>
          <w:color w:val="000000" w:themeColor="text1"/>
          <w:sz w:val="36"/>
          <w:szCs w:val="36"/>
          <w:highlight w:val="none"/>
          <w14:textFill>
            <w14:solidFill>
              <w14:schemeClr w14:val="tx1"/>
            </w14:solidFill>
          </w14:textFill>
        </w:rPr>
        <w:t>项目名称：</w:t>
      </w:r>
      <w:r>
        <w:rPr>
          <w:rFonts w:hint="eastAsia" w:ascii="宋体" w:hAnsi="宋体" w:eastAsia="宋体" w:cs="宋体"/>
          <w:color w:val="000000" w:themeColor="text1"/>
          <w:sz w:val="36"/>
          <w:szCs w:val="36"/>
          <w:highlight w:val="none"/>
          <w:u w:val="single"/>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14:textFill>
            <w14:solidFill>
              <w14:schemeClr w14:val="tx1"/>
            </w14:solidFill>
          </w14:textFill>
        </w:rPr>
        <w:t xml:space="preserve">           </w:t>
      </w:r>
    </w:p>
    <w:p w14:paraId="561CEAB2">
      <w:pPr>
        <w:overflowPunct/>
        <w:topLinePunct w:val="0"/>
        <w:bidi w:val="0"/>
        <w:spacing w:line="500" w:lineRule="exact"/>
        <w:ind w:left="368" w:leftChars="175"/>
        <w:rPr>
          <w:rFonts w:hint="eastAsia" w:ascii="宋体" w:hAnsi="宋体" w:eastAsia="宋体" w:cs="宋体"/>
          <w:color w:val="000000" w:themeColor="text1"/>
          <w:sz w:val="36"/>
          <w:szCs w:val="36"/>
          <w:highlight w:val="none"/>
          <w14:textFill>
            <w14:solidFill>
              <w14:schemeClr w14:val="tx1"/>
            </w14:solidFill>
          </w14:textFill>
        </w:rPr>
      </w:pPr>
      <w:r>
        <w:rPr>
          <w:rFonts w:hint="eastAsia" w:ascii="宋体" w:hAnsi="宋体" w:eastAsia="宋体" w:cs="宋体"/>
          <w:color w:val="000000" w:themeColor="text1"/>
          <w:sz w:val="36"/>
          <w:szCs w:val="36"/>
          <w:highlight w:val="none"/>
          <w14:textFill>
            <w14:solidFill>
              <w14:schemeClr w14:val="tx1"/>
            </w14:solidFill>
          </w14:textFill>
        </w:rPr>
        <w:t>投</w:t>
      </w:r>
      <w:r>
        <w:rPr>
          <w:rFonts w:hint="eastAsia" w:ascii="宋体" w:hAnsi="宋体" w:eastAsia="宋体" w:cs="宋体"/>
          <w:color w:val="000000" w:themeColor="text1"/>
          <w:sz w:val="36"/>
          <w:szCs w:val="36"/>
          <w:highlight w:val="none"/>
          <w:lang w:val="en-US" w:eastAsia="zh-CN"/>
          <w14:textFill>
            <w14:solidFill>
              <w14:schemeClr w14:val="tx1"/>
            </w14:solidFill>
          </w14:textFill>
        </w:rPr>
        <w:t xml:space="preserve"> </w:t>
      </w:r>
      <w:r>
        <w:rPr>
          <w:rFonts w:hint="eastAsia" w:ascii="宋体" w:hAnsi="宋体" w:eastAsia="宋体" w:cs="宋体"/>
          <w:color w:val="000000" w:themeColor="text1"/>
          <w:sz w:val="36"/>
          <w:szCs w:val="36"/>
          <w:highlight w:val="none"/>
          <w14:textFill>
            <w14:solidFill>
              <w14:schemeClr w14:val="tx1"/>
            </w14:solidFill>
          </w14:textFill>
        </w:rPr>
        <w:t>标</w:t>
      </w:r>
      <w:r>
        <w:rPr>
          <w:rFonts w:hint="eastAsia" w:ascii="宋体" w:hAnsi="宋体" w:eastAsia="宋体" w:cs="宋体"/>
          <w:color w:val="000000" w:themeColor="text1"/>
          <w:sz w:val="36"/>
          <w:szCs w:val="36"/>
          <w:highlight w:val="none"/>
          <w:lang w:val="en-US" w:eastAsia="zh-CN"/>
          <w14:textFill>
            <w14:solidFill>
              <w14:schemeClr w14:val="tx1"/>
            </w14:solidFill>
          </w14:textFill>
        </w:rPr>
        <w:t xml:space="preserve"> </w:t>
      </w:r>
      <w:r>
        <w:rPr>
          <w:rFonts w:hint="eastAsia" w:ascii="宋体" w:hAnsi="宋体" w:eastAsia="宋体" w:cs="宋体"/>
          <w:color w:val="000000" w:themeColor="text1"/>
          <w:sz w:val="36"/>
          <w:szCs w:val="36"/>
          <w:highlight w:val="none"/>
          <w14:textFill>
            <w14:solidFill>
              <w14:schemeClr w14:val="tx1"/>
            </w14:solidFill>
          </w14:textFill>
        </w:rPr>
        <w:t>人：</w:t>
      </w:r>
      <w:r>
        <w:rPr>
          <w:rFonts w:hint="eastAsia" w:ascii="宋体" w:hAnsi="宋体" w:eastAsia="宋体" w:cs="宋体"/>
          <w:color w:val="000000" w:themeColor="text1"/>
          <w:sz w:val="36"/>
          <w:szCs w:val="36"/>
          <w:highlight w:val="none"/>
          <w:u w:val="single"/>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14:textFill>
            <w14:solidFill>
              <w14:schemeClr w14:val="tx1"/>
            </w14:solidFill>
          </w14:textFill>
        </w:rPr>
        <w:t xml:space="preserve">              </w:t>
      </w:r>
    </w:p>
    <w:p w14:paraId="2058413F">
      <w:pPr>
        <w:overflowPunct/>
        <w:topLinePunct w:val="0"/>
        <w:bidi w:val="0"/>
        <w:spacing w:line="500" w:lineRule="exact"/>
        <w:ind w:left="840" w:firstLine="420"/>
        <w:rPr>
          <w:rFonts w:hint="eastAsia" w:ascii="宋体" w:hAnsi="宋体" w:eastAsia="宋体" w:cs="宋体"/>
          <w:b/>
          <w:bCs/>
          <w:color w:val="000000" w:themeColor="text1"/>
          <w:sz w:val="28"/>
          <w:szCs w:val="28"/>
          <w:highlight w:val="none"/>
          <w14:textFill>
            <w14:solidFill>
              <w14:schemeClr w14:val="tx1"/>
            </w14:solidFill>
          </w14:textFill>
        </w:rPr>
      </w:pPr>
    </w:p>
    <w:p w14:paraId="4E928C7D">
      <w:pPr>
        <w:overflowPunct/>
        <w:topLinePunct w:val="0"/>
        <w:bidi w:val="0"/>
        <w:spacing w:line="500" w:lineRule="exact"/>
        <w:ind w:left="840" w:firstLine="420"/>
        <w:rPr>
          <w:rFonts w:hint="eastAsia" w:ascii="宋体" w:hAnsi="宋体" w:eastAsia="宋体" w:cs="宋体"/>
          <w:b/>
          <w:bCs/>
          <w:color w:val="000000" w:themeColor="text1"/>
          <w:sz w:val="28"/>
          <w:szCs w:val="28"/>
          <w:highlight w:val="none"/>
          <w14:textFill>
            <w14:solidFill>
              <w14:schemeClr w14:val="tx1"/>
            </w14:solidFill>
          </w14:textFill>
        </w:rPr>
      </w:pPr>
    </w:p>
    <w:p w14:paraId="2621D19F">
      <w:pPr>
        <w:overflowPunct/>
        <w:topLinePunct w:val="0"/>
        <w:bidi w:val="0"/>
        <w:spacing w:line="500" w:lineRule="exact"/>
        <w:ind w:left="840" w:firstLine="420"/>
        <w:rPr>
          <w:rFonts w:hint="eastAsia" w:ascii="宋体" w:hAnsi="宋体" w:eastAsia="宋体" w:cs="宋体"/>
          <w:b/>
          <w:bCs/>
          <w:color w:val="000000" w:themeColor="text1"/>
          <w:sz w:val="28"/>
          <w:szCs w:val="28"/>
          <w:highlight w:val="none"/>
          <w14:textFill>
            <w14:solidFill>
              <w14:schemeClr w14:val="tx1"/>
            </w14:solidFill>
          </w14:textFill>
        </w:rPr>
      </w:pPr>
    </w:p>
    <w:p w14:paraId="63CEA613">
      <w:pPr>
        <w:overflowPunct/>
        <w:topLinePunct w:val="0"/>
        <w:bidi w:val="0"/>
        <w:spacing w:line="500" w:lineRule="exact"/>
        <w:jc w:val="center"/>
        <w:rPr>
          <w:rFonts w:hint="eastAsia" w:ascii="宋体" w:hAnsi="宋体" w:eastAsia="宋体" w:cs="宋体"/>
          <w:color w:val="000000" w:themeColor="text1"/>
          <w:highlight w:val="none"/>
          <w14:textFill>
            <w14:solidFill>
              <w14:schemeClr w14:val="tx1"/>
            </w14:solidFill>
          </w14:textFill>
        </w:rPr>
        <w:sectPr>
          <w:pgSz w:w="11907" w:h="16840"/>
          <w:pgMar w:top="1134" w:right="1133" w:bottom="1134" w:left="1417" w:header="875" w:footer="886" w:gutter="0"/>
          <w:pgNumType w:fmt="decimal"/>
          <w:cols w:space="720" w:num="1"/>
        </w:sectPr>
      </w:pPr>
      <w:r>
        <w:rPr>
          <w:rFonts w:hint="eastAsia" w:ascii="宋体" w:hAnsi="宋体" w:eastAsia="宋体" w:cs="宋体"/>
          <w:color w:val="000000" w:themeColor="text1"/>
          <w:sz w:val="32"/>
          <w:szCs w:val="32"/>
          <w:highlight w:val="none"/>
          <w14:textFill>
            <w14:solidFill>
              <w14:schemeClr w14:val="tx1"/>
            </w14:solidFill>
          </w14:textFill>
        </w:rPr>
        <w:t>年   月    日</w:t>
      </w:r>
    </w:p>
    <w:p w14:paraId="6E4A6C5A">
      <w:pPr>
        <w:overflowPunct/>
        <w:topLinePunct w:val="0"/>
        <w:bidi w:val="0"/>
        <w:snapToGrid w:val="0"/>
        <w:spacing w:line="500" w:lineRule="exact"/>
        <w:jc w:val="center"/>
        <w:rPr>
          <w:rFonts w:hint="eastAsia" w:ascii="宋体" w:hAnsi="宋体" w:eastAsia="宋体" w:cs="宋体"/>
          <w:b/>
          <w:bCs/>
          <w:color w:val="000000" w:themeColor="text1"/>
          <w:sz w:val="36"/>
          <w:szCs w:val="36"/>
          <w:highlight w:val="none"/>
          <w14:textFill>
            <w14:solidFill>
              <w14:schemeClr w14:val="tx1"/>
            </w14:solidFill>
          </w14:textFill>
        </w:rPr>
      </w:pPr>
      <w:r>
        <w:rPr>
          <w:rFonts w:hint="eastAsia" w:ascii="宋体" w:hAnsi="宋体" w:eastAsia="宋体" w:cs="宋体"/>
          <w:b/>
          <w:bCs/>
          <w:color w:val="000000" w:themeColor="text1"/>
          <w:sz w:val="36"/>
          <w:szCs w:val="36"/>
          <w:highlight w:val="none"/>
          <w14:textFill>
            <w14:solidFill>
              <w14:schemeClr w14:val="tx1"/>
            </w14:solidFill>
          </w14:textFill>
        </w:rPr>
        <w:t>目录</w:t>
      </w:r>
    </w:p>
    <w:p w14:paraId="049A9CAA">
      <w:pPr>
        <w:overflowPunct/>
        <w:topLinePunct w:val="0"/>
        <w:bidi w:val="0"/>
        <w:spacing w:line="500" w:lineRule="exact"/>
        <w:jc w:val="center"/>
        <w:outlineLvl w:val="0"/>
        <w:rPr>
          <w:rFonts w:hint="eastAsia" w:ascii="宋体" w:hAnsi="宋体" w:eastAsia="宋体" w:cs="宋体"/>
          <w:b/>
          <w:color w:val="000000" w:themeColor="text1"/>
          <w:kern w:val="0"/>
          <w:sz w:val="36"/>
          <w:szCs w:val="36"/>
          <w:highlight w:val="none"/>
          <w14:textFill>
            <w14:solidFill>
              <w14:schemeClr w14:val="tx1"/>
            </w14:solidFill>
          </w14:textFill>
        </w:rPr>
      </w:pPr>
    </w:p>
    <w:p w14:paraId="064AD4A2">
      <w:pPr>
        <w:overflowPunct/>
        <w:topLinePunct w:val="0"/>
        <w:bidi w:val="0"/>
        <w:snapToGrid w:val="0"/>
        <w:spacing w:line="500" w:lineRule="exac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营业执照等证明文件</w:t>
      </w:r>
      <w:r>
        <w:rPr>
          <w:rFonts w:hint="eastAsia" w:ascii="宋体" w:hAnsi="宋体" w:eastAsia="宋体" w:cs="宋体"/>
          <w:color w:val="000000" w:themeColor="text1"/>
          <w:sz w:val="24"/>
          <w:highlight w:val="none"/>
          <w14:textFill>
            <w14:solidFill>
              <w14:schemeClr w14:val="tx1"/>
            </w14:solidFill>
          </w14:textFill>
        </w:rPr>
        <w:t>………………………………………………………（页码）</w:t>
      </w:r>
    </w:p>
    <w:p w14:paraId="15E2D20E">
      <w:pPr>
        <w:overflowPunct/>
        <w:topLinePunct w:val="0"/>
        <w:bidi w:val="0"/>
        <w:snapToGrid w:val="0"/>
        <w:spacing w:line="500" w:lineRule="exact"/>
        <w:rPr>
          <w:rFonts w:hint="eastAsia" w:ascii="宋体" w:hAnsi="宋体" w:eastAsia="宋体" w:cs="宋体"/>
          <w:snapToGrid w:val="0"/>
          <w:color w:val="000000" w:themeColor="text1"/>
          <w:kern w:val="28"/>
          <w:sz w:val="24"/>
          <w:szCs w:val="20"/>
          <w:highlight w:val="none"/>
          <w14:textFill>
            <w14:solidFill>
              <w14:schemeClr w14:val="tx1"/>
            </w14:solidFill>
          </w14:textFill>
        </w:rPr>
      </w:pPr>
      <w:r>
        <w:rPr>
          <w:rFonts w:hint="eastAsia" w:ascii="宋体" w:hAnsi="宋体" w:eastAsia="宋体" w:cs="宋体"/>
          <w:snapToGrid w:val="0"/>
          <w:color w:val="000000" w:themeColor="text1"/>
          <w:kern w:val="28"/>
          <w:sz w:val="24"/>
          <w:szCs w:val="20"/>
          <w:highlight w:val="none"/>
          <w14:textFill>
            <w14:solidFill>
              <w14:schemeClr w14:val="tx1"/>
            </w14:solidFill>
          </w14:textFill>
        </w:rPr>
        <w:t>（2）</w:t>
      </w:r>
      <w:r>
        <w:rPr>
          <w:rFonts w:hint="eastAsia" w:ascii="宋体" w:hAnsi="宋体" w:eastAsia="宋体" w:cs="宋体"/>
          <w:color w:val="000000" w:themeColor="text1"/>
          <w:sz w:val="24"/>
          <w:highlight w:val="none"/>
          <w:lang w:val="en-US" w:eastAsia="zh-CN"/>
          <w14:textFill>
            <w14:solidFill>
              <w14:schemeClr w14:val="tx1"/>
            </w14:solidFill>
          </w14:textFill>
        </w:rPr>
        <w:t>投标人声明函</w:t>
      </w:r>
      <w:r>
        <w:rPr>
          <w:rFonts w:hint="eastAsia" w:ascii="宋体" w:hAnsi="宋体" w:eastAsia="宋体" w:cs="宋体"/>
          <w:color w:val="000000" w:themeColor="text1"/>
          <w:sz w:val="24"/>
          <w:highlight w:val="none"/>
          <w14:textFill>
            <w14:solidFill>
              <w14:schemeClr w14:val="tx1"/>
            </w14:solidFill>
          </w14:textFill>
        </w:rPr>
        <w:t>………………………………………………………………（页码）</w:t>
      </w:r>
    </w:p>
    <w:p w14:paraId="259AA642">
      <w:pPr>
        <w:overflowPunct/>
        <w:topLinePunct w:val="0"/>
        <w:bidi w:val="0"/>
        <w:snapToGrid w:val="0"/>
        <w:spacing w:line="500" w:lineRule="exac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（3）信用承诺书</w:t>
      </w:r>
      <w:r>
        <w:rPr>
          <w:rFonts w:hint="eastAsia" w:ascii="宋体" w:hAnsi="宋体" w:eastAsia="宋体" w:cs="宋体"/>
          <w:color w:val="000000" w:themeColor="text1"/>
          <w:sz w:val="24"/>
          <w:highlight w:val="none"/>
          <w14:textFill>
            <w14:solidFill>
              <w14:schemeClr w14:val="tx1"/>
            </w14:solidFill>
          </w14:textFill>
        </w:rPr>
        <w:t>…………………………………………………………………（页码）</w:t>
      </w:r>
    </w:p>
    <w:p w14:paraId="66C4F96A">
      <w:pPr>
        <w:overflowPunct/>
        <w:topLinePunct w:val="0"/>
        <w:bidi w:val="0"/>
        <w:snapToGrid w:val="0"/>
        <w:spacing w:line="500" w:lineRule="exac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特定资格条件</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如有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……………………………………………………（页码）</w:t>
      </w:r>
    </w:p>
    <w:p w14:paraId="48D170BE">
      <w:pPr>
        <w:overflowPunct/>
        <w:topLinePunct w:val="0"/>
        <w:bidi w:val="0"/>
        <w:snapToGrid w:val="0"/>
        <w:spacing w:line="500" w:lineRule="exac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5</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落实政府采购政策需满足的资格要求</w:t>
      </w:r>
      <w:r>
        <w:rPr>
          <w:rFonts w:hint="eastAsia" w:ascii="宋体" w:hAnsi="宋体" w:eastAsia="宋体" w:cs="宋体"/>
          <w:color w:val="000000" w:themeColor="text1"/>
          <w:sz w:val="24"/>
          <w:highlight w:val="none"/>
          <w14:textFill>
            <w14:solidFill>
              <w14:schemeClr w14:val="tx1"/>
            </w14:solidFill>
          </w14:textFill>
        </w:rPr>
        <w:t>……………………………………（页码）</w:t>
      </w:r>
    </w:p>
    <w:p w14:paraId="047A84C5">
      <w:pPr>
        <w:overflowPunct/>
        <w:topLinePunct w:val="0"/>
        <w:bidi w:val="0"/>
        <w:snapToGrid w:val="0"/>
        <w:spacing w:line="500" w:lineRule="exact"/>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6</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其他（根据实际情况填写）</w:t>
      </w:r>
      <w:r>
        <w:rPr>
          <w:rFonts w:hint="eastAsia" w:ascii="宋体" w:hAnsi="宋体" w:eastAsia="宋体" w:cs="宋体"/>
          <w:color w:val="000000" w:themeColor="text1"/>
          <w:sz w:val="24"/>
          <w:highlight w:val="none"/>
          <w14:textFill>
            <w14:solidFill>
              <w14:schemeClr w14:val="tx1"/>
            </w14:solidFill>
          </w14:textFill>
        </w:rPr>
        <w:t>………………………………………………（页码）</w:t>
      </w:r>
    </w:p>
    <w:p w14:paraId="54423A6F">
      <w:pPr>
        <w:overflowPunct/>
        <w:topLinePunct w:val="0"/>
        <w:bidi w:val="0"/>
        <w:spacing w:line="500" w:lineRule="exact"/>
        <w:rPr>
          <w:rFonts w:hint="eastAsia" w:ascii="宋体" w:hAnsi="宋体" w:eastAsia="宋体" w:cs="宋体"/>
          <w:color w:val="000000" w:themeColor="text1"/>
          <w:highlight w:val="none"/>
          <w:lang w:eastAsia="zh-CN"/>
          <w14:textFill>
            <w14:solidFill>
              <w14:schemeClr w14:val="tx1"/>
            </w14:solidFill>
          </w14:textFill>
        </w:rPr>
      </w:pPr>
    </w:p>
    <w:p w14:paraId="676B99CE">
      <w:pPr>
        <w:pStyle w:val="14"/>
        <w:overflowPunct/>
        <w:topLinePunct w:val="0"/>
        <w:bidi w:val="0"/>
        <w:spacing w:line="500" w:lineRule="exact"/>
        <w:rPr>
          <w:rFonts w:hint="eastAsia" w:ascii="宋体" w:hAnsi="宋体" w:eastAsia="宋体" w:cs="宋体"/>
          <w:color w:val="000000" w:themeColor="text1"/>
          <w:highlight w:val="none"/>
          <w:lang w:eastAsia="zh-CN"/>
          <w14:textFill>
            <w14:solidFill>
              <w14:schemeClr w14:val="tx1"/>
            </w14:solidFill>
          </w14:textFill>
        </w:rPr>
      </w:pPr>
    </w:p>
    <w:p w14:paraId="7CA31409">
      <w:pPr>
        <w:overflowPunct/>
        <w:topLinePunct w:val="0"/>
        <w:bidi w:val="0"/>
        <w:spacing w:line="500" w:lineRule="exact"/>
        <w:rPr>
          <w:rFonts w:hint="eastAsia" w:ascii="宋体" w:hAnsi="宋体" w:eastAsia="宋体" w:cs="宋体"/>
          <w:color w:val="000000" w:themeColor="text1"/>
          <w:highlight w:val="none"/>
          <w:lang w:eastAsia="zh-CN"/>
          <w14:textFill>
            <w14:solidFill>
              <w14:schemeClr w14:val="tx1"/>
            </w14:solidFill>
          </w14:textFill>
        </w:rPr>
      </w:pPr>
    </w:p>
    <w:p w14:paraId="22B12918">
      <w:pPr>
        <w:pStyle w:val="14"/>
        <w:overflowPunct/>
        <w:topLinePunct w:val="0"/>
        <w:bidi w:val="0"/>
        <w:spacing w:line="500" w:lineRule="exact"/>
        <w:rPr>
          <w:rFonts w:hint="eastAsia" w:ascii="宋体" w:hAnsi="宋体" w:eastAsia="宋体" w:cs="宋体"/>
          <w:color w:val="000000" w:themeColor="text1"/>
          <w:highlight w:val="none"/>
          <w:lang w:eastAsia="zh-CN"/>
          <w14:textFill>
            <w14:solidFill>
              <w14:schemeClr w14:val="tx1"/>
            </w14:solidFill>
          </w14:textFill>
        </w:rPr>
      </w:pPr>
    </w:p>
    <w:p w14:paraId="13849019">
      <w:pPr>
        <w:overflowPunct/>
        <w:topLinePunct w:val="0"/>
        <w:bidi w:val="0"/>
        <w:spacing w:line="500" w:lineRule="exact"/>
        <w:rPr>
          <w:rFonts w:hint="eastAsia" w:ascii="宋体" w:hAnsi="宋体" w:eastAsia="宋体" w:cs="宋体"/>
          <w:color w:val="000000" w:themeColor="text1"/>
          <w:highlight w:val="none"/>
          <w:lang w:eastAsia="zh-CN"/>
          <w14:textFill>
            <w14:solidFill>
              <w14:schemeClr w14:val="tx1"/>
            </w14:solidFill>
          </w14:textFill>
        </w:rPr>
      </w:pPr>
    </w:p>
    <w:p w14:paraId="617B3538">
      <w:pPr>
        <w:overflowPunct/>
        <w:topLinePunct w:val="0"/>
        <w:bidi w:val="0"/>
        <w:spacing w:line="500" w:lineRule="exact"/>
        <w:rPr>
          <w:rFonts w:hint="eastAsia" w:ascii="宋体" w:hAnsi="宋体" w:eastAsia="宋体" w:cs="宋体"/>
          <w:color w:val="000000" w:themeColor="text1"/>
          <w:highlight w:val="none"/>
          <w:lang w:eastAsia="zh-CN"/>
          <w14:textFill>
            <w14:solidFill>
              <w14:schemeClr w14:val="tx1"/>
            </w14:solidFill>
          </w14:textFill>
        </w:rPr>
      </w:pPr>
    </w:p>
    <w:p w14:paraId="09D9E3DC">
      <w:pPr>
        <w:overflowPunct/>
        <w:topLinePunct w:val="0"/>
        <w:bidi w:val="0"/>
        <w:spacing w:line="500" w:lineRule="exact"/>
        <w:rPr>
          <w:rFonts w:hint="eastAsia" w:ascii="宋体" w:hAnsi="宋体" w:eastAsia="宋体" w:cs="宋体"/>
          <w:color w:val="000000" w:themeColor="text1"/>
          <w:highlight w:val="none"/>
          <w:lang w:eastAsia="zh-CN"/>
          <w14:textFill>
            <w14:solidFill>
              <w14:schemeClr w14:val="tx1"/>
            </w14:solidFill>
          </w14:textFill>
        </w:rPr>
      </w:pPr>
    </w:p>
    <w:p w14:paraId="55A9A6FD">
      <w:pPr>
        <w:overflowPunct/>
        <w:topLinePunct w:val="0"/>
        <w:bidi w:val="0"/>
        <w:spacing w:line="500" w:lineRule="exact"/>
        <w:rPr>
          <w:rFonts w:hint="eastAsia" w:ascii="宋体" w:hAnsi="宋体" w:eastAsia="宋体" w:cs="宋体"/>
          <w:color w:val="000000" w:themeColor="text1"/>
          <w:highlight w:val="none"/>
          <w:lang w:eastAsia="zh-CN"/>
          <w14:textFill>
            <w14:solidFill>
              <w14:schemeClr w14:val="tx1"/>
            </w14:solidFill>
          </w14:textFill>
        </w:rPr>
      </w:pPr>
    </w:p>
    <w:p w14:paraId="496B8887">
      <w:pPr>
        <w:overflowPunct/>
        <w:topLinePunct w:val="0"/>
        <w:bidi w:val="0"/>
        <w:spacing w:line="500" w:lineRule="exact"/>
        <w:rPr>
          <w:rFonts w:hint="eastAsia" w:ascii="宋体" w:hAnsi="宋体" w:eastAsia="宋体" w:cs="宋体"/>
          <w:color w:val="000000" w:themeColor="text1"/>
          <w:highlight w:val="none"/>
          <w:lang w:eastAsia="zh-CN"/>
          <w14:textFill>
            <w14:solidFill>
              <w14:schemeClr w14:val="tx1"/>
            </w14:solidFill>
          </w14:textFill>
        </w:rPr>
      </w:pPr>
    </w:p>
    <w:p w14:paraId="33782A57">
      <w:pPr>
        <w:overflowPunct/>
        <w:topLinePunct w:val="0"/>
        <w:bidi w:val="0"/>
        <w:spacing w:line="500" w:lineRule="exact"/>
        <w:rPr>
          <w:rFonts w:hint="eastAsia" w:ascii="宋体" w:hAnsi="宋体" w:eastAsia="宋体" w:cs="宋体"/>
          <w:color w:val="000000" w:themeColor="text1"/>
          <w:highlight w:val="none"/>
          <w:lang w:eastAsia="zh-CN"/>
          <w14:textFill>
            <w14:solidFill>
              <w14:schemeClr w14:val="tx1"/>
            </w14:solidFill>
          </w14:textFill>
        </w:rPr>
      </w:pPr>
    </w:p>
    <w:p w14:paraId="5E60930F">
      <w:pPr>
        <w:overflowPunct/>
        <w:topLinePunct w:val="0"/>
        <w:bidi w:val="0"/>
        <w:spacing w:line="500" w:lineRule="exact"/>
        <w:rPr>
          <w:rFonts w:hint="eastAsia" w:ascii="宋体" w:hAnsi="宋体" w:eastAsia="宋体" w:cs="宋体"/>
          <w:color w:val="000000" w:themeColor="text1"/>
          <w:highlight w:val="none"/>
          <w:lang w:eastAsia="zh-CN"/>
          <w14:textFill>
            <w14:solidFill>
              <w14:schemeClr w14:val="tx1"/>
            </w14:solidFill>
          </w14:textFill>
        </w:rPr>
      </w:pPr>
    </w:p>
    <w:p w14:paraId="46335A4C">
      <w:pPr>
        <w:pStyle w:val="12"/>
        <w:overflowPunct/>
        <w:topLinePunct w:val="0"/>
        <w:bidi w:val="0"/>
        <w:spacing w:before="336" w:line="500" w:lineRule="exact"/>
        <w:rPr>
          <w:rFonts w:hint="eastAsia" w:ascii="宋体" w:hAnsi="宋体" w:eastAsia="宋体" w:cs="宋体"/>
          <w:b/>
          <w:bCs/>
          <w:color w:val="000000" w:themeColor="text1"/>
          <w:spacing w:val="-6"/>
          <w:sz w:val="24"/>
          <w:szCs w:val="24"/>
          <w:highlight w:val="none"/>
          <w14:textFill>
            <w14:solidFill>
              <w14:schemeClr w14:val="tx1"/>
            </w14:solidFill>
          </w14:textFill>
        </w:rPr>
      </w:pPr>
    </w:p>
    <w:p w14:paraId="6411FE07">
      <w:pPr>
        <w:pStyle w:val="12"/>
        <w:overflowPunct/>
        <w:topLinePunct w:val="0"/>
        <w:bidi w:val="0"/>
        <w:spacing w:before="336" w:line="500" w:lineRule="exact"/>
        <w:rPr>
          <w:rFonts w:hint="eastAsia" w:ascii="宋体" w:hAnsi="宋体" w:eastAsia="宋体" w:cs="宋体"/>
          <w:b/>
          <w:bCs/>
          <w:color w:val="000000" w:themeColor="text1"/>
          <w:spacing w:val="-6"/>
          <w:sz w:val="24"/>
          <w:szCs w:val="24"/>
          <w:highlight w:val="none"/>
          <w14:textFill>
            <w14:solidFill>
              <w14:schemeClr w14:val="tx1"/>
            </w14:solidFill>
          </w14:textFill>
        </w:rPr>
      </w:pPr>
    </w:p>
    <w:p w14:paraId="29C5CB8C">
      <w:pPr>
        <w:pStyle w:val="12"/>
        <w:overflowPunct/>
        <w:topLinePunct w:val="0"/>
        <w:bidi w:val="0"/>
        <w:spacing w:before="336" w:line="500" w:lineRule="exact"/>
        <w:rPr>
          <w:rFonts w:hint="eastAsia" w:ascii="宋体" w:hAnsi="宋体" w:eastAsia="宋体" w:cs="宋体"/>
          <w:b/>
          <w:bCs/>
          <w:color w:val="000000" w:themeColor="text1"/>
          <w:spacing w:val="-6"/>
          <w:sz w:val="24"/>
          <w:szCs w:val="24"/>
          <w:highlight w:val="none"/>
          <w14:textFill>
            <w14:solidFill>
              <w14:schemeClr w14:val="tx1"/>
            </w14:solidFill>
          </w14:textFill>
        </w:rPr>
      </w:pPr>
    </w:p>
    <w:p w14:paraId="25E46299">
      <w:pPr>
        <w:pStyle w:val="12"/>
        <w:overflowPunct/>
        <w:topLinePunct w:val="0"/>
        <w:bidi w:val="0"/>
        <w:spacing w:before="336" w:line="500" w:lineRule="exact"/>
        <w:rPr>
          <w:rFonts w:hint="eastAsia" w:ascii="宋体" w:hAnsi="宋体" w:eastAsia="宋体" w:cs="宋体"/>
          <w:b/>
          <w:bCs/>
          <w:color w:val="000000" w:themeColor="text1"/>
          <w:spacing w:val="-6"/>
          <w:sz w:val="24"/>
          <w:szCs w:val="24"/>
          <w:highlight w:val="none"/>
          <w14:textFill>
            <w14:solidFill>
              <w14:schemeClr w14:val="tx1"/>
            </w14:solidFill>
          </w14:textFill>
        </w:rPr>
      </w:pPr>
    </w:p>
    <w:p w14:paraId="469AB205">
      <w:pPr>
        <w:pStyle w:val="13"/>
        <w:rPr>
          <w:rFonts w:hint="eastAsia"/>
          <w:highlight w:val="none"/>
        </w:rPr>
      </w:pPr>
    </w:p>
    <w:p w14:paraId="79696A15">
      <w:pPr>
        <w:pStyle w:val="22"/>
        <w:overflowPunct/>
        <w:topLinePunct w:val="0"/>
        <w:bidi w:val="0"/>
        <w:spacing w:line="500" w:lineRule="exact"/>
        <w:jc w:val="center"/>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t>一、营业执照等证明文件</w:t>
      </w:r>
    </w:p>
    <w:p w14:paraId="2F7DF7B2">
      <w:pPr>
        <w:pStyle w:val="22"/>
        <w:overflowPunct/>
        <w:topLinePunct w:val="0"/>
        <w:bidi w:val="0"/>
        <w:spacing w:line="500" w:lineRule="exact"/>
        <w:ind w:left="0" w:leftChars="0" w:firstLine="480" w:firstLineChars="200"/>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投标人为企业（包括合伙企业）的，应提供有效的“营业执照”；投标人为事业单位的，应提供有效的“事业单位法人证书”；投标人是非企业机构的，应提供有效的“执业许可证”、“登记证书”等证明文件；投标人是个体工商户的，应提供有效的“个体工商户营业执照”；投标人是自然人的，应提供有效的自然人身份证明。</w:t>
      </w:r>
    </w:p>
    <w:p w14:paraId="2C8FD23B">
      <w:pPr>
        <w:pStyle w:val="22"/>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p w14:paraId="100B7495">
      <w:pPr>
        <w:pStyle w:val="22"/>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p w14:paraId="51DEA854">
      <w:pPr>
        <w:pStyle w:val="22"/>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p w14:paraId="6F622FC5">
      <w:pPr>
        <w:pStyle w:val="22"/>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p w14:paraId="1C3F0010">
      <w:pPr>
        <w:pStyle w:val="22"/>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p w14:paraId="5C31B683">
      <w:pPr>
        <w:pStyle w:val="22"/>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p w14:paraId="28F969D2">
      <w:pPr>
        <w:pStyle w:val="22"/>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p w14:paraId="4CF02077">
      <w:pPr>
        <w:pStyle w:val="22"/>
        <w:overflowPunct/>
        <w:topLinePunct w:val="0"/>
        <w:bidi w:val="0"/>
        <w:spacing w:line="500" w:lineRule="exact"/>
        <w:ind w:left="0" w:leftChars="0" w:firstLine="0" w:firstLineChars="0"/>
        <w:rPr>
          <w:rFonts w:hint="eastAsia" w:ascii="宋体" w:hAnsi="宋体" w:eastAsia="宋体" w:cs="宋体"/>
          <w:color w:val="000000" w:themeColor="text1"/>
          <w:highlight w:val="none"/>
          <w14:textFill>
            <w14:solidFill>
              <w14:schemeClr w14:val="tx1"/>
            </w14:solidFill>
          </w14:textFill>
        </w:rPr>
      </w:pPr>
    </w:p>
    <w:p w14:paraId="139AD339">
      <w:pPr>
        <w:pStyle w:val="22"/>
        <w:overflowPunct/>
        <w:topLinePunct w:val="0"/>
        <w:bidi w:val="0"/>
        <w:spacing w:line="500" w:lineRule="exact"/>
        <w:ind w:left="0" w:leftChars="0" w:firstLine="0" w:firstLineChars="0"/>
        <w:rPr>
          <w:rFonts w:hint="eastAsia" w:ascii="宋体" w:hAnsi="宋体" w:eastAsia="宋体" w:cs="宋体"/>
          <w:color w:val="000000" w:themeColor="text1"/>
          <w:highlight w:val="none"/>
          <w14:textFill>
            <w14:solidFill>
              <w14:schemeClr w14:val="tx1"/>
            </w14:solidFill>
          </w14:textFill>
        </w:rPr>
      </w:pPr>
    </w:p>
    <w:p w14:paraId="13780750">
      <w:pPr>
        <w:pStyle w:val="22"/>
        <w:overflowPunct/>
        <w:topLinePunct w:val="0"/>
        <w:bidi w:val="0"/>
        <w:spacing w:line="500" w:lineRule="exact"/>
        <w:ind w:left="0" w:leftChars="0" w:firstLine="0" w:firstLineChars="0"/>
        <w:rPr>
          <w:rFonts w:hint="eastAsia" w:ascii="宋体" w:hAnsi="宋体" w:eastAsia="宋体" w:cs="宋体"/>
          <w:color w:val="000000" w:themeColor="text1"/>
          <w:highlight w:val="none"/>
          <w14:textFill>
            <w14:solidFill>
              <w14:schemeClr w14:val="tx1"/>
            </w14:solidFill>
          </w14:textFill>
        </w:rPr>
      </w:pPr>
    </w:p>
    <w:p w14:paraId="687CB3F1">
      <w:pPr>
        <w:pStyle w:val="22"/>
        <w:overflowPunct/>
        <w:topLinePunct w:val="0"/>
        <w:bidi w:val="0"/>
        <w:spacing w:line="500" w:lineRule="exact"/>
        <w:ind w:left="0" w:leftChars="0" w:firstLine="0" w:firstLineChars="0"/>
        <w:rPr>
          <w:rFonts w:hint="eastAsia" w:ascii="宋体" w:hAnsi="宋体" w:eastAsia="宋体" w:cs="宋体"/>
          <w:color w:val="000000" w:themeColor="text1"/>
          <w:highlight w:val="none"/>
          <w14:textFill>
            <w14:solidFill>
              <w14:schemeClr w14:val="tx1"/>
            </w14:solidFill>
          </w14:textFill>
        </w:rPr>
      </w:pPr>
    </w:p>
    <w:p w14:paraId="2A559B8A">
      <w:pPr>
        <w:pStyle w:val="22"/>
        <w:overflowPunct/>
        <w:topLinePunct w:val="0"/>
        <w:bidi w:val="0"/>
        <w:spacing w:line="500" w:lineRule="exact"/>
        <w:ind w:left="0" w:leftChars="0" w:firstLine="0" w:firstLineChars="0"/>
        <w:rPr>
          <w:rFonts w:hint="eastAsia" w:ascii="宋体" w:hAnsi="宋体" w:eastAsia="宋体" w:cs="宋体"/>
          <w:color w:val="000000" w:themeColor="text1"/>
          <w:highlight w:val="none"/>
          <w14:textFill>
            <w14:solidFill>
              <w14:schemeClr w14:val="tx1"/>
            </w14:solidFill>
          </w14:textFill>
        </w:rPr>
      </w:pPr>
    </w:p>
    <w:p w14:paraId="7865F810">
      <w:pPr>
        <w:pStyle w:val="22"/>
        <w:overflowPunct/>
        <w:topLinePunct w:val="0"/>
        <w:bidi w:val="0"/>
        <w:spacing w:line="500" w:lineRule="exact"/>
        <w:ind w:left="0" w:leftChars="0" w:firstLine="0" w:firstLineChars="0"/>
        <w:rPr>
          <w:rFonts w:hint="eastAsia" w:ascii="宋体" w:hAnsi="宋体" w:eastAsia="宋体" w:cs="宋体"/>
          <w:color w:val="000000" w:themeColor="text1"/>
          <w:highlight w:val="none"/>
          <w14:textFill>
            <w14:solidFill>
              <w14:schemeClr w14:val="tx1"/>
            </w14:solidFill>
          </w14:textFill>
        </w:rPr>
      </w:pPr>
    </w:p>
    <w:p w14:paraId="714F5E9B">
      <w:pPr>
        <w:pStyle w:val="22"/>
        <w:overflowPunct/>
        <w:topLinePunct w:val="0"/>
        <w:bidi w:val="0"/>
        <w:spacing w:line="500" w:lineRule="exact"/>
        <w:ind w:left="0" w:leftChars="0" w:firstLine="0" w:firstLineChars="0"/>
        <w:rPr>
          <w:rFonts w:hint="eastAsia" w:ascii="宋体" w:hAnsi="宋体" w:eastAsia="宋体" w:cs="宋体"/>
          <w:color w:val="000000" w:themeColor="text1"/>
          <w:highlight w:val="none"/>
          <w14:textFill>
            <w14:solidFill>
              <w14:schemeClr w14:val="tx1"/>
            </w14:solidFill>
          </w14:textFill>
        </w:rPr>
      </w:pPr>
    </w:p>
    <w:p w14:paraId="18C014BA">
      <w:pPr>
        <w:pStyle w:val="22"/>
        <w:overflowPunct/>
        <w:topLinePunct w:val="0"/>
        <w:bidi w:val="0"/>
        <w:spacing w:line="500" w:lineRule="exact"/>
        <w:ind w:left="0" w:leftChars="0" w:firstLine="0" w:firstLineChars="0"/>
        <w:rPr>
          <w:rFonts w:hint="eastAsia" w:ascii="宋体" w:hAnsi="宋体" w:eastAsia="宋体" w:cs="宋体"/>
          <w:color w:val="000000" w:themeColor="text1"/>
          <w:highlight w:val="none"/>
          <w14:textFill>
            <w14:solidFill>
              <w14:schemeClr w14:val="tx1"/>
            </w14:solidFill>
          </w14:textFill>
        </w:rPr>
      </w:pPr>
    </w:p>
    <w:p w14:paraId="36722934">
      <w:pPr>
        <w:pStyle w:val="22"/>
        <w:overflowPunct/>
        <w:topLinePunct w:val="0"/>
        <w:bidi w:val="0"/>
        <w:spacing w:line="500" w:lineRule="exact"/>
        <w:ind w:left="0" w:leftChars="0" w:firstLine="0" w:firstLineChars="0"/>
        <w:rPr>
          <w:rFonts w:hint="eastAsia" w:ascii="宋体" w:hAnsi="宋体" w:eastAsia="宋体" w:cs="宋体"/>
          <w:color w:val="000000" w:themeColor="text1"/>
          <w:highlight w:val="none"/>
          <w14:textFill>
            <w14:solidFill>
              <w14:schemeClr w14:val="tx1"/>
            </w14:solidFill>
          </w14:textFill>
        </w:rPr>
      </w:pPr>
    </w:p>
    <w:p w14:paraId="5B547492">
      <w:pPr>
        <w:pStyle w:val="22"/>
        <w:overflowPunct/>
        <w:topLinePunct w:val="0"/>
        <w:bidi w:val="0"/>
        <w:spacing w:line="500" w:lineRule="exact"/>
        <w:ind w:left="0" w:leftChars="0" w:firstLine="0" w:firstLineChars="0"/>
        <w:rPr>
          <w:rFonts w:hint="eastAsia" w:ascii="宋体" w:hAnsi="宋体" w:eastAsia="宋体" w:cs="宋体"/>
          <w:color w:val="000000" w:themeColor="text1"/>
          <w:highlight w:val="none"/>
          <w14:textFill>
            <w14:solidFill>
              <w14:schemeClr w14:val="tx1"/>
            </w14:solidFill>
          </w14:textFill>
        </w:rPr>
      </w:pPr>
    </w:p>
    <w:p w14:paraId="5BE4112B">
      <w:pPr>
        <w:pStyle w:val="22"/>
        <w:overflowPunct/>
        <w:topLinePunct w:val="0"/>
        <w:bidi w:val="0"/>
        <w:spacing w:line="500" w:lineRule="exact"/>
        <w:ind w:left="0" w:leftChars="0" w:firstLine="0" w:firstLineChars="0"/>
        <w:rPr>
          <w:rFonts w:hint="eastAsia" w:ascii="宋体" w:hAnsi="宋体" w:eastAsia="宋体" w:cs="宋体"/>
          <w:color w:val="000000" w:themeColor="text1"/>
          <w:highlight w:val="none"/>
          <w14:textFill>
            <w14:solidFill>
              <w14:schemeClr w14:val="tx1"/>
            </w14:solidFill>
          </w14:textFill>
        </w:rPr>
      </w:pPr>
    </w:p>
    <w:p w14:paraId="724DA2DC">
      <w:pPr>
        <w:pStyle w:val="22"/>
        <w:overflowPunct/>
        <w:topLinePunct w:val="0"/>
        <w:bidi w:val="0"/>
        <w:spacing w:line="500" w:lineRule="exact"/>
        <w:ind w:left="0" w:leftChars="0" w:firstLine="0" w:firstLineChars="0"/>
        <w:rPr>
          <w:rFonts w:hint="eastAsia" w:ascii="宋体" w:hAnsi="宋体" w:eastAsia="宋体" w:cs="宋体"/>
          <w:color w:val="000000" w:themeColor="text1"/>
          <w:highlight w:val="none"/>
          <w14:textFill>
            <w14:solidFill>
              <w14:schemeClr w14:val="tx1"/>
            </w14:solidFill>
          </w14:textFill>
        </w:rPr>
      </w:pPr>
    </w:p>
    <w:p w14:paraId="2EA9A869">
      <w:pPr>
        <w:pStyle w:val="22"/>
        <w:overflowPunct/>
        <w:topLinePunct w:val="0"/>
        <w:bidi w:val="0"/>
        <w:spacing w:line="500" w:lineRule="exact"/>
        <w:ind w:left="0" w:leftChars="0" w:firstLine="0" w:firstLineChars="0"/>
        <w:rPr>
          <w:rFonts w:hint="eastAsia" w:ascii="宋体" w:hAnsi="宋体" w:eastAsia="宋体" w:cs="宋体"/>
          <w:color w:val="000000" w:themeColor="text1"/>
          <w:highlight w:val="none"/>
          <w14:textFill>
            <w14:solidFill>
              <w14:schemeClr w14:val="tx1"/>
            </w14:solidFill>
          </w14:textFill>
        </w:rPr>
      </w:pPr>
    </w:p>
    <w:p w14:paraId="6C7A218C">
      <w:pPr>
        <w:pStyle w:val="22"/>
        <w:overflowPunct/>
        <w:topLinePunct w:val="0"/>
        <w:bidi w:val="0"/>
        <w:spacing w:line="500" w:lineRule="exact"/>
        <w:ind w:left="0" w:leftChars="0" w:firstLine="0" w:firstLineChars="0"/>
        <w:rPr>
          <w:rFonts w:hint="eastAsia" w:ascii="宋体" w:hAnsi="宋体" w:eastAsia="宋体" w:cs="宋体"/>
          <w:b/>
          <w:bCs/>
          <w:color w:val="000000" w:themeColor="text1"/>
          <w:spacing w:val="-6"/>
          <w:sz w:val="24"/>
          <w:szCs w:val="24"/>
          <w:highlight w:val="none"/>
          <w:lang w:val="en-US" w:eastAsia="zh-CN"/>
          <w14:textFill>
            <w14:solidFill>
              <w14:schemeClr w14:val="tx1"/>
            </w14:solidFill>
          </w14:textFill>
        </w:rPr>
      </w:pPr>
    </w:p>
    <w:p w14:paraId="2F798B44">
      <w:pPr>
        <w:pStyle w:val="22"/>
        <w:overflowPunct/>
        <w:topLinePunct w:val="0"/>
        <w:bidi w:val="0"/>
        <w:spacing w:line="500" w:lineRule="exact"/>
        <w:ind w:left="0" w:leftChars="0" w:firstLine="0" w:firstLineChars="0"/>
        <w:rPr>
          <w:rFonts w:hint="eastAsia" w:ascii="宋体" w:hAnsi="宋体" w:eastAsia="宋体" w:cs="宋体"/>
          <w:b/>
          <w:bCs/>
          <w:color w:val="000000" w:themeColor="text1"/>
          <w:spacing w:val="-6"/>
          <w:sz w:val="24"/>
          <w:szCs w:val="24"/>
          <w:highlight w:val="none"/>
          <w:lang w:val="en-US" w:eastAsia="zh-CN"/>
          <w14:textFill>
            <w14:solidFill>
              <w14:schemeClr w14:val="tx1"/>
            </w14:solidFill>
          </w14:textFill>
        </w:rPr>
      </w:pPr>
    </w:p>
    <w:p w14:paraId="6409BEFC">
      <w:pPr>
        <w:pStyle w:val="22"/>
        <w:overflowPunct/>
        <w:topLinePunct w:val="0"/>
        <w:bidi w:val="0"/>
        <w:spacing w:line="500" w:lineRule="exact"/>
        <w:ind w:left="0" w:leftChars="0" w:firstLine="0" w:firstLineChars="0"/>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b/>
          <w:bCs/>
          <w:color w:val="000000" w:themeColor="text1"/>
          <w:spacing w:val="-6"/>
          <w:sz w:val="24"/>
          <w:szCs w:val="24"/>
          <w:highlight w:val="none"/>
          <w:lang w:val="en-US" w:eastAsia="zh-CN"/>
          <w14:textFill>
            <w14:solidFill>
              <w14:schemeClr w14:val="tx1"/>
            </w14:solidFill>
          </w14:textFill>
        </w:rPr>
        <w:t>实质性格式</w:t>
      </w:r>
    </w:p>
    <w:p w14:paraId="7DDE2185">
      <w:pPr>
        <w:pStyle w:val="39"/>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t>二、投标人声明函</w:t>
      </w:r>
    </w:p>
    <w:p w14:paraId="0D720227">
      <w:pPr>
        <w:pStyle w:val="12"/>
        <w:spacing w:before="94" w:line="221" w:lineRule="auto"/>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pPr>
    </w:p>
    <w:p w14:paraId="05C651F5">
      <w:pPr>
        <w:pStyle w:val="12"/>
        <w:spacing w:before="94" w:line="221" w:lineRule="auto"/>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t>致：采购人、采购代理机构</w:t>
      </w:r>
    </w:p>
    <w:p w14:paraId="33BFF9B6">
      <w:pPr>
        <w:pStyle w:val="12"/>
        <w:keepNext w:val="0"/>
        <w:keepLines w:val="0"/>
        <w:pageBreakBefore w:val="0"/>
        <w:widowControl w:val="0"/>
        <w:kinsoku/>
        <w:wordWrap/>
        <w:overflowPunct/>
        <w:topLinePunct w:val="0"/>
        <w:autoSpaceDE/>
        <w:autoSpaceDN/>
        <w:bidi w:val="0"/>
        <w:adjustRightInd/>
        <w:snapToGrid/>
        <w:spacing w:before="94" w:line="500" w:lineRule="exact"/>
        <w:ind w:firstLine="480" w:firstLineChars="200"/>
        <w:textAlignment w:val="auto"/>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t>我方法定代表人（负责人）为：</w:t>
      </w:r>
      <w:r>
        <w:rPr>
          <w:rFonts w:hint="eastAsia" w:ascii="宋体" w:hAnsi="宋体" w:eastAsia="宋体" w:cs="宋体"/>
          <w:color w:val="000000" w:themeColor="text1"/>
          <w:kern w:val="2"/>
          <w:sz w:val="24"/>
          <w:szCs w:val="24"/>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t xml:space="preserve"> ，我方重要声明：</w:t>
      </w:r>
    </w:p>
    <w:p w14:paraId="11849A24">
      <w:pPr>
        <w:pStyle w:val="12"/>
        <w:keepNext w:val="0"/>
        <w:keepLines w:val="0"/>
        <w:pageBreakBefore w:val="0"/>
        <w:widowControl w:val="0"/>
        <w:kinsoku/>
        <w:wordWrap/>
        <w:overflowPunct/>
        <w:topLinePunct w:val="0"/>
        <w:autoSpaceDE/>
        <w:autoSpaceDN/>
        <w:bidi w:val="0"/>
        <w:adjustRightInd/>
        <w:snapToGrid/>
        <w:spacing w:before="94" w:line="500" w:lineRule="exact"/>
        <w:ind w:firstLine="480" w:firstLineChars="200"/>
        <w:textAlignment w:val="auto"/>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t>1.与我方单位负责人为同一人的其他单位名称：</w:t>
      </w:r>
    </w:p>
    <w:p w14:paraId="72F5A9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t>□无；□有，具体单位名称为：</w:t>
      </w:r>
      <w:r>
        <w:rPr>
          <w:rFonts w:hint="eastAsia" w:ascii="宋体" w:hAnsi="宋体" w:eastAsia="宋体" w:cs="宋体"/>
          <w:color w:val="000000"/>
          <w:kern w:val="2"/>
          <w:sz w:val="24"/>
          <w:szCs w:val="24"/>
          <w:highlight w:val="none"/>
          <w:u w:val="single"/>
          <w:lang w:val="en-US" w:eastAsia="zh-CN" w:bidi="ar"/>
        </w:rPr>
        <w:t xml:space="preserve">          </w:t>
      </w:r>
      <w:r>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t>。</w:t>
      </w:r>
    </w:p>
    <w:p w14:paraId="1837C633">
      <w:pPr>
        <w:spacing w:line="500" w:lineRule="exact"/>
        <w:ind w:firstLine="480" w:firstLineChars="200"/>
        <w:rPr>
          <w:rFonts w:hint="eastAsia" w:ascii="宋体" w:hAnsi="宋体" w:cs="宋体"/>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单位为：□大型企业□中型企业□小型企业□微型企业</w:t>
      </w:r>
    </w:p>
    <w:p w14:paraId="34BA0FD1">
      <w:pPr>
        <w:spacing w:line="500" w:lineRule="exact"/>
        <w:ind w:firstLine="480" w:firstLineChars="200"/>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cs="宋体"/>
          <w:sz w:val="24"/>
          <w:highlight w:val="none"/>
          <w:u w:val="single"/>
        </w:rPr>
        <w:t xml:space="preserve">       </w:t>
      </w:r>
      <w:r>
        <w:rPr>
          <w:rFonts w:hint="eastAsia" w:ascii="宋体" w:hAnsi="宋体" w:cs="宋体"/>
          <w:sz w:val="24"/>
          <w:highlight w:val="none"/>
        </w:rPr>
        <w:t>单位为：□大型企业□中型企业□小型企业□微型企业</w:t>
      </w:r>
    </w:p>
    <w:p w14:paraId="7A7B33BF">
      <w:pPr>
        <w:pStyle w:val="12"/>
        <w:keepNext w:val="0"/>
        <w:keepLines w:val="0"/>
        <w:pageBreakBefore w:val="0"/>
        <w:widowControl w:val="0"/>
        <w:numPr>
          <w:ilvl w:val="0"/>
          <w:numId w:val="0"/>
        </w:numPr>
        <w:kinsoku/>
        <w:wordWrap/>
        <w:overflowPunct/>
        <w:topLinePunct w:val="0"/>
        <w:autoSpaceDE/>
        <w:autoSpaceDN/>
        <w:bidi w:val="0"/>
        <w:adjustRightInd/>
        <w:snapToGrid/>
        <w:spacing w:before="94" w:line="500" w:lineRule="exact"/>
        <w:ind w:leftChars="0" w:firstLine="480" w:firstLineChars="200"/>
        <w:textAlignment w:val="auto"/>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t>2.与我方存在控股、管理关系的其他单位的名称：</w:t>
      </w:r>
    </w:p>
    <w:p w14:paraId="6F9334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color w:val="000000"/>
          <w:kern w:val="2"/>
          <w:sz w:val="24"/>
          <w:szCs w:val="24"/>
          <w:highlight w:val="none"/>
          <w:lang w:val="en-US" w:eastAsia="zh-CN" w:bidi="ar"/>
        </w:rPr>
      </w:pPr>
      <w:r>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t>□无；□有，具体单位名称为：</w:t>
      </w:r>
      <w:r>
        <w:rPr>
          <w:rFonts w:hint="eastAsia" w:ascii="宋体" w:hAnsi="宋体" w:eastAsia="宋体" w:cs="宋体"/>
          <w:color w:val="000000"/>
          <w:kern w:val="2"/>
          <w:sz w:val="24"/>
          <w:szCs w:val="24"/>
          <w:highlight w:val="none"/>
          <w:u w:val="single"/>
          <w:lang w:val="en-US" w:eastAsia="zh-CN" w:bidi="ar"/>
        </w:rPr>
        <w:t xml:space="preserve">          </w:t>
      </w:r>
      <w:r>
        <w:rPr>
          <w:rFonts w:hint="eastAsia" w:ascii="宋体" w:hAnsi="宋体" w:eastAsia="宋体" w:cs="宋体"/>
          <w:color w:val="000000"/>
          <w:kern w:val="2"/>
          <w:sz w:val="24"/>
          <w:szCs w:val="24"/>
          <w:highlight w:val="none"/>
          <w:lang w:val="en-US" w:eastAsia="zh-CN" w:bidi="ar"/>
        </w:rPr>
        <w:t>。</w:t>
      </w:r>
    </w:p>
    <w:p w14:paraId="206D6E99">
      <w:pPr>
        <w:spacing w:line="500" w:lineRule="exact"/>
        <w:ind w:firstLine="480" w:firstLineChars="200"/>
        <w:rPr>
          <w:rFonts w:hint="eastAsia" w:ascii="宋体" w:hAnsi="宋体" w:cs="宋体"/>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单位为：□大型企业□中型企业□小型企业□微型企业</w:t>
      </w:r>
    </w:p>
    <w:p w14:paraId="48722D75">
      <w:pPr>
        <w:spacing w:line="500" w:lineRule="exact"/>
        <w:ind w:firstLine="480" w:firstLineChars="200"/>
        <w:rPr>
          <w:rFonts w:hint="eastAsia"/>
          <w:highlight w:val="none"/>
          <w:lang w:val="en-US" w:eastAsia="zh-CN"/>
        </w:rPr>
      </w:pPr>
      <w:r>
        <w:rPr>
          <w:rFonts w:hint="eastAsia" w:ascii="宋体" w:hAnsi="宋体" w:cs="宋体"/>
          <w:sz w:val="24"/>
          <w:highlight w:val="none"/>
          <w:u w:val="single"/>
        </w:rPr>
        <w:t xml:space="preserve">       </w:t>
      </w:r>
      <w:r>
        <w:rPr>
          <w:rFonts w:hint="eastAsia" w:ascii="宋体" w:hAnsi="宋体" w:cs="宋体"/>
          <w:sz w:val="24"/>
          <w:highlight w:val="none"/>
        </w:rPr>
        <w:t>单位为：□大型企业□中型企业□小型企业□微型企业</w:t>
      </w:r>
    </w:p>
    <w:p w14:paraId="0B829F12">
      <w:pPr>
        <w:pStyle w:val="12"/>
        <w:keepNext w:val="0"/>
        <w:keepLines w:val="0"/>
        <w:pageBreakBefore w:val="0"/>
        <w:widowControl w:val="0"/>
        <w:kinsoku/>
        <w:wordWrap/>
        <w:overflowPunct/>
        <w:topLinePunct w:val="0"/>
        <w:autoSpaceDE/>
        <w:autoSpaceDN/>
        <w:bidi w:val="0"/>
        <w:adjustRightInd/>
        <w:snapToGrid/>
        <w:spacing w:before="94" w:line="500" w:lineRule="exact"/>
        <w:ind w:firstLine="480" w:firstLineChars="200"/>
        <w:textAlignment w:val="auto"/>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t>3.参与本项目采购活动前，是否为本项目前期准备提供过整体设计、规范编制或者项目管理、监理、检测等服务：</w:t>
      </w:r>
    </w:p>
    <w:p w14:paraId="33625CA1">
      <w:pPr>
        <w:pStyle w:val="12"/>
        <w:keepNext w:val="0"/>
        <w:keepLines w:val="0"/>
        <w:pageBreakBefore w:val="0"/>
        <w:widowControl w:val="0"/>
        <w:kinsoku/>
        <w:wordWrap/>
        <w:overflowPunct/>
        <w:topLinePunct w:val="0"/>
        <w:autoSpaceDE/>
        <w:autoSpaceDN/>
        <w:bidi w:val="0"/>
        <w:adjustRightInd/>
        <w:snapToGrid/>
        <w:spacing w:before="94" w:line="500" w:lineRule="exact"/>
        <w:ind w:firstLine="480" w:firstLineChars="200"/>
        <w:textAlignment w:val="auto"/>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t>□无；□有，已提供的具体服务内容为：</w:t>
      </w:r>
      <w:r>
        <w:rPr>
          <w:rFonts w:hint="eastAsia" w:ascii="宋体" w:hAnsi="宋体" w:eastAsia="宋体" w:cs="宋体"/>
          <w:color w:val="000000" w:themeColor="text1"/>
          <w:kern w:val="2"/>
          <w:sz w:val="24"/>
          <w:szCs w:val="24"/>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t>。</w:t>
      </w:r>
    </w:p>
    <w:p w14:paraId="26C6D385">
      <w:pPr>
        <w:pStyle w:val="12"/>
        <w:keepNext w:val="0"/>
        <w:keepLines w:val="0"/>
        <w:pageBreakBefore w:val="0"/>
        <w:widowControl w:val="0"/>
        <w:kinsoku/>
        <w:wordWrap/>
        <w:overflowPunct/>
        <w:topLinePunct w:val="0"/>
        <w:autoSpaceDE/>
        <w:autoSpaceDN/>
        <w:bidi w:val="0"/>
        <w:adjustRightInd/>
        <w:snapToGrid/>
        <w:spacing w:before="94" w:line="500" w:lineRule="exact"/>
        <w:ind w:firstLine="480" w:firstLineChars="200"/>
        <w:textAlignment w:val="auto"/>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t>注：</w:t>
      </w:r>
    </w:p>
    <w:p w14:paraId="4B102F08">
      <w:pPr>
        <w:pStyle w:val="12"/>
        <w:keepNext w:val="0"/>
        <w:keepLines w:val="0"/>
        <w:pageBreakBefore w:val="0"/>
        <w:widowControl w:val="0"/>
        <w:numPr>
          <w:ilvl w:val="0"/>
          <w:numId w:val="0"/>
        </w:numPr>
        <w:kinsoku/>
        <w:wordWrap/>
        <w:overflowPunct/>
        <w:topLinePunct w:val="0"/>
        <w:autoSpaceDE/>
        <w:autoSpaceDN/>
        <w:bidi w:val="0"/>
        <w:adjustRightInd/>
        <w:snapToGrid/>
        <w:spacing w:before="94" w:line="500" w:lineRule="exact"/>
        <w:ind w:firstLine="480" w:firstLineChars="200"/>
        <w:textAlignment w:val="auto"/>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t>1.</w:t>
      </w:r>
      <w:r>
        <w:rPr>
          <w:rFonts w:hint="eastAsia" w:ascii="宋体" w:hAnsi="宋体" w:eastAsia="宋体" w:cs="宋体"/>
          <w:b/>
          <w:bCs/>
          <w:color w:val="000000" w:themeColor="text1"/>
          <w:kern w:val="2"/>
          <w:sz w:val="24"/>
          <w:szCs w:val="24"/>
          <w:highlight w:val="none"/>
          <w:u w:val="none"/>
          <w:lang w:val="en-US" w:eastAsia="zh-CN" w:bidi="ar-SA"/>
          <w14:textFill>
            <w14:solidFill>
              <w14:schemeClr w14:val="tx1"/>
            </w14:solidFill>
          </w14:textFill>
        </w:rPr>
        <w:t>以上3项声明，必须如实选择，选中项用☑表示，未选中项用□表示</w:t>
      </w:r>
      <w:r>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t>。</w:t>
      </w:r>
    </w:p>
    <w:p w14:paraId="50C37B41">
      <w:pPr>
        <w:pStyle w:val="12"/>
        <w:keepNext w:val="0"/>
        <w:keepLines w:val="0"/>
        <w:pageBreakBefore w:val="0"/>
        <w:widowControl w:val="0"/>
        <w:numPr>
          <w:ilvl w:val="0"/>
          <w:numId w:val="0"/>
        </w:numPr>
        <w:kinsoku/>
        <w:wordWrap/>
        <w:overflowPunct/>
        <w:topLinePunct w:val="0"/>
        <w:autoSpaceDE/>
        <w:autoSpaceDN/>
        <w:bidi w:val="0"/>
        <w:adjustRightInd/>
        <w:snapToGrid/>
        <w:spacing w:before="94" w:line="500" w:lineRule="exact"/>
        <w:ind w:leftChars="0" w:firstLine="480" w:firstLineChars="200"/>
        <w:textAlignment w:val="auto"/>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t>2.“单位负责人”是指单位法定代表人或者法律、行政法规规定代表单位行使职权的主要负责人。</w:t>
      </w:r>
    </w:p>
    <w:p w14:paraId="77E6FE05">
      <w:pPr>
        <w:pStyle w:val="12"/>
        <w:keepNext w:val="0"/>
        <w:keepLines w:val="0"/>
        <w:pageBreakBefore w:val="0"/>
        <w:widowControl w:val="0"/>
        <w:numPr>
          <w:ilvl w:val="0"/>
          <w:numId w:val="0"/>
        </w:numPr>
        <w:kinsoku/>
        <w:wordWrap/>
        <w:overflowPunct/>
        <w:topLinePunct w:val="0"/>
        <w:autoSpaceDE/>
        <w:autoSpaceDN/>
        <w:bidi w:val="0"/>
        <w:adjustRightInd/>
        <w:snapToGrid/>
        <w:spacing w:before="94" w:line="500" w:lineRule="exact"/>
        <w:ind w:leftChars="0" w:firstLine="480" w:firstLineChars="200"/>
        <w:textAlignment w:val="auto"/>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t>3.本条所规定的控股、管理关系仅限于直接控股、直接管理关系，不包括间接的控股或管理关系。</w:t>
      </w:r>
    </w:p>
    <w:p w14:paraId="34718FC3">
      <w:pPr>
        <w:pStyle w:val="12"/>
        <w:keepNext w:val="0"/>
        <w:keepLines w:val="0"/>
        <w:pageBreakBefore w:val="0"/>
        <w:widowControl w:val="0"/>
        <w:numPr>
          <w:ilvl w:val="0"/>
          <w:numId w:val="0"/>
        </w:numPr>
        <w:kinsoku/>
        <w:wordWrap/>
        <w:overflowPunct/>
        <w:topLinePunct w:val="0"/>
        <w:autoSpaceDE/>
        <w:autoSpaceDN/>
        <w:bidi w:val="0"/>
        <w:adjustRightInd/>
        <w:snapToGrid/>
        <w:spacing w:before="94" w:line="500" w:lineRule="exact"/>
        <w:ind w:leftChars="0" w:firstLine="480" w:firstLineChars="20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t>4.供应商不如实填报的，应承担相应法律责任。</w:t>
      </w:r>
    </w:p>
    <w:p w14:paraId="40C256E4">
      <w:pPr>
        <w:spacing w:line="246" w:lineRule="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p>
    <w:p w14:paraId="7D616CCC">
      <w:pPr>
        <w:pStyle w:val="12"/>
        <w:spacing w:before="94" w:line="222" w:lineRule="auto"/>
        <w:ind w:firstLine="4800" w:firstLineChars="2000"/>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投标人名称（公章）：</w:t>
      </w:r>
    </w:p>
    <w:p w14:paraId="52F3AD3F">
      <w:pPr>
        <w:spacing w:line="250" w:lineRule="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p>
    <w:p w14:paraId="3F739822">
      <w:pPr>
        <w:pStyle w:val="12"/>
        <w:spacing w:before="73" w:line="223" w:lineRule="auto"/>
        <w:ind w:firstLine="4800" w:firstLineChars="2000"/>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日    期 ：   年   月   日</w:t>
      </w:r>
    </w:p>
    <w:p w14:paraId="53A16B6D">
      <w:pPr>
        <w:pStyle w:val="22"/>
        <w:overflowPunct/>
        <w:topLinePunct w:val="0"/>
        <w:bidi w:val="0"/>
        <w:spacing w:line="500" w:lineRule="exact"/>
        <w:ind w:left="0" w:leftChars="0" w:firstLine="0" w:firstLineChars="0"/>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b/>
          <w:bCs/>
          <w:color w:val="000000" w:themeColor="text1"/>
          <w:spacing w:val="-6"/>
          <w:sz w:val="24"/>
          <w:szCs w:val="24"/>
          <w:highlight w:val="none"/>
          <w:lang w:val="en-US" w:eastAsia="zh-CN"/>
          <w14:textFill>
            <w14:solidFill>
              <w14:schemeClr w14:val="tx1"/>
            </w14:solidFill>
          </w14:textFill>
        </w:rPr>
        <w:t>实质性格式</w:t>
      </w:r>
    </w:p>
    <w:p w14:paraId="6076E35E">
      <w:pPr>
        <w:pStyle w:val="22"/>
        <w:overflowPunct/>
        <w:topLinePunct w:val="0"/>
        <w:bidi w:val="0"/>
        <w:spacing w:line="500" w:lineRule="exact"/>
        <w:jc w:val="center"/>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t>三、信用承诺书</w:t>
      </w:r>
    </w:p>
    <w:p w14:paraId="016A476B">
      <w:pPr>
        <w:spacing w:line="316" w:lineRule="auto"/>
        <w:rPr>
          <w:rFonts w:hint="eastAsia" w:ascii="宋体" w:hAnsi="宋体" w:eastAsia="宋体" w:cs="宋体"/>
          <w:color w:val="000000" w:themeColor="text1"/>
          <w:sz w:val="21"/>
          <w:highlight w:val="none"/>
          <w14:textFill>
            <w14:solidFill>
              <w14:schemeClr w14:val="tx1"/>
            </w14:solidFill>
          </w14:textFill>
        </w:rPr>
      </w:pPr>
    </w:p>
    <w:p w14:paraId="1E0CE77A">
      <w:pPr>
        <w:pStyle w:val="12"/>
        <w:spacing w:before="94" w:line="221" w:lineRule="auto"/>
        <w:rPr>
          <w:rFonts w:hint="eastAsia" w:ascii="宋体" w:hAnsi="宋体" w:eastAsia="宋体" w:cs="宋体"/>
          <w:color w:val="000000" w:themeColor="text1"/>
          <w:kern w:val="2"/>
          <w:sz w:val="24"/>
          <w:szCs w:val="24"/>
          <w:highlight w:val="none"/>
          <w:u w:val="singl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致：</w:t>
      </w:r>
      <w:r>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t xml:space="preserve"> 采购人、采购代理机构</w:t>
      </w:r>
    </w:p>
    <w:p w14:paraId="225CC035">
      <w:pPr>
        <w:pStyle w:val="12"/>
        <w:spacing w:before="161" w:line="376" w:lineRule="auto"/>
        <w:ind w:firstLine="639"/>
        <w:jc w:val="both"/>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我单位在参与（</w:t>
      </w:r>
      <w:r>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t>项目名称：</w:t>
      </w:r>
      <w:r>
        <w:rPr>
          <w:rFonts w:hint="eastAsia" w:ascii="宋体" w:hAnsi="宋体" w:eastAsia="宋体" w:cs="宋体"/>
          <w:color w:val="000000" w:themeColor="text1"/>
          <w:kern w:val="2"/>
          <w:sz w:val="24"/>
          <w:szCs w:val="24"/>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t>项目编号：</w:t>
      </w:r>
      <w:r>
        <w:rPr>
          <w:rFonts w:hint="eastAsia" w:ascii="宋体" w:hAnsi="宋体" w:eastAsia="宋体" w:cs="宋体"/>
          <w:color w:val="000000" w:themeColor="text1"/>
          <w:kern w:val="2"/>
          <w:sz w:val="24"/>
          <w:szCs w:val="24"/>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 xml:space="preserve"> 的政府采购活动中，自愿做出承诺：根据《中华人民共和国政府采购法》《中华人民共和国政府采购法实施条例》等规定及采购文件资格要求，我单位符合以下条件：</w:t>
      </w:r>
    </w:p>
    <w:p w14:paraId="0D4B6ADF">
      <w:pPr>
        <w:spacing w:line="360" w:lineRule="auto"/>
        <w:ind w:left="105" w:leftChars="50" w:firstLine="720" w:firstLineChars="300"/>
        <w:rPr>
          <w:rFonts w:hint="eastAsia" w:ascii="宋体" w:hAnsi="宋体" w:cs="宋体"/>
          <w:bCs/>
          <w:sz w:val="24"/>
          <w:highlight w:val="none"/>
          <w:lang w:val="zh-TW"/>
        </w:rPr>
      </w:pPr>
      <w:r>
        <w:rPr>
          <w:rFonts w:hint="eastAsia" w:ascii="宋体" w:hAnsi="宋体" w:cs="宋体"/>
          <w:bCs/>
          <w:sz w:val="24"/>
          <w:highlight w:val="none"/>
          <w:lang w:val="zh-TW"/>
        </w:rPr>
        <w:t>1.具有独立承担民事责任的能力；</w:t>
      </w:r>
    </w:p>
    <w:p w14:paraId="48654767">
      <w:pPr>
        <w:spacing w:line="360" w:lineRule="auto"/>
        <w:ind w:left="105" w:leftChars="50" w:firstLine="720" w:firstLineChars="300"/>
        <w:rPr>
          <w:rFonts w:hint="eastAsia" w:ascii="宋体" w:hAnsi="宋体" w:cs="宋体"/>
          <w:bCs/>
          <w:sz w:val="24"/>
          <w:highlight w:val="none"/>
          <w:lang w:val="zh-TW"/>
        </w:rPr>
      </w:pPr>
      <w:r>
        <w:rPr>
          <w:rFonts w:hint="eastAsia" w:ascii="宋体" w:hAnsi="宋体" w:cs="宋体"/>
          <w:bCs/>
          <w:sz w:val="24"/>
          <w:highlight w:val="none"/>
          <w:lang w:val="zh-TW"/>
        </w:rPr>
        <w:t>2.具有良好的商业信誉和健全的财务会计制度；</w:t>
      </w:r>
    </w:p>
    <w:p w14:paraId="6232E1B7">
      <w:pPr>
        <w:spacing w:line="360" w:lineRule="auto"/>
        <w:ind w:left="105" w:leftChars="50" w:firstLine="720" w:firstLineChars="300"/>
        <w:rPr>
          <w:rFonts w:hint="eastAsia" w:ascii="宋体" w:hAnsi="宋体" w:cs="宋体"/>
          <w:bCs/>
          <w:sz w:val="24"/>
          <w:highlight w:val="none"/>
          <w:lang w:val="zh-TW"/>
        </w:rPr>
      </w:pPr>
      <w:r>
        <w:rPr>
          <w:rFonts w:hint="eastAsia" w:ascii="宋体" w:hAnsi="宋体" w:cs="宋体"/>
          <w:bCs/>
          <w:sz w:val="24"/>
          <w:highlight w:val="none"/>
          <w:lang w:val="zh-TW"/>
        </w:rPr>
        <w:t>3.具有履行合同所必需的设备和专业技术能力；</w:t>
      </w:r>
    </w:p>
    <w:p w14:paraId="2E47911E">
      <w:pPr>
        <w:spacing w:line="360" w:lineRule="auto"/>
        <w:ind w:left="105" w:leftChars="50" w:firstLine="720" w:firstLineChars="300"/>
        <w:rPr>
          <w:rFonts w:hint="eastAsia" w:ascii="宋体" w:hAnsi="宋体" w:cs="宋体"/>
          <w:bCs/>
          <w:sz w:val="24"/>
          <w:highlight w:val="none"/>
          <w:lang w:val="zh-TW"/>
        </w:rPr>
      </w:pPr>
      <w:r>
        <w:rPr>
          <w:rFonts w:hint="eastAsia" w:ascii="宋体" w:hAnsi="宋体" w:cs="宋体"/>
          <w:bCs/>
          <w:sz w:val="24"/>
          <w:highlight w:val="none"/>
          <w:lang w:val="zh-TW"/>
        </w:rPr>
        <w:t>4.有依法缴纳税收和社会保障资金的良好记录；</w:t>
      </w:r>
    </w:p>
    <w:p w14:paraId="40F17C4D">
      <w:pPr>
        <w:spacing w:line="360" w:lineRule="auto"/>
        <w:ind w:left="105" w:leftChars="50" w:firstLine="720" w:firstLineChars="300"/>
        <w:rPr>
          <w:rFonts w:hint="eastAsia" w:ascii="宋体" w:hAnsi="宋体" w:cs="宋体"/>
          <w:bCs/>
          <w:sz w:val="24"/>
          <w:highlight w:val="none"/>
          <w:lang w:val="zh-TW"/>
        </w:rPr>
      </w:pPr>
      <w:r>
        <w:rPr>
          <w:rFonts w:hint="eastAsia" w:ascii="宋体" w:hAnsi="宋体" w:cs="宋体"/>
          <w:bCs/>
          <w:sz w:val="24"/>
          <w:highlight w:val="none"/>
          <w:lang w:val="zh-TW"/>
        </w:rPr>
        <w:t>5.参加政府采购活动前三年内，在经营活动中没有重大违法记录。</w:t>
      </w:r>
    </w:p>
    <w:p w14:paraId="18D5A659">
      <w:pPr>
        <w:pStyle w:val="12"/>
        <w:spacing w:before="234" w:line="409" w:lineRule="auto"/>
        <w:ind w:right="125" w:firstLine="579"/>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若我单位以上承诺不实，自愿承担提供虚假材料的法律责任 。</w:t>
      </w:r>
    </w:p>
    <w:p w14:paraId="238606E6">
      <w:pPr>
        <w:spacing w:line="245" w:lineRule="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p>
    <w:p w14:paraId="6307C4B0">
      <w:pPr>
        <w:spacing w:line="246" w:lineRule="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p>
    <w:p w14:paraId="6085EAF8">
      <w:pPr>
        <w:pStyle w:val="12"/>
        <w:spacing w:before="94" w:line="222" w:lineRule="auto"/>
        <w:ind w:firstLine="1920" w:firstLineChars="800"/>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承诺供应商（公章）：</w:t>
      </w:r>
    </w:p>
    <w:p w14:paraId="004FAA4E">
      <w:pPr>
        <w:pStyle w:val="12"/>
        <w:spacing w:before="218" w:line="221" w:lineRule="auto"/>
        <w:ind w:firstLine="1928" w:firstLineChars="800"/>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法定代表人（单位负责人）或授权代表（签字）：</w:t>
      </w:r>
    </w:p>
    <w:p w14:paraId="4DB2721F">
      <w:pPr>
        <w:spacing w:line="250" w:lineRule="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p>
    <w:p w14:paraId="46001EEC">
      <w:pPr>
        <w:pStyle w:val="12"/>
        <w:spacing w:before="73" w:line="223" w:lineRule="auto"/>
        <w:ind w:firstLine="1920" w:firstLineChars="800"/>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日    期 ：   年   月   日</w:t>
      </w:r>
    </w:p>
    <w:p w14:paraId="63561FF1">
      <w:pPr>
        <w:spacing w:line="247" w:lineRule="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p>
    <w:p w14:paraId="36F1BE5C">
      <w:pPr>
        <w:spacing w:line="247" w:lineRule="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p>
    <w:p w14:paraId="2138C221">
      <w:pPr>
        <w:spacing w:line="247" w:lineRule="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p>
    <w:p w14:paraId="1ACF13E4">
      <w:pPr>
        <w:pStyle w:val="12"/>
        <w:spacing w:before="94" w:line="358" w:lineRule="auto"/>
        <w:ind w:right="85" w:firstLine="579"/>
        <w:jc w:val="both"/>
        <w:rPr>
          <w:rFonts w:hint="eastAsia" w:ascii="宋体" w:hAnsi="宋体" w:eastAsia="宋体" w:cs="宋体"/>
          <w:color w:val="000000" w:themeColor="text1"/>
          <w:sz w:val="29"/>
          <w:szCs w:val="29"/>
          <w:highlight w:val="none"/>
          <w14:textFill>
            <w14:solidFill>
              <w14:schemeClr w14:val="tx1"/>
            </w14:solidFill>
          </w14:textFill>
        </w:rPr>
        <w:sectPr>
          <w:footerReference r:id="rId11" w:type="default"/>
          <w:pgSz w:w="11840" w:h="16780"/>
          <w:pgMar w:top="1134" w:right="1134" w:bottom="1134" w:left="1417" w:header="567" w:footer="1352" w:gutter="0"/>
          <w:pgNumType w:fmt="decimal"/>
          <w:cols w:space="720" w:num="1"/>
        </w:sect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说明：供应商可自行选择是否提供本承诺书，若不提供，应按《中华人民共和国政府采购法》《中华人民共和国政府采购法实施条例》等规定及采购文件资格要求提供相应的证明材料。</w:t>
      </w:r>
    </w:p>
    <w:p w14:paraId="057F103D">
      <w:pPr>
        <w:keepNext w:val="0"/>
        <w:keepLines w:val="0"/>
        <w:pageBreakBefore w:val="0"/>
        <w:widowControl w:val="0"/>
        <w:kinsoku w:val="0"/>
        <w:wordWrap/>
        <w:overflowPunct/>
        <w:topLinePunct w:val="0"/>
        <w:autoSpaceDE w:val="0"/>
        <w:autoSpaceDN w:val="0"/>
        <w:bidi w:val="0"/>
        <w:adjustRightInd w:val="0"/>
        <w:snapToGrid w:val="0"/>
        <w:spacing w:before="78" w:line="500" w:lineRule="exact"/>
        <w:ind w:left="107"/>
        <w:jc w:val="center"/>
        <w:textAlignment w:val="baseline"/>
        <w:outlineLvl w:val="1"/>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四、特定资格条件</w:t>
      </w:r>
    </w:p>
    <w:p w14:paraId="454FDCD6">
      <w:pPr>
        <w:kinsoku w:val="0"/>
        <w:autoSpaceDE w:val="0"/>
        <w:autoSpaceDN w:val="0"/>
        <w:adjustRightInd w:val="0"/>
        <w:snapToGrid w:val="0"/>
        <w:spacing w:line="500" w:lineRule="exact"/>
        <w:ind w:left="1" w:firstLine="480" w:firstLineChars="200"/>
        <w:textAlignment w:val="baseline"/>
        <w:outlineLvl w:val="1"/>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投标人为生产厂商，须提供有效的《医疗器械生产企业许可证》；</w:t>
      </w:r>
    </w:p>
    <w:p w14:paraId="677CB9D8">
      <w:pPr>
        <w:kinsoku w:val="0"/>
        <w:autoSpaceDE w:val="0"/>
        <w:autoSpaceDN w:val="0"/>
        <w:adjustRightInd w:val="0"/>
        <w:snapToGrid w:val="0"/>
        <w:spacing w:line="500" w:lineRule="exact"/>
        <w:ind w:left="1" w:firstLine="480" w:firstLineChars="200"/>
        <w:textAlignment w:val="baseline"/>
        <w:outlineLvl w:val="1"/>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投标人为代理商，须提供有效的《医疗器械经营许可证》</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和</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生产厂家有效的《医疗器械生产企业许可证》；</w:t>
      </w:r>
    </w:p>
    <w:p w14:paraId="30FF07EC">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500" w:lineRule="exact"/>
        <w:ind w:right="2" w:firstLine="480" w:firstLineChars="200"/>
        <w:jc w:val="left"/>
        <w:textAlignment w:val="baseline"/>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3</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.投标人所投产品须</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提供有效的《医疗器械注册证》。</w:t>
      </w:r>
    </w:p>
    <w:p w14:paraId="4F66553E">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500" w:lineRule="exact"/>
        <w:ind w:right="2" w:firstLine="480" w:firstLineChars="200"/>
        <w:jc w:val="left"/>
        <w:textAlignment w:val="baseline"/>
        <w:rPr>
          <w:rFonts w:hint="eastAsia"/>
          <w:highlight w:val="none"/>
          <w:lang w:val="en-US" w:eastAsia="zh-CN"/>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4</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.投标人须</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提供有效的《辐射安全许可证》。</w:t>
      </w:r>
    </w:p>
    <w:p w14:paraId="2758C2E4">
      <w:pPr>
        <w:overflowPunct/>
        <w:topLinePunct w:val="0"/>
        <w:bidi w:val="0"/>
        <w:snapToGrid w:val="0"/>
        <w:spacing w:line="500" w:lineRule="exact"/>
        <w:ind w:right="480"/>
        <w:jc w:val="both"/>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5233BA9F">
      <w:pPr>
        <w:overflowPunct/>
        <w:topLinePunct w:val="0"/>
        <w:bidi w:val="0"/>
        <w:snapToGrid w:val="0"/>
        <w:spacing w:line="500" w:lineRule="exact"/>
        <w:ind w:right="480"/>
        <w:jc w:val="both"/>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665620F7">
      <w:pPr>
        <w:overflowPunct/>
        <w:topLinePunct w:val="0"/>
        <w:bidi w:val="0"/>
        <w:snapToGrid w:val="0"/>
        <w:spacing w:line="500" w:lineRule="exact"/>
        <w:ind w:right="480"/>
        <w:jc w:val="both"/>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5E332356">
      <w:pPr>
        <w:overflowPunct/>
        <w:topLinePunct w:val="0"/>
        <w:bidi w:val="0"/>
        <w:snapToGrid w:val="0"/>
        <w:spacing w:line="500" w:lineRule="exact"/>
        <w:ind w:right="480"/>
        <w:jc w:val="both"/>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66194948">
      <w:pPr>
        <w:overflowPunct/>
        <w:topLinePunct w:val="0"/>
        <w:bidi w:val="0"/>
        <w:snapToGrid w:val="0"/>
        <w:spacing w:line="500" w:lineRule="exact"/>
        <w:ind w:right="480"/>
        <w:jc w:val="both"/>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0F6FDDCE">
      <w:pPr>
        <w:overflowPunct/>
        <w:topLinePunct w:val="0"/>
        <w:bidi w:val="0"/>
        <w:snapToGrid w:val="0"/>
        <w:spacing w:line="500" w:lineRule="exact"/>
        <w:ind w:right="480"/>
        <w:jc w:val="both"/>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48DB9C3F">
      <w:pPr>
        <w:overflowPunct/>
        <w:topLinePunct w:val="0"/>
        <w:bidi w:val="0"/>
        <w:snapToGrid w:val="0"/>
        <w:spacing w:line="500" w:lineRule="exact"/>
        <w:ind w:right="480"/>
        <w:jc w:val="both"/>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05F90018">
      <w:pPr>
        <w:overflowPunct/>
        <w:topLinePunct w:val="0"/>
        <w:bidi w:val="0"/>
        <w:snapToGrid w:val="0"/>
        <w:spacing w:line="500" w:lineRule="exact"/>
        <w:ind w:right="480"/>
        <w:jc w:val="both"/>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7CF32338">
      <w:pPr>
        <w:overflowPunct/>
        <w:topLinePunct w:val="0"/>
        <w:bidi w:val="0"/>
        <w:snapToGrid w:val="0"/>
        <w:spacing w:line="500" w:lineRule="exact"/>
        <w:ind w:right="480"/>
        <w:jc w:val="both"/>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7E34D94D">
      <w:pPr>
        <w:overflowPunct/>
        <w:topLinePunct w:val="0"/>
        <w:bidi w:val="0"/>
        <w:snapToGrid w:val="0"/>
        <w:spacing w:line="500" w:lineRule="exact"/>
        <w:ind w:right="480"/>
        <w:jc w:val="both"/>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6D65049D">
      <w:pPr>
        <w:overflowPunct/>
        <w:topLinePunct w:val="0"/>
        <w:bidi w:val="0"/>
        <w:snapToGrid w:val="0"/>
        <w:spacing w:line="500" w:lineRule="exact"/>
        <w:ind w:right="480"/>
        <w:jc w:val="both"/>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4425AB04">
      <w:pPr>
        <w:overflowPunct/>
        <w:topLinePunct w:val="0"/>
        <w:bidi w:val="0"/>
        <w:snapToGrid w:val="0"/>
        <w:spacing w:line="500" w:lineRule="exact"/>
        <w:ind w:right="480"/>
        <w:jc w:val="both"/>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45F6C002">
      <w:pPr>
        <w:overflowPunct/>
        <w:topLinePunct w:val="0"/>
        <w:bidi w:val="0"/>
        <w:snapToGrid w:val="0"/>
        <w:spacing w:line="500" w:lineRule="exact"/>
        <w:ind w:right="480"/>
        <w:jc w:val="both"/>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4F0C497C">
      <w:pPr>
        <w:overflowPunct/>
        <w:topLinePunct w:val="0"/>
        <w:bidi w:val="0"/>
        <w:snapToGrid w:val="0"/>
        <w:spacing w:line="500" w:lineRule="exact"/>
        <w:ind w:right="480"/>
        <w:jc w:val="both"/>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3E0B841E">
      <w:pPr>
        <w:overflowPunct/>
        <w:topLinePunct w:val="0"/>
        <w:bidi w:val="0"/>
        <w:snapToGrid w:val="0"/>
        <w:spacing w:line="500" w:lineRule="exact"/>
        <w:ind w:right="480"/>
        <w:jc w:val="both"/>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51FCDDBF">
      <w:pPr>
        <w:overflowPunct/>
        <w:topLinePunct w:val="0"/>
        <w:bidi w:val="0"/>
        <w:snapToGrid w:val="0"/>
        <w:spacing w:line="500" w:lineRule="exact"/>
        <w:ind w:right="480"/>
        <w:jc w:val="both"/>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5C3C1E53">
      <w:pPr>
        <w:overflowPunct/>
        <w:topLinePunct w:val="0"/>
        <w:bidi w:val="0"/>
        <w:snapToGrid w:val="0"/>
        <w:spacing w:line="500" w:lineRule="exact"/>
        <w:ind w:right="480"/>
        <w:jc w:val="both"/>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5DE90332">
      <w:pPr>
        <w:overflowPunct/>
        <w:topLinePunct w:val="0"/>
        <w:bidi w:val="0"/>
        <w:snapToGrid w:val="0"/>
        <w:spacing w:line="500" w:lineRule="exact"/>
        <w:ind w:right="480"/>
        <w:jc w:val="both"/>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2DD44640">
      <w:pPr>
        <w:overflowPunct/>
        <w:topLinePunct w:val="0"/>
        <w:bidi w:val="0"/>
        <w:snapToGrid w:val="0"/>
        <w:spacing w:line="500" w:lineRule="exact"/>
        <w:ind w:right="480"/>
        <w:jc w:val="both"/>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392597AF">
      <w:pPr>
        <w:overflowPunct/>
        <w:topLinePunct w:val="0"/>
        <w:bidi w:val="0"/>
        <w:snapToGrid w:val="0"/>
        <w:spacing w:line="500" w:lineRule="exact"/>
        <w:ind w:right="480"/>
        <w:jc w:val="both"/>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1397004F">
      <w:pPr>
        <w:overflowPunct/>
        <w:topLinePunct w:val="0"/>
        <w:bidi w:val="0"/>
        <w:snapToGrid w:val="0"/>
        <w:spacing w:line="500" w:lineRule="exact"/>
        <w:ind w:right="480"/>
        <w:jc w:val="both"/>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570F9A6B">
      <w:pPr>
        <w:keepNext w:val="0"/>
        <w:keepLines w:val="0"/>
        <w:pageBreakBefore w:val="0"/>
        <w:widowControl w:val="0"/>
        <w:kinsoku w:val="0"/>
        <w:wordWrap/>
        <w:overflowPunct/>
        <w:topLinePunct w:val="0"/>
        <w:autoSpaceDE w:val="0"/>
        <w:autoSpaceDN w:val="0"/>
        <w:bidi w:val="0"/>
        <w:adjustRightInd w:val="0"/>
        <w:snapToGrid w:val="0"/>
        <w:spacing w:before="78" w:line="500" w:lineRule="exact"/>
        <w:ind w:left="107"/>
        <w:jc w:val="center"/>
        <w:textAlignment w:val="baseline"/>
        <w:outlineLvl w:val="1"/>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pPr>
    </w:p>
    <w:p w14:paraId="3518C226">
      <w:pPr>
        <w:keepNext w:val="0"/>
        <w:keepLines w:val="0"/>
        <w:pageBreakBefore w:val="0"/>
        <w:widowControl w:val="0"/>
        <w:kinsoku w:val="0"/>
        <w:wordWrap/>
        <w:overflowPunct/>
        <w:topLinePunct w:val="0"/>
        <w:autoSpaceDE w:val="0"/>
        <w:autoSpaceDN w:val="0"/>
        <w:bidi w:val="0"/>
        <w:adjustRightInd w:val="0"/>
        <w:snapToGrid w:val="0"/>
        <w:spacing w:before="78" w:line="500" w:lineRule="exact"/>
        <w:ind w:left="107"/>
        <w:jc w:val="center"/>
        <w:textAlignment w:val="baseline"/>
        <w:outlineLvl w:val="1"/>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五、落实政府采购政策需满足的资格要求</w:t>
      </w:r>
    </w:p>
    <w:p w14:paraId="7F953705">
      <w:pPr>
        <w:overflowPunct/>
        <w:topLinePunct w:val="0"/>
        <w:bidi w:val="0"/>
        <w:spacing w:line="500" w:lineRule="exac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（根据落实政府采购政策需满足的资格要求选择提供相应的材料；未要求的，无需提供）</w:t>
      </w:r>
    </w:p>
    <w:p w14:paraId="70647330">
      <w:pPr>
        <w:snapToGrid w:val="0"/>
        <w:spacing w:before="50" w:after="50" w:line="500" w:lineRule="exact"/>
        <w:ind w:firstLine="470" w:firstLineChars="196"/>
        <w:jc w:val="left"/>
        <w:rPr>
          <w:rFonts w:hint="eastAsia" w:ascii="宋体" w:hAnsi="宋体" w:cs="宋体"/>
          <w:sz w:val="24"/>
          <w:highlight w:val="none"/>
        </w:rPr>
      </w:pPr>
      <w:r>
        <w:rPr>
          <w:rFonts w:hint="eastAsia" w:ascii="宋体" w:hAnsi="宋体" w:cs="宋体"/>
          <w:sz w:val="24"/>
          <w:highlight w:val="none"/>
        </w:rPr>
        <w:t>本项目非专门面向中小企业</w:t>
      </w:r>
      <w:r>
        <w:rPr>
          <w:rFonts w:hint="eastAsia" w:ascii="宋体" w:hAnsi="宋体" w:cs="宋体"/>
          <w:kern w:val="0"/>
          <w:sz w:val="24"/>
          <w:highlight w:val="none"/>
          <w:lang w:bidi="ar"/>
        </w:rPr>
        <w:t>（监狱企业、残疾人福利性单位视同小微企业）采购</w:t>
      </w:r>
      <w:r>
        <w:rPr>
          <w:rFonts w:hint="eastAsia" w:ascii="宋体" w:hAnsi="宋体" w:cs="宋体"/>
          <w:sz w:val="24"/>
          <w:highlight w:val="none"/>
        </w:rPr>
        <w:t>，</w:t>
      </w:r>
      <w:r>
        <w:rPr>
          <w:rFonts w:hint="eastAsia" w:ascii="宋体" w:hAnsi="宋体" w:cs="宋体"/>
          <w:kern w:val="0"/>
          <w:sz w:val="24"/>
          <w:highlight w:val="none"/>
          <w:lang w:bidi="ar"/>
        </w:rPr>
        <w:t>对</w:t>
      </w:r>
      <w:r>
        <w:rPr>
          <w:rFonts w:hint="eastAsia" w:ascii="宋体" w:hAnsi="宋体" w:cs="宋体"/>
          <w:sz w:val="24"/>
          <w:highlight w:val="none"/>
        </w:rPr>
        <w:t>符合政策要求的</w:t>
      </w:r>
      <w:r>
        <w:rPr>
          <w:rFonts w:hint="eastAsia" w:ascii="宋体" w:hAnsi="宋体" w:cs="宋体"/>
          <w:kern w:val="0"/>
          <w:sz w:val="24"/>
          <w:highlight w:val="none"/>
          <w:lang w:bidi="ar"/>
        </w:rPr>
        <w:t>小型、微型企业的报价给予</w:t>
      </w:r>
      <w:r>
        <w:rPr>
          <w:rFonts w:hint="eastAsia" w:ascii="宋体" w:hAnsi="宋体" w:cs="宋体"/>
          <w:kern w:val="0"/>
          <w:sz w:val="24"/>
          <w:highlight w:val="none"/>
          <w:u w:val="single"/>
          <w:lang w:bidi="ar"/>
        </w:rPr>
        <w:t xml:space="preserve"> 10  </w:t>
      </w:r>
      <w:r>
        <w:rPr>
          <w:rFonts w:hint="eastAsia" w:ascii="宋体" w:hAnsi="宋体" w:cs="宋体"/>
          <w:kern w:val="0"/>
          <w:sz w:val="24"/>
          <w:highlight w:val="none"/>
          <w:lang w:bidi="ar"/>
        </w:rPr>
        <w:t>%比例的扣除，用扣除后的价格参与评审</w:t>
      </w:r>
      <w:r>
        <w:rPr>
          <w:rFonts w:hint="eastAsia" w:ascii="宋体" w:hAnsi="宋体" w:cs="宋体"/>
          <w:sz w:val="24"/>
          <w:highlight w:val="none"/>
        </w:rPr>
        <w:t>，如符合政策则需提供中小企业声明函，如不符合政策则不需要提供中小企业声明函</w:t>
      </w:r>
      <w:r>
        <w:rPr>
          <w:rFonts w:hint="eastAsia" w:ascii="宋体" w:hAnsi="宋体" w:cs="宋体"/>
          <w:kern w:val="0"/>
          <w:sz w:val="24"/>
          <w:highlight w:val="none"/>
          <w:lang w:bidi="ar"/>
        </w:rPr>
        <w:t>。（符合政策指投标</w:t>
      </w:r>
      <w:r>
        <w:rPr>
          <w:rFonts w:hint="eastAsia" w:ascii="宋体" w:hAnsi="宋体" w:cs="宋体"/>
          <w:sz w:val="24"/>
          <w:highlight w:val="none"/>
        </w:rPr>
        <w:t>货物全部由符合政策要求的中小企业（或小微企业）制造，即货物由中小企业生产且使用该中小企业商号或者注册商标</w:t>
      </w:r>
      <w:r>
        <w:rPr>
          <w:rFonts w:hint="eastAsia" w:ascii="宋体" w:hAnsi="宋体" w:cs="宋体"/>
          <w:kern w:val="0"/>
          <w:sz w:val="24"/>
          <w:highlight w:val="none"/>
          <w:lang w:bidi="ar"/>
        </w:rPr>
        <w:t>）</w:t>
      </w:r>
      <w:r>
        <w:rPr>
          <w:rFonts w:hint="eastAsia" w:ascii="宋体" w:hAnsi="宋体" w:cs="宋体"/>
          <w:sz w:val="24"/>
          <w:highlight w:val="none"/>
        </w:rPr>
        <w:t>。</w:t>
      </w:r>
    </w:p>
    <w:p w14:paraId="00E24CCE">
      <w:pPr>
        <w:widowControl/>
        <w:overflowPunct/>
        <w:topLinePunct w:val="0"/>
        <w:bidi w:val="0"/>
        <w:spacing w:line="500" w:lineRule="exact"/>
        <w:ind w:left="150"/>
        <w:jc w:val="center"/>
        <w:rPr>
          <w:rFonts w:hint="eastAsia" w:ascii="宋体" w:hAnsi="宋体" w:eastAsia="宋体" w:cs="宋体"/>
          <w:b/>
          <w:color w:val="000000" w:themeColor="text1"/>
          <w:kern w:val="0"/>
          <w:sz w:val="32"/>
          <w:szCs w:val="32"/>
          <w:highlight w:val="none"/>
          <w14:textFill>
            <w14:solidFill>
              <w14:schemeClr w14:val="tx1"/>
            </w14:solidFill>
          </w14:textFill>
        </w:rPr>
      </w:pPr>
    </w:p>
    <w:p w14:paraId="1B233407">
      <w:pPr>
        <w:widowControl/>
        <w:overflowPunct/>
        <w:topLinePunct w:val="0"/>
        <w:bidi w:val="0"/>
        <w:spacing w:line="500" w:lineRule="exact"/>
        <w:ind w:firstLine="643" w:firstLineChars="200"/>
        <w:jc w:val="center"/>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28125858">
      <w:pPr>
        <w:widowControl/>
        <w:overflowPunct/>
        <w:topLinePunct w:val="0"/>
        <w:bidi w:val="0"/>
        <w:spacing w:line="500" w:lineRule="exact"/>
        <w:ind w:firstLine="643" w:firstLineChars="200"/>
        <w:jc w:val="center"/>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6F10B093">
      <w:pPr>
        <w:widowControl/>
        <w:overflowPunct/>
        <w:topLinePunct w:val="0"/>
        <w:bidi w:val="0"/>
        <w:spacing w:line="500" w:lineRule="exact"/>
        <w:ind w:firstLine="643" w:firstLineChars="200"/>
        <w:jc w:val="center"/>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3FEC4284">
      <w:pPr>
        <w:widowControl/>
        <w:overflowPunct/>
        <w:topLinePunct w:val="0"/>
        <w:bidi w:val="0"/>
        <w:spacing w:line="500" w:lineRule="exact"/>
        <w:ind w:firstLine="643" w:firstLineChars="200"/>
        <w:jc w:val="center"/>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61E6FCE2">
      <w:pPr>
        <w:widowControl/>
        <w:overflowPunct/>
        <w:topLinePunct w:val="0"/>
        <w:bidi w:val="0"/>
        <w:spacing w:line="500" w:lineRule="exact"/>
        <w:ind w:firstLine="643" w:firstLineChars="200"/>
        <w:jc w:val="center"/>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5C69E0F4">
      <w:pPr>
        <w:widowControl/>
        <w:overflowPunct/>
        <w:topLinePunct w:val="0"/>
        <w:bidi w:val="0"/>
        <w:spacing w:line="500" w:lineRule="exact"/>
        <w:ind w:firstLine="643" w:firstLineChars="200"/>
        <w:jc w:val="center"/>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2D7BECA4">
      <w:pPr>
        <w:widowControl/>
        <w:overflowPunct/>
        <w:topLinePunct w:val="0"/>
        <w:bidi w:val="0"/>
        <w:spacing w:line="500" w:lineRule="exact"/>
        <w:ind w:firstLine="643" w:firstLineChars="200"/>
        <w:jc w:val="center"/>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49BD7B04">
      <w:pPr>
        <w:widowControl/>
        <w:overflowPunct/>
        <w:topLinePunct w:val="0"/>
        <w:bidi w:val="0"/>
        <w:spacing w:line="500" w:lineRule="exact"/>
        <w:ind w:firstLine="643" w:firstLineChars="200"/>
        <w:jc w:val="center"/>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7EA849F7">
      <w:pPr>
        <w:widowControl/>
        <w:overflowPunct/>
        <w:topLinePunct w:val="0"/>
        <w:bidi w:val="0"/>
        <w:spacing w:line="500" w:lineRule="exact"/>
        <w:ind w:firstLine="643" w:firstLineChars="200"/>
        <w:jc w:val="center"/>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0C073993">
      <w:pPr>
        <w:widowControl/>
        <w:overflowPunct/>
        <w:topLinePunct w:val="0"/>
        <w:bidi w:val="0"/>
        <w:spacing w:line="500" w:lineRule="exact"/>
        <w:ind w:firstLine="643" w:firstLineChars="200"/>
        <w:jc w:val="center"/>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03D13016">
      <w:pPr>
        <w:widowControl/>
        <w:overflowPunct/>
        <w:topLinePunct w:val="0"/>
        <w:bidi w:val="0"/>
        <w:spacing w:line="500" w:lineRule="exact"/>
        <w:ind w:firstLine="643" w:firstLineChars="200"/>
        <w:jc w:val="center"/>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03094577">
      <w:pPr>
        <w:widowControl/>
        <w:overflowPunct/>
        <w:topLinePunct w:val="0"/>
        <w:bidi w:val="0"/>
        <w:spacing w:line="500" w:lineRule="exact"/>
        <w:ind w:firstLine="643" w:firstLineChars="200"/>
        <w:jc w:val="center"/>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2E831154">
      <w:pPr>
        <w:widowControl/>
        <w:overflowPunct/>
        <w:topLinePunct w:val="0"/>
        <w:bidi w:val="0"/>
        <w:spacing w:line="500" w:lineRule="exact"/>
        <w:ind w:firstLine="643" w:firstLineChars="200"/>
        <w:jc w:val="center"/>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6374F2BD">
      <w:pPr>
        <w:widowControl/>
        <w:overflowPunct/>
        <w:topLinePunct w:val="0"/>
        <w:bidi w:val="0"/>
        <w:spacing w:line="500" w:lineRule="exact"/>
        <w:ind w:firstLine="643" w:firstLineChars="200"/>
        <w:jc w:val="center"/>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2949A7EE">
      <w:pPr>
        <w:widowControl/>
        <w:overflowPunct/>
        <w:topLinePunct w:val="0"/>
        <w:bidi w:val="0"/>
        <w:spacing w:line="500" w:lineRule="exact"/>
        <w:ind w:firstLine="643" w:firstLineChars="200"/>
        <w:jc w:val="center"/>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p>
    <w:p w14:paraId="7DECAFB9">
      <w:pPr>
        <w:overflowPunct/>
        <w:topLinePunct w:val="0"/>
        <w:bidi w:val="0"/>
        <w:spacing w:line="500" w:lineRule="exact"/>
        <w:ind w:firstLine="0" w:firstLineChars="0"/>
        <w:jc w:val="both"/>
        <w:rPr>
          <w:rFonts w:hint="eastAsia" w:ascii="宋体" w:hAnsi="宋体" w:eastAsia="宋体" w:cs="宋体"/>
          <w:color w:val="000000" w:themeColor="text1"/>
          <w:spacing w:val="6"/>
          <w:szCs w:val="24"/>
          <w:highlight w:val="none"/>
          <w14:textFill>
            <w14:solidFill>
              <w14:schemeClr w14:val="tx1"/>
            </w14:solidFill>
          </w14:textFill>
        </w:rPr>
      </w:pPr>
    </w:p>
    <w:p w14:paraId="4757DA49">
      <w:pPr>
        <w:pStyle w:val="22"/>
        <w:overflowPunct/>
        <w:topLinePunct w:val="0"/>
        <w:bidi w:val="0"/>
        <w:jc w:val="both"/>
        <w:rPr>
          <w:rFonts w:hint="eastAsia" w:ascii="宋体" w:hAnsi="宋体" w:eastAsia="宋体" w:cs="宋体"/>
          <w:b/>
          <w:bCs/>
          <w:color w:val="000000" w:themeColor="text1"/>
          <w:spacing w:val="-6"/>
          <w:sz w:val="24"/>
          <w:szCs w:val="24"/>
          <w:highlight w:val="none"/>
          <w:lang w:val="en-US" w:eastAsia="zh-CN"/>
          <w14:textFill>
            <w14:solidFill>
              <w14:schemeClr w14:val="tx1"/>
            </w14:solidFill>
          </w14:textFill>
        </w:rPr>
        <w:sectPr>
          <w:headerReference r:id="rId12" w:type="first"/>
          <w:pgSz w:w="11905" w:h="16838"/>
          <w:pgMar w:top="1134" w:right="1134" w:bottom="1134" w:left="1417" w:header="777" w:footer="828" w:gutter="0"/>
          <w:pgNumType w:fmt="decimal"/>
          <w:cols w:space="720" w:num="1"/>
          <w:docGrid w:type="lines" w:linePitch="312" w:charSpace="0"/>
        </w:sectPr>
      </w:pPr>
    </w:p>
    <w:p w14:paraId="1491F0C6">
      <w:pPr>
        <w:pStyle w:val="22"/>
        <w:overflowPunct/>
        <w:topLinePunct w:val="0"/>
        <w:bidi w:val="0"/>
        <w:jc w:val="both"/>
        <w:rPr>
          <w:rFonts w:hint="eastAsia" w:ascii="宋体" w:hAnsi="宋体" w:eastAsia="宋体" w:cs="宋体"/>
          <w:b/>
          <w:bCs/>
          <w:color w:val="000000" w:themeColor="text1"/>
          <w:spacing w:val="-6"/>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pacing w:val="-6"/>
          <w:sz w:val="24"/>
          <w:szCs w:val="24"/>
          <w:highlight w:val="none"/>
          <w:lang w:val="en-US" w:eastAsia="zh-CN"/>
          <w14:textFill>
            <w14:solidFill>
              <w14:schemeClr w14:val="tx1"/>
            </w14:solidFill>
          </w14:textFill>
        </w:rPr>
        <w:t>实质性格式</w:t>
      </w:r>
    </w:p>
    <w:p w14:paraId="5D681136">
      <w:pPr>
        <w:keepNext w:val="0"/>
        <w:keepLines w:val="0"/>
        <w:pageBreakBefore w:val="0"/>
        <w:widowControl w:val="0"/>
        <w:kinsoku w:val="0"/>
        <w:wordWrap/>
        <w:overflowPunct/>
        <w:topLinePunct w:val="0"/>
        <w:autoSpaceDE w:val="0"/>
        <w:autoSpaceDN w:val="0"/>
        <w:bidi w:val="0"/>
        <w:adjustRightInd w:val="0"/>
        <w:snapToGrid w:val="0"/>
        <w:spacing w:before="78" w:line="500" w:lineRule="exact"/>
        <w:ind w:left="107"/>
        <w:jc w:val="center"/>
        <w:textAlignment w:val="baseline"/>
        <w:outlineLvl w:val="1"/>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中小企业声明函（货物）</w:t>
      </w:r>
    </w:p>
    <w:p w14:paraId="3D7A4E91">
      <w:pPr>
        <w:widowControl/>
        <w:overflowPunct/>
        <w:topLinePunct w:val="0"/>
        <w:bidi w:val="0"/>
        <w:spacing w:line="500" w:lineRule="exact"/>
        <w:ind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kern w:val="0"/>
          <w:sz w:val="24"/>
          <w:highlight w:val="none"/>
          <w:lang w:bidi="ar"/>
          <w14:textFill>
            <w14:solidFill>
              <w14:schemeClr w14:val="tx1"/>
            </w14:solidFill>
          </w14:textFill>
        </w:rPr>
        <w:t>本公司（联合体）郑重声明，根据《政府采购促进中小企业发展管理办法》（财库﹝2020﹞46 号）的规定，本公司（联合体）参加</w:t>
      </w:r>
      <w:r>
        <w:rPr>
          <w:rFonts w:hint="eastAsia" w:ascii="宋体" w:hAnsi="宋体" w:eastAsia="宋体" w:cs="宋体"/>
          <w:color w:val="000000" w:themeColor="text1"/>
          <w:kern w:val="0"/>
          <w:sz w:val="24"/>
          <w:highlight w:val="none"/>
          <w:u w:val="single"/>
          <w:lang w:bidi="ar"/>
          <w14:textFill>
            <w14:solidFill>
              <w14:schemeClr w14:val="tx1"/>
            </w14:solidFill>
          </w14:textFill>
        </w:rPr>
        <w:t xml:space="preserve"> </w:t>
      </w:r>
      <w:r>
        <w:rPr>
          <w:rFonts w:hint="eastAsia" w:ascii="宋体" w:hAnsi="宋体" w:cs="宋体"/>
          <w:color w:val="000000" w:themeColor="text1"/>
          <w:kern w:val="0"/>
          <w:sz w:val="24"/>
          <w:highlight w:val="none"/>
          <w:u w:val="single"/>
          <w:lang w:eastAsia="zh-CN" w:bidi="ar"/>
          <w14:textFill>
            <w14:solidFill>
              <w14:schemeClr w14:val="tx1"/>
            </w14:solidFill>
          </w14:textFill>
        </w:rPr>
        <w:t>大连市妇女儿童医疗中心（集团）</w:t>
      </w:r>
      <w:r>
        <w:rPr>
          <w:rFonts w:hint="eastAsia" w:ascii="宋体" w:hAnsi="宋体" w:eastAsia="宋体" w:cs="宋体"/>
          <w:color w:val="000000" w:themeColor="text1"/>
          <w:kern w:val="0"/>
          <w:sz w:val="24"/>
          <w:highlight w:val="none"/>
          <w:lang w:bidi="ar"/>
          <w14:textFill>
            <w14:solidFill>
              <w14:schemeClr w14:val="tx1"/>
            </w14:solidFill>
          </w14:textFill>
        </w:rPr>
        <w:t>的</w:t>
      </w:r>
      <w:r>
        <w:rPr>
          <w:rFonts w:hint="eastAsia" w:ascii="宋体" w:hAnsi="宋体" w:eastAsia="宋体" w:cs="宋体"/>
          <w:color w:val="000000" w:themeColor="text1"/>
          <w:kern w:val="0"/>
          <w:sz w:val="24"/>
          <w:highlight w:val="none"/>
          <w:u w:val="single"/>
          <w:lang w:bidi="ar"/>
          <w14:textFill>
            <w14:solidFill>
              <w14:schemeClr w14:val="tx1"/>
            </w14:solidFill>
          </w14:textFill>
        </w:rPr>
        <w:t xml:space="preserve"> </w:t>
      </w:r>
      <w:r>
        <w:rPr>
          <w:rFonts w:hint="eastAsia" w:ascii="宋体" w:hAnsi="宋体" w:cs="宋体"/>
          <w:color w:val="000000" w:themeColor="text1"/>
          <w:kern w:val="0"/>
          <w:sz w:val="24"/>
          <w:highlight w:val="none"/>
          <w:u w:val="single"/>
          <w:lang w:eastAsia="zh-CN" w:bidi="ar"/>
          <w14:textFill>
            <w14:solidFill>
              <w14:schemeClr w14:val="tx1"/>
            </w14:solidFill>
          </w14:textFill>
        </w:rPr>
        <w:t>大连市妇女儿童医疗中心（集团）医疗设备更新项目-X射线计算机体层摄影设备(系统)</w:t>
      </w:r>
      <w:r>
        <w:rPr>
          <w:rFonts w:hint="eastAsia" w:ascii="宋体" w:hAnsi="宋体" w:eastAsia="宋体" w:cs="宋体"/>
          <w:color w:val="000000" w:themeColor="text1"/>
          <w:kern w:val="0"/>
          <w:sz w:val="24"/>
          <w:highlight w:val="none"/>
          <w:lang w:bidi="ar"/>
          <w14:textFill>
            <w14:solidFill>
              <w14:schemeClr w14:val="tx1"/>
            </w14:solidFill>
          </w14:textFill>
        </w:rPr>
        <w:t xml:space="preserve">采购活动，提供的货物全部由符合政策要求的中小企业制造。相关企业（含联合体中的中小企业、签订分包意向协议的中小企业）的具体情况如下： </w:t>
      </w:r>
    </w:p>
    <w:p w14:paraId="293A75C7">
      <w:pPr>
        <w:widowControl/>
        <w:overflowPunct/>
        <w:topLinePunct w:val="0"/>
        <w:bidi w:val="0"/>
        <w:spacing w:line="500" w:lineRule="exact"/>
        <w:ind w:firstLine="480" w:firstLineChars="200"/>
        <w:jc w:val="left"/>
        <w:rPr>
          <w:rFonts w:hint="eastAsia" w:ascii="宋体" w:hAnsi="宋体" w:eastAsia="宋体" w:cs="宋体"/>
          <w:color w:val="000000" w:themeColor="text1"/>
          <w:kern w:val="0"/>
          <w:sz w:val="24"/>
          <w:highlight w:val="none"/>
          <w:lang w:bidi="ar"/>
          <w14:textFill>
            <w14:solidFill>
              <w14:schemeClr w14:val="tx1"/>
            </w14:solidFill>
          </w14:textFill>
        </w:rPr>
      </w:pPr>
      <w:r>
        <w:rPr>
          <w:rFonts w:hint="eastAsia" w:ascii="宋体" w:hAnsi="宋体" w:eastAsia="宋体" w:cs="宋体"/>
          <w:color w:val="000000" w:themeColor="text1"/>
          <w:kern w:val="0"/>
          <w:sz w:val="24"/>
          <w:highlight w:val="none"/>
          <w:lang w:bidi="ar"/>
          <w14:textFill>
            <w14:solidFill>
              <w14:schemeClr w14:val="tx1"/>
            </w14:solidFill>
          </w14:textFill>
        </w:rPr>
        <w:t>1.</w:t>
      </w:r>
      <w:r>
        <w:rPr>
          <w:rFonts w:hint="eastAsia" w:ascii="宋体" w:hAnsi="宋体" w:eastAsia="宋体" w:cs="宋体"/>
          <w:color w:val="000000" w:themeColor="text1"/>
          <w:kern w:val="0"/>
          <w:sz w:val="24"/>
          <w:highlight w:val="none"/>
          <w:u w:val="single"/>
          <w:lang w:bidi="ar"/>
          <w14:textFill>
            <w14:solidFill>
              <w14:schemeClr w14:val="tx1"/>
            </w14:solidFill>
          </w14:textFill>
        </w:rPr>
        <w:t xml:space="preserve">   </w:t>
      </w:r>
      <w:r>
        <w:rPr>
          <w:rFonts w:hint="eastAsia" w:ascii="宋体" w:hAnsi="宋体" w:eastAsia="宋体" w:cs="宋体"/>
          <w:i/>
          <w:iCs/>
          <w:color w:val="000000" w:themeColor="text1"/>
          <w:kern w:val="0"/>
          <w:sz w:val="24"/>
          <w:highlight w:val="none"/>
          <w:u w:val="single"/>
          <w:lang w:bidi="ar"/>
          <w14:textFill>
            <w14:solidFill>
              <w14:schemeClr w14:val="tx1"/>
            </w14:solidFill>
          </w14:textFill>
        </w:rPr>
        <w:t>（标的名称）</w:t>
      </w:r>
      <w:r>
        <w:rPr>
          <w:rFonts w:hint="eastAsia" w:ascii="宋体" w:hAnsi="宋体" w:eastAsia="宋体" w:cs="宋体"/>
          <w:color w:val="000000" w:themeColor="text1"/>
          <w:kern w:val="0"/>
          <w:sz w:val="24"/>
          <w:highlight w:val="none"/>
          <w:lang w:bidi="ar"/>
          <w14:textFill>
            <w14:solidFill>
              <w14:schemeClr w14:val="tx1"/>
            </w14:solidFill>
          </w14:textFill>
        </w:rPr>
        <w:t>，属于</w:t>
      </w:r>
      <w:r>
        <w:rPr>
          <w:rFonts w:hint="eastAsia" w:ascii="宋体" w:hAnsi="宋体" w:eastAsia="宋体" w:cs="宋体"/>
          <w:color w:val="000000" w:themeColor="text1"/>
          <w:kern w:val="0"/>
          <w:sz w:val="24"/>
          <w:highlight w:val="none"/>
          <w:u w:val="single"/>
          <w:lang w:bidi="ar"/>
          <w14:textFill>
            <w14:solidFill>
              <w14:schemeClr w14:val="tx1"/>
            </w14:solidFill>
          </w14:textFill>
        </w:rPr>
        <w:t xml:space="preserve">   </w:t>
      </w:r>
      <w:r>
        <w:rPr>
          <w:rFonts w:hint="eastAsia" w:ascii="宋体" w:hAnsi="宋体" w:eastAsia="宋体" w:cs="宋体"/>
          <w:i/>
          <w:iCs/>
          <w:color w:val="000000" w:themeColor="text1"/>
          <w:kern w:val="0"/>
          <w:sz w:val="24"/>
          <w:highlight w:val="none"/>
          <w:u w:val="single"/>
          <w:lang w:bidi="ar"/>
          <w14:textFill>
            <w14:solidFill>
              <w14:schemeClr w14:val="tx1"/>
            </w14:solidFill>
          </w14:textFill>
        </w:rPr>
        <w:t xml:space="preserve">（采购文件中明确的所属行业） </w:t>
      </w:r>
      <w:r>
        <w:rPr>
          <w:rFonts w:hint="eastAsia" w:ascii="宋体" w:hAnsi="宋体" w:eastAsia="宋体" w:cs="宋体"/>
          <w:color w:val="000000" w:themeColor="text1"/>
          <w:kern w:val="0"/>
          <w:sz w:val="24"/>
          <w:highlight w:val="none"/>
          <w:lang w:bidi="ar"/>
          <w14:textFill>
            <w14:solidFill>
              <w14:schemeClr w14:val="tx1"/>
            </w14:solidFill>
          </w14:textFill>
        </w:rPr>
        <w:t>行业；制造商为</w:t>
      </w:r>
      <w:r>
        <w:rPr>
          <w:rFonts w:hint="eastAsia" w:ascii="宋体" w:hAnsi="宋体" w:eastAsia="宋体" w:cs="宋体"/>
          <w:color w:val="000000" w:themeColor="text1"/>
          <w:kern w:val="0"/>
          <w:sz w:val="24"/>
          <w:highlight w:val="none"/>
          <w:u w:val="single"/>
          <w:lang w:bidi="ar"/>
          <w14:textFill>
            <w14:solidFill>
              <w14:schemeClr w14:val="tx1"/>
            </w14:solidFill>
          </w14:textFill>
        </w:rPr>
        <w:t xml:space="preserve">   </w:t>
      </w:r>
      <w:r>
        <w:rPr>
          <w:rFonts w:hint="eastAsia" w:ascii="宋体" w:hAnsi="宋体" w:eastAsia="宋体" w:cs="宋体"/>
          <w:i/>
          <w:iCs/>
          <w:color w:val="000000" w:themeColor="text1"/>
          <w:kern w:val="0"/>
          <w:sz w:val="24"/>
          <w:highlight w:val="none"/>
          <w:u w:val="single"/>
          <w:lang w:bidi="ar"/>
          <w14:textFill>
            <w14:solidFill>
              <w14:schemeClr w14:val="tx1"/>
            </w14:solidFill>
          </w14:textFill>
        </w:rPr>
        <w:t>（企业名称）</w:t>
      </w:r>
      <w:r>
        <w:rPr>
          <w:rFonts w:hint="eastAsia" w:ascii="宋体" w:hAnsi="宋体" w:eastAsia="宋体" w:cs="宋体"/>
          <w:color w:val="000000" w:themeColor="text1"/>
          <w:kern w:val="0"/>
          <w:sz w:val="24"/>
          <w:highlight w:val="none"/>
          <w:lang w:bidi="ar"/>
          <w14:textFill>
            <w14:solidFill>
              <w14:schemeClr w14:val="tx1"/>
            </w14:solidFill>
          </w14:textFill>
        </w:rPr>
        <w:t>，从业人员</w:t>
      </w:r>
      <w:r>
        <w:rPr>
          <w:rFonts w:hint="eastAsia" w:ascii="宋体" w:hAnsi="宋体" w:eastAsia="宋体" w:cs="宋体"/>
          <w:color w:val="000000" w:themeColor="text1"/>
          <w:kern w:val="0"/>
          <w:sz w:val="24"/>
          <w:highlight w:val="none"/>
          <w:u w:val="single"/>
          <w:lang w:bidi="ar"/>
          <w14:textFill>
            <w14:solidFill>
              <w14:schemeClr w14:val="tx1"/>
            </w14:solidFill>
          </w14:textFill>
        </w:rPr>
        <w:t xml:space="preserve">   </w:t>
      </w:r>
      <w:r>
        <w:rPr>
          <w:rFonts w:hint="eastAsia" w:ascii="宋体" w:hAnsi="宋体" w:eastAsia="宋体" w:cs="宋体"/>
          <w:color w:val="000000" w:themeColor="text1"/>
          <w:kern w:val="0"/>
          <w:sz w:val="24"/>
          <w:highlight w:val="none"/>
          <w:lang w:bidi="ar"/>
          <w14:textFill>
            <w14:solidFill>
              <w14:schemeClr w14:val="tx1"/>
            </w14:solidFill>
          </w14:textFill>
        </w:rPr>
        <w:t>人，营业收入为</w:t>
      </w:r>
      <w:r>
        <w:rPr>
          <w:rFonts w:hint="eastAsia" w:ascii="宋体" w:hAnsi="宋体" w:eastAsia="宋体" w:cs="宋体"/>
          <w:color w:val="000000" w:themeColor="text1"/>
          <w:kern w:val="0"/>
          <w:sz w:val="24"/>
          <w:highlight w:val="none"/>
          <w:u w:val="single"/>
          <w:lang w:bidi="ar"/>
          <w14:textFill>
            <w14:solidFill>
              <w14:schemeClr w14:val="tx1"/>
            </w14:solidFill>
          </w14:textFill>
        </w:rPr>
        <w:t xml:space="preserve">   </w:t>
      </w:r>
      <w:r>
        <w:rPr>
          <w:rFonts w:hint="eastAsia" w:ascii="宋体" w:hAnsi="宋体" w:eastAsia="宋体" w:cs="宋体"/>
          <w:color w:val="000000" w:themeColor="text1"/>
          <w:kern w:val="0"/>
          <w:sz w:val="24"/>
          <w:highlight w:val="none"/>
          <w:lang w:bidi="ar"/>
          <w14:textFill>
            <w14:solidFill>
              <w14:schemeClr w14:val="tx1"/>
            </w14:solidFill>
          </w14:textFill>
        </w:rPr>
        <w:t>万元，资产总额为</w:t>
      </w:r>
      <w:r>
        <w:rPr>
          <w:rFonts w:hint="eastAsia" w:ascii="宋体" w:hAnsi="宋体" w:eastAsia="宋体" w:cs="宋体"/>
          <w:color w:val="000000" w:themeColor="text1"/>
          <w:kern w:val="0"/>
          <w:sz w:val="24"/>
          <w:highlight w:val="none"/>
          <w:u w:val="single"/>
          <w:lang w:bidi="ar"/>
          <w14:textFill>
            <w14:solidFill>
              <w14:schemeClr w14:val="tx1"/>
            </w14:solidFill>
          </w14:textFill>
        </w:rPr>
        <w:t xml:space="preserve">    </w:t>
      </w:r>
      <w:r>
        <w:rPr>
          <w:rFonts w:hint="eastAsia" w:ascii="宋体" w:hAnsi="宋体" w:eastAsia="宋体" w:cs="宋体"/>
          <w:color w:val="000000" w:themeColor="text1"/>
          <w:kern w:val="0"/>
          <w:sz w:val="24"/>
          <w:highlight w:val="none"/>
          <w:lang w:bidi="ar"/>
          <w14:textFill>
            <w14:solidFill>
              <w14:schemeClr w14:val="tx1"/>
            </w14:solidFill>
          </w14:textFill>
        </w:rPr>
        <w:t>万元</w:t>
      </w:r>
      <w:r>
        <w:rPr>
          <w:rStyle w:val="30"/>
          <w:rFonts w:hint="eastAsia" w:ascii="宋体" w:hAnsi="宋体" w:eastAsia="宋体" w:cs="宋体"/>
          <w:color w:val="000000" w:themeColor="text1"/>
          <w:kern w:val="0"/>
          <w:sz w:val="24"/>
          <w:highlight w:val="none"/>
          <w:lang w:bidi="ar"/>
          <w14:textFill>
            <w14:solidFill>
              <w14:schemeClr w14:val="tx1"/>
            </w14:solidFill>
          </w14:textFill>
        </w:rPr>
        <w:footnoteReference w:id="0"/>
      </w:r>
      <w:r>
        <w:rPr>
          <w:rFonts w:hint="eastAsia" w:ascii="宋体" w:hAnsi="宋体" w:eastAsia="宋体" w:cs="宋体"/>
          <w:color w:val="000000" w:themeColor="text1"/>
          <w:kern w:val="0"/>
          <w:sz w:val="24"/>
          <w:highlight w:val="none"/>
          <w:lang w:bidi="ar"/>
          <w14:textFill>
            <w14:solidFill>
              <w14:schemeClr w14:val="tx1"/>
            </w14:solidFill>
          </w14:textFill>
        </w:rPr>
        <w:t>，属于</w:t>
      </w:r>
      <w:r>
        <w:rPr>
          <w:rFonts w:hint="eastAsia" w:ascii="宋体" w:hAnsi="宋体" w:eastAsia="宋体" w:cs="宋体"/>
          <w:color w:val="000000" w:themeColor="text1"/>
          <w:kern w:val="0"/>
          <w:sz w:val="24"/>
          <w:highlight w:val="none"/>
          <w:u w:val="single"/>
          <w:lang w:bidi="ar"/>
          <w14:textFill>
            <w14:solidFill>
              <w14:schemeClr w14:val="tx1"/>
            </w14:solidFill>
          </w14:textFill>
        </w:rPr>
        <w:t xml:space="preserve">    （</w:t>
      </w:r>
      <w:r>
        <w:rPr>
          <w:rFonts w:hint="eastAsia" w:ascii="宋体" w:hAnsi="宋体" w:eastAsia="宋体" w:cs="宋体"/>
          <w:i/>
          <w:iCs/>
          <w:color w:val="000000" w:themeColor="text1"/>
          <w:kern w:val="0"/>
          <w:sz w:val="24"/>
          <w:highlight w:val="none"/>
          <w:u w:val="single"/>
          <w:lang w:bidi="ar"/>
          <w14:textFill>
            <w14:solidFill>
              <w14:schemeClr w14:val="tx1"/>
            </w14:solidFill>
          </w14:textFill>
        </w:rPr>
        <w:t>中型企业、小型企业、微型企业）</w:t>
      </w:r>
      <w:r>
        <w:rPr>
          <w:rFonts w:hint="eastAsia" w:ascii="宋体" w:hAnsi="宋体" w:eastAsia="宋体" w:cs="宋体"/>
          <w:color w:val="000000" w:themeColor="text1"/>
          <w:kern w:val="0"/>
          <w:sz w:val="24"/>
          <w:highlight w:val="none"/>
          <w:lang w:bidi="ar"/>
          <w14:textFill>
            <w14:solidFill>
              <w14:schemeClr w14:val="tx1"/>
            </w14:solidFill>
          </w14:textFill>
        </w:rPr>
        <w:t xml:space="preserve">； </w:t>
      </w:r>
    </w:p>
    <w:p w14:paraId="3F8B5554">
      <w:pPr>
        <w:widowControl/>
        <w:overflowPunct/>
        <w:topLinePunct w:val="0"/>
        <w:bidi w:val="0"/>
        <w:spacing w:line="500" w:lineRule="exact"/>
        <w:ind w:firstLine="480" w:firstLineChars="200"/>
        <w:jc w:val="left"/>
        <w:rPr>
          <w:rFonts w:hint="eastAsia" w:ascii="宋体" w:hAnsi="宋体" w:eastAsia="宋体" w:cs="宋体"/>
          <w:color w:val="000000" w:themeColor="text1"/>
          <w:kern w:val="0"/>
          <w:sz w:val="24"/>
          <w:highlight w:val="none"/>
          <w:lang w:bidi="ar"/>
          <w14:textFill>
            <w14:solidFill>
              <w14:schemeClr w14:val="tx1"/>
            </w14:solidFill>
          </w14:textFill>
        </w:rPr>
      </w:pPr>
      <w:r>
        <w:rPr>
          <w:rFonts w:hint="eastAsia" w:ascii="宋体" w:hAnsi="宋体" w:eastAsia="宋体" w:cs="宋体"/>
          <w:color w:val="000000" w:themeColor="text1"/>
          <w:kern w:val="0"/>
          <w:sz w:val="24"/>
          <w:highlight w:val="none"/>
          <w:lang w:bidi="ar"/>
          <w14:textFill>
            <w14:solidFill>
              <w14:schemeClr w14:val="tx1"/>
            </w14:solidFill>
          </w14:textFill>
        </w:rPr>
        <w:t>2.</w:t>
      </w:r>
      <w:r>
        <w:rPr>
          <w:rFonts w:hint="eastAsia" w:ascii="宋体" w:hAnsi="宋体" w:eastAsia="宋体" w:cs="宋体"/>
          <w:color w:val="000000" w:themeColor="text1"/>
          <w:kern w:val="0"/>
          <w:sz w:val="24"/>
          <w:highlight w:val="none"/>
          <w:u w:val="single"/>
          <w:lang w:bidi="ar"/>
          <w14:textFill>
            <w14:solidFill>
              <w14:schemeClr w14:val="tx1"/>
            </w14:solidFill>
          </w14:textFill>
        </w:rPr>
        <w:t xml:space="preserve">   </w:t>
      </w:r>
      <w:r>
        <w:rPr>
          <w:rFonts w:hint="eastAsia" w:ascii="宋体" w:hAnsi="宋体" w:eastAsia="宋体" w:cs="宋体"/>
          <w:i/>
          <w:iCs/>
          <w:color w:val="000000" w:themeColor="text1"/>
          <w:kern w:val="0"/>
          <w:sz w:val="24"/>
          <w:highlight w:val="none"/>
          <w:u w:val="single"/>
          <w:lang w:bidi="ar"/>
          <w14:textFill>
            <w14:solidFill>
              <w14:schemeClr w14:val="tx1"/>
            </w14:solidFill>
          </w14:textFill>
        </w:rPr>
        <w:t>（标的名称）</w:t>
      </w:r>
      <w:r>
        <w:rPr>
          <w:rFonts w:hint="eastAsia" w:ascii="宋体" w:hAnsi="宋体" w:eastAsia="宋体" w:cs="宋体"/>
          <w:color w:val="000000" w:themeColor="text1"/>
          <w:kern w:val="0"/>
          <w:sz w:val="24"/>
          <w:highlight w:val="none"/>
          <w:lang w:bidi="ar"/>
          <w14:textFill>
            <w14:solidFill>
              <w14:schemeClr w14:val="tx1"/>
            </w14:solidFill>
          </w14:textFill>
        </w:rPr>
        <w:t>，属于</w:t>
      </w:r>
      <w:r>
        <w:rPr>
          <w:rFonts w:hint="eastAsia" w:ascii="宋体" w:hAnsi="宋体" w:eastAsia="宋体" w:cs="宋体"/>
          <w:color w:val="000000" w:themeColor="text1"/>
          <w:kern w:val="0"/>
          <w:sz w:val="24"/>
          <w:highlight w:val="none"/>
          <w:u w:val="single"/>
          <w:lang w:bidi="ar"/>
          <w14:textFill>
            <w14:solidFill>
              <w14:schemeClr w14:val="tx1"/>
            </w14:solidFill>
          </w14:textFill>
        </w:rPr>
        <w:t xml:space="preserve">   </w:t>
      </w:r>
      <w:r>
        <w:rPr>
          <w:rFonts w:hint="eastAsia" w:ascii="宋体" w:hAnsi="宋体" w:eastAsia="宋体" w:cs="宋体"/>
          <w:i/>
          <w:iCs/>
          <w:color w:val="000000" w:themeColor="text1"/>
          <w:kern w:val="0"/>
          <w:sz w:val="24"/>
          <w:highlight w:val="none"/>
          <w:u w:val="single"/>
          <w:lang w:bidi="ar"/>
          <w14:textFill>
            <w14:solidFill>
              <w14:schemeClr w14:val="tx1"/>
            </w14:solidFill>
          </w14:textFill>
        </w:rPr>
        <w:t xml:space="preserve">（采购文件中明确的所属行业） </w:t>
      </w:r>
      <w:r>
        <w:rPr>
          <w:rFonts w:hint="eastAsia" w:ascii="宋体" w:hAnsi="宋体" w:eastAsia="宋体" w:cs="宋体"/>
          <w:color w:val="000000" w:themeColor="text1"/>
          <w:kern w:val="0"/>
          <w:sz w:val="24"/>
          <w:highlight w:val="none"/>
          <w:lang w:bidi="ar"/>
          <w14:textFill>
            <w14:solidFill>
              <w14:schemeClr w14:val="tx1"/>
            </w14:solidFill>
          </w14:textFill>
        </w:rPr>
        <w:t>行业；制造商为</w:t>
      </w:r>
      <w:r>
        <w:rPr>
          <w:rFonts w:hint="eastAsia" w:ascii="宋体" w:hAnsi="宋体" w:eastAsia="宋体" w:cs="宋体"/>
          <w:color w:val="000000" w:themeColor="text1"/>
          <w:kern w:val="0"/>
          <w:sz w:val="24"/>
          <w:highlight w:val="none"/>
          <w:u w:val="single"/>
          <w:lang w:bidi="ar"/>
          <w14:textFill>
            <w14:solidFill>
              <w14:schemeClr w14:val="tx1"/>
            </w14:solidFill>
          </w14:textFill>
        </w:rPr>
        <w:t xml:space="preserve">   </w:t>
      </w:r>
      <w:r>
        <w:rPr>
          <w:rFonts w:hint="eastAsia" w:ascii="宋体" w:hAnsi="宋体" w:eastAsia="宋体" w:cs="宋体"/>
          <w:i/>
          <w:iCs/>
          <w:color w:val="000000" w:themeColor="text1"/>
          <w:kern w:val="0"/>
          <w:sz w:val="24"/>
          <w:highlight w:val="none"/>
          <w:u w:val="single"/>
          <w:lang w:bidi="ar"/>
          <w14:textFill>
            <w14:solidFill>
              <w14:schemeClr w14:val="tx1"/>
            </w14:solidFill>
          </w14:textFill>
        </w:rPr>
        <w:t>（企业名称）</w:t>
      </w:r>
      <w:r>
        <w:rPr>
          <w:rFonts w:hint="eastAsia" w:ascii="宋体" w:hAnsi="宋体" w:eastAsia="宋体" w:cs="宋体"/>
          <w:color w:val="000000" w:themeColor="text1"/>
          <w:kern w:val="0"/>
          <w:sz w:val="24"/>
          <w:highlight w:val="none"/>
          <w:lang w:bidi="ar"/>
          <w14:textFill>
            <w14:solidFill>
              <w14:schemeClr w14:val="tx1"/>
            </w14:solidFill>
          </w14:textFill>
        </w:rPr>
        <w:t>，从业人员</w:t>
      </w:r>
      <w:r>
        <w:rPr>
          <w:rFonts w:hint="eastAsia" w:ascii="宋体" w:hAnsi="宋体" w:eastAsia="宋体" w:cs="宋体"/>
          <w:color w:val="000000" w:themeColor="text1"/>
          <w:kern w:val="0"/>
          <w:sz w:val="24"/>
          <w:highlight w:val="none"/>
          <w:u w:val="single"/>
          <w:lang w:bidi="ar"/>
          <w14:textFill>
            <w14:solidFill>
              <w14:schemeClr w14:val="tx1"/>
            </w14:solidFill>
          </w14:textFill>
        </w:rPr>
        <w:t xml:space="preserve">   </w:t>
      </w:r>
      <w:r>
        <w:rPr>
          <w:rFonts w:hint="eastAsia" w:ascii="宋体" w:hAnsi="宋体" w:eastAsia="宋体" w:cs="宋体"/>
          <w:color w:val="000000" w:themeColor="text1"/>
          <w:kern w:val="0"/>
          <w:sz w:val="24"/>
          <w:highlight w:val="none"/>
          <w:lang w:bidi="ar"/>
          <w14:textFill>
            <w14:solidFill>
              <w14:schemeClr w14:val="tx1"/>
            </w14:solidFill>
          </w14:textFill>
        </w:rPr>
        <w:t>人，营业收入为</w:t>
      </w:r>
      <w:r>
        <w:rPr>
          <w:rFonts w:hint="eastAsia" w:ascii="宋体" w:hAnsi="宋体" w:eastAsia="宋体" w:cs="宋体"/>
          <w:color w:val="000000" w:themeColor="text1"/>
          <w:kern w:val="0"/>
          <w:sz w:val="24"/>
          <w:highlight w:val="none"/>
          <w:u w:val="single"/>
          <w:lang w:bidi="ar"/>
          <w14:textFill>
            <w14:solidFill>
              <w14:schemeClr w14:val="tx1"/>
            </w14:solidFill>
          </w14:textFill>
        </w:rPr>
        <w:t xml:space="preserve">   </w:t>
      </w:r>
      <w:r>
        <w:rPr>
          <w:rFonts w:hint="eastAsia" w:ascii="宋体" w:hAnsi="宋体" w:eastAsia="宋体" w:cs="宋体"/>
          <w:color w:val="000000" w:themeColor="text1"/>
          <w:kern w:val="0"/>
          <w:sz w:val="24"/>
          <w:highlight w:val="none"/>
          <w:lang w:bidi="ar"/>
          <w14:textFill>
            <w14:solidFill>
              <w14:schemeClr w14:val="tx1"/>
            </w14:solidFill>
          </w14:textFill>
        </w:rPr>
        <w:t>万元，资产总额为</w:t>
      </w:r>
      <w:r>
        <w:rPr>
          <w:rFonts w:hint="eastAsia" w:ascii="宋体" w:hAnsi="宋体" w:eastAsia="宋体" w:cs="宋体"/>
          <w:color w:val="000000" w:themeColor="text1"/>
          <w:kern w:val="0"/>
          <w:sz w:val="24"/>
          <w:highlight w:val="none"/>
          <w:u w:val="single"/>
          <w:lang w:bidi="ar"/>
          <w14:textFill>
            <w14:solidFill>
              <w14:schemeClr w14:val="tx1"/>
            </w14:solidFill>
          </w14:textFill>
        </w:rPr>
        <w:t xml:space="preserve">    </w:t>
      </w:r>
      <w:r>
        <w:rPr>
          <w:rFonts w:hint="eastAsia" w:ascii="宋体" w:hAnsi="宋体" w:eastAsia="宋体" w:cs="宋体"/>
          <w:color w:val="000000" w:themeColor="text1"/>
          <w:kern w:val="0"/>
          <w:sz w:val="24"/>
          <w:highlight w:val="none"/>
          <w:lang w:bidi="ar"/>
          <w14:textFill>
            <w14:solidFill>
              <w14:schemeClr w14:val="tx1"/>
            </w14:solidFill>
          </w14:textFill>
        </w:rPr>
        <w:t>万元，属于</w:t>
      </w:r>
      <w:r>
        <w:rPr>
          <w:rFonts w:hint="eastAsia" w:ascii="宋体" w:hAnsi="宋体" w:eastAsia="宋体" w:cs="宋体"/>
          <w:color w:val="000000" w:themeColor="text1"/>
          <w:kern w:val="0"/>
          <w:sz w:val="24"/>
          <w:highlight w:val="none"/>
          <w:u w:val="single"/>
          <w:lang w:bidi="ar"/>
          <w14:textFill>
            <w14:solidFill>
              <w14:schemeClr w14:val="tx1"/>
            </w14:solidFill>
          </w14:textFill>
        </w:rPr>
        <w:t xml:space="preserve">     （</w:t>
      </w:r>
      <w:r>
        <w:rPr>
          <w:rFonts w:hint="eastAsia" w:ascii="宋体" w:hAnsi="宋体" w:eastAsia="宋体" w:cs="宋体"/>
          <w:i/>
          <w:iCs/>
          <w:color w:val="000000" w:themeColor="text1"/>
          <w:kern w:val="0"/>
          <w:sz w:val="24"/>
          <w:highlight w:val="none"/>
          <w:u w:val="single"/>
          <w:lang w:bidi="ar"/>
          <w14:textFill>
            <w14:solidFill>
              <w14:schemeClr w14:val="tx1"/>
            </w14:solidFill>
          </w14:textFill>
        </w:rPr>
        <w:t>中型企业、小型企业、微型企业）</w:t>
      </w:r>
      <w:r>
        <w:rPr>
          <w:rFonts w:hint="eastAsia" w:ascii="宋体" w:hAnsi="宋体" w:eastAsia="宋体" w:cs="宋体"/>
          <w:color w:val="000000" w:themeColor="text1"/>
          <w:kern w:val="0"/>
          <w:sz w:val="24"/>
          <w:highlight w:val="none"/>
          <w:lang w:bidi="ar"/>
          <w14:textFill>
            <w14:solidFill>
              <w14:schemeClr w14:val="tx1"/>
            </w14:solidFill>
          </w14:textFill>
        </w:rPr>
        <w:t>；</w:t>
      </w:r>
    </w:p>
    <w:p w14:paraId="3972FC83">
      <w:pPr>
        <w:widowControl/>
        <w:overflowPunct/>
        <w:topLinePunct w:val="0"/>
        <w:bidi w:val="0"/>
        <w:spacing w:line="500" w:lineRule="exact"/>
        <w:ind w:firstLine="480" w:firstLineChars="200"/>
        <w:jc w:val="left"/>
        <w:rPr>
          <w:rFonts w:hint="eastAsia" w:ascii="宋体" w:hAnsi="宋体" w:eastAsia="宋体" w:cs="宋体"/>
          <w:color w:val="000000" w:themeColor="text1"/>
          <w:kern w:val="0"/>
          <w:sz w:val="24"/>
          <w:highlight w:val="none"/>
          <w:lang w:bidi="ar"/>
          <w14:textFill>
            <w14:solidFill>
              <w14:schemeClr w14:val="tx1"/>
            </w14:solidFill>
          </w14:textFill>
        </w:rPr>
      </w:pPr>
      <w:r>
        <w:rPr>
          <w:rFonts w:hint="eastAsia" w:ascii="宋体" w:hAnsi="宋体" w:cs="宋体"/>
          <w:color w:val="000000" w:themeColor="text1"/>
          <w:kern w:val="0"/>
          <w:sz w:val="24"/>
          <w:highlight w:val="none"/>
          <w:lang w:eastAsia="zh-CN" w:bidi="ar"/>
          <w14:textFill>
            <w14:solidFill>
              <w14:schemeClr w14:val="tx1"/>
            </w14:solidFill>
          </w14:textFill>
        </w:rPr>
        <w:t>……</w:t>
      </w:r>
    </w:p>
    <w:p w14:paraId="69E51A8E">
      <w:pPr>
        <w:widowControl/>
        <w:overflowPunct/>
        <w:topLinePunct w:val="0"/>
        <w:bidi w:val="0"/>
        <w:spacing w:line="500" w:lineRule="exact"/>
        <w:ind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kern w:val="0"/>
          <w:sz w:val="24"/>
          <w:highlight w:val="none"/>
          <w:lang w:bidi="ar"/>
          <w14:textFill>
            <w14:solidFill>
              <w14:schemeClr w14:val="tx1"/>
            </w14:solidFill>
          </w14:textFill>
        </w:rPr>
        <w:t xml:space="preserve">以上企业，不属于大企业的分支机构，不存在控股股东为大企业的情形，也不存在与大企业的负责人为同一人的情形。 </w:t>
      </w:r>
    </w:p>
    <w:p w14:paraId="10645F8D">
      <w:pPr>
        <w:widowControl/>
        <w:overflowPunct/>
        <w:topLinePunct w:val="0"/>
        <w:bidi w:val="0"/>
        <w:spacing w:line="500" w:lineRule="exact"/>
        <w:ind w:firstLine="480" w:firstLineChars="2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kern w:val="0"/>
          <w:sz w:val="24"/>
          <w:highlight w:val="none"/>
          <w:lang w:bidi="ar"/>
          <w14:textFill>
            <w14:solidFill>
              <w14:schemeClr w14:val="tx1"/>
            </w14:solidFill>
          </w14:textFill>
        </w:rPr>
        <w:t xml:space="preserve">本企业对上述声明内容的真实性负责。如有虚假，将依法承担相应责任。 </w:t>
      </w:r>
    </w:p>
    <w:p w14:paraId="5D3AD73A">
      <w:pPr>
        <w:widowControl/>
        <w:overflowPunct/>
        <w:topLinePunct w:val="0"/>
        <w:bidi w:val="0"/>
        <w:spacing w:line="500" w:lineRule="exact"/>
        <w:jc w:val="center"/>
        <w:rPr>
          <w:rFonts w:hint="eastAsia" w:ascii="宋体" w:hAnsi="宋体" w:eastAsia="宋体" w:cs="宋体"/>
          <w:color w:val="000000" w:themeColor="text1"/>
          <w:kern w:val="0"/>
          <w:sz w:val="24"/>
          <w:highlight w:val="none"/>
          <w:lang w:bidi="ar"/>
          <w14:textFill>
            <w14:solidFill>
              <w14:schemeClr w14:val="tx1"/>
            </w14:solidFill>
          </w14:textFill>
        </w:rPr>
      </w:pPr>
      <w:r>
        <w:rPr>
          <w:rFonts w:hint="eastAsia" w:ascii="宋体" w:hAnsi="宋体" w:eastAsia="宋体" w:cs="宋体"/>
          <w:color w:val="000000" w:themeColor="text1"/>
          <w:kern w:val="0"/>
          <w:sz w:val="24"/>
          <w:highlight w:val="none"/>
          <w:lang w:bidi="ar"/>
          <w14:textFill>
            <w14:solidFill>
              <w14:schemeClr w14:val="tx1"/>
            </w14:solidFill>
          </w14:textFill>
        </w:rPr>
        <w:t xml:space="preserve">                   </w:t>
      </w:r>
    </w:p>
    <w:p w14:paraId="5D857E90">
      <w:pPr>
        <w:widowControl/>
        <w:overflowPunct/>
        <w:topLinePunct w:val="0"/>
        <w:bidi w:val="0"/>
        <w:spacing w:line="500" w:lineRule="exact"/>
        <w:jc w:val="center"/>
        <w:rPr>
          <w:rFonts w:hint="eastAsia" w:ascii="宋体" w:hAnsi="宋体" w:eastAsia="宋体" w:cs="宋体"/>
          <w:color w:val="000000" w:themeColor="text1"/>
          <w:kern w:val="0"/>
          <w:sz w:val="24"/>
          <w:highlight w:val="none"/>
          <w:lang w:bidi="ar"/>
          <w14:textFill>
            <w14:solidFill>
              <w14:schemeClr w14:val="tx1"/>
            </w14:solidFill>
          </w14:textFill>
        </w:rPr>
      </w:pPr>
    </w:p>
    <w:p w14:paraId="086E01EF">
      <w:pPr>
        <w:widowControl/>
        <w:overflowPunct/>
        <w:topLinePunct w:val="0"/>
        <w:bidi w:val="0"/>
        <w:spacing w:line="5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kern w:val="0"/>
          <w:sz w:val="24"/>
          <w:highlight w:val="none"/>
          <w:lang w:bidi="ar"/>
          <w14:textFill>
            <w14:solidFill>
              <w14:schemeClr w14:val="tx1"/>
            </w14:solidFill>
          </w14:textFill>
        </w:rPr>
        <w:t xml:space="preserve">                    企业名称（盖章）：</w:t>
      </w:r>
    </w:p>
    <w:p w14:paraId="0E1682C8">
      <w:pPr>
        <w:widowControl/>
        <w:overflowPunct/>
        <w:topLinePunct w:val="0"/>
        <w:bidi w:val="0"/>
        <w:spacing w:line="500" w:lineRule="exact"/>
        <w:ind w:firstLine="4560" w:firstLineChars="19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kern w:val="0"/>
          <w:sz w:val="24"/>
          <w:highlight w:val="none"/>
          <w:lang w:bidi="ar"/>
          <w14:textFill>
            <w14:solidFill>
              <w14:schemeClr w14:val="tx1"/>
            </w14:solidFill>
          </w14:textFill>
        </w:rPr>
        <w:t>日 期：</w:t>
      </w:r>
    </w:p>
    <w:p w14:paraId="74526374">
      <w:pPr>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p w14:paraId="03DC58FF">
      <w:pPr>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p w14:paraId="5535D135">
      <w:pPr>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p w14:paraId="408344D0">
      <w:pPr>
        <w:overflowPunct/>
        <w:topLinePunct w:val="0"/>
        <w:bidi w:val="0"/>
        <w:spacing w:line="500" w:lineRule="exact"/>
        <w:jc w:val="center"/>
        <w:rPr>
          <w:rFonts w:hint="eastAsia" w:ascii="宋体" w:hAnsi="宋体" w:eastAsia="宋体" w:cs="宋体"/>
          <w:b/>
          <w:bCs/>
          <w:color w:val="000000" w:themeColor="text1"/>
          <w:sz w:val="30"/>
          <w:szCs w:val="30"/>
          <w:highlight w:val="none"/>
          <w14:textFill>
            <w14:solidFill>
              <w14:schemeClr w14:val="tx1"/>
            </w14:solidFill>
          </w14:textFill>
        </w:rPr>
        <w:sectPr>
          <w:pgSz w:w="11905" w:h="16838"/>
          <w:pgMar w:top="1134" w:right="1134" w:bottom="1134" w:left="1417" w:header="777" w:footer="828" w:gutter="0"/>
          <w:pgNumType w:fmt="decimal"/>
          <w:cols w:space="720" w:num="1"/>
          <w:docGrid w:type="lines" w:linePitch="312" w:charSpace="0"/>
        </w:sectPr>
      </w:pPr>
    </w:p>
    <w:p w14:paraId="1C724279">
      <w:pPr>
        <w:keepNext w:val="0"/>
        <w:keepLines w:val="0"/>
        <w:pageBreakBefore w:val="0"/>
        <w:widowControl w:val="0"/>
        <w:kinsoku w:val="0"/>
        <w:wordWrap/>
        <w:overflowPunct/>
        <w:topLinePunct w:val="0"/>
        <w:autoSpaceDE w:val="0"/>
        <w:autoSpaceDN w:val="0"/>
        <w:bidi w:val="0"/>
        <w:adjustRightInd w:val="0"/>
        <w:snapToGrid w:val="0"/>
        <w:spacing w:before="78" w:line="500" w:lineRule="exact"/>
        <w:ind w:left="107"/>
        <w:jc w:val="center"/>
        <w:textAlignment w:val="baseline"/>
        <w:outlineLvl w:val="1"/>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《中小企业声明函》填报要点</w:t>
      </w:r>
    </w:p>
    <w:p w14:paraId="73831CEA">
      <w:pPr>
        <w:pStyle w:val="8"/>
        <w:keepNext w:val="0"/>
        <w:keepLines w:val="0"/>
        <w:pageBreakBefore w:val="0"/>
        <w:widowControl w:val="0"/>
        <w:kinsoku/>
        <w:wordWrap w:val="0"/>
        <w:overflowPunct/>
        <w:topLinePunct w:val="0"/>
        <w:autoSpaceDE/>
        <w:autoSpaceDN/>
        <w:bidi w:val="0"/>
        <w:adjustRightInd/>
        <w:snapToGrid/>
        <w:spacing w:before="0" w:beforeAutospacing="0" w:after="0" w:afterAutospacing="0" w:line="460" w:lineRule="exact"/>
        <w:ind w:firstLine="442" w:firstLineChars="200"/>
        <w:textAlignment w:val="auto"/>
        <w:rPr>
          <w:rFonts w:hint="eastAsia" w:ascii="宋体" w:hAnsi="宋体" w:eastAsia="宋体" w:cs="宋体"/>
          <w:b/>
          <w:bCs/>
          <w:color w:val="000000" w:themeColor="text1"/>
          <w:sz w:val="22"/>
          <w:szCs w:val="22"/>
          <w:highlight w:val="none"/>
          <w14:textFill>
            <w14:solidFill>
              <w14:schemeClr w14:val="tx1"/>
            </w14:solidFill>
          </w14:textFill>
        </w:rPr>
      </w:pPr>
      <w:r>
        <w:rPr>
          <w:rFonts w:hint="eastAsia" w:ascii="宋体" w:hAnsi="宋体" w:eastAsia="宋体" w:cs="宋体"/>
          <w:b/>
          <w:bCs/>
          <w:color w:val="000000" w:themeColor="text1"/>
          <w:sz w:val="22"/>
          <w:szCs w:val="22"/>
          <w:highlight w:val="none"/>
          <w14:textFill>
            <w14:solidFill>
              <w14:schemeClr w14:val="tx1"/>
            </w14:solidFill>
          </w14:textFill>
        </w:rPr>
        <w:t>一、单位名称和项目名称：要与采购文件一致</w:t>
      </w:r>
    </w:p>
    <w:p w14:paraId="2258EF96">
      <w:pPr>
        <w:pStyle w:val="8"/>
        <w:keepNext w:val="0"/>
        <w:keepLines w:val="0"/>
        <w:pageBreakBefore w:val="0"/>
        <w:widowControl w:val="0"/>
        <w:kinsoku/>
        <w:wordWrap w:val="0"/>
        <w:overflowPunct/>
        <w:topLinePunct w:val="0"/>
        <w:autoSpaceDE/>
        <w:autoSpaceDN/>
        <w:bidi w:val="0"/>
        <w:adjustRightInd/>
        <w:snapToGrid/>
        <w:spacing w:before="0" w:beforeAutospacing="0" w:after="0" w:afterAutospacing="0" w:line="460" w:lineRule="exact"/>
        <w:ind w:firstLine="440" w:firstLineChars="200"/>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“单位名称”应填写采购人名称。</w:t>
      </w:r>
    </w:p>
    <w:p w14:paraId="0477A456">
      <w:pPr>
        <w:pStyle w:val="8"/>
        <w:keepNext w:val="0"/>
        <w:keepLines w:val="0"/>
        <w:pageBreakBefore w:val="0"/>
        <w:widowControl w:val="0"/>
        <w:kinsoku/>
        <w:wordWrap w:val="0"/>
        <w:overflowPunct/>
        <w:topLinePunct w:val="0"/>
        <w:autoSpaceDE/>
        <w:autoSpaceDN/>
        <w:bidi w:val="0"/>
        <w:adjustRightInd/>
        <w:snapToGrid/>
        <w:spacing w:before="0" w:beforeAutospacing="0" w:after="0" w:afterAutospacing="0" w:line="460" w:lineRule="exact"/>
        <w:ind w:firstLine="440" w:firstLineChars="200"/>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“项目名称”应按照采购文件中确定的项目名称填写。</w:t>
      </w:r>
    </w:p>
    <w:p w14:paraId="41CEE046">
      <w:pPr>
        <w:pStyle w:val="8"/>
        <w:keepNext w:val="0"/>
        <w:keepLines w:val="0"/>
        <w:pageBreakBefore w:val="0"/>
        <w:widowControl w:val="0"/>
        <w:kinsoku/>
        <w:wordWrap w:val="0"/>
        <w:overflowPunct/>
        <w:topLinePunct w:val="0"/>
        <w:autoSpaceDE/>
        <w:autoSpaceDN/>
        <w:bidi w:val="0"/>
        <w:adjustRightInd/>
        <w:snapToGrid/>
        <w:spacing w:before="0" w:beforeAutospacing="0" w:after="0" w:afterAutospacing="0" w:line="460" w:lineRule="exact"/>
        <w:ind w:firstLine="442" w:firstLineChars="200"/>
        <w:textAlignment w:val="auto"/>
        <w:rPr>
          <w:rFonts w:hint="eastAsia" w:ascii="宋体" w:hAnsi="宋体" w:eastAsia="宋体" w:cs="宋体"/>
          <w:b/>
          <w:bCs/>
          <w:color w:val="000000" w:themeColor="text1"/>
          <w:sz w:val="22"/>
          <w:szCs w:val="22"/>
          <w:highlight w:val="none"/>
          <w14:textFill>
            <w14:solidFill>
              <w14:schemeClr w14:val="tx1"/>
            </w14:solidFill>
          </w14:textFill>
        </w:rPr>
      </w:pPr>
      <w:r>
        <w:rPr>
          <w:rFonts w:hint="eastAsia" w:ascii="宋体" w:hAnsi="宋体" w:eastAsia="宋体" w:cs="宋体"/>
          <w:b/>
          <w:bCs/>
          <w:color w:val="000000" w:themeColor="text1"/>
          <w:sz w:val="22"/>
          <w:szCs w:val="22"/>
          <w:highlight w:val="none"/>
          <w14:textFill>
            <w14:solidFill>
              <w14:schemeClr w14:val="tx1"/>
            </w14:solidFill>
          </w14:textFill>
        </w:rPr>
        <w:t>二、标的名称</w:t>
      </w:r>
    </w:p>
    <w:p w14:paraId="3598662E">
      <w:pPr>
        <w:pStyle w:val="8"/>
        <w:keepNext w:val="0"/>
        <w:keepLines w:val="0"/>
        <w:pageBreakBefore w:val="0"/>
        <w:widowControl w:val="0"/>
        <w:kinsoku/>
        <w:wordWrap w:val="0"/>
        <w:overflowPunct/>
        <w:topLinePunct w:val="0"/>
        <w:autoSpaceDE/>
        <w:autoSpaceDN/>
        <w:bidi w:val="0"/>
        <w:adjustRightInd/>
        <w:snapToGrid/>
        <w:spacing w:before="0" w:beforeAutospacing="0" w:after="0" w:afterAutospacing="0" w:line="460" w:lineRule="exact"/>
        <w:ind w:firstLine="440" w:firstLineChars="200"/>
        <w:jc w:val="both"/>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“标的名称”应填写</w:t>
      </w:r>
      <w:r>
        <w:rPr>
          <w:rFonts w:hint="eastAsia" w:ascii="宋体" w:hAnsi="宋体" w:eastAsia="宋体" w:cs="宋体"/>
          <w:color w:val="000000" w:themeColor="text1"/>
          <w:sz w:val="22"/>
          <w:szCs w:val="22"/>
          <w:highlight w:val="none"/>
          <w:lang w:val="en-US" w:eastAsia="zh-CN"/>
          <w14:textFill>
            <w14:solidFill>
              <w14:schemeClr w14:val="tx1"/>
            </w14:solidFill>
          </w14:textFill>
        </w:rPr>
        <w:t>采购文件中的</w:t>
      </w:r>
      <w:r>
        <w:rPr>
          <w:rFonts w:hint="eastAsia" w:ascii="宋体" w:hAnsi="宋体" w:eastAsia="宋体" w:cs="宋体"/>
          <w:color w:val="000000" w:themeColor="text1"/>
          <w:sz w:val="22"/>
          <w:szCs w:val="22"/>
          <w:highlight w:val="none"/>
          <w14:textFill>
            <w14:solidFill>
              <w14:schemeClr w14:val="tx1"/>
            </w14:solidFill>
          </w14:textFill>
        </w:rPr>
        <w:t>货物名称，要和文件中</w:t>
      </w:r>
      <w:r>
        <w:rPr>
          <w:rFonts w:hint="eastAsia" w:ascii="宋体" w:hAnsi="宋体" w:eastAsia="宋体" w:cs="宋体"/>
          <w:color w:val="000000" w:themeColor="text1"/>
          <w:sz w:val="22"/>
          <w:szCs w:val="22"/>
          <w:highlight w:val="none"/>
          <w:lang w:val="en-US" w:eastAsia="zh-CN"/>
          <w14:textFill>
            <w14:solidFill>
              <w14:schemeClr w14:val="tx1"/>
            </w14:solidFill>
          </w14:textFill>
        </w:rPr>
        <w:t>给定</w:t>
      </w:r>
      <w:r>
        <w:rPr>
          <w:rFonts w:hint="eastAsia" w:ascii="宋体" w:hAnsi="宋体" w:eastAsia="宋体" w:cs="宋体"/>
          <w:color w:val="000000" w:themeColor="text1"/>
          <w:sz w:val="22"/>
          <w:szCs w:val="22"/>
          <w:highlight w:val="none"/>
          <w14:textFill>
            <w14:solidFill>
              <w14:schemeClr w14:val="tx1"/>
            </w14:solidFill>
          </w14:textFill>
        </w:rPr>
        <w:t>的货物名称一一对应</w:t>
      </w:r>
      <w:r>
        <w:rPr>
          <w:rFonts w:hint="eastAsia" w:ascii="宋体" w:hAnsi="宋体" w:eastAsia="宋体" w:cs="宋体"/>
          <w:color w:val="000000" w:themeColor="text1"/>
          <w:sz w:val="22"/>
          <w:szCs w:val="22"/>
          <w:highlight w:val="none"/>
          <w:lang w:eastAsia="zh-CN"/>
          <w14:textFill>
            <w14:solidFill>
              <w14:schemeClr w14:val="tx1"/>
            </w14:solidFill>
          </w14:textFill>
        </w:rPr>
        <w:t>，</w:t>
      </w:r>
      <w:r>
        <w:rPr>
          <w:rFonts w:hint="eastAsia" w:ascii="宋体" w:hAnsi="宋体" w:eastAsia="宋体" w:cs="宋体"/>
          <w:color w:val="000000" w:themeColor="text1"/>
          <w:sz w:val="22"/>
          <w:szCs w:val="22"/>
          <w:highlight w:val="none"/>
          <w:lang w:val="en-US" w:eastAsia="zh-CN"/>
          <w14:textFill>
            <w14:solidFill>
              <w14:schemeClr w14:val="tx1"/>
            </w14:solidFill>
          </w14:textFill>
        </w:rPr>
        <w:t>不得遗漏</w:t>
      </w:r>
      <w:r>
        <w:rPr>
          <w:rFonts w:hint="eastAsia" w:ascii="宋体" w:hAnsi="宋体" w:eastAsia="宋体" w:cs="宋体"/>
          <w:color w:val="000000" w:themeColor="text1"/>
          <w:sz w:val="22"/>
          <w:szCs w:val="22"/>
          <w:highlight w:val="none"/>
          <w14:textFill>
            <w14:solidFill>
              <w14:schemeClr w14:val="tx1"/>
            </w14:solidFill>
          </w14:textFill>
        </w:rPr>
        <w:t>。采购项目包含多种标的物的，货物制造商的相关信息应</w:t>
      </w:r>
      <w:r>
        <w:rPr>
          <w:rFonts w:hint="eastAsia" w:ascii="宋体" w:hAnsi="宋体" w:eastAsia="宋体" w:cs="宋体"/>
          <w:color w:val="000000" w:themeColor="text1"/>
          <w:sz w:val="22"/>
          <w:szCs w:val="22"/>
          <w:highlight w:val="none"/>
          <w:lang w:val="en-US" w:eastAsia="zh-CN"/>
          <w14:textFill>
            <w14:solidFill>
              <w14:schemeClr w14:val="tx1"/>
            </w14:solidFill>
          </w14:textFill>
        </w:rPr>
        <w:t>按《货物需求一览表》顺序</w:t>
      </w:r>
      <w:r>
        <w:rPr>
          <w:rFonts w:hint="eastAsia" w:ascii="宋体" w:hAnsi="宋体" w:eastAsia="宋体" w:cs="宋体"/>
          <w:color w:val="000000" w:themeColor="text1"/>
          <w:sz w:val="22"/>
          <w:szCs w:val="22"/>
          <w:highlight w:val="none"/>
          <w14:textFill>
            <w14:solidFill>
              <w14:schemeClr w14:val="tx1"/>
            </w14:solidFill>
          </w14:textFill>
        </w:rPr>
        <w:t>分条全部列入《中小企业声明函》。</w:t>
      </w:r>
    </w:p>
    <w:p w14:paraId="79F26DF5">
      <w:pPr>
        <w:pStyle w:val="8"/>
        <w:keepNext w:val="0"/>
        <w:keepLines w:val="0"/>
        <w:pageBreakBefore w:val="0"/>
        <w:widowControl w:val="0"/>
        <w:kinsoku/>
        <w:wordWrap w:val="0"/>
        <w:overflowPunct/>
        <w:topLinePunct w:val="0"/>
        <w:autoSpaceDE/>
        <w:autoSpaceDN/>
        <w:bidi w:val="0"/>
        <w:adjustRightInd/>
        <w:snapToGrid/>
        <w:spacing w:before="0" w:beforeAutospacing="0" w:after="0" w:afterAutospacing="0" w:line="460" w:lineRule="exact"/>
        <w:ind w:firstLine="442" w:firstLineChars="200"/>
        <w:textAlignment w:val="auto"/>
        <w:rPr>
          <w:rFonts w:hint="eastAsia" w:ascii="宋体" w:hAnsi="宋体" w:eastAsia="宋体" w:cs="宋体"/>
          <w:b/>
          <w:bCs/>
          <w:color w:val="000000" w:themeColor="text1"/>
          <w:sz w:val="22"/>
          <w:szCs w:val="22"/>
          <w:highlight w:val="none"/>
          <w14:textFill>
            <w14:solidFill>
              <w14:schemeClr w14:val="tx1"/>
            </w14:solidFill>
          </w14:textFill>
        </w:rPr>
      </w:pPr>
      <w:r>
        <w:rPr>
          <w:rFonts w:hint="eastAsia" w:ascii="宋体" w:hAnsi="宋体" w:eastAsia="宋体" w:cs="宋体"/>
          <w:b/>
          <w:bCs/>
          <w:color w:val="000000" w:themeColor="text1"/>
          <w:sz w:val="22"/>
          <w:szCs w:val="22"/>
          <w:highlight w:val="none"/>
          <w14:textFill>
            <w14:solidFill>
              <w14:schemeClr w14:val="tx1"/>
            </w14:solidFill>
          </w14:textFill>
        </w:rPr>
        <w:t>三、采购文件中明确的所属行业</w:t>
      </w:r>
    </w:p>
    <w:p w14:paraId="32FEEDBB">
      <w:pPr>
        <w:pStyle w:val="8"/>
        <w:keepNext w:val="0"/>
        <w:keepLines w:val="0"/>
        <w:pageBreakBefore w:val="0"/>
        <w:widowControl w:val="0"/>
        <w:kinsoku/>
        <w:wordWrap w:val="0"/>
        <w:overflowPunct/>
        <w:topLinePunct w:val="0"/>
        <w:autoSpaceDE/>
        <w:autoSpaceDN/>
        <w:bidi w:val="0"/>
        <w:adjustRightInd/>
        <w:snapToGrid/>
        <w:spacing w:before="0" w:beforeAutospacing="0" w:after="0" w:afterAutospacing="0" w:line="460" w:lineRule="exact"/>
        <w:textAlignment w:val="auto"/>
        <w:rPr>
          <w:rFonts w:hint="eastAsia"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填写采购文件中明确的采购标的所属行业（详见第二章 投标人须知前附表）。</w:t>
      </w:r>
    </w:p>
    <w:p w14:paraId="0DA3DD51">
      <w:pPr>
        <w:pStyle w:val="8"/>
        <w:keepNext w:val="0"/>
        <w:keepLines w:val="0"/>
        <w:pageBreakBefore w:val="0"/>
        <w:widowControl w:val="0"/>
        <w:kinsoku/>
        <w:wordWrap w:val="0"/>
        <w:overflowPunct/>
        <w:topLinePunct w:val="0"/>
        <w:autoSpaceDE/>
        <w:autoSpaceDN/>
        <w:bidi w:val="0"/>
        <w:adjustRightInd/>
        <w:snapToGrid/>
        <w:spacing w:before="0" w:beforeAutospacing="0" w:after="0" w:afterAutospacing="0" w:line="460" w:lineRule="exact"/>
        <w:ind w:firstLine="442" w:firstLineChars="200"/>
        <w:textAlignment w:val="auto"/>
        <w:rPr>
          <w:rFonts w:hint="eastAsia" w:ascii="宋体" w:hAnsi="宋体" w:eastAsia="宋体" w:cs="宋体"/>
          <w:b/>
          <w:bCs/>
          <w:i/>
          <w:iCs/>
          <w:color w:val="000000" w:themeColor="text1"/>
          <w:sz w:val="22"/>
          <w:szCs w:val="22"/>
          <w:highlight w:val="none"/>
          <w:u w:val="single"/>
          <w14:textFill>
            <w14:solidFill>
              <w14:schemeClr w14:val="tx1"/>
            </w14:solidFill>
          </w14:textFill>
        </w:rPr>
      </w:pPr>
      <w:r>
        <w:rPr>
          <w:rFonts w:hint="eastAsia" w:ascii="宋体" w:hAnsi="宋体" w:eastAsia="宋体" w:cs="宋体"/>
          <w:b/>
          <w:bCs/>
          <w:color w:val="000000" w:themeColor="text1"/>
          <w:sz w:val="22"/>
          <w:szCs w:val="22"/>
          <w:highlight w:val="none"/>
          <w14:textFill>
            <w14:solidFill>
              <w14:schemeClr w14:val="tx1"/>
            </w14:solidFill>
          </w14:textFill>
        </w:rPr>
        <w:t>四、制造商为</w:t>
      </w:r>
      <w:r>
        <w:rPr>
          <w:rFonts w:hint="eastAsia" w:ascii="宋体" w:hAnsi="宋体" w:eastAsia="宋体" w:cs="宋体"/>
          <w:b/>
          <w:bCs/>
          <w:color w:val="000000" w:themeColor="text1"/>
          <w:sz w:val="22"/>
          <w:szCs w:val="22"/>
          <w:highlight w:val="none"/>
          <w:u w:val="single"/>
          <w14:textFill>
            <w14:solidFill>
              <w14:schemeClr w14:val="tx1"/>
            </w14:solidFill>
          </w14:textFill>
        </w:rPr>
        <w:t xml:space="preserve">   </w:t>
      </w:r>
      <w:r>
        <w:rPr>
          <w:rFonts w:hint="eastAsia" w:ascii="宋体" w:hAnsi="宋体" w:eastAsia="宋体" w:cs="宋体"/>
          <w:b/>
          <w:bCs/>
          <w:color w:val="000000" w:themeColor="text1"/>
          <w:sz w:val="22"/>
          <w:szCs w:val="22"/>
          <w:highlight w:val="none"/>
          <w14:textFill>
            <w14:solidFill>
              <w14:schemeClr w14:val="tx1"/>
            </w14:solidFill>
          </w14:textFill>
        </w:rPr>
        <w:t>（企业名称）</w:t>
      </w:r>
    </w:p>
    <w:p w14:paraId="41CB601F">
      <w:pPr>
        <w:pStyle w:val="8"/>
        <w:keepNext w:val="0"/>
        <w:keepLines w:val="0"/>
        <w:pageBreakBefore w:val="0"/>
        <w:widowControl w:val="0"/>
        <w:kinsoku/>
        <w:wordWrap w:val="0"/>
        <w:overflowPunct/>
        <w:topLinePunct w:val="0"/>
        <w:autoSpaceDE/>
        <w:autoSpaceDN/>
        <w:bidi w:val="0"/>
        <w:adjustRightInd/>
        <w:snapToGrid/>
        <w:spacing w:before="0" w:beforeAutospacing="0" w:after="0" w:afterAutospacing="0" w:line="460" w:lineRule="exact"/>
        <w:ind w:firstLine="440" w:firstLineChars="200"/>
        <w:textAlignment w:val="auto"/>
        <w:rPr>
          <w:rFonts w:hint="eastAsia" w:ascii="宋体" w:hAnsi="宋体" w:eastAsia="宋体" w:cs="宋体"/>
          <w:b w:val="0"/>
          <w:bCs w:val="0"/>
          <w:color w:val="000000" w:themeColor="text1"/>
          <w:sz w:val="22"/>
          <w:szCs w:val="22"/>
          <w:highlight w:val="none"/>
          <w14:textFill>
            <w14:solidFill>
              <w14:schemeClr w14:val="tx1"/>
            </w14:solidFill>
          </w14:textFill>
        </w:rPr>
      </w:pPr>
      <w:r>
        <w:rPr>
          <w:rFonts w:hint="eastAsia" w:ascii="宋体" w:hAnsi="宋体" w:eastAsia="宋体" w:cs="宋体"/>
          <w:b w:val="0"/>
          <w:bCs w:val="0"/>
          <w:color w:val="000000" w:themeColor="text1"/>
          <w:sz w:val="22"/>
          <w:szCs w:val="22"/>
          <w:highlight w:val="none"/>
          <w14:textFill>
            <w14:solidFill>
              <w14:schemeClr w14:val="tx1"/>
            </w14:solidFill>
          </w14:textFill>
        </w:rPr>
        <w:t>此处</w:t>
      </w:r>
      <w:r>
        <w:rPr>
          <w:rFonts w:hint="eastAsia" w:ascii="宋体" w:hAnsi="宋体" w:eastAsia="宋体" w:cs="宋体"/>
          <w:b w:val="0"/>
          <w:bCs w:val="0"/>
          <w:color w:val="000000" w:themeColor="text1"/>
          <w:sz w:val="22"/>
          <w:szCs w:val="22"/>
          <w:highlight w:val="none"/>
          <w:u w:val="single"/>
          <w14:textFill>
            <w14:solidFill>
              <w14:schemeClr w14:val="tx1"/>
            </w14:solidFill>
          </w14:textFill>
        </w:rPr>
        <w:t xml:space="preserve">    </w:t>
      </w:r>
      <w:r>
        <w:rPr>
          <w:rFonts w:hint="eastAsia" w:ascii="宋体" w:hAnsi="宋体" w:eastAsia="宋体" w:cs="宋体"/>
          <w:b w:val="0"/>
          <w:bCs w:val="0"/>
          <w:color w:val="000000" w:themeColor="text1"/>
          <w:sz w:val="22"/>
          <w:szCs w:val="22"/>
          <w:highlight w:val="none"/>
          <w14:textFill>
            <w14:solidFill>
              <w14:schemeClr w14:val="tx1"/>
            </w14:solidFill>
          </w14:textFill>
        </w:rPr>
        <w:t>部分的企业名称填写的是货物制造商全称，制造商指货物由该企业生产且使用该企业商号或者注册商标。</w:t>
      </w:r>
    </w:p>
    <w:p w14:paraId="1C2533F2">
      <w:pPr>
        <w:pStyle w:val="8"/>
        <w:keepNext w:val="0"/>
        <w:keepLines w:val="0"/>
        <w:pageBreakBefore w:val="0"/>
        <w:widowControl w:val="0"/>
        <w:kinsoku/>
        <w:wordWrap w:val="0"/>
        <w:overflowPunct/>
        <w:topLinePunct w:val="0"/>
        <w:autoSpaceDE/>
        <w:autoSpaceDN/>
        <w:bidi w:val="0"/>
        <w:adjustRightInd/>
        <w:snapToGrid/>
        <w:spacing w:before="0" w:beforeAutospacing="0" w:after="0" w:afterAutospacing="0" w:line="460" w:lineRule="exact"/>
        <w:ind w:firstLine="442" w:firstLineChars="200"/>
        <w:textAlignment w:val="auto"/>
        <w:rPr>
          <w:rFonts w:hint="eastAsia" w:ascii="宋体" w:hAnsi="宋体" w:eastAsia="宋体" w:cs="宋体"/>
          <w:b/>
          <w:bCs/>
          <w:color w:val="000000" w:themeColor="text1"/>
          <w:sz w:val="22"/>
          <w:szCs w:val="22"/>
          <w:highlight w:val="none"/>
          <w14:textFill>
            <w14:solidFill>
              <w14:schemeClr w14:val="tx1"/>
            </w14:solidFill>
          </w14:textFill>
        </w:rPr>
      </w:pPr>
      <w:r>
        <w:rPr>
          <w:rFonts w:hint="eastAsia" w:ascii="宋体" w:hAnsi="宋体" w:eastAsia="宋体" w:cs="宋体"/>
          <w:b/>
          <w:bCs/>
          <w:color w:val="000000" w:themeColor="text1"/>
          <w:sz w:val="22"/>
          <w:szCs w:val="22"/>
          <w:highlight w:val="none"/>
          <w14:textFill>
            <w14:solidFill>
              <w14:schemeClr w14:val="tx1"/>
            </w14:solidFill>
          </w14:textFill>
        </w:rPr>
        <w:t>五、从业人员、营业收入、资产总额</w:t>
      </w:r>
    </w:p>
    <w:p w14:paraId="4FBC2C28">
      <w:pPr>
        <w:pStyle w:val="8"/>
        <w:keepNext w:val="0"/>
        <w:keepLines w:val="0"/>
        <w:pageBreakBefore w:val="0"/>
        <w:widowControl w:val="0"/>
        <w:kinsoku/>
        <w:wordWrap w:val="0"/>
        <w:overflowPunct/>
        <w:topLinePunct w:val="0"/>
        <w:autoSpaceDE/>
        <w:autoSpaceDN/>
        <w:bidi w:val="0"/>
        <w:adjustRightInd/>
        <w:snapToGrid/>
        <w:spacing w:before="0" w:beforeAutospacing="0" w:after="0" w:afterAutospacing="0" w:line="460" w:lineRule="exact"/>
        <w:ind w:firstLine="440" w:firstLineChars="200"/>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1</w:t>
      </w:r>
      <w:r>
        <w:rPr>
          <w:rFonts w:hint="eastAsia" w:ascii="宋体" w:hAnsi="宋体" w:eastAsia="宋体" w:cs="宋体"/>
          <w:color w:val="000000" w:themeColor="text1"/>
          <w:sz w:val="22"/>
          <w:szCs w:val="22"/>
          <w:highlight w:val="none"/>
          <w:lang w:eastAsia="zh-CN"/>
          <w14:textFill>
            <w14:solidFill>
              <w14:schemeClr w14:val="tx1"/>
            </w14:solidFill>
          </w14:textFill>
        </w:rPr>
        <w:t>、</w:t>
      </w:r>
      <w:r>
        <w:rPr>
          <w:rFonts w:hint="eastAsia" w:ascii="宋体" w:hAnsi="宋体" w:eastAsia="宋体" w:cs="宋体"/>
          <w:color w:val="000000" w:themeColor="text1"/>
          <w:sz w:val="22"/>
          <w:szCs w:val="22"/>
          <w:highlight w:val="none"/>
          <w14:textFill>
            <w14:solidFill>
              <w14:schemeClr w14:val="tx1"/>
            </w14:solidFill>
          </w14:textFill>
        </w:rPr>
        <w:t>填写制造商的</w:t>
      </w:r>
      <w:r>
        <w:rPr>
          <w:rFonts w:hint="eastAsia" w:ascii="宋体" w:hAnsi="宋体" w:eastAsia="宋体" w:cs="宋体"/>
          <w:color w:val="000000" w:themeColor="text1"/>
          <w:sz w:val="22"/>
          <w:szCs w:val="22"/>
          <w:highlight w:val="none"/>
          <w:lang w:val="en-US" w:eastAsia="zh-CN"/>
          <w14:textFill>
            <w14:solidFill>
              <w14:schemeClr w14:val="tx1"/>
            </w14:solidFill>
          </w14:textFill>
        </w:rPr>
        <w:t>信息</w:t>
      </w:r>
      <w:r>
        <w:rPr>
          <w:rFonts w:hint="eastAsia" w:ascii="宋体" w:hAnsi="宋体" w:eastAsia="宋体" w:cs="宋体"/>
          <w:color w:val="000000" w:themeColor="text1"/>
          <w:sz w:val="22"/>
          <w:szCs w:val="22"/>
          <w:highlight w:val="none"/>
          <w14:textFill>
            <w14:solidFill>
              <w14:schemeClr w14:val="tx1"/>
            </w14:solidFill>
          </w14:textFill>
        </w:rPr>
        <w:t>数据；</w:t>
      </w:r>
    </w:p>
    <w:p w14:paraId="470D76ED">
      <w:pPr>
        <w:pStyle w:val="8"/>
        <w:keepNext w:val="0"/>
        <w:keepLines w:val="0"/>
        <w:pageBreakBefore w:val="0"/>
        <w:widowControl w:val="0"/>
        <w:kinsoku/>
        <w:wordWrap w:val="0"/>
        <w:overflowPunct/>
        <w:topLinePunct w:val="0"/>
        <w:autoSpaceDE/>
        <w:autoSpaceDN/>
        <w:bidi w:val="0"/>
        <w:adjustRightInd/>
        <w:snapToGrid/>
        <w:spacing w:before="0" w:beforeAutospacing="0" w:after="0" w:afterAutospacing="0" w:line="460" w:lineRule="exact"/>
        <w:ind w:firstLine="440" w:firstLineChars="200"/>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2</w:t>
      </w:r>
      <w:r>
        <w:rPr>
          <w:rFonts w:hint="eastAsia" w:ascii="宋体" w:hAnsi="宋体" w:eastAsia="宋体" w:cs="宋体"/>
          <w:color w:val="000000" w:themeColor="text1"/>
          <w:sz w:val="22"/>
          <w:szCs w:val="22"/>
          <w:highlight w:val="none"/>
          <w:lang w:eastAsia="zh-CN"/>
          <w14:textFill>
            <w14:solidFill>
              <w14:schemeClr w14:val="tx1"/>
            </w14:solidFill>
          </w14:textFill>
        </w:rPr>
        <w:t>、</w:t>
      </w:r>
      <w:r>
        <w:rPr>
          <w:rFonts w:hint="eastAsia" w:ascii="宋体" w:hAnsi="宋体" w:eastAsia="宋体" w:cs="宋体"/>
          <w:color w:val="000000" w:themeColor="text1"/>
          <w:sz w:val="22"/>
          <w:szCs w:val="22"/>
          <w:highlight w:val="none"/>
          <w14:textFill>
            <w14:solidFill>
              <w14:schemeClr w14:val="tx1"/>
            </w14:solidFill>
          </w14:textFill>
        </w:rPr>
        <w:t>制造</w:t>
      </w:r>
      <w:r>
        <w:rPr>
          <w:rFonts w:hint="eastAsia" w:ascii="宋体" w:hAnsi="宋体" w:eastAsia="宋体" w:cs="宋体"/>
          <w:color w:val="000000" w:themeColor="text1"/>
          <w:sz w:val="22"/>
          <w:szCs w:val="22"/>
          <w:highlight w:val="none"/>
          <w:lang w:val="en-US" w:eastAsia="zh-CN"/>
          <w14:textFill>
            <w14:solidFill>
              <w14:schemeClr w14:val="tx1"/>
            </w14:solidFill>
          </w14:textFill>
        </w:rPr>
        <w:t>商</w:t>
      </w:r>
      <w:r>
        <w:rPr>
          <w:rFonts w:hint="eastAsia" w:ascii="宋体" w:hAnsi="宋体" w:eastAsia="宋体" w:cs="宋体"/>
          <w:color w:val="000000" w:themeColor="text1"/>
          <w:sz w:val="22"/>
          <w:szCs w:val="22"/>
          <w:highlight w:val="none"/>
          <w14:textFill>
            <w14:solidFill>
              <w14:schemeClr w14:val="tx1"/>
            </w14:solidFill>
          </w14:textFill>
        </w:rPr>
        <w:t>与投标单位相同的填写投标单位的信息数据；</w:t>
      </w:r>
    </w:p>
    <w:p w14:paraId="6703DDF2">
      <w:pPr>
        <w:pStyle w:val="8"/>
        <w:keepNext w:val="0"/>
        <w:keepLines w:val="0"/>
        <w:pageBreakBefore w:val="0"/>
        <w:widowControl w:val="0"/>
        <w:kinsoku/>
        <w:wordWrap w:val="0"/>
        <w:overflowPunct/>
        <w:topLinePunct w:val="0"/>
        <w:autoSpaceDE/>
        <w:autoSpaceDN/>
        <w:bidi w:val="0"/>
        <w:adjustRightInd/>
        <w:snapToGrid/>
        <w:spacing w:before="0" w:beforeAutospacing="0" w:after="0" w:afterAutospacing="0" w:line="460" w:lineRule="exact"/>
        <w:ind w:firstLine="440" w:firstLineChars="200"/>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3、填报</w:t>
      </w:r>
      <w:r>
        <w:rPr>
          <w:rFonts w:hint="eastAsia" w:ascii="宋体" w:hAnsi="宋体" w:eastAsia="宋体" w:cs="宋体"/>
          <w:color w:val="000000" w:themeColor="text1"/>
          <w:sz w:val="22"/>
          <w:szCs w:val="22"/>
          <w:highlight w:val="none"/>
          <w14:textFill>
            <w14:solidFill>
              <w14:schemeClr w14:val="tx1"/>
            </w14:solidFill>
          </w14:textFill>
        </w:rPr>
        <w:t>上一年度数据，无上一年度数据的新成立企业可不填报。</w:t>
      </w:r>
    </w:p>
    <w:p w14:paraId="3E9C55C2">
      <w:pPr>
        <w:pStyle w:val="8"/>
        <w:keepNext w:val="0"/>
        <w:keepLines w:val="0"/>
        <w:pageBreakBefore w:val="0"/>
        <w:widowControl w:val="0"/>
        <w:kinsoku/>
        <w:wordWrap w:val="0"/>
        <w:overflowPunct/>
        <w:topLinePunct w:val="0"/>
        <w:autoSpaceDE/>
        <w:autoSpaceDN/>
        <w:bidi w:val="0"/>
        <w:adjustRightInd/>
        <w:snapToGrid/>
        <w:spacing w:before="0" w:beforeAutospacing="0" w:after="0" w:afterAutospacing="0" w:line="460" w:lineRule="exact"/>
        <w:ind w:firstLine="442" w:firstLineChars="200"/>
        <w:textAlignment w:val="auto"/>
        <w:rPr>
          <w:rFonts w:hint="eastAsia" w:ascii="宋体" w:hAnsi="宋体" w:eastAsia="宋体" w:cs="宋体"/>
          <w:b/>
          <w:bCs/>
          <w:color w:val="000000" w:themeColor="text1"/>
          <w:sz w:val="22"/>
          <w:szCs w:val="22"/>
          <w:highlight w:val="none"/>
          <w:lang w:val="en-US" w:eastAsia="zh-CN"/>
          <w14:textFill>
            <w14:solidFill>
              <w14:schemeClr w14:val="tx1"/>
            </w14:solidFill>
          </w14:textFill>
        </w:rPr>
      </w:pPr>
      <w:r>
        <w:rPr>
          <w:rFonts w:hint="eastAsia" w:ascii="宋体" w:hAnsi="宋体" w:eastAsia="宋体" w:cs="宋体"/>
          <w:b/>
          <w:bCs/>
          <w:color w:val="000000" w:themeColor="text1"/>
          <w:sz w:val="22"/>
          <w:szCs w:val="22"/>
          <w:highlight w:val="none"/>
          <w:lang w:val="en-US" w:eastAsia="zh-CN"/>
          <w14:textFill>
            <w14:solidFill>
              <w14:schemeClr w14:val="tx1"/>
            </w14:solidFill>
          </w14:textFill>
        </w:rPr>
        <w:t>六、中型企业/小型企业/微型企业划分</w:t>
      </w:r>
    </w:p>
    <w:p w14:paraId="351BC142">
      <w:pPr>
        <w:pStyle w:val="8"/>
        <w:keepNext w:val="0"/>
        <w:keepLines w:val="0"/>
        <w:pageBreakBefore w:val="0"/>
        <w:widowControl w:val="0"/>
        <w:kinsoku/>
        <w:wordWrap w:val="0"/>
        <w:overflowPunct/>
        <w:topLinePunct w:val="0"/>
        <w:autoSpaceDE/>
        <w:autoSpaceDN/>
        <w:bidi w:val="0"/>
        <w:adjustRightInd/>
        <w:snapToGrid/>
        <w:spacing w:before="0" w:beforeAutospacing="0" w:after="0" w:afterAutospacing="0" w:line="460" w:lineRule="exact"/>
        <w:ind w:firstLine="440" w:firstLineChars="200"/>
        <w:textAlignment w:val="auto"/>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2"/>
          <w:szCs w:val="22"/>
          <w:highlight w:val="none"/>
          <w:lang w:val="en-US" w:eastAsia="zh-CN"/>
          <w14:textFill>
            <w14:solidFill>
              <w14:schemeClr w14:val="tx1"/>
            </w14:solidFill>
          </w14:textFill>
        </w:rPr>
        <w:t>关于“中型企业/小型企业/微型企业”的认定，投标人需根据制造商上一年度的从业人员人数、营业收入金额及资产总额等指标，依据《中小企业划型标准规定》（工信部联企业〔2011〕300号），判断《中小企业声明函》中所载明的货物制造商是否属于采购文件中明确的采购标的所属行业的中型企业、小型企业或微型企业。</w:t>
      </w:r>
    </w:p>
    <w:p w14:paraId="2BCAF5CA">
      <w:pPr>
        <w:pStyle w:val="8"/>
        <w:keepNext w:val="0"/>
        <w:keepLines w:val="0"/>
        <w:pageBreakBefore w:val="0"/>
        <w:widowControl w:val="0"/>
        <w:kinsoku/>
        <w:wordWrap w:val="0"/>
        <w:overflowPunct/>
        <w:topLinePunct w:val="0"/>
        <w:autoSpaceDE/>
        <w:autoSpaceDN/>
        <w:bidi w:val="0"/>
        <w:adjustRightInd/>
        <w:snapToGrid/>
        <w:spacing w:before="0" w:beforeAutospacing="0" w:after="0" w:afterAutospacing="0" w:line="460" w:lineRule="exact"/>
        <w:ind w:firstLine="442" w:firstLineChars="200"/>
        <w:textAlignment w:val="auto"/>
        <w:rPr>
          <w:rFonts w:hint="eastAsia" w:ascii="宋体" w:hAnsi="宋体" w:eastAsia="宋体" w:cs="宋体"/>
          <w:b/>
          <w:bCs/>
          <w:color w:val="000000" w:themeColor="text1"/>
          <w:sz w:val="22"/>
          <w:szCs w:val="22"/>
          <w:highlight w:val="none"/>
          <w14:textFill>
            <w14:solidFill>
              <w14:schemeClr w14:val="tx1"/>
            </w14:solidFill>
          </w14:textFill>
        </w:rPr>
      </w:pPr>
      <w:r>
        <w:rPr>
          <w:rFonts w:hint="eastAsia" w:ascii="宋体" w:hAnsi="宋体" w:eastAsia="宋体" w:cs="宋体"/>
          <w:b/>
          <w:bCs/>
          <w:color w:val="000000" w:themeColor="text1"/>
          <w:sz w:val="22"/>
          <w:szCs w:val="22"/>
          <w:highlight w:val="none"/>
          <w:lang w:val="en-US" w:eastAsia="zh-CN"/>
          <w14:textFill>
            <w14:solidFill>
              <w14:schemeClr w14:val="tx1"/>
            </w14:solidFill>
          </w14:textFill>
        </w:rPr>
        <w:t>七</w:t>
      </w:r>
      <w:r>
        <w:rPr>
          <w:rFonts w:hint="eastAsia" w:ascii="宋体" w:hAnsi="宋体" w:eastAsia="宋体" w:cs="宋体"/>
          <w:b/>
          <w:bCs/>
          <w:color w:val="000000" w:themeColor="text1"/>
          <w:sz w:val="22"/>
          <w:szCs w:val="22"/>
          <w:highlight w:val="none"/>
          <w14:textFill>
            <w14:solidFill>
              <w14:schemeClr w14:val="tx1"/>
            </w14:solidFill>
          </w14:textFill>
        </w:rPr>
        <w:t>、落款</w:t>
      </w:r>
      <w:r>
        <w:rPr>
          <w:rFonts w:hint="eastAsia" w:ascii="宋体" w:hAnsi="宋体" w:eastAsia="宋体" w:cs="宋体"/>
          <w:b/>
          <w:bCs/>
          <w:color w:val="000000" w:themeColor="text1"/>
          <w:sz w:val="22"/>
          <w:szCs w:val="22"/>
          <w:highlight w:val="none"/>
          <w:lang w:val="en-US" w:eastAsia="zh-CN"/>
          <w14:textFill>
            <w14:solidFill>
              <w14:schemeClr w14:val="tx1"/>
            </w14:solidFill>
          </w14:textFill>
        </w:rPr>
        <w:t>企业</w:t>
      </w:r>
      <w:r>
        <w:rPr>
          <w:rFonts w:hint="eastAsia" w:ascii="宋体" w:hAnsi="宋体" w:eastAsia="宋体" w:cs="宋体"/>
          <w:b/>
          <w:bCs/>
          <w:color w:val="000000" w:themeColor="text1"/>
          <w:sz w:val="22"/>
          <w:szCs w:val="22"/>
          <w:highlight w:val="none"/>
          <w14:textFill>
            <w14:solidFill>
              <w14:schemeClr w14:val="tx1"/>
            </w14:solidFill>
          </w14:textFill>
        </w:rPr>
        <w:t>名称（即出具单位）</w:t>
      </w:r>
    </w:p>
    <w:p w14:paraId="35A2F141">
      <w:pPr>
        <w:pStyle w:val="8"/>
        <w:keepNext w:val="0"/>
        <w:keepLines w:val="0"/>
        <w:pageBreakBefore w:val="0"/>
        <w:widowControl w:val="0"/>
        <w:kinsoku/>
        <w:wordWrap w:val="0"/>
        <w:overflowPunct/>
        <w:topLinePunct w:val="0"/>
        <w:autoSpaceDE/>
        <w:autoSpaceDN/>
        <w:bidi w:val="0"/>
        <w:adjustRightInd/>
        <w:snapToGrid/>
        <w:spacing w:before="0" w:beforeAutospacing="0" w:after="0" w:afterAutospacing="0" w:line="460" w:lineRule="exact"/>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填写投标</w:t>
      </w:r>
      <w:r>
        <w:rPr>
          <w:rFonts w:hint="eastAsia" w:ascii="宋体" w:hAnsi="宋体" w:eastAsia="宋体" w:cs="宋体"/>
          <w:color w:val="000000" w:themeColor="text1"/>
          <w:sz w:val="22"/>
          <w:szCs w:val="22"/>
          <w:highlight w:val="none"/>
          <w:lang w:val="en-US" w:eastAsia="zh-CN"/>
          <w14:textFill>
            <w14:solidFill>
              <w14:schemeClr w14:val="tx1"/>
            </w14:solidFill>
          </w14:textFill>
        </w:rPr>
        <w:t>人</w:t>
      </w:r>
      <w:r>
        <w:rPr>
          <w:rFonts w:hint="eastAsia" w:ascii="宋体" w:hAnsi="宋体" w:eastAsia="宋体" w:cs="宋体"/>
          <w:color w:val="000000" w:themeColor="text1"/>
          <w:sz w:val="22"/>
          <w:szCs w:val="22"/>
          <w:highlight w:val="none"/>
          <w14:textFill>
            <w14:solidFill>
              <w14:schemeClr w14:val="tx1"/>
            </w14:solidFill>
          </w14:textFill>
        </w:rPr>
        <w:t>名称并加盖印章。</w:t>
      </w:r>
    </w:p>
    <w:p w14:paraId="785C9B6F">
      <w:pPr>
        <w:pStyle w:val="8"/>
        <w:keepNext w:val="0"/>
        <w:keepLines w:val="0"/>
        <w:pageBreakBefore w:val="0"/>
        <w:widowControl w:val="0"/>
        <w:kinsoku/>
        <w:wordWrap w:val="0"/>
        <w:overflowPunct/>
        <w:topLinePunct w:val="0"/>
        <w:autoSpaceDE/>
        <w:autoSpaceDN/>
        <w:bidi w:val="0"/>
        <w:adjustRightInd/>
        <w:snapToGrid/>
        <w:spacing w:before="0" w:beforeAutospacing="0" w:after="0" w:afterAutospacing="0" w:line="460" w:lineRule="exact"/>
        <w:ind w:firstLine="442" w:firstLineChars="200"/>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b/>
          <w:bCs/>
          <w:color w:val="000000" w:themeColor="text1"/>
          <w:sz w:val="22"/>
          <w:szCs w:val="22"/>
          <w:highlight w:val="none"/>
          <w:lang w:val="en-US" w:eastAsia="zh-CN"/>
          <w14:textFill>
            <w14:solidFill>
              <w14:schemeClr w14:val="tx1"/>
            </w14:solidFill>
          </w14:textFill>
        </w:rPr>
        <w:t>八、涉及联合体及分包的项目，按《政府采购促进中小企业发展管理办法》有关规定执行。</w:t>
      </w:r>
    </w:p>
    <w:p w14:paraId="005AFF8B">
      <w:pPr>
        <w:keepNext w:val="0"/>
        <w:keepLines w:val="0"/>
        <w:pageBreakBefore w:val="0"/>
        <w:widowControl w:val="0"/>
        <w:kinsoku/>
        <w:overflowPunct/>
        <w:topLinePunct w:val="0"/>
        <w:autoSpaceDE/>
        <w:autoSpaceDN/>
        <w:bidi w:val="0"/>
        <w:adjustRightInd/>
        <w:snapToGrid/>
        <w:spacing w:line="460" w:lineRule="exact"/>
        <w:ind w:firstLine="440" w:firstLineChars="200"/>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lang w:val="en-US" w:eastAsia="zh-CN"/>
          <w14:textFill>
            <w14:solidFill>
              <w14:schemeClr w14:val="tx1"/>
            </w14:solidFill>
          </w14:textFill>
        </w:rPr>
        <w:t>九、</w:t>
      </w:r>
      <w:r>
        <w:rPr>
          <w:rFonts w:hint="eastAsia" w:ascii="宋体" w:hAnsi="宋体" w:eastAsia="宋体" w:cs="宋体"/>
          <w:color w:val="000000" w:themeColor="text1"/>
          <w:sz w:val="22"/>
          <w:szCs w:val="22"/>
          <w:highlight w:val="none"/>
          <w14:textFill>
            <w14:solidFill>
              <w14:schemeClr w14:val="tx1"/>
            </w14:solidFill>
          </w14:textFill>
        </w:rPr>
        <w:t>投标供应商对《中小企业声明函》的真实性负责。投标人应当核实投标的货物制造商的相关信息，如对相关信息了解不充分，或者不能确定相关信息真实、准确的，不建议出具《中小企业声明函》。</w:t>
      </w:r>
    </w:p>
    <w:p w14:paraId="3A79A2A8">
      <w:pPr>
        <w:keepNext w:val="0"/>
        <w:keepLines w:val="0"/>
        <w:pageBreakBefore w:val="0"/>
        <w:widowControl w:val="0"/>
        <w:kinsoku/>
        <w:overflowPunct/>
        <w:topLinePunct w:val="0"/>
        <w:autoSpaceDE/>
        <w:autoSpaceDN/>
        <w:bidi w:val="0"/>
        <w:adjustRightInd/>
        <w:snapToGrid/>
        <w:spacing w:line="460" w:lineRule="exact"/>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 xml:space="preserve">   </w:t>
      </w:r>
      <w:r>
        <w:rPr>
          <w:rFonts w:hint="eastAsia" w:ascii="宋体" w:hAnsi="宋体" w:eastAsia="宋体" w:cs="宋体"/>
          <w:color w:val="000000" w:themeColor="text1"/>
          <w:sz w:val="22"/>
          <w:szCs w:val="22"/>
          <w:highlight w:val="none"/>
          <w:lang w:val="en-US" w:eastAsia="zh-CN"/>
          <w14:textFill>
            <w14:solidFill>
              <w14:schemeClr w14:val="tx1"/>
            </w14:solidFill>
          </w14:textFill>
        </w:rPr>
        <w:t>十、</w:t>
      </w:r>
      <w:r>
        <w:rPr>
          <w:rFonts w:hint="eastAsia" w:ascii="宋体" w:hAnsi="宋体" w:eastAsia="宋体" w:cs="宋体"/>
          <w:color w:val="000000" w:themeColor="text1"/>
          <w:sz w:val="22"/>
          <w:szCs w:val="22"/>
          <w:highlight w:val="none"/>
          <w14:textFill>
            <w14:solidFill>
              <w14:schemeClr w14:val="tx1"/>
            </w14:solidFill>
          </w14:textFill>
        </w:rPr>
        <w:t>如投标人提供的《中小企业声明函》内容不实的，属于提供虚假材料谋取中标，依照《中华人民共和国政府采购法》等国家有关规定追究相应责任。</w:t>
      </w:r>
    </w:p>
    <w:p w14:paraId="768F6A60">
      <w:pPr>
        <w:keepNext w:val="0"/>
        <w:keepLines w:val="0"/>
        <w:pageBreakBefore w:val="0"/>
        <w:widowControl w:val="0"/>
        <w:kinsoku/>
        <w:overflowPunct/>
        <w:topLinePunct w:val="0"/>
        <w:autoSpaceDE/>
        <w:autoSpaceDN/>
        <w:bidi w:val="0"/>
        <w:adjustRightInd/>
        <w:snapToGrid/>
        <w:spacing w:line="460" w:lineRule="exact"/>
        <w:textAlignment w:val="auto"/>
        <w:rPr>
          <w:rFonts w:hint="eastAsia" w:ascii="宋体" w:hAnsi="宋体" w:eastAsia="宋体" w:cs="宋体"/>
          <w:color w:val="000000" w:themeColor="text1"/>
          <w:sz w:val="22"/>
          <w:szCs w:val="22"/>
          <w:highlight w:val="none"/>
          <w14:textFill>
            <w14:solidFill>
              <w14:schemeClr w14:val="tx1"/>
            </w14:solidFill>
          </w14:textFill>
        </w:rPr>
      </w:pPr>
    </w:p>
    <w:p w14:paraId="32BB310E">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宋体" w:hAnsi="宋体" w:eastAsia="宋体" w:cs="宋体"/>
          <w:b/>
          <w:bCs w:val="0"/>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【监狱企业应当提供由省级及以上监狱管理局、戒毒管理局（含新疆生产建设兵团）出具的监狱企业证明文件</w:t>
      </w:r>
      <w:r>
        <w:rPr>
          <w:rFonts w:hint="eastAsia" w:ascii="宋体" w:hAnsi="宋体" w:eastAsia="宋体" w:cs="宋体"/>
          <w:color w:val="000000" w:themeColor="text1"/>
          <w:sz w:val="24"/>
          <w:szCs w:val="24"/>
          <w:highlight w:val="none"/>
          <w:lang w:val="en-US" w:eastAsia="zh-CN"/>
          <w14:textFill>
            <w14:solidFill>
              <w14:schemeClr w14:val="tx1"/>
            </w14:solidFill>
          </w14:textFill>
        </w:rPr>
        <w:t>。非监狱企业无需提供</w:t>
      </w:r>
      <w:r>
        <w:rPr>
          <w:rFonts w:hint="eastAsia" w:ascii="宋体" w:hAnsi="宋体" w:eastAsia="宋体" w:cs="宋体"/>
          <w:color w:val="000000" w:themeColor="text1"/>
          <w:sz w:val="24"/>
          <w:szCs w:val="24"/>
          <w:highlight w:val="none"/>
          <w14:textFill>
            <w14:solidFill>
              <w14:schemeClr w14:val="tx1"/>
            </w14:solidFill>
          </w14:textFill>
        </w:rPr>
        <w:t>】</w:t>
      </w:r>
    </w:p>
    <w:p w14:paraId="07E7CB01">
      <w:pPr>
        <w:overflowPunct/>
        <w:topLinePunct w:val="0"/>
        <w:bidi w:val="0"/>
        <w:spacing w:line="500" w:lineRule="exact"/>
        <w:ind w:firstLine="4000" w:firstLineChars="1250"/>
        <w:rPr>
          <w:rFonts w:hint="eastAsia" w:ascii="宋体" w:hAnsi="宋体" w:eastAsia="宋体" w:cs="宋体"/>
          <w:color w:val="000000" w:themeColor="text1"/>
          <w:sz w:val="32"/>
          <w:szCs w:val="32"/>
          <w:highlight w:val="none"/>
          <w14:textFill>
            <w14:solidFill>
              <w14:schemeClr w14:val="tx1"/>
            </w14:solidFill>
          </w14:textFill>
        </w:rPr>
      </w:pPr>
    </w:p>
    <w:p w14:paraId="186B0515">
      <w:pPr>
        <w:overflowPunct/>
        <w:topLinePunct w:val="0"/>
        <w:bidi w:val="0"/>
        <w:spacing w:line="500" w:lineRule="exact"/>
        <w:ind w:firstLine="4000" w:firstLineChars="1250"/>
        <w:rPr>
          <w:rFonts w:hint="eastAsia" w:ascii="宋体" w:hAnsi="宋体" w:eastAsia="宋体" w:cs="宋体"/>
          <w:color w:val="000000" w:themeColor="text1"/>
          <w:sz w:val="32"/>
          <w:szCs w:val="32"/>
          <w:highlight w:val="none"/>
          <w14:textFill>
            <w14:solidFill>
              <w14:schemeClr w14:val="tx1"/>
            </w14:solidFill>
          </w14:textFill>
        </w:rPr>
      </w:pPr>
    </w:p>
    <w:p w14:paraId="7E7569A2">
      <w:pPr>
        <w:overflowPunct/>
        <w:topLinePunct w:val="0"/>
        <w:bidi w:val="0"/>
        <w:spacing w:line="500" w:lineRule="exact"/>
        <w:ind w:firstLine="4000" w:firstLineChars="1250"/>
        <w:rPr>
          <w:rFonts w:hint="eastAsia" w:ascii="宋体" w:hAnsi="宋体" w:eastAsia="宋体" w:cs="宋体"/>
          <w:color w:val="000000" w:themeColor="text1"/>
          <w:sz w:val="32"/>
          <w:szCs w:val="32"/>
          <w:highlight w:val="none"/>
          <w14:textFill>
            <w14:solidFill>
              <w14:schemeClr w14:val="tx1"/>
            </w14:solidFill>
          </w14:textFill>
        </w:rPr>
      </w:pPr>
    </w:p>
    <w:p w14:paraId="5B3C6C8D">
      <w:pPr>
        <w:overflowPunct/>
        <w:topLinePunct w:val="0"/>
        <w:bidi w:val="0"/>
        <w:spacing w:line="500" w:lineRule="exact"/>
        <w:ind w:firstLine="4000" w:firstLineChars="1250"/>
        <w:rPr>
          <w:rFonts w:hint="eastAsia" w:ascii="宋体" w:hAnsi="宋体" w:eastAsia="宋体" w:cs="宋体"/>
          <w:color w:val="000000" w:themeColor="text1"/>
          <w:sz w:val="32"/>
          <w:szCs w:val="32"/>
          <w:highlight w:val="none"/>
          <w14:textFill>
            <w14:solidFill>
              <w14:schemeClr w14:val="tx1"/>
            </w14:solidFill>
          </w14:textFill>
        </w:rPr>
      </w:pPr>
    </w:p>
    <w:p w14:paraId="306811FC">
      <w:pPr>
        <w:overflowPunct/>
        <w:topLinePunct w:val="0"/>
        <w:bidi w:val="0"/>
        <w:spacing w:line="500" w:lineRule="exact"/>
        <w:ind w:firstLine="4000" w:firstLineChars="1250"/>
        <w:rPr>
          <w:rFonts w:hint="eastAsia" w:ascii="宋体" w:hAnsi="宋体" w:eastAsia="宋体" w:cs="宋体"/>
          <w:color w:val="000000" w:themeColor="text1"/>
          <w:sz w:val="32"/>
          <w:szCs w:val="32"/>
          <w:highlight w:val="none"/>
          <w14:textFill>
            <w14:solidFill>
              <w14:schemeClr w14:val="tx1"/>
            </w14:solidFill>
          </w14:textFill>
        </w:rPr>
      </w:pPr>
    </w:p>
    <w:p w14:paraId="0E630216">
      <w:pPr>
        <w:overflowPunct/>
        <w:topLinePunct w:val="0"/>
        <w:bidi w:val="0"/>
        <w:spacing w:line="500" w:lineRule="exact"/>
        <w:ind w:firstLine="4000" w:firstLineChars="1250"/>
        <w:rPr>
          <w:rFonts w:hint="eastAsia" w:ascii="宋体" w:hAnsi="宋体" w:eastAsia="宋体" w:cs="宋体"/>
          <w:color w:val="000000" w:themeColor="text1"/>
          <w:sz w:val="32"/>
          <w:szCs w:val="32"/>
          <w:highlight w:val="none"/>
          <w14:textFill>
            <w14:solidFill>
              <w14:schemeClr w14:val="tx1"/>
            </w14:solidFill>
          </w14:textFill>
        </w:rPr>
      </w:pPr>
    </w:p>
    <w:p w14:paraId="025C4DF7">
      <w:pPr>
        <w:overflowPunct/>
        <w:topLinePunct w:val="0"/>
        <w:bidi w:val="0"/>
        <w:spacing w:line="500" w:lineRule="exact"/>
        <w:ind w:firstLine="4000" w:firstLineChars="1250"/>
        <w:rPr>
          <w:rFonts w:hint="eastAsia" w:ascii="宋体" w:hAnsi="宋体" w:eastAsia="宋体" w:cs="宋体"/>
          <w:color w:val="000000" w:themeColor="text1"/>
          <w:sz w:val="32"/>
          <w:szCs w:val="32"/>
          <w:highlight w:val="none"/>
          <w14:textFill>
            <w14:solidFill>
              <w14:schemeClr w14:val="tx1"/>
            </w14:solidFill>
          </w14:textFill>
        </w:rPr>
      </w:pPr>
    </w:p>
    <w:p w14:paraId="15C2A53B">
      <w:pPr>
        <w:overflowPunct/>
        <w:topLinePunct w:val="0"/>
        <w:bidi w:val="0"/>
        <w:spacing w:line="500" w:lineRule="exact"/>
        <w:ind w:firstLine="4000" w:firstLineChars="1250"/>
        <w:rPr>
          <w:rFonts w:hint="eastAsia" w:ascii="宋体" w:hAnsi="宋体" w:eastAsia="宋体" w:cs="宋体"/>
          <w:color w:val="000000" w:themeColor="text1"/>
          <w:sz w:val="32"/>
          <w:szCs w:val="32"/>
          <w:highlight w:val="none"/>
          <w14:textFill>
            <w14:solidFill>
              <w14:schemeClr w14:val="tx1"/>
            </w14:solidFill>
          </w14:textFill>
        </w:rPr>
      </w:pPr>
    </w:p>
    <w:p w14:paraId="17ABC3DA">
      <w:pPr>
        <w:overflowPunct/>
        <w:topLinePunct w:val="0"/>
        <w:bidi w:val="0"/>
        <w:spacing w:line="500" w:lineRule="exact"/>
        <w:ind w:firstLine="4000" w:firstLineChars="1250"/>
        <w:rPr>
          <w:rFonts w:hint="eastAsia" w:ascii="宋体" w:hAnsi="宋体" w:eastAsia="宋体" w:cs="宋体"/>
          <w:color w:val="000000" w:themeColor="text1"/>
          <w:sz w:val="32"/>
          <w:szCs w:val="32"/>
          <w:highlight w:val="none"/>
          <w14:textFill>
            <w14:solidFill>
              <w14:schemeClr w14:val="tx1"/>
            </w14:solidFill>
          </w14:textFill>
        </w:rPr>
      </w:pPr>
    </w:p>
    <w:p w14:paraId="39742CD1">
      <w:pPr>
        <w:overflowPunct/>
        <w:topLinePunct w:val="0"/>
        <w:bidi w:val="0"/>
        <w:spacing w:line="500" w:lineRule="exact"/>
        <w:ind w:firstLine="4000" w:firstLineChars="1250"/>
        <w:rPr>
          <w:rFonts w:hint="eastAsia" w:ascii="宋体" w:hAnsi="宋体" w:eastAsia="宋体" w:cs="宋体"/>
          <w:color w:val="000000" w:themeColor="text1"/>
          <w:sz w:val="32"/>
          <w:szCs w:val="32"/>
          <w:highlight w:val="none"/>
          <w14:textFill>
            <w14:solidFill>
              <w14:schemeClr w14:val="tx1"/>
            </w14:solidFill>
          </w14:textFill>
        </w:rPr>
      </w:pPr>
    </w:p>
    <w:p w14:paraId="7BF262E7">
      <w:pPr>
        <w:overflowPunct/>
        <w:topLinePunct w:val="0"/>
        <w:bidi w:val="0"/>
        <w:spacing w:line="500" w:lineRule="exact"/>
        <w:ind w:firstLine="4000" w:firstLineChars="1250"/>
        <w:rPr>
          <w:rFonts w:hint="eastAsia" w:ascii="宋体" w:hAnsi="宋体" w:eastAsia="宋体" w:cs="宋体"/>
          <w:color w:val="000000" w:themeColor="text1"/>
          <w:sz w:val="32"/>
          <w:szCs w:val="32"/>
          <w:highlight w:val="none"/>
          <w14:textFill>
            <w14:solidFill>
              <w14:schemeClr w14:val="tx1"/>
            </w14:solidFill>
          </w14:textFill>
        </w:rPr>
      </w:pPr>
    </w:p>
    <w:p w14:paraId="7D6686CF">
      <w:pPr>
        <w:overflowPunct/>
        <w:topLinePunct w:val="0"/>
        <w:bidi w:val="0"/>
        <w:spacing w:line="500" w:lineRule="exact"/>
        <w:ind w:firstLine="4000" w:firstLineChars="1250"/>
        <w:rPr>
          <w:rFonts w:hint="eastAsia" w:ascii="宋体" w:hAnsi="宋体" w:eastAsia="宋体" w:cs="宋体"/>
          <w:color w:val="000000" w:themeColor="text1"/>
          <w:sz w:val="32"/>
          <w:szCs w:val="32"/>
          <w:highlight w:val="none"/>
          <w14:textFill>
            <w14:solidFill>
              <w14:schemeClr w14:val="tx1"/>
            </w14:solidFill>
          </w14:textFill>
        </w:rPr>
      </w:pPr>
    </w:p>
    <w:p w14:paraId="3835D15E">
      <w:pPr>
        <w:overflowPunct/>
        <w:topLinePunct w:val="0"/>
        <w:bidi w:val="0"/>
        <w:spacing w:line="500" w:lineRule="exact"/>
        <w:ind w:firstLine="4000" w:firstLineChars="1250"/>
        <w:rPr>
          <w:rFonts w:hint="eastAsia" w:ascii="宋体" w:hAnsi="宋体" w:eastAsia="宋体" w:cs="宋体"/>
          <w:color w:val="000000" w:themeColor="text1"/>
          <w:sz w:val="32"/>
          <w:szCs w:val="32"/>
          <w:highlight w:val="none"/>
          <w14:textFill>
            <w14:solidFill>
              <w14:schemeClr w14:val="tx1"/>
            </w14:solidFill>
          </w14:textFill>
        </w:rPr>
      </w:pPr>
    </w:p>
    <w:p w14:paraId="2DEF17C6">
      <w:pPr>
        <w:overflowPunct/>
        <w:topLinePunct w:val="0"/>
        <w:bidi w:val="0"/>
        <w:spacing w:line="500" w:lineRule="exact"/>
        <w:ind w:firstLine="4000" w:firstLineChars="1250"/>
        <w:rPr>
          <w:rFonts w:hint="eastAsia" w:ascii="宋体" w:hAnsi="宋体" w:eastAsia="宋体" w:cs="宋体"/>
          <w:color w:val="000000" w:themeColor="text1"/>
          <w:sz w:val="32"/>
          <w:szCs w:val="32"/>
          <w:highlight w:val="none"/>
          <w14:textFill>
            <w14:solidFill>
              <w14:schemeClr w14:val="tx1"/>
            </w14:solidFill>
          </w14:textFill>
        </w:rPr>
      </w:pPr>
    </w:p>
    <w:p w14:paraId="393D1A76">
      <w:pPr>
        <w:overflowPunct/>
        <w:topLinePunct w:val="0"/>
        <w:bidi w:val="0"/>
        <w:spacing w:line="500" w:lineRule="exact"/>
        <w:ind w:firstLine="4000" w:firstLineChars="1250"/>
        <w:rPr>
          <w:rFonts w:hint="eastAsia" w:ascii="宋体" w:hAnsi="宋体" w:eastAsia="宋体" w:cs="宋体"/>
          <w:color w:val="000000" w:themeColor="text1"/>
          <w:sz w:val="32"/>
          <w:szCs w:val="32"/>
          <w:highlight w:val="none"/>
          <w14:textFill>
            <w14:solidFill>
              <w14:schemeClr w14:val="tx1"/>
            </w14:solidFill>
          </w14:textFill>
        </w:rPr>
      </w:pPr>
    </w:p>
    <w:p w14:paraId="3D9B5E37">
      <w:pPr>
        <w:overflowPunct/>
        <w:topLinePunct w:val="0"/>
        <w:bidi w:val="0"/>
        <w:spacing w:line="500" w:lineRule="exact"/>
        <w:ind w:firstLine="4000" w:firstLineChars="1250"/>
        <w:rPr>
          <w:rFonts w:hint="eastAsia" w:ascii="宋体" w:hAnsi="宋体" w:eastAsia="宋体" w:cs="宋体"/>
          <w:color w:val="000000" w:themeColor="text1"/>
          <w:sz w:val="32"/>
          <w:szCs w:val="32"/>
          <w:highlight w:val="none"/>
          <w14:textFill>
            <w14:solidFill>
              <w14:schemeClr w14:val="tx1"/>
            </w14:solidFill>
          </w14:textFill>
        </w:rPr>
      </w:pPr>
    </w:p>
    <w:p w14:paraId="559CA4F5">
      <w:pPr>
        <w:overflowPunct/>
        <w:topLinePunct w:val="0"/>
        <w:bidi w:val="0"/>
        <w:spacing w:line="500" w:lineRule="exact"/>
        <w:ind w:firstLine="4000" w:firstLineChars="1250"/>
        <w:rPr>
          <w:rFonts w:hint="eastAsia" w:ascii="宋体" w:hAnsi="宋体" w:eastAsia="宋体" w:cs="宋体"/>
          <w:color w:val="000000" w:themeColor="text1"/>
          <w:sz w:val="32"/>
          <w:szCs w:val="32"/>
          <w:highlight w:val="none"/>
          <w14:textFill>
            <w14:solidFill>
              <w14:schemeClr w14:val="tx1"/>
            </w14:solidFill>
          </w14:textFill>
        </w:rPr>
      </w:pPr>
    </w:p>
    <w:p w14:paraId="2E697410">
      <w:pPr>
        <w:overflowPunct/>
        <w:topLinePunct w:val="0"/>
        <w:bidi w:val="0"/>
        <w:spacing w:line="500" w:lineRule="exact"/>
        <w:ind w:firstLine="4000" w:firstLineChars="1250"/>
        <w:rPr>
          <w:rFonts w:hint="eastAsia" w:ascii="宋体" w:hAnsi="宋体" w:eastAsia="宋体" w:cs="宋体"/>
          <w:color w:val="000000" w:themeColor="text1"/>
          <w:sz w:val="32"/>
          <w:szCs w:val="32"/>
          <w:highlight w:val="none"/>
          <w14:textFill>
            <w14:solidFill>
              <w14:schemeClr w14:val="tx1"/>
            </w14:solidFill>
          </w14:textFill>
        </w:rPr>
      </w:pPr>
    </w:p>
    <w:p w14:paraId="2CAA5AE5">
      <w:pPr>
        <w:widowControl/>
        <w:overflowPunct/>
        <w:topLinePunct w:val="0"/>
        <w:bidi w:val="0"/>
        <w:spacing w:before="100" w:beforeAutospacing="1" w:after="100" w:afterAutospacing="1" w:line="500" w:lineRule="exact"/>
        <w:rPr>
          <w:rFonts w:hint="eastAsia" w:ascii="宋体" w:hAnsi="宋体" w:eastAsia="宋体" w:cs="宋体"/>
          <w:color w:val="000000" w:themeColor="text1"/>
          <w:sz w:val="21"/>
          <w:szCs w:val="21"/>
          <w:highlight w:val="none"/>
          <w14:textFill>
            <w14:solidFill>
              <w14:schemeClr w14:val="tx1"/>
            </w14:solidFill>
          </w14:textFill>
        </w:rPr>
      </w:pPr>
    </w:p>
    <w:p w14:paraId="15825C93">
      <w:pPr>
        <w:widowControl/>
        <w:overflowPunct/>
        <w:topLinePunct w:val="0"/>
        <w:bidi w:val="0"/>
        <w:spacing w:before="100" w:beforeAutospacing="1" w:after="100" w:afterAutospacing="1" w:line="500" w:lineRule="exact"/>
        <w:rPr>
          <w:rFonts w:hint="eastAsia" w:ascii="宋体" w:hAnsi="宋体" w:eastAsia="宋体" w:cs="宋体"/>
          <w:color w:val="000000" w:themeColor="text1"/>
          <w:sz w:val="21"/>
          <w:szCs w:val="21"/>
          <w:highlight w:val="none"/>
          <w14:textFill>
            <w14:solidFill>
              <w14:schemeClr w14:val="tx1"/>
            </w14:solidFill>
          </w14:textFill>
        </w:rPr>
      </w:pPr>
    </w:p>
    <w:p w14:paraId="52D27F76">
      <w:pPr>
        <w:widowControl/>
        <w:overflowPunct/>
        <w:topLinePunct w:val="0"/>
        <w:bidi w:val="0"/>
        <w:spacing w:before="100" w:beforeAutospacing="1" w:after="100" w:afterAutospacing="1" w:line="500" w:lineRule="exact"/>
        <w:rPr>
          <w:rFonts w:hint="eastAsia" w:ascii="宋体" w:hAnsi="宋体" w:eastAsia="宋体" w:cs="宋体"/>
          <w:color w:val="000000" w:themeColor="text1"/>
          <w:sz w:val="21"/>
          <w:szCs w:val="21"/>
          <w:highlight w:val="none"/>
          <w14:textFill>
            <w14:solidFill>
              <w14:schemeClr w14:val="tx1"/>
            </w14:solidFill>
          </w14:textFill>
        </w:rPr>
      </w:pPr>
    </w:p>
    <w:p w14:paraId="2BBB1A58">
      <w:pPr>
        <w:widowControl/>
        <w:overflowPunct/>
        <w:topLinePunct w:val="0"/>
        <w:bidi w:val="0"/>
        <w:spacing w:before="100" w:beforeAutospacing="1" w:after="100" w:afterAutospacing="1" w:line="500" w:lineRule="exact"/>
        <w:rPr>
          <w:rFonts w:hint="eastAsia" w:ascii="宋体" w:hAnsi="宋体" w:eastAsia="宋体" w:cs="宋体"/>
          <w:color w:val="000000" w:themeColor="text1"/>
          <w:sz w:val="21"/>
          <w:szCs w:val="21"/>
          <w:highlight w:val="none"/>
          <w14:textFill>
            <w14:solidFill>
              <w14:schemeClr w14:val="tx1"/>
            </w14:solidFill>
          </w14:textFill>
        </w:rPr>
      </w:pPr>
    </w:p>
    <w:p w14:paraId="31FB9123">
      <w:pPr>
        <w:overflowPunct/>
        <w:topLinePunct w:val="0"/>
        <w:bidi w:val="0"/>
        <w:spacing w:line="500" w:lineRule="exact"/>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bookmarkStart w:id="76" w:name="_Toc163492941"/>
    </w:p>
    <w:p w14:paraId="1C381BC1">
      <w:pPr>
        <w:overflowPunct/>
        <w:topLinePunct w:val="0"/>
        <w:bidi w:val="0"/>
        <w:spacing w:line="500" w:lineRule="exact"/>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p>
    <w:p w14:paraId="1D75FDFD">
      <w:pPr>
        <w:pStyle w:val="22"/>
        <w:overflowPunct/>
        <w:topLinePunct w:val="0"/>
        <w:bidi w:val="0"/>
        <w:spacing w:line="500" w:lineRule="exact"/>
        <w:ind w:left="0" w:leftChars="0" w:firstLine="0" w:firstLineChars="0"/>
        <w:rPr>
          <w:rFonts w:hint="eastAsia" w:ascii="宋体" w:hAnsi="宋体" w:eastAsia="宋体" w:cs="宋体"/>
          <w:b/>
          <w:bCs/>
          <w:color w:val="000000" w:themeColor="text1"/>
          <w:spacing w:val="-6"/>
          <w:sz w:val="24"/>
          <w:szCs w:val="24"/>
          <w:highlight w:val="none"/>
          <w:lang w:val="en-US" w:eastAsia="zh-CN"/>
          <w14:textFill>
            <w14:solidFill>
              <w14:schemeClr w14:val="tx1"/>
            </w14:solidFill>
          </w14:textFill>
        </w:rPr>
      </w:pPr>
      <w:bookmarkStart w:id="77" w:name="_Toc17111"/>
      <w:r>
        <w:rPr>
          <w:rFonts w:hint="eastAsia" w:ascii="宋体" w:hAnsi="宋体" w:eastAsia="宋体" w:cs="宋体"/>
          <w:b/>
          <w:bCs/>
          <w:color w:val="000000" w:themeColor="text1"/>
          <w:spacing w:val="-6"/>
          <w:sz w:val="24"/>
          <w:szCs w:val="24"/>
          <w:highlight w:val="none"/>
          <w:lang w:val="en-US" w:eastAsia="zh-CN"/>
          <w14:textFill>
            <w14:solidFill>
              <w14:schemeClr w14:val="tx1"/>
            </w14:solidFill>
          </w14:textFill>
        </w:rPr>
        <w:t>实质性格式</w:t>
      </w:r>
    </w:p>
    <w:bookmarkEnd w:id="76"/>
    <w:bookmarkEnd w:id="77"/>
    <w:p w14:paraId="3BDE9800">
      <w:pPr>
        <w:keepNext w:val="0"/>
        <w:keepLines w:val="0"/>
        <w:pageBreakBefore w:val="0"/>
        <w:widowControl w:val="0"/>
        <w:kinsoku w:val="0"/>
        <w:wordWrap/>
        <w:overflowPunct/>
        <w:topLinePunct w:val="0"/>
        <w:autoSpaceDE w:val="0"/>
        <w:autoSpaceDN w:val="0"/>
        <w:bidi w:val="0"/>
        <w:adjustRightInd w:val="0"/>
        <w:snapToGrid w:val="0"/>
        <w:spacing w:before="78" w:line="500" w:lineRule="exact"/>
        <w:ind w:left="107"/>
        <w:jc w:val="center"/>
        <w:textAlignment w:val="baseline"/>
        <w:outlineLvl w:val="1"/>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残疾人福利性单位声明函格式（如涉及）</w:t>
      </w:r>
    </w:p>
    <w:p w14:paraId="5B1A532B">
      <w:pPr>
        <w:spacing w:line="300" w:lineRule="auto"/>
        <w:rPr>
          <w:rFonts w:hint="eastAsia" w:ascii="宋体" w:hAnsi="宋体" w:eastAsia="宋体" w:cs="宋体"/>
          <w:color w:val="000000" w:themeColor="text1"/>
          <w:sz w:val="21"/>
          <w:highlight w:val="none"/>
          <w14:textFill>
            <w14:solidFill>
              <w14:schemeClr w14:val="tx1"/>
            </w14:solidFill>
          </w14:textFill>
        </w:rPr>
      </w:pPr>
    </w:p>
    <w:p w14:paraId="7204A06B">
      <w:pPr>
        <w:spacing w:line="300" w:lineRule="auto"/>
        <w:rPr>
          <w:rFonts w:hint="eastAsia" w:ascii="宋体" w:hAnsi="宋体" w:eastAsia="宋体" w:cs="宋体"/>
          <w:color w:val="000000" w:themeColor="text1"/>
          <w:sz w:val="21"/>
          <w:highlight w:val="none"/>
          <w14:textFill>
            <w14:solidFill>
              <w14:schemeClr w14:val="tx1"/>
            </w14:solidFill>
          </w14:textFill>
        </w:rPr>
      </w:pPr>
    </w:p>
    <w:p w14:paraId="06C8AB0E">
      <w:pPr>
        <w:pStyle w:val="12"/>
        <w:keepNext w:val="0"/>
        <w:keepLines w:val="0"/>
        <w:pageBreakBefore w:val="0"/>
        <w:widowControl w:val="0"/>
        <w:kinsoku/>
        <w:wordWrap/>
        <w:overflowPunct/>
        <w:topLinePunct w:val="0"/>
        <w:autoSpaceDE/>
        <w:autoSpaceDN/>
        <w:bidi w:val="0"/>
        <w:adjustRightInd/>
        <w:snapToGrid/>
        <w:spacing w:before="103" w:line="500" w:lineRule="exact"/>
        <w:ind w:left="3" w:firstLine="504"/>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本单位郑重声明 ，根据《财政部 民政部 中国残疾人联合会关于促进残疾人就业政府采购政策的通知》（财库〔2017〕141号）的规定，本单位（请进行选择）：</w:t>
      </w:r>
    </w:p>
    <w:p w14:paraId="0CB59CC1">
      <w:pPr>
        <w:pStyle w:val="12"/>
        <w:keepNext w:val="0"/>
        <w:keepLines w:val="0"/>
        <w:pageBreakBefore w:val="0"/>
        <w:widowControl w:val="0"/>
        <w:kinsoku/>
        <w:wordWrap/>
        <w:overflowPunct/>
        <w:topLinePunct w:val="0"/>
        <w:autoSpaceDE/>
        <w:autoSpaceDN/>
        <w:bidi w:val="0"/>
        <w:adjustRightInd/>
        <w:snapToGrid/>
        <w:spacing w:before="20" w:line="500" w:lineRule="exact"/>
        <w:ind w:left="504"/>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w:t>
      </w: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不属于符合条件的残疾人福利性单位。</w:t>
      </w:r>
    </w:p>
    <w:p w14:paraId="6A4A8C51">
      <w:pPr>
        <w:pStyle w:val="12"/>
        <w:keepNext w:val="0"/>
        <w:keepLines w:val="0"/>
        <w:pageBreakBefore w:val="0"/>
        <w:widowControl w:val="0"/>
        <w:kinsoku/>
        <w:wordWrap/>
        <w:overflowPunct/>
        <w:topLinePunct w:val="0"/>
        <w:autoSpaceDE/>
        <w:autoSpaceDN/>
        <w:bidi w:val="0"/>
        <w:adjustRightInd/>
        <w:snapToGrid/>
        <w:spacing w:before="243" w:line="500" w:lineRule="exact"/>
        <w:ind w:left="4" w:right="58" w:firstLine="50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w:t>
      </w: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属于符合条件的残疾人福利性单位</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，且本单位参与</w:t>
      </w:r>
      <w:r>
        <w:rPr>
          <w:rFonts w:hint="eastAsia" w:ascii="宋体" w:hAnsi="宋体" w:eastAsia="宋体" w:cs="宋体"/>
          <w:color w:val="000000" w:themeColor="text1"/>
          <w:kern w:val="2"/>
          <w:sz w:val="24"/>
          <w:szCs w:val="24"/>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单位的</w:t>
      </w:r>
      <w:r>
        <w:rPr>
          <w:rFonts w:hint="eastAsia" w:ascii="宋体" w:hAnsi="宋体" w:eastAsia="宋体" w:cs="宋体"/>
          <w:color w:val="000000" w:themeColor="text1"/>
          <w:kern w:val="2"/>
          <w:sz w:val="24"/>
          <w:szCs w:val="24"/>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项目采购活动提供本单位制造的货物，或者提供其他残疾人福利性单位制造的货物（不包括使用非残疾人福利性单位注册商标的货物）。</w:t>
      </w:r>
    </w:p>
    <w:p w14:paraId="726FEE69">
      <w:pPr>
        <w:pStyle w:val="12"/>
        <w:keepNext w:val="0"/>
        <w:keepLines w:val="0"/>
        <w:pageBreakBefore w:val="0"/>
        <w:widowControl w:val="0"/>
        <w:kinsoku/>
        <w:wordWrap/>
        <w:overflowPunct/>
        <w:topLinePunct w:val="0"/>
        <w:autoSpaceDE/>
        <w:autoSpaceDN/>
        <w:bidi w:val="0"/>
        <w:adjustRightInd/>
        <w:snapToGrid/>
        <w:spacing w:before="19" w:line="500" w:lineRule="exact"/>
        <w:ind w:left="508"/>
        <w:textAlignment w:val="auto"/>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本单位对上述声明的真实性负责。如有虚假，将依法承担相应责任。</w:t>
      </w:r>
    </w:p>
    <w:p w14:paraId="75AB540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p>
    <w:p w14:paraId="0982633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p>
    <w:p w14:paraId="5DDF19F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p>
    <w:p w14:paraId="0A71D1C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 xml:space="preserve">                                    投标人名称（公章）：</w:t>
      </w:r>
    </w:p>
    <w:p w14:paraId="07AFE78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 xml:space="preserve">                                    日期：   年   月  日</w:t>
      </w:r>
    </w:p>
    <w:p w14:paraId="4A7FB90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p>
    <w:p w14:paraId="0839A10F">
      <w:pPr>
        <w:overflowPunct/>
        <w:topLinePunct w:val="0"/>
        <w:bidi w:val="0"/>
        <w:spacing w:line="500" w:lineRule="exact"/>
        <w:ind w:right="420" w:firstLine="3614" w:firstLineChars="1000"/>
        <w:jc w:val="left"/>
        <w:rPr>
          <w:rFonts w:hint="eastAsia" w:ascii="宋体" w:hAnsi="宋体" w:eastAsia="宋体" w:cs="宋体"/>
          <w:b/>
          <w:color w:val="000000" w:themeColor="text1"/>
          <w:kern w:val="0"/>
          <w:sz w:val="36"/>
          <w:szCs w:val="36"/>
          <w:highlight w:val="none"/>
          <w14:textFill>
            <w14:solidFill>
              <w14:schemeClr w14:val="tx1"/>
            </w14:solidFill>
          </w14:textFill>
        </w:rPr>
      </w:pPr>
    </w:p>
    <w:p w14:paraId="0EBDFD7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color w:val="000000" w:themeColor="text1"/>
          <w:kern w:val="0"/>
          <w:sz w:val="32"/>
          <w:szCs w:val="32"/>
          <w:highlight w:val="none"/>
          <w:lang w:val="en-US" w:eastAsia="zh-CN"/>
          <w14:textFill>
            <w14:solidFill>
              <w14:schemeClr w14:val="tx1"/>
            </w14:solidFill>
          </w14:textFill>
        </w:rPr>
      </w:pPr>
      <w:r>
        <w:rPr>
          <w:rFonts w:hint="eastAsia" w:ascii="宋体" w:hAnsi="宋体" w:eastAsia="宋体" w:cs="宋体"/>
          <w:b/>
          <w:color w:val="000000" w:themeColor="text1"/>
          <w:spacing w:val="6"/>
          <w:kern w:val="0"/>
          <w:sz w:val="24"/>
          <w:highlight w:val="none"/>
          <w14:textFill>
            <w14:solidFill>
              <w14:schemeClr w14:val="tx1"/>
            </w14:solidFill>
          </w14:textFill>
        </w:rPr>
        <w:br w:type="page"/>
      </w:r>
    </w:p>
    <w:p w14:paraId="6093A5BF">
      <w:pPr>
        <w:keepNext w:val="0"/>
        <w:keepLines w:val="0"/>
        <w:pageBreakBefore w:val="0"/>
        <w:widowControl w:val="0"/>
        <w:kinsoku w:val="0"/>
        <w:wordWrap/>
        <w:overflowPunct/>
        <w:topLinePunct w:val="0"/>
        <w:autoSpaceDE w:val="0"/>
        <w:autoSpaceDN w:val="0"/>
        <w:bidi w:val="0"/>
        <w:adjustRightInd w:val="0"/>
        <w:snapToGrid w:val="0"/>
        <w:spacing w:before="78" w:line="500" w:lineRule="exact"/>
        <w:ind w:left="107"/>
        <w:jc w:val="center"/>
        <w:textAlignment w:val="baseline"/>
        <w:outlineLvl w:val="1"/>
        <w:rPr>
          <w:rFonts w:hint="eastAsia" w:ascii="宋体" w:hAnsi="宋体" w:eastAsia="宋体" w:cs="宋体"/>
          <w:color w:val="000000" w:themeColor="text1"/>
          <w:sz w:val="84"/>
          <w:szCs w:val="84"/>
          <w:highlight w:val="none"/>
          <w14:textFill>
            <w14:solidFill>
              <w14:schemeClr w14:val="tx1"/>
            </w14:solidFill>
          </w14:textFill>
        </w:rPr>
      </w:pPr>
      <w:r>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六、其他</w:t>
      </w:r>
      <w:bookmarkStart w:id="78" w:name="_Toc5027"/>
    </w:p>
    <w:p w14:paraId="0AB54D1C">
      <w:pPr>
        <w:keepNext w:val="0"/>
        <w:keepLines w:val="0"/>
        <w:pageBreakBefore w:val="0"/>
        <w:widowControl/>
        <w:kinsoku/>
        <w:wordWrap/>
        <w:overflowPunct/>
        <w:topLinePunct w:val="0"/>
        <w:autoSpaceDE/>
        <w:autoSpaceDN/>
        <w:bidi w:val="0"/>
        <w:adjustRightInd/>
        <w:spacing w:line="360" w:lineRule="auto"/>
        <w:jc w:val="center"/>
        <w:textAlignment w:val="auto"/>
        <w:rPr>
          <w:rFonts w:ascii="宋体" w:hAnsi="宋体" w:cs="宋体"/>
          <w:b/>
          <w:color w:val="000000" w:themeColor="text1"/>
          <w:kern w:val="0"/>
          <w:sz w:val="32"/>
          <w:szCs w:val="32"/>
          <w:highlight w:val="none"/>
          <w14:textFill>
            <w14:solidFill>
              <w14:schemeClr w14:val="tx1"/>
            </w14:solidFill>
          </w14:textFill>
        </w:rPr>
      </w:pPr>
      <w:r>
        <w:rPr>
          <w:rFonts w:hint="eastAsia" w:ascii="宋体" w:hAnsi="宋体" w:eastAsia="宋体" w:cs="宋体"/>
          <w:color w:val="auto"/>
          <w:spacing w:val="0"/>
          <w:w w:val="100"/>
          <w:position w:val="0"/>
          <w:sz w:val="28"/>
          <w:szCs w:val="28"/>
          <w:highlight w:val="none"/>
          <w:lang w:val="en-US" w:eastAsia="zh-CN"/>
          <w14:textOutline w14:w="4356" w14:cap="sq" w14:cmpd="sng" w14:algn="ctr">
            <w14:solidFill>
              <w14:srgbClr w14:val="000000"/>
            </w14:solidFill>
            <w14:prstDash w14:val="solid"/>
            <w14:bevel/>
          </w14:textOutline>
        </w:rPr>
        <w:t>联合体协议书（如涉及）</w:t>
      </w:r>
    </w:p>
    <w:p w14:paraId="7CF8AF7D">
      <w:pPr>
        <w:pStyle w:val="12"/>
        <w:spacing w:before="150" w:line="360" w:lineRule="auto"/>
        <w:jc w:val="left"/>
        <w:rPr>
          <w:rFonts w:hint="eastAsia" w:ascii="宋体" w:hAnsi="宋体" w:eastAsia="宋体" w:cs="宋体"/>
          <w:color w:val="auto"/>
          <w:spacing w:val="0"/>
          <w:w w:val="100"/>
          <w:kern w:val="2"/>
          <w:position w:val="0"/>
          <w:sz w:val="24"/>
          <w:szCs w:val="24"/>
          <w:highlight w:val="none"/>
          <w:lang w:val="en-US" w:eastAsia="zh-CN" w:bidi="ar-SA"/>
        </w:rPr>
      </w:pPr>
      <w:r>
        <w:rPr>
          <w:rFonts w:hint="eastAsia" w:ascii="宋体" w:hAnsi="宋体" w:eastAsia="宋体" w:cs="宋体"/>
          <w:color w:val="auto"/>
          <w:spacing w:val="0"/>
          <w:w w:val="100"/>
          <w:kern w:val="2"/>
          <w:position w:val="0"/>
          <w:sz w:val="24"/>
          <w:szCs w:val="24"/>
          <w:highlight w:val="none"/>
          <w:lang w:val="en-US" w:eastAsia="zh-CN" w:bidi="ar-SA"/>
        </w:rPr>
        <w:t>（以联合体形式投标的，提供联合体协议书；本项目不接受联合体投标或者投标人不以联合体形式投标的，则不需要提供）</w:t>
      </w:r>
    </w:p>
    <w:p w14:paraId="14F3D0CF">
      <w:pPr>
        <w:keepNext w:val="0"/>
        <w:keepLines w:val="0"/>
        <w:pageBreakBefore w:val="0"/>
        <w:kinsoku/>
        <w:wordWrap/>
        <w:overflowPunct/>
        <w:topLinePunct w:val="0"/>
        <w:autoSpaceDE/>
        <w:autoSpaceDN/>
        <w:bidi w:val="0"/>
        <w:adjustRightInd/>
        <w:snapToGrid w:val="0"/>
        <w:spacing w:line="500" w:lineRule="exact"/>
        <w:ind w:firstLine="576"/>
        <w:textAlignment w:val="auto"/>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u w:val="single"/>
          <w14:textFill>
            <w14:solidFill>
              <w14:schemeClr w14:val="tx1"/>
            </w14:solidFill>
          </w14:textFill>
        </w:rPr>
        <w:t>（联合体所有成员名称）</w:t>
      </w:r>
      <w:r>
        <w:rPr>
          <w:rFonts w:hint="eastAsia" w:ascii="宋体" w:hAnsi="宋体" w:cs="宋体"/>
          <w:color w:val="000000" w:themeColor="text1"/>
          <w:kern w:val="0"/>
          <w:sz w:val="24"/>
          <w:highlight w:val="none"/>
          <w14:textFill>
            <w14:solidFill>
              <w14:schemeClr w14:val="tx1"/>
            </w14:solidFill>
          </w14:textFill>
        </w:rPr>
        <w:t>自愿</w:t>
      </w:r>
      <w:r>
        <w:rPr>
          <w:rFonts w:hint="eastAsia" w:ascii="宋体" w:hAnsi="宋体" w:cs="宋体"/>
          <w:color w:val="000000" w:themeColor="text1"/>
          <w:kern w:val="0"/>
          <w:sz w:val="24"/>
          <w:highlight w:val="none"/>
          <w:lang w:val="zh-CN"/>
          <w14:textFill>
            <w14:solidFill>
              <w14:schemeClr w14:val="tx1"/>
            </w14:solidFill>
          </w14:textFill>
        </w:rPr>
        <w:t>组成一个联合体，以一个投标人的身份</w:t>
      </w:r>
      <w:r>
        <w:rPr>
          <w:rFonts w:hint="eastAsia" w:ascii="宋体" w:hAnsi="宋体" w:cs="宋体"/>
          <w:color w:val="000000" w:themeColor="text1"/>
          <w:kern w:val="0"/>
          <w:sz w:val="24"/>
          <w:highlight w:val="none"/>
          <w14:textFill>
            <w14:solidFill>
              <w14:schemeClr w14:val="tx1"/>
            </w14:solidFill>
          </w14:textFill>
        </w:rPr>
        <w:t>参加</w:t>
      </w:r>
      <w:r>
        <w:rPr>
          <w:rFonts w:hint="eastAsia" w:ascii="宋体" w:hAnsi="宋体" w:cs="宋体"/>
          <w:color w:val="000000" w:themeColor="text1"/>
          <w:kern w:val="0"/>
          <w:sz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（项目名称）【</w:t>
      </w:r>
      <w:r>
        <w:rPr>
          <w:rFonts w:hint="eastAsia" w:cs="宋体"/>
          <w:color w:val="000000" w:themeColor="text1"/>
          <w:sz w:val="24"/>
          <w:highlight w:val="none"/>
          <w:lang w:val="en-US" w:eastAsia="zh-CN"/>
          <w14:textFill>
            <w14:solidFill>
              <w14:schemeClr w14:val="tx1"/>
            </w14:solidFill>
          </w14:textFill>
        </w:rPr>
        <w:t>项目</w:t>
      </w:r>
      <w:r>
        <w:rPr>
          <w:rFonts w:hint="eastAsia" w:ascii="宋体" w:hAnsi="宋体" w:cs="宋体"/>
          <w:color w:val="000000" w:themeColor="text1"/>
          <w:sz w:val="24"/>
          <w:highlight w:val="none"/>
          <w14:textFill>
            <w14:solidFill>
              <w14:schemeClr w14:val="tx1"/>
            </w14:solidFill>
          </w14:textFill>
        </w:rPr>
        <w:t>编号</w:t>
      </w:r>
      <w:r>
        <w:rPr>
          <w:rFonts w:hint="eastAsia" w:cs="宋体"/>
          <w:color w:val="000000" w:themeColor="text1"/>
          <w:sz w:val="24"/>
          <w:highlight w:val="none"/>
          <w:lang w:val="en-US" w:eastAsia="zh-CN"/>
          <w14:textFill>
            <w14:solidFill>
              <w14:schemeClr w14:val="tx1"/>
            </w14:solidFill>
          </w14:textFill>
        </w:rPr>
        <w:t>/包号（如有）</w:t>
      </w:r>
      <w:r>
        <w:rPr>
          <w:rFonts w:hint="eastAsia" w:ascii="宋体" w:hAnsi="宋体" w:cs="宋体"/>
          <w:color w:val="000000" w:themeColor="text1"/>
          <w:sz w:val="24"/>
          <w:highlight w:val="none"/>
          <w14:textFill>
            <w14:solidFill>
              <w14:schemeClr w14:val="tx1"/>
            </w14:solidFill>
          </w14:textFill>
        </w:rPr>
        <w:t>：</w:t>
      </w:r>
      <w:r>
        <w:rPr>
          <w:rFonts w:hint="eastAsia"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kern w:val="0"/>
          <w:sz w:val="24"/>
          <w:highlight w:val="none"/>
          <w:lang w:val="zh-CN"/>
          <w14:textFill>
            <w14:solidFill>
              <w14:schemeClr w14:val="tx1"/>
            </w14:solidFill>
          </w14:textFill>
        </w:rPr>
        <w:t xml:space="preserve">投标。 </w:t>
      </w:r>
    </w:p>
    <w:p w14:paraId="0CC1975B">
      <w:pPr>
        <w:keepNext w:val="0"/>
        <w:keepLines w:val="0"/>
        <w:pageBreakBefore w:val="0"/>
        <w:kinsoku/>
        <w:wordWrap/>
        <w:overflowPunct/>
        <w:topLinePunct w:val="0"/>
        <w:autoSpaceDE/>
        <w:autoSpaceDN/>
        <w:bidi w:val="0"/>
        <w:adjustRightInd/>
        <w:snapToGrid w:val="0"/>
        <w:spacing w:line="500" w:lineRule="exact"/>
        <w:ind w:firstLine="576"/>
        <w:textAlignment w:val="auto"/>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一、各方一致决定，</w:t>
      </w:r>
      <w:r>
        <w:rPr>
          <w:rFonts w:hint="eastAsia" w:ascii="宋体" w:hAnsi="宋体" w:cs="宋体"/>
          <w:color w:val="000000" w:themeColor="text1"/>
          <w:kern w:val="0"/>
          <w:sz w:val="24"/>
          <w:highlight w:val="none"/>
          <w:u w:val="single"/>
          <w:lang w:val="en-US" w:eastAsia="zh-CN"/>
          <w14:textFill>
            <w14:solidFill>
              <w14:schemeClr w14:val="tx1"/>
            </w14:solidFill>
          </w14:textFill>
        </w:rPr>
        <w:t xml:space="preserve">     </w:t>
      </w:r>
      <w:r>
        <w:rPr>
          <w:rFonts w:hint="eastAsia" w:ascii="宋体" w:hAnsi="宋体" w:cs="宋体"/>
          <w:color w:val="000000" w:themeColor="text1"/>
          <w:kern w:val="0"/>
          <w:sz w:val="24"/>
          <w:highlight w:val="none"/>
          <w:u w:val="none"/>
          <w14:textFill>
            <w14:solidFill>
              <w14:schemeClr w14:val="tx1"/>
            </w14:solidFill>
          </w14:textFill>
        </w:rPr>
        <w:t>（某联合体成员名称）</w:t>
      </w:r>
      <w:r>
        <w:rPr>
          <w:rFonts w:hint="eastAsia" w:ascii="宋体" w:hAnsi="宋体" w:cs="宋体"/>
          <w:color w:val="000000" w:themeColor="text1"/>
          <w:kern w:val="0"/>
          <w:sz w:val="24"/>
          <w:highlight w:val="none"/>
          <w14:textFill>
            <w14:solidFill>
              <w14:schemeClr w14:val="tx1"/>
            </w14:solidFill>
          </w14:textFill>
        </w:rPr>
        <w:t>为联合体</w:t>
      </w:r>
      <w:r>
        <w:rPr>
          <w:rFonts w:hint="eastAsia" w:ascii="宋体" w:hAnsi="宋体" w:cs="宋体"/>
          <w:color w:val="000000" w:themeColor="text1"/>
          <w:kern w:val="0"/>
          <w:sz w:val="24"/>
          <w:highlight w:val="none"/>
          <w:lang w:val="zh-CN"/>
          <w14:textFill>
            <w14:solidFill>
              <w14:schemeClr w14:val="tx1"/>
            </w14:solidFill>
          </w14:textFill>
        </w:rPr>
        <w:t>牵头人</w:t>
      </w:r>
      <w:r>
        <w:rPr>
          <w:rFonts w:hint="eastAsia" w:ascii="宋体" w:hAnsi="宋体" w:cs="宋体"/>
          <w:color w:val="000000" w:themeColor="text1"/>
          <w:sz w:val="24"/>
          <w:highlight w:val="none"/>
          <w14:textFill>
            <w14:solidFill>
              <w14:schemeClr w14:val="tx1"/>
            </w14:solidFill>
          </w14:textFill>
        </w:rPr>
        <w:t>，代表所有联合体成员负责投标和合同实施阶段的主办、协调工作</w:t>
      </w:r>
      <w:r>
        <w:rPr>
          <w:rFonts w:hint="eastAsia" w:ascii="宋体" w:hAnsi="宋体" w:cs="宋体"/>
          <w:color w:val="000000" w:themeColor="text1"/>
          <w:kern w:val="0"/>
          <w:sz w:val="24"/>
          <w:highlight w:val="none"/>
          <w:lang w:val="zh-CN"/>
          <w14:textFill>
            <w14:solidFill>
              <w14:schemeClr w14:val="tx1"/>
            </w14:solidFill>
          </w14:textFill>
        </w:rPr>
        <w:t>。</w:t>
      </w:r>
    </w:p>
    <w:p w14:paraId="763BBF74">
      <w:pPr>
        <w:keepNext w:val="0"/>
        <w:keepLines w:val="0"/>
        <w:pageBreakBefore w:val="0"/>
        <w:kinsoku/>
        <w:wordWrap/>
        <w:overflowPunct/>
        <w:topLinePunct w:val="0"/>
        <w:autoSpaceDE/>
        <w:autoSpaceDN/>
        <w:bidi w:val="0"/>
        <w:adjustRightInd/>
        <w:snapToGrid w:val="0"/>
        <w:spacing w:line="500" w:lineRule="exact"/>
        <w:ind w:firstLine="576"/>
        <w:textAlignment w:val="auto"/>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二、</w:t>
      </w:r>
      <w:r>
        <w:rPr>
          <w:rFonts w:hint="eastAsia" w:ascii="宋体" w:hAnsi="宋体" w:cs="宋体"/>
          <w:color w:val="000000" w:themeColor="text1"/>
          <w:sz w:val="24"/>
          <w:highlight w:val="none"/>
          <w14:textFill>
            <w14:solidFill>
              <w14:schemeClr w14:val="tx1"/>
            </w14:solidFill>
          </w14:textFill>
        </w:rPr>
        <w:t>所有联合体成员各方签署授权书，授权书载明的</w:t>
      </w:r>
      <w:r>
        <w:rPr>
          <w:rFonts w:hint="eastAsia" w:ascii="宋体" w:hAnsi="宋体" w:cs="宋体"/>
          <w:color w:val="000000" w:themeColor="text1"/>
          <w:kern w:val="0"/>
          <w:sz w:val="24"/>
          <w:highlight w:val="none"/>
          <w:lang w:val="zh-CN"/>
          <w14:textFill>
            <w14:solidFill>
              <w14:schemeClr w14:val="tx1"/>
            </w14:solidFill>
          </w14:textFill>
        </w:rPr>
        <w:t>授权代表根据招标文件规定及投标内容而对采购人、采购代理机构所作的任何合法承诺，包括书面澄清及</w:t>
      </w:r>
      <w:r>
        <w:rPr>
          <w:rFonts w:hint="eastAsia" w:ascii="宋体" w:hAnsi="宋体" w:cs="宋体"/>
          <w:color w:val="000000" w:themeColor="text1"/>
          <w:kern w:val="0"/>
          <w:sz w:val="24"/>
          <w:highlight w:val="none"/>
          <w:lang w:val="en-US" w:eastAsia="zh-CN"/>
          <w14:textFill>
            <w14:solidFill>
              <w14:schemeClr w14:val="tx1"/>
            </w14:solidFill>
          </w14:textFill>
        </w:rPr>
        <w:t>响应</w:t>
      </w:r>
      <w:r>
        <w:rPr>
          <w:rFonts w:hint="eastAsia" w:ascii="宋体" w:hAnsi="宋体" w:cs="宋体"/>
          <w:color w:val="000000" w:themeColor="text1"/>
          <w:kern w:val="0"/>
          <w:sz w:val="24"/>
          <w:highlight w:val="none"/>
          <w:lang w:val="zh-CN"/>
          <w14:textFill>
            <w14:solidFill>
              <w14:schemeClr w14:val="tx1"/>
            </w14:solidFill>
          </w14:textFill>
        </w:rPr>
        <w:t>等均对联合投标各方产生约束力。</w:t>
      </w:r>
    </w:p>
    <w:p w14:paraId="377AC620">
      <w:pPr>
        <w:keepNext w:val="0"/>
        <w:keepLines w:val="0"/>
        <w:pageBreakBefore w:val="0"/>
        <w:kinsoku/>
        <w:wordWrap/>
        <w:overflowPunct/>
        <w:topLinePunct w:val="0"/>
        <w:autoSpaceDE/>
        <w:autoSpaceDN/>
        <w:bidi w:val="0"/>
        <w:adjustRightInd/>
        <w:snapToGrid w:val="0"/>
        <w:spacing w:line="500" w:lineRule="exact"/>
        <w:ind w:firstLine="576"/>
        <w:textAlignment w:val="auto"/>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三、本次联合投标中，分工如下：</w:t>
      </w:r>
    </w:p>
    <w:p w14:paraId="579E05F0">
      <w:pPr>
        <w:keepNext w:val="0"/>
        <w:keepLines w:val="0"/>
        <w:pageBreakBefore w:val="0"/>
        <w:kinsoku/>
        <w:wordWrap/>
        <w:overflowPunct/>
        <w:topLinePunct w:val="0"/>
        <w:autoSpaceDE/>
        <w:autoSpaceDN/>
        <w:bidi w:val="0"/>
        <w:adjustRightInd/>
        <w:snapToGrid w:val="0"/>
        <w:spacing w:line="500" w:lineRule="exact"/>
        <w:ind w:firstLine="480" w:firstLineChars="200"/>
        <w:textAlignment w:val="auto"/>
        <w:rPr>
          <w:rFonts w:ascii="宋体" w:hAnsi="宋体" w:cs="宋体"/>
          <w:color w:val="000000" w:themeColor="text1"/>
          <w:kern w:val="0"/>
          <w:sz w:val="24"/>
          <w:highlight w:val="none"/>
          <w:lang w:val="zh-CN"/>
          <w14:textFill>
            <w14:solidFill>
              <w14:schemeClr w14:val="tx1"/>
            </w14:solidFill>
          </w14:textFill>
        </w:rPr>
      </w:pPr>
      <w:bookmarkStart w:id="79" w:name="_Hlk101134295"/>
      <w:r>
        <w:rPr>
          <w:rFonts w:hint="eastAsia" w:ascii="宋体" w:hAnsi="宋体" w:cs="宋体"/>
          <w:color w:val="000000" w:themeColor="text1"/>
          <w:kern w:val="0"/>
          <w:sz w:val="24"/>
          <w:highlight w:val="none"/>
          <w:u w:val="single"/>
          <w14:textFill>
            <w14:solidFill>
              <w14:schemeClr w14:val="tx1"/>
            </w14:solidFill>
          </w14:textFill>
        </w:rPr>
        <w:t>（联合体成员1）</w:t>
      </w:r>
      <w:r>
        <w:rPr>
          <w:rFonts w:hint="eastAsia" w:ascii="宋体" w:hAnsi="宋体" w:cs="宋体"/>
          <w:color w:val="000000" w:themeColor="text1"/>
          <w:kern w:val="0"/>
          <w:sz w:val="24"/>
          <w:highlight w:val="none"/>
          <w:u w:val="single"/>
          <w:lang w:val="en-US" w:eastAsia="zh-CN"/>
          <w14:textFill>
            <w14:solidFill>
              <w14:schemeClr w14:val="tx1"/>
            </w14:solidFill>
          </w14:textFill>
        </w:rPr>
        <w:t xml:space="preserve">  </w:t>
      </w:r>
      <w:r>
        <w:rPr>
          <w:rFonts w:hint="eastAsia" w:ascii="宋体" w:hAnsi="宋体" w:cs="宋体"/>
          <w:color w:val="000000" w:themeColor="text1"/>
          <w:kern w:val="0"/>
          <w:sz w:val="24"/>
          <w:highlight w:val="none"/>
          <w:lang w:val="zh-CN"/>
          <w14:textFill>
            <w14:solidFill>
              <w14:schemeClr w14:val="tx1"/>
            </w14:solidFill>
          </w14:textFill>
        </w:rPr>
        <w:t>承担</w:t>
      </w:r>
      <w:r>
        <w:rPr>
          <w:rFonts w:hint="eastAsia" w:ascii="宋体" w:hAnsi="宋体" w:cs="宋体"/>
          <w:color w:val="000000" w:themeColor="text1"/>
          <w:kern w:val="0"/>
          <w:sz w:val="24"/>
          <w:highlight w:val="none"/>
          <w:lang w:val="en-US" w:eastAsia="zh-CN"/>
          <w14:textFill>
            <w14:solidFill>
              <w14:schemeClr w14:val="tx1"/>
            </w14:solidFill>
          </w14:textFill>
        </w:rPr>
        <w:t>项目采购合同金额的</w:t>
      </w:r>
      <w:r>
        <w:rPr>
          <w:rFonts w:hint="eastAsia" w:ascii="宋体" w:hAnsi="宋体" w:cs="宋体"/>
          <w:color w:val="000000" w:themeColor="text1"/>
          <w:kern w:val="0"/>
          <w:sz w:val="24"/>
          <w:highlight w:val="none"/>
          <w:u w:val="single"/>
          <w:lang w:val="en-US" w:eastAsia="zh-CN"/>
          <w14:textFill>
            <w14:solidFill>
              <w14:schemeClr w14:val="tx1"/>
            </w14:solidFill>
          </w14:textFill>
        </w:rPr>
        <w:t xml:space="preserve">      %</w:t>
      </w:r>
      <w:r>
        <w:rPr>
          <w:rFonts w:hint="eastAsia" w:ascii="宋体" w:hAnsi="宋体" w:cs="宋体"/>
          <w:color w:val="000000" w:themeColor="text1"/>
          <w:kern w:val="0"/>
          <w:sz w:val="24"/>
          <w:highlight w:val="none"/>
          <w:u w:val="none"/>
          <w:lang w:val="en-US" w:eastAsia="zh-CN"/>
          <w14:textFill>
            <w14:solidFill>
              <w14:schemeClr w14:val="tx1"/>
            </w14:solidFill>
          </w14:textFill>
        </w:rPr>
        <w:t>，负责</w:t>
      </w:r>
      <w:r>
        <w:rPr>
          <w:rFonts w:hint="eastAsia" w:ascii="宋体" w:hAnsi="宋体" w:cs="宋体"/>
          <w:color w:val="000000" w:themeColor="text1"/>
          <w:kern w:val="0"/>
          <w:sz w:val="24"/>
          <w:highlight w:val="none"/>
          <w:lang w:val="zh-CN"/>
          <w14:textFill>
            <w14:solidFill>
              <w14:schemeClr w14:val="tx1"/>
            </w14:solidFill>
          </w14:textFill>
        </w:rPr>
        <w:t>的工作和义务为：</w:t>
      </w:r>
      <w:r>
        <w:rPr>
          <w:rFonts w:hint="eastAsia" w:ascii="宋体" w:hAnsi="宋体" w:cs="宋体"/>
          <w:color w:val="000000" w:themeColor="text1"/>
          <w:highlight w:val="none"/>
          <w:u w:val="single"/>
          <w14:textFill>
            <w14:solidFill>
              <w14:schemeClr w14:val="tx1"/>
            </w14:solidFill>
          </w14:textFill>
        </w:rPr>
        <w:t xml:space="preserve">             </w:t>
      </w:r>
      <w:r>
        <w:rPr>
          <w:rFonts w:hint="eastAsia" w:ascii="宋体" w:hAnsi="宋体" w:cs="宋体"/>
          <w:color w:val="000000" w:themeColor="text1"/>
          <w:kern w:val="0"/>
          <w:sz w:val="24"/>
          <w:highlight w:val="none"/>
          <w:lang w:val="zh-CN"/>
          <w14:textFill>
            <w14:solidFill>
              <w14:schemeClr w14:val="tx1"/>
            </w14:solidFill>
          </w14:textFill>
        </w:rPr>
        <w:t>；</w:t>
      </w:r>
    </w:p>
    <w:p w14:paraId="3B188A05">
      <w:pPr>
        <w:keepNext w:val="0"/>
        <w:keepLines w:val="0"/>
        <w:pageBreakBefore w:val="0"/>
        <w:kinsoku/>
        <w:wordWrap/>
        <w:overflowPunct/>
        <w:topLinePunct w:val="0"/>
        <w:autoSpaceDE/>
        <w:autoSpaceDN/>
        <w:bidi w:val="0"/>
        <w:adjustRightInd/>
        <w:snapToGrid w:val="0"/>
        <w:spacing w:line="500" w:lineRule="exact"/>
        <w:ind w:firstLine="576"/>
        <w:textAlignment w:val="auto"/>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u w:val="single"/>
          <w14:textFill>
            <w14:solidFill>
              <w14:schemeClr w14:val="tx1"/>
            </w14:solidFill>
          </w14:textFill>
        </w:rPr>
        <w:t>（联合体成员</w:t>
      </w:r>
      <w:r>
        <w:rPr>
          <w:rFonts w:ascii="宋体" w:hAnsi="宋体" w:cs="宋体"/>
          <w:color w:val="000000" w:themeColor="text1"/>
          <w:kern w:val="0"/>
          <w:sz w:val="24"/>
          <w:highlight w:val="none"/>
          <w:u w:val="single"/>
          <w14:textFill>
            <w14:solidFill>
              <w14:schemeClr w14:val="tx1"/>
            </w14:solidFill>
          </w14:textFill>
        </w:rPr>
        <w:t>2</w:t>
      </w:r>
      <w:r>
        <w:rPr>
          <w:rFonts w:hint="eastAsia" w:ascii="宋体" w:hAnsi="宋体" w:cs="宋体"/>
          <w:color w:val="000000" w:themeColor="text1"/>
          <w:kern w:val="0"/>
          <w:sz w:val="24"/>
          <w:highlight w:val="none"/>
          <w:u w:val="single"/>
          <w14:textFill>
            <w14:solidFill>
              <w14:schemeClr w14:val="tx1"/>
            </w14:solidFill>
          </w14:textFill>
        </w:rPr>
        <w:t>）</w:t>
      </w:r>
      <w:r>
        <w:rPr>
          <w:rFonts w:hint="eastAsia" w:ascii="宋体" w:hAnsi="宋体" w:cs="宋体"/>
          <w:color w:val="000000" w:themeColor="text1"/>
          <w:kern w:val="0"/>
          <w:sz w:val="24"/>
          <w:highlight w:val="none"/>
          <w:u w:val="single"/>
          <w:lang w:val="en-US" w:eastAsia="zh-CN"/>
          <w14:textFill>
            <w14:solidFill>
              <w14:schemeClr w14:val="tx1"/>
            </w14:solidFill>
          </w14:textFill>
        </w:rPr>
        <w:t xml:space="preserve">  </w:t>
      </w:r>
      <w:r>
        <w:rPr>
          <w:rFonts w:hint="eastAsia" w:ascii="宋体" w:hAnsi="宋体" w:cs="宋体"/>
          <w:color w:val="000000" w:themeColor="text1"/>
          <w:kern w:val="0"/>
          <w:sz w:val="24"/>
          <w:highlight w:val="none"/>
          <w:lang w:val="zh-CN"/>
          <w14:textFill>
            <w14:solidFill>
              <w14:schemeClr w14:val="tx1"/>
            </w14:solidFill>
          </w14:textFill>
        </w:rPr>
        <w:t>承担</w:t>
      </w:r>
      <w:r>
        <w:rPr>
          <w:rFonts w:hint="eastAsia" w:ascii="宋体" w:hAnsi="宋体" w:cs="宋体"/>
          <w:color w:val="000000" w:themeColor="text1"/>
          <w:kern w:val="0"/>
          <w:sz w:val="24"/>
          <w:highlight w:val="none"/>
          <w:lang w:val="en-US" w:eastAsia="zh-CN"/>
          <w14:textFill>
            <w14:solidFill>
              <w14:schemeClr w14:val="tx1"/>
            </w14:solidFill>
          </w14:textFill>
        </w:rPr>
        <w:t>项目采购合同金额的</w:t>
      </w:r>
      <w:r>
        <w:rPr>
          <w:rFonts w:hint="eastAsia" w:ascii="宋体" w:hAnsi="宋体" w:cs="宋体"/>
          <w:color w:val="000000" w:themeColor="text1"/>
          <w:kern w:val="0"/>
          <w:sz w:val="24"/>
          <w:highlight w:val="none"/>
          <w:u w:val="single"/>
          <w:lang w:val="en-US" w:eastAsia="zh-CN"/>
          <w14:textFill>
            <w14:solidFill>
              <w14:schemeClr w14:val="tx1"/>
            </w14:solidFill>
          </w14:textFill>
        </w:rPr>
        <w:t xml:space="preserve">      %</w:t>
      </w:r>
      <w:r>
        <w:rPr>
          <w:rFonts w:hint="eastAsia" w:ascii="宋体" w:hAnsi="宋体" w:cs="宋体"/>
          <w:color w:val="000000" w:themeColor="text1"/>
          <w:kern w:val="0"/>
          <w:sz w:val="24"/>
          <w:highlight w:val="none"/>
          <w:u w:val="none"/>
          <w:lang w:val="en-US" w:eastAsia="zh-CN"/>
          <w14:textFill>
            <w14:solidFill>
              <w14:schemeClr w14:val="tx1"/>
            </w14:solidFill>
          </w14:textFill>
        </w:rPr>
        <w:t>，负责</w:t>
      </w:r>
      <w:r>
        <w:rPr>
          <w:rFonts w:hint="eastAsia" w:ascii="宋体" w:hAnsi="宋体" w:cs="宋体"/>
          <w:color w:val="000000" w:themeColor="text1"/>
          <w:kern w:val="0"/>
          <w:sz w:val="24"/>
          <w:highlight w:val="none"/>
          <w:lang w:val="zh-CN"/>
          <w14:textFill>
            <w14:solidFill>
              <w14:schemeClr w14:val="tx1"/>
            </w14:solidFill>
          </w14:textFill>
        </w:rPr>
        <w:t>的工作和义务为：</w:t>
      </w:r>
      <w:r>
        <w:rPr>
          <w:rFonts w:hint="eastAsia" w:ascii="宋体" w:hAnsi="宋体" w:cs="宋体"/>
          <w:color w:val="000000" w:themeColor="text1"/>
          <w:highlight w:val="none"/>
          <w:u w:val="single"/>
          <w14:textFill>
            <w14:solidFill>
              <w14:schemeClr w14:val="tx1"/>
            </w14:solidFill>
          </w14:textFill>
        </w:rPr>
        <w:t xml:space="preserve">             </w:t>
      </w:r>
      <w:r>
        <w:rPr>
          <w:rFonts w:hint="eastAsia" w:ascii="宋体" w:hAnsi="宋体" w:cs="宋体"/>
          <w:color w:val="000000" w:themeColor="text1"/>
          <w:kern w:val="0"/>
          <w:sz w:val="24"/>
          <w:highlight w:val="none"/>
          <w:lang w:val="zh-CN"/>
          <w14:textFill>
            <w14:solidFill>
              <w14:schemeClr w14:val="tx1"/>
            </w14:solidFill>
          </w14:textFill>
        </w:rPr>
        <w:t>；</w:t>
      </w:r>
    </w:p>
    <w:p w14:paraId="02958F3B">
      <w:pPr>
        <w:keepNext w:val="0"/>
        <w:keepLines w:val="0"/>
        <w:pageBreakBefore w:val="0"/>
        <w:kinsoku/>
        <w:wordWrap/>
        <w:overflowPunct/>
        <w:topLinePunct w:val="0"/>
        <w:autoSpaceDE/>
        <w:autoSpaceDN/>
        <w:bidi w:val="0"/>
        <w:adjustRightInd/>
        <w:snapToGrid w:val="0"/>
        <w:spacing w:line="500" w:lineRule="exact"/>
        <w:ind w:firstLine="576"/>
        <w:textAlignment w:val="auto"/>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w:t>
      </w:r>
    </w:p>
    <w:bookmarkEnd w:id="79"/>
    <w:p w14:paraId="46FBA207">
      <w:pPr>
        <w:keepNext w:val="0"/>
        <w:keepLines w:val="0"/>
        <w:pageBreakBefore w:val="0"/>
        <w:kinsoku/>
        <w:wordWrap/>
        <w:overflowPunct/>
        <w:topLinePunct w:val="0"/>
        <w:autoSpaceDE/>
        <w:autoSpaceDN/>
        <w:bidi w:val="0"/>
        <w:adjustRightInd/>
        <w:snapToGrid w:val="0"/>
        <w:spacing w:line="500" w:lineRule="exact"/>
        <w:ind w:firstLine="576"/>
        <w:textAlignment w:val="auto"/>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四、联合体成员中小企业合同份额。</w:t>
      </w:r>
    </w:p>
    <w:p w14:paraId="7EC0629D">
      <w:pPr>
        <w:keepNext w:val="0"/>
        <w:keepLines w:val="0"/>
        <w:pageBreakBefore w:val="0"/>
        <w:kinsoku/>
        <w:wordWrap/>
        <w:overflowPunct/>
        <w:topLinePunct w:val="0"/>
        <w:autoSpaceDE/>
        <w:autoSpaceDN/>
        <w:bidi w:val="0"/>
        <w:adjustRightInd/>
        <w:snapToGrid w:val="0"/>
        <w:spacing w:line="500" w:lineRule="exact"/>
        <w:ind w:firstLine="576"/>
        <w:textAlignment w:val="auto"/>
        <w:rPr>
          <w:rFonts w:ascii="宋体" w:hAnsi="宋体" w:cs="宋体"/>
          <w:b/>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1、</w:t>
      </w:r>
      <w:r>
        <w:rPr>
          <w:rFonts w:hint="eastAsia" w:ascii="宋体" w:hAnsi="宋体" w:cs="宋体"/>
          <w:color w:val="000000" w:themeColor="text1"/>
          <w:kern w:val="0"/>
          <w:sz w:val="24"/>
          <w:highlight w:val="none"/>
          <w:u w:val="single"/>
          <w14:textFill>
            <w14:solidFill>
              <w14:schemeClr w14:val="tx1"/>
            </w14:solidFill>
          </w14:textFill>
        </w:rPr>
        <w:t>（联合体成员</w:t>
      </w:r>
      <w:r>
        <w:rPr>
          <w:rFonts w:ascii="宋体" w:hAnsi="宋体" w:cs="宋体"/>
          <w:color w:val="000000" w:themeColor="text1"/>
          <w:kern w:val="0"/>
          <w:sz w:val="24"/>
          <w:highlight w:val="none"/>
          <w:u w:val="single"/>
          <w14:textFill>
            <w14:solidFill>
              <w14:schemeClr w14:val="tx1"/>
            </w14:solidFill>
          </w14:textFill>
        </w:rPr>
        <w:t>X,</w:t>
      </w:r>
      <w:r>
        <w:rPr>
          <w:rFonts w:hint="eastAsia" w:ascii="宋体" w:hAnsi="宋体" w:cs="宋体"/>
          <w:color w:val="000000" w:themeColor="text1"/>
          <w:kern w:val="0"/>
          <w:sz w:val="24"/>
          <w:highlight w:val="none"/>
          <w:u w:val="single"/>
          <w14:textFill>
            <w14:solidFill>
              <w14:schemeClr w14:val="tx1"/>
            </w14:solidFill>
          </w14:textFill>
        </w:rPr>
        <w:t>……）</w:t>
      </w:r>
      <w:r>
        <w:rPr>
          <w:rFonts w:hint="eastAsia" w:ascii="宋体" w:hAnsi="宋体" w:cs="宋体"/>
          <w:color w:val="000000" w:themeColor="text1"/>
          <w:kern w:val="0"/>
          <w:sz w:val="24"/>
          <w:highlight w:val="none"/>
          <w14:textFill>
            <w14:solidFill>
              <w14:schemeClr w14:val="tx1"/>
            </w14:solidFill>
          </w14:textFill>
        </w:rPr>
        <w:t>提供的全部货物由小微企业制造，其合同份额占到合同总金额</w:t>
      </w:r>
      <w:r>
        <w:rPr>
          <w:rFonts w:hint="eastAsia" w:ascii="宋体" w:hAnsi="宋体" w:cs="宋体"/>
          <w:color w:val="000000" w:themeColor="text1"/>
          <w:kern w:val="0"/>
          <w:sz w:val="24"/>
          <w:highlight w:val="none"/>
          <w:u w:val="single"/>
          <w14:textFill>
            <w14:solidFill>
              <w14:schemeClr w14:val="tx1"/>
            </w14:solidFill>
          </w14:textFill>
        </w:rPr>
        <w:t xml:space="preserve">     </w:t>
      </w:r>
      <w:r>
        <w:rPr>
          <w:rFonts w:hint="eastAsia" w:ascii="宋体" w:hAnsi="宋体" w:cs="宋体"/>
          <w:color w:val="000000" w:themeColor="text1"/>
          <w:kern w:val="0"/>
          <w:sz w:val="24"/>
          <w:highlight w:val="none"/>
          <w14:textFill>
            <w14:solidFill>
              <w14:schemeClr w14:val="tx1"/>
            </w14:solidFill>
          </w14:textFill>
        </w:rPr>
        <w:t>%以上；</w:t>
      </w:r>
      <w:r>
        <w:rPr>
          <w:rFonts w:hint="eastAsia" w:ascii="宋体" w:hAnsi="宋体" w:cs="宋体"/>
          <w:color w:val="000000" w:themeColor="text1"/>
          <w:kern w:val="0"/>
          <w:sz w:val="24"/>
          <w:highlight w:val="none"/>
          <w:lang w:val="zh-CN"/>
          <w14:textFill>
            <w14:solidFill>
              <w14:schemeClr w14:val="tx1"/>
            </w14:solidFill>
          </w14:textFill>
        </w:rPr>
        <w:t>……。</w:t>
      </w:r>
      <w:r>
        <w:rPr>
          <w:rFonts w:hint="eastAsia" w:ascii="宋体" w:hAnsi="宋体" w:cs="宋体"/>
          <w:b/>
          <w:color w:val="000000" w:themeColor="text1"/>
          <w:kern w:val="0"/>
          <w:sz w:val="24"/>
          <w:highlight w:val="none"/>
          <w:lang w:val="zh-CN"/>
          <w14:textFill>
            <w14:solidFill>
              <w14:schemeClr w14:val="tx1"/>
            </w14:solidFill>
          </w14:textFill>
        </w:rPr>
        <w:t>（未预留份额专门面向中小企业采购的采购项目，以及预留份额中的非预留部分采购包，接受联合体投标的，联合</w:t>
      </w:r>
      <w:r>
        <w:rPr>
          <w:rFonts w:hint="eastAsia" w:cs="宋体"/>
          <w:b/>
          <w:color w:val="000000" w:themeColor="text1"/>
          <w:kern w:val="0"/>
          <w:sz w:val="24"/>
          <w:highlight w:val="none"/>
          <w:lang w:val="en-US" w:eastAsia="zh-CN"/>
          <w14:textFill>
            <w14:solidFill>
              <w14:schemeClr w14:val="tx1"/>
            </w14:solidFill>
          </w14:textFill>
        </w:rPr>
        <w:t>体</w:t>
      </w:r>
      <w:r>
        <w:rPr>
          <w:rFonts w:hint="eastAsia" w:ascii="宋体" w:hAnsi="宋体" w:cs="宋体"/>
          <w:b/>
          <w:color w:val="000000" w:themeColor="text1"/>
          <w:kern w:val="0"/>
          <w:sz w:val="24"/>
          <w:highlight w:val="none"/>
          <w:lang w:val="zh-CN"/>
          <w14:textFill>
            <w14:solidFill>
              <w14:schemeClr w14:val="tx1"/>
            </w14:solidFill>
          </w14:textFill>
        </w:rPr>
        <w:t>协议</w:t>
      </w:r>
      <w:r>
        <w:rPr>
          <w:rFonts w:hint="eastAsia" w:cs="宋体"/>
          <w:b/>
          <w:color w:val="000000" w:themeColor="text1"/>
          <w:kern w:val="0"/>
          <w:sz w:val="24"/>
          <w:highlight w:val="none"/>
          <w:lang w:val="en-US" w:eastAsia="zh-CN"/>
          <w14:textFill>
            <w14:solidFill>
              <w14:schemeClr w14:val="tx1"/>
            </w14:solidFill>
          </w14:textFill>
        </w:rPr>
        <w:t>书</w:t>
      </w:r>
      <w:r>
        <w:rPr>
          <w:rFonts w:hint="eastAsia" w:ascii="宋体" w:hAnsi="宋体" w:cs="宋体"/>
          <w:b/>
          <w:color w:val="000000" w:themeColor="text1"/>
          <w:kern w:val="0"/>
          <w:sz w:val="24"/>
          <w:highlight w:val="none"/>
          <w:lang w:val="zh-CN"/>
          <w14:textFill>
            <w14:solidFill>
              <w14:schemeClr w14:val="tx1"/>
            </w14:solidFill>
          </w14:textFill>
        </w:rPr>
        <w:t>约定小微企业的合同份额占到合同总金额30%以上的，对联合体报价按评标标准确定的比例给予扣除。供应商</w:t>
      </w:r>
      <w:r>
        <w:rPr>
          <w:rFonts w:hint="eastAsia" w:ascii="宋体" w:hAnsi="宋体" w:cs="宋体"/>
          <w:b/>
          <w:color w:val="000000" w:themeColor="text1"/>
          <w:sz w:val="24"/>
          <w:highlight w:val="none"/>
          <w14:textFill>
            <w14:solidFill>
              <w14:schemeClr w14:val="tx1"/>
            </w14:solidFill>
          </w14:textFill>
        </w:rPr>
        <w:t>拟享受以上价格扣除政策的，填写有关内容。</w:t>
      </w:r>
      <w:r>
        <w:rPr>
          <w:rFonts w:hint="eastAsia" w:ascii="宋体" w:hAnsi="宋体" w:cs="宋体"/>
          <w:b/>
          <w:color w:val="000000" w:themeColor="text1"/>
          <w:kern w:val="0"/>
          <w:sz w:val="24"/>
          <w:highlight w:val="none"/>
          <w:lang w:val="zh-CN"/>
          <w14:textFill>
            <w14:solidFill>
              <w14:schemeClr w14:val="tx1"/>
            </w14:solidFill>
          </w14:textFill>
        </w:rPr>
        <w:t>）</w:t>
      </w:r>
    </w:p>
    <w:p w14:paraId="5E0362EA">
      <w:pPr>
        <w:keepNext w:val="0"/>
        <w:keepLines w:val="0"/>
        <w:pageBreakBefore w:val="0"/>
        <w:kinsoku/>
        <w:wordWrap/>
        <w:overflowPunct/>
        <w:topLinePunct w:val="0"/>
        <w:autoSpaceDE/>
        <w:autoSpaceDN/>
        <w:bidi w:val="0"/>
        <w:adjustRightInd/>
        <w:snapToGrid w:val="0"/>
        <w:spacing w:line="500" w:lineRule="exact"/>
        <w:ind w:firstLine="576"/>
        <w:textAlignment w:val="auto"/>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r>
        <w:rPr>
          <w:rFonts w:hint="eastAsia" w:ascii="宋体" w:hAnsi="宋体" w:cs="宋体"/>
          <w:color w:val="000000" w:themeColor="text1"/>
          <w:sz w:val="24"/>
          <w:highlight w:val="none"/>
          <w:lang w:val="en-US" w:eastAsia="zh-CN"/>
          <w14:textFill>
            <w14:solidFill>
              <w14:schemeClr w14:val="tx1"/>
            </w14:solidFill>
          </w14:textFill>
        </w:rPr>
        <w:t>经汇总上述分项信息，本项目</w:t>
      </w:r>
      <w:r>
        <w:rPr>
          <w:rFonts w:hint="eastAsia" w:ascii="宋体" w:hAnsi="宋体" w:cs="宋体"/>
          <w:color w:val="000000" w:themeColor="text1"/>
          <w:sz w:val="24"/>
          <w:highlight w:val="none"/>
          <w14:textFill>
            <w14:solidFill>
              <w14:schemeClr w14:val="tx1"/>
            </w14:solidFill>
          </w14:textFill>
        </w:rPr>
        <w:t>中小企业合同金额达到</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%，其中小微企业合同金额达到</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kern w:val="0"/>
          <w:sz w:val="24"/>
          <w:highlight w:val="none"/>
          <w:lang w:val="zh-CN"/>
          <w14:textFill>
            <w14:solidFill>
              <w14:schemeClr w14:val="tx1"/>
            </w14:solidFill>
          </w14:textFill>
        </w:rPr>
        <w:t>。</w:t>
      </w:r>
      <w:r>
        <w:rPr>
          <w:rFonts w:hint="eastAsia" w:ascii="宋体" w:hAnsi="宋体" w:cs="宋体"/>
          <w:b/>
          <w:bCs/>
          <w:color w:val="000000" w:themeColor="text1"/>
          <w:kern w:val="0"/>
          <w:sz w:val="24"/>
          <w:highlight w:val="none"/>
          <w:lang w:val="zh-CN"/>
          <w14:textFill>
            <w14:solidFill>
              <w14:schemeClr w14:val="tx1"/>
            </w14:solidFill>
          </w14:textFill>
        </w:rPr>
        <w:t>（</w:t>
      </w:r>
      <w:r>
        <w:rPr>
          <w:rFonts w:hint="eastAsia" w:ascii="宋体" w:hAnsi="宋体" w:cs="宋体"/>
          <w:b/>
          <w:bCs/>
          <w:color w:val="000000" w:themeColor="text1"/>
          <w:sz w:val="24"/>
          <w:highlight w:val="none"/>
          <w14:textFill>
            <w14:solidFill>
              <w14:schemeClr w14:val="tx1"/>
            </w14:solidFill>
          </w14:textFill>
        </w:rPr>
        <w:t>要求以联合体形式参加的项目或采购包，供应商按招标文件“第一章 投标邀请” 投标人的资格要求中规定的联合</w:t>
      </w:r>
      <w:r>
        <w:rPr>
          <w:rFonts w:hint="eastAsia" w:cs="宋体"/>
          <w:b/>
          <w:bCs/>
          <w:color w:val="000000" w:themeColor="text1"/>
          <w:sz w:val="24"/>
          <w:highlight w:val="none"/>
          <w:lang w:val="en-US" w:eastAsia="zh-CN"/>
          <w14:textFill>
            <w14:solidFill>
              <w14:schemeClr w14:val="tx1"/>
            </w14:solidFill>
          </w14:textFill>
        </w:rPr>
        <w:t>体</w:t>
      </w:r>
      <w:r>
        <w:rPr>
          <w:rFonts w:hint="eastAsia" w:ascii="宋体" w:hAnsi="宋体" w:cs="宋体"/>
          <w:b/>
          <w:bCs/>
          <w:color w:val="000000" w:themeColor="text1"/>
          <w:sz w:val="24"/>
          <w:highlight w:val="none"/>
          <w14:textFill>
            <w14:solidFill>
              <w14:schemeClr w14:val="tx1"/>
            </w14:solidFill>
          </w14:textFill>
        </w:rPr>
        <w:t>协议</w:t>
      </w:r>
      <w:r>
        <w:rPr>
          <w:rFonts w:hint="eastAsia" w:cs="宋体"/>
          <w:b/>
          <w:bCs/>
          <w:color w:val="000000" w:themeColor="text1"/>
          <w:sz w:val="24"/>
          <w:highlight w:val="none"/>
          <w:lang w:val="en-US" w:eastAsia="zh-CN"/>
          <w14:textFill>
            <w14:solidFill>
              <w14:schemeClr w14:val="tx1"/>
            </w14:solidFill>
          </w14:textFill>
        </w:rPr>
        <w:t>书</w:t>
      </w:r>
      <w:r>
        <w:rPr>
          <w:rFonts w:hint="eastAsia" w:ascii="宋体" w:hAnsi="宋体" w:cs="宋体"/>
          <w:b/>
          <w:bCs/>
          <w:color w:val="000000" w:themeColor="text1"/>
          <w:sz w:val="24"/>
          <w:highlight w:val="none"/>
          <w14:textFill>
            <w14:solidFill>
              <w14:schemeClr w14:val="tx1"/>
            </w14:solidFill>
          </w14:textFill>
        </w:rPr>
        <w:t>中中小企业、小微企业合同金额应当达到的比例要求填写。</w:t>
      </w:r>
      <w:r>
        <w:rPr>
          <w:rFonts w:hint="eastAsia" w:ascii="宋体" w:hAnsi="宋体" w:cs="宋体"/>
          <w:b/>
          <w:bCs/>
          <w:color w:val="000000" w:themeColor="text1"/>
          <w:kern w:val="0"/>
          <w:sz w:val="24"/>
          <w:highlight w:val="none"/>
          <w:lang w:val="zh-CN"/>
          <w14:textFill>
            <w14:solidFill>
              <w14:schemeClr w14:val="tx1"/>
            </w14:solidFill>
          </w14:textFill>
        </w:rPr>
        <w:t>）</w:t>
      </w:r>
    </w:p>
    <w:p w14:paraId="165E57D5">
      <w:pPr>
        <w:keepNext w:val="0"/>
        <w:keepLines w:val="0"/>
        <w:pageBreakBefore w:val="0"/>
        <w:kinsoku/>
        <w:wordWrap/>
        <w:overflowPunct/>
        <w:topLinePunct w:val="0"/>
        <w:autoSpaceDE/>
        <w:autoSpaceDN/>
        <w:bidi w:val="0"/>
        <w:adjustRightInd/>
        <w:snapToGrid w:val="0"/>
        <w:spacing w:line="500" w:lineRule="exact"/>
        <w:ind w:firstLine="576"/>
        <w:textAlignment w:val="auto"/>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五、如果中标，</w:t>
      </w:r>
      <w:r>
        <w:rPr>
          <w:rFonts w:hint="eastAsia" w:ascii="宋体" w:hAnsi="宋体" w:cs="宋体"/>
          <w:color w:val="000000" w:themeColor="text1"/>
          <w:sz w:val="24"/>
          <w:highlight w:val="none"/>
          <w14:textFill>
            <w14:solidFill>
              <w14:schemeClr w14:val="tx1"/>
            </w14:solidFill>
          </w14:textFill>
        </w:rPr>
        <w:t>联合体各成员方共同与采购人签订</w:t>
      </w:r>
      <w:r>
        <w:rPr>
          <w:rFonts w:hint="eastAsia" w:ascii="宋体" w:hAnsi="宋体" w:cs="宋体"/>
          <w:color w:val="000000" w:themeColor="text1"/>
          <w:sz w:val="24"/>
          <w:highlight w:val="none"/>
          <w:lang w:val="en-US" w:eastAsia="zh-CN"/>
          <w14:textFill>
            <w14:solidFill>
              <w14:schemeClr w14:val="tx1"/>
            </w14:solidFill>
          </w14:textFill>
        </w:rPr>
        <w:t>采购</w:t>
      </w:r>
      <w:r>
        <w:rPr>
          <w:rFonts w:hint="eastAsia" w:ascii="宋体" w:hAnsi="宋体" w:cs="宋体"/>
          <w:color w:val="000000" w:themeColor="text1"/>
          <w:sz w:val="24"/>
          <w:highlight w:val="none"/>
          <w14:textFill>
            <w14:solidFill>
              <w14:schemeClr w14:val="tx1"/>
            </w14:solidFill>
          </w14:textFill>
        </w:rPr>
        <w:t>合同，并就采购合同约定的事项对采购人承担连带责任。</w:t>
      </w:r>
    </w:p>
    <w:p w14:paraId="09098DFC">
      <w:pPr>
        <w:keepNext w:val="0"/>
        <w:keepLines w:val="0"/>
        <w:pageBreakBefore w:val="0"/>
        <w:kinsoku/>
        <w:wordWrap/>
        <w:overflowPunct/>
        <w:topLinePunct w:val="0"/>
        <w:autoSpaceDE/>
        <w:autoSpaceDN/>
        <w:bidi w:val="0"/>
        <w:adjustRightInd/>
        <w:snapToGrid w:val="0"/>
        <w:spacing w:line="500" w:lineRule="exact"/>
        <w:ind w:firstLine="576"/>
        <w:textAlignment w:val="auto"/>
        <w:rPr>
          <w:rFonts w:hint="eastAsia"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六、有关本次联合投标的其他事宜：</w:t>
      </w:r>
    </w:p>
    <w:p w14:paraId="1ABBC662">
      <w:pPr>
        <w:overflowPunct/>
        <w:topLinePunct w:val="0"/>
        <w:bidi w:val="0"/>
        <w:snapToGrid w:val="0"/>
        <w:spacing w:line="50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1、联合体各方不再单独参加或者与其他供应商另外组成联合体参加同一合同项下的政府采购活动。</w:t>
      </w:r>
    </w:p>
    <w:p w14:paraId="5A50093A">
      <w:pPr>
        <w:overflowPunct/>
        <w:topLinePunct w:val="0"/>
        <w:bidi w:val="0"/>
        <w:snapToGrid w:val="0"/>
        <w:spacing w:line="50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2、联合体中有同类资质的各方按照联合体分工承担相同工作的，按照资质等级较低的供应商确定资质等级。</w:t>
      </w:r>
    </w:p>
    <w:p w14:paraId="10FAD450">
      <w:pPr>
        <w:overflowPunct/>
        <w:topLinePunct w:val="0"/>
        <w:bidi w:val="0"/>
        <w:snapToGrid w:val="0"/>
        <w:spacing w:line="50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zh-CN"/>
          <w14:textFill>
            <w14:solidFill>
              <w14:schemeClr w14:val="tx1"/>
            </w14:solidFill>
          </w14:textFill>
        </w:rPr>
        <w:t>3、本协议提交采购人、采购代理机构后，联合体各方不得以任何形式对上述内容进行修改或撤销。</w:t>
      </w:r>
    </w:p>
    <w:p w14:paraId="3FCF07D8">
      <w:pPr>
        <w:overflowPunct/>
        <w:topLinePunct w:val="0"/>
        <w:bidi w:val="0"/>
        <w:snapToGrid w:val="0"/>
        <w:spacing w:line="50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4、</w:t>
      </w:r>
      <w:r>
        <w:rPr>
          <w:rFonts w:hint="eastAsia" w:ascii="宋体" w:hAnsi="宋体" w:eastAsia="宋体" w:cs="宋体"/>
          <w:color w:val="000000" w:themeColor="text1"/>
          <w:kern w:val="0"/>
          <w:sz w:val="24"/>
          <w:highlight w:val="none"/>
          <w:lang w:val="zh-CN"/>
          <w14:textFill>
            <w14:solidFill>
              <w14:schemeClr w14:val="tx1"/>
            </w14:solidFill>
          </w14:textFill>
        </w:rPr>
        <w:t>本协议书自签署之日起生效，若未中标，自本次投标有效期结束后自行失效；若中标，自合同书规定的期限之后自行失效。</w:t>
      </w:r>
    </w:p>
    <w:p w14:paraId="6B7B385F">
      <w:pPr>
        <w:overflowPunct/>
        <w:topLinePunct w:val="0"/>
        <w:bidi w:val="0"/>
        <w:snapToGrid w:val="0"/>
        <w:spacing w:line="500" w:lineRule="exact"/>
        <w:ind w:firstLine="480" w:firstLineChars="200"/>
        <w:rPr>
          <w:rFonts w:hint="eastAsia" w:ascii="宋体" w:hAnsi="宋体" w:eastAsia="宋体" w:cs="宋体"/>
          <w:color w:val="000000" w:themeColor="text1"/>
          <w:kern w:val="0"/>
          <w:sz w:val="24"/>
          <w:highlight w:val="none"/>
          <w:lang w:val="zh-CN"/>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5、</w:t>
      </w:r>
      <w:r>
        <w:rPr>
          <w:rFonts w:hint="eastAsia" w:ascii="宋体" w:hAnsi="宋体" w:eastAsia="宋体" w:cs="宋体"/>
          <w:color w:val="000000" w:themeColor="text1"/>
          <w:kern w:val="0"/>
          <w:sz w:val="24"/>
          <w:highlight w:val="none"/>
          <w:lang w:val="zh-CN"/>
          <w14:textFill>
            <w14:solidFill>
              <w14:schemeClr w14:val="tx1"/>
            </w14:solidFill>
          </w14:textFill>
        </w:rPr>
        <w:t>本协议书正本一式</w:t>
      </w:r>
      <w:r>
        <w:rPr>
          <w:rFonts w:hint="eastAsia" w:ascii="宋体" w:hAnsi="宋体" w:eastAsia="宋体" w:cs="宋体"/>
          <w:color w:val="000000" w:themeColor="text1"/>
          <w:kern w:val="0"/>
          <w:sz w:val="24"/>
          <w:highlight w:val="none"/>
          <w:u w:val="single"/>
          <w:lang w:val="zh-CN"/>
          <w14:textFill>
            <w14:solidFill>
              <w14:schemeClr w14:val="tx1"/>
            </w14:solidFill>
          </w14:textFill>
        </w:rPr>
        <w:t xml:space="preserve">    </w:t>
      </w:r>
      <w:r>
        <w:rPr>
          <w:rFonts w:hint="eastAsia" w:ascii="宋体" w:hAnsi="宋体" w:eastAsia="宋体" w:cs="宋体"/>
          <w:color w:val="000000" w:themeColor="text1"/>
          <w:kern w:val="0"/>
          <w:sz w:val="24"/>
          <w:highlight w:val="none"/>
          <w:lang w:val="zh-CN"/>
          <w14:textFill>
            <w14:solidFill>
              <w14:schemeClr w14:val="tx1"/>
            </w14:solidFill>
          </w14:textFill>
        </w:rPr>
        <w:t>份，联合体成员各执</w:t>
      </w:r>
      <w:r>
        <w:rPr>
          <w:rFonts w:hint="eastAsia" w:ascii="宋体" w:hAnsi="宋体" w:eastAsia="宋体" w:cs="宋体"/>
          <w:color w:val="000000" w:themeColor="text1"/>
          <w:kern w:val="0"/>
          <w:sz w:val="24"/>
          <w:highlight w:val="none"/>
          <w:u w:val="single"/>
          <w:lang w:val="zh-CN"/>
          <w14:textFill>
            <w14:solidFill>
              <w14:schemeClr w14:val="tx1"/>
            </w14:solidFill>
          </w14:textFill>
        </w:rPr>
        <w:t xml:space="preserve">    </w:t>
      </w:r>
      <w:r>
        <w:rPr>
          <w:rFonts w:hint="eastAsia" w:ascii="宋体" w:hAnsi="宋体" w:eastAsia="宋体" w:cs="宋体"/>
          <w:color w:val="000000" w:themeColor="text1"/>
          <w:kern w:val="0"/>
          <w:sz w:val="24"/>
          <w:highlight w:val="none"/>
          <w:lang w:val="zh-CN"/>
          <w14:textFill>
            <w14:solidFill>
              <w14:schemeClr w14:val="tx1"/>
            </w14:solidFill>
          </w14:textFill>
        </w:rPr>
        <w:t>份；副本一式</w:t>
      </w:r>
      <w:r>
        <w:rPr>
          <w:rFonts w:hint="eastAsia" w:ascii="宋体" w:hAnsi="宋体" w:eastAsia="宋体" w:cs="宋体"/>
          <w:color w:val="000000" w:themeColor="text1"/>
          <w:kern w:val="0"/>
          <w:sz w:val="24"/>
          <w:highlight w:val="none"/>
          <w:u w:val="single"/>
          <w:lang w:val="zh-CN"/>
          <w14:textFill>
            <w14:solidFill>
              <w14:schemeClr w14:val="tx1"/>
            </w14:solidFill>
          </w14:textFill>
        </w:rPr>
        <w:t xml:space="preserve">    </w:t>
      </w:r>
      <w:r>
        <w:rPr>
          <w:rFonts w:hint="eastAsia" w:ascii="宋体" w:hAnsi="宋体" w:eastAsia="宋体" w:cs="宋体"/>
          <w:color w:val="000000" w:themeColor="text1"/>
          <w:kern w:val="0"/>
          <w:sz w:val="24"/>
          <w:highlight w:val="none"/>
          <w:lang w:val="zh-CN"/>
          <w14:textFill>
            <w14:solidFill>
              <w14:schemeClr w14:val="tx1"/>
            </w14:solidFill>
          </w14:textFill>
        </w:rPr>
        <w:t>份，联合体成员各执</w:t>
      </w:r>
      <w:r>
        <w:rPr>
          <w:rFonts w:hint="eastAsia" w:ascii="宋体" w:hAnsi="宋体" w:eastAsia="宋体" w:cs="宋体"/>
          <w:color w:val="000000" w:themeColor="text1"/>
          <w:kern w:val="0"/>
          <w:sz w:val="24"/>
          <w:highlight w:val="none"/>
          <w:u w:val="single"/>
          <w:lang w:val="zh-CN"/>
          <w14:textFill>
            <w14:solidFill>
              <w14:schemeClr w14:val="tx1"/>
            </w14:solidFill>
          </w14:textFill>
        </w:rPr>
        <w:t xml:space="preserve">     </w:t>
      </w:r>
      <w:r>
        <w:rPr>
          <w:rFonts w:hint="eastAsia" w:ascii="宋体" w:hAnsi="宋体" w:eastAsia="宋体" w:cs="宋体"/>
          <w:color w:val="000000" w:themeColor="text1"/>
          <w:kern w:val="0"/>
          <w:sz w:val="24"/>
          <w:highlight w:val="none"/>
          <w:lang w:val="zh-CN"/>
          <w14:textFill>
            <w14:solidFill>
              <w14:schemeClr w14:val="tx1"/>
            </w14:solidFill>
          </w14:textFill>
        </w:rPr>
        <w:t>份。</w:t>
      </w:r>
    </w:p>
    <w:p w14:paraId="21FA7FC4">
      <w:pPr>
        <w:pStyle w:val="3"/>
        <w:overflowPunct/>
        <w:topLinePunct w:val="0"/>
        <w:bidi w:val="0"/>
        <w:spacing w:line="500" w:lineRule="exact"/>
        <w:rPr>
          <w:color w:val="000000" w:themeColor="text1"/>
          <w:highlight w:val="none"/>
          <w:lang w:val="zh-CN"/>
          <w14:textFill>
            <w14:solidFill>
              <w14:schemeClr w14:val="tx1"/>
            </w14:solidFill>
          </w14:textFill>
        </w:rPr>
      </w:pPr>
    </w:p>
    <w:p w14:paraId="7FCFEA89">
      <w:pPr>
        <w:overflowPunct/>
        <w:topLinePunct w:val="0"/>
        <w:bidi w:val="0"/>
        <w:snapToGrid w:val="0"/>
        <w:spacing w:line="500" w:lineRule="exact"/>
        <w:ind w:firstLine="3840" w:firstLineChars="1600"/>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联合体成员</w:t>
      </w:r>
      <w:r>
        <w:rPr>
          <w:rFonts w:hint="eastAsia" w:ascii="宋体" w:hAnsi="宋体" w:cs="宋体"/>
          <w:color w:val="000000" w:themeColor="text1"/>
          <w:kern w:val="0"/>
          <w:sz w:val="24"/>
          <w:highlight w:val="none"/>
          <w:lang w:val="en-US" w:eastAsia="zh-CN"/>
          <w14:textFill>
            <w14:solidFill>
              <w14:schemeClr w14:val="tx1"/>
            </w14:solidFill>
          </w14:textFill>
        </w:rPr>
        <w:t>1</w:t>
      </w:r>
      <w:r>
        <w:rPr>
          <w:rFonts w:hint="eastAsia" w:ascii="宋体" w:hAnsi="宋体" w:cs="宋体"/>
          <w:color w:val="000000" w:themeColor="text1"/>
          <w:kern w:val="0"/>
          <w:sz w:val="24"/>
          <w:highlight w:val="none"/>
          <w:lang w:val="zh-CN"/>
          <w14:textFill>
            <w14:solidFill>
              <w14:schemeClr w14:val="tx1"/>
            </w14:solidFill>
          </w14:textFill>
        </w:rPr>
        <w:t>名称</w:t>
      </w:r>
      <w:r>
        <w:rPr>
          <w:rFonts w:hint="eastAsia" w:cs="仿宋_GB2312"/>
          <w:color w:val="000000" w:themeColor="text1"/>
          <w:szCs w:val="24"/>
          <w:highlight w:val="none"/>
          <w:lang w:eastAsia="zh-CN"/>
          <w14:textFill>
            <w14:solidFill>
              <w14:schemeClr w14:val="tx1"/>
            </w14:solidFill>
          </w14:textFill>
        </w:rPr>
        <w:t>（</w:t>
      </w:r>
      <w:r>
        <w:rPr>
          <w:rFonts w:hint="eastAsia" w:cs="宋体"/>
          <w:color w:val="000000" w:themeColor="text1"/>
          <w:kern w:val="0"/>
          <w:sz w:val="24"/>
          <w:szCs w:val="24"/>
          <w:highlight w:val="none"/>
          <w:lang w:val="en-US" w:eastAsia="zh-CN"/>
          <w14:textFill>
            <w14:solidFill>
              <w14:schemeClr w14:val="tx1"/>
            </w14:solidFill>
          </w14:textFill>
        </w:rPr>
        <w:t>公</w:t>
      </w:r>
      <w:r>
        <w:rPr>
          <w:rFonts w:hint="eastAsia" w:ascii="宋体" w:hAnsi="宋体" w:eastAsia="宋体" w:cs="宋体"/>
          <w:color w:val="000000" w:themeColor="text1"/>
          <w:kern w:val="0"/>
          <w:sz w:val="24"/>
          <w:szCs w:val="24"/>
          <w:highlight w:val="none"/>
          <w:lang w:eastAsia="zh-CN"/>
          <w14:textFill>
            <w14:solidFill>
              <w14:schemeClr w14:val="tx1"/>
            </w14:solidFill>
          </w14:textFill>
        </w:rPr>
        <w:t>章</w:t>
      </w:r>
      <w:r>
        <w:rPr>
          <w:rFonts w:hint="eastAsia" w:ascii="宋体" w:hAnsi="宋体" w:cs="宋体"/>
          <w:color w:val="000000" w:themeColor="text1"/>
          <w:kern w:val="0"/>
          <w:sz w:val="24"/>
          <w:szCs w:val="24"/>
          <w:highlight w:val="none"/>
          <w:lang w:eastAsia="zh-CN"/>
          <w14:textFill>
            <w14:solidFill>
              <w14:schemeClr w14:val="tx1"/>
            </w14:solidFill>
          </w14:textFill>
        </w:rPr>
        <w:t>）</w:t>
      </w:r>
      <w:r>
        <w:rPr>
          <w:rFonts w:hint="eastAsia" w:ascii="宋体" w:hAnsi="宋体" w:cs="宋体"/>
          <w:color w:val="000000" w:themeColor="text1"/>
          <w:kern w:val="0"/>
          <w:sz w:val="24"/>
          <w:highlight w:val="none"/>
          <w:lang w:val="zh-CN"/>
          <w14:textFill>
            <w14:solidFill>
              <w14:schemeClr w14:val="tx1"/>
            </w14:solidFill>
          </w14:textFill>
        </w:rPr>
        <w:t>：</w:t>
      </w:r>
    </w:p>
    <w:p w14:paraId="3B5ED0E0">
      <w:pPr>
        <w:overflowPunct/>
        <w:topLinePunct w:val="0"/>
        <w:bidi w:val="0"/>
        <w:snapToGrid w:val="0"/>
        <w:spacing w:line="500" w:lineRule="exact"/>
        <w:ind w:firstLine="3840" w:firstLineChars="1600"/>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联合体成员</w:t>
      </w:r>
      <w:r>
        <w:rPr>
          <w:rFonts w:hint="eastAsia" w:ascii="宋体" w:hAnsi="宋体" w:cs="宋体"/>
          <w:color w:val="000000" w:themeColor="text1"/>
          <w:kern w:val="0"/>
          <w:sz w:val="24"/>
          <w:highlight w:val="none"/>
          <w:lang w:val="en-US" w:eastAsia="zh-CN"/>
          <w14:textFill>
            <w14:solidFill>
              <w14:schemeClr w14:val="tx1"/>
            </w14:solidFill>
          </w14:textFill>
        </w:rPr>
        <w:t>2</w:t>
      </w:r>
      <w:r>
        <w:rPr>
          <w:rFonts w:hint="eastAsia" w:ascii="宋体" w:hAnsi="宋体" w:cs="宋体"/>
          <w:color w:val="000000" w:themeColor="text1"/>
          <w:kern w:val="0"/>
          <w:sz w:val="24"/>
          <w:highlight w:val="none"/>
          <w:lang w:val="zh-CN"/>
          <w14:textFill>
            <w14:solidFill>
              <w14:schemeClr w14:val="tx1"/>
            </w14:solidFill>
          </w14:textFill>
        </w:rPr>
        <w:t>名称</w:t>
      </w:r>
      <w:r>
        <w:rPr>
          <w:rFonts w:hint="eastAsia" w:cs="仿宋_GB2312"/>
          <w:color w:val="000000" w:themeColor="text1"/>
          <w:szCs w:val="24"/>
          <w:highlight w:val="none"/>
          <w:lang w:eastAsia="zh-CN"/>
          <w14:textFill>
            <w14:solidFill>
              <w14:schemeClr w14:val="tx1"/>
            </w14:solidFill>
          </w14:textFill>
        </w:rPr>
        <w:t>（</w:t>
      </w:r>
      <w:r>
        <w:rPr>
          <w:rFonts w:hint="eastAsia" w:cs="宋体"/>
          <w:color w:val="000000" w:themeColor="text1"/>
          <w:kern w:val="0"/>
          <w:sz w:val="24"/>
          <w:szCs w:val="24"/>
          <w:highlight w:val="none"/>
          <w:lang w:val="en-US" w:eastAsia="zh-CN"/>
          <w14:textFill>
            <w14:solidFill>
              <w14:schemeClr w14:val="tx1"/>
            </w14:solidFill>
          </w14:textFill>
        </w:rPr>
        <w:t>公</w:t>
      </w:r>
      <w:r>
        <w:rPr>
          <w:rFonts w:hint="eastAsia" w:ascii="宋体" w:hAnsi="宋体" w:eastAsia="宋体" w:cs="宋体"/>
          <w:color w:val="000000" w:themeColor="text1"/>
          <w:kern w:val="0"/>
          <w:sz w:val="24"/>
          <w:szCs w:val="24"/>
          <w:highlight w:val="none"/>
          <w:lang w:eastAsia="zh-CN"/>
          <w14:textFill>
            <w14:solidFill>
              <w14:schemeClr w14:val="tx1"/>
            </w14:solidFill>
          </w14:textFill>
        </w:rPr>
        <w:t>章</w:t>
      </w:r>
      <w:r>
        <w:rPr>
          <w:rFonts w:hint="eastAsia" w:ascii="宋体" w:hAnsi="宋体" w:cs="宋体"/>
          <w:color w:val="000000" w:themeColor="text1"/>
          <w:kern w:val="0"/>
          <w:sz w:val="24"/>
          <w:szCs w:val="24"/>
          <w:highlight w:val="none"/>
          <w:lang w:eastAsia="zh-CN"/>
          <w14:textFill>
            <w14:solidFill>
              <w14:schemeClr w14:val="tx1"/>
            </w14:solidFill>
          </w14:textFill>
        </w:rPr>
        <w:t>）</w:t>
      </w:r>
      <w:r>
        <w:rPr>
          <w:rFonts w:hint="eastAsia" w:ascii="宋体" w:hAnsi="宋体" w:cs="宋体"/>
          <w:color w:val="000000" w:themeColor="text1"/>
          <w:kern w:val="0"/>
          <w:sz w:val="24"/>
          <w:highlight w:val="none"/>
          <w:lang w:val="zh-CN"/>
          <w14:textFill>
            <w14:solidFill>
              <w14:schemeClr w14:val="tx1"/>
            </w14:solidFill>
          </w14:textFill>
        </w:rPr>
        <w:t>：</w:t>
      </w:r>
    </w:p>
    <w:p w14:paraId="1815DCB4">
      <w:pPr>
        <w:overflowPunct/>
        <w:topLinePunct w:val="0"/>
        <w:bidi w:val="0"/>
        <w:snapToGrid w:val="0"/>
        <w:spacing w:line="500" w:lineRule="exact"/>
        <w:ind w:right="960"/>
        <w:jc w:val="center"/>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 xml:space="preserve">                   ……</w:t>
      </w:r>
    </w:p>
    <w:p w14:paraId="4F5AF3C3">
      <w:pPr>
        <w:overflowPunct/>
        <w:topLinePunct w:val="0"/>
        <w:bidi w:val="0"/>
        <w:snapToGrid w:val="0"/>
        <w:spacing w:line="500" w:lineRule="exact"/>
        <w:jc w:val="center"/>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en-US" w:eastAsia="zh-CN"/>
          <w14:textFill>
            <w14:solidFill>
              <w14:schemeClr w14:val="tx1"/>
            </w14:solidFill>
          </w14:textFill>
        </w:rPr>
        <w:t xml:space="preserve">      </w:t>
      </w:r>
      <w:r>
        <w:rPr>
          <w:rFonts w:hint="eastAsia" w:ascii="宋体" w:hAnsi="宋体" w:cs="宋体"/>
          <w:color w:val="000000" w:themeColor="text1"/>
          <w:kern w:val="0"/>
          <w:sz w:val="24"/>
          <w:highlight w:val="none"/>
          <w:lang w:val="zh-CN"/>
          <w14:textFill>
            <w14:solidFill>
              <w14:schemeClr w14:val="tx1"/>
            </w14:solidFill>
          </w14:textFill>
        </w:rPr>
        <w:t>日期：  年  月   日</w:t>
      </w:r>
    </w:p>
    <w:p w14:paraId="71D51C18">
      <w:pPr>
        <w:keepNext w:val="0"/>
        <w:keepLines w:val="0"/>
        <w:pageBreakBefore w:val="0"/>
        <w:kinsoku/>
        <w:overflowPunct/>
        <w:topLinePunct w:val="0"/>
        <w:autoSpaceDE/>
        <w:autoSpaceDN/>
        <w:bidi w:val="0"/>
        <w:spacing w:before="157" w:beforeLines="50" w:after="157" w:afterLines="50" w:line="500" w:lineRule="exact"/>
        <w:ind w:left="2205" w:leftChars="1050"/>
        <w:textAlignment w:val="auto"/>
        <w:rPr>
          <w:rFonts w:cs="Tahoma"/>
          <w:color w:val="000000" w:themeColor="text1"/>
          <w:highlight w:val="none"/>
          <w:u w:val="single"/>
          <w14:textFill>
            <w14:solidFill>
              <w14:schemeClr w14:val="tx1"/>
            </w14:solidFill>
          </w14:textFill>
        </w:rPr>
      </w:pPr>
      <w:r>
        <w:rPr>
          <w:rFonts w:cs="Tahoma"/>
          <w:color w:val="000000" w:themeColor="text1"/>
          <w:highlight w:val="none"/>
          <w:u w:val="single"/>
          <w14:textFill>
            <w14:solidFill>
              <w14:schemeClr w14:val="tx1"/>
            </w14:solidFill>
          </w14:textFill>
        </w:rPr>
        <w:br w:type="page"/>
      </w:r>
    </w:p>
    <w:p w14:paraId="7AA50AD5">
      <w:pPr>
        <w:pStyle w:val="12"/>
        <w:spacing w:before="150" w:line="360" w:lineRule="auto"/>
        <w:jc w:val="center"/>
        <w:rPr>
          <w:rFonts w:hint="default" w:ascii="宋体" w:hAnsi="宋体" w:eastAsia="宋体" w:cs="宋体"/>
          <w:color w:val="auto"/>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rPr>
      </w:pPr>
      <w:r>
        <w:rPr>
          <w:rFonts w:hint="eastAsia" w:ascii="宋体" w:hAnsi="宋体" w:eastAsia="宋体" w:cs="宋体"/>
          <w:color w:val="auto"/>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rPr>
        <w:t>拟分包情况说明（如涉及）</w:t>
      </w:r>
    </w:p>
    <w:p w14:paraId="17928972">
      <w:pPr>
        <w:pStyle w:val="12"/>
        <w:spacing w:before="150" w:line="360" w:lineRule="auto"/>
        <w:jc w:val="center"/>
        <w:rPr>
          <w:rFonts w:hint="eastAsia" w:ascii="宋体" w:hAnsi="宋体" w:eastAsia="宋体" w:cs="宋体"/>
          <w:color w:val="auto"/>
          <w:spacing w:val="0"/>
          <w:w w:val="100"/>
          <w:kern w:val="2"/>
          <w:position w:val="0"/>
          <w:sz w:val="24"/>
          <w:szCs w:val="24"/>
          <w:highlight w:val="none"/>
          <w:lang w:val="en-US" w:eastAsia="zh-CN" w:bidi="ar-SA"/>
        </w:rPr>
      </w:pPr>
      <w:r>
        <w:rPr>
          <w:rFonts w:hint="eastAsia" w:ascii="宋体" w:hAnsi="宋体" w:eastAsia="宋体" w:cs="宋体"/>
          <w:color w:val="auto"/>
          <w:spacing w:val="0"/>
          <w:w w:val="100"/>
          <w:kern w:val="2"/>
          <w:position w:val="0"/>
          <w:sz w:val="24"/>
          <w:szCs w:val="24"/>
          <w:highlight w:val="none"/>
          <w:lang w:val="en-US" w:eastAsia="zh-CN" w:bidi="ar-SA"/>
        </w:rPr>
        <w:t>（适用于中标后将项目非主体、非关键部分分包的情况）</w:t>
      </w:r>
    </w:p>
    <w:p w14:paraId="0F0875B1">
      <w:pPr>
        <w:pStyle w:val="12"/>
        <w:keepNext w:val="0"/>
        <w:keepLines w:val="0"/>
        <w:pageBreakBefore w:val="0"/>
        <w:widowControl w:val="0"/>
        <w:kinsoku/>
        <w:wordWrap/>
        <w:overflowPunct/>
        <w:topLinePunct w:val="0"/>
        <w:autoSpaceDE/>
        <w:autoSpaceDN/>
        <w:bidi w:val="0"/>
        <w:adjustRightInd/>
        <w:snapToGrid/>
        <w:spacing w:before="251" w:line="360" w:lineRule="auto"/>
        <w:ind w:left="4"/>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t>致：采购人、采购代理机构</w:t>
      </w:r>
    </w:p>
    <w:p w14:paraId="79DC6718">
      <w:pPr>
        <w:pStyle w:val="12"/>
        <w:keepNext w:val="0"/>
        <w:keepLines w:val="0"/>
        <w:pageBreakBefore w:val="0"/>
        <w:widowControl w:val="0"/>
        <w:kinsoku/>
        <w:wordWrap/>
        <w:overflowPunct/>
        <w:topLinePunct w:val="0"/>
        <w:autoSpaceDE/>
        <w:autoSpaceDN/>
        <w:bidi w:val="0"/>
        <w:adjustRightInd/>
        <w:snapToGrid/>
        <w:spacing w:before="184" w:line="500" w:lineRule="exact"/>
        <w:ind w:firstLine="480" w:firstLineChars="200"/>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t>我单位参加</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你方</w:t>
      </w:r>
      <w:r>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t>组织采购的</w:t>
      </w:r>
      <w:r>
        <w:rPr>
          <w:rFonts w:hint="eastAsia" w:ascii="宋体" w:hAnsi="宋体" w:cs="宋体"/>
          <w:color w:val="000000" w:themeColor="text1"/>
          <w:kern w:val="0"/>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t>（项目名称）【</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项目</w:t>
      </w:r>
      <w:r>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t>编号</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/包号（如有）</w:t>
      </w:r>
      <w:r>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t>：</w:t>
      </w:r>
      <w:r>
        <w:rPr>
          <w:rFonts w:hint="eastAsia" w:ascii="宋体" w:hAnsi="宋体" w:eastAsia="宋体" w:cs="宋体"/>
          <w:color w:val="000000" w:themeColor="text1"/>
          <w:kern w:val="0"/>
          <w:sz w:val="24"/>
          <w:szCs w:val="24"/>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t>】的投标。拟签订分包合同的单位情况如下表所示 ，我单位承诺一旦在该项目中获得采购合同将按下表所列情况进行分包，同时承诺分包承担主体不再次分包。</w:t>
      </w:r>
    </w:p>
    <w:tbl>
      <w:tblPr>
        <w:tblStyle w:val="34"/>
        <w:tblW w:w="9343" w:type="dxa"/>
        <w:tblInd w:w="-30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55"/>
        <w:gridCol w:w="1320"/>
        <w:gridCol w:w="1719"/>
        <w:gridCol w:w="1124"/>
        <w:gridCol w:w="1477"/>
        <w:gridCol w:w="1580"/>
        <w:gridCol w:w="1568"/>
      </w:tblGrid>
      <w:tr w14:paraId="3FB2CD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2" w:hRule="atLeast"/>
        </w:trPr>
        <w:tc>
          <w:tcPr>
            <w:tcW w:w="555" w:type="dxa"/>
            <w:textDirection w:val="tbRlV"/>
            <w:vAlign w:val="top"/>
          </w:tcPr>
          <w:p w14:paraId="12519C23">
            <w:pPr>
              <w:keepNext w:val="0"/>
              <w:keepLines w:val="0"/>
              <w:pageBreakBefore w:val="0"/>
              <w:widowControl w:val="0"/>
              <w:kinsoku/>
              <w:wordWrap/>
              <w:overflowPunct/>
              <w:topLinePunct w:val="0"/>
              <w:autoSpaceDE/>
              <w:autoSpaceDN/>
              <w:bidi w:val="0"/>
              <w:adjustRightInd/>
              <w:snapToGrid/>
              <w:spacing w:before="107" w:line="500" w:lineRule="exact"/>
              <w:ind w:left="217"/>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t>序 号</w:t>
            </w:r>
          </w:p>
        </w:tc>
        <w:tc>
          <w:tcPr>
            <w:tcW w:w="1320" w:type="dxa"/>
            <w:vAlign w:val="top"/>
          </w:tcPr>
          <w:p w14:paraId="610D4DF8">
            <w:pPr>
              <w:keepNext w:val="0"/>
              <w:keepLines w:val="0"/>
              <w:pageBreakBefore w:val="0"/>
              <w:widowControl w:val="0"/>
              <w:kinsoku/>
              <w:wordWrap/>
              <w:overflowPunct/>
              <w:topLinePunct w:val="0"/>
              <w:autoSpaceDE/>
              <w:autoSpaceDN/>
              <w:bidi w:val="0"/>
              <w:adjustRightInd/>
              <w:snapToGrid/>
              <w:spacing w:before="217" w:line="500" w:lineRule="exact"/>
              <w:ind w:left="171" w:right="162" w:hanging="8"/>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t>分包承担 主体名称</w:t>
            </w:r>
          </w:p>
        </w:tc>
        <w:tc>
          <w:tcPr>
            <w:tcW w:w="1719" w:type="dxa"/>
            <w:vAlign w:val="top"/>
          </w:tcPr>
          <w:p w14:paraId="65A2BBE8">
            <w:pPr>
              <w:keepNext w:val="0"/>
              <w:keepLines w:val="0"/>
              <w:pageBreakBefore w:val="0"/>
              <w:widowControl w:val="0"/>
              <w:kinsoku/>
              <w:wordWrap/>
              <w:overflowPunct/>
              <w:topLinePunct w:val="0"/>
              <w:autoSpaceDE/>
              <w:autoSpaceDN/>
              <w:bidi w:val="0"/>
              <w:adjustRightInd/>
              <w:snapToGrid/>
              <w:spacing w:before="43" w:line="500" w:lineRule="exact"/>
              <w:ind w:left="266" w:right="270" w:firstLine="10"/>
              <w:jc w:val="both"/>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t>分包承担 主体类型 （选择）</w:t>
            </w:r>
          </w:p>
        </w:tc>
        <w:tc>
          <w:tcPr>
            <w:tcW w:w="1124" w:type="dxa"/>
            <w:vAlign w:val="top"/>
          </w:tcPr>
          <w:p w14:paraId="772D97C6">
            <w:pPr>
              <w:pStyle w:val="35"/>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p>
          <w:p w14:paraId="5D098114">
            <w:pPr>
              <w:keepNext w:val="0"/>
              <w:keepLines w:val="0"/>
              <w:pageBreakBefore w:val="0"/>
              <w:widowControl w:val="0"/>
              <w:kinsoku/>
              <w:wordWrap/>
              <w:overflowPunct/>
              <w:topLinePunct w:val="0"/>
              <w:autoSpaceDE/>
              <w:autoSpaceDN/>
              <w:bidi w:val="0"/>
              <w:adjustRightInd/>
              <w:snapToGrid/>
              <w:spacing w:before="103" w:line="500" w:lineRule="exact"/>
              <w:ind w:left="89"/>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t>资质等级</w:t>
            </w:r>
          </w:p>
        </w:tc>
        <w:tc>
          <w:tcPr>
            <w:tcW w:w="1477" w:type="dxa"/>
            <w:vAlign w:val="top"/>
          </w:tcPr>
          <w:p w14:paraId="3C6307E2">
            <w:pPr>
              <w:keepNext w:val="0"/>
              <w:keepLines w:val="0"/>
              <w:pageBreakBefore w:val="0"/>
              <w:widowControl w:val="0"/>
              <w:kinsoku/>
              <w:wordWrap/>
              <w:overflowPunct/>
              <w:topLinePunct w:val="0"/>
              <w:autoSpaceDE/>
              <w:autoSpaceDN/>
              <w:bidi w:val="0"/>
              <w:adjustRightInd/>
              <w:snapToGrid/>
              <w:spacing w:before="216" w:line="500" w:lineRule="exact"/>
              <w:ind w:left="300" w:right="298" w:firstLine="123"/>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t>拟分包  合同内容</w:t>
            </w:r>
          </w:p>
        </w:tc>
        <w:tc>
          <w:tcPr>
            <w:tcW w:w="1580" w:type="dxa"/>
            <w:vAlign w:val="top"/>
          </w:tcPr>
          <w:p w14:paraId="77F81EA1">
            <w:pPr>
              <w:keepNext w:val="0"/>
              <w:keepLines w:val="0"/>
              <w:pageBreakBefore w:val="0"/>
              <w:widowControl w:val="0"/>
              <w:kinsoku/>
              <w:wordWrap/>
              <w:overflowPunct/>
              <w:topLinePunct w:val="0"/>
              <w:autoSpaceDE/>
              <w:autoSpaceDN/>
              <w:bidi w:val="0"/>
              <w:adjustRightInd/>
              <w:snapToGrid/>
              <w:spacing w:before="44" w:line="500" w:lineRule="exact"/>
              <w:ind w:left="395"/>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t>拟分包</w:t>
            </w:r>
          </w:p>
          <w:p w14:paraId="3F00B5B3">
            <w:pPr>
              <w:keepNext w:val="0"/>
              <w:keepLines w:val="0"/>
              <w:pageBreakBefore w:val="0"/>
              <w:widowControl w:val="0"/>
              <w:kinsoku/>
              <w:wordWrap/>
              <w:overflowPunct/>
              <w:topLinePunct w:val="0"/>
              <w:autoSpaceDE/>
              <w:autoSpaceDN/>
              <w:bidi w:val="0"/>
              <w:adjustRightInd/>
              <w:snapToGrid/>
              <w:spacing w:before="4" w:line="500" w:lineRule="exact"/>
              <w:ind w:left="22" w:right="18" w:firstLine="249"/>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t>合同金额    （人民币元）</w:t>
            </w:r>
          </w:p>
        </w:tc>
        <w:tc>
          <w:tcPr>
            <w:tcW w:w="1568" w:type="dxa"/>
            <w:vAlign w:val="top"/>
          </w:tcPr>
          <w:p w14:paraId="6F429407">
            <w:pPr>
              <w:keepNext w:val="0"/>
              <w:keepLines w:val="0"/>
              <w:pageBreakBefore w:val="0"/>
              <w:widowControl w:val="0"/>
              <w:kinsoku/>
              <w:wordWrap/>
              <w:overflowPunct/>
              <w:topLinePunct w:val="0"/>
              <w:autoSpaceDE/>
              <w:autoSpaceDN/>
              <w:bidi w:val="0"/>
              <w:adjustRightInd/>
              <w:snapToGrid/>
              <w:spacing w:before="44" w:line="500" w:lineRule="exact"/>
              <w:ind w:left="220"/>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t>占该采购包</w:t>
            </w:r>
          </w:p>
          <w:p w14:paraId="6E2406CA">
            <w:pPr>
              <w:keepNext w:val="0"/>
              <w:keepLines w:val="0"/>
              <w:pageBreakBefore w:val="0"/>
              <w:widowControl w:val="0"/>
              <w:kinsoku/>
              <w:wordWrap/>
              <w:overflowPunct/>
              <w:topLinePunct w:val="0"/>
              <w:autoSpaceDE/>
              <w:autoSpaceDN/>
              <w:bidi w:val="0"/>
              <w:adjustRightInd/>
              <w:snapToGrid/>
              <w:spacing w:before="2" w:line="500" w:lineRule="exact"/>
              <w:ind w:left="186"/>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t>合同金额的</w:t>
            </w:r>
          </w:p>
          <w:p w14:paraId="3B6B0559">
            <w:pPr>
              <w:pStyle w:val="35"/>
              <w:keepNext w:val="0"/>
              <w:keepLines w:val="0"/>
              <w:pageBreakBefore w:val="0"/>
              <w:widowControl w:val="0"/>
              <w:kinsoku/>
              <w:wordWrap/>
              <w:overflowPunct/>
              <w:topLinePunct w:val="0"/>
              <w:autoSpaceDE/>
              <w:autoSpaceDN/>
              <w:bidi w:val="0"/>
              <w:adjustRightInd/>
              <w:snapToGrid/>
              <w:spacing w:before="2" w:line="500" w:lineRule="exact"/>
              <w:ind w:left="220"/>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t>比例（%）</w:t>
            </w:r>
          </w:p>
        </w:tc>
      </w:tr>
      <w:tr w14:paraId="2BC465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7" w:hRule="atLeast"/>
        </w:trPr>
        <w:tc>
          <w:tcPr>
            <w:tcW w:w="555" w:type="dxa"/>
            <w:vAlign w:val="top"/>
          </w:tcPr>
          <w:p w14:paraId="63322B40">
            <w:pPr>
              <w:pStyle w:val="35"/>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p>
          <w:p w14:paraId="4F9C8BA8">
            <w:pPr>
              <w:pStyle w:val="35"/>
              <w:keepNext w:val="0"/>
              <w:keepLines w:val="0"/>
              <w:pageBreakBefore w:val="0"/>
              <w:widowControl w:val="0"/>
              <w:kinsoku/>
              <w:wordWrap/>
              <w:overflowPunct/>
              <w:topLinePunct w:val="0"/>
              <w:autoSpaceDE/>
              <w:autoSpaceDN/>
              <w:bidi w:val="0"/>
              <w:adjustRightInd/>
              <w:snapToGrid/>
              <w:spacing w:before="69" w:line="500" w:lineRule="exact"/>
              <w:ind w:left="177"/>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t>1</w:t>
            </w:r>
          </w:p>
        </w:tc>
        <w:tc>
          <w:tcPr>
            <w:tcW w:w="1320" w:type="dxa"/>
            <w:vAlign w:val="top"/>
          </w:tcPr>
          <w:p w14:paraId="059A5FFD">
            <w:pPr>
              <w:pStyle w:val="35"/>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p>
        </w:tc>
        <w:tc>
          <w:tcPr>
            <w:tcW w:w="1719" w:type="dxa"/>
            <w:vAlign w:val="top"/>
          </w:tcPr>
          <w:p w14:paraId="722DECCC">
            <w:pPr>
              <w:pStyle w:val="35"/>
              <w:keepNext w:val="0"/>
              <w:keepLines w:val="0"/>
              <w:pageBreakBefore w:val="0"/>
              <w:widowControl w:val="0"/>
              <w:kinsoku/>
              <w:wordWrap/>
              <w:overflowPunct/>
              <w:topLinePunct w:val="0"/>
              <w:autoSpaceDE/>
              <w:autoSpaceDN/>
              <w:bidi w:val="0"/>
              <w:adjustRightInd/>
              <w:snapToGrid/>
              <w:spacing w:before="41" w:line="500" w:lineRule="exact"/>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r>
              <w:rPr>
                <w:rFonts w:hint="eastAsia" w:ascii="宋体" w:hAnsi="宋体" w:cs="宋体"/>
                <w:color w:val="000000" w:themeColor="text1"/>
                <w:kern w:val="0"/>
                <w:sz w:val="24"/>
                <w:szCs w:val="24"/>
                <w:highlight w:val="none"/>
                <w:lang w:val="zh-CN" w:eastAsia="zh-CN" w:bidi="ar-SA"/>
                <w14:textFill>
                  <w14:solidFill>
                    <w14:schemeClr w14:val="tx1"/>
                  </w14:solidFill>
                </w14:textFill>
              </w:rPr>
              <w:t>□</w:t>
            </w:r>
            <w:r>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t>中型企业</w:t>
            </w:r>
          </w:p>
          <w:p w14:paraId="1B669C7D">
            <w:pPr>
              <w:pStyle w:val="35"/>
              <w:keepNext w:val="0"/>
              <w:keepLines w:val="0"/>
              <w:pageBreakBefore w:val="0"/>
              <w:widowControl w:val="0"/>
              <w:kinsoku/>
              <w:wordWrap/>
              <w:overflowPunct/>
              <w:topLinePunct w:val="0"/>
              <w:autoSpaceDE/>
              <w:autoSpaceDN/>
              <w:bidi w:val="0"/>
              <w:adjustRightInd/>
              <w:snapToGrid/>
              <w:spacing w:before="2" w:line="500" w:lineRule="exact"/>
              <w:ind w:right="208"/>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t>□小微企业</w:t>
            </w:r>
          </w:p>
          <w:p w14:paraId="788BF304">
            <w:pPr>
              <w:pStyle w:val="35"/>
              <w:keepNext w:val="0"/>
              <w:keepLines w:val="0"/>
              <w:pageBreakBefore w:val="0"/>
              <w:widowControl w:val="0"/>
              <w:kinsoku/>
              <w:wordWrap/>
              <w:overflowPunct/>
              <w:topLinePunct w:val="0"/>
              <w:autoSpaceDE/>
              <w:autoSpaceDN/>
              <w:bidi w:val="0"/>
              <w:adjustRightInd/>
              <w:snapToGrid/>
              <w:spacing w:before="2" w:line="500" w:lineRule="exact"/>
              <w:ind w:right="208"/>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t>□其他</w:t>
            </w:r>
          </w:p>
        </w:tc>
        <w:tc>
          <w:tcPr>
            <w:tcW w:w="1124" w:type="dxa"/>
            <w:vAlign w:val="top"/>
          </w:tcPr>
          <w:p w14:paraId="1DB6C36C">
            <w:pPr>
              <w:pStyle w:val="35"/>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p>
        </w:tc>
        <w:tc>
          <w:tcPr>
            <w:tcW w:w="1477" w:type="dxa"/>
            <w:vAlign w:val="top"/>
          </w:tcPr>
          <w:p w14:paraId="4466C059">
            <w:pPr>
              <w:pStyle w:val="35"/>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p>
        </w:tc>
        <w:tc>
          <w:tcPr>
            <w:tcW w:w="1580" w:type="dxa"/>
            <w:vAlign w:val="top"/>
          </w:tcPr>
          <w:p w14:paraId="6C7366A4">
            <w:pPr>
              <w:pStyle w:val="35"/>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p>
        </w:tc>
        <w:tc>
          <w:tcPr>
            <w:tcW w:w="1568" w:type="dxa"/>
            <w:vAlign w:val="top"/>
          </w:tcPr>
          <w:p w14:paraId="50588D4B">
            <w:pPr>
              <w:pStyle w:val="35"/>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p>
        </w:tc>
      </w:tr>
      <w:tr w14:paraId="7C2C01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8" w:hRule="atLeast"/>
        </w:trPr>
        <w:tc>
          <w:tcPr>
            <w:tcW w:w="555" w:type="dxa"/>
            <w:vAlign w:val="top"/>
          </w:tcPr>
          <w:p w14:paraId="4403FFEC">
            <w:pPr>
              <w:pStyle w:val="35"/>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p>
          <w:p w14:paraId="2BB3E988">
            <w:pPr>
              <w:pStyle w:val="35"/>
              <w:keepNext w:val="0"/>
              <w:keepLines w:val="0"/>
              <w:pageBreakBefore w:val="0"/>
              <w:widowControl w:val="0"/>
              <w:kinsoku/>
              <w:wordWrap/>
              <w:overflowPunct/>
              <w:topLinePunct w:val="0"/>
              <w:autoSpaceDE/>
              <w:autoSpaceDN/>
              <w:bidi w:val="0"/>
              <w:adjustRightInd/>
              <w:snapToGrid/>
              <w:spacing w:before="69" w:line="500" w:lineRule="exact"/>
              <w:ind w:left="168"/>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t>2</w:t>
            </w:r>
          </w:p>
        </w:tc>
        <w:tc>
          <w:tcPr>
            <w:tcW w:w="1320" w:type="dxa"/>
            <w:vAlign w:val="top"/>
          </w:tcPr>
          <w:p w14:paraId="799402B5">
            <w:pPr>
              <w:pStyle w:val="35"/>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p>
        </w:tc>
        <w:tc>
          <w:tcPr>
            <w:tcW w:w="1719" w:type="dxa"/>
            <w:vAlign w:val="top"/>
          </w:tcPr>
          <w:p w14:paraId="201E1A18">
            <w:pPr>
              <w:pStyle w:val="35"/>
              <w:keepNext w:val="0"/>
              <w:keepLines w:val="0"/>
              <w:pageBreakBefore w:val="0"/>
              <w:widowControl w:val="0"/>
              <w:kinsoku/>
              <w:wordWrap/>
              <w:overflowPunct/>
              <w:topLinePunct w:val="0"/>
              <w:autoSpaceDE/>
              <w:autoSpaceDN/>
              <w:bidi w:val="0"/>
              <w:adjustRightInd/>
              <w:snapToGrid/>
              <w:spacing w:before="42" w:line="500" w:lineRule="exact"/>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t>□中型企业</w:t>
            </w:r>
          </w:p>
          <w:p w14:paraId="58894F55">
            <w:pPr>
              <w:pStyle w:val="35"/>
              <w:keepNext w:val="0"/>
              <w:keepLines w:val="0"/>
              <w:pageBreakBefore w:val="0"/>
              <w:widowControl w:val="0"/>
              <w:kinsoku/>
              <w:wordWrap/>
              <w:overflowPunct/>
              <w:topLinePunct w:val="0"/>
              <w:autoSpaceDE/>
              <w:autoSpaceDN/>
              <w:bidi w:val="0"/>
              <w:adjustRightInd/>
              <w:snapToGrid/>
              <w:spacing w:before="1" w:line="500" w:lineRule="exact"/>
              <w:ind w:right="208"/>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t>□小微企业</w:t>
            </w:r>
          </w:p>
          <w:p w14:paraId="2C6A94EA">
            <w:pPr>
              <w:pStyle w:val="35"/>
              <w:keepNext w:val="0"/>
              <w:keepLines w:val="0"/>
              <w:pageBreakBefore w:val="0"/>
              <w:widowControl w:val="0"/>
              <w:kinsoku/>
              <w:wordWrap/>
              <w:overflowPunct/>
              <w:topLinePunct w:val="0"/>
              <w:autoSpaceDE/>
              <w:autoSpaceDN/>
              <w:bidi w:val="0"/>
              <w:adjustRightInd/>
              <w:snapToGrid/>
              <w:spacing w:before="1" w:line="500" w:lineRule="exact"/>
              <w:ind w:right="208"/>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r>
              <w:rPr>
                <w:rFonts w:hint="eastAsia" w:ascii="宋体" w:hAnsi="宋体" w:cs="宋体"/>
                <w:color w:val="000000" w:themeColor="text1"/>
                <w:kern w:val="0"/>
                <w:sz w:val="24"/>
                <w:szCs w:val="24"/>
                <w:highlight w:val="none"/>
                <w:lang w:val="zh-CN" w:eastAsia="zh-CN" w:bidi="ar-SA"/>
                <w14:textFill>
                  <w14:solidFill>
                    <w14:schemeClr w14:val="tx1"/>
                  </w14:solidFill>
                </w14:textFill>
              </w:rPr>
              <w:t>□</w:t>
            </w:r>
            <w:r>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t>其他</w:t>
            </w:r>
          </w:p>
        </w:tc>
        <w:tc>
          <w:tcPr>
            <w:tcW w:w="1124" w:type="dxa"/>
            <w:vAlign w:val="top"/>
          </w:tcPr>
          <w:p w14:paraId="1CAEB528">
            <w:pPr>
              <w:pStyle w:val="35"/>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p>
        </w:tc>
        <w:tc>
          <w:tcPr>
            <w:tcW w:w="1477" w:type="dxa"/>
            <w:vAlign w:val="top"/>
          </w:tcPr>
          <w:p w14:paraId="25FEC29F">
            <w:pPr>
              <w:pStyle w:val="35"/>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p>
        </w:tc>
        <w:tc>
          <w:tcPr>
            <w:tcW w:w="1580" w:type="dxa"/>
            <w:vAlign w:val="top"/>
          </w:tcPr>
          <w:p w14:paraId="0D8590C7">
            <w:pPr>
              <w:pStyle w:val="35"/>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p>
        </w:tc>
        <w:tc>
          <w:tcPr>
            <w:tcW w:w="1568" w:type="dxa"/>
            <w:vAlign w:val="top"/>
          </w:tcPr>
          <w:p w14:paraId="7713CDEA">
            <w:pPr>
              <w:pStyle w:val="35"/>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p>
        </w:tc>
      </w:tr>
      <w:tr w14:paraId="52D31E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55" w:type="dxa"/>
            <w:vAlign w:val="top"/>
          </w:tcPr>
          <w:p w14:paraId="2CA66A5C">
            <w:pPr>
              <w:pStyle w:val="35"/>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p>
          <w:p w14:paraId="3504E258">
            <w:pPr>
              <w:pStyle w:val="35"/>
              <w:keepNext w:val="0"/>
              <w:keepLines w:val="0"/>
              <w:pageBreakBefore w:val="0"/>
              <w:widowControl w:val="0"/>
              <w:kinsoku/>
              <w:wordWrap/>
              <w:overflowPunct/>
              <w:topLinePunct w:val="0"/>
              <w:autoSpaceDE/>
              <w:autoSpaceDN/>
              <w:bidi w:val="0"/>
              <w:adjustRightInd/>
              <w:snapToGrid/>
              <w:spacing w:before="69" w:line="500" w:lineRule="exact"/>
              <w:ind w:left="135"/>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t>…</w:t>
            </w:r>
          </w:p>
        </w:tc>
        <w:tc>
          <w:tcPr>
            <w:tcW w:w="1320" w:type="dxa"/>
            <w:vAlign w:val="top"/>
          </w:tcPr>
          <w:p w14:paraId="6725C80A">
            <w:pPr>
              <w:pStyle w:val="35"/>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p>
        </w:tc>
        <w:tc>
          <w:tcPr>
            <w:tcW w:w="1719" w:type="dxa"/>
            <w:vAlign w:val="top"/>
          </w:tcPr>
          <w:p w14:paraId="7A48993C">
            <w:pPr>
              <w:pStyle w:val="35"/>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p>
        </w:tc>
        <w:tc>
          <w:tcPr>
            <w:tcW w:w="1124" w:type="dxa"/>
            <w:vAlign w:val="top"/>
          </w:tcPr>
          <w:p w14:paraId="36BEE796">
            <w:pPr>
              <w:pStyle w:val="35"/>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p>
        </w:tc>
        <w:tc>
          <w:tcPr>
            <w:tcW w:w="1477" w:type="dxa"/>
            <w:vAlign w:val="top"/>
          </w:tcPr>
          <w:p w14:paraId="660CDE6E">
            <w:pPr>
              <w:pStyle w:val="35"/>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p>
        </w:tc>
        <w:tc>
          <w:tcPr>
            <w:tcW w:w="1580" w:type="dxa"/>
            <w:vAlign w:val="top"/>
          </w:tcPr>
          <w:p w14:paraId="52567B41">
            <w:pPr>
              <w:pStyle w:val="35"/>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p>
        </w:tc>
        <w:tc>
          <w:tcPr>
            <w:tcW w:w="1568" w:type="dxa"/>
            <w:vAlign w:val="top"/>
          </w:tcPr>
          <w:p w14:paraId="751B3B02">
            <w:pPr>
              <w:pStyle w:val="35"/>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p>
        </w:tc>
      </w:tr>
      <w:tr w14:paraId="7B07DB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195" w:type="dxa"/>
            <w:gridSpan w:val="5"/>
            <w:vAlign w:val="top"/>
          </w:tcPr>
          <w:p w14:paraId="5FA9DF15">
            <w:pPr>
              <w:keepNext w:val="0"/>
              <w:keepLines w:val="0"/>
              <w:pageBreakBefore w:val="0"/>
              <w:widowControl w:val="0"/>
              <w:kinsoku/>
              <w:wordWrap/>
              <w:overflowPunct/>
              <w:topLinePunct w:val="0"/>
              <w:autoSpaceDE/>
              <w:autoSpaceDN/>
              <w:bidi w:val="0"/>
              <w:adjustRightInd/>
              <w:snapToGrid/>
              <w:spacing w:before="179" w:line="500" w:lineRule="exact"/>
              <w:ind w:left="5163"/>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t>合计：</w:t>
            </w:r>
          </w:p>
        </w:tc>
        <w:tc>
          <w:tcPr>
            <w:tcW w:w="1580" w:type="dxa"/>
            <w:vAlign w:val="top"/>
          </w:tcPr>
          <w:p w14:paraId="3F552B90">
            <w:pPr>
              <w:pStyle w:val="35"/>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p>
        </w:tc>
        <w:tc>
          <w:tcPr>
            <w:tcW w:w="1568" w:type="dxa"/>
            <w:vAlign w:val="top"/>
          </w:tcPr>
          <w:p w14:paraId="5F90EE14">
            <w:pPr>
              <w:pStyle w:val="35"/>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p>
        </w:tc>
      </w:tr>
    </w:tbl>
    <w:p w14:paraId="44FE5BD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p>
    <w:p w14:paraId="4CFDE8EE">
      <w:pPr>
        <w:pStyle w:val="12"/>
        <w:keepNext w:val="0"/>
        <w:keepLines w:val="0"/>
        <w:pageBreakBefore w:val="0"/>
        <w:widowControl w:val="0"/>
        <w:kinsoku/>
        <w:wordWrap/>
        <w:overflowPunct/>
        <w:topLinePunct w:val="0"/>
        <w:autoSpaceDE/>
        <w:autoSpaceDN/>
        <w:bidi w:val="0"/>
        <w:adjustRightInd/>
        <w:snapToGrid/>
        <w:spacing w:before="103" w:line="500" w:lineRule="exact"/>
        <w:jc w:val="center"/>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t>投标人名称（公章）：</w:t>
      </w:r>
    </w:p>
    <w:p w14:paraId="7A8ADD09">
      <w:pPr>
        <w:pStyle w:val="12"/>
        <w:keepNext w:val="0"/>
        <w:keepLines w:val="0"/>
        <w:pageBreakBefore w:val="0"/>
        <w:widowControl w:val="0"/>
        <w:kinsoku/>
        <w:wordWrap/>
        <w:overflowPunct/>
        <w:topLinePunct w:val="0"/>
        <w:autoSpaceDE/>
        <w:autoSpaceDN/>
        <w:bidi w:val="0"/>
        <w:adjustRightInd/>
        <w:snapToGrid/>
        <w:spacing w:before="103" w:line="500" w:lineRule="exact"/>
        <w:jc w:val="center"/>
        <w:textAlignment w:val="auto"/>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t>日</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t>期：</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t>年   月    日</w:t>
      </w:r>
    </w:p>
    <w:p w14:paraId="4B48ACFA">
      <w:pPr>
        <w:pStyle w:val="12"/>
        <w:keepNext w:val="0"/>
        <w:keepLines w:val="0"/>
        <w:pageBreakBefore w:val="0"/>
        <w:widowControl w:val="0"/>
        <w:kinsoku/>
        <w:wordWrap/>
        <w:overflowPunct/>
        <w:topLinePunct w:val="0"/>
        <w:autoSpaceDE/>
        <w:autoSpaceDN/>
        <w:bidi w:val="0"/>
        <w:adjustRightInd/>
        <w:snapToGrid/>
        <w:spacing w:before="103" w:line="500" w:lineRule="exact"/>
        <w:jc w:val="left"/>
        <w:textAlignment w:val="auto"/>
        <w:rPr>
          <w:rFonts w:hint="eastAsia" w:ascii="宋体" w:hAnsi="宋体" w:eastAsia="宋体" w:cs="宋体"/>
          <w:color w:val="000000" w:themeColor="text1"/>
          <w:sz w:val="84"/>
          <w:szCs w:val="84"/>
          <w:highlight w:val="none"/>
          <w14:textFill>
            <w14:solidFill>
              <w14:schemeClr w14:val="tx1"/>
            </w14:solidFill>
          </w14:textFill>
        </w:rPr>
        <w:sectPr>
          <w:headerReference r:id="rId13" w:type="default"/>
          <w:footerReference r:id="rId14" w:type="default"/>
          <w:pgSz w:w="11907" w:h="16840"/>
          <w:pgMar w:top="1134" w:right="1133" w:bottom="1134" w:left="1417" w:header="875" w:footer="886" w:gutter="0"/>
          <w:pgNumType w:fmt="decimal"/>
          <w:cols w:space="720" w:num="1"/>
        </w:sectPr>
      </w:pPr>
      <w:r>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t>注：如本招标文件“</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第一章 投标邀请</w:t>
      </w:r>
      <w:r>
        <w:rPr>
          <w:rFonts w:hint="eastAsia" w:ascii="宋体" w:hAnsi="宋体" w:eastAsia="宋体" w:cs="宋体"/>
          <w:color w:val="000000" w:themeColor="text1"/>
          <w:kern w:val="0"/>
          <w:sz w:val="24"/>
          <w:szCs w:val="24"/>
          <w:highlight w:val="none"/>
          <w:lang w:val="zh-CN" w:eastAsia="zh-CN" w:bidi="ar-SA"/>
          <w14:textFill>
            <w14:solidFill>
              <w14:schemeClr w14:val="tx1"/>
            </w14:solidFill>
          </w14:textFill>
        </w:rPr>
        <w:t>”载明本项目分包承担主体应具备的相应资质条件， 则投标人须在本表中列明分包承担主体的资质等级，并后附资质证书电子件，否则投标 无效。</w:t>
      </w:r>
    </w:p>
    <w:p w14:paraId="0E2334A9">
      <w:pPr>
        <w:pStyle w:val="12"/>
        <w:spacing w:before="150" w:line="204" w:lineRule="auto"/>
        <w:jc w:val="center"/>
        <w:rPr>
          <w:rFonts w:hint="eastAsia" w:ascii="宋体" w:hAnsi="宋体" w:eastAsia="宋体" w:cs="宋体"/>
          <w:color w:val="auto"/>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rPr>
      </w:pPr>
      <w:r>
        <w:rPr>
          <w:rFonts w:hint="eastAsia" w:ascii="宋体" w:hAnsi="宋体" w:eastAsia="宋体" w:cs="宋体"/>
          <w:color w:val="auto"/>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rPr>
        <w:t>分包意向协议（如涉及）</w:t>
      </w:r>
    </w:p>
    <w:p w14:paraId="06553829">
      <w:pPr>
        <w:pStyle w:val="12"/>
        <w:spacing w:before="150" w:line="204" w:lineRule="auto"/>
        <w:jc w:val="center"/>
        <w:rPr>
          <w:rFonts w:hint="eastAsia" w:ascii="宋体" w:hAnsi="宋体" w:eastAsia="宋体" w:cs="宋体"/>
          <w:color w:val="auto"/>
          <w:spacing w:val="0"/>
          <w:w w:val="100"/>
          <w:kern w:val="2"/>
          <w:position w:val="0"/>
          <w:sz w:val="24"/>
          <w:szCs w:val="24"/>
          <w:highlight w:val="none"/>
          <w:lang w:val="en-US" w:eastAsia="zh-CN" w:bidi="ar-SA"/>
        </w:rPr>
      </w:pPr>
      <w:r>
        <w:rPr>
          <w:rFonts w:hint="eastAsia" w:ascii="宋体" w:hAnsi="宋体" w:eastAsia="宋体" w:cs="宋体"/>
          <w:color w:val="auto"/>
          <w:spacing w:val="0"/>
          <w:w w:val="100"/>
          <w:kern w:val="2"/>
          <w:position w:val="0"/>
          <w:sz w:val="24"/>
          <w:szCs w:val="24"/>
          <w:highlight w:val="none"/>
          <w:lang w:val="en-US" w:eastAsia="zh-CN" w:bidi="ar-SA"/>
        </w:rPr>
        <w:t>（适用于为落实政府采购政策而分包的情形）</w:t>
      </w:r>
    </w:p>
    <w:p w14:paraId="216840FC">
      <w:pPr>
        <w:pStyle w:val="12"/>
        <w:keepNext w:val="0"/>
        <w:keepLines w:val="0"/>
        <w:pageBreakBefore w:val="0"/>
        <w:widowControl w:val="0"/>
        <w:kinsoku/>
        <w:wordWrap/>
        <w:overflowPunct/>
        <w:topLinePunct w:val="0"/>
        <w:autoSpaceDE/>
        <w:autoSpaceDN/>
        <w:bidi w:val="0"/>
        <w:adjustRightInd/>
        <w:snapToGrid/>
        <w:spacing w:before="184" w:line="500" w:lineRule="exact"/>
        <w:ind w:firstLine="480" w:firstLineChars="200"/>
        <w:textAlignment w:val="auto"/>
        <w:rPr>
          <w:rFonts w:hint="eastAsia" w:ascii="宋体" w:hAnsi="宋体" w:eastAsia="宋体" w:cs="宋体"/>
          <w:color w:val="000000" w:themeColor="text1"/>
          <w:kern w:val="0"/>
          <w:sz w:val="24"/>
          <w:szCs w:val="24"/>
          <w:highlight w:val="none"/>
          <w:u w:val="none"/>
          <w:lang w:val="zh-CN"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u w:val="none"/>
          <w:lang w:val="zh-CN" w:eastAsia="zh-CN" w:bidi="ar-SA"/>
          <w14:textFill>
            <w14:solidFill>
              <w14:schemeClr w14:val="tx1"/>
            </w14:solidFill>
          </w14:textFill>
        </w:rPr>
        <w:t>甲方（投标人）：</w:t>
      </w:r>
      <w:r>
        <w:rPr>
          <w:rFonts w:hint="eastAsia" w:ascii="宋体" w:hAnsi="宋体" w:eastAsia="宋体" w:cs="宋体"/>
          <w:color w:val="000000" w:themeColor="text1"/>
          <w:kern w:val="0"/>
          <w:sz w:val="24"/>
          <w:szCs w:val="24"/>
          <w:highlight w:val="none"/>
          <w:u w:val="single"/>
          <w:lang w:val="zh-CN" w:eastAsia="zh-CN" w:bidi="ar-SA"/>
          <w14:textFill>
            <w14:solidFill>
              <w14:schemeClr w14:val="tx1"/>
            </w14:solidFill>
          </w14:textFill>
        </w:rPr>
        <w:t xml:space="preserve"> </w:t>
      </w:r>
      <w:r>
        <w:rPr>
          <w:rFonts w:hint="eastAsia" w:ascii="宋体" w:hAnsi="宋体" w:eastAsia="宋体" w:cs="宋体"/>
          <w:color w:val="000000" w:themeColor="text1"/>
          <w:kern w:val="0"/>
          <w:sz w:val="24"/>
          <w:szCs w:val="24"/>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kern w:val="0"/>
          <w:sz w:val="24"/>
          <w:szCs w:val="24"/>
          <w:highlight w:val="none"/>
          <w:u w:val="single"/>
          <w:lang w:val="zh-CN" w:eastAsia="zh-CN" w:bidi="ar-SA"/>
          <w14:textFill>
            <w14:solidFill>
              <w14:schemeClr w14:val="tx1"/>
            </w14:solidFill>
          </w14:textFill>
        </w:rPr>
        <w:t xml:space="preserve">            </w:t>
      </w:r>
      <w:r>
        <w:rPr>
          <w:rFonts w:hint="eastAsia" w:ascii="宋体" w:hAnsi="宋体" w:eastAsia="宋体" w:cs="宋体"/>
          <w:color w:val="000000" w:themeColor="text1"/>
          <w:kern w:val="0"/>
          <w:sz w:val="24"/>
          <w:szCs w:val="24"/>
          <w:highlight w:val="none"/>
          <w:u w:val="none"/>
          <w:lang w:val="zh-CN" w:eastAsia="zh-CN" w:bidi="ar-SA"/>
          <w14:textFill>
            <w14:solidFill>
              <w14:schemeClr w14:val="tx1"/>
            </w14:solidFill>
          </w14:textFill>
        </w:rPr>
        <w:t xml:space="preserve"> </w:t>
      </w:r>
    </w:p>
    <w:p w14:paraId="3E3163BD">
      <w:pPr>
        <w:pStyle w:val="12"/>
        <w:keepNext w:val="0"/>
        <w:keepLines w:val="0"/>
        <w:pageBreakBefore w:val="0"/>
        <w:widowControl w:val="0"/>
        <w:kinsoku/>
        <w:wordWrap/>
        <w:overflowPunct/>
        <w:topLinePunct w:val="0"/>
        <w:autoSpaceDE/>
        <w:autoSpaceDN/>
        <w:bidi w:val="0"/>
        <w:adjustRightInd/>
        <w:snapToGrid/>
        <w:spacing w:before="184" w:line="500" w:lineRule="exact"/>
        <w:ind w:firstLine="480" w:firstLineChars="200"/>
        <w:textAlignment w:val="auto"/>
        <w:rPr>
          <w:rFonts w:hint="eastAsia" w:ascii="宋体" w:hAnsi="宋体" w:eastAsia="宋体" w:cs="宋体"/>
          <w:color w:val="000000" w:themeColor="text1"/>
          <w:kern w:val="0"/>
          <w:sz w:val="24"/>
          <w:szCs w:val="24"/>
          <w:highlight w:val="none"/>
          <w:u w:val="single"/>
          <w:lang w:val="zh-CN"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u w:val="none"/>
          <w:lang w:val="zh-CN" w:eastAsia="zh-CN" w:bidi="ar-SA"/>
          <w14:textFill>
            <w14:solidFill>
              <w14:schemeClr w14:val="tx1"/>
            </w14:solidFill>
          </w14:textFill>
        </w:rPr>
        <w:t>乙方（拟分包单位）：</w:t>
      </w:r>
      <w:r>
        <w:rPr>
          <w:rFonts w:hint="eastAsia" w:ascii="宋体" w:hAnsi="宋体" w:eastAsia="宋体" w:cs="宋体"/>
          <w:color w:val="000000" w:themeColor="text1"/>
          <w:kern w:val="0"/>
          <w:sz w:val="24"/>
          <w:szCs w:val="24"/>
          <w:highlight w:val="none"/>
          <w:u w:val="single"/>
          <w:lang w:val="zh-CN" w:eastAsia="zh-CN" w:bidi="ar-SA"/>
          <w14:textFill>
            <w14:solidFill>
              <w14:schemeClr w14:val="tx1"/>
            </w14:solidFill>
          </w14:textFill>
        </w:rPr>
        <w:t xml:space="preserve">       </w:t>
      </w:r>
      <w:r>
        <w:rPr>
          <w:rFonts w:hint="eastAsia" w:ascii="宋体" w:hAnsi="宋体" w:eastAsia="宋体" w:cs="宋体"/>
          <w:color w:val="000000" w:themeColor="text1"/>
          <w:kern w:val="0"/>
          <w:sz w:val="24"/>
          <w:szCs w:val="24"/>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kern w:val="0"/>
          <w:sz w:val="24"/>
          <w:szCs w:val="24"/>
          <w:highlight w:val="none"/>
          <w:u w:val="single"/>
          <w:lang w:val="zh-CN" w:eastAsia="zh-CN" w:bidi="ar-SA"/>
          <w14:textFill>
            <w14:solidFill>
              <w14:schemeClr w14:val="tx1"/>
            </w14:solidFill>
          </w14:textFill>
        </w:rPr>
        <w:t xml:space="preserve">       </w:t>
      </w:r>
    </w:p>
    <w:p w14:paraId="51E17EA5">
      <w:pPr>
        <w:pStyle w:val="12"/>
        <w:keepNext w:val="0"/>
        <w:keepLines w:val="0"/>
        <w:pageBreakBefore w:val="0"/>
        <w:widowControl w:val="0"/>
        <w:kinsoku/>
        <w:wordWrap/>
        <w:overflowPunct/>
        <w:topLinePunct w:val="0"/>
        <w:autoSpaceDE/>
        <w:autoSpaceDN/>
        <w:bidi w:val="0"/>
        <w:adjustRightInd/>
        <w:snapToGrid/>
        <w:spacing w:before="184" w:line="500" w:lineRule="exact"/>
        <w:ind w:firstLine="480" w:firstLineChars="200"/>
        <w:textAlignment w:val="auto"/>
        <w:rPr>
          <w:rFonts w:hint="eastAsia" w:ascii="宋体" w:hAnsi="宋体" w:eastAsia="宋体" w:cs="宋体"/>
          <w:color w:val="000000" w:themeColor="text1"/>
          <w:kern w:val="0"/>
          <w:sz w:val="24"/>
          <w:szCs w:val="24"/>
          <w:highlight w:val="none"/>
          <w:u w:val="none"/>
          <w:lang w:val="zh-CN"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u w:val="none"/>
          <w:lang w:val="zh-CN" w:eastAsia="zh-CN" w:bidi="ar-SA"/>
          <w14:textFill>
            <w14:solidFill>
              <w14:schemeClr w14:val="tx1"/>
            </w14:solidFill>
          </w14:textFill>
        </w:rPr>
        <w:t>甲方承诺，一旦在采购的项目编号</w:t>
      </w:r>
      <w:r>
        <w:rPr>
          <w:rFonts w:hint="eastAsia" w:ascii="宋体" w:hAnsi="宋体" w:eastAsia="宋体" w:cs="宋体"/>
          <w:color w:val="000000" w:themeColor="text1"/>
          <w:kern w:val="0"/>
          <w:sz w:val="24"/>
          <w:szCs w:val="24"/>
          <w:highlight w:val="none"/>
          <w:u w:val="single"/>
          <w:lang w:val="zh-CN" w:eastAsia="zh-CN" w:bidi="ar-SA"/>
          <w14:textFill>
            <w14:solidFill>
              <w14:schemeClr w14:val="tx1"/>
            </w14:solidFill>
          </w14:textFill>
        </w:rPr>
        <w:t xml:space="preserve">     </w:t>
      </w:r>
      <w:r>
        <w:rPr>
          <w:rFonts w:hint="eastAsia" w:ascii="宋体" w:hAnsi="宋体" w:eastAsia="宋体" w:cs="宋体"/>
          <w:color w:val="000000" w:themeColor="text1"/>
          <w:kern w:val="0"/>
          <w:sz w:val="24"/>
          <w:szCs w:val="24"/>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kern w:val="0"/>
          <w:sz w:val="24"/>
          <w:szCs w:val="24"/>
          <w:highlight w:val="none"/>
          <w:u w:val="none"/>
          <w:lang w:val="zh-CN" w:eastAsia="zh-CN" w:bidi="ar-SA"/>
          <w14:textFill>
            <w14:solidFill>
              <w14:schemeClr w14:val="tx1"/>
            </w14:solidFill>
          </w14:textFill>
        </w:rPr>
        <w:t xml:space="preserve"> 的 </w:t>
      </w:r>
      <w:r>
        <w:rPr>
          <w:rFonts w:hint="eastAsia" w:ascii="宋体" w:hAnsi="宋体" w:eastAsia="宋体" w:cs="宋体"/>
          <w:color w:val="000000" w:themeColor="text1"/>
          <w:kern w:val="0"/>
          <w:sz w:val="24"/>
          <w:szCs w:val="24"/>
          <w:highlight w:val="none"/>
          <w:u w:val="single"/>
          <w:lang w:val="zh-CN" w:eastAsia="zh-CN" w:bidi="ar-SA"/>
          <w14:textFill>
            <w14:solidFill>
              <w14:schemeClr w14:val="tx1"/>
            </w14:solidFill>
          </w14:textFill>
        </w:rPr>
        <w:t xml:space="preserve">               </w:t>
      </w:r>
      <w:r>
        <w:rPr>
          <w:rFonts w:hint="eastAsia" w:ascii="宋体" w:hAnsi="宋体" w:eastAsia="宋体" w:cs="宋体"/>
          <w:color w:val="000000" w:themeColor="text1"/>
          <w:kern w:val="0"/>
          <w:sz w:val="24"/>
          <w:szCs w:val="24"/>
          <w:highlight w:val="none"/>
          <w:u w:val="none"/>
          <w:lang w:val="zh-CN" w:eastAsia="zh-CN" w:bidi="ar-SA"/>
          <w14:textFill>
            <w14:solidFill>
              <w14:schemeClr w14:val="tx1"/>
            </w14:solidFill>
          </w14:textFill>
        </w:rPr>
        <w:t>项目（填写采购项目名称） 中</w:t>
      </w:r>
      <w:r>
        <w:rPr>
          <w:rFonts w:hint="eastAsia" w:ascii="宋体" w:hAnsi="宋体" w:eastAsia="宋体" w:cs="宋体"/>
          <w:color w:val="000000" w:themeColor="text1"/>
          <w:kern w:val="0"/>
          <w:sz w:val="24"/>
          <w:szCs w:val="24"/>
          <w:highlight w:val="none"/>
          <w:u w:val="single"/>
          <w:lang w:val="zh-CN" w:eastAsia="zh-CN" w:bidi="ar-SA"/>
          <w14:textFill>
            <w14:solidFill>
              <w14:schemeClr w14:val="tx1"/>
            </w14:solidFill>
          </w14:textFill>
        </w:rPr>
        <w:t xml:space="preserve">     </w:t>
      </w:r>
      <w:r>
        <w:rPr>
          <w:rFonts w:hint="eastAsia" w:ascii="宋体" w:hAnsi="宋体" w:eastAsia="宋体" w:cs="宋体"/>
          <w:color w:val="000000" w:themeColor="text1"/>
          <w:kern w:val="0"/>
          <w:sz w:val="24"/>
          <w:szCs w:val="24"/>
          <w:highlight w:val="none"/>
          <w:u w:val="none"/>
          <w:lang w:val="zh-CN" w:eastAsia="zh-CN" w:bidi="ar-SA"/>
          <w14:textFill>
            <w14:solidFill>
              <w14:schemeClr w14:val="tx1"/>
            </w14:solidFill>
          </w14:textFill>
        </w:rPr>
        <w:t xml:space="preserve">包（填写包号）的招标采购项目中获得采购合同，将按照下述约定将合同项下部分内容分包给乙方： </w:t>
      </w:r>
    </w:p>
    <w:p w14:paraId="409E12A1">
      <w:pPr>
        <w:pStyle w:val="12"/>
        <w:keepNext w:val="0"/>
        <w:keepLines w:val="0"/>
        <w:pageBreakBefore w:val="0"/>
        <w:widowControl w:val="0"/>
        <w:kinsoku/>
        <w:wordWrap/>
        <w:overflowPunct/>
        <w:topLinePunct w:val="0"/>
        <w:autoSpaceDE/>
        <w:autoSpaceDN/>
        <w:bidi w:val="0"/>
        <w:adjustRightInd/>
        <w:snapToGrid/>
        <w:spacing w:before="184" w:line="500" w:lineRule="exact"/>
        <w:ind w:firstLine="480" w:firstLineChars="200"/>
        <w:textAlignment w:val="auto"/>
        <w:rPr>
          <w:rFonts w:hint="eastAsia" w:ascii="宋体" w:hAnsi="宋体" w:eastAsia="宋体" w:cs="宋体"/>
          <w:color w:val="000000" w:themeColor="text1"/>
          <w:kern w:val="0"/>
          <w:sz w:val="24"/>
          <w:szCs w:val="24"/>
          <w:highlight w:val="none"/>
          <w:u w:val="none"/>
          <w:lang w:val="zh-CN"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u w:val="none"/>
          <w:lang w:val="zh-CN" w:eastAsia="zh-CN" w:bidi="ar-SA"/>
          <w14:textFill>
            <w14:solidFill>
              <w14:schemeClr w14:val="tx1"/>
            </w14:solidFill>
          </w14:textFill>
        </w:rPr>
        <w:t>1.分包内容：</w:t>
      </w:r>
      <w:r>
        <w:rPr>
          <w:rFonts w:hint="eastAsia" w:ascii="宋体" w:hAnsi="宋体" w:eastAsia="宋体" w:cs="宋体"/>
          <w:color w:val="000000" w:themeColor="text1"/>
          <w:kern w:val="0"/>
          <w:sz w:val="24"/>
          <w:szCs w:val="24"/>
          <w:highlight w:val="none"/>
          <w:u w:val="single"/>
          <w:lang w:val="zh-CN" w:eastAsia="zh-CN" w:bidi="ar-SA"/>
          <w14:textFill>
            <w14:solidFill>
              <w14:schemeClr w14:val="tx1"/>
            </w14:solidFill>
          </w14:textFill>
        </w:rPr>
        <w:t xml:space="preserve">        </w:t>
      </w:r>
      <w:r>
        <w:rPr>
          <w:rFonts w:hint="eastAsia" w:ascii="宋体" w:hAnsi="宋体" w:eastAsia="宋体" w:cs="宋体"/>
          <w:color w:val="000000" w:themeColor="text1"/>
          <w:kern w:val="0"/>
          <w:sz w:val="24"/>
          <w:szCs w:val="24"/>
          <w:highlight w:val="none"/>
          <w:u w:val="none"/>
          <w:lang w:val="zh-CN" w:eastAsia="zh-CN" w:bidi="ar-SA"/>
          <w14:textFill>
            <w14:solidFill>
              <w14:schemeClr w14:val="tx1"/>
            </w14:solidFill>
          </w14:textFill>
        </w:rPr>
        <w:t>。</w:t>
      </w:r>
    </w:p>
    <w:p w14:paraId="4FCA328E">
      <w:pPr>
        <w:pStyle w:val="12"/>
        <w:keepNext w:val="0"/>
        <w:keepLines w:val="0"/>
        <w:pageBreakBefore w:val="0"/>
        <w:widowControl w:val="0"/>
        <w:kinsoku/>
        <w:wordWrap/>
        <w:overflowPunct/>
        <w:topLinePunct w:val="0"/>
        <w:autoSpaceDE/>
        <w:autoSpaceDN/>
        <w:bidi w:val="0"/>
        <w:adjustRightInd/>
        <w:snapToGrid/>
        <w:spacing w:before="184" w:line="500" w:lineRule="exact"/>
        <w:ind w:firstLine="480" w:firstLineChars="200"/>
        <w:textAlignment w:val="auto"/>
        <w:rPr>
          <w:rFonts w:hint="eastAsia" w:ascii="宋体" w:hAnsi="宋体" w:eastAsia="宋体" w:cs="宋体"/>
          <w:color w:val="000000" w:themeColor="text1"/>
          <w:kern w:val="0"/>
          <w:sz w:val="24"/>
          <w:szCs w:val="24"/>
          <w:highlight w:val="none"/>
          <w:u w:val="none"/>
          <w:lang w:val="zh-CN"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u w:val="none"/>
          <w:lang w:val="zh-CN" w:eastAsia="zh-CN" w:bidi="ar-SA"/>
          <w14:textFill>
            <w14:solidFill>
              <w14:schemeClr w14:val="tx1"/>
            </w14:solidFill>
          </w14:textFill>
        </w:rPr>
        <w:t>2.分包金额：</w:t>
      </w:r>
      <w:r>
        <w:rPr>
          <w:rFonts w:hint="eastAsia" w:ascii="宋体" w:hAnsi="宋体" w:eastAsia="宋体" w:cs="宋体"/>
          <w:color w:val="000000" w:themeColor="text1"/>
          <w:kern w:val="0"/>
          <w:sz w:val="24"/>
          <w:szCs w:val="24"/>
          <w:highlight w:val="none"/>
          <w:u w:val="single"/>
          <w:lang w:val="zh-CN" w:eastAsia="zh-CN" w:bidi="ar-SA"/>
          <w14:textFill>
            <w14:solidFill>
              <w14:schemeClr w14:val="tx1"/>
            </w14:solidFill>
          </w14:textFill>
        </w:rPr>
        <w:t xml:space="preserve">     </w:t>
      </w:r>
      <w:r>
        <w:rPr>
          <w:rFonts w:hint="eastAsia" w:ascii="宋体" w:hAnsi="宋体" w:eastAsia="宋体" w:cs="宋体"/>
          <w:color w:val="000000" w:themeColor="text1"/>
          <w:kern w:val="0"/>
          <w:sz w:val="24"/>
          <w:szCs w:val="24"/>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kern w:val="0"/>
          <w:sz w:val="24"/>
          <w:szCs w:val="24"/>
          <w:highlight w:val="none"/>
          <w:u w:val="single"/>
          <w:lang w:val="zh-CN" w:eastAsia="zh-CN" w:bidi="ar-SA"/>
          <w14:textFill>
            <w14:solidFill>
              <w14:schemeClr w14:val="tx1"/>
            </w14:solidFill>
          </w14:textFill>
        </w:rPr>
        <w:t xml:space="preserve">  </w:t>
      </w:r>
      <w:r>
        <w:rPr>
          <w:rFonts w:hint="eastAsia" w:ascii="宋体" w:hAnsi="宋体" w:eastAsia="宋体" w:cs="宋体"/>
          <w:color w:val="000000" w:themeColor="text1"/>
          <w:kern w:val="0"/>
          <w:sz w:val="24"/>
          <w:szCs w:val="24"/>
          <w:highlight w:val="none"/>
          <w:u w:val="none"/>
          <w:lang w:val="zh-CN" w:eastAsia="zh-CN" w:bidi="ar-SA"/>
          <w14:textFill>
            <w14:solidFill>
              <w14:schemeClr w14:val="tx1"/>
            </w14:solidFill>
          </w14:textFill>
        </w:rPr>
        <w:t>，该金额占该采购包合同金额的比例为</w:t>
      </w:r>
      <w:r>
        <w:rPr>
          <w:rFonts w:hint="eastAsia" w:ascii="宋体" w:hAnsi="宋体" w:eastAsia="宋体" w:cs="宋体"/>
          <w:color w:val="000000" w:themeColor="text1"/>
          <w:kern w:val="0"/>
          <w:sz w:val="24"/>
          <w:szCs w:val="24"/>
          <w:highlight w:val="none"/>
          <w:u w:val="single"/>
          <w:lang w:val="zh-CN" w:eastAsia="zh-CN" w:bidi="ar-SA"/>
          <w14:textFill>
            <w14:solidFill>
              <w14:schemeClr w14:val="tx1"/>
            </w14:solidFill>
          </w14:textFill>
        </w:rPr>
        <w:t xml:space="preserve">     </w:t>
      </w:r>
      <w:r>
        <w:rPr>
          <w:rFonts w:hint="eastAsia" w:ascii="宋体" w:hAnsi="宋体" w:eastAsia="宋体" w:cs="宋体"/>
          <w:color w:val="000000" w:themeColor="text1"/>
          <w:kern w:val="0"/>
          <w:sz w:val="24"/>
          <w:szCs w:val="24"/>
          <w:highlight w:val="none"/>
          <w:u w:val="none"/>
          <w:lang w:val="zh-CN" w:eastAsia="zh-CN" w:bidi="ar-SA"/>
          <w14:textFill>
            <w14:solidFill>
              <w14:schemeClr w14:val="tx1"/>
            </w14:solidFill>
          </w14:textFill>
        </w:rPr>
        <w:t xml:space="preserve"> %。 乙方承诺将在上述情况下与甲方签订分包合同。</w:t>
      </w:r>
    </w:p>
    <w:p w14:paraId="4B3A705B">
      <w:pPr>
        <w:pStyle w:val="12"/>
        <w:keepNext w:val="0"/>
        <w:keepLines w:val="0"/>
        <w:pageBreakBefore w:val="0"/>
        <w:widowControl w:val="0"/>
        <w:kinsoku/>
        <w:wordWrap/>
        <w:overflowPunct/>
        <w:topLinePunct w:val="0"/>
        <w:autoSpaceDE/>
        <w:autoSpaceDN/>
        <w:bidi w:val="0"/>
        <w:adjustRightInd/>
        <w:snapToGrid/>
        <w:spacing w:before="184" w:line="500" w:lineRule="exact"/>
        <w:ind w:firstLine="480" w:firstLineChars="200"/>
        <w:textAlignment w:val="auto"/>
        <w:rPr>
          <w:rFonts w:hint="eastAsia" w:ascii="宋体" w:hAnsi="宋体" w:eastAsia="宋体" w:cs="宋体"/>
          <w:color w:val="000000" w:themeColor="text1"/>
          <w:kern w:val="0"/>
          <w:sz w:val="24"/>
          <w:szCs w:val="24"/>
          <w:highlight w:val="none"/>
          <w:u w:val="none"/>
          <w:lang w:val="zh-CN"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u w:val="none"/>
          <w:lang w:val="zh-CN" w:eastAsia="zh-CN" w:bidi="ar-SA"/>
          <w14:textFill>
            <w14:solidFill>
              <w14:schemeClr w14:val="tx1"/>
            </w14:solidFill>
          </w14:textFill>
        </w:rPr>
        <w:t>本协议自各方盖章之日起生效，如甲方未在该项目（采购包）中标，本协议自动终止。</w:t>
      </w:r>
    </w:p>
    <w:p w14:paraId="72C876BB">
      <w:pPr>
        <w:pStyle w:val="12"/>
        <w:keepNext w:val="0"/>
        <w:keepLines w:val="0"/>
        <w:pageBreakBefore w:val="0"/>
        <w:widowControl w:val="0"/>
        <w:kinsoku/>
        <w:wordWrap/>
        <w:overflowPunct/>
        <w:topLinePunct w:val="0"/>
        <w:autoSpaceDE/>
        <w:autoSpaceDN/>
        <w:bidi w:val="0"/>
        <w:adjustRightInd/>
        <w:snapToGrid/>
        <w:spacing w:before="184" w:line="500" w:lineRule="exact"/>
        <w:ind w:firstLine="480" w:firstLineChars="200"/>
        <w:textAlignment w:val="auto"/>
        <w:rPr>
          <w:rFonts w:hint="eastAsia" w:ascii="宋体" w:hAnsi="宋体" w:eastAsia="宋体" w:cs="宋体"/>
          <w:color w:val="000000" w:themeColor="text1"/>
          <w:kern w:val="0"/>
          <w:sz w:val="24"/>
          <w:szCs w:val="24"/>
          <w:highlight w:val="none"/>
          <w:u w:val="none"/>
          <w:lang w:val="zh-CN"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u w:val="none"/>
          <w:lang w:val="zh-CN" w:eastAsia="zh-CN" w:bidi="ar-SA"/>
          <w14:textFill>
            <w14:solidFill>
              <w14:schemeClr w14:val="tx1"/>
            </w14:solidFill>
          </w14:textFill>
        </w:rPr>
        <w:t xml:space="preserve">甲方（盖章）：                 乙方（盖章）：                </w:t>
      </w:r>
    </w:p>
    <w:p w14:paraId="2E6B6AC5">
      <w:pPr>
        <w:pStyle w:val="12"/>
        <w:keepNext w:val="0"/>
        <w:keepLines w:val="0"/>
        <w:pageBreakBefore w:val="0"/>
        <w:widowControl w:val="0"/>
        <w:kinsoku/>
        <w:wordWrap/>
        <w:overflowPunct/>
        <w:topLinePunct w:val="0"/>
        <w:autoSpaceDE/>
        <w:autoSpaceDN/>
        <w:bidi w:val="0"/>
        <w:adjustRightInd/>
        <w:snapToGrid/>
        <w:spacing w:before="184" w:line="500" w:lineRule="exact"/>
        <w:ind w:firstLine="480" w:firstLineChars="200"/>
        <w:textAlignment w:val="auto"/>
        <w:rPr>
          <w:rFonts w:hint="eastAsia" w:ascii="宋体" w:hAnsi="宋体" w:eastAsia="宋体" w:cs="宋体"/>
          <w:color w:val="000000" w:themeColor="text1"/>
          <w:kern w:val="0"/>
          <w:sz w:val="24"/>
          <w:szCs w:val="24"/>
          <w:highlight w:val="none"/>
          <w:u w:val="none"/>
          <w:lang w:val="zh-CN"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u w:val="none"/>
          <w:lang w:val="zh-CN" w:eastAsia="zh-CN" w:bidi="ar-SA"/>
          <w14:textFill>
            <w14:solidFill>
              <w14:schemeClr w14:val="tx1"/>
            </w14:solidFill>
          </w14:textFill>
        </w:rPr>
        <w:t>日期：  年    月   日</w:t>
      </w:r>
    </w:p>
    <w:p w14:paraId="32455E81">
      <w:pPr>
        <w:pStyle w:val="12"/>
        <w:keepNext w:val="0"/>
        <w:keepLines w:val="0"/>
        <w:pageBreakBefore w:val="0"/>
        <w:widowControl w:val="0"/>
        <w:kinsoku/>
        <w:wordWrap/>
        <w:overflowPunct/>
        <w:topLinePunct w:val="0"/>
        <w:autoSpaceDE/>
        <w:autoSpaceDN/>
        <w:bidi w:val="0"/>
        <w:adjustRightInd/>
        <w:snapToGrid/>
        <w:spacing w:before="184" w:line="500" w:lineRule="exact"/>
        <w:ind w:firstLine="476" w:firstLineChars="200"/>
        <w:textAlignment w:val="auto"/>
        <w:rPr>
          <w:rFonts w:hint="eastAsia" w:ascii="宋体" w:hAnsi="宋体" w:eastAsia="宋体" w:cs="宋体"/>
          <w:color w:val="000000" w:themeColor="text1"/>
          <w:sz w:val="84"/>
          <w:szCs w:val="8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注：本协议仅在投标人</w:t>
      </w:r>
      <w:r>
        <w:rPr>
          <w:rFonts w:hint="eastAsia" w:ascii="宋体" w:hAnsi="宋体" w:eastAsia="宋体" w:cs="宋体"/>
          <w:color w:val="000000" w:themeColor="text1"/>
          <w:spacing w:val="-5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“为落实政府采购政策</w:t>
      </w:r>
      <w:r>
        <w:rPr>
          <w:rFonts w:hint="eastAsia" w:ascii="宋体" w:hAnsi="宋体" w:eastAsia="宋体" w:cs="宋体"/>
          <w:color w:val="000000" w:themeColor="text1"/>
          <w:spacing w:val="-5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”而向中</w:t>
      </w:r>
      <w:r>
        <w:rPr>
          <w:rFonts w:hint="eastAsia" w:ascii="宋体" w:hAnsi="宋体" w:eastAsia="宋体" w:cs="宋体"/>
          <w:color w:val="000000" w:themeColor="text1"/>
          <w:spacing w:val="-2"/>
          <w:sz w:val="24"/>
          <w:szCs w:val="24"/>
          <w:highlight w:val="none"/>
          <w14:textFill>
            <w14:solidFill>
              <w14:schemeClr w14:val="tx1"/>
            </w14:solidFill>
          </w14:textFill>
        </w:rPr>
        <w:t>小企业分包时必须提供，否则</w:t>
      </w:r>
      <w:r>
        <w:rPr>
          <w:rFonts w:hint="eastAsia" w:ascii="宋体" w:hAnsi="宋体" w:eastAsia="宋体" w:cs="宋体"/>
          <w:b/>
          <w:bCs/>
          <w:color w:val="000000" w:themeColor="text1"/>
          <w:spacing w:val="-2"/>
          <w:sz w:val="24"/>
          <w:szCs w:val="24"/>
          <w:highlight w:val="none"/>
          <w14:textFill>
            <w14:solidFill>
              <w14:schemeClr w14:val="tx1"/>
            </w14:solidFill>
          </w14:textFill>
        </w:rPr>
        <w:t>投标无效</w:t>
      </w:r>
      <w:r>
        <w:rPr>
          <w:rFonts w:hint="eastAsia" w:ascii="宋体" w:hAnsi="宋体" w:eastAsia="宋体" w:cs="宋体"/>
          <w:color w:val="000000" w:themeColor="text1"/>
          <w:spacing w:val="-2"/>
          <w:sz w:val="24"/>
          <w:szCs w:val="24"/>
          <w:highlight w:val="none"/>
          <w14:textFill>
            <w14:solidFill>
              <w14:schemeClr w14:val="tx1"/>
            </w14:solidFill>
          </w14:textFill>
        </w:rPr>
        <w:t>；</w:t>
      </w:r>
      <w:r>
        <w:rPr>
          <w:rFonts w:hint="eastAsia" w:ascii="宋体" w:hAnsi="宋体" w:eastAsia="宋体" w:cs="宋体"/>
          <w:color w:val="000000" w:themeColor="text1"/>
          <w:spacing w:val="-1"/>
          <w:sz w:val="24"/>
          <w:szCs w:val="24"/>
          <w:highlight w:val="none"/>
          <w14:textFill>
            <w14:solidFill>
              <w14:schemeClr w14:val="tx1"/>
            </w14:solidFill>
          </w14:textFill>
        </w:rPr>
        <w:t>且投标人须与所有拟分包单位分别签订《分包意向协</w:t>
      </w:r>
      <w:r>
        <w:rPr>
          <w:rFonts w:hint="eastAsia" w:ascii="宋体" w:hAnsi="宋体" w:eastAsia="宋体" w:cs="宋体"/>
          <w:color w:val="000000" w:themeColor="text1"/>
          <w:spacing w:val="-2"/>
          <w:sz w:val="24"/>
          <w:szCs w:val="24"/>
          <w:highlight w:val="none"/>
          <w14:textFill>
            <w14:solidFill>
              <w14:schemeClr w14:val="tx1"/>
            </w14:solidFill>
          </w14:textFill>
        </w:rPr>
        <w:t>议》，每单位签订一份，并在投标文件中提交全部协议原件的电子件，否则</w:t>
      </w:r>
      <w:r>
        <w:rPr>
          <w:rFonts w:hint="eastAsia" w:ascii="宋体" w:hAnsi="宋体" w:eastAsia="宋体" w:cs="宋体"/>
          <w:b/>
          <w:bCs/>
          <w:color w:val="000000" w:themeColor="text1"/>
          <w:spacing w:val="-2"/>
          <w:sz w:val="24"/>
          <w:szCs w:val="24"/>
          <w:highlight w:val="none"/>
          <w14:textFill>
            <w14:solidFill>
              <w14:schemeClr w14:val="tx1"/>
            </w14:solidFill>
          </w14:textFill>
        </w:rPr>
        <w:t>投标</w:t>
      </w: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无效</w:t>
      </w:r>
    </w:p>
    <w:p w14:paraId="2E9EDC2C">
      <w:pPr>
        <w:pStyle w:val="3"/>
        <w:keepNext/>
        <w:keepLines/>
        <w:pageBreakBefore w:val="0"/>
        <w:widowControl w:val="0"/>
        <w:kinsoku/>
        <w:wordWrap/>
        <w:overflowPunct/>
        <w:topLinePunct w:val="0"/>
        <w:autoSpaceDE/>
        <w:autoSpaceDN/>
        <w:bidi w:val="0"/>
        <w:adjustRightInd/>
        <w:snapToGrid/>
        <w:spacing w:line="900" w:lineRule="exact"/>
        <w:jc w:val="center"/>
        <w:textAlignment w:val="auto"/>
        <w:rPr>
          <w:rFonts w:hint="eastAsia" w:ascii="宋体" w:hAnsi="宋体" w:eastAsia="宋体" w:cs="宋体"/>
          <w:color w:val="000000" w:themeColor="text1"/>
          <w:sz w:val="84"/>
          <w:szCs w:val="84"/>
          <w:highlight w:val="none"/>
          <w14:textFill>
            <w14:solidFill>
              <w14:schemeClr w14:val="tx1"/>
            </w14:solidFill>
          </w14:textFill>
        </w:rPr>
      </w:pPr>
    </w:p>
    <w:p w14:paraId="3FE02C8A">
      <w:pPr>
        <w:pStyle w:val="3"/>
        <w:keepNext/>
        <w:keepLines/>
        <w:pageBreakBefore w:val="0"/>
        <w:widowControl w:val="0"/>
        <w:kinsoku/>
        <w:wordWrap/>
        <w:overflowPunct/>
        <w:topLinePunct w:val="0"/>
        <w:autoSpaceDE/>
        <w:autoSpaceDN/>
        <w:bidi w:val="0"/>
        <w:adjustRightInd/>
        <w:snapToGrid/>
        <w:spacing w:line="900" w:lineRule="exact"/>
        <w:jc w:val="center"/>
        <w:textAlignment w:val="auto"/>
        <w:rPr>
          <w:rFonts w:hint="eastAsia" w:ascii="宋体" w:hAnsi="宋体" w:eastAsia="宋体" w:cs="宋体"/>
          <w:color w:val="000000" w:themeColor="text1"/>
          <w:sz w:val="84"/>
          <w:szCs w:val="84"/>
          <w:highlight w:val="none"/>
          <w14:textFill>
            <w14:solidFill>
              <w14:schemeClr w14:val="tx1"/>
            </w14:solidFill>
          </w14:textFill>
        </w:rPr>
      </w:pPr>
    </w:p>
    <w:p w14:paraId="5203D91B">
      <w:pPr>
        <w:pStyle w:val="3"/>
        <w:keepNext/>
        <w:keepLines/>
        <w:pageBreakBefore w:val="0"/>
        <w:widowControl w:val="0"/>
        <w:kinsoku/>
        <w:wordWrap/>
        <w:overflowPunct/>
        <w:topLinePunct w:val="0"/>
        <w:autoSpaceDE/>
        <w:autoSpaceDN/>
        <w:bidi w:val="0"/>
        <w:adjustRightInd/>
        <w:snapToGrid/>
        <w:spacing w:line="900" w:lineRule="exact"/>
        <w:jc w:val="center"/>
        <w:textAlignment w:val="auto"/>
        <w:rPr>
          <w:rFonts w:hint="eastAsia" w:ascii="宋体" w:hAnsi="宋体" w:eastAsia="宋体" w:cs="宋体"/>
          <w:color w:val="000000" w:themeColor="text1"/>
          <w:sz w:val="84"/>
          <w:szCs w:val="84"/>
          <w:highlight w:val="none"/>
          <w14:textFill>
            <w14:solidFill>
              <w14:schemeClr w14:val="tx1"/>
            </w14:solidFill>
          </w14:textFill>
        </w:rPr>
      </w:pPr>
      <w:r>
        <w:rPr>
          <w:rFonts w:hint="eastAsia" w:ascii="宋体" w:hAnsi="宋体" w:eastAsia="宋体" w:cs="宋体"/>
          <w:color w:val="000000" w:themeColor="text1"/>
          <w:sz w:val="84"/>
          <w:szCs w:val="84"/>
          <w:highlight w:val="none"/>
          <w14:textFill>
            <w14:solidFill>
              <w14:schemeClr w14:val="tx1"/>
            </w14:solidFill>
          </w14:textFill>
        </w:rPr>
        <w:t>投 标 文 件</w:t>
      </w:r>
      <w:bookmarkEnd w:id="78"/>
    </w:p>
    <w:p w14:paraId="0088F911">
      <w:pPr>
        <w:pStyle w:val="3"/>
        <w:keepNext/>
        <w:keepLines/>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eastAsia="宋体" w:cs="宋体"/>
          <w:color w:val="000000" w:themeColor="text1"/>
          <w:sz w:val="56"/>
          <w:szCs w:val="56"/>
          <w:highlight w:val="none"/>
          <w:lang w:val="en-US" w:eastAsia="zh-CN"/>
          <w14:textFill>
            <w14:solidFill>
              <w14:schemeClr w14:val="tx1"/>
            </w14:solidFill>
          </w14:textFill>
        </w:rPr>
      </w:pPr>
      <w:bookmarkStart w:id="80" w:name="_Toc17239"/>
    </w:p>
    <w:p w14:paraId="0E765845">
      <w:pPr>
        <w:pStyle w:val="3"/>
        <w:keepNext/>
        <w:keepLines/>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eastAsia="宋体" w:cs="宋体"/>
          <w:color w:val="000000" w:themeColor="text1"/>
          <w:sz w:val="56"/>
          <w:szCs w:val="56"/>
          <w:highlight w:val="none"/>
          <w:lang w:val="en-US" w:eastAsia="zh-CN"/>
          <w14:textFill>
            <w14:solidFill>
              <w14:schemeClr w14:val="tx1"/>
            </w14:solidFill>
          </w14:textFill>
        </w:rPr>
      </w:pPr>
      <w:r>
        <w:rPr>
          <w:rFonts w:hint="eastAsia" w:ascii="宋体" w:hAnsi="宋体" w:eastAsia="宋体" w:cs="宋体"/>
          <w:color w:val="000000" w:themeColor="text1"/>
          <w:sz w:val="56"/>
          <w:szCs w:val="56"/>
          <w:highlight w:val="none"/>
          <w:lang w:val="en-US" w:eastAsia="zh-CN"/>
          <w14:textFill>
            <w14:solidFill>
              <w14:schemeClr w14:val="tx1"/>
            </w14:solidFill>
          </w14:textFill>
        </w:rPr>
        <w:t>商务技术响应文件</w:t>
      </w:r>
      <w:bookmarkEnd w:id="80"/>
    </w:p>
    <w:p w14:paraId="280F39AC">
      <w:pPr>
        <w:pStyle w:val="3"/>
        <w:overflowPunct/>
        <w:topLinePunct w:val="0"/>
        <w:bidi w:val="0"/>
        <w:spacing w:line="500" w:lineRule="exact"/>
        <w:rPr>
          <w:rFonts w:hint="eastAsia" w:ascii="宋体" w:hAnsi="宋体" w:eastAsia="宋体" w:cs="宋体"/>
          <w:color w:val="000000" w:themeColor="text1"/>
          <w:sz w:val="21"/>
          <w:szCs w:val="21"/>
          <w:highlight w:val="none"/>
          <w14:textFill>
            <w14:solidFill>
              <w14:schemeClr w14:val="tx1"/>
            </w14:solidFill>
          </w14:textFill>
        </w:rPr>
      </w:pPr>
    </w:p>
    <w:p w14:paraId="5ADCDE38">
      <w:pPr>
        <w:overflowPunct/>
        <w:topLinePunct w:val="0"/>
        <w:bidi w:val="0"/>
        <w:spacing w:line="500" w:lineRule="exact"/>
        <w:rPr>
          <w:rFonts w:hint="eastAsia" w:ascii="宋体" w:hAnsi="宋体" w:eastAsia="宋体" w:cs="宋体"/>
          <w:color w:val="000000" w:themeColor="text1"/>
          <w:sz w:val="21"/>
          <w:szCs w:val="21"/>
          <w:highlight w:val="none"/>
          <w14:textFill>
            <w14:solidFill>
              <w14:schemeClr w14:val="tx1"/>
            </w14:solidFill>
          </w14:textFill>
        </w:rPr>
      </w:pPr>
    </w:p>
    <w:p w14:paraId="565B125E">
      <w:pPr>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p w14:paraId="1106879C">
      <w:pPr>
        <w:overflowPunct/>
        <w:topLinePunct w:val="0"/>
        <w:autoSpaceDE w:val="0"/>
        <w:autoSpaceDN w:val="0"/>
        <w:bidi w:val="0"/>
        <w:adjustRightInd w:val="0"/>
        <w:spacing w:line="500" w:lineRule="exact"/>
        <w:rPr>
          <w:rFonts w:hint="eastAsia" w:ascii="宋体" w:hAnsi="宋体" w:eastAsia="宋体" w:cs="宋体"/>
          <w:color w:val="000000" w:themeColor="text1"/>
          <w:sz w:val="21"/>
          <w:szCs w:val="21"/>
          <w:highlight w:val="none"/>
          <w14:textFill>
            <w14:solidFill>
              <w14:schemeClr w14:val="tx1"/>
            </w14:solidFill>
          </w14:textFill>
        </w:rPr>
      </w:pPr>
    </w:p>
    <w:p w14:paraId="3AF4C9F2">
      <w:pPr>
        <w:overflowPunct/>
        <w:topLinePunct w:val="0"/>
        <w:autoSpaceDE w:val="0"/>
        <w:autoSpaceDN w:val="0"/>
        <w:bidi w:val="0"/>
        <w:adjustRightInd w:val="0"/>
        <w:spacing w:line="500" w:lineRule="exact"/>
        <w:rPr>
          <w:rFonts w:hint="eastAsia" w:ascii="宋体" w:hAnsi="宋体" w:eastAsia="宋体" w:cs="宋体"/>
          <w:color w:val="000000" w:themeColor="text1"/>
          <w:sz w:val="21"/>
          <w:szCs w:val="21"/>
          <w:highlight w:val="none"/>
          <w14:textFill>
            <w14:solidFill>
              <w14:schemeClr w14:val="tx1"/>
            </w14:solidFill>
          </w14:textFill>
        </w:rPr>
      </w:pPr>
    </w:p>
    <w:p w14:paraId="25929F7F">
      <w:pPr>
        <w:overflowPunct/>
        <w:topLinePunct w:val="0"/>
        <w:bidi w:val="0"/>
        <w:spacing w:line="500" w:lineRule="exact"/>
        <w:ind w:left="368" w:leftChars="175"/>
        <w:rPr>
          <w:rFonts w:hint="eastAsia" w:ascii="宋体" w:hAnsi="宋体" w:eastAsia="宋体" w:cs="宋体"/>
          <w:color w:val="000000" w:themeColor="text1"/>
          <w:sz w:val="36"/>
          <w:szCs w:val="36"/>
          <w:highlight w:val="none"/>
          <w14:textFill>
            <w14:solidFill>
              <w14:schemeClr w14:val="tx1"/>
            </w14:solidFill>
          </w14:textFill>
        </w:rPr>
      </w:pPr>
      <w:r>
        <w:rPr>
          <w:rFonts w:hint="eastAsia" w:ascii="宋体" w:hAnsi="宋体" w:eastAsia="宋体" w:cs="宋体"/>
          <w:color w:val="000000" w:themeColor="text1"/>
          <w:sz w:val="36"/>
          <w:szCs w:val="36"/>
          <w:highlight w:val="none"/>
          <w14:textFill>
            <w14:solidFill>
              <w14:schemeClr w14:val="tx1"/>
            </w14:solidFill>
          </w14:textFill>
        </w:rPr>
        <w:t>项目编号：</w:t>
      </w:r>
      <w:r>
        <w:rPr>
          <w:rFonts w:hint="eastAsia" w:ascii="宋体" w:hAnsi="宋体" w:eastAsia="宋体" w:cs="宋体"/>
          <w:color w:val="000000" w:themeColor="text1"/>
          <w:sz w:val="36"/>
          <w:szCs w:val="36"/>
          <w:highlight w:val="none"/>
          <w:u w:val="single"/>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14:textFill>
            <w14:solidFill>
              <w14:schemeClr w14:val="tx1"/>
            </w14:solidFill>
          </w14:textFill>
        </w:rPr>
        <w:t xml:space="preserve"> </w:t>
      </w:r>
    </w:p>
    <w:p w14:paraId="4903CE12">
      <w:pPr>
        <w:overflowPunct/>
        <w:topLinePunct w:val="0"/>
        <w:bidi w:val="0"/>
        <w:spacing w:line="500" w:lineRule="exact"/>
        <w:ind w:left="368" w:leftChars="175"/>
        <w:rPr>
          <w:rFonts w:hint="eastAsia" w:ascii="宋体" w:hAnsi="宋体" w:eastAsia="宋体" w:cs="宋体"/>
          <w:color w:val="000000" w:themeColor="text1"/>
          <w:sz w:val="36"/>
          <w:szCs w:val="36"/>
          <w:highlight w:val="none"/>
          <w14:textFill>
            <w14:solidFill>
              <w14:schemeClr w14:val="tx1"/>
            </w14:solidFill>
          </w14:textFill>
        </w:rPr>
      </w:pPr>
      <w:r>
        <w:rPr>
          <w:rFonts w:hint="eastAsia" w:ascii="宋体" w:hAnsi="宋体" w:eastAsia="宋体" w:cs="宋体"/>
          <w:color w:val="000000" w:themeColor="text1"/>
          <w:sz w:val="36"/>
          <w:szCs w:val="36"/>
          <w:highlight w:val="none"/>
          <w14:textFill>
            <w14:solidFill>
              <w14:schemeClr w14:val="tx1"/>
            </w14:solidFill>
          </w14:textFill>
        </w:rPr>
        <w:t>项目名称：</w:t>
      </w:r>
      <w:r>
        <w:rPr>
          <w:rFonts w:hint="eastAsia" w:ascii="宋体" w:hAnsi="宋体" w:eastAsia="宋体" w:cs="宋体"/>
          <w:color w:val="000000" w:themeColor="text1"/>
          <w:sz w:val="36"/>
          <w:szCs w:val="36"/>
          <w:highlight w:val="none"/>
          <w:u w:val="single"/>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14:textFill>
            <w14:solidFill>
              <w14:schemeClr w14:val="tx1"/>
            </w14:solidFill>
          </w14:textFill>
        </w:rPr>
        <w:t xml:space="preserve">        </w:t>
      </w:r>
    </w:p>
    <w:p w14:paraId="3A0C0AD9">
      <w:pPr>
        <w:overflowPunct/>
        <w:topLinePunct w:val="0"/>
        <w:bidi w:val="0"/>
        <w:spacing w:line="500" w:lineRule="exact"/>
        <w:ind w:left="368" w:leftChars="175"/>
        <w:rPr>
          <w:rFonts w:hint="eastAsia" w:ascii="宋体" w:hAnsi="宋体" w:eastAsia="宋体" w:cs="宋体"/>
          <w:color w:val="000000" w:themeColor="text1"/>
          <w:sz w:val="36"/>
          <w:szCs w:val="36"/>
          <w:highlight w:val="none"/>
          <w14:textFill>
            <w14:solidFill>
              <w14:schemeClr w14:val="tx1"/>
            </w14:solidFill>
          </w14:textFill>
        </w:rPr>
      </w:pPr>
      <w:r>
        <w:rPr>
          <w:rFonts w:hint="eastAsia" w:ascii="宋体" w:hAnsi="宋体" w:eastAsia="宋体" w:cs="宋体"/>
          <w:color w:val="000000" w:themeColor="text1"/>
          <w:sz w:val="36"/>
          <w:szCs w:val="36"/>
          <w:highlight w:val="none"/>
          <w14:textFill>
            <w14:solidFill>
              <w14:schemeClr w14:val="tx1"/>
            </w14:solidFill>
          </w14:textFill>
        </w:rPr>
        <w:t>投</w:t>
      </w:r>
      <w:r>
        <w:rPr>
          <w:rFonts w:hint="eastAsia" w:ascii="宋体" w:hAnsi="宋体" w:eastAsia="宋体" w:cs="宋体"/>
          <w:color w:val="000000" w:themeColor="text1"/>
          <w:sz w:val="36"/>
          <w:szCs w:val="36"/>
          <w:highlight w:val="none"/>
          <w:lang w:val="en-US" w:eastAsia="zh-CN"/>
          <w14:textFill>
            <w14:solidFill>
              <w14:schemeClr w14:val="tx1"/>
            </w14:solidFill>
          </w14:textFill>
        </w:rPr>
        <w:t xml:space="preserve"> </w:t>
      </w:r>
      <w:r>
        <w:rPr>
          <w:rFonts w:hint="eastAsia" w:ascii="宋体" w:hAnsi="宋体" w:eastAsia="宋体" w:cs="宋体"/>
          <w:color w:val="000000" w:themeColor="text1"/>
          <w:sz w:val="36"/>
          <w:szCs w:val="36"/>
          <w:highlight w:val="none"/>
          <w14:textFill>
            <w14:solidFill>
              <w14:schemeClr w14:val="tx1"/>
            </w14:solidFill>
          </w14:textFill>
        </w:rPr>
        <w:t>标</w:t>
      </w:r>
      <w:r>
        <w:rPr>
          <w:rFonts w:hint="eastAsia" w:ascii="宋体" w:hAnsi="宋体" w:eastAsia="宋体" w:cs="宋体"/>
          <w:color w:val="000000" w:themeColor="text1"/>
          <w:sz w:val="36"/>
          <w:szCs w:val="36"/>
          <w:highlight w:val="none"/>
          <w:lang w:val="en-US" w:eastAsia="zh-CN"/>
          <w14:textFill>
            <w14:solidFill>
              <w14:schemeClr w14:val="tx1"/>
            </w14:solidFill>
          </w14:textFill>
        </w:rPr>
        <w:t xml:space="preserve"> </w:t>
      </w:r>
      <w:r>
        <w:rPr>
          <w:rFonts w:hint="eastAsia" w:ascii="宋体" w:hAnsi="宋体" w:eastAsia="宋体" w:cs="宋体"/>
          <w:color w:val="000000" w:themeColor="text1"/>
          <w:sz w:val="36"/>
          <w:szCs w:val="36"/>
          <w:highlight w:val="none"/>
          <w14:textFill>
            <w14:solidFill>
              <w14:schemeClr w14:val="tx1"/>
            </w14:solidFill>
          </w14:textFill>
        </w:rPr>
        <w:t>人：</w:t>
      </w:r>
      <w:r>
        <w:rPr>
          <w:rFonts w:hint="eastAsia" w:ascii="宋体" w:hAnsi="宋体" w:eastAsia="宋体" w:cs="宋体"/>
          <w:color w:val="000000" w:themeColor="text1"/>
          <w:sz w:val="36"/>
          <w:szCs w:val="36"/>
          <w:highlight w:val="none"/>
          <w:u w:val="single"/>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14:textFill>
            <w14:solidFill>
              <w14:schemeClr w14:val="tx1"/>
            </w14:solidFill>
          </w14:textFill>
        </w:rPr>
        <w:t xml:space="preserve">              </w:t>
      </w:r>
    </w:p>
    <w:p w14:paraId="4A533383">
      <w:pPr>
        <w:overflowPunct/>
        <w:topLinePunct w:val="0"/>
        <w:bidi w:val="0"/>
        <w:spacing w:line="500" w:lineRule="exact"/>
        <w:ind w:left="368" w:leftChars="175"/>
        <w:rPr>
          <w:rFonts w:hint="eastAsia" w:ascii="宋体" w:hAnsi="宋体" w:eastAsia="宋体" w:cs="宋体"/>
          <w:color w:val="000000" w:themeColor="text1"/>
          <w:sz w:val="32"/>
          <w:szCs w:val="32"/>
          <w:highlight w:val="none"/>
          <w14:textFill>
            <w14:solidFill>
              <w14:schemeClr w14:val="tx1"/>
            </w14:solidFill>
          </w14:textFill>
        </w:rPr>
      </w:pPr>
    </w:p>
    <w:p w14:paraId="2760C48A">
      <w:pPr>
        <w:overflowPunct/>
        <w:topLinePunct w:val="0"/>
        <w:bidi w:val="0"/>
        <w:spacing w:line="500" w:lineRule="exact"/>
        <w:ind w:left="840" w:firstLine="420"/>
        <w:rPr>
          <w:rFonts w:hint="eastAsia" w:ascii="宋体" w:hAnsi="宋体" w:eastAsia="宋体" w:cs="宋体"/>
          <w:b/>
          <w:bCs/>
          <w:color w:val="000000" w:themeColor="text1"/>
          <w:sz w:val="28"/>
          <w:szCs w:val="28"/>
          <w:highlight w:val="none"/>
          <w14:textFill>
            <w14:solidFill>
              <w14:schemeClr w14:val="tx1"/>
            </w14:solidFill>
          </w14:textFill>
        </w:rPr>
      </w:pPr>
    </w:p>
    <w:p w14:paraId="00CBC1B1">
      <w:pPr>
        <w:overflowPunct/>
        <w:topLinePunct w:val="0"/>
        <w:bidi w:val="0"/>
        <w:spacing w:line="500" w:lineRule="exact"/>
        <w:ind w:left="840" w:firstLine="420"/>
        <w:rPr>
          <w:rFonts w:hint="eastAsia" w:ascii="宋体" w:hAnsi="宋体" w:eastAsia="宋体" w:cs="宋体"/>
          <w:b/>
          <w:bCs/>
          <w:color w:val="000000" w:themeColor="text1"/>
          <w:sz w:val="28"/>
          <w:szCs w:val="28"/>
          <w:highlight w:val="none"/>
          <w14:textFill>
            <w14:solidFill>
              <w14:schemeClr w14:val="tx1"/>
            </w14:solidFill>
          </w14:textFill>
        </w:rPr>
      </w:pPr>
    </w:p>
    <w:p w14:paraId="436C6EFA">
      <w:pPr>
        <w:overflowPunct/>
        <w:topLinePunct w:val="0"/>
        <w:bidi w:val="0"/>
        <w:spacing w:line="500" w:lineRule="exact"/>
        <w:jc w:val="center"/>
        <w:rPr>
          <w:rFonts w:hint="eastAsia" w:ascii="宋体" w:hAnsi="宋体" w:eastAsia="宋体" w:cs="宋体"/>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z w:val="32"/>
          <w:szCs w:val="32"/>
          <w:highlight w:val="none"/>
          <w14:textFill>
            <w14:solidFill>
              <w14:schemeClr w14:val="tx1"/>
            </w14:solidFill>
          </w14:textFill>
        </w:rPr>
        <w:t>年   月    日</w:t>
      </w:r>
    </w:p>
    <w:p w14:paraId="715CBA32">
      <w:pPr>
        <w:overflowPunct/>
        <w:topLinePunct w:val="0"/>
        <w:bidi w:val="0"/>
        <w:spacing w:line="500" w:lineRule="exact"/>
        <w:jc w:val="left"/>
        <w:outlineLvl w:val="0"/>
        <w:rPr>
          <w:rFonts w:hint="eastAsia" w:ascii="宋体" w:hAnsi="宋体" w:eastAsia="宋体" w:cs="宋体"/>
          <w:b/>
          <w:color w:val="000000" w:themeColor="text1"/>
          <w:kern w:val="0"/>
          <w:sz w:val="28"/>
          <w:szCs w:val="28"/>
          <w:highlight w:val="none"/>
          <w14:textFill>
            <w14:solidFill>
              <w14:schemeClr w14:val="tx1"/>
            </w14:solidFill>
          </w14:textFill>
        </w:rPr>
      </w:pPr>
    </w:p>
    <w:p w14:paraId="454835AB">
      <w:pPr>
        <w:overflowPunct/>
        <w:topLinePunct w:val="0"/>
        <w:bidi w:val="0"/>
        <w:spacing w:line="500" w:lineRule="exact"/>
        <w:jc w:val="left"/>
        <w:outlineLvl w:val="0"/>
        <w:rPr>
          <w:rFonts w:hint="eastAsia" w:ascii="宋体" w:hAnsi="宋体" w:eastAsia="宋体" w:cs="宋体"/>
          <w:b/>
          <w:color w:val="000000" w:themeColor="text1"/>
          <w:kern w:val="0"/>
          <w:sz w:val="28"/>
          <w:szCs w:val="28"/>
          <w:highlight w:val="none"/>
          <w14:textFill>
            <w14:solidFill>
              <w14:schemeClr w14:val="tx1"/>
            </w14:solidFill>
          </w14:textFill>
        </w:rPr>
      </w:pPr>
    </w:p>
    <w:p w14:paraId="628665D2">
      <w:pPr>
        <w:overflowPunct/>
        <w:topLinePunct w:val="0"/>
        <w:bidi w:val="0"/>
        <w:spacing w:line="500" w:lineRule="exact"/>
        <w:jc w:val="left"/>
        <w:outlineLvl w:val="0"/>
        <w:rPr>
          <w:rFonts w:hint="eastAsia" w:ascii="宋体" w:hAnsi="宋体" w:eastAsia="宋体" w:cs="宋体"/>
          <w:b/>
          <w:color w:val="000000" w:themeColor="text1"/>
          <w:kern w:val="0"/>
          <w:sz w:val="28"/>
          <w:szCs w:val="28"/>
          <w:highlight w:val="none"/>
          <w14:textFill>
            <w14:solidFill>
              <w14:schemeClr w14:val="tx1"/>
            </w14:solidFill>
          </w14:textFill>
        </w:rPr>
      </w:pPr>
    </w:p>
    <w:p w14:paraId="099B8221">
      <w:pPr>
        <w:overflowPunct/>
        <w:topLinePunct w:val="0"/>
        <w:bidi w:val="0"/>
        <w:spacing w:line="500" w:lineRule="exact"/>
        <w:jc w:val="left"/>
        <w:outlineLvl w:val="0"/>
        <w:rPr>
          <w:rFonts w:hint="eastAsia" w:ascii="宋体" w:hAnsi="宋体" w:eastAsia="宋体" w:cs="宋体"/>
          <w:b/>
          <w:color w:val="000000" w:themeColor="text1"/>
          <w:kern w:val="0"/>
          <w:sz w:val="28"/>
          <w:szCs w:val="28"/>
          <w:highlight w:val="none"/>
          <w14:textFill>
            <w14:solidFill>
              <w14:schemeClr w14:val="tx1"/>
            </w14:solidFill>
          </w14:textFill>
        </w:rPr>
      </w:pPr>
    </w:p>
    <w:p w14:paraId="260F7587">
      <w:pPr>
        <w:overflowPunct/>
        <w:topLinePunct w:val="0"/>
        <w:bidi w:val="0"/>
        <w:spacing w:line="500" w:lineRule="exact"/>
        <w:jc w:val="left"/>
        <w:outlineLvl w:val="0"/>
        <w:rPr>
          <w:rFonts w:hint="eastAsia" w:ascii="宋体" w:hAnsi="宋体" w:eastAsia="宋体" w:cs="宋体"/>
          <w:b/>
          <w:color w:val="000000" w:themeColor="text1"/>
          <w:kern w:val="0"/>
          <w:sz w:val="28"/>
          <w:szCs w:val="28"/>
          <w:highlight w:val="none"/>
          <w14:textFill>
            <w14:solidFill>
              <w14:schemeClr w14:val="tx1"/>
            </w14:solidFill>
          </w14:textFill>
        </w:rPr>
      </w:pPr>
    </w:p>
    <w:p w14:paraId="26D47B65">
      <w:pPr>
        <w:overflowPunct/>
        <w:topLinePunct w:val="0"/>
        <w:bidi w:val="0"/>
        <w:spacing w:line="500" w:lineRule="exact"/>
        <w:jc w:val="left"/>
        <w:outlineLvl w:val="0"/>
        <w:rPr>
          <w:rFonts w:hint="eastAsia" w:ascii="宋体" w:hAnsi="宋体" w:eastAsia="宋体" w:cs="宋体"/>
          <w:b/>
          <w:color w:val="000000" w:themeColor="text1"/>
          <w:kern w:val="0"/>
          <w:sz w:val="28"/>
          <w:szCs w:val="28"/>
          <w:highlight w:val="none"/>
          <w14:textFill>
            <w14:solidFill>
              <w14:schemeClr w14:val="tx1"/>
            </w14:solidFill>
          </w14:textFill>
        </w:rPr>
      </w:pPr>
    </w:p>
    <w:p w14:paraId="0C4C8819">
      <w:pPr>
        <w:numPr>
          <w:ilvl w:val="0"/>
          <w:numId w:val="0"/>
        </w:numPr>
        <w:overflowPunct/>
        <w:topLinePunct w:val="0"/>
        <w:bidi w:val="0"/>
        <w:snapToGrid w:val="0"/>
        <w:spacing w:line="500" w:lineRule="exact"/>
        <w:jc w:val="center"/>
        <w:rPr>
          <w:rFonts w:hint="eastAsia" w:ascii="宋体" w:hAnsi="宋体" w:eastAsia="宋体" w:cs="宋体"/>
          <w:b/>
          <w:bCs/>
          <w:color w:val="000000" w:themeColor="text1"/>
          <w:sz w:val="36"/>
          <w:szCs w:val="36"/>
          <w:highlight w:val="none"/>
          <w:lang w:val="en-US" w:eastAsia="zh-CN"/>
          <w14:textFill>
            <w14:solidFill>
              <w14:schemeClr w14:val="tx1"/>
            </w14:solidFill>
          </w14:textFill>
        </w:rPr>
      </w:pPr>
      <w:r>
        <w:rPr>
          <w:rFonts w:hint="eastAsia" w:ascii="宋体" w:hAnsi="宋体" w:eastAsia="宋体" w:cs="宋体"/>
          <w:b/>
          <w:bCs/>
          <w:color w:val="000000" w:themeColor="text1"/>
          <w:sz w:val="36"/>
          <w:szCs w:val="36"/>
          <w:highlight w:val="none"/>
          <w:lang w:val="en-US" w:eastAsia="zh-CN"/>
          <w14:textFill>
            <w14:solidFill>
              <w14:schemeClr w14:val="tx1"/>
            </w14:solidFill>
          </w14:textFill>
        </w:rPr>
        <w:t>目录</w:t>
      </w:r>
    </w:p>
    <w:p w14:paraId="361417C0">
      <w:pPr>
        <w:numPr>
          <w:ilvl w:val="0"/>
          <w:numId w:val="0"/>
        </w:numPr>
        <w:overflowPunct/>
        <w:topLinePunct w:val="0"/>
        <w:bidi w:val="0"/>
        <w:snapToGrid w:val="0"/>
        <w:spacing w:line="500" w:lineRule="exact"/>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一、</w:t>
      </w:r>
      <w:r>
        <w:rPr>
          <w:rFonts w:hint="eastAsia" w:ascii="宋体" w:hAnsi="宋体" w:eastAsia="宋体" w:cs="宋体"/>
          <w:color w:val="000000" w:themeColor="text1"/>
          <w:sz w:val="24"/>
          <w:szCs w:val="24"/>
          <w:highlight w:val="none"/>
          <w14:textFill>
            <w14:solidFill>
              <w14:schemeClr w14:val="tx1"/>
            </w14:solidFill>
          </w14:textFill>
        </w:rPr>
        <w:t>投标函…………………………………………………………………………（页码）</w:t>
      </w:r>
    </w:p>
    <w:p w14:paraId="52E15350">
      <w:pPr>
        <w:numPr>
          <w:ilvl w:val="0"/>
          <w:numId w:val="0"/>
        </w:numPr>
        <w:overflowPunct/>
        <w:topLinePunct w:val="0"/>
        <w:bidi w:val="0"/>
        <w:snapToGrid w:val="0"/>
        <w:spacing w:line="500" w:lineRule="exact"/>
        <w:jc w:val="both"/>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二、法定代表人（单位负责人）身份证明</w:t>
      </w:r>
      <w:r>
        <w:rPr>
          <w:rFonts w:hint="eastAsia" w:ascii="宋体" w:hAnsi="宋体" w:eastAsia="宋体" w:cs="宋体"/>
          <w:color w:val="000000" w:themeColor="text1"/>
          <w:sz w:val="24"/>
          <w:szCs w:val="24"/>
          <w:highlight w:val="none"/>
          <w14:textFill>
            <w14:solidFill>
              <w14:schemeClr w14:val="tx1"/>
            </w14:solidFill>
          </w14:textFill>
        </w:rPr>
        <w:t>………………………………………（页码）</w:t>
      </w:r>
    </w:p>
    <w:p w14:paraId="7152BAB5">
      <w:pPr>
        <w:numPr>
          <w:ilvl w:val="0"/>
          <w:numId w:val="0"/>
        </w:numPr>
        <w:overflowPunct/>
        <w:topLinePunct w:val="0"/>
        <w:bidi w:val="0"/>
        <w:snapToGrid w:val="0"/>
        <w:spacing w:line="500" w:lineRule="exact"/>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三、</w:t>
      </w:r>
      <w:r>
        <w:rPr>
          <w:rFonts w:hint="eastAsia" w:ascii="宋体" w:hAnsi="宋体" w:eastAsia="宋体" w:cs="宋体"/>
          <w:color w:val="000000" w:themeColor="text1"/>
          <w:sz w:val="24"/>
          <w:szCs w:val="24"/>
          <w:highlight w:val="none"/>
          <w14:textFill>
            <w14:solidFill>
              <w14:schemeClr w14:val="tx1"/>
            </w14:solidFill>
          </w14:textFill>
        </w:rPr>
        <w:t>法定代表人</w:t>
      </w:r>
      <w:r>
        <w:rPr>
          <w:rFonts w:hint="eastAsia" w:ascii="宋体" w:hAnsi="宋体" w:eastAsia="宋体" w:cs="宋体"/>
          <w:color w:val="000000" w:themeColor="text1"/>
          <w:sz w:val="24"/>
          <w:szCs w:val="24"/>
          <w:highlight w:val="none"/>
          <w:lang w:val="en-US" w:eastAsia="zh-CN"/>
          <w14:textFill>
            <w14:solidFill>
              <w14:schemeClr w14:val="tx1"/>
            </w14:solidFill>
          </w14:textFill>
        </w:rPr>
        <w:t>授权书</w:t>
      </w:r>
      <w:r>
        <w:rPr>
          <w:rFonts w:hint="eastAsia" w:ascii="宋体" w:hAnsi="宋体" w:eastAsia="宋体" w:cs="宋体"/>
          <w:color w:val="000000" w:themeColor="text1"/>
          <w:sz w:val="24"/>
          <w:szCs w:val="24"/>
          <w:highlight w:val="none"/>
          <w14:textFill>
            <w14:solidFill>
              <w14:schemeClr w14:val="tx1"/>
            </w14:solidFill>
          </w14:textFill>
        </w:rPr>
        <w:t>……………………………………………………………（页码）</w:t>
      </w:r>
    </w:p>
    <w:p w14:paraId="73E133E4">
      <w:pPr>
        <w:overflowPunct/>
        <w:topLinePunct w:val="0"/>
        <w:bidi w:val="0"/>
        <w:snapToGrid w:val="0"/>
        <w:spacing w:line="500" w:lineRule="exact"/>
        <w:jc w:val="both"/>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四、递交备份投标文件授权函</w:t>
      </w:r>
      <w:r>
        <w:rPr>
          <w:rFonts w:hint="eastAsia" w:ascii="宋体" w:hAnsi="宋体" w:eastAsia="宋体" w:cs="宋体"/>
          <w:color w:val="000000" w:themeColor="text1"/>
          <w:sz w:val="24"/>
          <w:szCs w:val="24"/>
          <w:highlight w:val="none"/>
          <w14:textFill>
            <w14:solidFill>
              <w14:schemeClr w14:val="tx1"/>
            </w14:solidFill>
          </w14:textFill>
        </w:rPr>
        <w:t>……………………………………………………（页码）</w:t>
      </w:r>
    </w:p>
    <w:p w14:paraId="7529D863">
      <w:pPr>
        <w:overflowPunct/>
        <w:topLinePunct w:val="0"/>
        <w:bidi w:val="0"/>
        <w:snapToGrid w:val="0"/>
        <w:spacing w:line="500" w:lineRule="exact"/>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五、符合性审查</w:t>
      </w:r>
      <w:r>
        <w:rPr>
          <w:rFonts w:hint="eastAsia" w:ascii="宋体" w:hAnsi="宋体" w:eastAsia="宋体" w:cs="宋体"/>
          <w:color w:val="000000" w:themeColor="text1"/>
          <w:sz w:val="24"/>
          <w:szCs w:val="24"/>
          <w:highlight w:val="none"/>
          <w14:textFill>
            <w14:solidFill>
              <w14:schemeClr w14:val="tx1"/>
            </w14:solidFill>
          </w14:textFill>
        </w:rPr>
        <w:t>……………………………………………………………………（页码）</w:t>
      </w:r>
    </w:p>
    <w:p w14:paraId="6665DE89">
      <w:pPr>
        <w:overflowPunct/>
        <w:topLinePunct w:val="0"/>
        <w:bidi w:val="0"/>
        <w:snapToGrid w:val="0"/>
        <w:spacing w:line="500" w:lineRule="exact"/>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六、商务部分</w:t>
      </w:r>
      <w:r>
        <w:rPr>
          <w:rFonts w:hint="eastAsia" w:ascii="宋体" w:hAnsi="宋体" w:eastAsia="宋体" w:cs="宋体"/>
          <w:color w:val="000000" w:themeColor="text1"/>
          <w:sz w:val="24"/>
          <w:szCs w:val="24"/>
          <w:highlight w:val="none"/>
          <w14:textFill>
            <w14:solidFill>
              <w14:schemeClr w14:val="tx1"/>
            </w14:solidFill>
          </w14:textFill>
        </w:rPr>
        <w:t>………………………………………………………………………（页码）</w:t>
      </w:r>
    </w:p>
    <w:p w14:paraId="1132FFAA">
      <w:pPr>
        <w:overflowPunct/>
        <w:topLinePunct w:val="0"/>
        <w:bidi w:val="0"/>
        <w:snapToGrid w:val="0"/>
        <w:spacing w:line="500" w:lineRule="exact"/>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七、技术部分</w:t>
      </w:r>
      <w:r>
        <w:rPr>
          <w:rFonts w:hint="eastAsia" w:ascii="宋体" w:hAnsi="宋体" w:eastAsia="宋体" w:cs="宋体"/>
          <w:color w:val="000000" w:themeColor="text1"/>
          <w:sz w:val="24"/>
          <w:szCs w:val="24"/>
          <w:highlight w:val="none"/>
          <w14:textFill>
            <w14:solidFill>
              <w14:schemeClr w14:val="tx1"/>
            </w14:solidFill>
          </w14:textFill>
        </w:rPr>
        <w:t>………………………………………………………………………（页码）</w:t>
      </w:r>
    </w:p>
    <w:p w14:paraId="6821526C">
      <w:pPr>
        <w:overflowPunct/>
        <w:topLinePunct w:val="0"/>
        <w:bidi w:val="0"/>
        <w:snapToGrid w:val="0"/>
        <w:spacing w:line="500" w:lineRule="exact"/>
        <w:jc w:val="both"/>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八、落实政府采购政策相关证明文件</w:t>
      </w:r>
      <w:r>
        <w:rPr>
          <w:rFonts w:hint="eastAsia" w:ascii="宋体" w:hAnsi="宋体" w:eastAsia="宋体" w:cs="宋体"/>
          <w:color w:val="000000" w:themeColor="text1"/>
          <w:sz w:val="24"/>
          <w:szCs w:val="24"/>
          <w:highlight w:val="none"/>
          <w14:textFill>
            <w14:solidFill>
              <w14:schemeClr w14:val="tx1"/>
            </w14:solidFill>
          </w14:textFill>
        </w:rPr>
        <w:t>……………………………………………（页码）</w:t>
      </w:r>
    </w:p>
    <w:p w14:paraId="06FAAE1F">
      <w:pPr>
        <w:overflowPunct/>
        <w:topLinePunct w:val="0"/>
        <w:bidi w:val="0"/>
        <w:snapToGrid w:val="0"/>
        <w:spacing w:line="500" w:lineRule="exact"/>
        <w:jc w:val="both"/>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九、其他文件（</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根据项目实际情况设置</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………………………………………（页码）</w:t>
      </w:r>
    </w:p>
    <w:p w14:paraId="0D2F5654">
      <w:pPr>
        <w:overflowPunct/>
        <w:topLinePunct w:val="0"/>
        <w:bidi w:val="0"/>
        <w:snapToGrid w:val="0"/>
        <w:spacing w:line="500" w:lineRule="exact"/>
        <w:jc w:val="left"/>
        <w:rPr>
          <w:rFonts w:hint="eastAsia" w:ascii="宋体" w:hAnsi="宋体" w:eastAsia="宋体" w:cs="宋体"/>
          <w:color w:val="000000" w:themeColor="text1"/>
          <w:highlight w:val="none"/>
          <w:lang w:val="en-US" w:eastAsia="zh-CN"/>
          <w14:textFill>
            <w14:solidFill>
              <w14:schemeClr w14:val="tx1"/>
            </w14:solidFill>
          </w14:textFill>
        </w:rPr>
      </w:pPr>
    </w:p>
    <w:p w14:paraId="28B72CCF">
      <w:pPr>
        <w:pStyle w:val="12"/>
        <w:overflowPunct/>
        <w:topLinePunct w:val="0"/>
        <w:bidi w:val="0"/>
        <w:spacing w:before="307" w:line="500" w:lineRule="exact"/>
        <w:ind w:left="26"/>
        <w:outlineLvl w:val="1"/>
        <w:rPr>
          <w:rFonts w:hint="eastAsia" w:ascii="宋体" w:hAnsi="宋体" w:eastAsia="宋体" w:cs="宋体"/>
          <w:color w:val="000000" w:themeColor="text1"/>
          <w:sz w:val="24"/>
          <w:szCs w:val="24"/>
          <w:highlight w:val="none"/>
          <w14:textFill>
            <w14:solidFill>
              <w14:schemeClr w14:val="tx1"/>
            </w14:solidFill>
          </w14:textFill>
        </w:rPr>
      </w:pPr>
    </w:p>
    <w:p w14:paraId="4177B35C">
      <w:pPr>
        <w:pStyle w:val="12"/>
        <w:overflowPunct/>
        <w:topLinePunct w:val="0"/>
        <w:bidi w:val="0"/>
        <w:spacing w:before="307" w:line="500" w:lineRule="exact"/>
        <w:ind w:left="26"/>
        <w:outlineLvl w:val="1"/>
        <w:rPr>
          <w:rFonts w:hint="eastAsia" w:ascii="宋体" w:hAnsi="宋体" w:eastAsia="宋体" w:cs="宋体"/>
          <w:color w:val="000000" w:themeColor="text1"/>
          <w:sz w:val="24"/>
          <w:szCs w:val="24"/>
          <w:highlight w:val="none"/>
          <w14:textFill>
            <w14:solidFill>
              <w14:schemeClr w14:val="tx1"/>
            </w14:solidFill>
          </w14:textFill>
        </w:rPr>
      </w:pPr>
    </w:p>
    <w:p w14:paraId="0CF5232E">
      <w:pPr>
        <w:pStyle w:val="12"/>
        <w:overflowPunct/>
        <w:topLinePunct w:val="0"/>
        <w:bidi w:val="0"/>
        <w:spacing w:before="307" w:line="500" w:lineRule="exact"/>
        <w:ind w:left="26"/>
        <w:outlineLvl w:val="1"/>
        <w:rPr>
          <w:rFonts w:hint="eastAsia" w:ascii="宋体" w:hAnsi="宋体" w:eastAsia="宋体" w:cs="宋体"/>
          <w:color w:val="000000" w:themeColor="text1"/>
          <w:sz w:val="24"/>
          <w:szCs w:val="24"/>
          <w:highlight w:val="none"/>
          <w14:textFill>
            <w14:solidFill>
              <w14:schemeClr w14:val="tx1"/>
            </w14:solidFill>
          </w14:textFill>
        </w:rPr>
      </w:pPr>
    </w:p>
    <w:p w14:paraId="2630ABD3">
      <w:pPr>
        <w:pStyle w:val="12"/>
        <w:overflowPunct/>
        <w:topLinePunct w:val="0"/>
        <w:bidi w:val="0"/>
        <w:spacing w:before="307" w:line="500" w:lineRule="exact"/>
        <w:ind w:left="26"/>
        <w:outlineLvl w:val="1"/>
        <w:rPr>
          <w:rFonts w:hint="eastAsia" w:ascii="宋体" w:hAnsi="宋体" w:eastAsia="宋体" w:cs="宋体"/>
          <w:color w:val="000000" w:themeColor="text1"/>
          <w:sz w:val="24"/>
          <w:szCs w:val="24"/>
          <w:highlight w:val="none"/>
          <w14:textFill>
            <w14:solidFill>
              <w14:schemeClr w14:val="tx1"/>
            </w14:solidFill>
          </w14:textFill>
        </w:rPr>
      </w:pPr>
    </w:p>
    <w:p w14:paraId="7BE5CE7A">
      <w:pPr>
        <w:pStyle w:val="12"/>
        <w:overflowPunct/>
        <w:topLinePunct w:val="0"/>
        <w:bidi w:val="0"/>
        <w:spacing w:before="307" w:line="500" w:lineRule="exact"/>
        <w:ind w:left="26"/>
        <w:outlineLvl w:val="1"/>
        <w:rPr>
          <w:rFonts w:hint="eastAsia" w:ascii="宋体" w:hAnsi="宋体" w:eastAsia="宋体" w:cs="宋体"/>
          <w:color w:val="000000" w:themeColor="text1"/>
          <w:sz w:val="24"/>
          <w:szCs w:val="24"/>
          <w:highlight w:val="none"/>
          <w14:textFill>
            <w14:solidFill>
              <w14:schemeClr w14:val="tx1"/>
            </w14:solidFill>
          </w14:textFill>
        </w:rPr>
      </w:pPr>
    </w:p>
    <w:p w14:paraId="18001E1C">
      <w:pPr>
        <w:pStyle w:val="12"/>
        <w:overflowPunct/>
        <w:topLinePunct w:val="0"/>
        <w:bidi w:val="0"/>
        <w:spacing w:before="307" w:line="500" w:lineRule="exact"/>
        <w:ind w:left="26"/>
        <w:outlineLvl w:val="1"/>
        <w:rPr>
          <w:rFonts w:hint="eastAsia" w:ascii="宋体" w:hAnsi="宋体" w:eastAsia="宋体" w:cs="宋体"/>
          <w:color w:val="000000" w:themeColor="text1"/>
          <w:sz w:val="24"/>
          <w:szCs w:val="24"/>
          <w:highlight w:val="none"/>
          <w14:textFill>
            <w14:solidFill>
              <w14:schemeClr w14:val="tx1"/>
            </w14:solidFill>
          </w14:textFill>
        </w:rPr>
      </w:pPr>
    </w:p>
    <w:p w14:paraId="1B3C3070">
      <w:pPr>
        <w:pStyle w:val="12"/>
        <w:overflowPunct/>
        <w:topLinePunct w:val="0"/>
        <w:bidi w:val="0"/>
        <w:spacing w:before="307" w:line="500" w:lineRule="exact"/>
        <w:ind w:left="26"/>
        <w:outlineLvl w:val="1"/>
        <w:rPr>
          <w:rFonts w:hint="eastAsia" w:ascii="宋体" w:hAnsi="宋体" w:eastAsia="宋体" w:cs="宋体"/>
          <w:color w:val="000000" w:themeColor="text1"/>
          <w:sz w:val="24"/>
          <w:szCs w:val="24"/>
          <w:highlight w:val="none"/>
          <w14:textFill>
            <w14:solidFill>
              <w14:schemeClr w14:val="tx1"/>
            </w14:solidFill>
          </w14:textFill>
        </w:rPr>
      </w:pPr>
    </w:p>
    <w:p w14:paraId="08E0849F">
      <w:pPr>
        <w:pStyle w:val="12"/>
        <w:overflowPunct/>
        <w:topLinePunct w:val="0"/>
        <w:bidi w:val="0"/>
        <w:spacing w:before="307" w:line="500" w:lineRule="exact"/>
        <w:ind w:left="26"/>
        <w:outlineLvl w:val="1"/>
        <w:rPr>
          <w:rFonts w:hint="eastAsia" w:ascii="宋体" w:hAnsi="宋体" w:eastAsia="宋体" w:cs="宋体"/>
          <w:color w:val="000000" w:themeColor="text1"/>
          <w:sz w:val="24"/>
          <w:szCs w:val="24"/>
          <w:highlight w:val="none"/>
          <w14:textFill>
            <w14:solidFill>
              <w14:schemeClr w14:val="tx1"/>
            </w14:solidFill>
          </w14:textFill>
        </w:rPr>
      </w:pPr>
    </w:p>
    <w:p w14:paraId="6C9A461E">
      <w:pPr>
        <w:pStyle w:val="12"/>
        <w:overflowPunct/>
        <w:topLinePunct w:val="0"/>
        <w:bidi w:val="0"/>
        <w:spacing w:before="307" w:line="500" w:lineRule="exact"/>
        <w:ind w:left="26"/>
        <w:outlineLvl w:val="1"/>
        <w:rPr>
          <w:rFonts w:hint="eastAsia" w:ascii="宋体" w:hAnsi="宋体" w:eastAsia="宋体" w:cs="宋体"/>
          <w:color w:val="000000" w:themeColor="text1"/>
          <w:sz w:val="24"/>
          <w:szCs w:val="24"/>
          <w:highlight w:val="none"/>
          <w14:textFill>
            <w14:solidFill>
              <w14:schemeClr w14:val="tx1"/>
            </w14:solidFill>
          </w14:textFill>
        </w:rPr>
      </w:pPr>
    </w:p>
    <w:p w14:paraId="71727CBA">
      <w:pPr>
        <w:pStyle w:val="12"/>
        <w:overflowPunct/>
        <w:topLinePunct w:val="0"/>
        <w:bidi w:val="0"/>
        <w:spacing w:before="307" w:line="500" w:lineRule="exact"/>
        <w:outlineLvl w:val="1"/>
        <w:rPr>
          <w:rFonts w:hint="eastAsia" w:ascii="宋体" w:hAnsi="宋体" w:eastAsia="宋体" w:cs="宋体"/>
          <w:b/>
          <w:bCs/>
          <w:color w:val="000000" w:themeColor="text1"/>
          <w:sz w:val="24"/>
          <w:szCs w:val="24"/>
          <w:highlight w:val="none"/>
          <w14:textFill>
            <w14:solidFill>
              <w14:schemeClr w14:val="tx1"/>
            </w14:solidFill>
          </w14:textFill>
        </w:rPr>
      </w:pPr>
    </w:p>
    <w:p w14:paraId="4EABFF91">
      <w:pPr>
        <w:pStyle w:val="12"/>
        <w:overflowPunct/>
        <w:topLinePunct w:val="0"/>
        <w:bidi w:val="0"/>
        <w:spacing w:before="307" w:line="500" w:lineRule="exact"/>
        <w:outlineLvl w:val="1"/>
        <w:rPr>
          <w:rFonts w:hint="eastAsia" w:ascii="宋体" w:hAnsi="宋体" w:eastAsia="宋体" w:cs="宋体"/>
          <w:b/>
          <w:bCs/>
          <w:color w:val="000000" w:themeColor="text1"/>
          <w:sz w:val="21"/>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实质性格式</w:t>
      </w:r>
    </w:p>
    <w:p w14:paraId="292FBB49">
      <w:pPr>
        <w:pStyle w:val="12"/>
        <w:overflowPunct/>
        <w:topLinePunct w:val="0"/>
        <w:bidi w:val="0"/>
        <w:spacing w:before="150" w:line="500" w:lineRule="exact"/>
        <w:ind w:left="4002"/>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t>一、投标函</w:t>
      </w:r>
    </w:p>
    <w:p w14:paraId="463FD3B0">
      <w:pPr>
        <w:pStyle w:val="12"/>
        <w:keepNext w:val="0"/>
        <w:keepLines w:val="0"/>
        <w:pageBreakBefore w:val="0"/>
        <w:widowControl w:val="0"/>
        <w:kinsoku/>
        <w:wordWrap/>
        <w:overflowPunct/>
        <w:topLinePunct w:val="0"/>
        <w:autoSpaceDE/>
        <w:autoSpaceDN/>
        <w:bidi w:val="0"/>
        <w:adjustRightInd/>
        <w:spacing w:before="250" w:line="500" w:lineRule="exact"/>
        <w:ind w:left="4"/>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致：采购人、采购代理机构</w:t>
      </w:r>
    </w:p>
    <w:p w14:paraId="30511997">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textAlignment w:val="auto"/>
        <w:rPr>
          <w:rFonts w:hint="eastAsia" w:ascii="宋体" w:hAnsi="宋体" w:eastAsia="宋体" w:cs="宋体"/>
          <w:color w:val="000000" w:themeColor="text1"/>
          <w:sz w:val="21"/>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我方参加你方组织的</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（项目名称）【</w:t>
      </w:r>
      <w:r>
        <w:rPr>
          <w:rFonts w:hint="eastAsia" w:ascii="宋体" w:hAnsi="宋体" w:eastAsia="宋体" w:cs="宋体"/>
          <w:color w:val="000000" w:themeColor="text1"/>
          <w:sz w:val="24"/>
          <w:highlight w:val="none"/>
          <w:lang w:val="en-US" w:eastAsia="zh-CN"/>
          <w14:textFill>
            <w14:solidFill>
              <w14:schemeClr w14:val="tx1"/>
            </w14:solidFill>
          </w14:textFill>
        </w:rPr>
        <w:t>项目</w:t>
      </w:r>
      <w:r>
        <w:rPr>
          <w:rFonts w:hint="eastAsia" w:ascii="宋体" w:hAnsi="宋体" w:eastAsia="宋体" w:cs="宋体"/>
          <w:color w:val="000000" w:themeColor="text1"/>
          <w:sz w:val="24"/>
          <w:highlight w:val="none"/>
          <w14:textFill>
            <w14:solidFill>
              <w14:schemeClr w14:val="tx1"/>
            </w14:solidFill>
          </w14:textFill>
        </w:rPr>
        <w:t>编号：</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】招标的有关活动，并对此项目进行投标。为此：</w:t>
      </w:r>
    </w:p>
    <w:p w14:paraId="311523DD">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我方承诺投标有效期从提交投标文件的截止之日起</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日历日</w:t>
      </w:r>
      <w:r>
        <w:rPr>
          <w:rFonts w:hint="eastAsia" w:ascii="宋体" w:hAnsi="宋体" w:eastAsia="宋体" w:cs="宋体"/>
          <w:color w:val="000000" w:themeColor="text1"/>
          <w:sz w:val="24"/>
          <w:highlight w:val="none"/>
          <w14:textFill>
            <w14:solidFill>
              <w14:schemeClr w14:val="tx1"/>
            </w14:solidFill>
          </w14:textFill>
        </w:rPr>
        <w:t>（不少于90</w:t>
      </w:r>
      <w:r>
        <w:rPr>
          <w:rFonts w:hint="eastAsia" w:ascii="宋体" w:hAnsi="宋体" w:eastAsia="宋体" w:cs="宋体"/>
          <w:color w:val="000000" w:themeColor="text1"/>
          <w:sz w:val="24"/>
          <w:highlight w:val="none"/>
          <w:lang w:val="en-US" w:eastAsia="zh-CN"/>
          <w14:textFill>
            <w14:solidFill>
              <w14:schemeClr w14:val="tx1"/>
            </w14:solidFill>
          </w14:textFill>
        </w:rPr>
        <w:t>日历日</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本投标文件在投标有效期满之前均具有约束力。</w:t>
      </w:r>
    </w:p>
    <w:p w14:paraId="3529247E">
      <w:pPr>
        <w:overflowPunct/>
        <w:topLinePunct w:val="0"/>
        <w:bidi w:val="0"/>
        <w:snapToGrid w:val="0"/>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我方的投标文件包括以下内容：</w:t>
      </w:r>
    </w:p>
    <w:p w14:paraId="594A5D58">
      <w:pPr>
        <w:overflowPunct/>
        <w:topLinePunct w:val="0"/>
        <w:bidi w:val="0"/>
        <w:snapToGrid w:val="0"/>
        <w:spacing w:line="500" w:lineRule="exact"/>
        <w:ind w:left="210" w:leftChars="100"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资格</w:t>
      </w:r>
      <w:r>
        <w:rPr>
          <w:rFonts w:hint="eastAsia" w:ascii="宋体" w:hAnsi="宋体" w:eastAsia="宋体" w:cs="宋体"/>
          <w:color w:val="000000" w:themeColor="text1"/>
          <w:sz w:val="24"/>
          <w:highlight w:val="none"/>
          <w:lang w:val="en-US" w:eastAsia="zh-CN"/>
          <w14:textFill>
            <w14:solidFill>
              <w14:schemeClr w14:val="tx1"/>
            </w14:solidFill>
          </w14:textFill>
        </w:rPr>
        <w:t>响应</w:t>
      </w:r>
      <w:r>
        <w:rPr>
          <w:rFonts w:hint="eastAsia" w:ascii="宋体" w:hAnsi="宋体" w:eastAsia="宋体" w:cs="宋体"/>
          <w:color w:val="000000" w:themeColor="text1"/>
          <w:sz w:val="24"/>
          <w:highlight w:val="none"/>
          <w14:textFill>
            <w14:solidFill>
              <w14:schemeClr w14:val="tx1"/>
            </w14:solidFill>
          </w14:textFill>
        </w:rPr>
        <w:t>文件：</w:t>
      </w:r>
    </w:p>
    <w:p w14:paraId="3FCF9D01">
      <w:pPr>
        <w:overflowPunct/>
        <w:topLinePunct w:val="0"/>
        <w:bidi w:val="0"/>
        <w:snapToGrid w:val="0"/>
        <w:spacing w:line="500" w:lineRule="exact"/>
        <w:ind w:left="210" w:leftChars="100"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商务</w:t>
      </w:r>
      <w:r>
        <w:rPr>
          <w:rFonts w:hint="eastAsia" w:ascii="宋体" w:hAnsi="宋体" w:eastAsia="宋体" w:cs="宋体"/>
          <w:color w:val="000000" w:themeColor="text1"/>
          <w:sz w:val="24"/>
          <w:highlight w:val="none"/>
          <w:lang w:val="en-US" w:eastAsia="zh-CN"/>
          <w14:textFill>
            <w14:solidFill>
              <w14:schemeClr w14:val="tx1"/>
            </w14:solidFill>
          </w14:textFill>
        </w:rPr>
        <w:t>技术响应</w:t>
      </w:r>
      <w:r>
        <w:rPr>
          <w:rFonts w:hint="eastAsia" w:ascii="宋体" w:hAnsi="宋体" w:eastAsia="宋体" w:cs="宋体"/>
          <w:color w:val="000000" w:themeColor="text1"/>
          <w:sz w:val="24"/>
          <w:highlight w:val="none"/>
          <w:lang w:val="zh-CN"/>
          <w14:textFill>
            <w14:solidFill>
              <w14:schemeClr w14:val="tx1"/>
            </w14:solidFill>
          </w14:textFill>
        </w:rPr>
        <w:t>文件：</w:t>
      </w:r>
    </w:p>
    <w:p w14:paraId="2411FED9">
      <w:pPr>
        <w:overflowPunct/>
        <w:topLinePunct w:val="0"/>
        <w:bidi w:val="0"/>
        <w:snapToGrid w:val="0"/>
        <w:spacing w:line="500" w:lineRule="exact"/>
        <w:ind w:left="210" w:leftChars="100"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报价</w:t>
      </w:r>
      <w:r>
        <w:rPr>
          <w:rFonts w:hint="eastAsia" w:ascii="宋体" w:hAnsi="宋体" w:eastAsia="宋体" w:cs="宋体"/>
          <w:color w:val="000000" w:themeColor="text1"/>
          <w:sz w:val="24"/>
          <w:highlight w:val="none"/>
          <w:lang w:val="en-US" w:eastAsia="zh-CN"/>
          <w14:textFill>
            <w14:solidFill>
              <w14:schemeClr w14:val="tx1"/>
            </w14:solidFill>
          </w14:textFill>
        </w:rPr>
        <w:t>要求响应</w:t>
      </w:r>
      <w:r>
        <w:rPr>
          <w:rFonts w:hint="eastAsia" w:ascii="宋体" w:hAnsi="宋体" w:eastAsia="宋体" w:cs="宋体"/>
          <w:color w:val="000000" w:themeColor="text1"/>
          <w:sz w:val="24"/>
          <w:highlight w:val="none"/>
          <w14:textFill>
            <w14:solidFill>
              <w14:schemeClr w14:val="tx1"/>
            </w14:solidFill>
          </w14:textFill>
        </w:rPr>
        <w:t>文件</w:t>
      </w:r>
    </w:p>
    <w:p w14:paraId="265DFEE5">
      <w:pPr>
        <w:overflowPunct/>
        <w:topLinePunct w:val="0"/>
        <w:bidi w:val="0"/>
        <w:snapToGrid w:val="0"/>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3.</w:t>
      </w:r>
      <w:r>
        <w:rPr>
          <w:rFonts w:hint="eastAsia" w:ascii="宋体" w:hAnsi="宋体" w:eastAsia="宋体" w:cs="宋体"/>
          <w:color w:val="000000" w:themeColor="text1"/>
          <w:sz w:val="24"/>
          <w:highlight w:val="none"/>
          <w:lang w:eastAsia="zh-CN"/>
          <w14:textFill>
            <w14:solidFill>
              <w14:schemeClr w14:val="tx1"/>
            </w14:solidFill>
          </w14:textFill>
        </w:rPr>
        <w:t>我方承诺除商务</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技术</w:t>
      </w:r>
      <w:r>
        <w:rPr>
          <w:rFonts w:hint="eastAsia" w:ascii="宋体" w:hAnsi="宋体" w:eastAsia="宋体" w:cs="宋体"/>
          <w:color w:val="000000" w:themeColor="text1"/>
          <w:sz w:val="24"/>
          <w:highlight w:val="none"/>
          <w:lang w:val="en-US" w:eastAsia="zh-CN"/>
          <w14:textFill>
            <w14:solidFill>
              <w14:schemeClr w14:val="tx1"/>
            </w14:solidFill>
          </w14:textFill>
        </w:rPr>
        <w:t>响应</w:t>
      </w:r>
      <w:r>
        <w:rPr>
          <w:rFonts w:hint="eastAsia" w:ascii="宋体" w:hAnsi="宋体" w:eastAsia="宋体" w:cs="宋体"/>
          <w:color w:val="000000" w:themeColor="text1"/>
          <w:sz w:val="24"/>
          <w:highlight w:val="none"/>
          <w:lang w:eastAsia="zh-CN"/>
          <w14:textFill>
            <w14:solidFill>
              <w14:schemeClr w14:val="tx1"/>
            </w14:solidFill>
          </w14:textFill>
        </w:rPr>
        <w:t>偏离表列出的偏离外，我方响应招标文件的全部要求。对投标文件中材料的真实性、合法性负责，积极配合采购人、采购代理机构复核投标文件中的资料。</w:t>
      </w:r>
    </w:p>
    <w:p w14:paraId="4675828A">
      <w:pPr>
        <w:overflowPunct/>
        <w:topLinePunct w:val="0"/>
        <w:bidi w:val="0"/>
        <w:snapToGrid w:val="0"/>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如我方中标，我方承诺：</w:t>
      </w:r>
    </w:p>
    <w:p w14:paraId="48E22135">
      <w:pPr>
        <w:overflowPunct/>
        <w:topLinePunct w:val="0"/>
        <w:bidi w:val="0"/>
        <w:snapToGrid w:val="0"/>
        <w:spacing w:line="500" w:lineRule="exact"/>
        <w:ind w:left="210" w:leftChars="100"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在收到中标通知书后，</w:t>
      </w:r>
      <w:r>
        <w:rPr>
          <w:rFonts w:hint="eastAsia" w:ascii="宋体" w:hAnsi="宋体" w:eastAsia="宋体" w:cs="宋体"/>
          <w:color w:val="000000" w:themeColor="text1"/>
          <w:sz w:val="24"/>
          <w:highlight w:val="none"/>
          <w:lang w:val="en-US" w:eastAsia="zh-CN"/>
          <w14:textFill>
            <w14:solidFill>
              <w14:schemeClr w14:val="tx1"/>
            </w14:solidFill>
          </w14:textFill>
        </w:rPr>
        <w:t>及时</w:t>
      </w:r>
      <w:r>
        <w:rPr>
          <w:rFonts w:hint="eastAsia" w:ascii="宋体" w:hAnsi="宋体" w:eastAsia="宋体" w:cs="宋体"/>
          <w:color w:val="000000" w:themeColor="text1"/>
          <w:sz w:val="24"/>
          <w:highlight w:val="none"/>
          <w14:textFill>
            <w14:solidFill>
              <w14:schemeClr w14:val="tx1"/>
            </w14:solidFill>
          </w14:textFill>
        </w:rPr>
        <w:t>与</w:t>
      </w:r>
      <w:r>
        <w:rPr>
          <w:rFonts w:hint="eastAsia" w:ascii="宋体" w:hAnsi="宋体" w:eastAsia="宋体" w:cs="宋体"/>
          <w:color w:val="000000" w:themeColor="text1"/>
          <w:sz w:val="24"/>
          <w:highlight w:val="none"/>
          <w:lang w:val="en-US" w:eastAsia="zh-CN"/>
          <w14:textFill>
            <w14:solidFill>
              <w14:schemeClr w14:val="tx1"/>
            </w14:solidFill>
          </w14:textFill>
        </w:rPr>
        <w:t>采购人</w:t>
      </w:r>
      <w:r>
        <w:rPr>
          <w:rFonts w:hint="eastAsia" w:ascii="宋体" w:hAnsi="宋体" w:eastAsia="宋体" w:cs="宋体"/>
          <w:color w:val="000000" w:themeColor="text1"/>
          <w:sz w:val="24"/>
          <w:highlight w:val="none"/>
          <w14:textFill>
            <w14:solidFill>
              <w14:schemeClr w14:val="tx1"/>
            </w14:solidFill>
          </w14:textFill>
        </w:rPr>
        <w:t xml:space="preserve">签订合同； </w:t>
      </w:r>
    </w:p>
    <w:p w14:paraId="39574E27">
      <w:pPr>
        <w:overflowPunct/>
        <w:topLinePunct w:val="0"/>
        <w:bidi w:val="0"/>
        <w:snapToGrid w:val="0"/>
        <w:spacing w:line="500" w:lineRule="exact"/>
        <w:ind w:left="210" w:leftChars="100"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在签订合同时不向</w:t>
      </w:r>
      <w:r>
        <w:rPr>
          <w:rFonts w:hint="eastAsia" w:ascii="宋体" w:hAnsi="宋体" w:eastAsia="宋体" w:cs="宋体"/>
          <w:color w:val="000000" w:themeColor="text1"/>
          <w:sz w:val="24"/>
          <w:highlight w:val="none"/>
          <w:lang w:val="en-US" w:eastAsia="zh-CN"/>
          <w14:textFill>
            <w14:solidFill>
              <w14:schemeClr w14:val="tx1"/>
            </w14:solidFill>
          </w14:textFill>
        </w:rPr>
        <w:t>采购人</w:t>
      </w:r>
      <w:r>
        <w:rPr>
          <w:rFonts w:hint="eastAsia" w:ascii="宋体" w:hAnsi="宋体" w:eastAsia="宋体" w:cs="宋体"/>
          <w:color w:val="000000" w:themeColor="text1"/>
          <w:sz w:val="24"/>
          <w:highlight w:val="none"/>
          <w14:textFill>
            <w14:solidFill>
              <w14:schemeClr w14:val="tx1"/>
            </w14:solidFill>
          </w14:textFill>
        </w:rPr>
        <w:t xml:space="preserve">提出附加条件； </w:t>
      </w:r>
    </w:p>
    <w:p w14:paraId="3F3E6082">
      <w:pPr>
        <w:overflowPunct/>
        <w:topLinePunct w:val="0"/>
        <w:bidi w:val="0"/>
        <w:snapToGrid w:val="0"/>
        <w:spacing w:line="500" w:lineRule="exact"/>
        <w:ind w:left="210" w:leftChars="100"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按照招标文件要求提交履约保证金</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如有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 xml:space="preserve">； </w:t>
      </w:r>
    </w:p>
    <w:p w14:paraId="1AE5DFCF">
      <w:pPr>
        <w:overflowPunct/>
        <w:topLinePunct w:val="0"/>
        <w:bidi w:val="0"/>
        <w:snapToGrid w:val="0"/>
        <w:spacing w:line="500" w:lineRule="exact"/>
        <w:ind w:left="210" w:leftChars="100"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 xml:space="preserve">在合同约定的期限内完成合同规定的全部义务。 </w:t>
      </w:r>
    </w:p>
    <w:p w14:paraId="049280A5">
      <w:pPr>
        <w:overflowPunct/>
        <w:topLinePunct w:val="0"/>
        <w:bidi w:val="0"/>
        <w:snapToGrid w:val="0"/>
        <w:spacing w:line="500" w:lineRule="exact"/>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5</w:t>
      </w:r>
      <w:r>
        <w:rPr>
          <w:rFonts w:hint="eastAsia" w:ascii="宋体" w:hAnsi="宋体" w:eastAsia="宋体" w:cs="宋体"/>
          <w:color w:val="000000" w:themeColor="text1"/>
          <w:sz w:val="24"/>
          <w:highlight w:val="none"/>
          <w14:textFill>
            <w14:solidFill>
              <w14:schemeClr w14:val="tx1"/>
            </w14:solidFill>
          </w14:textFill>
        </w:rPr>
        <w:t>、其他补充说明</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w:t>
      </w:r>
    </w:p>
    <w:p w14:paraId="1990F1F2">
      <w:pPr>
        <w:overflowPunct/>
        <w:topLinePunct w:val="0"/>
        <w:bidi w:val="0"/>
        <w:spacing w:line="500" w:lineRule="exact"/>
        <w:ind w:firstLine="3600" w:firstLineChars="1500"/>
        <w:rPr>
          <w:rFonts w:hint="eastAsia" w:ascii="宋体" w:hAnsi="宋体" w:eastAsia="宋体" w:cs="宋体"/>
          <w:color w:val="000000" w:themeColor="text1"/>
          <w:sz w:val="24"/>
          <w:highlight w:val="none"/>
          <w14:textFill>
            <w14:solidFill>
              <w14:schemeClr w14:val="tx1"/>
            </w14:solidFill>
          </w14:textFill>
        </w:rPr>
      </w:pPr>
    </w:p>
    <w:p w14:paraId="77BE7A97">
      <w:pPr>
        <w:overflowPunct/>
        <w:topLinePunct w:val="0"/>
        <w:bidi w:val="0"/>
        <w:spacing w:line="500" w:lineRule="exact"/>
        <w:ind w:firstLine="3600" w:firstLineChars="15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投标人名称</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公章</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 xml:space="preserve">：                          </w:t>
      </w:r>
    </w:p>
    <w:p w14:paraId="7D8B0357">
      <w:pPr>
        <w:overflowPunct/>
        <w:topLinePunct w:val="0"/>
        <w:bidi w:val="0"/>
        <w:spacing w:line="500" w:lineRule="exact"/>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    日期：  年   月   日</w:t>
      </w:r>
    </w:p>
    <w:p w14:paraId="069F736D">
      <w:pPr>
        <w:pStyle w:val="31"/>
        <w:overflowPunct/>
        <w:topLinePunct w:val="0"/>
        <w:bidi w:val="0"/>
        <w:spacing w:line="500" w:lineRule="exact"/>
        <w:ind w:left="0" w:leftChars="0" w:firstLine="0" w:firstLineChars="0"/>
        <w:rPr>
          <w:rFonts w:hint="eastAsia" w:ascii="宋体" w:hAnsi="宋体" w:eastAsia="宋体" w:cs="宋体"/>
          <w:color w:val="000000" w:themeColor="text1"/>
          <w:highlight w:val="none"/>
          <w14:textFill>
            <w14:solidFill>
              <w14:schemeClr w14:val="tx1"/>
            </w14:solidFill>
          </w14:textFill>
        </w:rPr>
      </w:pPr>
    </w:p>
    <w:p w14:paraId="35E416AB">
      <w:pPr>
        <w:pStyle w:val="31"/>
        <w:overflowPunct/>
        <w:topLinePunct w:val="0"/>
        <w:bidi w:val="0"/>
        <w:spacing w:line="500" w:lineRule="exact"/>
        <w:ind w:left="0" w:leftChars="0" w:firstLine="0" w:firstLineChars="0"/>
        <w:rPr>
          <w:rFonts w:hint="eastAsia" w:ascii="宋体" w:hAnsi="宋体" w:eastAsia="宋体" w:cs="宋体"/>
          <w:color w:val="000000" w:themeColor="text1"/>
          <w:highlight w:val="none"/>
          <w14:textFill>
            <w14:solidFill>
              <w14:schemeClr w14:val="tx1"/>
            </w14:solidFill>
          </w14:textFill>
        </w:rPr>
      </w:pPr>
    </w:p>
    <w:p w14:paraId="44B21109">
      <w:pPr>
        <w:pStyle w:val="31"/>
        <w:overflowPunct/>
        <w:topLinePunct w:val="0"/>
        <w:bidi w:val="0"/>
        <w:spacing w:line="500" w:lineRule="exact"/>
        <w:ind w:left="0" w:leftChars="0" w:firstLine="0" w:firstLineChars="0"/>
        <w:rPr>
          <w:rFonts w:hint="eastAsia" w:ascii="宋体" w:hAnsi="宋体" w:eastAsia="宋体" w:cs="宋体"/>
          <w:color w:val="000000" w:themeColor="text1"/>
          <w:highlight w:val="none"/>
          <w14:textFill>
            <w14:solidFill>
              <w14:schemeClr w14:val="tx1"/>
            </w14:solidFill>
          </w14:textFill>
        </w:rPr>
      </w:pPr>
    </w:p>
    <w:p w14:paraId="7A5CF6DD">
      <w:pPr>
        <w:pStyle w:val="31"/>
        <w:overflowPunct/>
        <w:topLinePunct w:val="0"/>
        <w:bidi w:val="0"/>
        <w:spacing w:line="500" w:lineRule="exact"/>
        <w:ind w:left="0" w:leftChars="0" w:firstLine="0" w:firstLineChars="0"/>
        <w:rPr>
          <w:rFonts w:hint="eastAsia" w:ascii="宋体" w:hAnsi="宋体" w:eastAsia="宋体" w:cs="宋体"/>
          <w:color w:val="000000" w:themeColor="text1"/>
          <w:highlight w:val="none"/>
          <w14:textFill>
            <w14:solidFill>
              <w14:schemeClr w14:val="tx1"/>
            </w14:solidFill>
          </w14:textFill>
        </w:rPr>
      </w:pPr>
    </w:p>
    <w:p w14:paraId="61EC2FDF">
      <w:pPr>
        <w:pStyle w:val="12"/>
        <w:overflowPunct/>
        <w:topLinePunct w:val="0"/>
        <w:bidi w:val="0"/>
        <w:spacing w:before="307" w:line="500" w:lineRule="exact"/>
        <w:outlineLvl w:val="1"/>
        <w:rPr>
          <w:rFonts w:hint="eastAsia" w:ascii="宋体" w:hAnsi="宋体" w:eastAsia="宋体" w:cs="宋体"/>
          <w:b/>
          <w:bCs/>
          <w:color w:val="000000" w:themeColor="text1"/>
          <w:spacing w:val="9"/>
          <w:sz w:val="35"/>
          <w:szCs w:val="35"/>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实质性格式</w:t>
      </w:r>
    </w:p>
    <w:p w14:paraId="74CFAF32">
      <w:pPr>
        <w:pStyle w:val="12"/>
        <w:overflowPunct/>
        <w:topLinePunct w:val="0"/>
        <w:bidi w:val="0"/>
        <w:spacing w:before="150" w:line="500" w:lineRule="exact"/>
        <w:ind w:firstLine="1960" w:firstLineChars="700"/>
        <w:jc w:val="both"/>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pPr>
      <w:bookmarkStart w:id="81" w:name="_Toc155185924"/>
      <w:bookmarkStart w:id="82" w:name="_Toc7151"/>
      <w:r>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t>二、法定代表人（单位负责人）身份证明</w:t>
      </w:r>
      <w:bookmarkEnd w:id="81"/>
      <w:bookmarkEnd w:id="82"/>
    </w:p>
    <w:p w14:paraId="0B462BA1">
      <w:pPr>
        <w:keepNext w:val="0"/>
        <w:keepLines w:val="0"/>
        <w:pageBreakBefore w:val="0"/>
        <w:widowControl w:val="0"/>
        <w:kinsoku w:val="0"/>
        <w:wordWrap/>
        <w:overflowPunct/>
        <w:topLinePunct w:val="0"/>
        <w:autoSpaceDE w:val="0"/>
        <w:autoSpaceDN w:val="0"/>
        <w:bidi w:val="0"/>
        <w:adjustRightInd w:val="0"/>
        <w:snapToGrid w:val="0"/>
        <w:spacing w:line="500" w:lineRule="exact"/>
        <w:textAlignment w:val="baseline"/>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 xml:space="preserve">致：采购人、采购代理机构 </w:t>
      </w:r>
    </w:p>
    <w:p w14:paraId="7D59D34E">
      <w:pPr>
        <w:keepNext w:val="0"/>
        <w:keepLines w:val="0"/>
        <w:pageBreakBefore w:val="0"/>
        <w:widowControl w:val="0"/>
        <w:kinsoku w:val="0"/>
        <w:wordWrap/>
        <w:overflowPunct/>
        <w:topLinePunct w:val="0"/>
        <w:autoSpaceDE w:val="0"/>
        <w:autoSpaceDN w:val="0"/>
        <w:bidi w:val="0"/>
        <w:adjustRightInd w:val="0"/>
        <w:snapToGrid w:val="0"/>
        <w:spacing w:line="500" w:lineRule="exact"/>
        <w:ind w:firstLine="480" w:firstLineChars="200"/>
        <w:textAlignment w:val="baseline"/>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兹证明， 姓名：</w:t>
      </w:r>
      <w:r>
        <w:rPr>
          <w:rFonts w:hint="eastAsia" w:ascii="宋体" w:hAnsi="宋体" w:eastAsia="宋体" w:cs="宋体"/>
          <w:color w:val="000000" w:themeColor="text1"/>
          <w:spacing w:val="0"/>
          <w:w w:val="100"/>
          <w:positio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pacing w:val="0"/>
          <w:w w:val="100"/>
          <w:position w:val="0"/>
          <w:sz w:val="24"/>
          <w:szCs w:val="24"/>
          <w:highlight w:val="none"/>
          <w:u w:val="none"/>
          <w:lang w:val="en-US" w:eastAsia="zh-CN"/>
          <w14:textFill>
            <w14:solidFill>
              <w14:schemeClr w14:val="tx1"/>
            </w14:solidFill>
          </w14:textFill>
        </w:rPr>
        <w:t xml:space="preserve">，身份证号： </w:t>
      </w:r>
      <w:r>
        <w:rPr>
          <w:rFonts w:hint="eastAsia" w:ascii="宋体" w:hAnsi="宋体" w:eastAsia="宋体" w:cs="宋体"/>
          <w:color w:val="000000" w:themeColor="text1"/>
          <w:spacing w:val="0"/>
          <w:w w:val="100"/>
          <w:positio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pacing w:val="0"/>
          <w:w w:val="100"/>
          <w:position w:val="0"/>
          <w:sz w:val="24"/>
          <w:szCs w:val="24"/>
          <w:highlight w:val="none"/>
          <w:u w:val="none"/>
          <w:lang w:val="en-US" w:eastAsia="zh-CN"/>
          <w14:textFill>
            <w14:solidFill>
              <w14:schemeClr w14:val="tx1"/>
            </w14:solidFill>
          </w14:textFill>
        </w:rPr>
        <w:t xml:space="preserve">  ，性别</w:t>
      </w:r>
      <w:r>
        <w:rPr>
          <w:rFonts w:hint="eastAsia" w:ascii="宋体" w:hAnsi="宋体" w:eastAsia="宋体" w:cs="宋体"/>
          <w:color w:val="000000" w:themeColor="text1"/>
          <w:spacing w:val="0"/>
          <w:w w:val="100"/>
          <w:positio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pacing w:val="0"/>
          <w:w w:val="100"/>
          <w:position w:val="0"/>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职务：</w:t>
      </w:r>
      <w:r>
        <w:rPr>
          <w:rFonts w:hint="eastAsia" w:ascii="宋体" w:hAnsi="宋体" w:eastAsia="宋体" w:cs="宋体"/>
          <w:color w:val="000000" w:themeColor="text1"/>
          <w:spacing w:val="0"/>
          <w:w w:val="100"/>
          <w:positio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 xml:space="preserve">系 </w:t>
      </w:r>
      <w:r>
        <w:rPr>
          <w:rFonts w:hint="eastAsia" w:ascii="宋体" w:hAnsi="宋体" w:eastAsia="宋体" w:cs="宋体"/>
          <w:color w:val="000000" w:themeColor="text1"/>
          <w:spacing w:val="0"/>
          <w:w w:val="100"/>
          <w:positio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 xml:space="preserve">（投标人名称）的法定代表人（单位负责人）。 </w:t>
      </w:r>
    </w:p>
    <w:p w14:paraId="183AB2A3">
      <w:pPr>
        <w:keepNext w:val="0"/>
        <w:keepLines w:val="0"/>
        <w:pageBreakBefore w:val="0"/>
        <w:widowControl w:val="0"/>
        <w:kinsoku w:val="0"/>
        <w:wordWrap/>
        <w:overflowPunct/>
        <w:topLinePunct w:val="0"/>
        <w:autoSpaceDE w:val="0"/>
        <w:autoSpaceDN w:val="0"/>
        <w:bidi w:val="0"/>
        <w:adjustRightInd w:val="0"/>
        <w:snapToGrid w:val="0"/>
        <w:spacing w:before="183" w:line="500" w:lineRule="exact"/>
        <w:ind w:firstLine="480" w:firstLineChars="200"/>
        <w:textAlignment w:val="baseline"/>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法定代表人联系电话</w:t>
      </w: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w:t>
      </w:r>
    </w:p>
    <w:p w14:paraId="14E39C09">
      <w:pPr>
        <w:keepNext w:val="0"/>
        <w:keepLines w:val="0"/>
        <w:pageBreakBefore w:val="0"/>
        <w:widowControl w:val="0"/>
        <w:kinsoku w:val="0"/>
        <w:wordWrap/>
        <w:overflowPunct/>
        <w:topLinePunct w:val="0"/>
        <w:autoSpaceDE w:val="0"/>
        <w:autoSpaceDN w:val="0"/>
        <w:bidi w:val="0"/>
        <w:adjustRightInd w:val="0"/>
        <w:snapToGrid w:val="0"/>
        <w:spacing w:before="180" w:line="500" w:lineRule="exact"/>
        <w:ind w:firstLine="480" w:firstLineChars="200"/>
        <w:textAlignment w:val="baseline"/>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通讯地址：</w:t>
      </w:r>
    </w:p>
    <w:tbl>
      <w:tblPr>
        <w:tblStyle w:val="24"/>
        <w:tblpPr w:leftFromText="180" w:rightFromText="180" w:vertAnchor="text" w:horzAnchor="page" w:tblpX="1333" w:tblpY="732"/>
        <w:tblOverlap w:val="never"/>
        <w:tblW w:w="97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0"/>
        <w:gridCol w:w="240"/>
        <w:gridCol w:w="4746"/>
      </w:tblGrid>
      <w:tr w14:paraId="26C4C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5" w:hRule="atLeast"/>
        </w:trPr>
        <w:tc>
          <w:tcPr>
            <w:tcW w:w="4800" w:type="dxa"/>
            <w:vAlign w:val="center"/>
          </w:tcPr>
          <w:p w14:paraId="569B9AEC">
            <w:pPr>
              <w:overflowPunct/>
              <w:topLinePunct w:val="0"/>
              <w:bidi w:val="0"/>
              <w:spacing w:line="500" w:lineRule="exact"/>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此处请复印</w:t>
            </w:r>
            <w:r>
              <w:rPr>
                <w:rFonts w:hint="eastAsia" w:ascii="宋体" w:hAnsi="宋体" w:eastAsia="宋体" w:cs="宋体"/>
                <w:color w:val="000000" w:themeColor="text1"/>
                <w:sz w:val="28"/>
                <w:szCs w:val="28"/>
                <w:highlight w:val="none"/>
                <w:lang w:val="en-US" w:eastAsia="zh-CN"/>
                <w14:textFill>
                  <w14:solidFill>
                    <w14:schemeClr w14:val="tx1"/>
                  </w14:solidFill>
                </w14:textFill>
              </w:rPr>
              <w:t>法定代表人</w:t>
            </w:r>
            <w:r>
              <w:rPr>
                <w:rFonts w:hint="eastAsia" w:ascii="宋体" w:hAnsi="宋体" w:eastAsia="宋体" w:cs="宋体"/>
                <w:color w:val="000000" w:themeColor="text1"/>
                <w:sz w:val="28"/>
                <w:szCs w:val="28"/>
                <w:highlight w:val="none"/>
                <w14:textFill>
                  <w14:solidFill>
                    <w14:schemeClr w14:val="tx1"/>
                  </w14:solidFill>
                </w14:textFill>
              </w:rPr>
              <w:t>身份证正面</w:t>
            </w:r>
            <w:r>
              <w:rPr>
                <w:rFonts w:hint="eastAsia" w:ascii="宋体" w:hAnsi="宋体" w:cs="宋体"/>
                <w:color w:val="000000" w:themeColor="text1"/>
                <w:sz w:val="28"/>
                <w:szCs w:val="28"/>
                <w:highlight w:val="none"/>
                <w:lang w:eastAsia="zh-CN"/>
                <w14:textFill>
                  <w14:solidFill>
                    <w14:schemeClr w14:val="tx1"/>
                  </w14:solidFill>
                </w14:textFill>
              </w:rPr>
              <w:t>，</w:t>
            </w:r>
            <w:r>
              <w:rPr>
                <w:rFonts w:hint="eastAsia" w:ascii="宋体" w:hAnsi="宋体" w:eastAsia="宋体" w:cs="宋体"/>
                <w:b/>
                <w:color w:val="000000" w:themeColor="text1"/>
                <w:sz w:val="28"/>
                <w:szCs w:val="28"/>
                <w:highlight w:val="none"/>
                <w:u w:val="single"/>
                <w14:textFill>
                  <w14:solidFill>
                    <w14:schemeClr w14:val="tx1"/>
                  </w14:solidFill>
                </w14:textFill>
              </w:rPr>
              <w:t>复印件大小尽量按身份证原件尺寸1</w:t>
            </w:r>
            <w:r>
              <w:rPr>
                <w:rFonts w:hint="eastAsia" w:ascii="宋体" w:hAnsi="宋体" w:cs="宋体"/>
                <w:b/>
                <w:color w:val="000000" w:themeColor="text1"/>
                <w:sz w:val="28"/>
                <w:szCs w:val="28"/>
                <w:highlight w:val="none"/>
                <w:u w:val="single"/>
                <w:lang w:eastAsia="zh-CN"/>
                <w14:textFill>
                  <w14:solidFill>
                    <w14:schemeClr w14:val="tx1"/>
                  </w14:solidFill>
                </w14:textFill>
              </w:rPr>
              <w:t>:</w:t>
            </w:r>
            <w:r>
              <w:rPr>
                <w:rFonts w:hint="eastAsia" w:ascii="宋体" w:hAnsi="宋体" w:eastAsia="宋体" w:cs="宋体"/>
                <w:b/>
                <w:color w:val="000000" w:themeColor="text1"/>
                <w:sz w:val="28"/>
                <w:szCs w:val="28"/>
                <w:highlight w:val="none"/>
                <w:u w:val="single"/>
                <w14:textFill>
                  <w14:solidFill>
                    <w14:schemeClr w14:val="tx1"/>
                  </w14:solidFill>
                </w14:textFill>
              </w:rPr>
              <w:t>1制作</w:t>
            </w:r>
          </w:p>
        </w:tc>
        <w:tc>
          <w:tcPr>
            <w:tcW w:w="240" w:type="dxa"/>
            <w:tcBorders>
              <w:top w:val="nil"/>
              <w:bottom w:val="nil"/>
            </w:tcBorders>
            <w:shd w:val="clear" w:color="auto" w:fill="auto"/>
            <w:vAlign w:val="center"/>
          </w:tcPr>
          <w:p w14:paraId="438FAFA4">
            <w:pPr>
              <w:widowControl/>
              <w:overflowPunct/>
              <w:topLinePunct w:val="0"/>
              <w:bidi w:val="0"/>
              <w:spacing w:line="500" w:lineRule="exact"/>
              <w:rPr>
                <w:rFonts w:hint="eastAsia" w:ascii="宋体" w:hAnsi="宋体" w:eastAsia="宋体" w:cs="宋体"/>
                <w:color w:val="000000" w:themeColor="text1"/>
                <w:sz w:val="28"/>
                <w:szCs w:val="28"/>
                <w:highlight w:val="none"/>
                <w14:textFill>
                  <w14:solidFill>
                    <w14:schemeClr w14:val="tx1"/>
                  </w14:solidFill>
                </w14:textFill>
              </w:rPr>
            </w:pPr>
          </w:p>
        </w:tc>
        <w:tc>
          <w:tcPr>
            <w:tcW w:w="4746" w:type="dxa"/>
            <w:shd w:val="clear" w:color="auto" w:fill="auto"/>
            <w:vAlign w:val="center"/>
          </w:tcPr>
          <w:p w14:paraId="2233E3F3">
            <w:pPr>
              <w:widowControl/>
              <w:overflowPunct/>
              <w:topLinePunct w:val="0"/>
              <w:bidi w:val="0"/>
              <w:spacing w:line="500" w:lineRule="exact"/>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此处请复印</w:t>
            </w:r>
            <w:r>
              <w:rPr>
                <w:rFonts w:hint="eastAsia" w:ascii="宋体" w:hAnsi="宋体" w:eastAsia="宋体" w:cs="宋体"/>
                <w:color w:val="000000" w:themeColor="text1"/>
                <w:sz w:val="28"/>
                <w:szCs w:val="28"/>
                <w:highlight w:val="none"/>
                <w:lang w:val="en-US" w:eastAsia="zh-CN"/>
                <w14:textFill>
                  <w14:solidFill>
                    <w14:schemeClr w14:val="tx1"/>
                  </w14:solidFill>
                </w14:textFill>
              </w:rPr>
              <w:t>法定代表人</w:t>
            </w:r>
            <w:r>
              <w:rPr>
                <w:rFonts w:hint="eastAsia" w:ascii="宋体" w:hAnsi="宋体" w:eastAsia="宋体" w:cs="宋体"/>
                <w:color w:val="000000" w:themeColor="text1"/>
                <w:sz w:val="28"/>
                <w:szCs w:val="28"/>
                <w:highlight w:val="none"/>
                <w14:textFill>
                  <w14:solidFill>
                    <w14:schemeClr w14:val="tx1"/>
                  </w14:solidFill>
                </w14:textFill>
              </w:rPr>
              <w:t>身份证反面</w:t>
            </w:r>
            <w:r>
              <w:rPr>
                <w:rFonts w:hint="eastAsia" w:ascii="宋体" w:hAnsi="宋体" w:cs="宋体"/>
                <w:color w:val="000000" w:themeColor="text1"/>
                <w:sz w:val="28"/>
                <w:szCs w:val="28"/>
                <w:highlight w:val="none"/>
                <w:lang w:eastAsia="zh-CN"/>
                <w14:textFill>
                  <w14:solidFill>
                    <w14:schemeClr w14:val="tx1"/>
                  </w14:solidFill>
                </w14:textFill>
              </w:rPr>
              <w:t>，</w:t>
            </w:r>
            <w:r>
              <w:rPr>
                <w:rFonts w:hint="eastAsia" w:ascii="宋体" w:hAnsi="宋体" w:eastAsia="宋体" w:cs="宋体"/>
                <w:b/>
                <w:color w:val="000000" w:themeColor="text1"/>
                <w:sz w:val="28"/>
                <w:szCs w:val="28"/>
                <w:highlight w:val="none"/>
                <w:u w:val="single"/>
                <w14:textFill>
                  <w14:solidFill>
                    <w14:schemeClr w14:val="tx1"/>
                  </w14:solidFill>
                </w14:textFill>
              </w:rPr>
              <w:t>复印件大小尽量按身份证原件尺寸1</w:t>
            </w:r>
            <w:r>
              <w:rPr>
                <w:rFonts w:hint="eastAsia" w:ascii="宋体" w:hAnsi="宋体" w:cs="宋体"/>
                <w:b/>
                <w:color w:val="000000" w:themeColor="text1"/>
                <w:sz w:val="28"/>
                <w:szCs w:val="28"/>
                <w:highlight w:val="none"/>
                <w:u w:val="single"/>
                <w:lang w:eastAsia="zh-CN"/>
                <w14:textFill>
                  <w14:solidFill>
                    <w14:schemeClr w14:val="tx1"/>
                  </w14:solidFill>
                </w14:textFill>
              </w:rPr>
              <w:t>:</w:t>
            </w:r>
            <w:r>
              <w:rPr>
                <w:rFonts w:hint="eastAsia" w:ascii="宋体" w:hAnsi="宋体" w:eastAsia="宋体" w:cs="宋体"/>
                <w:b/>
                <w:color w:val="000000" w:themeColor="text1"/>
                <w:sz w:val="28"/>
                <w:szCs w:val="28"/>
                <w:highlight w:val="none"/>
                <w:u w:val="single"/>
                <w14:textFill>
                  <w14:solidFill>
                    <w14:schemeClr w14:val="tx1"/>
                  </w14:solidFill>
                </w14:textFill>
              </w:rPr>
              <w:t>1制作</w:t>
            </w:r>
          </w:p>
        </w:tc>
      </w:tr>
    </w:tbl>
    <w:p w14:paraId="1A4ECF9B">
      <w:pPr>
        <w:pStyle w:val="12"/>
        <w:overflowPunct/>
        <w:topLinePunct w:val="0"/>
        <w:bidi w:val="0"/>
        <w:spacing w:before="111" w:line="500" w:lineRule="exact"/>
        <w:ind w:firstLine="480" w:firstLineChars="200"/>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电子邮箱：</w:t>
      </w:r>
    </w:p>
    <w:p w14:paraId="16790F6B">
      <w:pPr>
        <w:bidi w:val="0"/>
        <w:rPr>
          <w:rFonts w:hint="eastAsia" w:ascii="宋体" w:hAnsi="宋体" w:eastAsia="宋体" w:cs="宋体"/>
          <w:color w:val="000000" w:themeColor="text1"/>
          <w:highlight w:val="none"/>
          <w:lang w:val="en-US" w:eastAsia="zh-CN"/>
          <w14:textFill>
            <w14:solidFill>
              <w14:schemeClr w14:val="tx1"/>
            </w14:solidFill>
          </w14:textFill>
        </w:rPr>
      </w:pPr>
    </w:p>
    <w:p w14:paraId="647A3A59">
      <w:pPr>
        <w:bidi w:val="0"/>
        <w:rPr>
          <w:rFonts w:hint="eastAsia" w:ascii="宋体" w:hAnsi="宋体" w:eastAsia="宋体" w:cs="宋体"/>
          <w:color w:val="000000" w:themeColor="text1"/>
          <w:highlight w:val="none"/>
          <w:lang w:val="en-US" w:eastAsia="zh-CN"/>
          <w14:textFill>
            <w14:solidFill>
              <w14:schemeClr w14:val="tx1"/>
            </w14:solidFill>
          </w14:textFill>
        </w:rPr>
      </w:pPr>
    </w:p>
    <w:p w14:paraId="17AA66B7">
      <w:pPr>
        <w:bidi w:val="0"/>
        <w:rPr>
          <w:rFonts w:hint="eastAsia" w:ascii="宋体" w:hAnsi="宋体" w:eastAsia="宋体" w:cs="宋体"/>
          <w:color w:val="000000" w:themeColor="text1"/>
          <w:highlight w:val="none"/>
          <w:lang w:val="en-US" w:eastAsia="zh-CN"/>
          <w14:textFill>
            <w14:solidFill>
              <w14:schemeClr w14:val="tx1"/>
            </w14:solidFill>
          </w14:textFill>
        </w:rPr>
      </w:pPr>
    </w:p>
    <w:p w14:paraId="283ACF75">
      <w:pPr>
        <w:bidi w:val="0"/>
        <w:rPr>
          <w:rFonts w:hint="eastAsia" w:ascii="宋体" w:hAnsi="宋体" w:eastAsia="宋体" w:cs="宋体"/>
          <w:color w:val="000000" w:themeColor="text1"/>
          <w:highlight w:val="none"/>
          <w:lang w:val="en-US" w:eastAsia="zh-CN"/>
          <w14:textFill>
            <w14:solidFill>
              <w14:schemeClr w14:val="tx1"/>
            </w14:solidFill>
          </w14:textFill>
        </w:rPr>
      </w:pPr>
    </w:p>
    <w:p w14:paraId="2325E2A3">
      <w:pPr>
        <w:keepNext w:val="0"/>
        <w:keepLines w:val="0"/>
        <w:pageBreakBefore w:val="0"/>
        <w:widowControl w:val="0"/>
        <w:kinsoku w:val="0"/>
        <w:wordWrap/>
        <w:overflowPunct/>
        <w:topLinePunct w:val="0"/>
        <w:autoSpaceDE w:val="0"/>
        <w:autoSpaceDN w:val="0"/>
        <w:bidi w:val="0"/>
        <w:adjustRightInd w:val="0"/>
        <w:snapToGrid w:val="0"/>
        <w:spacing w:line="500" w:lineRule="exact"/>
        <w:jc w:val="both"/>
        <w:textAlignment w:val="baseline"/>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 xml:space="preserve">                                   投标人名称</w:t>
      </w: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公</w:t>
      </w: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章</w:t>
      </w:r>
      <w:r>
        <w:rPr>
          <w:rFonts w:hint="eastAsia" w:ascii="宋体" w:hAnsi="宋体" w:cs="宋体"/>
          <w:color w:val="000000" w:themeColor="text1"/>
          <w:spacing w:val="0"/>
          <w:w w:val="100"/>
          <w:position w:val="0"/>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w:t>
      </w:r>
    </w:p>
    <w:p w14:paraId="3C651499">
      <w:pPr>
        <w:keepNext w:val="0"/>
        <w:keepLines w:val="0"/>
        <w:pageBreakBefore w:val="0"/>
        <w:widowControl w:val="0"/>
        <w:kinsoku w:val="0"/>
        <w:wordWrap/>
        <w:overflowPunct/>
        <w:topLinePunct w:val="0"/>
        <w:autoSpaceDE w:val="0"/>
        <w:autoSpaceDN w:val="0"/>
        <w:bidi w:val="0"/>
        <w:adjustRightInd w:val="0"/>
        <w:snapToGrid w:val="0"/>
        <w:spacing w:line="500" w:lineRule="exact"/>
        <w:jc w:val="center"/>
        <w:textAlignment w:val="baseline"/>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pPr>
    </w:p>
    <w:p w14:paraId="347C0A21">
      <w:pPr>
        <w:keepNext w:val="0"/>
        <w:keepLines w:val="0"/>
        <w:pageBreakBefore w:val="0"/>
        <w:widowControl w:val="0"/>
        <w:kinsoku w:val="0"/>
        <w:wordWrap/>
        <w:overflowPunct/>
        <w:topLinePunct w:val="0"/>
        <w:autoSpaceDE w:val="0"/>
        <w:autoSpaceDN w:val="0"/>
        <w:bidi w:val="0"/>
        <w:adjustRightInd w:val="0"/>
        <w:snapToGrid w:val="0"/>
        <w:spacing w:line="500" w:lineRule="exact"/>
        <w:jc w:val="center"/>
        <w:textAlignment w:val="baseline"/>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 xml:space="preserve">               日期：   年   月   日</w:t>
      </w:r>
    </w:p>
    <w:p w14:paraId="6AA1051E">
      <w:pPr>
        <w:keepNext w:val="0"/>
        <w:keepLines w:val="0"/>
        <w:pageBreakBefore w:val="0"/>
        <w:widowControl w:val="0"/>
        <w:kinsoku w:val="0"/>
        <w:wordWrap/>
        <w:overflowPunct/>
        <w:topLinePunct w:val="0"/>
        <w:autoSpaceDE w:val="0"/>
        <w:autoSpaceDN w:val="0"/>
        <w:bidi w:val="0"/>
        <w:adjustRightInd w:val="0"/>
        <w:snapToGrid w:val="0"/>
        <w:spacing w:line="500" w:lineRule="exact"/>
        <w:jc w:val="center"/>
        <w:textAlignment w:val="baseline"/>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sectPr>
          <w:pgSz w:w="11907" w:h="16840"/>
          <w:pgMar w:top="1134" w:right="1133" w:bottom="1134" w:left="1417" w:header="875" w:footer="886" w:gutter="0"/>
          <w:pgNumType w:fmt="decimal"/>
          <w:cols w:space="720" w:num="1"/>
        </w:sectPr>
      </w:pPr>
    </w:p>
    <w:p w14:paraId="799EB263">
      <w:pPr>
        <w:pStyle w:val="12"/>
        <w:overflowPunct/>
        <w:topLinePunct w:val="0"/>
        <w:bidi w:val="0"/>
        <w:spacing w:before="307" w:line="500" w:lineRule="exact"/>
        <w:outlineLvl w:val="1"/>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实质性格式</w:t>
      </w:r>
    </w:p>
    <w:p w14:paraId="394A53D0">
      <w:pPr>
        <w:pageBreakBefore w:val="0"/>
        <w:widowControl w:val="0"/>
        <w:wordWrap/>
        <w:overflowPunct/>
        <w:topLinePunct w:val="0"/>
        <w:bidi w:val="0"/>
        <w:spacing w:before="100" w:line="500" w:lineRule="exact"/>
        <w:ind w:left="3013"/>
        <w:outlineLvl w:val="1"/>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t>三、法定代表人授权书</w:t>
      </w:r>
    </w:p>
    <w:p w14:paraId="67E752D4">
      <w:pPr>
        <w:keepNext w:val="0"/>
        <w:keepLines w:val="0"/>
        <w:pageBreakBefore w:val="0"/>
        <w:widowControl w:val="0"/>
        <w:kinsoku w:val="0"/>
        <w:wordWrap/>
        <w:overflowPunct/>
        <w:topLinePunct w:val="0"/>
        <w:autoSpaceDE w:val="0"/>
        <w:autoSpaceDN w:val="0"/>
        <w:bidi w:val="0"/>
        <w:adjustRightInd w:val="0"/>
        <w:snapToGrid w:val="0"/>
        <w:spacing w:line="500" w:lineRule="exact"/>
        <w:textAlignment w:val="baseline"/>
        <w:rPr>
          <w:rFonts w:hint="eastAsia" w:ascii="宋体" w:hAnsi="宋体" w:eastAsia="宋体" w:cs="宋体"/>
          <w:color w:val="000000" w:themeColor="text1"/>
          <w:spacing w:val="0"/>
          <w:w w:val="100"/>
          <w:position w:val="0"/>
          <w:highlight w:val="none"/>
          <w:lang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致：采购人、采购代理机构</w:t>
      </w:r>
    </w:p>
    <w:p w14:paraId="611C4D07">
      <w:pPr>
        <w:keepNext w:val="0"/>
        <w:keepLines w:val="0"/>
        <w:pageBreakBefore w:val="0"/>
        <w:widowControl w:val="0"/>
        <w:tabs>
          <w:tab w:val="left" w:pos="2548"/>
        </w:tabs>
        <w:kinsoku w:val="0"/>
        <w:wordWrap/>
        <w:overflowPunct/>
        <w:topLinePunct w:val="0"/>
        <w:autoSpaceDE w:val="0"/>
        <w:autoSpaceDN w:val="0"/>
        <w:bidi w:val="0"/>
        <w:adjustRightInd w:val="0"/>
        <w:snapToGrid w:val="0"/>
        <w:spacing w:before="78" w:line="500" w:lineRule="exact"/>
        <w:ind w:firstLine="480" w:firstLineChars="200"/>
        <w:jc w:val="both"/>
        <w:textAlignment w:val="baseline"/>
        <w:rPr>
          <w:rFonts w:hint="eastAsia" w:ascii="宋体" w:hAnsi="宋体" w:eastAsia="宋体" w:cs="宋体"/>
          <w:color w:val="000000" w:themeColor="text1"/>
          <w:spacing w:val="0"/>
          <w:w w:val="100"/>
          <w:position w:val="0"/>
          <w:sz w:val="24"/>
          <w:szCs w:val="24"/>
          <w:highlight w:val="none"/>
          <w:u w:val="none"/>
          <w:lang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u w:val="none"/>
          <w:lang w:eastAsia="zh-CN"/>
          <w14:textFill>
            <w14:solidFill>
              <w14:schemeClr w14:val="tx1"/>
            </w14:solidFill>
          </w14:textFill>
        </w:rPr>
        <w:t>本人</w:t>
      </w:r>
      <w:r>
        <w:rPr>
          <w:rFonts w:hint="eastAsia" w:ascii="宋体" w:hAnsi="宋体" w:eastAsia="宋体" w:cs="宋体"/>
          <w:color w:val="000000" w:themeColor="text1"/>
          <w:spacing w:val="0"/>
          <w:w w:val="100"/>
          <w:position w:val="0"/>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pacing w:val="0"/>
          <w:w w:val="100"/>
          <w:position w:val="0"/>
          <w:sz w:val="24"/>
          <w:szCs w:val="24"/>
          <w:highlight w:val="none"/>
          <w:u w:val="none"/>
          <w:lang w:eastAsia="zh-CN"/>
          <w14:textFill>
            <w14:solidFill>
              <w14:schemeClr w14:val="tx1"/>
            </w14:solidFill>
          </w14:textFill>
        </w:rPr>
        <w:t>（姓名 ）系</w:t>
      </w:r>
      <w:r>
        <w:rPr>
          <w:rFonts w:hint="eastAsia" w:ascii="宋体" w:hAnsi="宋体" w:eastAsia="宋体" w:cs="宋体"/>
          <w:color w:val="000000" w:themeColor="text1"/>
          <w:spacing w:val="0"/>
          <w:w w:val="100"/>
          <w:position w:val="0"/>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pacing w:val="0"/>
          <w:w w:val="100"/>
          <w:position w:val="0"/>
          <w:sz w:val="24"/>
          <w:szCs w:val="24"/>
          <w:highlight w:val="none"/>
          <w:u w:val="none"/>
          <w:lang w:eastAsia="zh-CN"/>
          <w14:textFill>
            <w14:solidFill>
              <w14:schemeClr w14:val="tx1"/>
            </w14:solidFill>
          </w14:textFill>
        </w:rPr>
        <w:t>（投标人名称）的法定代表人（单位负责人），现委托</w:t>
      </w:r>
      <w:r>
        <w:rPr>
          <w:rFonts w:hint="eastAsia" w:ascii="宋体" w:hAnsi="宋体" w:eastAsia="宋体" w:cs="宋体"/>
          <w:color w:val="000000" w:themeColor="text1"/>
          <w:spacing w:val="0"/>
          <w:w w:val="100"/>
          <w:position w:val="0"/>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pacing w:val="0"/>
          <w:w w:val="100"/>
          <w:position w:val="0"/>
          <w:sz w:val="24"/>
          <w:szCs w:val="24"/>
          <w:highlight w:val="none"/>
          <w:u w:val="none"/>
          <w:lang w:eastAsia="zh-CN"/>
          <w14:textFill>
            <w14:solidFill>
              <w14:schemeClr w14:val="tx1"/>
            </w14:solidFill>
          </w14:textFill>
        </w:rPr>
        <w:t>（姓名）</w:t>
      </w:r>
      <w:r>
        <w:rPr>
          <w:rFonts w:hint="eastAsia" w:ascii="宋体" w:hAnsi="宋体" w:cs="宋体"/>
          <w:color w:val="000000" w:themeColor="text1"/>
          <w:spacing w:val="0"/>
          <w:w w:val="100"/>
          <w:position w:val="0"/>
          <w:sz w:val="24"/>
          <w:szCs w:val="24"/>
          <w:highlight w:val="none"/>
          <w:u w:val="none"/>
          <w:lang w:eastAsia="zh-CN"/>
          <w14:textFill>
            <w14:solidFill>
              <w14:schemeClr w14:val="tx1"/>
            </w14:solidFill>
          </w14:textFill>
        </w:rPr>
        <w:t>，</w:t>
      </w:r>
      <w:r>
        <w:rPr>
          <w:rFonts w:hint="eastAsia" w:ascii="宋体" w:hAnsi="宋体" w:cs="宋体"/>
          <w:color w:val="000000" w:themeColor="text1"/>
          <w:spacing w:val="0"/>
          <w:w w:val="100"/>
          <w:position w:val="0"/>
          <w:sz w:val="24"/>
          <w:szCs w:val="24"/>
          <w:highlight w:val="none"/>
          <w:u w:val="none"/>
          <w:lang w:val="en-US" w:eastAsia="zh-CN"/>
          <w14:textFill>
            <w14:solidFill>
              <w14:schemeClr w14:val="tx1"/>
            </w14:solidFill>
          </w14:textFill>
        </w:rPr>
        <w:t>身份证号：</w:t>
      </w:r>
      <w:r>
        <w:rPr>
          <w:rFonts w:hint="eastAsia" w:ascii="宋体" w:hAnsi="宋体" w:cs="宋体"/>
          <w:color w:val="000000" w:themeColor="text1"/>
          <w:spacing w:val="0"/>
          <w:w w:val="100"/>
          <w:positio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pacing w:val="0"/>
          <w:w w:val="100"/>
          <w:position w:val="0"/>
          <w:sz w:val="24"/>
          <w:szCs w:val="24"/>
          <w:highlight w:val="none"/>
          <w:u w:val="none"/>
          <w:lang w:eastAsia="zh-CN"/>
          <w14:textFill>
            <w14:solidFill>
              <w14:schemeClr w14:val="tx1"/>
            </w14:solidFill>
          </w14:textFill>
        </w:rPr>
        <w:t>为我方</w:t>
      </w:r>
      <w:r>
        <w:rPr>
          <w:rFonts w:hint="eastAsia" w:ascii="宋体" w:hAnsi="宋体" w:eastAsia="宋体" w:cs="宋体"/>
          <w:color w:val="000000" w:themeColor="text1"/>
          <w:spacing w:val="0"/>
          <w:w w:val="100"/>
          <w:position w:val="0"/>
          <w:sz w:val="24"/>
          <w:szCs w:val="24"/>
          <w:highlight w:val="none"/>
          <w:u w:val="none"/>
          <w:lang w:val="en-US" w:eastAsia="zh-CN"/>
          <w14:textFill>
            <w14:solidFill>
              <w14:schemeClr w14:val="tx1"/>
            </w14:solidFill>
          </w14:textFill>
        </w:rPr>
        <w:t>代理人</w:t>
      </w:r>
      <w:r>
        <w:rPr>
          <w:rFonts w:hint="eastAsia" w:ascii="宋体" w:hAnsi="宋体" w:eastAsia="宋体" w:cs="宋体"/>
          <w:color w:val="000000" w:themeColor="text1"/>
          <w:spacing w:val="0"/>
          <w:w w:val="100"/>
          <w:position w:val="0"/>
          <w:sz w:val="24"/>
          <w:szCs w:val="24"/>
          <w:highlight w:val="none"/>
          <w:u w:val="none"/>
          <w:lang w:eastAsia="zh-CN"/>
          <w14:textFill>
            <w14:solidFill>
              <w14:schemeClr w14:val="tx1"/>
            </w14:solidFill>
          </w14:textFill>
        </w:rPr>
        <w:t>。参加</w:t>
      </w:r>
      <w:r>
        <w:rPr>
          <w:rFonts w:hint="eastAsia" w:ascii="宋体" w:hAnsi="宋体" w:eastAsia="宋体" w:cs="宋体"/>
          <w:color w:val="000000" w:themeColor="text1"/>
          <w:spacing w:val="0"/>
          <w:w w:val="100"/>
          <w:position w:val="0"/>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pacing w:val="0"/>
          <w:w w:val="100"/>
          <w:position w:val="0"/>
          <w:sz w:val="24"/>
          <w:szCs w:val="24"/>
          <w:highlight w:val="none"/>
          <w:u w:val="none"/>
          <w:lang w:eastAsia="zh-CN"/>
          <w14:textFill>
            <w14:solidFill>
              <w14:schemeClr w14:val="tx1"/>
            </w14:solidFill>
          </w14:textFill>
        </w:rPr>
        <w:t>（项目名称）【项目编号：</w:t>
      </w:r>
      <w:r>
        <w:rPr>
          <w:rFonts w:hint="eastAsia" w:ascii="宋体" w:hAnsi="宋体" w:eastAsia="宋体" w:cs="宋体"/>
          <w:color w:val="000000" w:themeColor="text1"/>
          <w:spacing w:val="0"/>
          <w:w w:val="100"/>
          <w:position w:val="0"/>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pacing w:val="0"/>
          <w:w w:val="100"/>
          <w:position w:val="0"/>
          <w:sz w:val="24"/>
          <w:szCs w:val="24"/>
          <w:highlight w:val="none"/>
          <w:u w:val="none"/>
          <w:lang w:eastAsia="zh-CN"/>
          <w14:textFill>
            <w14:solidFill>
              <w14:schemeClr w14:val="tx1"/>
            </w14:solidFill>
          </w14:textFill>
        </w:rPr>
        <w:t>】项目</w:t>
      </w:r>
      <w:r>
        <w:rPr>
          <w:rFonts w:hint="eastAsia" w:ascii="宋体" w:hAnsi="宋体" w:eastAsia="宋体" w:cs="宋体"/>
          <w:color w:val="000000" w:themeColor="text1"/>
          <w:spacing w:val="0"/>
          <w:w w:val="100"/>
          <w:position w:val="0"/>
          <w:sz w:val="24"/>
          <w:szCs w:val="24"/>
          <w:highlight w:val="none"/>
          <w:u w:val="none"/>
          <w:lang w:val="en-US" w:eastAsia="zh-CN"/>
          <w14:textFill>
            <w14:solidFill>
              <w14:schemeClr w14:val="tx1"/>
            </w14:solidFill>
          </w14:textFill>
        </w:rPr>
        <w:t>采购</w:t>
      </w:r>
      <w:r>
        <w:rPr>
          <w:rFonts w:hint="eastAsia" w:ascii="宋体" w:hAnsi="宋体" w:eastAsia="宋体" w:cs="宋体"/>
          <w:color w:val="000000" w:themeColor="text1"/>
          <w:spacing w:val="0"/>
          <w:w w:val="100"/>
          <w:position w:val="0"/>
          <w:sz w:val="24"/>
          <w:szCs w:val="24"/>
          <w:highlight w:val="none"/>
          <w:u w:val="none"/>
          <w:lang w:eastAsia="zh-CN"/>
          <w14:textFill>
            <w14:solidFill>
              <w14:schemeClr w14:val="tx1"/>
            </w14:solidFill>
          </w14:textFill>
        </w:rPr>
        <w:t>活动，全权代表我方处理</w:t>
      </w:r>
      <w:r>
        <w:rPr>
          <w:rFonts w:hint="eastAsia" w:ascii="宋体" w:hAnsi="宋体" w:eastAsia="宋体" w:cs="宋体"/>
          <w:color w:val="000000" w:themeColor="text1"/>
          <w:spacing w:val="0"/>
          <w:w w:val="100"/>
          <w:position w:val="0"/>
          <w:sz w:val="24"/>
          <w:szCs w:val="24"/>
          <w:highlight w:val="none"/>
          <w:u w:val="none"/>
          <w:lang w:val="en-US" w:eastAsia="zh-CN"/>
          <w14:textFill>
            <w14:solidFill>
              <w14:schemeClr w14:val="tx1"/>
            </w14:solidFill>
          </w14:textFill>
        </w:rPr>
        <w:t>采购</w:t>
      </w:r>
      <w:r>
        <w:rPr>
          <w:rFonts w:hint="eastAsia" w:ascii="宋体" w:hAnsi="宋体" w:eastAsia="宋体" w:cs="宋体"/>
          <w:color w:val="000000" w:themeColor="text1"/>
          <w:spacing w:val="0"/>
          <w:w w:val="100"/>
          <w:position w:val="0"/>
          <w:sz w:val="24"/>
          <w:szCs w:val="24"/>
          <w:highlight w:val="none"/>
          <w:u w:val="none"/>
          <w:lang w:eastAsia="zh-CN"/>
          <w14:textFill>
            <w14:solidFill>
              <w14:schemeClr w14:val="tx1"/>
            </w14:solidFill>
          </w14:textFill>
        </w:rPr>
        <w:t>活动中的一切事宜，其法律后果由我方承担。</w:t>
      </w:r>
    </w:p>
    <w:p w14:paraId="6F5C1B1E">
      <w:pPr>
        <w:keepNext w:val="0"/>
        <w:keepLines w:val="0"/>
        <w:pageBreakBefore w:val="0"/>
        <w:widowControl w:val="0"/>
        <w:kinsoku w:val="0"/>
        <w:wordWrap/>
        <w:overflowPunct/>
        <w:topLinePunct w:val="0"/>
        <w:autoSpaceDE w:val="0"/>
        <w:autoSpaceDN w:val="0"/>
        <w:bidi w:val="0"/>
        <w:adjustRightInd w:val="0"/>
        <w:snapToGrid w:val="0"/>
        <w:spacing w:before="183" w:line="400" w:lineRule="exact"/>
        <w:ind w:firstLine="480" w:firstLineChars="200"/>
        <w:textAlignment w:val="baseline"/>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授权代表人联系</w:t>
      </w: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电话：</w:t>
      </w:r>
    </w:p>
    <w:p w14:paraId="69A83031">
      <w:pPr>
        <w:keepNext w:val="0"/>
        <w:keepLines w:val="0"/>
        <w:pageBreakBefore w:val="0"/>
        <w:widowControl w:val="0"/>
        <w:kinsoku w:val="0"/>
        <w:wordWrap/>
        <w:overflowPunct/>
        <w:topLinePunct w:val="0"/>
        <w:autoSpaceDE w:val="0"/>
        <w:autoSpaceDN w:val="0"/>
        <w:bidi w:val="0"/>
        <w:adjustRightInd w:val="0"/>
        <w:snapToGrid w:val="0"/>
        <w:spacing w:before="180" w:line="400" w:lineRule="exact"/>
        <w:ind w:left="40" w:firstLine="480" w:firstLineChars="200"/>
        <w:textAlignment w:val="baseline"/>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通讯地址：</w:t>
      </w:r>
    </w:p>
    <w:p w14:paraId="5DCE47FF">
      <w:pPr>
        <w:keepNext w:val="0"/>
        <w:keepLines w:val="0"/>
        <w:pageBreakBefore w:val="0"/>
        <w:widowControl w:val="0"/>
        <w:kinsoku w:val="0"/>
        <w:wordWrap/>
        <w:overflowPunct/>
        <w:topLinePunct w:val="0"/>
        <w:autoSpaceDE w:val="0"/>
        <w:autoSpaceDN w:val="0"/>
        <w:bidi w:val="0"/>
        <w:adjustRightInd w:val="0"/>
        <w:snapToGrid w:val="0"/>
        <w:spacing w:before="181" w:line="400" w:lineRule="exact"/>
        <w:ind w:left="55" w:firstLine="480" w:firstLineChars="200"/>
        <w:textAlignment w:val="baseline"/>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电子邮箱</w:t>
      </w: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w:t>
      </w:r>
    </w:p>
    <w:p w14:paraId="6A18BC6C">
      <w:pPr>
        <w:keepNext w:val="0"/>
        <w:keepLines w:val="0"/>
        <w:pageBreakBefore w:val="0"/>
        <w:widowControl w:val="0"/>
        <w:kinsoku w:val="0"/>
        <w:wordWrap/>
        <w:overflowPunct/>
        <w:topLinePunct w:val="0"/>
        <w:autoSpaceDE w:val="0"/>
        <w:autoSpaceDN w:val="0"/>
        <w:bidi w:val="0"/>
        <w:adjustRightInd w:val="0"/>
        <w:snapToGrid w:val="0"/>
        <w:spacing w:before="79" w:line="500" w:lineRule="exact"/>
        <w:ind w:left="4600"/>
        <w:textAlignment w:val="baseline"/>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投标人</w:t>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名称（公章）</w:t>
      </w: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w:t>
      </w:r>
    </w:p>
    <w:p w14:paraId="3A9A840A">
      <w:pPr>
        <w:keepNext w:val="0"/>
        <w:keepLines w:val="0"/>
        <w:pageBreakBefore w:val="0"/>
        <w:widowControl w:val="0"/>
        <w:kinsoku w:val="0"/>
        <w:wordWrap/>
        <w:overflowPunct/>
        <w:topLinePunct w:val="0"/>
        <w:autoSpaceDE w:val="0"/>
        <w:autoSpaceDN w:val="0"/>
        <w:bidi w:val="0"/>
        <w:adjustRightInd w:val="0"/>
        <w:snapToGrid w:val="0"/>
        <w:spacing w:before="78" w:line="500" w:lineRule="exact"/>
        <w:ind w:left="4598"/>
        <w:textAlignment w:val="baseline"/>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pacing w:val="0"/>
          <w:w w:val="100"/>
          <w:position w:val="0"/>
          <w:sz w:val="24"/>
          <w:szCs w:val="24"/>
          <w:highlight w:val="none"/>
          <w:lang w:eastAsia="zh-CN"/>
          <w14:textFill>
            <w14:solidFill>
              <w14:schemeClr w14:val="tx1"/>
            </w14:solidFill>
          </w14:textFill>
        </w:rPr>
        <w:t>法定代表人签字或签章：</w:t>
      </w: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 xml:space="preserve">                             </w:t>
      </w:r>
    </w:p>
    <w:p w14:paraId="1A8F6A43">
      <w:pPr>
        <w:pStyle w:val="56"/>
        <w:keepNext w:val="0"/>
        <w:keepLines w:val="0"/>
        <w:pageBreakBefore w:val="0"/>
        <w:widowControl w:val="0"/>
        <w:shd w:val="clear" w:color="auto" w:fill="auto"/>
        <w:wordWrap/>
        <w:overflowPunct/>
        <w:topLinePunct w:val="0"/>
        <w:bidi w:val="0"/>
        <w:spacing w:before="0" w:after="520" w:line="500" w:lineRule="exact"/>
        <w:ind w:left="0" w:right="0" w:firstLine="0"/>
        <w:jc w:val="center"/>
        <w:rPr>
          <w:rFonts w:hint="eastAsia" w:ascii="宋体" w:hAnsi="宋体" w:eastAsia="宋体" w:cs="宋体"/>
          <w:color w:val="000000" w:themeColor="text1"/>
          <w:spacing w:val="0"/>
          <w:w w:val="100"/>
          <w:position w:val="0"/>
          <w:highlight w:val="none"/>
          <w:lang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t>日  期：</w:t>
      </w:r>
      <w:r>
        <w:rPr>
          <w:rFonts w:hint="eastAsia" w:ascii="宋体" w:hAnsi="宋体" w:eastAsia="宋体" w:cs="宋体"/>
          <w:color w:val="000000" w:themeColor="text1"/>
          <w:spacing w:val="0"/>
          <w:w w:val="100"/>
          <w:position w:val="0"/>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pacing w:val="0"/>
          <w:w w:val="100"/>
          <w:positio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年</w:t>
      </w:r>
      <w:r>
        <w:rPr>
          <w:rFonts w:hint="eastAsia" w:ascii="宋体" w:hAnsi="宋体" w:eastAsia="宋体" w:cs="宋体"/>
          <w:color w:val="000000" w:themeColor="text1"/>
          <w:spacing w:val="0"/>
          <w:w w:val="100"/>
          <w:positio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pacing w:val="0"/>
          <w:w w:val="100"/>
          <w:position w:val="0"/>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月</w:t>
      </w:r>
      <w:r>
        <w:rPr>
          <w:rFonts w:hint="eastAsia" w:ascii="宋体" w:hAnsi="宋体" w:eastAsia="宋体" w:cs="宋体"/>
          <w:color w:val="000000" w:themeColor="text1"/>
          <w:spacing w:val="0"/>
          <w:w w:val="100"/>
          <w:position w:val="0"/>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pacing w:val="0"/>
          <w:w w:val="100"/>
          <w:positio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pacing w:val="0"/>
          <w:w w:val="100"/>
          <w:position w:val="0"/>
          <w:sz w:val="24"/>
          <w:szCs w:val="24"/>
          <w:highlight w:val="none"/>
          <w14:textFill>
            <w14:solidFill>
              <w14:schemeClr w14:val="tx1"/>
            </w14:solidFill>
          </w14:textFill>
        </w:rPr>
        <w:t>日</w:t>
      </w:r>
    </w:p>
    <w:tbl>
      <w:tblPr>
        <w:tblStyle w:val="24"/>
        <w:tblW w:w="9587" w:type="dxa"/>
        <w:tblInd w:w="-2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55"/>
        <w:gridCol w:w="240"/>
        <w:gridCol w:w="4692"/>
      </w:tblGrid>
      <w:tr w14:paraId="24D8E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8" w:hRule="atLeast"/>
        </w:trPr>
        <w:tc>
          <w:tcPr>
            <w:tcW w:w="4655" w:type="dxa"/>
            <w:vAlign w:val="center"/>
          </w:tcPr>
          <w:p w14:paraId="1C9433A0">
            <w:pPr>
              <w:overflowPunct/>
              <w:topLinePunct w:val="0"/>
              <w:bidi w:val="0"/>
              <w:spacing w:line="500" w:lineRule="exact"/>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此处请复印代理人身份证正面</w:t>
            </w:r>
            <w:r>
              <w:rPr>
                <w:rFonts w:hint="eastAsia" w:ascii="宋体" w:hAnsi="宋体" w:cs="宋体"/>
                <w:color w:val="000000" w:themeColor="text1"/>
                <w:sz w:val="28"/>
                <w:szCs w:val="28"/>
                <w:highlight w:val="none"/>
                <w:lang w:eastAsia="zh-CN"/>
                <w14:textFill>
                  <w14:solidFill>
                    <w14:schemeClr w14:val="tx1"/>
                  </w14:solidFill>
                </w14:textFill>
              </w:rPr>
              <w:t>，</w:t>
            </w:r>
            <w:r>
              <w:rPr>
                <w:rFonts w:hint="eastAsia" w:ascii="宋体" w:hAnsi="宋体" w:eastAsia="宋体" w:cs="宋体"/>
                <w:b/>
                <w:color w:val="000000" w:themeColor="text1"/>
                <w:sz w:val="28"/>
                <w:szCs w:val="28"/>
                <w:highlight w:val="none"/>
                <w:u w:val="single"/>
                <w14:textFill>
                  <w14:solidFill>
                    <w14:schemeClr w14:val="tx1"/>
                  </w14:solidFill>
                </w14:textFill>
              </w:rPr>
              <w:t>复印件大小尽量按身份证原件尺寸1</w:t>
            </w:r>
            <w:r>
              <w:rPr>
                <w:rFonts w:hint="eastAsia" w:ascii="宋体" w:hAnsi="宋体" w:cs="宋体"/>
                <w:b/>
                <w:color w:val="000000" w:themeColor="text1"/>
                <w:sz w:val="28"/>
                <w:szCs w:val="28"/>
                <w:highlight w:val="none"/>
                <w:u w:val="single"/>
                <w:lang w:eastAsia="zh-CN"/>
                <w14:textFill>
                  <w14:solidFill>
                    <w14:schemeClr w14:val="tx1"/>
                  </w14:solidFill>
                </w14:textFill>
              </w:rPr>
              <w:t>:</w:t>
            </w:r>
            <w:r>
              <w:rPr>
                <w:rFonts w:hint="eastAsia" w:ascii="宋体" w:hAnsi="宋体" w:eastAsia="宋体" w:cs="宋体"/>
                <w:b/>
                <w:color w:val="000000" w:themeColor="text1"/>
                <w:sz w:val="28"/>
                <w:szCs w:val="28"/>
                <w:highlight w:val="none"/>
                <w:u w:val="single"/>
                <w14:textFill>
                  <w14:solidFill>
                    <w14:schemeClr w14:val="tx1"/>
                  </w14:solidFill>
                </w14:textFill>
              </w:rPr>
              <w:t>1制作</w:t>
            </w:r>
          </w:p>
        </w:tc>
        <w:tc>
          <w:tcPr>
            <w:tcW w:w="240" w:type="dxa"/>
            <w:tcBorders>
              <w:top w:val="nil"/>
              <w:bottom w:val="nil"/>
            </w:tcBorders>
            <w:shd w:val="clear" w:color="auto" w:fill="auto"/>
            <w:vAlign w:val="center"/>
          </w:tcPr>
          <w:p w14:paraId="175E405F">
            <w:pPr>
              <w:widowControl/>
              <w:overflowPunct/>
              <w:topLinePunct w:val="0"/>
              <w:bidi w:val="0"/>
              <w:spacing w:line="500" w:lineRule="exact"/>
              <w:rPr>
                <w:rFonts w:hint="eastAsia" w:ascii="宋体" w:hAnsi="宋体" w:eastAsia="宋体" w:cs="宋体"/>
                <w:color w:val="000000" w:themeColor="text1"/>
                <w:sz w:val="28"/>
                <w:szCs w:val="28"/>
                <w:highlight w:val="none"/>
                <w14:textFill>
                  <w14:solidFill>
                    <w14:schemeClr w14:val="tx1"/>
                  </w14:solidFill>
                </w14:textFill>
              </w:rPr>
            </w:pPr>
          </w:p>
        </w:tc>
        <w:tc>
          <w:tcPr>
            <w:tcW w:w="4692" w:type="dxa"/>
            <w:shd w:val="clear" w:color="auto" w:fill="auto"/>
            <w:vAlign w:val="center"/>
          </w:tcPr>
          <w:p w14:paraId="5EB02F5D">
            <w:pPr>
              <w:widowControl/>
              <w:overflowPunct/>
              <w:topLinePunct w:val="0"/>
              <w:bidi w:val="0"/>
              <w:spacing w:line="500" w:lineRule="exact"/>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此处请复印代理人身份证反面</w:t>
            </w:r>
            <w:r>
              <w:rPr>
                <w:rFonts w:hint="eastAsia" w:ascii="宋体" w:hAnsi="宋体" w:cs="宋体"/>
                <w:color w:val="000000" w:themeColor="text1"/>
                <w:sz w:val="28"/>
                <w:szCs w:val="28"/>
                <w:highlight w:val="none"/>
                <w:lang w:eastAsia="zh-CN"/>
                <w14:textFill>
                  <w14:solidFill>
                    <w14:schemeClr w14:val="tx1"/>
                  </w14:solidFill>
                </w14:textFill>
              </w:rPr>
              <w:t>，</w:t>
            </w:r>
            <w:r>
              <w:rPr>
                <w:rFonts w:hint="eastAsia" w:ascii="宋体" w:hAnsi="宋体" w:eastAsia="宋体" w:cs="宋体"/>
                <w:b/>
                <w:color w:val="000000" w:themeColor="text1"/>
                <w:sz w:val="28"/>
                <w:szCs w:val="28"/>
                <w:highlight w:val="none"/>
                <w:u w:val="single"/>
                <w14:textFill>
                  <w14:solidFill>
                    <w14:schemeClr w14:val="tx1"/>
                  </w14:solidFill>
                </w14:textFill>
              </w:rPr>
              <w:t>复印件大小尽量按身份证原件尺寸1</w:t>
            </w:r>
            <w:r>
              <w:rPr>
                <w:rFonts w:hint="eastAsia" w:ascii="宋体" w:hAnsi="宋体" w:cs="宋体"/>
                <w:b/>
                <w:color w:val="000000" w:themeColor="text1"/>
                <w:sz w:val="28"/>
                <w:szCs w:val="28"/>
                <w:highlight w:val="none"/>
                <w:u w:val="single"/>
                <w:lang w:eastAsia="zh-CN"/>
                <w14:textFill>
                  <w14:solidFill>
                    <w14:schemeClr w14:val="tx1"/>
                  </w14:solidFill>
                </w14:textFill>
              </w:rPr>
              <w:t>:</w:t>
            </w:r>
            <w:r>
              <w:rPr>
                <w:rFonts w:hint="eastAsia" w:ascii="宋体" w:hAnsi="宋体" w:eastAsia="宋体" w:cs="宋体"/>
                <w:b/>
                <w:color w:val="000000" w:themeColor="text1"/>
                <w:sz w:val="28"/>
                <w:szCs w:val="28"/>
                <w:highlight w:val="none"/>
                <w:u w:val="single"/>
                <w14:textFill>
                  <w14:solidFill>
                    <w14:schemeClr w14:val="tx1"/>
                  </w14:solidFill>
                </w14:textFill>
              </w:rPr>
              <w:t>1制作</w:t>
            </w:r>
          </w:p>
        </w:tc>
      </w:tr>
    </w:tbl>
    <w:p w14:paraId="2A8AC4F3">
      <w:pPr>
        <w:keepNext w:val="0"/>
        <w:keepLines w:val="0"/>
        <w:pageBreakBefore w:val="0"/>
        <w:widowControl w:val="0"/>
        <w:kinsoku w:val="0"/>
        <w:wordWrap/>
        <w:overflowPunct/>
        <w:topLinePunct w:val="0"/>
        <w:autoSpaceDE w:val="0"/>
        <w:autoSpaceDN w:val="0"/>
        <w:bidi w:val="0"/>
        <w:adjustRightInd w:val="0"/>
        <w:snapToGrid w:val="0"/>
        <w:spacing w:before="78" w:line="500" w:lineRule="exact"/>
        <w:textAlignment w:val="baseline"/>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0"/>
          <w:w w:val="100"/>
          <w:position w:val="0"/>
          <w:sz w:val="24"/>
          <w:szCs w:val="24"/>
          <w:highlight w:val="none"/>
          <w:lang w:eastAsia="zh-CN"/>
          <w14:textOutline w14:w="4356" w14:cap="sq" w14:cmpd="sng" w14:algn="ctr">
            <w14:solidFill>
              <w14:srgbClr w14:val="000000"/>
            </w14:solidFill>
            <w14:prstDash w14:val="solid"/>
            <w14:bevel/>
          </w14:textOutline>
          <w14:textFill>
            <w14:solidFill>
              <w14:schemeClr w14:val="tx1"/>
            </w14:solidFill>
          </w14:textFill>
        </w:rPr>
        <w:t>说明：法定代表人参加</w:t>
      </w:r>
      <w:r>
        <w:rPr>
          <w:rFonts w:hint="eastAsia" w:ascii="宋体" w:hAnsi="宋体" w:eastAsia="宋体" w:cs="宋体"/>
          <w:color w:val="000000" w:themeColor="text1"/>
          <w:spacing w:val="0"/>
          <w:w w:val="100"/>
          <w:position w:val="0"/>
          <w:sz w:val="24"/>
          <w:szCs w:val="24"/>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投标的</w:t>
      </w:r>
      <w:r>
        <w:rPr>
          <w:rFonts w:hint="eastAsia" w:ascii="宋体" w:hAnsi="宋体" w:eastAsia="宋体" w:cs="宋体"/>
          <w:color w:val="000000" w:themeColor="text1"/>
          <w:spacing w:val="0"/>
          <w:w w:val="100"/>
          <w:position w:val="0"/>
          <w:sz w:val="24"/>
          <w:szCs w:val="24"/>
          <w:highlight w:val="none"/>
          <w:lang w:eastAsia="zh-CN"/>
          <w14:textOutline w14:w="4356" w14:cap="sq" w14:cmpd="sng" w14:algn="ctr">
            <w14:solidFill>
              <w14:srgbClr w14:val="000000"/>
            </w14:solidFill>
            <w14:prstDash w14:val="solid"/>
            <w14:bevel/>
          </w14:textOutline>
          <w14:textFill>
            <w14:solidFill>
              <w14:schemeClr w14:val="tx1"/>
            </w14:solidFill>
          </w14:textFill>
        </w:rPr>
        <w:t>不用提供</w:t>
      </w:r>
      <w:r>
        <w:rPr>
          <w:rFonts w:hint="eastAsia" w:ascii="宋体" w:hAnsi="宋体" w:eastAsia="宋体" w:cs="宋体"/>
          <w:color w:val="000000" w:themeColor="text1"/>
          <w:spacing w:val="0"/>
          <w:w w:val="100"/>
          <w:position w:val="0"/>
          <w:sz w:val="24"/>
          <w:szCs w:val="24"/>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法定代表人</w:t>
      </w:r>
      <w:r>
        <w:rPr>
          <w:rFonts w:hint="eastAsia" w:ascii="宋体" w:hAnsi="宋体" w:eastAsia="宋体" w:cs="宋体"/>
          <w:color w:val="000000" w:themeColor="text1"/>
          <w:spacing w:val="0"/>
          <w:w w:val="100"/>
          <w:position w:val="0"/>
          <w:sz w:val="24"/>
          <w:szCs w:val="24"/>
          <w:highlight w:val="none"/>
          <w:lang w:eastAsia="zh-CN"/>
          <w14:textOutline w14:w="4356" w14:cap="sq" w14:cmpd="sng" w14:algn="ctr">
            <w14:solidFill>
              <w14:srgbClr w14:val="000000"/>
            </w14:solidFill>
            <w14:prstDash w14:val="solid"/>
            <w14:bevel/>
          </w14:textOutline>
          <w14:textFill>
            <w14:solidFill>
              <w14:schemeClr w14:val="tx1"/>
            </w14:solidFill>
          </w14:textFill>
        </w:rPr>
        <w:t>授权书。</w:t>
      </w:r>
    </w:p>
    <w:p w14:paraId="20513A50">
      <w:pPr>
        <w:keepNext w:val="0"/>
        <w:keepLines w:val="0"/>
        <w:pageBreakBefore w:val="0"/>
        <w:widowControl w:val="0"/>
        <w:kinsoku w:val="0"/>
        <w:wordWrap/>
        <w:overflowPunct/>
        <w:topLinePunct w:val="0"/>
        <w:autoSpaceDE w:val="0"/>
        <w:autoSpaceDN w:val="0"/>
        <w:bidi w:val="0"/>
        <w:adjustRightInd w:val="0"/>
        <w:snapToGrid w:val="0"/>
        <w:spacing w:line="500" w:lineRule="exact"/>
        <w:textAlignment w:val="baseline"/>
        <w:rPr>
          <w:rFonts w:hint="eastAsia" w:ascii="宋体" w:hAnsi="宋体" w:eastAsia="宋体" w:cs="宋体"/>
          <w:color w:val="000000" w:themeColor="text1"/>
          <w:spacing w:val="0"/>
          <w:w w:val="100"/>
          <w:position w:val="0"/>
          <w:sz w:val="24"/>
          <w:szCs w:val="24"/>
          <w:highlight w:val="none"/>
          <w:lang w:eastAsia="zh-CN"/>
          <w14:textFill>
            <w14:solidFill>
              <w14:schemeClr w14:val="tx1"/>
            </w14:solidFill>
          </w14:textFill>
        </w:rPr>
        <w:sectPr>
          <w:footerReference r:id="rId15" w:type="default"/>
          <w:pgSz w:w="11906" w:h="16839"/>
          <w:pgMar w:top="1134" w:right="1134" w:bottom="1134" w:left="1417" w:header="873" w:footer="884" w:gutter="0"/>
          <w:pgNumType w:fmt="decimal"/>
          <w:cols w:space="720" w:num="1"/>
        </w:sectPr>
      </w:pPr>
    </w:p>
    <w:p w14:paraId="46D9991D">
      <w:pPr>
        <w:keepNext w:val="0"/>
        <w:keepLines w:val="0"/>
        <w:pageBreakBefore w:val="0"/>
        <w:widowControl w:val="0"/>
        <w:kinsoku w:val="0"/>
        <w:wordWrap/>
        <w:overflowPunct/>
        <w:topLinePunct w:val="0"/>
        <w:autoSpaceDE w:val="0"/>
        <w:autoSpaceDN w:val="0"/>
        <w:bidi w:val="0"/>
        <w:adjustRightInd w:val="0"/>
        <w:snapToGrid w:val="0"/>
        <w:spacing w:before="78" w:line="500" w:lineRule="exact"/>
        <w:ind w:left="107"/>
        <w:jc w:val="center"/>
        <w:textAlignment w:val="baseline"/>
        <w:outlineLvl w:val="1"/>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t>四、递交备份投标文件授权函</w:t>
      </w:r>
    </w:p>
    <w:p w14:paraId="192193B2">
      <w:pPr>
        <w:overflowPunct/>
        <w:topLinePunct w:val="0"/>
        <w:bidi w:val="0"/>
        <w:spacing w:line="500" w:lineRule="exact"/>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致：采购人、采购代理机构 </w:t>
      </w:r>
    </w:p>
    <w:p w14:paraId="0FB5D6FC">
      <w:pPr>
        <w:overflowPunct/>
        <w:topLinePunct w:val="0"/>
        <w:bidi w:val="0"/>
        <w:spacing w:line="500" w:lineRule="exact"/>
        <w:ind w:firstLine="424" w:firstLineChars="177"/>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我单位现授权姓名：</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（身份证号：</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highlight w:val="none"/>
          <w:u w:val="singl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 xml:space="preserve"> 职务：</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u w:val="none"/>
          <w:lang w:val="en-US" w:eastAsia="zh-CN"/>
          <w14:textFill>
            <w14:solidFill>
              <w14:schemeClr w14:val="tx1"/>
            </w14:solidFill>
          </w14:textFill>
        </w:rPr>
        <w:t>，联系电话：</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u w:val="none"/>
          <w:lang w:val="en-US" w:eastAsia="zh-CN"/>
          <w14:textFill>
            <w14:solidFill>
              <w14:schemeClr w14:val="tx1"/>
            </w14:solidFill>
          </w14:textFill>
        </w:rPr>
        <w:t>（务必保持畅通）</w:t>
      </w:r>
      <w:r>
        <w:rPr>
          <w:rFonts w:hint="eastAsia" w:ascii="宋体" w:hAnsi="宋体" w:eastAsia="宋体" w:cs="宋体"/>
          <w:color w:val="000000" w:themeColor="text1"/>
          <w:sz w:val="24"/>
          <w:highlight w:val="none"/>
          <w14:textFill>
            <w14:solidFill>
              <w14:schemeClr w14:val="tx1"/>
            </w14:solidFill>
          </w14:textFill>
        </w:rPr>
        <w:t>向贵单位提交</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（项目名称）【</w:t>
      </w:r>
      <w:r>
        <w:rPr>
          <w:rFonts w:hint="eastAsia" w:ascii="宋体" w:hAnsi="宋体" w:eastAsia="宋体" w:cs="宋体"/>
          <w:color w:val="000000" w:themeColor="text1"/>
          <w:sz w:val="24"/>
          <w:highlight w:val="none"/>
          <w:lang w:val="en-US" w:eastAsia="zh-CN"/>
          <w14:textFill>
            <w14:solidFill>
              <w14:schemeClr w14:val="tx1"/>
            </w14:solidFill>
          </w14:textFill>
        </w:rPr>
        <w:t>项目</w:t>
      </w:r>
      <w:r>
        <w:rPr>
          <w:rFonts w:hint="eastAsia" w:ascii="宋体" w:hAnsi="宋体" w:eastAsia="宋体" w:cs="宋体"/>
          <w:color w:val="000000" w:themeColor="text1"/>
          <w:sz w:val="24"/>
          <w:highlight w:val="none"/>
          <w14:textFill>
            <w14:solidFill>
              <w14:schemeClr w14:val="tx1"/>
            </w14:solidFill>
          </w14:textFill>
        </w:rPr>
        <w:t>编号：</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】的备份投标文件。</w:t>
      </w:r>
    </w:p>
    <w:p w14:paraId="02E11853">
      <w:pPr>
        <w:overflowPunct/>
        <w:topLinePunct w:val="0"/>
        <w:bidi w:val="0"/>
        <w:spacing w:line="500" w:lineRule="exact"/>
        <w:ind w:firstLine="424" w:firstLineChars="177"/>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我单位知悉 ：</w:t>
      </w:r>
    </w:p>
    <w:p w14:paraId="291488A7">
      <w:pPr>
        <w:overflowPunct/>
        <w:topLinePunct w:val="0"/>
        <w:bidi w:val="0"/>
        <w:spacing w:line="500" w:lineRule="exact"/>
        <w:ind w:firstLine="424" w:firstLineChars="177"/>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 投标人应在投标截止时间前将</w:t>
      </w:r>
      <w:r>
        <w:rPr>
          <w:rFonts w:hint="eastAsia" w:ascii="宋体" w:hAnsi="宋体" w:eastAsia="宋体" w:cs="宋体"/>
          <w:color w:val="000000" w:themeColor="text1"/>
          <w:sz w:val="24"/>
          <w:highlight w:val="none"/>
          <w:lang w:val="en-US" w:eastAsia="zh-CN"/>
          <w14:textFill>
            <w14:solidFill>
              <w14:schemeClr w14:val="tx1"/>
            </w14:solidFill>
          </w14:textFill>
        </w:rPr>
        <w:t>加密标书</w:t>
      </w:r>
      <w:r>
        <w:rPr>
          <w:rFonts w:hint="eastAsia" w:ascii="宋体" w:hAnsi="宋体" w:eastAsia="宋体" w:cs="宋体"/>
          <w:color w:val="000000" w:themeColor="text1"/>
          <w:sz w:val="24"/>
          <w:highlight w:val="none"/>
          <w14:textFill>
            <w14:solidFill>
              <w14:schemeClr w14:val="tx1"/>
            </w14:solidFill>
          </w14:textFill>
        </w:rPr>
        <w:t>上传至“</w:t>
      </w:r>
      <w:r>
        <w:rPr>
          <w:rFonts w:hint="eastAsia" w:ascii="宋体" w:hAnsi="宋体" w:eastAsia="宋体" w:cs="宋体"/>
          <w:color w:val="000000" w:themeColor="text1"/>
          <w:sz w:val="24"/>
          <w:highlight w:val="none"/>
          <w:lang w:eastAsia="zh-CN"/>
          <w14:textFill>
            <w14:solidFill>
              <w14:schemeClr w14:val="tx1"/>
            </w14:solidFill>
          </w14:textFill>
        </w:rPr>
        <w:t>大连市政府采购云平台</w:t>
      </w:r>
      <w:r>
        <w:rPr>
          <w:rFonts w:hint="eastAsia" w:ascii="宋体" w:hAnsi="宋体" w:eastAsia="宋体" w:cs="宋体"/>
          <w:color w:val="000000" w:themeColor="text1"/>
          <w:sz w:val="24"/>
          <w:highlight w:val="none"/>
          <w14:textFill>
            <w14:solidFill>
              <w14:schemeClr w14:val="tx1"/>
            </w14:solidFill>
          </w14:textFill>
        </w:rPr>
        <w:t>”，递交备份投标文件的，应</w:t>
      </w:r>
      <w:r>
        <w:rPr>
          <w:rFonts w:hint="eastAsia" w:ascii="宋体" w:hAnsi="宋体" w:eastAsia="宋体" w:cs="宋体"/>
          <w:color w:val="000000" w:themeColor="text1"/>
          <w:sz w:val="24"/>
          <w:highlight w:val="none"/>
          <w:lang w:val="en-US" w:eastAsia="zh-CN"/>
          <w14:textFill>
            <w14:solidFill>
              <w14:schemeClr w14:val="tx1"/>
            </w14:solidFill>
          </w14:textFill>
        </w:rPr>
        <w:t>将备份标书</w:t>
      </w:r>
      <w:r>
        <w:rPr>
          <w:rFonts w:hint="eastAsia" w:ascii="宋体" w:hAnsi="宋体" w:eastAsia="宋体" w:cs="宋体"/>
          <w:color w:val="000000" w:themeColor="text1"/>
          <w:sz w:val="24"/>
          <w:highlight w:val="none"/>
          <w14:textFill>
            <w14:solidFill>
              <w14:schemeClr w14:val="tx1"/>
            </w14:solidFill>
          </w14:textFill>
        </w:rPr>
        <w:t>按</w:t>
      </w:r>
      <w:r>
        <w:rPr>
          <w:rFonts w:hint="eastAsia" w:ascii="宋体" w:hAnsi="宋体" w:eastAsia="宋体" w:cs="宋体"/>
          <w:color w:val="000000" w:themeColor="text1"/>
          <w:sz w:val="24"/>
          <w:highlight w:val="none"/>
          <w:lang w:val="en-US" w:eastAsia="zh-CN"/>
          <w14:textFill>
            <w14:solidFill>
              <w14:schemeClr w14:val="tx1"/>
            </w14:solidFill>
          </w14:textFill>
        </w:rPr>
        <w:t>招标</w:t>
      </w:r>
      <w:r>
        <w:rPr>
          <w:rFonts w:hint="eastAsia" w:ascii="宋体" w:hAnsi="宋体" w:eastAsia="宋体" w:cs="宋体"/>
          <w:color w:val="000000" w:themeColor="text1"/>
          <w:sz w:val="24"/>
          <w:highlight w:val="none"/>
          <w14:textFill>
            <w14:solidFill>
              <w14:schemeClr w14:val="tx1"/>
            </w14:solidFill>
          </w14:textFill>
        </w:rPr>
        <w:t>文件规定</w:t>
      </w:r>
      <w:r>
        <w:rPr>
          <w:rFonts w:hint="eastAsia" w:ascii="宋体" w:hAnsi="宋体" w:eastAsia="宋体" w:cs="宋体"/>
          <w:color w:val="000000" w:themeColor="text1"/>
          <w:sz w:val="24"/>
          <w:highlight w:val="none"/>
          <w:lang w:val="en-US" w:eastAsia="zh-CN"/>
          <w14:textFill>
            <w14:solidFill>
              <w14:schemeClr w14:val="tx1"/>
            </w14:solidFill>
          </w14:textFill>
        </w:rPr>
        <w:t>上传指定邮箱</w:t>
      </w:r>
      <w:r>
        <w:rPr>
          <w:rFonts w:hint="eastAsia" w:ascii="宋体" w:hAnsi="宋体" w:eastAsia="宋体" w:cs="宋体"/>
          <w:color w:val="000000" w:themeColor="text1"/>
          <w:sz w:val="24"/>
          <w:highlight w:val="none"/>
          <w14:textFill>
            <w14:solidFill>
              <w14:schemeClr w14:val="tx1"/>
            </w14:solidFill>
          </w14:textFill>
        </w:rPr>
        <w:t>。</w:t>
      </w:r>
    </w:p>
    <w:p w14:paraId="36F6FE38">
      <w:pPr>
        <w:overflowPunct/>
        <w:topLinePunct w:val="0"/>
        <w:bidi w:val="0"/>
        <w:spacing w:line="500" w:lineRule="exact"/>
        <w:ind w:firstLine="424" w:firstLineChars="177"/>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 备份投标文件必须与通过系统上传加密的投标文件为同一时间使用投标文件制作工具生成的一套文件。</w:t>
      </w:r>
    </w:p>
    <w:p w14:paraId="0E31B2DA">
      <w:pPr>
        <w:overflowPunct/>
        <w:topLinePunct w:val="0"/>
        <w:bidi w:val="0"/>
        <w:spacing w:line="500" w:lineRule="exact"/>
        <w:ind w:firstLine="424" w:firstLineChars="177"/>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 备份投标文件的存储、密封、递交等应按照</w:t>
      </w:r>
      <w:r>
        <w:rPr>
          <w:rFonts w:hint="eastAsia" w:ascii="宋体" w:hAnsi="宋体" w:eastAsia="宋体" w:cs="宋体"/>
          <w:color w:val="000000" w:themeColor="text1"/>
          <w:sz w:val="24"/>
          <w:highlight w:val="none"/>
          <w:lang w:val="en-US" w:eastAsia="zh-CN"/>
          <w14:textFill>
            <w14:solidFill>
              <w14:schemeClr w14:val="tx1"/>
            </w14:solidFill>
          </w14:textFill>
        </w:rPr>
        <w:t>招标</w:t>
      </w:r>
      <w:r>
        <w:rPr>
          <w:rFonts w:hint="eastAsia" w:ascii="宋体" w:hAnsi="宋体" w:eastAsia="宋体" w:cs="宋体"/>
          <w:color w:val="000000" w:themeColor="text1"/>
          <w:sz w:val="24"/>
          <w:highlight w:val="none"/>
          <w14:textFill>
            <w14:solidFill>
              <w14:schemeClr w14:val="tx1"/>
            </w14:solidFill>
          </w14:textFill>
        </w:rPr>
        <w:t>文件要求执行。</w:t>
      </w:r>
    </w:p>
    <w:p w14:paraId="27E21C68">
      <w:pPr>
        <w:overflowPunct/>
        <w:topLinePunct w:val="0"/>
        <w:bidi w:val="0"/>
        <w:spacing w:line="500" w:lineRule="exact"/>
        <w:ind w:firstLine="424" w:firstLineChars="177"/>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 递交备份投标文件时，投标人代表应出具《递交备份投标文件授权函》，未按要求提供的，采购单位、</w:t>
      </w:r>
      <w:r>
        <w:rPr>
          <w:rFonts w:hint="eastAsia" w:ascii="宋体" w:hAnsi="宋体" w:eastAsia="宋体" w:cs="宋体"/>
          <w:color w:val="000000" w:themeColor="text1"/>
          <w:sz w:val="24"/>
          <w:highlight w:val="none"/>
          <w:lang w:eastAsia="zh-CN"/>
          <w14:textFill>
            <w14:solidFill>
              <w14:schemeClr w14:val="tx1"/>
            </w14:solidFill>
          </w14:textFill>
        </w:rPr>
        <w:t>采购代理机构</w:t>
      </w:r>
      <w:r>
        <w:rPr>
          <w:rFonts w:hint="eastAsia" w:ascii="宋体" w:hAnsi="宋体" w:eastAsia="宋体" w:cs="宋体"/>
          <w:color w:val="000000" w:themeColor="text1"/>
          <w:sz w:val="24"/>
          <w:highlight w:val="none"/>
          <w14:textFill>
            <w14:solidFill>
              <w14:schemeClr w14:val="tx1"/>
            </w14:solidFill>
          </w14:textFill>
        </w:rPr>
        <w:t>应拒收备份投标文件。</w:t>
      </w:r>
    </w:p>
    <w:p w14:paraId="53BD0B26">
      <w:pPr>
        <w:overflowPunct/>
        <w:topLinePunct w:val="0"/>
        <w:bidi w:val="0"/>
        <w:spacing w:line="500" w:lineRule="exact"/>
        <w:ind w:firstLine="424" w:firstLineChars="177"/>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5. 通过“</w:t>
      </w:r>
      <w:r>
        <w:rPr>
          <w:rFonts w:hint="eastAsia" w:ascii="宋体" w:hAnsi="宋体" w:eastAsia="宋体" w:cs="宋体"/>
          <w:color w:val="000000" w:themeColor="text1"/>
          <w:sz w:val="24"/>
          <w:highlight w:val="none"/>
          <w:lang w:eastAsia="zh-CN"/>
          <w14:textFill>
            <w14:solidFill>
              <w14:schemeClr w14:val="tx1"/>
            </w14:solidFill>
          </w14:textFill>
        </w:rPr>
        <w:t>大连市政府采购云平台</w:t>
      </w:r>
      <w:r>
        <w:rPr>
          <w:rFonts w:hint="eastAsia" w:ascii="宋体" w:hAnsi="宋体" w:eastAsia="宋体" w:cs="宋体"/>
          <w:color w:val="000000" w:themeColor="text1"/>
          <w:sz w:val="24"/>
          <w:highlight w:val="none"/>
          <w14:textFill>
            <w14:solidFill>
              <w14:schemeClr w14:val="tx1"/>
            </w14:solidFill>
          </w14:textFill>
        </w:rPr>
        <w:t>”上传递交的投标文件无法按时解密，</w:t>
      </w:r>
      <w:r>
        <w:rPr>
          <w:rFonts w:hint="eastAsia" w:ascii="宋体" w:hAnsi="宋体" w:eastAsia="宋体" w:cs="宋体"/>
          <w:color w:val="000000" w:themeColor="text1"/>
          <w:sz w:val="24"/>
          <w:highlight w:val="none"/>
          <w:lang w:eastAsia="zh-CN"/>
          <w14:textFill>
            <w14:solidFill>
              <w14:schemeClr w14:val="tx1"/>
            </w14:solidFill>
          </w14:textFill>
        </w:rPr>
        <w:t>投标人</w:t>
      </w:r>
      <w:r>
        <w:rPr>
          <w:rFonts w:hint="eastAsia" w:ascii="宋体" w:hAnsi="宋体" w:eastAsia="宋体" w:cs="宋体"/>
          <w:color w:val="000000" w:themeColor="text1"/>
          <w:sz w:val="24"/>
          <w:highlight w:val="none"/>
          <w14:textFill>
            <w14:solidFill>
              <w14:schemeClr w14:val="tx1"/>
            </w14:solidFill>
          </w14:textFill>
        </w:rPr>
        <w:t>递交了备份投标文件的，以备份投标文件为依据，未提交备份投标文件视为未提交投标文件。通过“</w:t>
      </w:r>
      <w:r>
        <w:rPr>
          <w:rFonts w:hint="eastAsia" w:ascii="宋体" w:hAnsi="宋体" w:eastAsia="宋体" w:cs="宋体"/>
          <w:color w:val="000000" w:themeColor="text1"/>
          <w:sz w:val="24"/>
          <w:highlight w:val="none"/>
          <w:lang w:eastAsia="zh-CN"/>
          <w14:textFill>
            <w14:solidFill>
              <w14:schemeClr w14:val="tx1"/>
            </w14:solidFill>
          </w14:textFill>
        </w:rPr>
        <w:t>大连市政府采购云平台</w:t>
      </w:r>
      <w:r>
        <w:rPr>
          <w:rFonts w:hint="eastAsia" w:ascii="宋体" w:hAnsi="宋体" w:eastAsia="宋体" w:cs="宋体"/>
          <w:color w:val="000000" w:themeColor="text1"/>
          <w:sz w:val="24"/>
          <w:highlight w:val="none"/>
          <w14:textFill>
            <w14:solidFill>
              <w14:schemeClr w14:val="tx1"/>
            </w14:solidFill>
          </w14:textFill>
        </w:rPr>
        <w:t>”上传递交的投标（响应）文件已按时解密的，备份投标（响应）文件自动失效。投标人仅提交备份投标（响应）文件，没有通过“</w:t>
      </w:r>
      <w:r>
        <w:rPr>
          <w:rFonts w:hint="eastAsia" w:ascii="宋体" w:hAnsi="宋体" w:eastAsia="宋体" w:cs="宋体"/>
          <w:color w:val="000000" w:themeColor="text1"/>
          <w:sz w:val="24"/>
          <w:highlight w:val="none"/>
          <w:lang w:eastAsia="zh-CN"/>
          <w14:textFill>
            <w14:solidFill>
              <w14:schemeClr w14:val="tx1"/>
            </w14:solidFill>
          </w14:textFill>
        </w:rPr>
        <w:t>大连市政府采购云平台</w:t>
      </w:r>
      <w:r>
        <w:rPr>
          <w:rFonts w:hint="eastAsia" w:ascii="宋体" w:hAnsi="宋体" w:eastAsia="宋体" w:cs="宋体"/>
          <w:color w:val="000000" w:themeColor="text1"/>
          <w:sz w:val="24"/>
          <w:highlight w:val="none"/>
          <w14:textFill>
            <w14:solidFill>
              <w14:schemeClr w14:val="tx1"/>
            </w14:solidFill>
          </w14:textFill>
        </w:rPr>
        <w:t>”上传递交投标（响应）文件的 ，投标（响应）无效。</w:t>
      </w:r>
    </w:p>
    <w:p w14:paraId="3A49D98E">
      <w:pPr>
        <w:overflowPunct/>
        <w:topLinePunct w:val="0"/>
        <w:bidi w:val="0"/>
        <w:spacing w:line="500" w:lineRule="exact"/>
        <w:ind w:firstLine="424" w:firstLineChars="177"/>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6. 备份投标（响应）文件不是投标（响应）备选方案 。</w:t>
      </w:r>
    </w:p>
    <w:p w14:paraId="5534AC52">
      <w:pPr>
        <w:pStyle w:val="12"/>
        <w:overflowPunct/>
        <w:topLinePunct w:val="0"/>
        <w:bidi w:val="0"/>
        <w:spacing w:line="500" w:lineRule="exact"/>
        <w:ind w:firstLine="480" w:firstLineChars="200"/>
        <w:jc w:val="right"/>
        <w:outlineLvl w:val="9"/>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投标人名称（盖章）：</w:t>
      </w:r>
    </w:p>
    <w:p w14:paraId="02996399">
      <w:pPr>
        <w:pStyle w:val="12"/>
        <w:wordWrap w:val="0"/>
        <w:overflowPunct/>
        <w:topLinePunct w:val="0"/>
        <w:bidi w:val="0"/>
        <w:spacing w:line="500" w:lineRule="exact"/>
        <w:ind w:firstLine="480" w:firstLineChars="200"/>
        <w:jc w:val="center"/>
        <w:outlineLvl w:val="9"/>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 xml:space="preserve">                                               日期：  年  月  日</w:t>
      </w:r>
    </w:p>
    <w:p w14:paraId="69165630">
      <w:pPr>
        <w:pStyle w:val="12"/>
        <w:overflowPunct/>
        <w:topLinePunct w:val="0"/>
        <w:bidi w:val="0"/>
        <w:spacing w:line="500" w:lineRule="exact"/>
        <w:ind w:firstLine="480" w:firstLineChars="200"/>
        <w:jc w:val="left"/>
        <w:outlineLvl w:val="9"/>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附：授权代表身份证（正反面）</w:t>
      </w:r>
    </w:p>
    <w:tbl>
      <w:tblPr>
        <w:tblStyle w:val="24"/>
        <w:tblW w:w="0" w:type="auto"/>
        <w:tblInd w:w="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70"/>
        <w:gridCol w:w="425"/>
        <w:gridCol w:w="4615"/>
      </w:tblGrid>
      <w:tr w14:paraId="69FB9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5" w:hRule="atLeast"/>
        </w:trPr>
        <w:tc>
          <w:tcPr>
            <w:tcW w:w="4170" w:type="dxa"/>
            <w:vAlign w:val="center"/>
          </w:tcPr>
          <w:p w14:paraId="466593B4">
            <w:pPr>
              <w:overflowPunct/>
              <w:topLinePunct w:val="0"/>
              <w:bidi w:val="0"/>
              <w:spacing w:line="500" w:lineRule="exact"/>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此处请复印代理人身份证正面</w:t>
            </w:r>
            <w:r>
              <w:rPr>
                <w:rFonts w:hint="eastAsia" w:ascii="宋体" w:hAnsi="宋体" w:cs="宋体"/>
                <w:color w:val="000000" w:themeColor="text1"/>
                <w:sz w:val="28"/>
                <w:szCs w:val="28"/>
                <w:highlight w:val="none"/>
                <w:lang w:eastAsia="zh-CN"/>
                <w14:textFill>
                  <w14:solidFill>
                    <w14:schemeClr w14:val="tx1"/>
                  </w14:solidFill>
                </w14:textFill>
              </w:rPr>
              <w:t>，</w:t>
            </w:r>
            <w:r>
              <w:rPr>
                <w:rFonts w:hint="eastAsia" w:ascii="宋体" w:hAnsi="宋体" w:eastAsia="宋体" w:cs="宋体"/>
                <w:b/>
                <w:color w:val="000000" w:themeColor="text1"/>
                <w:sz w:val="28"/>
                <w:szCs w:val="28"/>
                <w:highlight w:val="none"/>
                <w:u w:val="single"/>
                <w14:textFill>
                  <w14:solidFill>
                    <w14:schemeClr w14:val="tx1"/>
                  </w14:solidFill>
                </w14:textFill>
              </w:rPr>
              <w:t>复印件大小尽量按身份证原件尺寸1</w:t>
            </w:r>
            <w:r>
              <w:rPr>
                <w:rFonts w:hint="eastAsia" w:ascii="宋体" w:hAnsi="宋体" w:cs="宋体"/>
                <w:b/>
                <w:color w:val="000000" w:themeColor="text1"/>
                <w:sz w:val="28"/>
                <w:szCs w:val="28"/>
                <w:highlight w:val="none"/>
                <w:u w:val="single"/>
                <w:lang w:eastAsia="zh-CN"/>
                <w14:textFill>
                  <w14:solidFill>
                    <w14:schemeClr w14:val="tx1"/>
                  </w14:solidFill>
                </w14:textFill>
              </w:rPr>
              <w:t>:</w:t>
            </w:r>
            <w:r>
              <w:rPr>
                <w:rFonts w:hint="eastAsia" w:ascii="宋体" w:hAnsi="宋体" w:eastAsia="宋体" w:cs="宋体"/>
                <w:b/>
                <w:color w:val="000000" w:themeColor="text1"/>
                <w:sz w:val="28"/>
                <w:szCs w:val="28"/>
                <w:highlight w:val="none"/>
                <w:u w:val="single"/>
                <w14:textFill>
                  <w14:solidFill>
                    <w14:schemeClr w14:val="tx1"/>
                  </w14:solidFill>
                </w14:textFill>
              </w:rPr>
              <w:t>1制作</w:t>
            </w:r>
          </w:p>
        </w:tc>
        <w:tc>
          <w:tcPr>
            <w:tcW w:w="425" w:type="dxa"/>
            <w:tcBorders>
              <w:top w:val="nil"/>
              <w:bottom w:val="nil"/>
            </w:tcBorders>
            <w:shd w:val="clear" w:color="auto" w:fill="auto"/>
            <w:vAlign w:val="center"/>
          </w:tcPr>
          <w:p w14:paraId="4EEB868F">
            <w:pPr>
              <w:widowControl/>
              <w:overflowPunct/>
              <w:topLinePunct w:val="0"/>
              <w:bidi w:val="0"/>
              <w:spacing w:line="500" w:lineRule="exact"/>
              <w:rPr>
                <w:rFonts w:hint="eastAsia" w:ascii="宋体" w:hAnsi="宋体" w:eastAsia="宋体" w:cs="宋体"/>
                <w:color w:val="000000" w:themeColor="text1"/>
                <w:sz w:val="28"/>
                <w:szCs w:val="28"/>
                <w:highlight w:val="none"/>
                <w14:textFill>
                  <w14:solidFill>
                    <w14:schemeClr w14:val="tx1"/>
                  </w14:solidFill>
                </w14:textFill>
              </w:rPr>
            </w:pPr>
          </w:p>
        </w:tc>
        <w:tc>
          <w:tcPr>
            <w:tcW w:w="4615" w:type="dxa"/>
            <w:shd w:val="clear" w:color="auto" w:fill="auto"/>
            <w:vAlign w:val="center"/>
          </w:tcPr>
          <w:p w14:paraId="42762319">
            <w:pPr>
              <w:widowControl/>
              <w:overflowPunct/>
              <w:topLinePunct w:val="0"/>
              <w:bidi w:val="0"/>
              <w:spacing w:line="500" w:lineRule="exact"/>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此处请复印代理人身份证反面</w:t>
            </w:r>
            <w:r>
              <w:rPr>
                <w:rFonts w:hint="eastAsia" w:ascii="宋体" w:hAnsi="宋体" w:cs="宋体"/>
                <w:color w:val="000000" w:themeColor="text1"/>
                <w:sz w:val="28"/>
                <w:szCs w:val="28"/>
                <w:highlight w:val="none"/>
                <w:lang w:eastAsia="zh-CN"/>
                <w14:textFill>
                  <w14:solidFill>
                    <w14:schemeClr w14:val="tx1"/>
                  </w14:solidFill>
                </w14:textFill>
              </w:rPr>
              <w:t>，</w:t>
            </w:r>
            <w:r>
              <w:rPr>
                <w:rFonts w:hint="eastAsia" w:ascii="宋体" w:hAnsi="宋体" w:eastAsia="宋体" w:cs="宋体"/>
                <w:b/>
                <w:color w:val="000000" w:themeColor="text1"/>
                <w:sz w:val="28"/>
                <w:szCs w:val="28"/>
                <w:highlight w:val="none"/>
                <w:u w:val="single"/>
                <w14:textFill>
                  <w14:solidFill>
                    <w14:schemeClr w14:val="tx1"/>
                  </w14:solidFill>
                </w14:textFill>
              </w:rPr>
              <w:t>复印件大小尽量按身份证原件尺寸1</w:t>
            </w:r>
            <w:r>
              <w:rPr>
                <w:rFonts w:hint="eastAsia" w:ascii="宋体" w:hAnsi="宋体" w:cs="宋体"/>
                <w:b/>
                <w:color w:val="000000" w:themeColor="text1"/>
                <w:sz w:val="28"/>
                <w:szCs w:val="28"/>
                <w:highlight w:val="none"/>
                <w:u w:val="single"/>
                <w:lang w:eastAsia="zh-CN"/>
                <w14:textFill>
                  <w14:solidFill>
                    <w14:schemeClr w14:val="tx1"/>
                  </w14:solidFill>
                </w14:textFill>
              </w:rPr>
              <w:t>:</w:t>
            </w:r>
            <w:r>
              <w:rPr>
                <w:rFonts w:hint="eastAsia" w:ascii="宋体" w:hAnsi="宋体" w:eastAsia="宋体" w:cs="宋体"/>
                <w:b/>
                <w:color w:val="000000" w:themeColor="text1"/>
                <w:sz w:val="28"/>
                <w:szCs w:val="28"/>
                <w:highlight w:val="none"/>
                <w:u w:val="single"/>
                <w14:textFill>
                  <w14:solidFill>
                    <w14:schemeClr w14:val="tx1"/>
                  </w14:solidFill>
                </w14:textFill>
              </w:rPr>
              <w:t>1制作</w:t>
            </w:r>
          </w:p>
        </w:tc>
      </w:tr>
    </w:tbl>
    <w:p w14:paraId="6A104C07">
      <w:pPr>
        <w:keepNext w:val="0"/>
        <w:keepLines w:val="0"/>
        <w:pageBreakBefore w:val="0"/>
        <w:widowControl w:val="0"/>
        <w:kinsoku w:val="0"/>
        <w:wordWrap/>
        <w:overflowPunct/>
        <w:topLinePunct w:val="0"/>
        <w:autoSpaceDE w:val="0"/>
        <w:autoSpaceDN w:val="0"/>
        <w:bidi w:val="0"/>
        <w:adjustRightInd w:val="0"/>
        <w:snapToGrid w:val="0"/>
        <w:spacing w:before="78" w:line="500" w:lineRule="exact"/>
        <w:ind w:left="107"/>
        <w:jc w:val="center"/>
        <w:textAlignment w:val="baseline"/>
        <w:outlineLvl w:val="1"/>
        <w:rPr>
          <w:rFonts w:hint="eastAsia" w:ascii="宋体" w:hAnsi="宋体" w:eastAsia="宋体" w:cs="宋体"/>
          <w:color w:val="auto"/>
          <w:spacing w:val="0"/>
          <w:w w:val="100"/>
          <w:position w:val="0"/>
          <w:sz w:val="28"/>
          <w:szCs w:val="28"/>
          <w:highlight w:val="none"/>
          <w:lang w:val="en-US" w:eastAsia="zh-CN"/>
          <w14:textOutline w14:w="4356" w14:cap="sq" w14:cmpd="sng" w14:algn="ctr">
            <w14:solidFill>
              <w14:srgbClr w14:val="000000"/>
            </w14:solidFill>
            <w14:prstDash w14:val="solid"/>
            <w14:bevel/>
          </w14:textOutline>
        </w:rPr>
        <w:sectPr>
          <w:headerReference r:id="rId16" w:type="default"/>
          <w:footerReference r:id="rId17" w:type="default"/>
          <w:pgSz w:w="11905" w:h="16838"/>
          <w:pgMar w:top="1134" w:right="1134" w:bottom="1134" w:left="1417" w:header="777" w:footer="828" w:gutter="0"/>
          <w:pgNumType w:fmt="decimal"/>
          <w:cols w:space="720" w:num="1"/>
          <w:titlePg/>
          <w:docGrid w:type="lines" w:linePitch="312" w:charSpace="0"/>
        </w:sectPr>
      </w:pPr>
    </w:p>
    <w:p w14:paraId="35CE6E05">
      <w:pPr>
        <w:keepNext w:val="0"/>
        <w:keepLines w:val="0"/>
        <w:pageBreakBefore w:val="0"/>
        <w:widowControl w:val="0"/>
        <w:kinsoku w:val="0"/>
        <w:wordWrap/>
        <w:overflowPunct/>
        <w:topLinePunct w:val="0"/>
        <w:autoSpaceDE w:val="0"/>
        <w:autoSpaceDN w:val="0"/>
        <w:bidi w:val="0"/>
        <w:adjustRightInd w:val="0"/>
        <w:snapToGrid w:val="0"/>
        <w:spacing w:after="313" w:afterLines="100" w:line="500" w:lineRule="exact"/>
        <w:ind w:left="108"/>
        <w:jc w:val="center"/>
        <w:textAlignment w:val="baseline"/>
        <w:outlineLvl w:val="1"/>
        <w:rPr>
          <w:rFonts w:hint="eastAsia" w:ascii="宋体" w:hAnsi="宋体" w:eastAsia="宋体" w:cs="宋体"/>
          <w:color w:val="auto"/>
          <w:spacing w:val="0"/>
          <w:w w:val="100"/>
          <w:position w:val="0"/>
          <w:sz w:val="28"/>
          <w:szCs w:val="28"/>
          <w:highlight w:val="none"/>
          <w:lang w:val="en-US" w:eastAsia="zh-CN"/>
          <w14:textOutline w14:w="4356" w14:cap="sq" w14:cmpd="sng" w14:algn="ctr">
            <w14:solidFill>
              <w14:srgbClr w14:val="000000"/>
            </w14:solidFill>
            <w14:prstDash w14:val="solid"/>
            <w14:bevel/>
          </w14:textOutline>
        </w:rPr>
      </w:pPr>
      <w:r>
        <w:rPr>
          <w:rFonts w:hint="eastAsia" w:ascii="宋体" w:hAnsi="宋体" w:eastAsia="宋体" w:cs="宋体"/>
          <w:color w:val="auto"/>
          <w:spacing w:val="0"/>
          <w:w w:val="100"/>
          <w:position w:val="0"/>
          <w:sz w:val="28"/>
          <w:szCs w:val="28"/>
          <w:highlight w:val="none"/>
          <w:lang w:val="en-US" w:eastAsia="zh-CN"/>
          <w14:textOutline w14:w="4356" w14:cap="sq" w14:cmpd="sng" w14:algn="ctr">
            <w14:solidFill>
              <w14:srgbClr w14:val="000000"/>
            </w14:solidFill>
            <w14:prstDash w14:val="solid"/>
            <w14:bevel/>
          </w14:textOutline>
        </w:rPr>
        <w:t>五、符合性审查</w:t>
      </w:r>
    </w:p>
    <w:tbl>
      <w:tblPr>
        <w:tblStyle w:val="24"/>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7"/>
        <w:gridCol w:w="1399"/>
        <w:gridCol w:w="2650"/>
        <w:gridCol w:w="2149"/>
        <w:gridCol w:w="2467"/>
      </w:tblGrid>
      <w:tr w14:paraId="6FDED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trPr>
        <w:tc>
          <w:tcPr>
            <w:tcW w:w="469" w:type="pct"/>
            <w:vAlign w:val="center"/>
          </w:tcPr>
          <w:p w14:paraId="719D36D5">
            <w:pPr>
              <w:overflowPunct/>
              <w:topLinePunct w:val="0"/>
              <w:bidi w:val="0"/>
              <w:snapToGrid w:val="0"/>
              <w:spacing w:line="500" w:lineRule="exact"/>
              <w:jc w:val="center"/>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序号</w:t>
            </w:r>
          </w:p>
        </w:tc>
        <w:tc>
          <w:tcPr>
            <w:tcW w:w="731" w:type="pct"/>
            <w:vAlign w:val="center"/>
          </w:tcPr>
          <w:p w14:paraId="79D3ECDE">
            <w:pPr>
              <w:overflowPunct/>
              <w:topLinePunct w:val="0"/>
              <w:bidi w:val="0"/>
              <w:snapToGrid w:val="0"/>
              <w:spacing w:line="500" w:lineRule="exact"/>
              <w:jc w:val="center"/>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审查</w:t>
            </w:r>
            <w:r>
              <w:rPr>
                <w:rFonts w:hint="eastAsia" w:ascii="宋体" w:hAnsi="宋体" w:eastAsia="宋体" w:cs="宋体"/>
                <w:b/>
                <w:color w:val="000000" w:themeColor="text1"/>
                <w:sz w:val="24"/>
                <w:highlight w:val="none"/>
                <w:lang w:val="en-US" w:eastAsia="zh-CN"/>
                <w14:textFill>
                  <w14:solidFill>
                    <w14:schemeClr w14:val="tx1"/>
                  </w14:solidFill>
                </w14:textFill>
              </w:rPr>
              <w:t>因素</w:t>
            </w:r>
          </w:p>
        </w:tc>
        <w:tc>
          <w:tcPr>
            <w:tcW w:w="1385" w:type="pct"/>
            <w:vAlign w:val="center"/>
          </w:tcPr>
          <w:p w14:paraId="21CF2670">
            <w:pPr>
              <w:overflowPunct/>
              <w:topLinePunct w:val="0"/>
              <w:bidi w:val="0"/>
              <w:snapToGrid w:val="0"/>
              <w:spacing w:line="500" w:lineRule="exact"/>
              <w:jc w:val="center"/>
              <w:rPr>
                <w:rFonts w:hint="eastAsia" w:ascii="宋体" w:hAnsi="宋体" w:eastAsia="宋体" w:cs="宋体"/>
                <w:b/>
                <w:color w:val="000000" w:themeColor="text1"/>
                <w:sz w:val="24"/>
                <w:highlight w:val="none"/>
                <w:lang w:val="en-US" w:eastAsia="zh-CN"/>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审查</w:t>
            </w:r>
            <w:r>
              <w:rPr>
                <w:rFonts w:hint="eastAsia" w:ascii="宋体" w:hAnsi="宋体" w:eastAsia="宋体" w:cs="宋体"/>
                <w:b/>
                <w:color w:val="000000" w:themeColor="text1"/>
                <w:sz w:val="24"/>
                <w:highlight w:val="none"/>
                <w:lang w:val="en-US" w:eastAsia="zh-CN"/>
                <w14:textFill>
                  <w14:solidFill>
                    <w14:schemeClr w14:val="tx1"/>
                  </w14:solidFill>
                </w14:textFill>
              </w:rPr>
              <w:t>内容</w:t>
            </w:r>
          </w:p>
        </w:tc>
        <w:tc>
          <w:tcPr>
            <w:tcW w:w="1123" w:type="pct"/>
            <w:vAlign w:val="center"/>
          </w:tcPr>
          <w:p w14:paraId="1657008D">
            <w:pPr>
              <w:overflowPunct/>
              <w:topLinePunct w:val="0"/>
              <w:bidi w:val="0"/>
              <w:snapToGrid w:val="0"/>
              <w:spacing w:line="500" w:lineRule="exact"/>
              <w:jc w:val="center"/>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提供</w:t>
            </w:r>
            <w:r>
              <w:rPr>
                <w:rFonts w:hint="eastAsia" w:ascii="宋体" w:hAnsi="宋体" w:eastAsia="宋体" w:cs="宋体"/>
                <w:b/>
                <w:color w:val="000000" w:themeColor="text1"/>
                <w:sz w:val="24"/>
                <w:highlight w:val="none"/>
                <w:lang w:val="en-US" w:eastAsia="zh-CN"/>
                <w14:textFill>
                  <w14:solidFill>
                    <w14:schemeClr w14:val="tx1"/>
                  </w14:solidFill>
                </w14:textFill>
              </w:rPr>
              <w:t>的</w:t>
            </w:r>
            <w:r>
              <w:rPr>
                <w:rFonts w:hint="eastAsia" w:ascii="宋体" w:hAnsi="宋体" w:eastAsia="宋体" w:cs="宋体"/>
                <w:b/>
                <w:color w:val="000000" w:themeColor="text1"/>
                <w:sz w:val="24"/>
                <w:highlight w:val="none"/>
                <w14:textFill>
                  <w14:solidFill>
                    <w14:schemeClr w14:val="tx1"/>
                  </w14:solidFill>
                </w14:textFill>
              </w:rPr>
              <w:t>资料</w:t>
            </w:r>
          </w:p>
        </w:tc>
        <w:tc>
          <w:tcPr>
            <w:tcW w:w="1289" w:type="pct"/>
            <w:vAlign w:val="center"/>
          </w:tcPr>
          <w:p w14:paraId="778363AD">
            <w:pPr>
              <w:overflowPunct/>
              <w:topLinePunct w:val="0"/>
              <w:bidi w:val="0"/>
              <w:snapToGrid w:val="0"/>
              <w:spacing w:line="500" w:lineRule="exact"/>
              <w:jc w:val="center"/>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投标文件中的</w:t>
            </w:r>
          </w:p>
          <w:p w14:paraId="6C9E02A1">
            <w:pPr>
              <w:overflowPunct/>
              <w:topLinePunct w:val="0"/>
              <w:bidi w:val="0"/>
              <w:snapToGrid w:val="0"/>
              <w:spacing w:line="500" w:lineRule="exact"/>
              <w:jc w:val="center"/>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页码位置</w:t>
            </w:r>
          </w:p>
        </w:tc>
      </w:tr>
      <w:tr w14:paraId="6D8D7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trPr>
        <w:tc>
          <w:tcPr>
            <w:tcW w:w="469" w:type="pct"/>
            <w:vAlign w:val="center"/>
          </w:tcPr>
          <w:p w14:paraId="5FD20F20">
            <w:pPr>
              <w:overflowPunct/>
              <w:topLinePunct w:val="0"/>
              <w:bidi w:val="0"/>
              <w:spacing w:line="500" w:lineRule="exac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w:t>
            </w:r>
          </w:p>
        </w:tc>
        <w:tc>
          <w:tcPr>
            <w:tcW w:w="731" w:type="pct"/>
            <w:vAlign w:val="center"/>
          </w:tcPr>
          <w:p w14:paraId="665F0BA0">
            <w:pPr>
              <w:overflowPunct/>
              <w:topLinePunct w:val="0"/>
              <w:bidi w:val="0"/>
              <w:spacing w:line="500" w:lineRule="exac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投标有效期</w:t>
            </w:r>
          </w:p>
        </w:tc>
        <w:tc>
          <w:tcPr>
            <w:tcW w:w="1385" w:type="pct"/>
            <w:vAlign w:val="center"/>
          </w:tcPr>
          <w:p w14:paraId="332C522D">
            <w:pPr>
              <w:overflowPunct/>
              <w:topLinePunct w:val="0"/>
              <w:bidi w:val="0"/>
              <w:spacing w:line="500" w:lineRule="exac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投标文件中承诺投标有效期满足招标文件中载明的投标有效期的</w:t>
            </w:r>
          </w:p>
        </w:tc>
        <w:tc>
          <w:tcPr>
            <w:tcW w:w="1123" w:type="pct"/>
            <w:vAlign w:val="center"/>
          </w:tcPr>
          <w:p w14:paraId="122DCB49">
            <w:pPr>
              <w:overflowPunct/>
              <w:topLinePunct w:val="0"/>
              <w:bidi w:val="0"/>
              <w:spacing w:line="500" w:lineRule="exact"/>
              <w:jc w:val="cente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投标函</w:t>
            </w:r>
          </w:p>
        </w:tc>
        <w:tc>
          <w:tcPr>
            <w:tcW w:w="1289" w:type="pct"/>
          </w:tcPr>
          <w:p w14:paraId="76836BCC">
            <w:pPr>
              <w:overflowPunct/>
              <w:topLinePunct w:val="0"/>
              <w:bidi w:val="0"/>
              <w:spacing w:line="500" w:lineRule="exac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p>
          <w:p w14:paraId="337BAF01">
            <w:pPr>
              <w:overflowPunct/>
              <w:topLinePunct w:val="0"/>
              <w:bidi w:val="0"/>
              <w:spacing w:line="500" w:lineRule="exac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见投标文件第</w:t>
            </w:r>
            <w:r>
              <w:rPr>
                <w:rFonts w:hint="eastAsia" w:ascii="宋体" w:hAnsi="宋体" w:eastAsia="宋体" w:cs="宋体"/>
                <w:color w:val="000000" w:themeColor="text1"/>
                <w:kern w:val="2"/>
                <w:sz w:val="24"/>
                <w:szCs w:val="24"/>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页</w:t>
            </w:r>
          </w:p>
        </w:tc>
      </w:tr>
      <w:tr w14:paraId="3656E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0" w:hRule="atLeast"/>
        </w:trPr>
        <w:tc>
          <w:tcPr>
            <w:tcW w:w="469" w:type="pct"/>
            <w:vAlign w:val="center"/>
          </w:tcPr>
          <w:p w14:paraId="40151446">
            <w:pPr>
              <w:overflowPunct/>
              <w:topLinePunct w:val="0"/>
              <w:bidi w:val="0"/>
              <w:spacing w:line="500" w:lineRule="exac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w:t>
            </w:r>
          </w:p>
        </w:tc>
        <w:tc>
          <w:tcPr>
            <w:tcW w:w="731" w:type="pct"/>
            <w:vAlign w:val="center"/>
          </w:tcPr>
          <w:p w14:paraId="66614FF6">
            <w:pPr>
              <w:overflowPunct/>
              <w:topLinePunct w:val="0"/>
              <w:bidi w:val="0"/>
              <w:spacing w:line="500" w:lineRule="exac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投标文件签署</w:t>
            </w:r>
          </w:p>
        </w:tc>
        <w:tc>
          <w:tcPr>
            <w:tcW w:w="1385" w:type="pct"/>
            <w:vAlign w:val="center"/>
          </w:tcPr>
          <w:p w14:paraId="0D917F55">
            <w:pPr>
              <w:overflowPunct/>
              <w:topLinePunct w:val="0"/>
              <w:bidi w:val="0"/>
              <w:spacing w:line="500" w:lineRule="exac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标记为“实质性格式 ” 的文件均按招标文件要求提供且按招标文件要求填写、签署、盖章等</w:t>
            </w:r>
          </w:p>
        </w:tc>
        <w:tc>
          <w:tcPr>
            <w:tcW w:w="1123" w:type="pct"/>
            <w:vAlign w:val="center"/>
          </w:tcPr>
          <w:p w14:paraId="1D606FB7">
            <w:pPr>
              <w:overflowPunct/>
              <w:topLinePunct w:val="0"/>
              <w:bidi w:val="0"/>
              <w:spacing w:line="500" w:lineRule="exac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标记为 “实质性格式 ” 的文件均按招标文件要求提供且按招标文件要求填写、签署、盖章</w:t>
            </w:r>
          </w:p>
        </w:tc>
        <w:tc>
          <w:tcPr>
            <w:tcW w:w="1289" w:type="pct"/>
          </w:tcPr>
          <w:p w14:paraId="336F32EC">
            <w:pPr>
              <w:overflowPunct/>
              <w:topLinePunct w:val="0"/>
              <w:bidi w:val="0"/>
              <w:spacing w:line="500" w:lineRule="exac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见投标文件第</w:t>
            </w:r>
            <w:r>
              <w:rPr>
                <w:rFonts w:hint="eastAsia" w:ascii="宋体" w:hAnsi="宋体" w:eastAsia="宋体" w:cs="宋体"/>
                <w:color w:val="000000" w:themeColor="text1"/>
                <w:kern w:val="2"/>
                <w:sz w:val="24"/>
                <w:szCs w:val="24"/>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页</w:t>
            </w:r>
          </w:p>
        </w:tc>
      </w:tr>
      <w:tr w14:paraId="4718C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469" w:type="pct"/>
            <w:vAlign w:val="center"/>
          </w:tcPr>
          <w:p w14:paraId="3EC7AEEB">
            <w:pPr>
              <w:keepNext w:val="0"/>
              <w:keepLines w:val="0"/>
              <w:pageBreakBefore w:val="0"/>
              <w:kinsoku/>
              <w:wordWrap/>
              <w:overflowPunct/>
              <w:topLinePunct w:val="0"/>
              <w:autoSpaceDE/>
              <w:autoSpaceDN/>
              <w:bidi w:val="0"/>
              <w:adjustRightInd/>
              <w:spacing w:line="500" w:lineRule="exact"/>
              <w:jc w:val="center"/>
              <w:textAlignment w:val="auto"/>
              <w:outlineLvl w:val="9"/>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cs="宋体"/>
                <w:color w:val="000000" w:themeColor="text1"/>
                <w:kern w:val="0"/>
                <w:sz w:val="24"/>
                <w:highlight w:val="none"/>
                <w:lang w:val="en-US" w:eastAsia="zh-CN"/>
                <w14:textFill>
                  <w14:solidFill>
                    <w14:schemeClr w14:val="tx1"/>
                  </w14:solidFill>
                </w14:textFill>
              </w:rPr>
              <w:t>3</w:t>
            </w:r>
          </w:p>
        </w:tc>
        <w:tc>
          <w:tcPr>
            <w:tcW w:w="731" w:type="pct"/>
            <w:vAlign w:val="center"/>
          </w:tcPr>
          <w:p w14:paraId="3741B76A">
            <w:pPr>
              <w:widowControl/>
              <w:spacing w:line="500" w:lineRule="exact"/>
              <w:jc w:val="center"/>
              <w:rPr>
                <w:rFonts w:hint="eastAsia" w:ascii="宋体" w:hAnsi="宋体" w:eastAsia="宋体" w:cs="宋体"/>
                <w:color w:val="000000" w:themeColor="text1"/>
                <w:kern w:val="0"/>
                <w:sz w:val="24"/>
                <w:highlight w:val="none"/>
                <w:lang w:val="en-US"/>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法定代表人授权书</w:t>
            </w:r>
          </w:p>
        </w:tc>
        <w:tc>
          <w:tcPr>
            <w:tcW w:w="1385" w:type="pct"/>
            <w:vAlign w:val="center"/>
          </w:tcPr>
          <w:p w14:paraId="58A393B8">
            <w:pPr>
              <w:spacing w:line="360" w:lineRule="auto"/>
              <w:rPr>
                <w:rFonts w:hint="eastAsia" w:ascii="宋体" w:hAnsi="宋体" w:eastAsia="宋体" w:cs="宋体"/>
                <w:b w:val="0"/>
                <w:bCs w:val="0"/>
                <w:snapToGrid w:val="0"/>
                <w:color w:val="000000" w:themeColor="text1"/>
                <w:sz w:val="24"/>
                <w:highlight w:val="none"/>
                <w:lang w:val="en-US" w:eastAsia="zh-CN"/>
                <w14:textFill>
                  <w14:solidFill>
                    <w14:schemeClr w14:val="tx1"/>
                  </w14:solidFill>
                </w14:textFill>
              </w:rPr>
            </w:pPr>
            <w:r>
              <w:rPr>
                <w:rFonts w:hint="eastAsia" w:ascii="宋体" w:hAnsi="宋体" w:cs="宋体"/>
                <w:sz w:val="24"/>
                <w:highlight w:val="none"/>
                <w:lang w:val="zh-CN"/>
              </w:rPr>
              <w:t>按招标文件要求提供法定代表人授权书（法定代表人参加投标，不用提供法定代表人授权书）</w:t>
            </w:r>
          </w:p>
        </w:tc>
        <w:tc>
          <w:tcPr>
            <w:tcW w:w="1123" w:type="pct"/>
            <w:vAlign w:val="center"/>
          </w:tcPr>
          <w:p w14:paraId="07CA28A9">
            <w:pPr>
              <w:spacing w:line="360" w:lineRule="auto"/>
              <w:jc w:val="center"/>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cs="宋体"/>
                <w:sz w:val="24"/>
                <w:highlight w:val="none"/>
                <w:lang w:val="zh-CN"/>
              </w:rPr>
              <w:t>法定代表人授权书</w:t>
            </w:r>
          </w:p>
        </w:tc>
        <w:tc>
          <w:tcPr>
            <w:tcW w:w="1289" w:type="pct"/>
            <w:vAlign w:val="center"/>
          </w:tcPr>
          <w:p w14:paraId="015C7C7B">
            <w:pPr>
              <w:spacing w:line="360" w:lineRule="auto"/>
              <w:jc w:val="center"/>
              <w:rPr>
                <w:rFonts w:hint="eastAsia" w:ascii="宋体" w:hAnsi="宋体" w:eastAsia="宋体" w:cs="宋体"/>
                <w:b w:val="0"/>
                <w:bCs w:val="0"/>
                <w:color w:val="000000" w:themeColor="text1"/>
                <w:sz w:val="24"/>
                <w:highlight w:val="none"/>
                <w14:textFill>
                  <w14:solidFill>
                    <w14:schemeClr w14:val="tx1"/>
                  </w14:solidFill>
                </w14:textFill>
              </w:rPr>
            </w:pPr>
            <w:r>
              <w:rPr>
                <w:rFonts w:hint="eastAsia" w:ascii="宋体" w:hAnsi="宋体" w:cs="宋体"/>
                <w:sz w:val="24"/>
                <w:highlight w:val="none"/>
              </w:rPr>
              <w:t>见投标文件第</w:t>
            </w:r>
            <w:r>
              <w:rPr>
                <w:rFonts w:hint="eastAsia" w:ascii="宋体" w:hAnsi="宋体" w:cs="宋体"/>
                <w:sz w:val="24"/>
                <w:highlight w:val="none"/>
                <w:u w:val="single"/>
              </w:rPr>
              <w:t xml:space="preserve">   </w:t>
            </w:r>
            <w:r>
              <w:rPr>
                <w:rFonts w:hint="eastAsia" w:ascii="宋体" w:hAnsi="宋体" w:cs="宋体"/>
                <w:sz w:val="24"/>
                <w:highlight w:val="none"/>
              </w:rPr>
              <w:t>页</w:t>
            </w:r>
          </w:p>
        </w:tc>
      </w:tr>
      <w:tr w14:paraId="6DDC9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469" w:type="pct"/>
            <w:vAlign w:val="center"/>
          </w:tcPr>
          <w:p w14:paraId="4FA81D1A">
            <w:pPr>
              <w:keepNext w:val="0"/>
              <w:keepLines w:val="0"/>
              <w:pageBreakBefore w:val="0"/>
              <w:kinsoku/>
              <w:wordWrap/>
              <w:overflowPunct/>
              <w:topLinePunct w:val="0"/>
              <w:autoSpaceDE/>
              <w:autoSpaceDN/>
              <w:bidi w:val="0"/>
              <w:adjustRightInd/>
              <w:spacing w:line="500" w:lineRule="exact"/>
              <w:jc w:val="center"/>
              <w:textAlignment w:val="auto"/>
              <w:outlineLvl w:val="9"/>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cs="宋体"/>
                <w:color w:val="000000" w:themeColor="text1"/>
                <w:kern w:val="0"/>
                <w:sz w:val="24"/>
                <w:highlight w:val="none"/>
                <w:lang w:val="en-US" w:eastAsia="zh-CN"/>
                <w14:textFill>
                  <w14:solidFill>
                    <w14:schemeClr w14:val="tx1"/>
                  </w14:solidFill>
                </w14:textFill>
              </w:rPr>
              <w:t>4</w:t>
            </w:r>
          </w:p>
        </w:tc>
        <w:tc>
          <w:tcPr>
            <w:tcW w:w="731" w:type="pct"/>
            <w:vAlign w:val="center"/>
          </w:tcPr>
          <w:p w14:paraId="1B811D9D">
            <w:pPr>
              <w:widowControl/>
              <w:spacing w:line="500" w:lineRule="exact"/>
              <w:jc w:val="center"/>
              <w:rPr>
                <w:rFonts w:hint="eastAsia" w:ascii="宋体" w:hAnsi="宋体" w:eastAsia="宋体" w:cs="宋体"/>
                <w:color w:val="000000" w:themeColor="text1"/>
                <w:kern w:val="0"/>
                <w:sz w:val="24"/>
                <w:highlight w:val="none"/>
                <w:lang w:val="en-US"/>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进口产品</w:t>
            </w:r>
          </w:p>
        </w:tc>
        <w:tc>
          <w:tcPr>
            <w:tcW w:w="1385" w:type="pct"/>
            <w:vAlign w:val="center"/>
          </w:tcPr>
          <w:p w14:paraId="3E1FB778">
            <w:pPr>
              <w:spacing w:line="360" w:lineRule="auto"/>
              <w:rPr>
                <w:rFonts w:hint="eastAsia" w:ascii="宋体" w:hAnsi="宋体" w:eastAsia="宋体" w:cs="宋体"/>
                <w:b w:val="0"/>
                <w:bCs w:val="0"/>
                <w:snapToGrid w:val="0"/>
                <w:color w:val="000000" w:themeColor="text1"/>
                <w:sz w:val="24"/>
                <w:highlight w:val="none"/>
                <w:lang w:val="en-US" w:eastAsia="zh-CN"/>
                <w14:textFill>
                  <w14:solidFill>
                    <w14:schemeClr w14:val="tx1"/>
                  </w14:solidFill>
                </w14:textFill>
              </w:rPr>
            </w:pPr>
            <w:r>
              <w:rPr>
                <w:rFonts w:hint="eastAsia" w:ascii="宋体" w:hAnsi="宋体" w:cs="宋体"/>
                <w:sz w:val="24"/>
                <w:highlight w:val="none"/>
              </w:rPr>
              <w:t>不接受进口产品投标时，投标人所投产品不含进口产品</w:t>
            </w:r>
          </w:p>
        </w:tc>
        <w:tc>
          <w:tcPr>
            <w:tcW w:w="1123" w:type="pct"/>
            <w:vAlign w:val="center"/>
          </w:tcPr>
          <w:p w14:paraId="15B918C2">
            <w:pPr>
              <w:spacing w:line="360" w:lineRule="auto"/>
              <w:jc w:val="center"/>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cs="宋体"/>
                <w:sz w:val="24"/>
                <w:highlight w:val="none"/>
              </w:rPr>
              <w:t>投标分项报价表</w:t>
            </w:r>
          </w:p>
        </w:tc>
        <w:tc>
          <w:tcPr>
            <w:tcW w:w="1289" w:type="pct"/>
            <w:vAlign w:val="center"/>
          </w:tcPr>
          <w:p w14:paraId="1CE4E810">
            <w:pPr>
              <w:spacing w:line="360" w:lineRule="auto"/>
              <w:jc w:val="center"/>
              <w:rPr>
                <w:rFonts w:hint="eastAsia" w:ascii="宋体" w:hAnsi="宋体" w:eastAsia="宋体" w:cs="宋体"/>
                <w:b w:val="0"/>
                <w:bCs w:val="0"/>
                <w:color w:val="000000" w:themeColor="text1"/>
                <w:sz w:val="24"/>
                <w:highlight w:val="none"/>
                <w14:textFill>
                  <w14:solidFill>
                    <w14:schemeClr w14:val="tx1"/>
                  </w14:solidFill>
                </w14:textFill>
              </w:rPr>
            </w:pPr>
            <w:r>
              <w:rPr>
                <w:rFonts w:hint="eastAsia" w:ascii="宋体" w:hAnsi="宋体" w:cs="宋体"/>
                <w:sz w:val="24"/>
                <w:highlight w:val="none"/>
              </w:rPr>
              <w:t>见投标文件第</w:t>
            </w:r>
            <w:r>
              <w:rPr>
                <w:rFonts w:hint="eastAsia" w:ascii="宋体" w:hAnsi="宋体" w:cs="宋体"/>
                <w:sz w:val="24"/>
                <w:highlight w:val="none"/>
                <w:u w:val="single"/>
              </w:rPr>
              <w:t xml:space="preserve">   </w:t>
            </w:r>
            <w:r>
              <w:rPr>
                <w:rFonts w:hint="eastAsia" w:ascii="宋体" w:hAnsi="宋体" w:cs="宋体"/>
                <w:sz w:val="24"/>
                <w:highlight w:val="none"/>
              </w:rPr>
              <w:t>页</w:t>
            </w:r>
          </w:p>
        </w:tc>
      </w:tr>
      <w:tr w14:paraId="35B7D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469" w:type="pct"/>
            <w:vAlign w:val="center"/>
          </w:tcPr>
          <w:p w14:paraId="0E608120">
            <w:pPr>
              <w:keepNext w:val="0"/>
              <w:keepLines w:val="0"/>
              <w:pageBreakBefore w:val="0"/>
              <w:kinsoku/>
              <w:wordWrap/>
              <w:overflowPunct/>
              <w:topLinePunct w:val="0"/>
              <w:autoSpaceDE/>
              <w:autoSpaceDN/>
              <w:bidi w:val="0"/>
              <w:adjustRightInd/>
              <w:spacing w:line="500" w:lineRule="exact"/>
              <w:jc w:val="center"/>
              <w:textAlignment w:val="auto"/>
              <w:outlineLvl w:val="9"/>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cs="宋体"/>
                <w:color w:val="000000" w:themeColor="text1"/>
                <w:kern w:val="0"/>
                <w:sz w:val="24"/>
                <w:highlight w:val="none"/>
                <w:lang w:val="en-US" w:eastAsia="zh-CN"/>
                <w14:textFill>
                  <w14:solidFill>
                    <w14:schemeClr w14:val="tx1"/>
                  </w14:solidFill>
                </w14:textFill>
              </w:rPr>
              <w:t>5</w:t>
            </w:r>
          </w:p>
        </w:tc>
        <w:tc>
          <w:tcPr>
            <w:tcW w:w="731" w:type="pct"/>
            <w:vAlign w:val="center"/>
          </w:tcPr>
          <w:p w14:paraId="3267CF18">
            <w:pPr>
              <w:widowControl/>
              <w:spacing w:line="500" w:lineRule="exact"/>
              <w:jc w:val="center"/>
              <w:rPr>
                <w:rFonts w:hint="eastAsia" w:ascii="宋体" w:hAnsi="宋体" w:eastAsia="宋体" w:cs="宋体"/>
                <w:color w:val="000000" w:themeColor="text1"/>
                <w:kern w:val="0"/>
                <w:sz w:val="24"/>
                <w:highlight w:val="none"/>
                <w:lang w:val="en-US"/>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采购标的完整</w:t>
            </w:r>
          </w:p>
        </w:tc>
        <w:tc>
          <w:tcPr>
            <w:tcW w:w="1385" w:type="pct"/>
            <w:vAlign w:val="center"/>
          </w:tcPr>
          <w:p w14:paraId="5B4A6297">
            <w:pPr>
              <w:spacing w:line="360" w:lineRule="auto"/>
              <w:rPr>
                <w:rFonts w:hint="eastAsia" w:ascii="宋体" w:hAnsi="宋体" w:eastAsia="宋体" w:cs="宋体"/>
                <w:b w:val="0"/>
                <w:bCs w:val="0"/>
                <w:snapToGrid w:val="0"/>
                <w:color w:val="000000" w:themeColor="text1"/>
                <w:sz w:val="24"/>
                <w:highlight w:val="none"/>
                <w:lang w:val="en-US" w:eastAsia="zh-CN"/>
                <w14:textFill>
                  <w14:solidFill>
                    <w14:schemeClr w14:val="tx1"/>
                  </w14:solidFill>
                </w14:textFill>
              </w:rPr>
            </w:pPr>
            <w:r>
              <w:rPr>
                <w:rFonts w:hint="eastAsia" w:ascii="宋体" w:hAnsi="宋体" w:cs="宋体"/>
                <w:sz w:val="24"/>
                <w:highlight w:val="none"/>
              </w:rPr>
              <w:t>所投采购包对全部采购标的内容进行投标</w:t>
            </w:r>
          </w:p>
        </w:tc>
        <w:tc>
          <w:tcPr>
            <w:tcW w:w="1123" w:type="pct"/>
            <w:vAlign w:val="center"/>
          </w:tcPr>
          <w:p w14:paraId="3D687695">
            <w:pPr>
              <w:pStyle w:val="12"/>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投标分项报价表</w:t>
            </w:r>
          </w:p>
          <w:p w14:paraId="433FA80A">
            <w:pPr>
              <w:spacing w:line="360" w:lineRule="auto"/>
              <w:jc w:val="center"/>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cs="宋体"/>
                <w:sz w:val="24"/>
                <w:highlight w:val="none"/>
              </w:rPr>
              <w:t>技术响应偏离表</w:t>
            </w:r>
          </w:p>
        </w:tc>
        <w:tc>
          <w:tcPr>
            <w:tcW w:w="1289" w:type="pct"/>
            <w:vAlign w:val="center"/>
          </w:tcPr>
          <w:p w14:paraId="346AC087">
            <w:pPr>
              <w:spacing w:line="360" w:lineRule="auto"/>
              <w:jc w:val="center"/>
              <w:rPr>
                <w:rFonts w:hint="eastAsia" w:ascii="宋体" w:hAnsi="宋体" w:eastAsia="宋体" w:cs="宋体"/>
                <w:b w:val="0"/>
                <w:bCs w:val="0"/>
                <w:color w:val="000000" w:themeColor="text1"/>
                <w:sz w:val="24"/>
                <w:highlight w:val="none"/>
                <w14:textFill>
                  <w14:solidFill>
                    <w14:schemeClr w14:val="tx1"/>
                  </w14:solidFill>
                </w14:textFill>
              </w:rPr>
            </w:pPr>
            <w:r>
              <w:rPr>
                <w:rFonts w:hint="eastAsia" w:ascii="宋体" w:hAnsi="宋体" w:cs="宋体"/>
                <w:sz w:val="24"/>
                <w:highlight w:val="none"/>
              </w:rPr>
              <w:t>见投标文件第</w:t>
            </w:r>
            <w:r>
              <w:rPr>
                <w:rFonts w:hint="eastAsia" w:ascii="宋体" w:hAnsi="宋体" w:cs="宋体"/>
                <w:sz w:val="24"/>
                <w:highlight w:val="none"/>
                <w:u w:val="single"/>
              </w:rPr>
              <w:t xml:space="preserve">   </w:t>
            </w:r>
            <w:r>
              <w:rPr>
                <w:rFonts w:hint="eastAsia" w:ascii="宋体" w:hAnsi="宋体" w:cs="宋体"/>
                <w:sz w:val="24"/>
                <w:highlight w:val="none"/>
              </w:rPr>
              <w:t>页</w:t>
            </w:r>
          </w:p>
        </w:tc>
      </w:tr>
      <w:tr w14:paraId="726F0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469" w:type="pct"/>
            <w:vAlign w:val="center"/>
          </w:tcPr>
          <w:p w14:paraId="0F9BD015">
            <w:pPr>
              <w:keepNext w:val="0"/>
              <w:keepLines w:val="0"/>
              <w:pageBreakBefore w:val="0"/>
              <w:kinsoku/>
              <w:wordWrap/>
              <w:overflowPunct/>
              <w:topLinePunct w:val="0"/>
              <w:autoSpaceDE/>
              <w:autoSpaceDN/>
              <w:bidi w:val="0"/>
              <w:adjustRightInd/>
              <w:spacing w:line="500" w:lineRule="exact"/>
              <w:jc w:val="center"/>
              <w:textAlignment w:val="auto"/>
              <w:outlineLvl w:val="9"/>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cs="宋体"/>
                <w:color w:val="000000" w:themeColor="text1"/>
                <w:kern w:val="0"/>
                <w:sz w:val="24"/>
                <w:highlight w:val="none"/>
                <w:lang w:val="en-US" w:eastAsia="zh-CN"/>
                <w14:textFill>
                  <w14:solidFill>
                    <w14:schemeClr w14:val="tx1"/>
                  </w14:solidFill>
                </w14:textFill>
              </w:rPr>
              <w:t>6</w:t>
            </w:r>
          </w:p>
        </w:tc>
        <w:tc>
          <w:tcPr>
            <w:tcW w:w="731" w:type="pct"/>
            <w:vAlign w:val="center"/>
          </w:tcPr>
          <w:p w14:paraId="4E563ACF">
            <w:pPr>
              <w:widowControl/>
              <w:spacing w:line="500" w:lineRule="exact"/>
              <w:jc w:val="center"/>
              <w:rPr>
                <w:rFonts w:hint="eastAsia" w:ascii="宋体" w:hAnsi="宋体" w:eastAsia="宋体" w:cs="宋体"/>
                <w:color w:val="000000" w:themeColor="text1"/>
                <w:kern w:val="0"/>
                <w:sz w:val="24"/>
                <w:highlight w:val="none"/>
                <w:lang w:val="en-US"/>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投标报价</w:t>
            </w:r>
          </w:p>
        </w:tc>
        <w:tc>
          <w:tcPr>
            <w:tcW w:w="1385" w:type="pct"/>
            <w:vAlign w:val="center"/>
          </w:tcPr>
          <w:p w14:paraId="479B15DE">
            <w:pPr>
              <w:spacing w:line="360" w:lineRule="auto"/>
              <w:rPr>
                <w:rFonts w:hint="eastAsia" w:ascii="宋体" w:hAnsi="宋体" w:eastAsia="宋体" w:cs="宋体"/>
                <w:b w:val="0"/>
                <w:bCs w:val="0"/>
                <w:snapToGrid w:val="0"/>
                <w:color w:val="000000" w:themeColor="text1"/>
                <w:sz w:val="24"/>
                <w:highlight w:val="none"/>
                <w:lang w:val="en-US" w:eastAsia="zh-CN"/>
                <w14:textFill>
                  <w14:solidFill>
                    <w14:schemeClr w14:val="tx1"/>
                  </w14:solidFill>
                </w14:textFill>
              </w:rPr>
            </w:pPr>
            <w:r>
              <w:rPr>
                <w:rFonts w:hint="eastAsia" w:ascii="宋体" w:hAnsi="宋体" w:cs="宋体"/>
                <w:sz w:val="24"/>
                <w:highlight w:val="none"/>
              </w:rPr>
              <w:t>投标报价未超过招标文件中规定的项目预算金额或者最高限价</w:t>
            </w:r>
          </w:p>
        </w:tc>
        <w:tc>
          <w:tcPr>
            <w:tcW w:w="1123" w:type="pct"/>
            <w:vAlign w:val="center"/>
          </w:tcPr>
          <w:p w14:paraId="7265BA86">
            <w:pPr>
              <w:pStyle w:val="12"/>
              <w:spacing w:line="360" w:lineRule="auto"/>
              <w:jc w:val="center"/>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sz w:val="24"/>
                <w:szCs w:val="24"/>
                <w:highlight w:val="none"/>
              </w:rPr>
              <w:t>开标一览表、投标分项报价表</w:t>
            </w:r>
          </w:p>
        </w:tc>
        <w:tc>
          <w:tcPr>
            <w:tcW w:w="1289" w:type="pct"/>
            <w:vAlign w:val="center"/>
          </w:tcPr>
          <w:p w14:paraId="0AC4140F">
            <w:pPr>
              <w:spacing w:line="360" w:lineRule="auto"/>
              <w:jc w:val="center"/>
              <w:rPr>
                <w:rFonts w:hint="eastAsia" w:ascii="宋体" w:hAnsi="宋体" w:eastAsia="宋体" w:cs="宋体"/>
                <w:b w:val="0"/>
                <w:bCs w:val="0"/>
                <w:color w:val="000000" w:themeColor="text1"/>
                <w:sz w:val="24"/>
                <w:highlight w:val="none"/>
                <w14:textFill>
                  <w14:solidFill>
                    <w14:schemeClr w14:val="tx1"/>
                  </w14:solidFill>
                </w14:textFill>
              </w:rPr>
            </w:pPr>
            <w:r>
              <w:rPr>
                <w:rFonts w:hint="eastAsia" w:ascii="宋体" w:hAnsi="宋体" w:cs="宋体"/>
                <w:sz w:val="24"/>
                <w:highlight w:val="none"/>
              </w:rPr>
              <w:t>见投标文件第</w:t>
            </w:r>
            <w:r>
              <w:rPr>
                <w:rFonts w:hint="eastAsia" w:ascii="宋体" w:hAnsi="宋体" w:cs="宋体"/>
                <w:sz w:val="24"/>
                <w:highlight w:val="none"/>
                <w:u w:val="single"/>
              </w:rPr>
              <w:t xml:space="preserve">   </w:t>
            </w:r>
            <w:r>
              <w:rPr>
                <w:rFonts w:hint="eastAsia" w:ascii="宋体" w:hAnsi="宋体" w:cs="宋体"/>
                <w:sz w:val="24"/>
                <w:highlight w:val="none"/>
              </w:rPr>
              <w:t>页</w:t>
            </w:r>
          </w:p>
        </w:tc>
      </w:tr>
      <w:tr w14:paraId="13059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469" w:type="pct"/>
            <w:vAlign w:val="center"/>
          </w:tcPr>
          <w:p w14:paraId="536F9292">
            <w:pPr>
              <w:keepNext w:val="0"/>
              <w:keepLines w:val="0"/>
              <w:pageBreakBefore w:val="0"/>
              <w:kinsoku/>
              <w:wordWrap/>
              <w:overflowPunct/>
              <w:topLinePunct w:val="0"/>
              <w:autoSpaceDE/>
              <w:autoSpaceDN/>
              <w:bidi w:val="0"/>
              <w:adjustRightInd/>
              <w:spacing w:line="500" w:lineRule="exact"/>
              <w:jc w:val="center"/>
              <w:textAlignment w:val="auto"/>
              <w:outlineLvl w:val="9"/>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cs="宋体"/>
                <w:color w:val="000000" w:themeColor="text1"/>
                <w:kern w:val="0"/>
                <w:sz w:val="24"/>
                <w:highlight w:val="none"/>
                <w:lang w:val="en-US" w:eastAsia="zh-CN"/>
                <w14:textFill>
                  <w14:solidFill>
                    <w14:schemeClr w14:val="tx1"/>
                  </w14:solidFill>
                </w14:textFill>
              </w:rPr>
              <w:t>7</w:t>
            </w:r>
          </w:p>
        </w:tc>
        <w:tc>
          <w:tcPr>
            <w:tcW w:w="731" w:type="pct"/>
            <w:vAlign w:val="center"/>
          </w:tcPr>
          <w:p w14:paraId="636B6CCF">
            <w:pPr>
              <w:widowControl/>
              <w:spacing w:line="500" w:lineRule="exact"/>
              <w:jc w:val="center"/>
              <w:rPr>
                <w:rFonts w:hint="eastAsia" w:ascii="宋体" w:hAnsi="宋体" w:eastAsia="宋体" w:cs="宋体"/>
                <w:color w:val="000000" w:themeColor="text1"/>
                <w:kern w:val="0"/>
                <w:sz w:val="24"/>
                <w:highlight w:val="none"/>
                <w:lang w:val="en-US"/>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报价唯一性</w:t>
            </w:r>
          </w:p>
        </w:tc>
        <w:tc>
          <w:tcPr>
            <w:tcW w:w="1385" w:type="pct"/>
            <w:vAlign w:val="center"/>
          </w:tcPr>
          <w:p w14:paraId="3E35ECE6">
            <w:pPr>
              <w:spacing w:line="360" w:lineRule="auto"/>
              <w:rPr>
                <w:rFonts w:hint="eastAsia" w:ascii="宋体" w:hAnsi="宋体" w:eastAsia="宋体" w:cs="宋体"/>
                <w:b w:val="0"/>
                <w:bCs w:val="0"/>
                <w:snapToGrid w:val="0"/>
                <w:color w:val="000000" w:themeColor="text1"/>
                <w:sz w:val="24"/>
                <w:highlight w:val="none"/>
                <w:lang w:val="en-US" w:eastAsia="zh-CN"/>
                <w14:textFill>
                  <w14:solidFill>
                    <w14:schemeClr w14:val="tx1"/>
                  </w14:solidFill>
                </w14:textFill>
              </w:rPr>
            </w:pPr>
            <w:r>
              <w:rPr>
                <w:rFonts w:hint="eastAsia" w:ascii="宋体" w:hAnsi="宋体" w:cs="宋体"/>
                <w:sz w:val="24"/>
                <w:highlight w:val="none"/>
              </w:rPr>
              <w:t>同一采购标的有唯一报价且不存在可选择或可调整的投标方案和报价</w:t>
            </w:r>
          </w:p>
        </w:tc>
        <w:tc>
          <w:tcPr>
            <w:tcW w:w="1123" w:type="pct"/>
            <w:vAlign w:val="center"/>
          </w:tcPr>
          <w:p w14:paraId="02B25C80">
            <w:pPr>
              <w:pStyle w:val="12"/>
              <w:spacing w:line="360" w:lineRule="auto"/>
              <w:jc w:val="center"/>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sz w:val="24"/>
                <w:szCs w:val="24"/>
                <w:highlight w:val="none"/>
              </w:rPr>
              <w:t>开标一览表、投标分项报价表</w:t>
            </w:r>
          </w:p>
        </w:tc>
        <w:tc>
          <w:tcPr>
            <w:tcW w:w="1289" w:type="pct"/>
            <w:vAlign w:val="center"/>
          </w:tcPr>
          <w:p w14:paraId="452DB280">
            <w:pPr>
              <w:spacing w:line="360" w:lineRule="auto"/>
              <w:jc w:val="center"/>
              <w:rPr>
                <w:rFonts w:hint="eastAsia" w:ascii="宋体" w:hAnsi="宋体" w:eastAsia="宋体" w:cs="宋体"/>
                <w:b w:val="0"/>
                <w:bCs w:val="0"/>
                <w:color w:val="000000" w:themeColor="text1"/>
                <w:sz w:val="24"/>
                <w:highlight w:val="none"/>
                <w14:textFill>
                  <w14:solidFill>
                    <w14:schemeClr w14:val="tx1"/>
                  </w14:solidFill>
                </w14:textFill>
              </w:rPr>
            </w:pPr>
            <w:r>
              <w:rPr>
                <w:rFonts w:hint="eastAsia" w:ascii="宋体" w:hAnsi="宋体" w:cs="宋体"/>
                <w:sz w:val="24"/>
                <w:highlight w:val="none"/>
              </w:rPr>
              <w:t>见投标文件第</w:t>
            </w:r>
            <w:r>
              <w:rPr>
                <w:rFonts w:hint="eastAsia" w:ascii="宋体" w:hAnsi="宋体" w:cs="宋体"/>
                <w:sz w:val="24"/>
                <w:highlight w:val="none"/>
                <w:u w:val="single"/>
              </w:rPr>
              <w:t xml:space="preserve">   </w:t>
            </w:r>
            <w:r>
              <w:rPr>
                <w:rFonts w:hint="eastAsia" w:ascii="宋体" w:hAnsi="宋体" w:cs="宋体"/>
                <w:sz w:val="24"/>
                <w:highlight w:val="none"/>
              </w:rPr>
              <w:t>页</w:t>
            </w:r>
          </w:p>
        </w:tc>
      </w:tr>
      <w:tr w14:paraId="3A502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469" w:type="pct"/>
            <w:vAlign w:val="center"/>
          </w:tcPr>
          <w:p w14:paraId="3C4CED85">
            <w:pPr>
              <w:keepNext w:val="0"/>
              <w:keepLines w:val="0"/>
              <w:pageBreakBefore w:val="0"/>
              <w:kinsoku/>
              <w:wordWrap/>
              <w:overflowPunct/>
              <w:topLinePunct w:val="0"/>
              <w:autoSpaceDE/>
              <w:autoSpaceDN/>
              <w:bidi w:val="0"/>
              <w:adjustRightInd/>
              <w:spacing w:line="500" w:lineRule="exact"/>
              <w:jc w:val="center"/>
              <w:textAlignment w:val="auto"/>
              <w:outlineLvl w:val="9"/>
              <w:rPr>
                <w:rFonts w:hint="default" w:ascii="宋体" w:hAnsi="宋体" w:cs="宋体"/>
                <w:color w:val="000000" w:themeColor="text1"/>
                <w:kern w:val="0"/>
                <w:sz w:val="24"/>
                <w:highlight w:val="none"/>
                <w:lang w:val="en-US" w:eastAsia="zh-CN"/>
                <w14:textFill>
                  <w14:solidFill>
                    <w14:schemeClr w14:val="tx1"/>
                  </w14:solidFill>
                </w14:textFill>
              </w:rPr>
            </w:pPr>
            <w:r>
              <w:rPr>
                <w:rFonts w:hint="eastAsia" w:ascii="宋体" w:hAnsi="宋体" w:cs="宋体"/>
                <w:color w:val="000000" w:themeColor="text1"/>
                <w:kern w:val="0"/>
                <w:sz w:val="24"/>
                <w:highlight w:val="none"/>
                <w:lang w:val="en-US" w:eastAsia="zh-CN"/>
                <w14:textFill>
                  <w14:solidFill>
                    <w14:schemeClr w14:val="tx1"/>
                  </w14:solidFill>
                </w14:textFill>
              </w:rPr>
              <w:t>8</w:t>
            </w:r>
          </w:p>
        </w:tc>
        <w:tc>
          <w:tcPr>
            <w:tcW w:w="731" w:type="pct"/>
            <w:vAlign w:val="center"/>
          </w:tcPr>
          <w:p w14:paraId="7C4A2E51">
            <w:pPr>
              <w:widowControl/>
              <w:spacing w:line="500" w:lineRule="exact"/>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lang w:bidi="ar"/>
                <w14:textFill>
                  <w14:solidFill>
                    <w14:schemeClr w14:val="tx1"/>
                  </w14:solidFill>
                </w14:textFill>
              </w:rPr>
              <w:t>报价合理性</w:t>
            </w:r>
          </w:p>
        </w:tc>
        <w:tc>
          <w:tcPr>
            <w:tcW w:w="1385" w:type="pct"/>
            <w:vAlign w:val="center"/>
          </w:tcPr>
          <w:p w14:paraId="239BFEEF">
            <w:pPr>
              <w:spacing w:line="360" w:lineRule="auto"/>
              <w:rPr>
                <w:rFonts w:hint="eastAsia" w:ascii="宋体" w:hAnsi="宋体" w:cs="宋体"/>
                <w:sz w:val="24"/>
                <w:highlight w:val="none"/>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投标人的报价明显低于其他通过符合性审查投标人的报价，有可能影响产品质量或者不能诚信履约的，按照评标委员会要求能在规定时间内证明其报价合理性的通过符合性审查。</w:t>
            </w:r>
          </w:p>
        </w:tc>
        <w:tc>
          <w:tcPr>
            <w:tcW w:w="1123" w:type="pct"/>
            <w:vAlign w:val="center"/>
          </w:tcPr>
          <w:p w14:paraId="78D88B8E">
            <w:pPr>
              <w:pStyle w:val="12"/>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开标一览表、投标分项报价表</w:t>
            </w:r>
          </w:p>
          <w:p w14:paraId="093080B8">
            <w:pPr>
              <w:spacing w:line="360" w:lineRule="auto"/>
              <w:jc w:val="center"/>
              <w:rPr>
                <w:rFonts w:hint="eastAsia" w:ascii="宋体" w:hAnsi="宋体" w:eastAsia="宋体" w:cs="宋体"/>
                <w:b w:val="0"/>
                <w:bCs w:val="0"/>
                <w:color w:val="000000" w:themeColor="text1"/>
                <w:sz w:val="24"/>
                <w:highlight w:val="none"/>
                <w:lang w:val="en-US" w:eastAsia="zh-CN"/>
                <w14:textFill>
                  <w14:solidFill>
                    <w14:schemeClr w14:val="tx1"/>
                  </w14:solidFill>
                </w14:textFill>
              </w:rPr>
            </w:pPr>
          </w:p>
        </w:tc>
        <w:tc>
          <w:tcPr>
            <w:tcW w:w="1289" w:type="pct"/>
            <w:vAlign w:val="center"/>
          </w:tcPr>
          <w:p w14:paraId="0E3384B8">
            <w:pPr>
              <w:spacing w:line="360" w:lineRule="auto"/>
              <w:jc w:val="center"/>
              <w:rPr>
                <w:rFonts w:hint="eastAsia" w:ascii="宋体" w:hAnsi="宋体" w:cs="宋体"/>
                <w:sz w:val="24"/>
                <w:highlight w:val="none"/>
              </w:rPr>
            </w:pPr>
            <w:r>
              <w:rPr>
                <w:rFonts w:hint="eastAsia" w:ascii="宋体" w:hAnsi="宋体" w:cs="宋体"/>
                <w:sz w:val="24"/>
                <w:highlight w:val="none"/>
              </w:rPr>
              <w:t>见投标文件第</w:t>
            </w:r>
            <w:r>
              <w:rPr>
                <w:rFonts w:hint="eastAsia" w:ascii="宋体" w:hAnsi="宋体" w:cs="宋体"/>
                <w:sz w:val="24"/>
                <w:highlight w:val="none"/>
                <w:u w:val="single"/>
              </w:rPr>
              <w:t xml:space="preserve">    </w:t>
            </w:r>
            <w:r>
              <w:rPr>
                <w:rFonts w:hint="eastAsia" w:ascii="宋体" w:hAnsi="宋体" w:cs="宋体"/>
                <w:sz w:val="24"/>
                <w:highlight w:val="none"/>
              </w:rPr>
              <w:t>页</w:t>
            </w:r>
          </w:p>
        </w:tc>
      </w:tr>
      <w:tr w14:paraId="6F777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469" w:type="pct"/>
            <w:vAlign w:val="center"/>
          </w:tcPr>
          <w:p w14:paraId="1ECEAA69">
            <w:pPr>
              <w:keepNext w:val="0"/>
              <w:keepLines w:val="0"/>
              <w:pageBreakBefore w:val="0"/>
              <w:kinsoku/>
              <w:wordWrap/>
              <w:overflowPunct/>
              <w:topLinePunct w:val="0"/>
              <w:autoSpaceDE/>
              <w:autoSpaceDN/>
              <w:bidi w:val="0"/>
              <w:adjustRightInd/>
              <w:spacing w:line="500" w:lineRule="exact"/>
              <w:jc w:val="center"/>
              <w:textAlignment w:val="auto"/>
              <w:outlineLvl w:val="9"/>
              <w:rPr>
                <w:rFonts w:hint="default" w:ascii="宋体" w:hAnsi="宋体" w:cs="宋体"/>
                <w:color w:val="000000" w:themeColor="text1"/>
                <w:kern w:val="0"/>
                <w:sz w:val="24"/>
                <w:highlight w:val="none"/>
                <w:lang w:val="en-US" w:eastAsia="zh-CN"/>
                <w14:textFill>
                  <w14:solidFill>
                    <w14:schemeClr w14:val="tx1"/>
                  </w14:solidFill>
                </w14:textFill>
              </w:rPr>
            </w:pPr>
            <w:r>
              <w:rPr>
                <w:rFonts w:hint="eastAsia" w:ascii="宋体" w:hAnsi="宋体" w:cs="宋体"/>
                <w:color w:val="000000" w:themeColor="text1"/>
                <w:kern w:val="0"/>
                <w:sz w:val="24"/>
                <w:highlight w:val="none"/>
                <w:lang w:val="en-US" w:eastAsia="zh-CN"/>
                <w14:textFill>
                  <w14:solidFill>
                    <w14:schemeClr w14:val="tx1"/>
                  </w14:solidFill>
                </w14:textFill>
              </w:rPr>
              <w:t>9</w:t>
            </w:r>
          </w:p>
        </w:tc>
        <w:tc>
          <w:tcPr>
            <w:tcW w:w="731" w:type="pct"/>
            <w:vAlign w:val="center"/>
          </w:tcPr>
          <w:p w14:paraId="674BF3D5">
            <w:pPr>
              <w:widowControl/>
              <w:spacing w:line="500" w:lineRule="exact"/>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★号条款响应</w:t>
            </w:r>
          </w:p>
        </w:tc>
        <w:tc>
          <w:tcPr>
            <w:tcW w:w="1385" w:type="pct"/>
            <w:vAlign w:val="center"/>
          </w:tcPr>
          <w:p w14:paraId="0D69B94B">
            <w:pPr>
              <w:spacing w:line="360" w:lineRule="auto"/>
              <w:rPr>
                <w:rFonts w:hint="eastAsia" w:ascii="宋体" w:hAnsi="宋体" w:cs="宋体"/>
                <w:sz w:val="24"/>
                <w:highlight w:val="none"/>
              </w:rPr>
            </w:pPr>
            <w:r>
              <w:rPr>
                <w:rFonts w:hint="eastAsia" w:ascii="宋体" w:hAnsi="宋体" w:cs="宋体"/>
                <w:sz w:val="24"/>
                <w:highlight w:val="none"/>
              </w:rPr>
              <w:t>投标</w:t>
            </w:r>
            <w:r>
              <w:rPr>
                <w:rFonts w:hint="eastAsia" w:ascii="宋体" w:hAnsi="宋体" w:cs="宋体"/>
                <w:sz w:val="24"/>
                <w:highlight w:val="none"/>
                <w:lang w:val="zh-CN"/>
              </w:rPr>
              <w:t>文件满足</w:t>
            </w:r>
            <w:r>
              <w:rPr>
                <w:rFonts w:hint="eastAsia" w:ascii="宋体" w:hAnsi="宋体" w:cs="宋体"/>
                <w:sz w:val="24"/>
                <w:highlight w:val="none"/>
              </w:rPr>
              <w:t>招标</w:t>
            </w:r>
            <w:r>
              <w:rPr>
                <w:rFonts w:hint="eastAsia" w:ascii="宋体" w:hAnsi="宋体" w:cs="宋体"/>
                <w:sz w:val="24"/>
                <w:highlight w:val="none"/>
                <w:lang w:val="zh-CN"/>
              </w:rPr>
              <w:t>文件中标注“★”号的</w:t>
            </w:r>
            <w:r>
              <w:rPr>
                <w:rFonts w:hint="eastAsia" w:ascii="宋体" w:hAnsi="宋体" w:cs="宋体"/>
                <w:sz w:val="24"/>
                <w:highlight w:val="none"/>
              </w:rPr>
              <w:t>全部</w:t>
            </w:r>
            <w:r>
              <w:rPr>
                <w:rFonts w:hint="eastAsia" w:ascii="宋体" w:hAnsi="宋体" w:cs="宋体"/>
                <w:sz w:val="24"/>
                <w:highlight w:val="none"/>
                <w:lang w:val="zh-CN"/>
              </w:rPr>
              <w:t>实质性条款要求</w:t>
            </w:r>
          </w:p>
        </w:tc>
        <w:tc>
          <w:tcPr>
            <w:tcW w:w="1123" w:type="pct"/>
            <w:vAlign w:val="center"/>
          </w:tcPr>
          <w:p w14:paraId="17C4EA9B">
            <w:pPr>
              <w:numPr>
                <w:ilvl w:val="0"/>
                <w:numId w:val="0"/>
              </w:numPr>
              <w:spacing w:line="360" w:lineRule="auto"/>
              <w:jc w:val="center"/>
              <w:rPr>
                <w:rFonts w:hint="eastAsia" w:ascii="宋体" w:hAnsi="宋体" w:cs="宋体"/>
                <w:sz w:val="24"/>
                <w:highlight w:val="none"/>
              </w:rPr>
            </w:pPr>
            <w:r>
              <w:rPr>
                <w:rFonts w:hint="eastAsia" w:ascii="宋体" w:hAnsi="宋体" w:cs="宋体"/>
                <w:sz w:val="24"/>
                <w:highlight w:val="none"/>
              </w:rPr>
              <w:t>商务响应偏离表</w:t>
            </w:r>
          </w:p>
          <w:p w14:paraId="7DC5B3AF">
            <w:pPr>
              <w:numPr>
                <w:ilvl w:val="0"/>
                <w:numId w:val="0"/>
              </w:numPr>
              <w:spacing w:line="360" w:lineRule="auto"/>
              <w:jc w:val="center"/>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cs="宋体"/>
                <w:sz w:val="24"/>
                <w:highlight w:val="none"/>
                <w:lang w:eastAsia="zh-CN"/>
              </w:rPr>
              <w:t>技术响应偏离表</w:t>
            </w:r>
          </w:p>
        </w:tc>
        <w:tc>
          <w:tcPr>
            <w:tcW w:w="1289" w:type="pct"/>
            <w:vAlign w:val="center"/>
          </w:tcPr>
          <w:p w14:paraId="29756F20">
            <w:pPr>
              <w:spacing w:line="360" w:lineRule="auto"/>
              <w:jc w:val="center"/>
              <w:rPr>
                <w:rFonts w:hint="eastAsia" w:ascii="宋体" w:hAnsi="宋体" w:cs="宋体"/>
                <w:sz w:val="24"/>
                <w:highlight w:val="none"/>
              </w:rPr>
            </w:pPr>
            <w:r>
              <w:rPr>
                <w:rFonts w:hint="eastAsia" w:ascii="宋体" w:hAnsi="宋体" w:cs="宋体"/>
                <w:sz w:val="24"/>
                <w:highlight w:val="none"/>
              </w:rPr>
              <w:t>见投标文件第</w:t>
            </w:r>
            <w:r>
              <w:rPr>
                <w:rFonts w:hint="eastAsia" w:ascii="宋体" w:hAnsi="宋体" w:cs="宋体"/>
                <w:sz w:val="24"/>
                <w:highlight w:val="none"/>
                <w:u w:val="single"/>
              </w:rPr>
              <w:t xml:space="preserve">   </w:t>
            </w:r>
            <w:r>
              <w:rPr>
                <w:rFonts w:hint="eastAsia" w:ascii="宋体" w:hAnsi="宋体" w:cs="宋体"/>
                <w:sz w:val="24"/>
                <w:highlight w:val="none"/>
              </w:rPr>
              <w:t>页</w:t>
            </w:r>
          </w:p>
        </w:tc>
      </w:tr>
      <w:tr w14:paraId="19CAE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469" w:type="pct"/>
            <w:vAlign w:val="center"/>
          </w:tcPr>
          <w:p w14:paraId="73FECC96">
            <w:pPr>
              <w:keepNext w:val="0"/>
              <w:keepLines w:val="0"/>
              <w:pageBreakBefore w:val="0"/>
              <w:kinsoku/>
              <w:wordWrap/>
              <w:overflowPunct/>
              <w:topLinePunct w:val="0"/>
              <w:autoSpaceDE/>
              <w:autoSpaceDN/>
              <w:bidi w:val="0"/>
              <w:adjustRightInd/>
              <w:spacing w:line="500" w:lineRule="exact"/>
              <w:jc w:val="center"/>
              <w:textAlignment w:val="auto"/>
              <w:outlineLvl w:val="9"/>
              <w:rPr>
                <w:rFonts w:hint="eastAsia" w:ascii="宋体" w:hAnsi="宋体" w:eastAsia="宋体" w:cs="宋体"/>
                <w:color w:val="000000" w:themeColor="text1"/>
                <w:sz w:val="18"/>
                <w:szCs w:val="18"/>
                <w:highlight w:val="none"/>
                <w:lang w:val="en-US" w:eastAsia="zh-CN"/>
                <w14:textFill>
                  <w14:solidFill>
                    <w14:schemeClr w14:val="tx1"/>
                  </w14:solidFill>
                </w14:textFill>
              </w:rPr>
            </w:pPr>
            <w:r>
              <w:rPr>
                <w:rFonts w:hint="eastAsia" w:ascii="宋体" w:hAnsi="宋体" w:cs="宋体"/>
                <w:color w:val="000000" w:themeColor="text1"/>
                <w:sz w:val="18"/>
                <w:szCs w:val="18"/>
                <w:highlight w:val="none"/>
                <w:lang w:val="en-US" w:eastAsia="zh-CN"/>
                <w14:textFill>
                  <w14:solidFill>
                    <w14:schemeClr w14:val="tx1"/>
                  </w14:solidFill>
                </w14:textFill>
              </w:rPr>
              <w:t>……</w:t>
            </w:r>
          </w:p>
        </w:tc>
        <w:tc>
          <w:tcPr>
            <w:tcW w:w="731" w:type="pct"/>
            <w:vAlign w:val="center"/>
          </w:tcPr>
          <w:p w14:paraId="0F922CC8">
            <w:pPr>
              <w:keepNext w:val="0"/>
              <w:keepLines w:val="0"/>
              <w:pageBreakBefore w:val="0"/>
              <w:kinsoku/>
              <w:wordWrap/>
              <w:overflowPunct/>
              <w:topLinePunct w:val="0"/>
              <w:autoSpaceDE/>
              <w:autoSpaceDN/>
              <w:bidi w:val="0"/>
              <w:adjustRightInd/>
              <w:spacing w:line="500" w:lineRule="exact"/>
              <w:textAlignment w:val="auto"/>
              <w:outlineLvl w:val="9"/>
              <w:rPr>
                <w:rFonts w:hint="eastAsia" w:ascii="宋体" w:hAnsi="宋体"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hAnsi="宋体" w:cs="宋体"/>
                <w:color w:val="000000" w:themeColor="text1"/>
                <w:kern w:val="2"/>
                <w:sz w:val="18"/>
                <w:szCs w:val="18"/>
                <w:highlight w:val="none"/>
                <w:lang w:val="en-US" w:eastAsia="zh-CN" w:bidi="ar-SA"/>
                <w14:textFill>
                  <w14:solidFill>
                    <w14:schemeClr w14:val="tx1"/>
                  </w14:solidFill>
                </w14:textFill>
              </w:rPr>
              <w:t>……</w:t>
            </w:r>
          </w:p>
        </w:tc>
        <w:tc>
          <w:tcPr>
            <w:tcW w:w="1385" w:type="pct"/>
            <w:vAlign w:val="center"/>
          </w:tcPr>
          <w:p w14:paraId="3247997B">
            <w:pPr>
              <w:keepNext w:val="0"/>
              <w:keepLines w:val="0"/>
              <w:pageBreakBefore w:val="0"/>
              <w:widowControl/>
              <w:suppressLineNumbers w:val="0"/>
              <w:kinsoku/>
              <w:wordWrap/>
              <w:overflowPunct/>
              <w:topLinePunct w:val="0"/>
              <w:autoSpaceDE/>
              <w:autoSpaceDN/>
              <w:bidi w:val="0"/>
              <w:adjustRightInd/>
              <w:spacing w:line="500" w:lineRule="exact"/>
              <w:jc w:val="left"/>
              <w:textAlignment w:val="auto"/>
              <w:rPr>
                <w:rFonts w:hint="eastAsia" w:ascii="宋体" w:hAnsi="宋体"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hAnsi="宋体" w:cs="宋体"/>
                <w:color w:val="000000" w:themeColor="text1"/>
                <w:kern w:val="2"/>
                <w:sz w:val="18"/>
                <w:szCs w:val="18"/>
                <w:highlight w:val="none"/>
                <w:lang w:val="en-US" w:eastAsia="zh-CN" w:bidi="ar-SA"/>
                <w14:textFill>
                  <w14:solidFill>
                    <w14:schemeClr w14:val="tx1"/>
                  </w14:solidFill>
                </w14:textFill>
              </w:rPr>
              <w:t>……</w:t>
            </w:r>
          </w:p>
        </w:tc>
        <w:tc>
          <w:tcPr>
            <w:tcW w:w="1123" w:type="pct"/>
            <w:vAlign w:val="center"/>
          </w:tcPr>
          <w:p w14:paraId="7195ACF0">
            <w:pPr>
              <w:overflowPunct/>
              <w:topLinePunct w:val="0"/>
              <w:bidi w:val="0"/>
              <w:spacing w:line="500" w:lineRule="exact"/>
              <w:rPr>
                <w:rFonts w:hint="eastAsia" w:ascii="宋体" w:hAnsi="宋体" w:eastAsia="宋体" w:cs="宋体"/>
                <w:b w:val="0"/>
                <w:bCs w:val="0"/>
                <w:color w:val="000000" w:themeColor="text1"/>
                <w:sz w:val="24"/>
                <w:highlight w:val="none"/>
                <w:lang w:val="en-US" w:eastAsia="zh-CN"/>
                <w14:textFill>
                  <w14:solidFill>
                    <w14:schemeClr w14:val="tx1"/>
                  </w14:solidFill>
                </w14:textFill>
              </w:rPr>
            </w:pPr>
          </w:p>
        </w:tc>
        <w:tc>
          <w:tcPr>
            <w:tcW w:w="1289" w:type="pct"/>
            <w:vAlign w:val="top"/>
          </w:tcPr>
          <w:p w14:paraId="1DE45F8F">
            <w:pPr>
              <w:overflowPunct/>
              <w:topLinePunct w:val="0"/>
              <w:bidi w:val="0"/>
              <w:spacing w:line="500" w:lineRule="exact"/>
              <w:rPr>
                <w:rFonts w:hint="eastAsia" w:ascii="宋体" w:hAnsi="宋体" w:eastAsia="宋体" w:cs="宋体"/>
                <w:b w:val="0"/>
                <w:bCs w:val="0"/>
                <w:color w:val="000000" w:themeColor="text1"/>
                <w:sz w:val="24"/>
                <w:highlight w:val="none"/>
                <w14:textFill>
                  <w14:solidFill>
                    <w14:schemeClr w14:val="tx1"/>
                  </w14:solidFill>
                </w14:textFill>
              </w:rPr>
            </w:pPr>
          </w:p>
        </w:tc>
      </w:tr>
    </w:tbl>
    <w:p w14:paraId="377BCB46">
      <w:pPr>
        <w:keepNext w:val="0"/>
        <w:keepLines w:val="0"/>
        <w:pageBreakBefore w:val="0"/>
        <w:widowControl w:val="0"/>
        <w:kinsoku w:val="0"/>
        <w:wordWrap/>
        <w:overflowPunct/>
        <w:topLinePunct w:val="0"/>
        <w:autoSpaceDE w:val="0"/>
        <w:autoSpaceDN w:val="0"/>
        <w:bidi w:val="0"/>
        <w:adjustRightInd w:val="0"/>
        <w:snapToGrid w:val="0"/>
        <w:spacing w:after="313" w:afterLines="100" w:line="500" w:lineRule="exact"/>
        <w:ind w:left="108"/>
        <w:jc w:val="center"/>
        <w:textAlignment w:val="baseline"/>
        <w:outlineLvl w:val="1"/>
        <w:rPr>
          <w:rFonts w:hint="eastAsia" w:ascii="宋体" w:hAnsi="宋体" w:eastAsia="宋体" w:cs="宋体"/>
          <w:color w:val="auto"/>
          <w:spacing w:val="0"/>
          <w:w w:val="100"/>
          <w:position w:val="0"/>
          <w:sz w:val="28"/>
          <w:szCs w:val="28"/>
          <w:highlight w:val="none"/>
          <w:lang w:val="en-US" w:eastAsia="zh-CN"/>
          <w14:textOutline w14:w="4356" w14:cap="sq" w14:cmpd="sng" w14:algn="ctr">
            <w14:solidFill>
              <w14:srgbClr w14:val="000000"/>
            </w14:solidFill>
            <w14:prstDash w14:val="solid"/>
            <w14:bevel/>
          </w14:textOutline>
        </w:rPr>
      </w:pPr>
      <w:bookmarkStart w:id="83" w:name="_Toc163492929"/>
    </w:p>
    <w:p w14:paraId="4604EDFE">
      <w:pPr>
        <w:keepNext w:val="0"/>
        <w:keepLines w:val="0"/>
        <w:pageBreakBefore w:val="0"/>
        <w:widowControl w:val="0"/>
        <w:kinsoku w:val="0"/>
        <w:wordWrap/>
        <w:overflowPunct/>
        <w:topLinePunct w:val="0"/>
        <w:autoSpaceDE w:val="0"/>
        <w:autoSpaceDN w:val="0"/>
        <w:bidi w:val="0"/>
        <w:adjustRightInd w:val="0"/>
        <w:snapToGrid w:val="0"/>
        <w:spacing w:after="313" w:afterLines="100" w:line="500" w:lineRule="exact"/>
        <w:ind w:left="108"/>
        <w:jc w:val="center"/>
        <w:textAlignment w:val="baseline"/>
        <w:outlineLvl w:val="1"/>
        <w:rPr>
          <w:rFonts w:hint="eastAsia" w:ascii="宋体" w:hAnsi="宋体" w:eastAsia="宋体" w:cs="宋体"/>
          <w:color w:val="auto"/>
          <w:spacing w:val="0"/>
          <w:w w:val="100"/>
          <w:position w:val="0"/>
          <w:sz w:val="28"/>
          <w:szCs w:val="28"/>
          <w:highlight w:val="none"/>
          <w:lang w:val="en-US" w:eastAsia="zh-CN"/>
          <w14:textOutline w14:w="4356" w14:cap="sq" w14:cmpd="sng" w14:algn="ctr">
            <w14:solidFill>
              <w14:srgbClr w14:val="000000"/>
            </w14:solidFill>
            <w14:prstDash w14:val="solid"/>
            <w14:bevel/>
          </w14:textOutline>
        </w:rPr>
      </w:pPr>
    </w:p>
    <w:p w14:paraId="3438A4CB">
      <w:pPr>
        <w:keepNext w:val="0"/>
        <w:keepLines w:val="0"/>
        <w:pageBreakBefore w:val="0"/>
        <w:widowControl w:val="0"/>
        <w:kinsoku w:val="0"/>
        <w:wordWrap/>
        <w:overflowPunct/>
        <w:topLinePunct w:val="0"/>
        <w:autoSpaceDE w:val="0"/>
        <w:autoSpaceDN w:val="0"/>
        <w:bidi w:val="0"/>
        <w:adjustRightInd w:val="0"/>
        <w:snapToGrid w:val="0"/>
        <w:spacing w:after="313" w:afterLines="100" w:line="500" w:lineRule="exact"/>
        <w:ind w:left="108"/>
        <w:jc w:val="center"/>
        <w:textAlignment w:val="baseline"/>
        <w:outlineLvl w:val="1"/>
        <w:rPr>
          <w:rFonts w:hint="eastAsia" w:ascii="宋体" w:hAnsi="宋体" w:eastAsia="宋体" w:cs="宋体"/>
          <w:color w:val="auto"/>
          <w:spacing w:val="0"/>
          <w:w w:val="100"/>
          <w:position w:val="0"/>
          <w:sz w:val="28"/>
          <w:szCs w:val="28"/>
          <w:highlight w:val="none"/>
          <w:lang w:val="en-US" w:eastAsia="zh-CN"/>
          <w14:textOutline w14:w="4356" w14:cap="sq" w14:cmpd="sng" w14:algn="ctr">
            <w14:solidFill>
              <w14:srgbClr w14:val="000000"/>
            </w14:solidFill>
            <w14:prstDash w14:val="solid"/>
            <w14:bevel/>
          </w14:textOutline>
        </w:rPr>
      </w:pPr>
    </w:p>
    <w:p w14:paraId="6E1B0C5E">
      <w:pPr>
        <w:keepNext w:val="0"/>
        <w:keepLines w:val="0"/>
        <w:pageBreakBefore w:val="0"/>
        <w:widowControl w:val="0"/>
        <w:kinsoku w:val="0"/>
        <w:wordWrap/>
        <w:overflowPunct/>
        <w:topLinePunct w:val="0"/>
        <w:autoSpaceDE w:val="0"/>
        <w:autoSpaceDN w:val="0"/>
        <w:bidi w:val="0"/>
        <w:adjustRightInd w:val="0"/>
        <w:snapToGrid w:val="0"/>
        <w:spacing w:after="313" w:afterLines="100" w:line="500" w:lineRule="exact"/>
        <w:ind w:left="108"/>
        <w:jc w:val="center"/>
        <w:textAlignment w:val="baseline"/>
        <w:outlineLvl w:val="1"/>
        <w:rPr>
          <w:rFonts w:hint="eastAsia" w:ascii="宋体" w:hAnsi="宋体" w:eastAsia="宋体" w:cs="宋体"/>
          <w:color w:val="auto"/>
          <w:spacing w:val="0"/>
          <w:w w:val="100"/>
          <w:position w:val="0"/>
          <w:sz w:val="28"/>
          <w:szCs w:val="28"/>
          <w:highlight w:val="none"/>
          <w:lang w:val="en-US" w:eastAsia="zh-CN"/>
          <w14:textOutline w14:w="4356" w14:cap="sq" w14:cmpd="sng" w14:algn="ctr">
            <w14:solidFill>
              <w14:srgbClr w14:val="000000"/>
            </w14:solidFill>
            <w14:prstDash w14:val="solid"/>
            <w14:bevel/>
          </w14:textOutline>
        </w:rPr>
      </w:pPr>
    </w:p>
    <w:p w14:paraId="0AAF5771">
      <w:pPr>
        <w:keepNext w:val="0"/>
        <w:keepLines w:val="0"/>
        <w:pageBreakBefore w:val="0"/>
        <w:widowControl w:val="0"/>
        <w:kinsoku w:val="0"/>
        <w:wordWrap/>
        <w:overflowPunct/>
        <w:topLinePunct w:val="0"/>
        <w:autoSpaceDE w:val="0"/>
        <w:autoSpaceDN w:val="0"/>
        <w:bidi w:val="0"/>
        <w:adjustRightInd w:val="0"/>
        <w:snapToGrid w:val="0"/>
        <w:spacing w:after="313" w:afterLines="100" w:line="500" w:lineRule="exact"/>
        <w:ind w:left="108"/>
        <w:jc w:val="center"/>
        <w:textAlignment w:val="baseline"/>
        <w:outlineLvl w:val="1"/>
        <w:rPr>
          <w:rFonts w:hint="eastAsia" w:ascii="宋体" w:hAnsi="宋体" w:eastAsia="宋体" w:cs="宋体"/>
          <w:color w:val="auto"/>
          <w:spacing w:val="0"/>
          <w:w w:val="100"/>
          <w:position w:val="0"/>
          <w:sz w:val="28"/>
          <w:szCs w:val="28"/>
          <w:highlight w:val="none"/>
          <w:lang w:val="en-US" w:eastAsia="zh-CN"/>
          <w14:textOutline w14:w="4356" w14:cap="sq" w14:cmpd="sng" w14:algn="ctr">
            <w14:solidFill>
              <w14:srgbClr w14:val="000000"/>
            </w14:solidFill>
            <w14:prstDash w14:val="solid"/>
            <w14:bevel/>
          </w14:textOutline>
        </w:rPr>
      </w:pPr>
    </w:p>
    <w:p w14:paraId="622D3084">
      <w:pPr>
        <w:keepNext w:val="0"/>
        <w:keepLines w:val="0"/>
        <w:pageBreakBefore w:val="0"/>
        <w:widowControl w:val="0"/>
        <w:kinsoku w:val="0"/>
        <w:wordWrap/>
        <w:overflowPunct/>
        <w:topLinePunct w:val="0"/>
        <w:autoSpaceDE w:val="0"/>
        <w:autoSpaceDN w:val="0"/>
        <w:bidi w:val="0"/>
        <w:adjustRightInd w:val="0"/>
        <w:snapToGrid w:val="0"/>
        <w:spacing w:after="313" w:afterLines="100" w:line="500" w:lineRule="exact"/>
        <w:ind w:left="108"/>
        <w:jc w:val="center"/>
        <w:textAlignment w:val="baseline"/>
        <w:outlineLvl w:val="1"/>
        <w:rPr>
          <w:rFonts w:hint="eastAsia" w:ascii="宋体" w:hAnsi="宋体" w:eastAsia="宋体" w:cs="宋体"/>
          <w:color w:val="auto"/>
          <w:spacing w:val="0"/>
          <w:w w:val="100"/>
          <w:position w:val="0"/>
          <w:sz w:val="28"/>
          <w:szCs w:val="28"/>
          <w:highlight w:val="none"/>
          <w:lang w:val="en-US" w:eastAsia="zh-CN"/>
          <w14:textOutline w14:w="4356" w14:cap="sq" w14:cmpd="sng" w14:algn="ctr">
            <w14:solidFill>
              <w14:srgbClr w14:val="000000"/>
            </w14:solidFill>
            <w14:prstDash w14:val="solid"/>
            <w14:bevel/>
          </w14:textOutline>
        </w:rPr>
      </w:pPr>
    </w:p>
    <w:p w14:paraId="409106A4">
      <w:pPr>
        <w:keepNext w:val="0"/>
        <w:keepLines w:val="0"/>
        <w:pageBreakBefore w:val="0"/>
        <w:widowControl w:val="0"/>
        <w:kinsoku w:val="0"/>
        <w:wordWrap/>
        <w:overflowPunct/>
        <w:topLinePunct w:val="0"/>
        <w:autoSpaceDE w:val="0"/>
        <w:autoSpaceDN w:val="0"/>
        <w:bidi w:val="0"/>
        <w:adjustRightInd w:val="0"/>
        <w:snapToGrid w:val="0"/>
        <w:spacing w:after="313" w:afterLines="100" w:line="500" w:lineRule="exact"/>
        <w:ind w:left="108"/>
        <w:jc w:val="center"/>
        <w:textAlignment w:val="baseline"/>
        <w:outlineLvl w:val="1"/>
        <w:rPr>
          <w:rFonts w:hint="eastAsia" w:ascii="宋体" w:hAnsi="宋体" w:eastAsia="宋体" w:cs="宋体"/>
          <w:color w:val="auto"/>
          <w:spacing w:val="0"/>
          <w:w w:val="100"/>
          <w:position w:val="0"/>
          <w:sz w:val="28"/>
          <w:szCs w:val="28"/>
          <w:highlight w:val="none"/>
          <w:lang w:val="en-US" w:eastAsia="zh-CN"/>
          <w14:textOutline w14:w="4356" w14:cap="sq" w14:cmpd="sng" w14:algn="ctr">
            <w14:solidFill>
              <w14:srgbClr w14:val="000000"/>
            </w14:solidFill>
            <w14:prstDash w14:val="solid"/>
            <w14:bevel/>
          </w14:textOutline>
        </w:rPr>
      </w:pPr>
    </w:p>
    <w:p w14:paraId="46EB709D">
      <w:pPr>
        <w:keepNext w:val="0"/>
        <w:keepLines w:val="0"/>
        <w:pageBreakBefore w:val="0"/>
        <w:widowControl w:val="0"/>
        <w:kinsoku w:val="0"/>
        <w:wordWrap/>
        <w:overflowPunct/>
        <w:topLinePunct w:val="0"/>
        <w:autoSpaceDE w:val="0"/>
        <w:autoSpaceDN w:val="0"/>
        <w:bidi w:val="0"/>
        <w:adjustRightInd w:val="0"/>
        <w:snapToGrid w:val="0"/>
        <w:spacing w:after="313" w:afterLines="100" w:line="500" w:lineRule="exact"/>
        <w:ind w:left="108"/>
        <w:jc w:val="center"/>
        <w:textAlignment w:val="baseline"/>
        <w:outlineLvl w:val="1"/>
        <w:rPr>
          <w:rFonts w:hint="eastAsia" w:ascii="宋体" w:hAnsi="宋体" w:eastAsia="宋体" w:cs="宋体"/>
          <w:color w:val="auto"/>
          <w:spacing w:val="0"/>
          <w:w w:val="100"/>
          <w:position w:val="0"/>
          <w:sz w:val="28"/>
          <w:szCs w:val="28"/>
          <w:highlight w:val="none"/>
          <w:lang w:val="en-US" w:eastAsia="zh-CN"/>
          <w14:textOutline w14:w="4356" w14:cap="sq" w14:cmpd="sng" w14:algn="ctr">
            <w14:solidFill>
              <w14:srgbClr w14:val="000000"/>
            </w14:solidFill>
            <w14:prstDash w14:val="solid"/>
            <w14:bevel/>
          </w14:textOutline>
        </w:rPr>
      </w:pPr>
    </w:p>
    <w:p w14:paraId="1F097282">
      <w:pPr>
        <w:keepNext w:val="0"/>
        <w:keepLines w:val="0"/>
        <w:pageBreakBefore w:val="0"/>
        <w:widowControl w:val="0"/>
        <w:kinsoku w:val="0"/>
        <w:wordWrap/>
        <w:overflowPunct/>
        <w:topLinePunct w:val="0"/>
        <w:autoSpaceDE w:val="0"/>
        <w:autoSpaceDN w:val="0"/>
        <w:bidi w:val="0"/>
        <w:adjustRightInd w:val="0"/>
        <w:snapToGrid w:val="0"/>
        <w:spacing w:after="313" w:afterLines="100" w:line="500" w:lineRule="exact"/>
        <w:ind w:left="108"/>
        <w:jc w:val="center"/>
        <w:textAlignment w:val="baseline"/>
        <w:outlineLvl w:val="1"/>
        <w:rPr>
          <w:rFonts w:hint="eastAsia" w:ascii="宋体" w:hAnsi="宋体" w:eastAsia="宋体" w:cs="宋体"/>
          <w:color w:val="auto"/>
          <w:spacing w:val="0"/>
          <w:w w:val="100"/>
          <w:position w:val="0"/>
          <w:sz w:val="28"/>
          <w:szCs w:val="28"/>
          <w:highlight w:val="none"/>
          <w:lang w:val="en-US" w:eastAsia="zh-CN"/>
          <w14:textOutline w14:w="4356" w14:cap="sq" w14:cmpd="sng" w14:algn="ctr">
            <w14:solidFill>
              <w14:srgbClr w14:val="000000"/>
            </w14:solidFill>
            <w14:prstDash w14:val="solid"/>
            <w14:bevel/>
          </w14:textOutline>
        </w:rPr>
      </w:pPr>
    </w:p>
    <w:p w14:paraId="60136FA7">
      <w:pPr>
        <w:keepNext w:val="0"/>
        <w:keepLines w:val="0"/>
        <w:pageBreakBefore w:val="0"/>
        <w:widowControl w:val="0"/>
        <w:kinsoku w:val="0"/>
        <w:wordWrap/>
        <w:overflowPunct/>
        <w:topLinePunct w:val="0"/>
        <w:autoSpaceDE w:val="0"/>
        <w:autoSpaceDN w:val="0"/>
        <w:bidi w:val="0"/>
        <w:adjustRightInd w:val="0"/>
        <w:snapToGrid w:val="0"/>
        <w:spacing w:after="313" w:afterLines="100" w:line="500" w:lineRule="exact"/>
        <w:ind w:left="108"/>
        <w:jc w:val="center"/>
        <w:textAlignment w:val="baseline"/>
        <w:outlineLvl w:val="1"/>
        <w:rPr>
          <w:rFonts w:hint="eastAsia" w:ascii="宋体" w:hAnsi="宋体" w:eastAsia="宋体" w:cs="宋体"/>
          <w:color w:val="auto"/>
          <w:spacing w:val="0"/>
          <w:w w:val="100"/>
          <w:position w:val="0"/>
          <w:sz w:val="28"/>
          <w:szCs w:val="28"/>
          <w:highlight w:val="none"/>
          <w:lang w:val="en-US" w:eastAsia="zh-CN"/>
          <w14:textOutline w14:w="4356" w14:cap="sq" w14:cmpd="sng" w14:algn="ctr">
            <w14:solidFill>
              <w14:srgbClr w14:val="000000"/>
            </w14:solidFill>
            <w14:prstDash w14:val="solid"/>
            <w14:bevel/>
          </w14:textOutline>
        </w:rPr>
      </w:pPr>
    </w:p>
    <w:p w14:paraId="3A3FA161">
      <w:pPr>
        <w:keepNext w:val="0"/>
        <w:keepLines w:val="0"/>
        <w:pageBreakBefore w:val="0"/>
        <w:widowControl w:val="0"/>
        <w:kinsoku w:val="0"/>
        <w:wordWrap/>
        <w:overflowPunct/>
        <w:topLinePunct w:val="0"/>
        <w:autoSpaceDE w:val="0"/>
        <w:autoSpaceDN w:val="0"/>
        <w:bidi w:val="0"/>
        <w:adjustRightInd w:val="0"/>
        <w:snapToGrid w:val="0"/>
        <w:spacing w:after="313" w:afterLines="100" w:line="500" w:lineRule="exact"/>
        <w:ind w:left="108"/>
        <w:jc w:val="center"/>
        <w:textAlignment w:val="baseline"/>
        <w:outlineLvl w:val="1"/>
        <w:rPr>
          <w:rFonts w:hint="eastAsia" w:ascii="宋体" w:hAnsi="宋体" w:eastAsia="宋体" w:cs="宋体"/>
          <w:color w:val="auto"/>
          <w:spacing w:val="0"/>
          <w:w w:val="100"/>
          <w:position w:val="0"/>
          <w:sz w:val="28"/>
          <w:szCs w:val="28"/>
          <w:highlight w:val="none"/>
          <w:lang w:val="en-US" w:eastAsia="zh-CN"/>
          <w14:textOutline w14:w="4356" w14:cap="sq" w14:cmpd="sng" w14:algn="ctr">
            <w14:solidFill>
              <w14:srgbClr w14:val="000000"/>
            </w14:solidFill>
            <w14:prstDash w14:val="solid"/>
            <w14:bevel/>
          </w14:textOutline>
        </w:rPr>
      </w:pPr>
    </w:p>
    <w:p w14:paraId="73108C98">
      <w:pPr>
        <w:keepNext w:val="0"/>
        <w:keepLines w:val="0"/>
        <w:pageBreakBefore w:val="0"/>
        <w:widowControl w:val="0"/>
        <w:kinsoku w:val="0"/>
        <w:wordWrap/>
        <w:overflowPunct/>
        <w:topLinePunct w:val="0"/>
        <w:autoSpaceDE w:val="0"/>
        <w:autoSpaceDN w:val="0"/>
        <w:bidi w:val="0"/>
        <w:adjustRightInd w:val="0"/>
        <w:snapToGrid w:val="0"/>
        <w:spacing w:after="313" w:afterLines="100" w:line="500" w:lineRule="exact"/>
        <w:ind w:left="108"/>
        <w:jc w:val="center"/>
        <w:textAlignment w:val="baseline"/>
        <w:outlineLvl w:val="1"/>
        <w:rPr>
          <w:rFonts w:hint="eastAsia" w:ascii="宋体" w:hAnsi="宋体" w:eastAsia="宋体" w:cs="宋体"/>
          <w:color w:val="auto"/>
          <w:spacing w:val="0"/>
          <w:w w:val="100"/>
          <w:position w:val="0"/>
          <w:sz w:val="28"/>
          <w:szCs w:val="28"/>
          <w:highlight w:val="none"/>
          <w:lang w:val="en-US" w:eastAsia="zh-CN"/>
          <w14:textOutline w14:w="4356" w14:cap="sq" w14:cmpd="sng" w14:algn="ctr">
            <w14:solidFill>
              <w14:srgbClr w14:val="000000"/>
            </w14:solidFill>
            <w14:prstDash w14:val="solid"/>
            <w14:bevel/>
          </w14:textOutline>
        </w:rPr>
      </w:pPr>
    </w:p>
    <w:p w14:paraId="525BC5E1">
      <w:pPr>
        <w:keepNext w:val="0"/>
        <w:keepLines w:val="0"/>
        <w:pageBreakBefore w:val="0"/>
        <w:widowControl w:val="0"/>
        <w:kinsoku w:val="0"/>
        <w:wordWrap/>
        <w:overflowPunct/>
        <w:topLinePunct w:val="0"/>
        <w:autoSpaceDE w:val="0"/>
        <w:autoSpaceDN w:val="0"/>
        <w:bidi w:val="0"/>
        <w:adjustRightInd w:val="0"/>
        <w:snapToGrid w:val="0"/>
        <w:spacing w:after="313" w:afterLines="100" w:line="500" w:lineRule="exact"/>
        <w:ind w:left="108"/>
        <w:jc w:val="center"/>
        <w:textAlignment w:val="baseline"/>
        <w:outlineLvl w:val="1"/>
        <w:rPr>
          <w:rFonts w:hint="eastAsia" w:ascii="宋体" w:hAnsi="宋体" w:eastAsia="宋体" w:cs="宋体"/>
          <w:color w:val="auto"/>
          <w:spacing w:val="0"/>
          <w:w w:val="100"/>
          <w:position w:val="0"/>
          <w:sz w:val="28"/>
          <w:szCs w:val="28"/>
          <w:highlight w:val="none"/>
          <w:lang w:val="en-US" w:eastAsia="zh-CN"/>
          <w14:textOutline w14:w="4356" w14:cap="sq" w14:cmpd="sng" w14:algn="ctr">
            <w14:solidFill>
              <w14:srgbClr w14:val="000000"/>
            </w14:solidFill>
            <w14:prstDash w14:val="solid"/>
            <w14:bevel/>
          </w14:textOutline>
        </w:rPr>
      </w:pPr>
      <w:r>
        <w:rPr>
          <w:rFonts w:hint="eastAsia" w:ascii="宋体" w:hAnsi="宋体" w:eastAsia="宋体" w:cs="宋体"/>
          <w:color w:val="auto"/>
          <w:spacing w:val="0"/>
          <w:w w:val="100"/>
          <w:position w:val="0"/>
          <w:sz w:val="28"/>
          <w:szCs w:val="28"/>
          <w:highlight w:val="none"/>
          <w:lang w:val="en-US" w:eastAsia="zh-CN"/>
          <w14:textOutline w14:w="4356" w14:cap="sq" w14:cmpd="sng" w14:algn="ctr">
            <w14:solidFill>
              <w14:srgbClr w14:val="000000"/>
            </w14:solidFill>
            <w14:prstDash w14:val="solid"/>
            <w14:bevel/>
          </w14:textOutline>
        </w:rPr>
        <w:t>六、商务部分</w:t>
      </w:r>
    </w:p>
    <w:p w14:paraId="17556D55">
      <w:pPr>
        <w:pStyle w:val="5"/>
        <w:keepNext/>
        <w:keepLines/>
        <w:pageBreakBefore w:val="0"/>
        <w:widowControl w:val="0"/>
        <w:numPr>
          <w:ilvl w:val="0"/>
          <w:numId w:val="0"/>
        </w:numPr>
        <w:kinsoku/>
        <w:wordWrap/>
        <w:overflowPunct/>
        <w:topLinePunct w:val="0"/>
        <w:autoSpaceDE/>
        <w:autoSpaceDN/>
        <w:bidi w:val="0"/>
        <w:adjustRightInd/>
        <w:snapToGrid/>
        <w:spacing w:after="200"/>
        <w:jc w:val="center"/>
        <w:textAlignment w:val="auto"/>
        <w:rPr>
          <w:rFonts w:hint="eastAsia" w:ascii="宋体" w:hAnsi="宋体" w:eastAsia="宋体" w:cs="宋体"/>
          <w:color w:val="000000" w:themeColor="text1"/>
          <w:spacing w:val="0"/>
          <w:w w:val="100"/>
          <w:position w:val="0"/>
          <w:sz w:val="28"/>
          <w:szCs w:val="28"/>
          <w:highlight w:val="none"/>
          <w:lang w:val="en-US" w:eastAsia="zh-CN"/>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b/>
          <w:color w:val="000000" w:themeColor="text1"/>
          <w:kern w:val="2"/>
          <w:sz w:val="24"/>
          <w:szCs w:val="24"/>
          <w:highlight w:val="none"/>
          <w:lang w:val="en-US" w:eastAsia="zh-CN" w:bidi="ar-SA"/>
          <w14:textFill>
            <w14:solidFill>
              <w14:schemeClr w14:val="tx1"/>
            </w14:solidFill>
          </w14:textFill>
        </w:rPr>
        <w:t>（一）商务响应偏离表</w:t>
      </w:r>
    </w:p>
    <w:bookmarkEnd w:id="83"/>
    <w:tbl>
      <w:tblPr>
        <w:tblStyle w:val="24"/>
        <w:tblpPr w:leftFromText="180" w:rightFromText="180" w:vertAnchor="text" w:horzAnchor="page" w:tblpX="1529" w:tblpY="96"/>
        <w:tblOverlap w:val="never"/>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8"/>
        <w:gridCol w:w="3210"/>
        <w:gridCol w:w="2567"/>
        <w:gridCol w:w="1433"/>
        <w:gridCol w:w="1551"/>
      </w:tblGrid>
      <w:tr w14:paraId="18369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417" w:type="pct"/>
            <w:vAlign w:val="center"/>
          </w:tcPr>
          <w:p w14:paraId="26CE6FE0">
            <w:pPr>
              <w:pStyle w:val="39"/>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序号</w:t>
            </w:r>
          </w:p>
        </w:tc>
        <w:tc>
          <w:tcPr>
            <w:tcW w:w="1678" w:type="pct"/>
            <w:vAlign w:val="center"/>
          </w:tcPr>
          <w:p w14:paraId="0F22F9CD">
            <w:pPr>
              <w:pStyle w:val="39"/>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招标文件的商务条款</w:t>
            </w:r>
          </w:p>
        </w:tc>
        <w:tc>
          <w:tcPr>
            <w:tcW w:w="1342" w:type="pct"/>
            <w:vAlign w:val="center"/>
          </w:tcPr>
          <w:p w14:paraId="280D971A">
            <w:pPr>
              <w:pStyle w:val="39"/>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投标文件的响应内容</w:t>
            </w:r>
          </w:p>
        </w:tc>
        <w:tc>
          <w:tcPr>
            <w:tcW w:w="749" w:type="pct"/>
          </w:tcPr>
          <w:p w14:paraId="004D81B9">
            <w:pPr>
              <w:pStyle w:val="39"/>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响应情况</w:t>
            </w:r>
          </w:p>
        </w:tc>
        <w:tc>
          <w:tcPr>
            <w:tcW w:w="811" w:type="pct"/>
          </w:tcPr>
          <w:p w14:paraId="2F769558">
            <w:pPr>
              <w:pStyle w:val="39"/>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说明及索引</w:t>
            </w:r>
          </w:p>
        </w:tc>
      </w:tr>
      <w:tr w14:paraId="7AF3C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 w:type="pct"/>
            <w:vAlign w:val="center"/>
          </w:tcPr>
          <w:p w14:paraId="0AB619AF">
            <w:pPr>
              <w:pStyle w:val="39"/>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p>
        </w:tc>
        <w:tc>
          <w:tcPr>
            <w:tcW w:w="1678" w:type="pct"/>
          </w:tcPr>
          <w:p w14:paraId="1B52F81A">
            <w:pPr>
              <w:spacing w:line="240" w:lineRule="auto"/>
              <w:jc w:val="left"/>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sz w:val="24"/>
                <w:szCs w:val="24"/>
                <w:highlight w:val="none"/>
              </w:rPr>
              <w:t>★</w:t>
            </w:r>
            <w:r>
              <w:rPr>
                <w:rFonts w:hint="eastAsia" w:ascii="宋体" w:hAnsi="宋体" w:eastAsia="宋体" w:cs="宋体"/>
                <w:sz w:val="24"/>
                <w:szCs w:val="24"/>
                <w:highlight w:val="none"/>
              </w:rPr>
              <w:t>交货时间</w:t>
            </w:r>
            <w:r>
              <w:rPr>
                <w:rFonts w:hint="eastAsia" w:ascii="宋体" w:hAnsi="宋体" w:eastAsia="宋体" w:cs="宋体"/>
                <w:sz w:val="24"/>
                <w:szCs w:val="24"/>
                <w:highlight w:val="none"/>
                <w:lang w:eastAsia="zh-CN"/>
              </w:rPr>
              <w:t>：</w:t>
            </w:r>
            <w:r>
              <w:rPr>
                <w:rFonts w:hint="eastAsia" w:ascii="宋体" w:hAnsi="宋体" w:eastAsia="宋体" w:cs="宋体"/>
                <w:color w:val="000000"/>
                <w:sz w:val="24"/>
                <w:szCs w:val="24"/>
                <w:highlight w:val="none"/>
              </w:rPr>
              <w:t>自项目现场具备设备安装条件、需方发出进场通知之日起</w:t>
            </w:r>
            <w:r>
              <w:rPr>
                <w:rFonts w:hint="eastAsia" w:ascii="宋体" w:hAnsi="宋体" w:eastAsia="宋体" w:cs="宋体"/>
                <w:color w:val="000000"/>
                <w:sz w:val="24"/>
                <w:szCs w:val="24"/>
                <w:highlight w:val="none"/>
                <w:u w:val="single"/>
              </w:rPr>
              <w:t>60个</w:t>
            </w:r>
            <w:r>
              <w:rPr>
                <w:rFonts w:hint="eastAsia" w:ascii="宋体" w:hAnsi="宋体" w:eastAsia="宋体" w:cs="宋体"/>
                <w:color w:val="000000"/>
                <w:sz w:val="24"/>
                <w:szCs w:val="24"/>
                <w:highlight w:val="none"/>
              </w:rPr>
              <w:t>工作日内</w:t>
            </w:r>
            <w:r>
              <w:rPr>
                <w:rFonts w:hint="eastAsia" w:ascii="宋体" w:hAnsi="宋体" w:eastAsia="宋体" w:cs="宋体"/>
                <w:color w:val="000000"/>
                <w:sz w:val="24"/>
                <w:szCs w:val="24"/>
                <w:highlight w:val="none"/>
                <w:lang w:eastAsia="zh-CN"/>
              </w:rPr>
              <w:t>。</w:t>
            </w:r>
          </w:p>
        </w:tc>
        <w:tc>
          <w:tcPr>
            <w:tcW w:w="1342" w:type="pct"/>
          </w:tcPr>
          <w:p w14:paraId="0DC86554">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749" w:type="pct"/>
          </w:tcPr>
          <w:p w14:paraId="6C8F0A2B">
            <w:pPr>
              <w:pStyle w:val="39"/>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响应/</w:t>
            </w:r>
            <w:r>
              <w:rPr>
                <w:rFonts w:hint="eastAsia" w:ascii="宋体" w:hAnsi="宋体" w:eastAsia="宋体" w:cs="宋体"/>
                <w:color w:val="000000" w:themeColor="text1"/>
                <w:sz w:val="24"/>
                <w:szCs w:val="24"/>
                <w:highlight w:val="none"/>
                <w:lang w:val="en-US" w:eastAsia="zh-CN"/>
                <w14:textFill>
                  <w14:solidFill>
                    <w14:schemeClr w14:val="tx1"/>
                  </w14:solidFill>
                </w14:textFill>
              </w:rPr>
              <w:t>正</w:t>
            </w:r>
            <w:r>
              <w:rPr>
                <w:rFonts w:hint="eastAsia" w:ascii="宋体" w:hAnsi="宋体" w:eastAsia="宋体" w:cs="宋体"/>
                <w:color w:val="000000" w:themeColor="text1"/>
                <w:sz w:val="24"/>
                <w:szCs w:val="24"/>
                <w:highlight w:val="none"/>
                <w14:textFill>
                  <w14:solidFill>
                    <w14:schemeClr w14:val="tx1"/>
                  </w14:solidFill>
                </w14:textFill>
              </w:rPr>
              <w:t>偏离</w:t>
            </w:r>
            <w:r>
              <w:rPr>
                <w:rFonts w:hint="eastAsia" w:ascii="宋体" w:hAnsi="宋体" w:eastAsia="宋体" w:cs="宋体"/>
                <w:color w:val="000000" w:themeColor="text1"/>
                <w:sz w:val="24"/>
                <w:szCs w:val="24"/>
                <w:highlight w:val="none"/>
                <w:lang w:val="en-US" w:eastAsia="zh-CN"/>
                <w14:textFill>
                  <w14:solidFill>
                    <w14:schemeClr w14:val="tx1"/>
                  </w14:solidFill>
                </w14:textFill>
              </w:rPr>
              <w:t>/负偏离</w:t>
            </w:r>
          </w:p>
        </w:tc>
        <w:tc>
          <w:tcPr>
            <w:tcW w:w="811" w:type="pct"/>
          </w:tcPr>
          <w:p w14:paraId="11FB14CE">
            <w:pPr>
              <w:pStyle w:val="39"/>
              <w:rPr>
                <w:rFonts w:hint="eastAsia" w:ascii="宋体" w:hAnsi="宋体" w:eastAsia="宋体" w:cs="宋体"/>
                <w:color w:val="000000" w:themeColor="text1"/>
                <w:sz w:val="24"/>
                <w:szCs w:val="24"/>
                <w:highlight w:val="none"/>
                <w14:textFill>
                  <w14:solidFill>
                    <w14:schemeClr w14:val="tx1"/>
                  </w14:solidFill>
                </w14:textFill>
              </w:rPr>
            </w:pPr>
          </w:p>
        </w:tc>
      </w:tr>
      <w:tr w14:paraId="61690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 w:type="pct"/>
            <w:vAlign w:val="center"/>
          </w:tcPr>
          <w:p w14:paraId="673F468C">
            <w:pPr>
              <w:pStyle w:val="39"/>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w:t>
            </w:r>
          </w:p>
        </w:tc>
        <w:tc>
          <w:tcPr>
            <w:tcW w:w="1678" w:type="pct"/>
          </w:tcPr>
          <w:p w14:paraId="564C3DB9">
            <w:pPr>
              <w:spacing w:line="240" w:lineRule="auto"/>
              <w:jc w:val="left"/>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sz w:val="24"/>
                <w:szCs w:val="24"/>
                <w:highlight w:val="none"/>
              </w:rPr>
              <w:t>★</w:t>
            </w:r>
            <w:r>
              <w:rPr>
                <w:rFonts w:hint="eastAsia" w:ascii="宋体" w:hAnsi="宋体" w:eastAsia="宋体" w:cs="宋体"/>
                <w:sz w:val="24"/>
                <w:szCs w:val="24"/>
                <w:highlight w:val="none"/>
              </w:rPr>
              <w:t>交货地点</w:t>
            </w:r>
            <w:r>
              <w:rPr>
                <w:rFonts w:hint="eastAsia" w:ascii="宋体" w:hAnsi="宋体" w:eastAsia="宋体" w:cs="宋体"/>
                <w:sz w:val="24"/>
                <w:szCs w:val="24"/>
                <w:highlight w:val="none"/>
                <w:lang w:eastAsia="zh-CN"/>
              </w:rPr>
              <w:t>：</w:t>
            </w:r>
            <w:r>
              <w:rPr>
                <w:rFonts w:hint="eastAsia" w:ascii="宋体" w:hAnsi="宋体" w:eastAsia="宋体" w:cs="宋体"/>
                <w:color w:val="000000"/>
                <w:kern w:val="0"/>
                <w:sz w:val="24"/>
                <w:szCs w:val="24"/>
                <w:highlight w:val="none"/>
                <w:lang w:bidi="ar"/>
              </w:rPr>
              <w:t>大连市妇女儿童医疗中心（集团）指定地点</w:t>
            </w:r>
            <w:r>
              <w:rPr>
                <w:rFonts w:hint="eastAsia" w:ascii="宋体" w:hAnsi="宋体" w:eastAsia="宋体" w:cs="宋体"/>
                <w:color w:val="000000"/>
                <w:kern w:val="0"/>
                <w:sz w:val="24"/>
                <w:szCs w:val="24"/>
                <w:highlight w:val="none"/>
                <w:lang w:eastAsia="zh-CN" w:bidi="ar"/>
              </w:rPr>
              <w:t>。</w:t>
            </w:r>
          </w:p>
        </w:tc>
        <w:tc>
          <w:tcPr>
            <w:tcW w:w="1342" w:type="pct"/>
          </w:tcPr>
          <w:p w14:paraId="0067D2D8">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749" w:type="pct"/>
          </w:tcPr>
          <w:p w14:paraId="61B01DCF">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811" w:type="pct"/>
          </w:tcPr>
          <w:p w14:paraId="6A81F51D">
            <w:pPr>
              <w:pStyle w:val="39"/>
              <w:rPr>
                <w:rFonts w:hint="eastAsia" w:ascii="宋体" w:hAnsi="宋体" w:eastAsia="宋体" w:cs="宋体"/>
                <w:color w:val="000000" w:themeColor="text1"/>
                <w:sz w:val="24"/>
                <w:szCs w:val="24"/>
                <w:highlight w:val="none"/>
                <w14:textFill>
                  <w14:solidFill>
                    <w14:schemeClr w14:val="tx1"/>
                  </w14:solidFill>
                </w14:textFill>
              </w:rPr>
            </w:pPr>
          </w:p>
        </w:tc>
      </w:tr>
      <w:tr w14:paraId="67B9F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 w:type="pct"/>
            <w:vAlign w:val="center"/>
          </w:tcPr>
          <w:p w14:paraId="19346350">
            <w:pPr>
              <w:pStyle w:val="39"/>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w:t>
            </w:r>
          </w:p>
        </w:tc>
        <w:tc>
          <w:tcPr>
            <w:tcW w:w="1678" w:type="pct"/>
          </w:tcPr>
          <w:p w14:paraId="4100D7A7">
            <w:pPr>
              <w:numPr>
                <w:ilvl w:val="0"/>
                <w:numId w:val="0"/>
              </w:numPr>
              <w:spacing w:line="240" w:lineRule="auto"/>
              <w:jc w:val="left"/>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kern w:val="0"/>
                <w:sz w:val="24"/>
                <w:szCs w:val="24"/>
                <w:highlight w:val="none"/>
                <w:lang w:bidi="ar"/>
              </w:rPr>
              <w:t>付款方式及条件</w:t>
            </w:r>
            <w:r>
              <w:rPr>
                <w:rFonts w:hint="eastAsia" w:ascii="宋体" w:hAnsi="宋体" w:eastAsia="宋体" w:cs="宋体"/>
                <w:color w:val="000000"/>
                <w:kern w:val="0"/>
                <w:sz w:val="24"/>
                <w:szCs w:val="24"/>
                <w:highlight w:val="none"/>
                <w:lang w:eastAsia="zh-CN" w:bidi="ar"/>
              </w:rPr>
              <w:t>：</w:t>
            </w:r>
            <w:r>
              <w:rPr>
                <w:rFonts w:hint="eastAsia" w:ascii="宋体" w:hAnsi="宋体" w:eastAsia="宋体" w:cs="宋体"/>
                <w:color w:val="000000"/>
                <w:sz w:val="24"/>
                <w:szCs w:val="24"/>
                <w:highlight w:val="none"/>
              </w:rPr>
              <w:t>合同签订后，供方在约定日期内将货物及配件（如有）全部送达到指定地点，经安装调试完毕并验收合格后，供方一次性开具全额含税正规发票（附相关明细清单），并经审核通过，待财政资金到位后，需方一次性支付全部合同价款中的财政资金，事业性资金部分需方支付货物该部分60%的款项，半年经二次验收后支付该部分30%的款项，10%的余款待验收合格</w:t>
            </w:r>
            <w:r>
              <w:rPr>
                <w:rFonts w:hint="eastAsia" w:ascii="宋体" w:hAnsi="宋体" w:eastAsia="宋体" w:cs="宋体"/>
                <w:color w:val="000000"/>
                <w:sz w:val="24"/>
                <w:szCs w:val="24"/>
                <w:highlight w:val="none"/>
                <w:lang w:val="en-US" w:eastAsia="zh-CN"/>
              </w:rPr>
              <w:t>两年后</w:t>
            </w:r>
            <w:r>
              <w:rPr>
                <w:rFonts w:hint="eastAsia" w:ascii="宋体" w:hAnsi="宋体" w:eastAsia="宋体" w:cs="宋体"/>
                <w:color w:val="000000"/>
                <w:sz w:val="24"/>
                <w:szCs w:val="24"/>
                <w:highlight w:val="none"/>
              </w:rPr>
              <w:t>无质量问题由需方无息支付给供方。货款支付后供方仍须按照承诺的保修年限予以免费保修到期满。</w:t>
            </w:r>
          </w:p>
        </w:tc>
        <w:tc>
          <w:tcPr>
            <w:tcW w:w="1342" w:type="pct"/>
          </w:tcPr>
          <w:p w14:paraId="24EC5A1D">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749" w:type="pct"/>
          </w:tcPr>
          <w:p w14:paraId="049A06DF">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811" w:type="pct"/>
          </w:tcPr>
          <w:p w14:paraId="10F58528">
            <w:pPr>
              <w:pStyle w:val="39"/>
              <w:rPr>
                <w:rFonts w:hint="eastAsia" w:ascii="宋体" w:hAnsi="宋体" w:eastAsia="宋体" w:cs="宋体"/>
                <w:color w:val="000000" w:themeColor="text1"/>
                <w:sz w:val="24"/>
                <w:szCs w:val="24"/>
                <w:highlight w:val="none"/>
                <w14:textFill>
                  <w14:solidFill>
                    <w14:schemeClr w14:val="tx1"/>
                  </w14:solidFill>
                </w14:textFill>
              </w:rPr>
            </w:pPr>
          </w:p>
        </w:tc>
      </w:tr>
      <w:tr w14:paraId="17F1D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 w:type="pct"/>
            <w:vAlign w:val="center"/>
          </w:tcPr>
          <w:p w14:paraId="47AF663D">
            <w:pPr>
              <w:pStyle w:val="39"/>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p>
        </w:tc>
        <w:tc>
          <w:tcPr>
            <w:tcW w:w="1678" w:type="pct"/>
          </w:tcPr>
          <w:p w14:paraId="2A14AB69">
            <w:pPr>
              <w:widowControl/>
              <w:jc w:val="left"/>
              <w:textAlignment w:val="cente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kern w:val="0"/>
                <w:sz w:val="24"/>
                <w:szCs w:val="24"/>
                <w:highlight w:val="none"/>
                <w:lang w:bidi="ar"/>
              </w:rPr>
              <w:t>验收</w:t>
            </w:r>
            <w:r>
              <w:rPr>
                <w:rFonts w:hint="eastAsia" w:ascii="宋体" w:hAnsi="宋体" w:eastAsia="宋体" w:cs="宋体"/>
                <w:color w:val="000000"/>
                <w:kern w:val="0"/>
                <w:sz w:val="24"/>
                <w:szCs w:val="24"/>
                <w:highlight w:val="none"/>
                <w:lang w:eastAsia="zh-CN" w:bidi="ar"/>
              </w:rPr>
              <w:t>：</w:t>
            </w:r>
            <w:r>
              <w:rPr>
                <w:rFonts w:hint="eastAsia" w:ascii="宋体" w:hAnsi="宋体" w:eastAsia="宋体" w:cs="宋体"/>
                <w:color w:val="000000" w:themeColor="text1"/>
                <w:sz w:val="24"/>
                <w:szCs w:val="24"/>
                <w:highlight w:val="none"/>
                <w14:textFill>
                  <w14:solidFill>
                    <w14:schemeClr w14:val="tx1"/>
                  </w14:solidFill>
                </w14:textFill>
              </w:rPr>
              <w:t>供方应当确保所供医疗设备均可接入需方医疗设备监管平台进行统一管理，供方需根据设备类型提供相应的监控采集终端（小型医疗设备监控采集终端或影像类医疗设备监控采集终端）。若供方拒绝履行前述义务，视为产品验收不合格，需方有权要求供方按其要求整改后再行验收，供方仍拒绝或无法依约履行前述义务满足需方使用需求的，需方有权解除合同。</w:t>
            </w:r>
          </w:p>
          <w:p w14:paraId="02A3FA17">
            <w:pPr>
              <w:spacing w:line="240" w:lineRule="auto"/>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依据采购文件、本合同约定、国家、地方及行业标准进行验收。</w:t>
            </w:r>
          </w:p>
          <w:p w14:paraId="294C9122">
            <w:pPr>
              <w:spacing w:line="240" w:lineRule="auto"/>
              <w:jc w:val="left"/>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设备到货验收时</w:t>
            </w:r>
            <w:r>
              <w:rPr>
                <w:rFonts w:hint="eastAsia" w:ascii="宋体" w:hAnsi="宋体" w:cs="宋体"/>
                <w:bCs w:val="0"/>
                <w:color w:val="000000" w:themeColor="text1"/>
                <w:sz w:val="24"/>
                <w:szCs w:val="24"/>
                <w:highlight w:val="none"/>
                <w:lang w:val="en-US" w:eastAsia="zh-CN"/>
                <w14:textFill>
                  <w14:solidFill>
                    <w14:schemeClr w14:val="tx1"/>
                  </w14:solidFill>
                </w14:textFill>
              </w:rPr>
              <w:t>采购人</w:t>
            </w:r>
            <w:r>
              <w:rPr>
                <w:rFonts w:hint="eastAsia" w:ascii="宋体" w:hAnsi="宋体" w:eastAsia="宋体" w:cs="宋体"/>
                <w:bCs w:val="0"/>
                <w:color w:val="000000" w:themeColor="text1"/>
                <w:sz w:val="24"/>
                <w:szCs w:val="24"/>
                <w:highlight w:val="none"/>
                <w:lang w:val="en-US" w:eastAsia="zh-CN"/>
                <w14:textFill>
                  <w14:solidFill>
                    <w14:schemeClr w14:val="tx1"/>
                  </w14:solidFill>
                </w14:textFill>
              </w:rPr>
              <w:t>若对设备档次存有异议，中标供应商须配合提供制造商加盖公章的官方产品分级说明及相关佐证材料，无法提供有效证明或材料显示设备不属于厂商高端产品线的，判定验收不合格，采购人有权拒收设备、解除采购合同，中标供应商承担全部经济损失及相应法律责任。</w:t>
            </w:r>
          </w:p>
        </w:tc>
        <w:tc>
          <w:tcPr>
            <w:tcW w:w="1342" w:type="pct"/>
          </w:tcPr>
          <w:p w14:paraId="2991F226">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749" w:type="pct"/>
          </w:tcPr>
          <w:p w14:paraId="11A7CDF3">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811" w:type="pct"/>
          </w:tcPr>
          <w:p w14:paraId="7AF24238">
            <w:pPr>
              <w:pStyle w:val="39"/>
              <w:rPr>
                <w:rFonts w:hint="eastAsia" w:ascii="宋体" w:hAnsi="宋体" w:eastAsia="宋体" w:cs="宋体"/>
                <w:color w:val="000000" w:themeColor="text1"/>
                <w:sz w:val="24"/>
                <w:szCs w:val="24"/>
                <w:highlight w:val="none"/>
                <w14:textFill>
                  <w14:solidFill>
                    <w14:schemeClr w14:val="tx1"/>
                  </w14:solidFill>
                </w14:textFill>
              </w:rPr>
            </w:pPr>
          </w:p>
        </w:tc>
      </w:tr>
      <w:tr w14:paraId="6DEB6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 w:type="pct"/>
            <w:vAlign w:val="center"/>
          </w:tcPr>
          <w:p w14:paraId="0BEB6CCA">
            <w:pPr>
              <w:pStyle w:val="39"/>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p>
        </w:tc>
        <w:tc>
          <w:tcPr>
            <w:tcW w:w="1678" w:type="pct"/>
          </w:tcPr>
          <w:p w14:paraId="42CA1960">
            <w:pPr>
              <w:spacing w:line="240" w:lineRule="auto"/>
              <w:jc w:val="left"/>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kern w:val="0"/>
                <w:sz w:val="24"/>
                <w:szCs w:val="24"/>
                <w:highlight w:val="none"/>
                <w:lang w:bidi="ar"/>
              </w:rPr>
              <w:t>质量保证期</w:t>
            </w:r>
            <w:r>
              <w:rPr>
                <w:rFonts w:hint="eastAsia" w:ascii="宋体" w:hAnsi="宋体" w:eastAsia="宋体" w:cs="宋体"/>
                <w:color w:val="000000"/>
                <w:kern w:val="0"/>
                <w:sz w:val="24"/>
                <w:szCs w:val="24"/>
                <w:highlight w:val="none"/>
                <w:lang w:eastAsia="zh-CN" w:bidi="ar"/>
              </w:rPr>
              <w:t>：</w:t>
            </w:r>
            <w:r>
              <w:rPr>
                <w:rFonts w:hint="default" w:ascii="宋体" w:hAnsi="宋体" w:eastAsia="宋体" w:cs="宋体"/>
                <w:color w:val="000000"/>
                <w:sz w:val="24"/>
                <w:szCs w:val="24"/>
                <w:highlight w:val="none"/>
              </w:rPr>
              <w:t>保修3年</w:t>
            </w:r>
            <w:r>
              <w:rPr>
                <w:rFonts w:hint="eastAsia" w:ascii="宋体" w:hAnsi="宋体" w:eastAsia="宋体" w:cs="宋体"/>
                <w:color w:val="000000" w:themeColor="text1"/>
                <w:sz w:val="24"/>
                <w:szCs w:val="24"/>
                <w:highlight w:val="none"/>
                <w:lang w:eastAsia="zh-CN"/>
                <w14:textFill>
                  <w14:solidFill>
                    <w14:schemeClr w14:val="tx1"/>
                  </w14:solidFill>
                </w14:textFill>
              </w:rPr>
              <w:t>。</w:t>
            </w:r>
          </w:p>
        </w:tc>
        <w:tc>
          <w:tcPr>
            <w:tcW w:w="1342" w:type="pct"/>
          </w:tcPr>
          <w:p w14:paraId="3E8F084F">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749" w:type="pct"/>
          </w:tcPr>
          <w:p w14:paraId="24989518">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811" w:type="pct"/>
          </w:tcPr>
          <w:p w14:paraId="61787A33">
            <w:pPr>
              <w:pStyle w:val="39"/>
              <w:rPr>
                <w:rFonts w:hint="eastAsia" w:ascii="宋体" w:hAnsi="宋体" w:eastAsia="宋体" w:cs="宋体"/>
                <w:color w:val="000000" w:themeColor="text1"/>
                <w:sz w:val="24"/>
                <w:szCs w:val="24"/>
                <w:highlight w:val="none"/>
                <w14:textFill>
                  <w14:solidFill>
                    <w14:schemeClr w14:val="tx1"/>
                  </w14:solidFill>
                </w14:textFill>
              </w:rPr>
            </w:pPr>
          </w:p>
        </w:tc>
      </w:tr>
      <w:tr w14:paraId="5C9AD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 w:type="pct"/>
            <w:vAlign w:val="center"/>
          </w:tcPr>
          <w:p w14:paraId="4894C97E">
            <w:pPr>
              <w:pStyle w:val="39"/>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p>
        </w:tc>
        <w:tc>
          <w:tcPr>
            <w:tcW w:w="1678" w:type="pct"/>
          </w:tcPr>
          <w:p w14:paraId="4BD23F7C">
            <w:pPr>
              <w:pStyle w:val="39"/>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kern w:val="0"/>
                <w:sz w:val="24"/>
                <w:szCs w:val="24"/>
                <w:highlight w:val="none"/>
                <w:lang w:bidi="ar"/>
              </w:rPr>
              <w:t>安装</w:t>
            </w:r>
            <w:r>
              <w:rPr>
                <w:rFonts w:hint="eastAsia" w:ascii="宋体" w:hAnsi="宋体" w:eastAsia="宋体" w:cs="宋体"/>
                <w:color w:val="000000"/>
                <w:kern w:val="0"/>
                <w:sz w:val="24"/>
                <w:szCs w:val="24"/>
                <w:highlight w:val="none"/>
                <w:lang w:eastAsia="zh-CN" w:bidi="ar"/>
              </w:rPr>
              <w:t>：</w:t>
            </w:r>
            <w:r>
              <w:rPr>
                <w:rFonts w:hint="eastAsia" w:ascii="宋体" w:hAnsi="宋体" w:eastAsia="宋体" w:cs="宋体"/>
                <w:color w:val="000000" w:themeColor="text1"/>
                <w:kern w:val="0"/>
                <w:sz w:val="24"/>
                <w:szCs w:val="24"/>
                <w:highlight w:val="none"/>
                <w:lang w:bidi="ar"/>
                <w14:textFill>
                  <w14:solidFill>
                    <w14:schemeClr w14:val="tx1"/>
                  </w14:solidFill>
                </w14:textFill>
              </w:rPr>
              <w:t>供方负责包括场地测绘设计、设备安装所需条件准备，新设备运输、安装、调试等一切工作直至设备可以正常使用，需免费提供设备安装所需的材料及工具，货到大连市妇女儿童医疗中心（集团）指定地点，全部费用由供方支付。</w:t>
            </w:r>
          </w:p>
        </w:tc>
        <w:tc>
          <w:tcPr>
            <w:tcW w:w="1342" w:type="pct"/>
          </w:tcPr>
          <w:p w14:paraId="780CCAF6">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749" w:type="pct"/>
          </w:tcPr>
          <w:p w14:paraId="1EF86085">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811" w:type="pct"/>
          </w:tcPr>
          <w:p w14:paraId="29EDEC3A">
            <w:pPr>
              <w:pStyle w:val="39"/>
              <w:rPr>
                <w:rFonts w:hint="eastAsia" w:ascii="宋体" w:hAnsi="宋体" w:eastAsia="宋体" w:cs="宋体"/>
                <w:color w:val="000000" w:themeColor="text1"/>
                <w:sz w:val="24"/>
                <w:szCs w:val="24"/>
                <w:highlight w:val="none"/>
                <w14:textFill>
                  <w14:solidFill>
                    <w14:schemeClr w14:val="tx1"/>
                  </w14:solidFill>
                </w14:textFill>
              </w:rPr>
            </w:pPr>
          </w:p>
        </w:tc>
      </w:tr>
      <w:tr w14:paraId="47F6D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 w:type="pct"/>
            <w:vAlign w:val="center"/>
          </w:tcPr>
          <w:p w14:paraId="7F275E5B">
            <w:pPr>
              <w:pStyle w:val="39"/>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w:t>
            </w:r>
          </w:p>
        </w:tc>
        <w:tc>
          <w:tcPr>
            <w:tcW w:w="1678" w:type="pct"/>
          </w:tcPr>
          <w:p w14:paraId="10B6C69C">
            <w:pPr>
              <w:pStyle w:val="39"/>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kern w:val="0"/>
                <w:sz w:val="24"/>
                <w:szCs w:val="24"/>
                <w:highlight w:val="none"/>
                <w:lang w:bidi="ar"/>
              </w:rPr>
              <w:t>保修服务、配件及软件升级</w:t>
            </w:r>
            <w:r>
              <w:rPr>
                <w:rFonts w:hint="eastAsia" w:ascii="宋体" w:hAnsi="宋体" w:eastAsia="宋体" w:cs="宋体"/>
                <w:color w:val="000000"/>
                <w:kern w:val="0"/>
                <w:sz w:val="24"/>
                <w:szCs w:val="24"/>
                <w:highlight w:val="none"/>
                <w:lang w:val="en-US" w:eastAsia="zh-CN" w:bidi="ar"/>
              </w:rPr>
              <w:t>:</w:t>
            </w:r>
            <w:r>
              <w:rPr>
                <w:rFonts w:hint="eastAsia" w:ascii="宋体" w:hAnsi="宋体" w:eastAsia="宋体" w:cs="宋体"/>
                <w:color w:val="000000" w:themeColor="text1"/>
                <w:kern w:val="0"/>
                <w:sz w:val="24"/>
                <w:szCs w:val="24"/>
                <w:highlight w:val="none"/>
                <w:lang w:bidi="ar"/>
                <w14:textFill>
                  <w14:solidFill>
                    <w14:schemeClr w14:val="tx1"/>
                  </w14:solidFill>
                </w14:textFill>
              </w:rPr>
              <w:t>本项目质保期内免费为需方提供必要的现场技术支持和服务电话。提供7×24小时服务。设备出现故障，保修期过后的维修，只收取配件费，免收人工及差旅费。响应时间2小时内，维修人员到达现场时间在24小时内。 软件终身免费升级至最新版本。具有连接医院网络功能，免费开通并连接医院需要的所有网络接口，并保证接口符合国际通用标准。所提供产品的出厂时间≤12个月，设备软件系统必须为最新配置。</w:t>
            </w:r>
          </w:p>
        </w:tc>
        <w:tc>
          <w:tcPr>
            <w:tcW w:w="1342" w:type="pct"/>
          </w:tcPr>
          <w:p w14:paraId="271CAAB3">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749" w:type="pct"/>
          </w:tcPr>
          <w:p w14:paraId="7C6E2402">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811" w:type="pct"/>
          </w:tcPr>
          <w:p w14:paraId="40F4461F">
            <w:pPr>
              <w:pStyle w:val="39"/>
              <w:rPr>
                <w:rFonts w:hint="eastAsia" w:ascii="宋体" w:hAnsi="宋体" w:eastAsia="宋体" w:cs="宋体"/>
                <w:color w:val="000000" w:themeColor="text1"/>
                <w:sz w:val="24"/>
                <w:szCs w:val="24"/>
                <w:highlight w:val="none"/>
                <w14:textFill>
                  <w14:solidFill>
                    <w14:schemeClr w14:val="tx1"/>
                  </w14:solidFill>
                </w14:textFill>
              </w:rPr>
            </w:pPr>
          </w:p>
        </w:tc>
      </w:tr>
      <w:tr w14:paraId="011D0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 w:type="pct"/>
            <w:vAlign w:val="center"/>
          </w:tcPr>
          <w:p w14:paraId="542B8D62">
            <w:pPr>
              <w:pStyle w:val="39"/>
              <w:jc w:val="center"/>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8</w:t>
            </w:r>
          </w:p>
        </w:tc>
        <w:tc>
          <w:tcPr>
            <w:tcW w:w="1678" w:type="pct"/>
          </w:tcPr>
          <w:p w14:paraId="418CAF81">
            <w:pPr>
              <w:pStyle w:val="39"/>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bidi="ar"/>
              </w:rPr>
              <w:t>售后服务</w:t>
            </w:r>
            <w:r>
              <w:rPr>
                <w:rFonts w:hint="eastAsia" w:ascii="宋体" w:hAnsi="宋体" w:eastAsia="宋体" w:cs="宋体"/>
                <w:color w:val="000000"/>
                <w:kern w:val="0"/>
                <w:sz w:val="24"/>
                <w:szCs w:val="24"/>
                <w:highlight w:val="none"/>
                <w:lang w:val="en-US" w:eastAsia="zh-CN" w:bidi="ar"/>
              </w:rPr>
              <w:t>:</w:t>
            </w:r>
            <w:r>
              <w:rPr>
                <w:rFonts w:hint="eastAsia" w:ascii="宋体" w:hAnsi="宋体" w:eastAsia="宋体" w:cs="宋体"/>
                <w:color w:val="000000" w:themeColor="text1"/>
                <w:kern w:val="0"/>
                <w:sz w:val="24"/>
                <w:szCs w:val="24"/>
                <w:highlight w:val="none"/>
                <w:lang w:bidi="ar"/>
                <w14:textFill>
                  <w14:solidFill>
                    <w14:schemeClr w14:val="tx1"/>
                  </w14:solidFill>
                </w14:textFill>
              </w:rPr>
              <w:t>提供售后服务承诺，有专门的技术支持和维修人员</w:t>
            </w:r>
            <w:r>
              <w:rPr>
                <w:rFonts w:hint="eastAsia" w:ascii="宋体" w:hAnsi="宋体" w:eastAsia="宋体" w:cs="宋体"/>
                <w:color w:val="000000" w:themeColor="text1"/>
                <w:kern w:val="0"/>
                <w:sz w:val="24"/>
                <w:szCs w:val="24"/>
                <w:highlight w:val="none"/>
                <w:lang w:eastAsia="zh-CN" w:bidi="ar"/>
                <w14:textFill>
                  <w14:solidFill>
                    <w14:schemeClr w14:val="tx1"/>
                  </w14:solidFill>
                </w14:textFill>
              </w:rPr>
              <w:t>。</w:t>
            </w:r>
          </w:p>
        </w:tc>
        <w:tc>
          <w:tcPr>
            <w:tcW w:w="1342" w:type="pct"/>
          </w:tcPr>
          <w:p w14:paraId="5CF92A2D">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749" w:type="pct"/>
          </w:tcPr>
          <w:p w14:paraId="769AE1F6">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811" w:type="pct"/>
          </w:tcPr>
          <w:p w14:paraId="60D2D011">
            <w:pPr>
              <w:pStyle w:val="39"/>
              <w:rPr>
                <w:rFonts w:hint="eastAsia" w:ascii="宋体" w:hAnsi="宋体" w:eastAsia="宋体" w:cs="宋体"/>
                <w:color w:val="000000" w:themeColor="text1"/>
                <w:sz w:val="24"/>
                <w:szCs w:val="24"/>
                <w:highlight w:val="none"/>
                <w14:textFill>
                  <w14:solidFill>
                    <w14:schemeClr w14:val="tx1"/>
                  </w14:solidFill>
                </w14:textFill>
              </w:rPr>
            </w:pPr>
          </w:p>
        </w:tc>
      </w:tr>
      <w:tr w14:paraId="05E09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 w:type="pct"/>
            <w:vAlign w:val="center"/>
          </w:tcPr>
          <w:p w14:paraId="7EA030CD">
            <w:pPr>
              <w:pStyle w:val="39"/>
              <w:jc w:val="center"/>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9</w:t>
            </w:r>
          </w:p>
        </w:tc>
        <w:tc>
          <w:tcPr>
            <w:tcW w:w="1678" w:type="pct"/>
          </w:tcPr>
          <w:p w14:paraId="31CB0BAD">
            <w:pPr>
              <w:pStyle w:val="39"/>
              <w:rPr>
                <w:rFonts w:hint="eastAsia" w:ascii="宋体" w:hAnsi="宋体" w:eastAsia="宋体" w:cs="宋体"/>
                <w:color w:val="000000"/>
                <w:kern w:val="0"/>
                <w:sz w:val="24"/>
                <w:szCs w:val="24"/>
                <w:highlight w:val="none"/>
                <w:lang w:eastAsia="zh-CN" w:bidi="ar"/>
              </w:rPr>
            </w:pPr>
            <w:r>
              <w:rPr>
                <w:rFonts w:hint="eastAsia" w:ascii="宋体" w:hAnsi="宋体" w:eastAsia="宋体" w:cs="宋体"/>
                <w:color w:val="000000"/>
                <w:kern w:val="0"/>
                <w:sz w:val="24"/>
                <w:szCs w:val="24"/>
                <w:highlight w:val="none"/>
                <w:lang w:bidi="ar"/>
              </w:rPr>
              <w:t>维修技术人员及设备方面的保证措施及收费标准的要求</w:t>
            </w:r>
            <w:r>
              <w:rPr>
                <w:rFonts w:hint="eastAsia" w:ascii="宋体" w:hAnsi="宋体" w:eastAsia="宋体" w:cs="宋体"/>
                <w:color w:val="000000"/>
                <w:kern w:val="0"/>
                <w:sz w:val="24"/>
                <w:szCs w:val="24"/>
                <w:highlight w:val="none"/>
                <w:lang w:eastAsia="zh-CN" w:bidi="ar"/>
              </w:rPr>
              <w:t>：</w:t>
            </w:r>
            <w:r>
              <w:rPr>
                <w:rFonts w:hint="eastAsia" w:ascii="宋体" w:hAnsi="宋体" w:eastAsia="宋体" w:cs="宋体"/>
                <w:color w:val="000000" w:themeColor="text1"/>
                <w:kern w:val="0"/>
                <w:sz w:val="24"/>
                <w:szCs w:val="24"/>
                <w:highlight w:val="none"/>
                <w:lang w:bidi="ar"/>
                <w14:textFill>
                  <w14:solidFill>
                    <w14:schemeClr w14:val="tx1"/>
                  </w14:solidFill>
                </w14:textFill>
              </w:rPr>
              <w:t>供方负责设备操作培训等工作，直至该产品可以正常使用为止。供方负责提供货物的中文说明书、中文使用手册、中文维修手册及电路原理图，并承担由此产生的全部费用。</w:t>
            </w:r>
          </w:p>
        </w:tc>
        <w:tc>
          <w:tcPr>
            <w:tcW w:w="1342" w:type="pct"/>
          </w:tcPr>
          <w:p w14:paraId="49259C65">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749" w:type="pct"/>
          </w:tcPr>
          <w:p w14:paraId="0637AD80">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811" w:type="pct"/>
          </w:tcPr>
          <w:p w14:paraId="367919D8">
            <w:pPr>
              <w:pStyle w:val="39"/>
              <w:rPr>
                <w:rFonts w:hint="eastAsia" w:ascii="宋体" w:hAnsi="宋体" w:eastAsia="宋体" w:cs="宋体"/>
                <w:color w:val="000000" w:themeColor="text1"/>
                <w:sz w:val="24"/>
                <w:szCs w:val="24"/>
                <w:highlight w:val="none"/>
                <w14:textFill>
                  <w14:solidFill>
                    <w14:schemeClr w14:val="tx1"/>
                  </w14:solidFill>
                </w14:textFill>
              </w:rPr>
            </w:pPr>
          </w:p>
        </w:tc>
      </w:tr>
      <w:tr w14:paraId="060EC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 w:type="pct"/>
            <w:vAlign w:val="center"/>
          </w:tcPr>
          <w:p w14:paraId="34479EBF">
            <w:pPr>
              <w:pStyle w:val="39"/>
              <w:jc w:val="center"/>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10</w:t>
            </w:r>
          </w:p>
        </w:tc>
        <w:tc>
          <w:tcPr>
            <w:tcW w:w="1678" w:type="pct"/>
          </w:tcPr>
          <w:p w14:paraId="55C54139">
            <w:pPr>
              <w:pStyle w:val="39"/>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其他</w:t>
            </w:r>
            <w:r>
              <w:rPr>
                <w:rFonts w:hint="eastAsia" w:ascii="宋体" w:hAnsi="宋体" w:eastAsia="宋体" w:cs="宋体"/>
                <w:color w:val="000000"/>
                <w:kern w:val="0"/>
                <w:sz w:val="24"/>
                <w:szCs w:val="24"/>
                <w:highlight w:val="none"/>
                <w:lang w:eastAsia="zh-CN" w:bidi="ar"/>
              </w:rPr>
              <w:t>：</w:t>
            </w:r>
            <w:r>
              <w:rPr>
                <w:rFonts w:hint="eastAsia" w:ascii="宋体" w:hAnsi="宋体" w:eastAsia="宋体" w:cs="宋体"/>
                <w:color w:val="000000"/>
                <w:kern w:val="0"/>
                <w:sz w:val="24"/>
                <w:szCs w:val="24"/>
                <w:highlight w:val="none"/>
                <w:lang w:bidi="ar"/>
              </w:rPr>
              <w:t>如有消耗性材料或配件，同时提供其单独报价（包括名称、规格型号及产品资质等信息）</w:t>
            </w:r>
          </w:p>
          <w:p w14:paraId="178095F0">
            <w:pPr>
              <w:pStyle w:val="39"/>
              <w:rPr>
                <w:rFonts w:hint="eastAsia" w:ascii="宋体" w:hAnsi="宋体" w:eastAsia="宋体" w:cs="宋体"/>
                <w:color w:val="000000"/>
                <w:kern w:val="0"/>
                <w:sz w:val="24"/>
                <w:szCs w:val="24"/>
                <w:highlight w:val="none"/>
                <w:lang w:eastAsia="zh-CN" w:bidi="ar"/>
              </w:rPr>
            </w:pPr>
            <w:r>
              <w:rPr>
                <w:rFonts w:hint="eastAsia" w:ascii="宋体" w:hAnsi="宋体" w:eastAsia="宋体" w:cs="宋体"/>
                <w:color w:val="000000"/>
                <w:kern w:val="0"/>
                <w:sz w:val="24"/>
                <w:szCs w:val="24"/>
                <w:highlight w:val="none"/>
                <w:lang w:bidi="ar"/>
              </w:rPr>
              <w:t>投标活动中如有虚报和欺瞒，一</w:t>
            </w:r>
            <w:r>
              <w:rPr>
                <w:rFonts w:hint="eastAsia" w:ascii="宋体" w:hAnsi="宋体" w:eastAsia="宋体" w:cs="宋体"/>
                <w:kern w:val="0"/>
                <w:sz w:val="24"/>
                <w:szCs w:val="24"/>
                <w:highlight w:val="none"/>
                <w:lang w:bidi="ar"/>
              </w:rPr>
              <w:t>经发现医院将拒绝付款并退货，供方必须赔偿医院由此造成的所有损失。</w:t>
            </w:r>
          </w:p>
        </w:tc>
        <w:tc>
          <w:tcPr>
            <w:tcW w:w="1342" w:type="pct"/>
          </w:tcPr>
          <w:p w14:paraId="469783C2">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749" w:type="pct"/>
          </w:tcPr>
          <w:p w14:paraId="4ACC5326">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811" w:type="pct"/>
          </w:tcPr>
          <w:p w14:paraId="6635616A">
            <w:pPr>
              <w:pStyle w:val="39"/>
              <w:rPr>
                <w:rFonts w:hint="eastAsia" w:ascii="宋体" w:hAnsi="宋体" w:eastAsia="宋体" w:cs="宋体"/>
                <w:color w:val="000000" w:themeColor="text1"/>
                <w:sz w:val="24"/>
                <w:szCs w:val="24"/>
                <w:highlight w:val="none"/>
                <w14:textFill>
                  <w14:solidFill>
                    <w14:schemeClr w14:val="tx1"/>
                  </w14:solidFill>
                </w14:textFill>
              </w:rPr>
            </w:pPr>
          </w:p>
        </w:tc>
      </w:tr>
      <w:tr w14:paraId="41A24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 w:type="pct"/>
          </w:tcPr>
          <w:p w14:paraId="5A81368F">
            <w:pPr>
              <w:pStyle w:val="3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p>
        </w:tc>
        <w:tc>
          <w:tcPr>
            <w:tcW w:w="1678" w:type="pct"/>
          </w:tcPr>
          <w:p w14:paraId="587C5A73">
            <w:pPr>
              <w:pStyle w:val="39"/>
              <w:rPr>
                <w:rFonts w:hint="eastAsia" w:ascii="宋体" w:hAnsi="宋体" w:eastAsia="宋体"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lang w:eastAsia="zh-CN"/>
                <w14:textFill>
                  <w14:solidFill>
                    <w14:schemeClr w14:val="tx1"/>
                  </w14:solidFill>
                </w14:textFill>
              </w:rPr>
              <w:t>…</w:t>
            </w:r>
          </w:p>
        </w:tc>
        <w:tc>
          <w:tcPr>
            <w:tcW w:w="1342" w:type="pct"/>
          </w:tcPr>
          <w:p w14:paraId="370C31F4">
            <w:pPr>
              <w:pStyle w:val="39"/>
              <w:rPr>
                <w:rFonts w:hint="eastAsia" w:ascii="宋体" w:hAnsi="宋体" w:eastAsia="宋体"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lang w:eastAsia="zh-CN"/>
                <w14:textFill>
                  <w14:solidFill>
                    <w14:schemeClr w14:val="tx1"/>
                  </w14:solidFill>
                </w14:textFill>
              </w:rPr>
              <w:t>…</w:t>
            </w:r>
          </w:p>
        </w:tc>
        <w:tc>
          <w:tcPr>
            <w:tcW w:w="749" w:type="pct"/>
          </w:tcPr>
          <w:p w14:paraId="157A1E85">
            <w:pPr>
              <w:pStyle w:val="3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p>
        </w:tc>
        <w:tc>
          <w:tcPr>
            <w:tcW w:w="811" w:type="pct"/>
          </w:tcPr>
          <w:p w14:paraId="3B71B018">
            <w:pPr>
              <w:pStyle w:val="39"/>
              <w:rPr>
                <w:rFonts w:hint="eastAsia" w:ascii="宋体" w:hAnsi="宋体" w:eastAsia="宋体" w:cs="宋体"/>
                <w:color w:val="000000" w:themeColor="text1"/>
                <w:sz w:val="24"/>
                <w:szCs w:val="24"/>
                <w:highlight w:val="none"/>
                <w14:textFill>
                  <w14:solidFill>
                    <w14:schemeClr w14:val="tx1"/>
                  </w14:solidFill>
                </w14:textFill>
              </w:rPr>
            </w:pPr>
          </w:p>
        </w:tc>
      </w:tr>
    </w:tbl>
    <w:p w14:paraId="4700F101">
      <w:pPr>
        <w:rPr>
          <w:rFonts w:hint="eastAsia" w:ascii="宋体" w:hAnsi="宋体" w:eastAsia="宋体" w:cs="宋体"/>
          <w:color w:val="000000" w:themeColor="text1"/>
          <w:szCs w:val="24"/>
          <w:highlight w:val="none"/>
          <w14:textFill>
            <w14:solidFill>
              <w14:schemeClr w14:val="tx1"/>
            </w14:solidFill>
          </w14:textFill>
        </w:rPr>
      </w:pPr>
    </w:p>
    <w:p w14:paraId="5CC6087A">
      <w:pPr>
        <w:rPr>
          <w:rFonts w:hint="eastAsia" w:ascii="宋体" w:hAnsi="宋体" w:eastAsia="宋体" w:cs="宋体"/>
          <w:color w:val="000000" w:themeColor="text1"/>
          <w:szCs w:val="24"/>
          <w:highlight w:val="none"/>
          <w14:textFill>
            <w14:solidFill>
              <w14:schemeClr w14:val="tx1"/>
            </w14:solidFill>
          </w14:textFill>
        </w:rPr>
      </w:pPr>
    </w:p>
    <w:p w14:paraId="47BC6626">
      <w:pPr>
        <w:spacing w:line="360" w:lineRule="auto"/>
        <w:ind w:right="-2"/>
        <w:rPr>
          <w:rFonts w:hint="eastAsia" w:ascii="宋体" w:hAnsi="宋体" w:cs="宋体"/>
          <w:color w:val="000000"/>
          <w:sz w:val="24"/>
          <w:highlight w:val="none"/>
        </w:rPr>
      </w:pPr>
      <w:r>
        <w:rPr>
          <w:rFonts w:hint="eastAsia" w:ascii="宋体" w:hAnsi="宋体" w:cs="宋体"/>
          <w:color w:val="000000"/>
          <w:sz w:val="24"/>
          <w:highlight w:val="none"/>
        </w:rPr>
        <w:t>注：1</w:t>
      </w:r>
      <w:r>
        <w:rPr>
          <w:rFonts w:ascii="宋体" w:hAnsi="宋体" w:cs="宋体"/>
          <w:color w:val="000000"/>
          <w:sz w:val="24"/>
          <w:highlight w:val="none"/>
        </w:rPr>
        <w:t>.</w:t>
      </w:r>
      <w:r>
        <w:rPr>
          <w:rFonts w:hint="eastAsia" w:ascii="宋体" w:hAnsi="宋体" w:cs="宋体"/>
          <w:color w:val="000000"/>
          <w:sz w:val="24"/>
          <w:highlight w:val="none"/>
        </w:rPr>
        <w:t>按照</w:t>
      </w:r>
      <w:r>
        <w:rPr>
          <w:rFonts w:ascii="宋体" w:hAnsi="宋体" w:cs="宋体"/>
          <w:color w:val="000000"/>
          <w:sz w:val="24"/>
          <w:highlight w:val="none"/>
        </w:rPr>
        <w:t>《招标文件-</w:t>
      </w:r>
      <w:r>
        <w:rPr>
          <w:rFonts w:hint="eastAsia" w:ascii="宋体" w:hAnsi="宋体" w:cs="宋体"/>
          <w:color w:val="000000"/>
          <w:sz w:val="24"/>
          <w:highlight w:val="none"/>
        </w:rPr>
        <w:t>采购需求</w:t>
      </w:r>
      <w:r>
        <w:rPr>
          <w:rFonts w:ascii="宋体" w:hAnsi="宋体" w:cs="宋体"/>
          <w:color w:val="000000"/>
          <w:sz w:val="24"/>
          <w:highlight w:val="none"/>
        </w:rPr>
        <w:t>》</w:t>
      </w:r>
      <w:r>
        <w:rPr>
          <w:rFonts w:hint="eastAsia" w:ascii="宋体" w:hAnsi="宋体" w:cs="宋体"/>
          <w:color w:val="000000"/>
          <w:sz w:val="24"/>
          <w:highlight w:val="none"/>
        </w:rPr>
        <w:t>商务要求</w:t>
      </w:r>
      <w:r>
        <w:rPr>
          <w:rFonts w:ascii="宋体" w:hAnsi="宋体" w:cs="宋体"/>
          <w:color w:val="000000"/>
          <w:sz w:val="24"/>
          <w:highlight w:val="none"/>
        </w:rPr>
        <w:t>内容</w:t>
      </w:r>
      <w:r>
        <w:rPr>
          <w:rFonts w:hint="eastAsia" w:ascii="宋体" w:hAnsi="宋体" w:cs="宋体"/>
          <w:color w:val="000000"/>
          <w:sz w:val="24"/>
          <w:highlight w:val="none"/>
        </w:rPr>
        <w:t>要求，</w:t>
      </w:r>
      <w:r>
        <w:rPr>
          <w:rFonts w:ascii="宋体" w:hAnsi="宋体" w:cs="宋体"/>
          <w:color w:val="000000"/>
          <w:sz w:val="24"/>
          <w:highlight w:val="none"/>
        </w:rPr>
        <w:t>如无偏离，请在此表中填写“</w:t>
      </w:r>
      <w:r>
        <w:rPr>
          <w:rFonts w:hint="eastAsia" w:ascii="宋体" w:hAnsi="宋体" w:cs="宋体"/>
          <w:color w:val="000000"/>
          <w:sz w:val="24"/>
          <w:highlight w:val="none"/>
        </w:rPr>
        <w:t>响应</w:t>
      </w:r>
      <w:r>
        <w:rPr>
          <w:rFonts w:ascii="宋体" w:hAnsi="宋体" w:cs="宋体"/>
          <w:color w:val="000000"/>
          <w:sz w:val="24"/>
          <w:highlight w:val="none"/>
        </w:rPr>
        <w:t>”。如有偏离，请在此表中应答为“正/负偏离”并说明偏离情况；</w:t>
      </w:r>
    </w:p>
    <w:p w14:paraId="21A7A509">
      <w:pPr>
        <w:spacing w:line="360" w:lineRule="auto"/>
        <w:ind w:right="-2"/>
        <w:rPr>
          <w:rFonts w:hint="eastAsia" w:ascii="宋体" w:hAnsi="宋体"/>
          <w:color w:val="000000"/>
          <w:sz w:val="24"/>
          <w:highlight w:val="none"/>
        </w:rPr>
      </w:pPr>
      <w:r>
        <w:rPr>
          <w:rFonts w:ascii="宋体" w:hAnsi="宋体" w:cs="宋体"/>
          <w:color w:val="000000"/>
          <w:sz w:val="24"/>
          <w:highlight w:val="none"/>
        </w:rPr>
        <w:t>2.如《招标文件-</w:t>
      </w:r>
      <w:r>
        <w:rPr>
          <w:rFonts w:hint="eastAsia" w:ascii="宋体" w:hAnsi="宋体"/>
          <w:color w:val="000000"/>
          <w:sz w:val="24"/>
          <w:highlight w:val="none"/>
        </w:rPr>
        <w:t>采购需求</w:t>
      </w:r>
      <w:r>
        <w:rPr>
          <w:rFonts w:ascii="宋体" w:hAnsi="宋体" w:cs="宋体"/>
          <w:color w:val="000000"/>
          <w:sz w:val="24"/>
          <w:highlight w:val="none"/>
        </w:rPr>
        <w:t>》</w:t>
      </w:r>
      <w:r>
        <w:rPr>
          <w:rFonts w:hint="eastAsia" w:ascii="宋体" w:hAnsi="宋体" w:cs="宋体"/>
          <w:color w:val="000000"/>
          <w:sz w:val="24"/>
          <w:highlight w:val="none"/>
        </w:rPr>
        <w:t>商务要求</w:t>
      </w:r>
      <w:r>
        <w:rPr>
          <w:rFonts w:ascii="宋体" w:hAnsi="宋体" w:cs="宋体"/>
          <w:color w:val="000000"/>
          <w:sz w:val="24"/>
          <w:highlight w:val="none"/>
        </w:rPr>
        <w:t>中有标注★号的，则为实质性要求，必须满足，如应答为“负偏离”，将导致投标无效。</w:t>
      </w:r>
    </w:p>
    <w:p w14:paraId="059EC6BA">
      <w:pPr>
        <w:ind w:firstLine="420" w:firstLineChars="200"/>
        <w:rPr>
          <w:rFonts w:hint="eastAsia" w:ascii="宋体" w:hAnsi="宋体" w:eastAsia="宋体" w:cs="宋体"/>
          <w:color w:val="000000" w:themeColor="text1"/>
          <w:szCs w:val="24"/>
          <w:highlight w:val="none"/>
          <w14:textFill>
            <w14:solidFill>
              <w14:schemeClr w14:val="tx1"/>
            </w14:solidFill>
          </w14:textFill>
        </w:rPr>
      </w:pPr>
    </w:p>
    <w:p w14:paraId="5CE78EEE">
      <w:pPr>
        <w:numPr>
          <w:ilvl w:val="0"/>
          <w:numId w:val="0"/>
        </w:numPr>
        <w:overflowPunct/>
        <w:topLinePunct w:val="0"/>
        <w:bidi w:val="0"/>
        <w:snapToGrid w:val="0"/>
        <w:spacing w:line="500" w:lineRule="exact"/>
        <w:ind w:firstLine="5040" w:firstLineChars="2100"/>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投标人名称</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公章</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 xml:space="preserve">： </w:t>
      </w:r>
    </w:p>
    <w:p w14:paraId="4DB96D1B">
      <w:pPr>
        <w:numPr>
          <w:ilvl w:val="0"/>
          <w:numId w:val="0"/>
        </w:numPr>
        <w:overflowPunct/>
        <w:topLinePunct w:val="0"/>
        <w:bidi w:val="0"/>
        <w:snapToGrid w:val="0"/>
        <w:spacing w:line="500" w:lineRule="exact"/>
        <w:ind w:firstLine="5040" w:firstLineChars="2100"/>
        <w:jc w:val="left"/>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 xml:space="preserve">日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期：     年     月    日</w:t>
      </w:r>
      <w:r>
        <w:rPr>
          <w:rFonts w:hint="eastAsia" w:ascii="宋体" w:hAnsi="宋体" w:eastAsia="宋体" w:cs="宋体"/>
          <w:color w:val="000000" w:themeColor="text1"/>
          <w:szCs w:val="24"/>
          <w:highlight w:val="none"/>
          <w14:textFill>
            <w14:solidFill>
              <w14:schemeClr w14:val="tx1"/>
            </w14:solidFill>
          </w14:textFill>
        </w:rPr>
        <w:br w:type="page"/>
      </w:r>
    </w:p>
    <w:p w14:paraId="73A59FE8">
      <w:pPr>
        <w:pStyle w:val="5"/>
        <w:numPr>
          <w:ilvl w:val="0"/>
          <w:numId w:val="0"/>
        </w:numPr>
        <w:ind w:leftChars="0"/>
        <w:jc w:val="center"/>
        <w:rPr>
          <w:rFonts w:hint="eastAsia" w:ascii="宋体" w:hAnsi="宋体" w:eastAsia="宋体" w:cs="宋体"/>
          <w:b/>
          <w:color w:val="auto"/>
          <w:kern w:val="2"/>
          <w:sz w:val="24"/>
          <w:szCs w:val="24"/>
          <w:highlight w:val="none"/>
          <w:lang w:val="en-US" w:eastAsia="zh-CN" w:bidi="ar-SA"/>
        </w:rPr>
      </w:pPr>
      <w:bookmarkStart w:id="84" w:name="_Toc163492930"/>
      <w:bookmarkStart w:id="85" w:name="_Toc163492932"/>
      <w:r>
        <w:rPr>
          <w:rFonts w:hint="eastAsia" w:ascii="宋体" w:hAnsi="宋体" w:eastAsia="宋体" w:cs="宋体"/>
          <w:b/>
          <w:color w:val="auto"/>
          <w:kern w:val="2"/>
          <w:sz w:val="24"/>
          <w:szCs w:val="24"/>
          <w:highlight w:val="none"/>
          <w:lang w:val="en-US" w:eastAsia="zh-CN" w:bidi="ar-SA"/>
        </w:rPr>
        <w:t>（二）业绩证明文件</w:t>
      </w:r>
      <w:bookmarkEnd w:id="84"/>
    </w:p>
    <w:tbl>
      <w:tblPr>
        <w:tblStyle w:val="24"/>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4"/>
        <w:gridCol w:w="1447"/>
        <w:gridCol w:w="1448"/>
        <w:gridCol w:w="1448"/>
        <w:gridCol w:w="1448"/>
        <w:gridCol w:w="1450"/>
        <w:gridCol w:w="1453"/>
      </w:tblGrid>
      <w:tr w14:paraId="36E56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457" w:type="pct"/>
            <w:vAlign w:val="center"/>
          </w:tcPr>
          <w:p w14:paraId="46D74F23">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序号</w:t>
            </w:r>
          </w:p>
        </w:tc>
        <w:tc>
          <w:tcPr>
            <w:tcW w:w="756" w:type="pct"/>
            <w:vAlign w:val="center"/>
          </w:tcPr>
          <w:p w14:paraId="54389F83">
            <w:pP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完成时间</w:t>
            </w:r>
          </w:p>
        </w:tc>
        <w:tc>
          <w:tcPr>
            <w:tcW w:w="756" w:type="pct"/>
            <w:vAlign w:val="center"/>
          </w:tcPr>
          <w:p w14:paraId="64F77C67">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项目名称</w:t>
            </w:r>
          </w:p>
        </w:tc>
        <w:tc>
          <w:tcPr>
            <w:tcW w:w="756" w:type="pct"/>
            <w:vAlign w:val="center"/>
          </w:tcPr>
          <w:p w14:paraId="6AE72AD4">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标的</w:t>
            </w:r>
            <w:r>
              <w:rPr>
                <w:rFonts w:hint="eastAsia" w:ascii="宋体" w:hAnsi="宋体" w:eastAsia="宋体" w:cs="宋体"/>
                <w:color w:val="000000" w:themeColor="text1"/>
                <w:sz w:val="24"/>
                <w:szCs w:val="24"/>
                <w:highlight w:val="none"/>
                <w14:textFill>
                  <w14:solidFill>
                    <w14:schemeClr w14:val="tx1"/>
                  </w14:solidFill>
                </w14:textFill>
              </w:rPr>
              <w:t>内容</w:t>
            </w:r>
          </w:p>
        </w:tc>
        <w:tc>
          <w:tcPr>
            <w:tcW w:w="756" w:type="pct"/>
            <w:vAlign w:val="center"/>
          </w:tcPr>
          <w:p w14:paraId="6E61F0CD">
            <w:pPr>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采购人</w:t>
            </w:r>
          </w:p>
          <w:p w14:paraId="7795D67E">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名称</w:t>
            </w:r>
          </w:p>
        </w:tc>
        <w:tc>
          <w:tcPr>
            <w:tcW w:w="757" w:type="pct"/>
            <w:vAlign w:val="center"/>
          </w:tcPr>
          <w:p w14:paraId="7836C3EA">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联系人</w:t>
            </w:r>
          </w:p>
        </w:tc>
        <w:tc>
          <w:tcPr>
            <w:tcW w:w="759" w:type="pct"/>
            <w:vAlign w:val="center"/>
          </w:tcPr>
          <w:p w14:paraId="141FCE3C">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联系电话</w:t>
            </w:r>
          </w:p>
        </w:tc>
      </w:tr>
      <w:tr w14:paraId="2DC27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457" w:type="pct"/>
            <w:vAlign w:val="center"/>
          </w:tcPr>
          <w:p w14:paraId="0F3C20F1">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p>
        </w:tc>
        <w:tc>
          <w:tcPr>
            <w:tcW w:w="756" w:type="pct"/>
            <w:vAlign w:val="center"/>
          </w:tcPr>
          <w:p w14:paraId="09EEDDC1">
            <w:pPr>
              <w:rPr>
                <w:rFonts w:hint="eastAsia" w:ascii="宋体" w:hAnsi="宋体" w:eastAsia="宋体" w:cs="宋体"/>
                <w:color w:val="000000" w:themeColor="text1"/>
                <w:sz w:val="24"/>
                <w:szCs w:val="24"/>
                <w:highlight w:val="none"/>
                <w14:textFill>
                  <w14:solidFill>
                    <w14:schemeClr w14:val="tx1"/>
                  </w14:solidFill>
                </w14:textFill>
              </w:rPr>
            </w:pPr>
          </w:p>
        </w:tc>
        <w:tc>
          <w:tcPr>
            <w:tcW w:w="756" w:type="pct"/>
            <w:vAlign w:val="center"/>
          </w:tcPr>
          <w:p w14:paraId="69A32CC3">
            <w:pPr>
              <w:rPr>
                <w:rFonts w:hint="eastAsia" w:ascii="宋体" w:hAnsi="宋体" w:eastAsia="宋体" w:cs="宋体"/>
                <w:color w:val="000000" w:themeColor="text1"/>
                <w:sz w:val="24"/>
                <w:szCs w:val="24"/>
                <w:highlight w:val="none"/>
                <w14:textFill>
                  <w14:solidFill>
                    <w14:schemeClr w14:val="tx1"/>
                  </w14:solidFill>
                </w14:textFill>
              </w:rPr>
            </w:pPr>
          </w:p>
        </w:tc>
        <w:tc>
          <w:tcPr>
            <w:tcW w:w="756" w:type="pct"/>
            <w:vAlign w:val="center"/>
          </w:tcPr>
          <w:p w14:paraId="69B6A77F">
            <w:pPr>
              <w:rPr>
                <w:rFonts w:hint="eastAsia" w:ascii="宋体" w:hAnsi="宋体" w:eastAsia="宋体" w:cs="宋体"/>
                <w:color w:val="000000" w:themeColor="text1"/>
                <w:sz w:val="24"/>
                <w:szCs w:val="24"/>
                <w:highlight w:val="none"/>
                <w14:textFill>
                  <w14:solidFill>
                    <w14:schemeClr w14:val="tx1"/>
                  </w14:solidFill>
                </w14:textFill>
              </w:rPr>
            </w:pPr>
          </w:p>
        </w:tc>
        <w:tc>
          <w:tcPr>
            <w:tcW w:w="756" w:type="pct"/>
            <w:vAlign w:val="center"/>
          </w:tcPr>
          <w:p w14:paraId="35506463">
            <w:pPr>
              <w:rPr>
                <w:rFonts w:hint="eastAsia" w:ascii="宋体" w:hAnsi="宋体" w:eastAsia="宋体" w:cs="宋体"/>
                <w:color w:val="000000" w:themeColor="text1"/>
                <w:sz w:val="24"/>
                <w:szCs w:val="24"/>
                <w:highlight w:val="none"/>
                <w14:textFill>
                  <w14:solidFill>
                    <w14:schemeClr w14:val="tx1"/>
                  </w14:solidFill>
                </w14:textFill>
              </w:rPr>
            </w:pPr>
          </w:p>
        </w:tc>
        <w:tc>
          <w:tcPr>
            <w:tcW w:w="757" w:type="pct"/>
            <w:vAlign w:val="center"/>
          </w:tcPr>
          <w:p w14:paraId="6088F2C1">
            <w:pPr>
              <w:rPr>
                <w:rFonts w:hint="eastAsia" w:ascii="宋体" w:hAnsi="宋体" w:eastAsia="宋体" w:cs="宋体"/>
                <w:color w:val="000000" w:themeColor="text1"/>
                <w:sz w:val="24"/>
                <w:szCs w:val="24"/>
                <w:highlight w:val="none"/>
                <w14:textFill>
                  <w14:solidFill>
                    <w14:schemeClr w14:val="tx1"/>
                  </w14:solidFill>
                </w14:textFill>
              </w:rPr>
            </w:pPr>
          </w:p>
        </w:tc>
        <w:tc>
          <w:tcPr>
            <w:tcW w:w="759" w:type="pct"/>
            <w:vAlign w:val="center"/>
          </w:tcPr>
          <w:p w14:paraId="636F9BF6">
            <w:pPr>
              <w:rPr>
                <w:rFonts w:hint="eastAsia" w:ascii="宋体" w:hAnsi="宋体" w:eastAsia="宋体" w:cs="宋体"/>
                <w:color w:val="000000" w:themeColor="text1"/>
                <w:sz w:val="24"/>
                <w:szCs w:val="24"/>
                <w:highlight w:val="none"/>
                <w14:textFill>
                  <w14:solidFill>
                    <w14:schemeClr w14:val="tx1"/>
                  </w14:solidFill>
                </w14:textFill>
              </w:rPr>
            </w:pPr>
          </w:p>
        </w:tc>
      </w:tr>
      <w:tr w14:paraId="3A18C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457" w:type="pct"/>
            <w:vAlign w:val="center"/>
          </w:tcPr>
          <w:p w14:paraId="00431E4A">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w:t>
            </w:r>
          </w:p>
        </w:tc>
        <w:tc>
          <w:tcPr>
            <w:tcW w:w="756" w:type="pct"/>
            <w:vAlign w:val="center"/>
          </w:tcPr>
          <w:p w14:paraId="12F9DEF0">
            <w:pPr>
              <w:rPr>
                <w:rFonts w:hint="eastAsia" w:ascii="宋体" w:hAnsi="宋体" w:eastAsia="宋体" w:cs="宋体"/>
                <w:color w:val="000000" w:themeColor="text1"/>
                <w:sz w:val="24"/>
                <w:szCs w:val="24"/>
                <w:highlight w:val="none"/>
                <w14:textFill>
                  <w14:solidFill>
                    <w14:schemeClr w14:val="tx1"/>
                  </w14:solidFill>
                </w14:textFill>
              </w:rPr>
            </w:pPr>
          </w:p>
        </w:tc>
        <w:tc>
          <w:tcPr>
            <w:tcW w:w="756" w:type="pct"/>
            <w:vAlign w:val="center"/>
          </w:tcPr>
          <w:p w14:paraId="0C44DF3F">
            <w:pPr>
              <w:rPr>
                <w:rFonts w:hint="eastAsia" w:ascii="宋体" w:hAnsi="宋体" w:eastAsia="宋体" w:cs="宋体"/>
                <w:color w:val="000000" w:themeColor="text1"/>
                <w:sz w:val="24"/>
                <w:szCs w:val="24"/>
                <w:highlight w:val="none"/>
                <w14:textFill>
                  <w14:solidFill>
                    <w14:schemeClr w14:val="tx1"/>
                  </w14:solidFill>
                </w14:textFill>
              </w:rPr>
            </w:pPr>
          </w:p>
        </w:tc>
        <w:tc>
          <w:tcPr>
            <w:tcW w:w="756" w:type="pct"/>
            <w:vAlign w:val="center"/>
          </w:tcPr>
          <w:p w14:paraId="444F1D4B">
            <w:pPr>
              <w:rPr>
                <w:rFonts w:hint="eastAsia" w:ascii="宋体" w:hAnsi="宋体" w:eastAsia="宋体" w:cs="宋体"/>
                <w:color w:val="000000" w:themeColor="text1"/>
                <w:sz w:val="24"/>
                <w:szCs w:val="24"/>
                <w:highlight w:val="none"/>
                <w14:textFill>
                  <w14:solidFill>
                    <w14:schemeClr w14:val="tx1"/>
                  </w14:solidFill>
                </w14:textFill>
              </w:rPr>
            </w:pPr>
          </w:p>
        </w:tc>
        <w:tc>
          <w:tcPr>
            <w:tcW w:w="756" w:type="pct"/>
            <w:vAlign w:val="center"/>
          </w:tcPr>
          <w:p w14:paraId="03EC635C">
            <w:pPr>
              <w:rPr>
                <w:rFonts w:hint="eastAsia" w:ascii="宋体" w:hAnsi="宋体" w:eastAsia="宋体" w:cs="宋体"/>
                <w:color w:val="000000" w:themeColor="text1"/>
                <w:sz w:val="24"/>
                <w:szCs w:val="24"/>
                <w:highlight w:val="none"/>
                <w14:textFill>
                  <w14:solidFill>
                    <w14:schemeClr w14:val="tx1"/>
                  </w14:solidFill>
                </w14:textFill>
              </w:rPr>
            </w:pPr>
          </w:p>
        </w:tc>
        <w:tc>
          <w:tcPr>
            <w:tcW w:w="757" w:type="pct"/>
            <w:vAlign w:val="center"/>
          </w:tcPr>
          <w:p w14:paraId="2CDB7541">
            <w:pPr>
              <w:rPr>
                <w:rFonts w:hint="eastAsia" w:ascii="宋体" w:hAnsi="宋体" w:eastAsia="宋体" w:cs="宋体"/>
                <w:color w:val="000000" w:themeColor="text1"/>
                <w:sz w:val="24"/>
                <w:szCs w:val="24"/>
                <w:highlight w:val="none"/>
                <w14:textFill>
                  <w14:solidFill>
                    <w14:schemeClr w14:val="tx1"/>
                  </w14:solidFill>
                </w14:textFill>
              </w:rPr>
            </w:pPr>
          </w:p>
        </w:tc>
        <w:tc>
          <w:tcPr>
            <w:tcW w:w="759" w:type="pct"/>
            <w:vAlign w:val="center"/>
          </w:tcPr>
          <w:p w14:paraId="21DADBC9">
            <w:pPr>
              <w:rPr>
                <w:rFonts w:hint="eastAsia" w:ascii="宋体" w:hAnsi="宋体" w:eastAsia="宋体" w:cs="宋体"/>
                <w:color w:val="000000" w:themeColor="text1"/>
                <w:sz w:val="24"/>
                <w:szCs w:val="24"/>
                <w:highlight w:val="none"/>
                <w14:textFill>
                  <w14:solidFill>
                    <w14:schemeClr w14:val="tx1"/>
                  </w14:solidFill>
                </w14:textFill>
              </w:rPr>
            </w:pPr>
          </w:p>
        </w:tc>
      </w:tr>
      <w:tr w14:paraId="00C90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457" w:type="pct"/>
            <w:vAlign w:val="center"/>
          </w:tcPr>
          <w:p w14:paraId="063F2AC6">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w:t>
            </w:r>
          </w:p>
        </w:tc>
        <w:tc>
          <w:tcPr>
            <w:tcW w:w="756" w:type="pct"/>
            <w:vAlign w:val="center"/>
          </w:tcPr>
          <w:p w14:paraId="23428A5E">
            <w:pPr>
              <w:rPr>
                <w:rFonts w:hint="eastAsia" w:ascii="宋体" w:hAnsi="宋体" w:eastAsia="宋体" w:cs="宋体"/>
                <w:color w:val="000000" w:themeColor="text1"/>
                <w:sz w:val="24"/>
                <w:szCs w:val="24"/>
                <w:highlight w:val="none"/>
                <w14:textFill>
                  <w14:solidFill>
                    <w14:schemeClr w14:val="tx1"/>
                  </w14:solidFill>
                </w14:textFill>
              </w:rPr>
            </w:pPr>
          </w:p>
        </w:tc>
        <w:tc>
          <w:tcPr>
            <w:tcW w:w="756" w:type="pct"/>
            <w:vAlign w:val="center"/>
          </w:tcPr>
          <w:p w14:paraId="3E00A421">
            <w:pPr>
              <w:rPr>
                <w:rFonts w:hint="eastAsia" w:ascii="宋体" w:hAnsi="宋体" w:eastAsia="宋体" w:cs="宋体"/>
                <w:color w:val="000000" w:themeColor="text1"/>
                <w:sz w:val="24"/>
                <w:szCs w:val="24"/>
                <w:highlight w:val="none"/>
                <w14:textFill>
                  <w14:solidFill>
                    <w14:schemeClr w14:val="tx1"/>
                  </w14:solidFill>
                </w14:textFill>
              </w:rPr>
            </w:pPr>
          </w:p>
        </w:tc>
        <w:tc>
          <w:tcPr>
            <w:tcW w:w="756" w:type="pct"/>
            <w:vAlign w:val="center"/>
          </w:tcPr>
          <w:p w14:paraId="1EBD3233">
            <w:pPr>
              <w:rPr>
                <w:rFonts w:hint="eastAsia" w:ascii="宋体" w:hAnsi="宋体" w:eastAsia="宋体" w:cs="宋体"/>
                <w:color w:val="000000" w:themeColor="text1"/>
                <w:sz w:val="24"/>
                <w:szCs w:val="24"/>
                <w:highlight w:val="none"/>
                <w14:textFill>
                  <w14:solidFill>
                    <w14:schemeClr w14:val="tx1"/>
                  </w14:solidFill>
                </w14:textFill>
              </w:rPr>
            </w:pPr>
          </w:p>
        </w:tc>
        <w:tc>
          <w:tcPr>
            <w:tcW w:w="756" w:type="pct"/>
            <w:vAlign w:val="center"/>
          </w:tcPr>
          <w:p w14:paraId="44EB97FE">
            <w:pPr>
              <w:rPr>
                <w:rFonts w:hint="eastAsia" w:ascii="宋体" w:hAnsi="宋体" w:eastAsia="宋体" w:cs="宋体"/>
                <w:color w:val="000000" w:themeColor="text1"/>
                <w:sz w:val="24"/>
                <w:szCs w:val="24"/>
                <w:highlight w:val="none"/>
                <w14:textFill>
                  <w14:solidFill>
                    <w14:schemeClr w14:val="tx1"/>
                  </w14:solidFill>
                </w14:textFill>
              </w:rPr>
            </w:pPr>
          </w:p>
        </w:tc>
        <w:tc>
          <w:tcPr>
            <w:tcW w:w="757" w:type="pct"/>
            <w:vAlign w:val="center"/>
          </w:tcPr>
          <w:p w14:paraId="289BAE32">
            <w:pPr>
              <w:rPr>
                <w:rFonts w:hint="eastAsia" w:ascii="宋体" w:hAnsi="宋体" w:eastAsia="宋体" w:cs="宋体"/>
                <w:color w:val="000000" w:themeColor="text1"/>
                <w:sz w:val="24"/>
                <w:szCs w:val="24"/>
                <w:highlight w:val="none"/>
                <w14:textFill>
                  <w14:solidFill>
                    <w14:schemeClr w14:val="tx1"/>
                  </w14:solidFill>
                </w14:textFill>
              </w:rPr>
            </w:pPr>
          </w:p>
        </w:tc>
        <w:tc>
          <w:tcPr>
            <w:tcW w:w="759" w:type="pct"/>
            <w:vAlign w:val="center"/>
          </w:tcPr>
          <w:p w14:paraId="49F3702D">
            <w:pPr>
              <w:rPr>
                <w:rFonts w:hint="eastAsia" w:ascii="宋体" w:hAnsi="宋体" w:eastAsia="宋体" w:cs="宋体"/>
                <w:color w:val="000000" w:themeColor="text1"/>
                <w:sz w:val="24"/>
                <w:szCs w:val="24"/>
                <w:highlight w:val="none"/>
                <w14:textFill>
                  <w14:solidFill>
                    <w14:schemeClr w14:val="tx1"/>
                  </w14:solidFill>
                </w14:textFill>
              </w:rPr>
            </w:pPr>
          </w:p>
        </w:tc>
      </w:tr>
      <w:tr w14:paraId="642C6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457" w:type="pct"/>
            <w:vAlign w:val="center"/>
          </w:tcPr>
          <w:p w14:paraId="12C9B18A">
            <w:pPr>
              <w:overflowPunct/>
              <w:topLinePunct w:val="0"/>
              <w:bidi w:val="0"/>
              <w:snapToGrid w:val="0"/>
              <w:spacing w:line="500" w:lineRule="exact"/>
              <w:jc w:val="left"/>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w:t>
            </w:r>
          </w:p>
        </w:tc>
        <w:tc>
          <w:tcPr>
            <w:tcW w:w="756" w:type="pct"/>
            <w:vAlign w:val="center"/>
          </w:tcPr>
          <w:p w14:paraId="06F3CBA1">
            <w:pPr>
              <w:overflowPunct/>
              <w:topLinePunct w:val="0"/>
              <w:bidi w:val="0"/>
              <w:snapToGrid w:val="0"/>
              <w:spacing w:line="500" w:lineRule="exact"/>
              <w:jc w:val="left"/>
              <w:rPr>
                <w:rFonts w:hint="eastAsia" w:ascii="宋体" w:hAnsi="宋体" w:eastAsia="宋体" w:cs="宋体"/>
                <w:color w:val="000000" w:themeColor="text1"/>
                <w:sz w:val="24"/>
                <w:highlight w:val="none"/>
                <w:lang w:val="en-US" w:eastAsia="zh-CN"/>
                <w14:textFill>
                  <w14:solidFill>
                    <w14:schemeClr w14:val="tx1"/>
                  </w14:solidFill>
                </w14:textFill>
              </w:rPr>
            </w:pPr>
          </w:p>
        </w:tc>
        <w:tc>
          <w:tcPr>
            <w:tcW w:w="756" w:type="pct"/>
            <w:vAlign w:val="center"/>
          </w:tcPr>
          <w:p w14:paraId="43F35750">
            <w:pPr>
              <w:overflowPunct/>
              <w:topLinePunct w:val="0"/>
              <w:bidi w:val="0"/>
              <w:snapToGrid w:val="0"/>
              <w:spacing w:line="500" w:lineRule="exact"/>
              <w:jc w:val="left"/>
              <w:rPr>
                <w:rFonts w:hint="eastAsia" w:ascii="宋体" w:hAnsi="宋体" w:eastAsia="宋体" w:cs="宋体"/>
                <w:color w:val="000000" w:themeColor="text1"/>
                <w:sz w:val="24"/>
                <w:highlight w:val="none"/>
                <w:lang w:val="en-US" w:eastAsia="zh-CN"/>
                <w14:textFill>
                  <w14:solidFill>
                    <w14:schemeClr w14:val="tx1"/>
                  </w14:solidFill>
                </w14:textFill>
              </w:rPr>
            </w:pPr>
          </w:p>
        </w:tc>
        <w:tc>
          <w:tcPr>
            <w:tcW w:w="756" w:type="pct"/>
            <w:vAlign w:val="center"/>
          </w:tcPr>
          <w:p w14:paraId="2E979143">
            <w:pPr>
              <w:overflowPunct/>
              <w:topLinePunct w:val="0"/>
              <w:bidi w:val="0"/>
              <w:snapToGrid w:val="0"/>
              <w:spacing w:line="500" w:lineRule="exact"/>
              <w:jc w:val="left"/>
              <w:rPr>
                <w:rFonts w:hint="eastAsia" w:ascii="宋体" w:hAnsi="宋体" w:eastAsia="宋体" w:cs="宋体"/>
                <w:color w:val="000000" w:themeColor="text1"/>
                <w:sz w:val="24"/>
                <w:highlight w:val="none"/>
                <w:lang w:val="en-US" w:eastAsia="zh-CN"/>
                <w14:textFill>
                  <w14:solidFill>
                    <w14:schemeClr w14:val="tx1"/>
                  </w14:solidFill>
                </w14:textFill>
              </w:rPr>
            </w:pPr>
          </w:p>
        </w:tc>
        <w:tc>
          <w:tcPr>
            <w:tcW w:w="756" w:type="pct"/>
            <w:vAlign w:val="center"/>
          </w:tcPr>
          <w:p w14:paraId="408CA58C">
            <w:pPr>
              <w:overflowPunct/>
              <w:topLinePunct w:val="0"/>
              <w:bidi w:val="0"/>
              <w:snapToGrid w:val="0"/>
              <w:spacing w:line="500" w:lineRule="exact"/>
              <w:jc w:val="left"/>
              <w:rPr>
                <w:rFonts w:hint="eastAsia" w:ascii="宋体" w:hAnsi="宋体" w:eastAsia="宋体" w:cs="宋体"/>
                <w:color w:val="000000" w:themeColor="text1"/>
                <w:sz w:val="24"/>
                <w:highlight w:val="none"/>
                <w:lang w:val="en-US" w:eastAsia="zh-CN"/>
                <w14:textFill>
                  <w14:solidFill>
                    <w14:schemeClr w14:val="tx1"/>
                  </w14:solidFill>
                </w14:textFill>
              </w:rPr>
            </w:pPr>
          </w:p>
        </w:tc>
        <w:tc>
          <w:tcPr>
            <w:tcW w:w="757" w:type="pct"/>
            <w:vAlign w:val="center"/>
          </w:tcPr>
          <w:p w14:paraId="7B088748">
            <w:pPr>
              <w:overflowPunct/>
              <w:topLinePunct w:val="0"/>
              <w:bidi w:val="0"/>
              <w:snapToGrid w:val="0"/>
              <w:spacing w:line="500" w:lineRule="exact"/>
              <w:jc w:val="left"/>
              <w:rPr>
                <w:rFonts w:hint="eastAsia" w:ascii="宋体" w:hAnsi="宋体" w:eastAsia="宋体" w:cs="宋体"/>
                <w:color w:val="000000" w:themeColor="text1"/>
                <w:sz w:val="24"/>
                <w:highlight w:val="none"/>
                <w:lang w:val="en-US" w:eastAsia="zh-CN"/>
                <w14:textFill>
                  <w14:solidFill>
                    <w14:schemeClr w14:val="tx1"/>
                  </w14:solidFill>
                </w14:textFill>
              </w:rPr>
            </w:pPr>
          </w:p>
        </w:tc>
        <w:tc>
          <w:tcPr>
            <w:tcW w:w="759" w:type="pct"/>
            <w:vAlign w:val="center"/>
          </w:tcPr>
          <w:p w14:paraId="071171C8">
            <w:pPr>
              <w:overflowPunct/>
              <w:topLinePunct w:val="0"/>
              <w:bidi w:val="0"/>
              <w:snapToGrid w:val="0"/>
              <w:spacing w:line="500" w:lineRule="exact"/>
              <w:jc w:val="left"/>
              <w:rPr>
                <w:rFonts w:hint="eastAsia" w:ascii="宋体" w:hAnsi="宋体" w:eastAsia="宋体" w:cs="宋体"/>
                <w:color w:val="000000" w:themeColor="text1"/>
                <w:sz w:val="24"/>
                <w:highlight w:val="none"/>
                <w:lang w:val="en-US" w:eastAsia="zh-CN"/>
                <w14:textFill>
                  <w14:solidFill>
                    <w14:schemeClr w14:val="tx1"/>
                  </w14:solidFill>
                </w14:textFill>
              </w:rPr>
            </w:pPr>
          </w:p>
        </w:tc>
      </w:tr>
    </w:tbl>
    <w:p w14:paraId="1FA8B5EB">
      <w:pPr>
        <w:overflowPunct/>
        <w:topLinePunct w:val="0"/>
        <w:bidi w:val="0"/>
        <w:snapToGrid w:val="0"/>
        <w:spacing w:line="500" w:lineRule="exact"/>
        <w:jc w:val="left"/>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注：</w:t>
      </w:r>
      <w:r>
        <w:rPr>
          <w:rFonts w:hint="eastAsia" w:ascii="宋体" w:hAnsi="宋体" w:cs="宋体"/>
          <w:color w:val="000000" w:themeColor="text1"/>
          <w:sz w:val="24"/>
          <w:highlight w:val="none"/>
          <w14:textFill>
            <w14:solidFill>
              <w14:schemeClr w14:val="tx1"/>
            </w14:solidFill>
          </w14:textFill>
        </w:rPr>
        <w:t>根据评分标准提供对应材料。</w:t>
      </w:r>
    </w:p>
    <w:p w14:paraId="13970A22">
      <w:pPr>
        <w:pStyle w:val="5"/>
        <w:numPr>
          <w:ilvl w:val="0"/>
          <w:numId w:val="0"/>
        </w:numPr>
        <w:ind w:leftChars="0"/>
        <w:jc w:val="center"/>
        <w:rPr>
          <w:rFonts w:hint="eastAsia" w:ascii="宋体" w:hAnsi="宋体" w:eastAsia="宋体" w:cs="宋体"/>
          <w:b/>
          <w:color w:val="auto"/>
          <w:kern w:val="2"/>
          <w:sz w:val="24"/>
          <w:szCs w:val="24"/>
          <w:highlight w:val="none"/>
          <w:lang w:val="en-US" w:eastAsia="zh-CN" w:bidi="ar-SA"/>
        </w:rPr>
      </w:pPr>
    </w:p>
    <w:p w14:paraId="0774E979">
      <w:pPr>
        <w:snapToGrid w:val="0"/>
        <w:spacing w:line="500" w:lineRule="exact"/>
        <w:ind w:firstLine="4560" w:firstLineChars="190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投标人名称（公章）： </w:t>
      </w:r>
    </w:p>
    <w:p w14:paraId="2B2D703E">
      <w:pPr>
        <w:pStyle w:val="5"/>
        <w:jc w:val="center"/>
        <w:rPr>
          <w:rFonts w:hint="eastAsia" w:ascii="宋体" w:hAnsi="宋体" w:eastAsia="宋体" w:cs="宋体"/>
          <w:sz w:val="24"/>
          <w:highlight w:val="none"/>
        </w:rPr>
      </w:pP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b w:val="0"/>
          <w:color w:val="000000" w:themeColor="text1"/>
          <w:sz w:val="24"/>
          <w:highlight w:val="none"/>
          <w14:textFill>
            <w14:solidFill>
              <w14:schemeClr w14:val="tx1"/>
            </w14:solidFill>
          </w14:textFill>
        </w:rPr>
        <w:t xml:space="preserve">   </w:t>
      </w:r>
      <w:r>
        <w:rPr>
          <w:rFonts w:hint="eastAsia" w:ascii="宋体" w:hAnsi="宋体" w:eastAsia="宋体" w:cs="宋体"/>
          <w:b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color w:val="000000" w:themeColor="text1"/>
          <w:sz w:val="24"/>
          <w:highlight w:val="none"/>
          <w14:textFill>
            <w14:solidFill>
              <w14:schemeClr w14:val="tx1"/>
            </w14:solidFill>
          </w14:textFill>
        </w:rPr>
        <w:t>日   期：   年   月   日</w:t>
      </w:r>
    </w:p>
    <w:p w14:paraId="13A984DE">
      <w:pPr>
        <w:pStyle w:val="5"/>
        <w:numPr>
          <w:ilvl w:val="0"/>
          <w:numId w:val="0"/>
        </w:numPr>
        <w:ind w:leftChars="0"/>
        <w:jc w:val="center"/>
        <w:rPr>
          <w:rFonts w:hint="eastAsia" w:ascii="宋体" w:hAnsi="宋体" w:eastAsia="宋体" w:cs="宋体"/>
          <w:b/>
          <w:color w:val="auto"/>
          <w:kern w:val="2"/>
          <w:sz w:val="24"/>
          <w:szCs w:val="24"/>
          <w:highlight w:val="none"/>
          <w:lang w:val="en-US" w:eastAsia="zh-CN" w:bidi="ar-SA"/>
        </w:rPr>
        <w:sectPr>
          <w:footerReference r:id="rId19" w:type="first"/>
          <w:footerReference r:id="rId18" w:type="default"/>
          <w:pgSz w:w="11905" w:h="16838"/>
          <w:pgMar w:top="1134" w:right="1134" w:bottom="1134" w:left="1417" w:header="777" w:footer="828" w:gutter="0"/>
          <w:pgNumType w:fmt="decimal"/>
          <w:cols w:space="720" w:num="1"/>
          <w:docGrid w:type="lines" w:linePitch="312" w:charSpace="0"/>
        </w:sectPr>
      </w:pPr>
    </w:p>
    <w:p w14:paraId="53A22B83">
      <w:pPr>
        <w:pStyle w:val="5"/>
        <w:numPr>
          <w:ilvl w:val="0"/>
          <w:numId w:val="0"/>
        </w:numPr>
        <w:ind w:leftChars="0"/>
        <w:jc w:val="center"/>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（三）其他商务文件</w:t>
      </w:r>
      <w:bookmarkEnd w:id="85"/>
    </w:p>
    <w:p w14:paraId="2F5FB8EC">
      <w:pPr>
        <w:pStyle w:val="35"/>
        <w:spacing w:line="380" w:lineRule="exact"/>
        <w:jc w:val="left"/>
        <w:rPr>
          <w:rFonts w:hint="eastAsia" w:ascii="宋体" w:hAnsi="宋体" w:cs="宋体"/>
          <w:iCs w:val="0"/>
          <w:color w:val="000000" w:themeColor="text1"/>
          <w:kern w:val="2"/>
          <w:sz w:val="24"/>
          <w:szCs w:val="24"/>
          <w:highlight w:val="none"/>
          <w:shd w:val="clear"/>
          <w:lang w:val="en-US" w:eastAsia="zh-CN" w:bidi="ar-SA"/>
          <w14:textFill>
            <w14:solidFill>
              <w14:schemeClr w14:val="tx1"/>
            </w14:solidFill>
          </w14:textFill>
        </w:rPr>
      </w:pPr>
      <w:r>
        <w:rPr>
          <w:rFonts w:hint="eastAsia" w:ascii="宋体" w:hAnsi="宋体" w:cs="宋体"/>
          <w:iCs w:val="0"/>
          <w:color w:val="000000" w:themeColor="text1"/>
          <w:kern w:val="2"/>
          <w:sz w:val="24"/>
          <w:szCs w:val="24"/>
          <w:highlight w:val="none"/>
          <w:shd w:val="clear"/>
          <w:lang w:val="en-US" w:eastAsia="zh-CN" w:bidi="ar-SA"/>
          <w14:textFill>
            <w14:solidFill>
              <w14:schemeClr w14:val="tx1"/>
            </w14:solidFill>
          </w14:textFill>
        </w:rPr>
        <w:t>1.质保期承诺函</w:t>
      </w:r>
    </w:p>
    <w:p w14:paraId="7F88E35D">
      <w:pPr>
        <w:pStyle w:val="37"/>
        <w:pageBreakBefore w:val="0"/>
        <w:widowControl w:val="0"/>
        <w:kinsoku/>
        <w:overflowPunct/>
        <w:topLinePunct w:val="0"/>
        <w:autoSpaceDE/>
        <w:autoSpaceDN/>
        <w:bidi w:val="0"/>
        <w:adjustRightInd/>
        <w:snapToGrid/>
        <w:spacing w:line="360" w:lineRule="auto"/>
        <w:ind w:left="0" w:leftChars="0" w:firstLine="0" w:firstLineChars="0"/>
        <w:textAlignment w:val="auto"/>
        <w:rPr>
          <w:rFonts w:hint="default" w:ascii="宋体" w:hAnsi="宋体" w:cs="宋体"/>
          <w:sz w:val="24"/>
          <w:highlight w:val="none"/>
          <w:lang w:val="en-US" w:eastAsia="zh-CN"/>
        </w:rPr>
      </w:pPr>
    </w:p>
    <w:p w14:paraId="31D39252">
      <w:pPr>
        <w:pStyle w:val="37"/>
        <w:pageBreakBefore w:val="0"/>
        <w:widowControl w:val="0"/>
        <w:kinsoku/>
        <w:overflowPunct/>
        <w:topLinePunct w:val="0"/>
        <w:autoSpaceDE/>
        <w:autoSpaceDN/>
        <w:bidi w:val="0"/>
        <w:adjustRightInd/>
        <w:snapToGrid/>
        <w:spacing w:line="360" w:lineRule="auto"/>
        <w:ind w:left="0" w:leftChars="0" w:firstLine="0" w:firstLineChars="0"/>
        <w:textAlignment w:val="auto"/>
        <w:rPr>
          <w:rFonts w:hint="default" w:ascii="宋体" w:hAnsi="宋体" w:cs="宋体"/>
          <w:sz w:val="24"/>
          <w:highlight w:val="none"/>
          <w:lang w:val="en-US" w:eastAsia="zh-CN"/>
        </w:rPr>
      </w:pPr>
      <w:r>
        <w:rPr>
          <w:rFonts w:hint="default" w:ascii="宋体" w:hAnsi="宋体" w:cs="宋体"/>
          <w:sz w:val="24"/>
          <w:highlight w:val="none"/>
          <w:lang w:val="en-US" w:eastAsia="zh-CN"/>
        </w:rPr>
        <w:t>致：大连市妇女儿童医疗中心（集团）</w:t>
      </w:r>
    </w:p>
    <w:p w14:paraId="464A890D">
      <w:pPr>
        <w:pStyle w:val="37"/>
        <w:pageBreakBefore w:val="0"/>
        <w:widowControl w:val="0"/>
        <w:kinsoku/>
        <w:overflowPunct/>
        <w:topLinePunct w:val="0"/>
        <w:autoSpaceDE/>
        <w:autoSpaceDN/>
        <w:bidi w:val="0"/>
        <w:adjustRightInd/>
        <w:snapToGrid/>
        <w:spacing w:line="360" w:lineRule="auto"/>
        <w:ind w:left="0" w:leftChars="0" w:firstLine="480" w:firstLineChars="200"/>
        <w:textAlignment w:val="auto"/>
        <w:rPr>
          <w:rFonts w:hint="default" w:ascii="宋体" w:hAnsi="宋体" w:cs="宋体"/>
          <w:sz w:val="24"/>
          <w:highlight w:val="none"/>
          <w:lang w:val="en-US" w:eastAsia="zh-CN"/>
        </w:rPr>
      </w:pPr>
      <w:r>
        <w:rPr>
          <w:rFonts w:hint="default" w:ascii="宋体" w:hAnsi="宋体" w:cs="宋体"/>
          <w:sz w:val="24"/>
          <w:highlight w:val="none"/>
          <w:lang w:val="en-US" w:eastAsia="zh-CN"/>
        </w:rPr>
        <w:t>我方对 [项目名称</w:t>
      </w:r>
      <w:r>
        <w:rPr>
          <w:rFonts w:hint="eastAsia" w:ascii="宋体" w:hAnsi="宋体" w:cs="宋体"/>
          <w:sz w:val="24"/>
          <w:highlight w:val="none"/>
          <w:lang w:val="en-US" w:eastAsia="zh-CN"/>
        </w:rPr>
        <w:t>：大连市妇女儿童医疗中心（集团）医疗设备更新项目-X射线计算机体层摄影设备(系统)</w:t>
      </w:r>
      <w:r>
        <w:rPr>
          <w:rFonts w:hint="default" w:ascii="宋体" w:hAnsi="宋体" w:cs="宋体"/>
          <w:sz w:val="24"/>
          <w:highlight w:val="none"/>
          <w:lang w:val="en-US" w:eastAsia="zh-CN"/>
        </w:rPr>
        <w:t>]（项目编号：CAZB2026151）的投标文件中的质保期条款，作出如下额外承诺：</w:t>
      </w:r>
    </w:p>
    <w:p w14:paraId="26DDAF8F">
      <w:pPr>
        <w:pStyle w:val="37"/>
        <w:pageBreakBefore w:val="0"/>
        <w:widowControl w:val="0"/>
        <w:kinsoku/>
        <w:overflowPunct/>
        <w:topLinePunct w:val="0"/>
        <w:autoSpaceDE/>
        <w:autoSpaceDN/>
        <w:bidi w:val="0"/>
        <w:adjustRightInd/>
        <w:snapToGrid/>
        <w:spacing w:line="360" w:lineRule="auto"/>
        <w:ind w:left="0" w:leftChars="0" w:firstLine="0" w:firstLineChars="0"/>
        <w:textAlignment w:val="auto"/>
        <w:rPr>
          <w:rFonts w:hint="default" w:ascii="宋体" w:hAnsi="宋体" w:cs="宋体"/>
          <w:sz w:val="24"/>
          <w:highlight w:val="none"/>
          <w:lang w:val="en-US" w:eastAsia="zh-CN"/>
        </w:rPr>
      </w:pPr>
      <w:r>
        <w:rPr>
          <w:rFonts w:hint="default" w:ascii="宋体" w:hAnsi="宋体" w:cs="宋体"/>
          <w:sz w:val="24"/>
          <w:highlight w:val="none"/>
          <w:lang w:val="en-US" w:eastAsia="zh-CN"/>
        </w:rPr>
        <w:t>一、质保期承诺</w:t>
      </w:r>
    </w:p>
    <w:p w14:paraId="3108492D">
      <w:pPr>
        <w:pStyle w:val="37"/>
        <w:pageBreakBefore w:val="0"/>
        <w:widowControl w:val="0"/>
        <w:kinsoku/>
        <w:overflowPunct/>
        <w:topLinePunct w:val="0"/>
        <w:autoSpaceDE/>
        <w:autoSpaceDN/>
        <w:bidi w:val="0"/>
        <w:adjustRightInd/>
        <w:snapToGrid/>
        <w:spacing w:line="360" w:lineRule="auto"/>
        <w:ind w:left="0" w:leftChars="0" w:firstLine="480" w:firstLineChars="200"/>
        <w:textAlignment w:val="auto"/>
        <w:rPr>
          <w:rFonts w:hint="default" w:ascii="宋体" w:hAnsi="宋体" w:cs="宋体"/>
          <w:sz w:val="24"/>
          <w:highlight w:val="none"/>
          <w:lang w:val="en-US" w:eastAsia="zh-CN"/>
        </w:rPr>
      </w:pPr>
      <w:r>
        <w:rPr>
          <w:rFonts w:hint="default" w:ascii="宋体" w:hAnsi="宋体" w:cs="宋体"/>
          <w:sz w:val="24"/>
          <w:highlight w:val="none"/>
          <w:lang w:val="en-US" w:eastAsia="zh-CN"/>
        </w:rPr>
        <w:t>我方自愿承诺整机免费</w:t>
      </w:r>
      <w:r>
        <w:rPr>
          <w:rFonts w:hint="eastAsia" w:ascii="宋体" w:hAnsi="宋体" w:cs="宋体"/>
          <w:sz w:val="24"/>
          <w:highlight w:val="none"/>
          <w:lang w:val="en-US" w:eastAsia="zh-CN"/>
        </w:rPr>
        <w:t>原厂</w:t>
      </w:r>
      <w:r>
        <w:rPr>
          <w:rFonts w:hint="default" w:ascii="宋体" w:hAnsi="宋体" w:cs="宋体"/>
          <w:sz w:val="24"/>
          <w:highlight w:val="none"/>
          <w:lang w:val="en-US" w:eastAsia="zh-CN"/>
        </w:rPr>
        <w:t>质保期总计达到</w:t>
      </w:r>
      <w:r>
        <w:rPr>
          <w:rFonts w:hint="eastAsia" w:ascii="宋体" w:hAnsi="宋体" w:cs="宋体"/>
          <w:sz w:val="24"/>
          <w:highlight w:val="none"/>
          <w:u w:val="single"/>
          <w:lang w:val="en-US" w:eastAsia="zh-CN"/>
        </w:rPr>
        <w:t xml:space="preserve">      </w:t>
      </w:r>
      <w:r>
        <w:rPr>
          <w:rFonts w:hint="default" w:ascii="宋体" w:hAnsi="宋体" w:cs="宋体"/>
          <w:sz w:val="24"/>
          <w:highlight w:val="none"/>
          <w:lang w:val="en-US" w:eastAsia="zh-CN"/>
        </w:rPr>
        <w:t>年（自设备最终验收合格之日起计算）。</w:t>
      </w:r>
    </w:p>
    <w:p w14:paraId="070BAF4A">
      <w:pPr>
        <w:pStyle w:val="37"/>
        <w:pageBreakBefore w:val="0"/>
        <w:widowControl w:val="0"/>
        <w:kinsoku/>
        <w:overflowPunct/>
        <w:topLinePunct w:val="0"/>
        <w:autoSpaceDE/>
        <w:autoSpaceDN/>
        <w:bidi w:val="0"/>
        <w:adjustRightInd/>
        <w:snapToGrid/>
        <w:spacing w:line="360" w:lineRule="auto"/>
        <w:ind w:left="0" w:leftChars="0" w:firstLine="0" w:firstLineChars="0"/>
        <w:textAlignment w:val="auto"/>
        <w:rPr>
          <w:rFonts w:hint="default" w:ascii="宋体" w:hAnsi="宋体" w:cs="宋体"/>
          <w:sz w:val="24"/>
          <w:highlight w:val="none"/>
          <w:lang w:val="en-US" w:eastAsia="zh-CN"/>
        </w:rPr>
      </w:pPr>
      <w:r>
        <w:rPr>
          <w:rFonts w:hint="default" w:ascii="宋体" w:hAnsi="宋体" w:cs="宋体"/>
          <w:sz w:val="24"/>
          <w:highlight w:val="none"/>
          <w:lang w:val="en-US" w:eastAsia="zh-CN"/>
        </w:rPr>
        <w:t>二、质保期服务标准承诺</w:t>
      </w:r>
    </w:p>
    <w:p w14:paraId="2DA52126">
      <w:pPr>
        <w:pStyle w:val="37"/>
        <w:pageBreakBefore w:val="0"/>
        <w:widowControl w:val="0"/>
        <w:kinsoku/>
        <w:overflowPunct/>
        <w:topLinePunct w:val="0"/>
        <w:autoSpaceDE/>
        <w:autoSpaceDN/>
        <w:bidi w:val="0"/>
        <w:adjustRightInd/>
        <w:snapToGrid/>
        <w:spacing w:line="360" w:lineRule="auto"/>
        <w:ind w:left="0" w:leftChars="0" w:firstLine="480" w:firstLineChars="200"/>
        <w:textAlignment w:val="auto"/>
        <w:rPr>
          <w:rFonts w:hint="eastAsia" w:ascii="宋体" w:hAnsi="宋体" w:cs="宋体"/>
          <w:sz w:val="24"/>
          <w:highlight w:val="none"/>
          <w:lang w:val="en-US" w:eastAsia="zh-CN"/>
        </w:rPr>
      </w:pPr>
      <w:r>
        <w:rPr>
          <w:rFonts w:ascii="Segoe UI" w:hAnsi="Segoe UI" w:eastAsia="Segoe UI" w:cs="Segoe UI"/>
          <w:i w:val="0"/>
          <w:iCs w:val="0"/>
          <w:caps w:val="0"/>
          <w:color w:val="0F1115"/>
          <w:spacing w:val="0"/>
          <w:sz w:val="24"/>
          <w:szCs w:val="24"/>
          <w:highlight w:val="none"/>
          <w:shd w:val="clear" w:fill="FFFFFF"/>
        </w:rPr>
        <w:t>质保期内的服务标准必须与原厂质保期标准完全一致，涵盖设备整机（含球管、探测器等所有核心部件）因非人为因素造成的任何故障或损坏，所涉及的人工费、零配件更换费、定期巡检保养费等一切费用均由我方承担，直至设备恢复正常运行。</w:t>
      </w:r>
    </w:p>
    <w:p w14:paraId="16F0B584">
      <w:pPr>
        <w:pStyle w:val="35"/>
        <w:spacing w:line="380" w:lineRule="exact"/>
        <w:jc w:val="left"/>
        <w:rPr>
          <w:rFonts w:hint="eastAsia" w:ascii="宋体" w:hAnsi="宋体" w:cs="宋体"/>
          <w:iCs w:val="0"/>
          <w:color w:val="000000" w:themeColor="text1"/>
          <w:kern w:val="2"/>
          <w:sz w:val="24"/>
          <w:szCs w:val="24"/>
          <w:highlight w:val="none"/>
          <w:shd w:val="clear"/>
          <w:lang w:val="en-US" w:eastAsia="zh-CN" w:bidi="ar-SA"/>
          <w14:textFill>
            <w14:solidFill>
              <w14:schemeClr w14:val="tx1"/>
            </w14:solidFill>
          </w14:textFill>
        </w:rPr>
      </w:pPr>
      <w:r>
        <w:rPr>
          <w:rFonts w:hint="eastAsia" w:ascii="宋体" w:hAnsi="宋体" w:cs="宋体"/>
          <w:iCs w:val="0"/>
          <w:color w:val="000000" w:themeColor="text1"/>
          <w:kern w:val="2"/>
          <w:sz w:val="24"/>
          <w:szCs w:val="24"/>
          <w:highlight w:val="none"/>
          <w:shd w:val="clear"/>
          <w:lang w:val="en-US" w:eastAsia="zh-CN" w:bidi="ar-SA"/>
          <w14:textFill>
            <w14:solidFill>
              <w14:schemeClr w14:val="tx1"/>
            </w14:solidFill>
          </w14:textFill>
        </w:rPr>
        <w:t xml:space="preserve">   </w:t>
      </w:r>
    </w:p>
    <w:p w14:paraId="5AEEEC9E">
      <w:pPr>
        <w:snapToGrid w:val="0"/>
        <w:spacing w:line="500" w:lineRule="exact"/>
        <w:ind w:firstLine="4560" w:firstLineChars="190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投标人名称（公章）： </w:t>
      </w:r>
    </w:p>
    <w:p w14:paraId="025A9FC9">
      <w:pPr>
        <w:pStyle w:val="5"/>
        <w:jc w:val="center"/>
        <w:rPr>
          <w:rFonts w:hint="eastAsia" w:ascii="宋体" w:hAnsi="宋体" w:eastAsia="宋体" w:cs="宋体"/>
          <w:sz w:val="24"/>
          <w:highlight w:val="none"/>
        </w:rPr>
      </w:pP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b w:val="0"/>
          <w:color w:val="000000" w:themeColor="text1"/>
          <w:sz w:val="24"/>
          <w:highlight w:val="none"/>
          <w14:textFill>
            <w14:solidFill>
              <w14:schemeClr w14:val="tx1"/>
            </w14:solidFill>
          </w14:textFill>
        </w:rPr>
        <w:t xml:space="preserve">   </w:t>
      </w:r>
      <w:r>
        <w:rPr>
          <w:rFonts w:hint="eastAsia" w:ascii="宋体" w:hAnsi="宋体" w:eastAsia="宋体" w:cs="宋体"/>
          <w:b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color w:val="000000" w:themeColor="text1"/>
          <w:sz w:val="24"/>
          <w:highlight w:val="none"/>
          <w14:textFill>
            <w14:solidFill>
              <w14:schemeClr w14:val="tx1"/>
            </w14:solidFill>
          </w14:textFill>
        </w:rPr>
        <w:t>日   期：   年   月   日</w:t>
      </w:r>
    </w:p>
    <w:p w14:paraId="0B1CE051">
      <w:pPr>
        <w:pStyle w:val="35"/>
        <w:spacing w:line="380" w:lineRule="exact"/>
        <w:jc w:val="left"/>
        <w:rPr>
          <w:rFonts w:hint="eastAsia" w:ascii="宋体" w:hAnsi="宋体" w:cs="宋体"/>
          <w:iCs w:val="0"/>
          <w:color w:val="000000" w:themeColor="text1"/>
          <w:kern w:val="2"/>
          <w:sz w:val="24"/>
          <w:szCs w:val="24"/>
          <w:highlight w:val="none"/>
          <w:shd w:val="clear"/>
          <w:lang w:val="en-US" w:eastAsia="zh-CN" w:bidi="ar-SA"/>
          <w14:textFill>
            <w14:solidFill>
              <w14:schemeClr w14:val="tx1"/>
            </w14:solidFill>
          </w14:textFill>
        </w:rPr>
      </w:pPr>
    </w:p>
    <w:p w14:paraId="5DB0BA01">
      <w:pPr>
        <w:pStyle w:val="35"/>
        <w:spacing w:line="380" w:lineRule="exact"/>
        <w:jc w:val="left"/>
        <w:rPr>
          <w:rFonts w:hint="eastAsia" w:ascii="宋体" w:hAnsi="宋体" w:cs="宋体"/>
          <w:iCs w:val="0"/>
          <w:color w:val="000000" w:themeColor="text1"/>
          <w:kern w:val="2"/>
          <w:sz w:val="24"/>
          <w:szCs w:val="24"/>
          <w:highlight w:val="none"/>
          <w:shd w:val="clear"/>
          <w:lang w:val="en-US" w:eastAsia="zh-CN" w:bidi="ar-SA"/>
          <w14:textFill>
            <w14:solidFill>
              <w14:schemeClr w14:val="tx1"/>
            </w14:solidFill>
          </w14:textFill>
        </w:rPr>
      </w:pPr>
    </w:p>
    <w:p w14:paraId="36BE083B">
      <w:pPr>
        <w:pStyle w:val="35"/>
        <w:spacing w:line="380" w:lineRule="exact"/>
        <w:jc w:val="left"/>
        <w:rPr>
          <w:rFonts w:hint="default" w:ascii="宋体" w:hAnsi="宋体" w:cs="宋体"/>
          <w:iCs w:val="0"/>
          <w:color w:val="000000" w:themeColor="text1"/>
          <w:kern w:val="2"/>
          <w:sz w:val="24"/>
          <w:szCs w:val="24"/>
          <w:highlight w:val="none"/>
          <w:shd w:val="clear"/>
          <w:lang w:val="en-US" w:eastAsia="zh-CN" w:bidi="ar-SA"/>
          <w14:textFill>
            <w14:solidFill>
              <w14:schemeClr w14:val="tx1"/>
            </w14:solidFill>
          </w14:textFill>
        </w:rPr>
      </w:pPr>
    </w:p>
    <w:p w14:paraId="0A497B89">
      <w:pPr>
        <w:pStyle w:val="37"/>
        <w:pageBreakBefore w:val="0"/>
        <w:widowControl w:val="0"/>
        <w:kinsoku/>
        <w:overflowPunct/>
        <w:topLinePunct w:val="0"/>
        <w:autoSpaceDE/>
        <w:autoSpaceDN/>
        <w:bidi w:val="0"/>
        <w:adjustRightInd/>
        <w:snapToGrid/>
        <w:spacing w:line="360" w:lineRule="auto"/>
        <w:ind w:left="0" w:leftChars="0" w:firstLine="0" w:firstLineChars="0"/>
        <w:textAlignment w:val="auto"/>
        <w:rPr>
          <w:rFonts w:hint="eastAsia" w:ascii="宋体" w:hAnsi="宋体" w:cs="宋体"/>
          <w:iCs w:val="0"/>
          <w:color w:val="000000" w:themeColor="text1"/>
          <w:kern w:val="2"/>
          <w:sz w:val="24"/>
          <w:szCs w:val="24"/>
          <w:highlight w:val="none"/>
          <w:shd w:val="clear"/>
          <w:lang w:val="en-US" w:eastAsia="zh-CN" w:bidi="ar-SA"/>
          <w14:textFill>
            <w14:solidFill>
              <w14:schemeClr w14:val="tx1"/>
            </w14:solidFill>
          </w14:textFill>
        </w:rPr>
      </w:pPr>
    </w:p>
    <w:p w14:paraId="1C9D1413">
      <w:pPr>
        <w:pStyle w:val="37"/>
        <w:pageBreakBefore w:val="0"/>
        <w:widowControl w:val="0"/>
        <w:kinsoku/>
        <w:overflowPunct/>
        <w:topLinePunct w:val="0"/>
        <w:autoSpaceDE/>
        <w:autoSpaceDN/>
        <w:bidi w:val="0"/>
        <w:adjustRightInd/>
        <w:snapToGrid/>
        <w:spacing w:line="360" w:lineRule="auto"/>
        <w:ind w:left="0" w:leftChars="0" w:firstLine="0" w:firstLineChars="0"/>
        <w:textAlignment w:val="auto"/>
        <w:rPr>
          <w:rFonts w:hint="eastAsia" w:ascii="宋体" w:hAnsi="宋体" w:cs="宋体"/>
          <w:iCs w:val="0"/>
          <w:color w:val="000000" w:themeColor="text1"/>
          <w:kern w:val="2"/>
          <w:sz w:val="24"/>
          <w:szCs w:val="24"/>
          <w:highlight w:val="none"/>
          <w:shd w:val="clear"/>
          <w:lang w:val="en-US" w:eastAsia="zh-CN" w:bidi="ar-SA"/>
          <w14:textFill>
            <w14:solidFill>
              <w14:schemeClr w14:val="tx1"/>
            </w14:solidFill>
          </w14:textFill>
        </w:rPr>
      </w:pPr>
    </w:p>
    <w:p w14:paraId="5C06CE87">
      <w:pPr>
        <w:pStyle w:val="37"/>
        <w:pageBreakBefore w:val="0"/>
        <w:widowControl w:val="0"/>
        <w:kinsoku/>
        <w:overflowPunct/>
        <w:topLinePunct w:val="0"/>
        <w:autoSpaceDE/>
        <w:autoSpaceDN/>
        <w:bidi w:val="0"/>
        <w:adjustRightInd/>
        <w:snapToGrid/>
        <w:spacing w:line="360" w:lineRule="auto"/>
        <w:ind w:left="0" w:leftChars="0" w:firstLine="0" w:firstLineChars="0"/>
        <w:textAlignment w:val="auto"/>
        <w:rPr>
          <w:rFonts w:hint="eastAsia" w:ascii="宋体" w:hAnsi="宋体" w:cs="宋体"/>
          <w:iCs w:val="0"/>
          <w:color w:val="000000" w:themeColor="text1"/>
          <w:kern w:val="2"/>
          <w:sz w:val="24"/>
          <w:szCs w:val="24"/>
          <w:highlight w:val="none"/>
          <w:shd w:val="clear"/>
          <w:lang w:val="en-US" w:eastAsia="zh-CN" w:bidi="ar-SA"/>
          <w14:textFill>
            <w14:solidFill>
              <w14:schemeClr w14:val="tx1"/>
            </w14:solidFill>
          </w14:textFill>
        </w:rPr>
      </w:pPr>
    </w:p>
    <w:p w14:paraId="69C24B93">
      <w:pPr>
        <w:pStyle w:val="37"/>
        <w:pageBreakBefore w:val="0"/>
        <w:widowControl w:val="0"/>
        <w:kinsoku/>
        <w:overflowPunct/>
        <w:topLinePunct w:val="0"/>
        <w:autoSpaceDE/>
        <w:autoSpaceDN/>
        <w:bidi w:val="0"/>
        <w:adjustRightInd/>
        <w:snapToGrid/>
        <w:spacing w:line="360" w:lineRule="auto"/>
        <w:ind w:left="0" w:leftChars="0" w:firstLine="0" w:firstLineChars="0"/>
        <w:textAlignment w:val="auto"/>
        <w:rPr>
          <w:rFonts w:hint="eastAsia" w:ascii="宋体" w:hAnsi="宋体" w:cs="宋体"/>
          <w:iCs w:val="0"/>
          <w:color w:val="000000" w:themeColor="text1"/>
          <w:kern w:val="2"/>
          <w:sz w:val="24"/>
          <w:szCs w:val="24"/>
          <w:highlight w:val="none"/>
          <w:shd w:val="clear"/>
          <w:lang w:val="en-US" w:eastAsia="zh-CN" w:bidi="ar-SA"/>
          <w14:textFill>
            <w14:solidFill>
              <w14:schemeClr w14:val="tx1"/>
            </w14:solidFill>
          </w14:textFill>
        </w:rPr>
      </w:pPr>
    </w:p>
    <w:p w14:paraId="315F1A3C">
      <w:pPr>
        <w:pStyle w:val="37"/>
        <w:pageBreakBefore w:val="0"/>
        <w:widowControl w:val="0"/>
        <w:kinsoku/>
        <w:overflowPunct/>
        <w:topLinePunct w:val="0"/>
        <w:autoSpaceDE/>
        <w:autoSpaceDN/>
        <w:bidi w:val="0"/>
        <w:adjustRightInd/>
        <w:snapToGrid/>
        <w:spacing w:line="360" w:lineRule="auto"/>
        <w:ind w:left="0" w:leftChars="0" w:firstLine="0" w:firstLineChars="0"/>
        <w:textAlignment w:val="auto"/>
        <w:rPr>
          <w:rFonts w:hint="eastAsia" w:ascii="宋体" w:hAnsi="宋体" w:cs="宋体"/>
          <w:iCs w:val="0"/>
          <w:color w:val="000000" w:themeColor="text1"/>
          <w:kern w:val="2"/>
          <w:sz w:val="24"/>
          <w:szCs w:val="24"/>
          <w:highlight w:val="none"/>
          <w:shd w:val="clear"/>
          <w:lang w:val="en-US" w:eastAsia="zh-CN" w:bidi="ar-SA"/>
          <w14:textFill>
            <w14:solidFill>
              <w14:schemeClr w14:val="tx1"/>
            </w14:solidFill>
          </w14:textFill>
        </w:rPr>
      </w:pPr>
    </w:p>
    <w:p w14:paraId="486BBA09">
      <w:pPr>
        <w:pStyle w:val="37"/>
        <w:pageBreakBefore w:val="0"/>
        <w:widowControl w:val="0"/>
        <w:kinsoku/>
        <w:overflowPunct/>
        <w:topLinePunct w:val="0"/>
        <w:autoSpaceDE/>
        <w:autoSpaceDN/>
        <w:bidi w:val="0"/>
        <w:adjustRightInd/>
        <w:snapToGrid/>
        <w:spacing w:line="360" w:lineRule="auto"/>
        <w:ind w:left="0" w:leftChars="0" w:firstLine="0" w:firstLineChars="0"/>
        <w:textAlignment w:val="auto"/>
        <w:rPr>
          <w:rFonts w:hint="eastAsia" w:ascii="宋体" w:hAnsi="宋体" w:cs="宋体"/>
          <w:iCs w:val="0"/>
          <w:color w:val="000000" w:themeColor="text1"/>
          <w:kern w:val="2"/>
          <w:sz w:val="24"/>
          <w:szCs w:val="24"/>
          <w:highlight w:val="none"/>
          <w:shd w:val="clear"/>
          <w:lang w:val="en-US" w:eastAsia="zh-CN" w:bidi="ar-SA"/>
          <w14:textFill>
            <w14:solidFill>
              <w14:schemeClr w14:val="tx1"/>
            </w14:solidFill>
          </w14:textFill>
        </w:rPr>
      </w:pPr>
    </w:p>
    <w:p w14:paraId="2FD43043">
      <w:pPr>
        <w:pStyle w:val="37"/>
        <w:pageBreakBefore w:val="0"/>
        <w:widowControl w:val="0"/>
        <w:kinsoku/>
        <w:overflowPunct/>
        <w:topLinePunct w:val="0"/>
        <w:autoSpaceDE/>
        <w:autoSpaceDN/>
        <w:bidi w:val="0"/>
        <w:adjustRightInd/>
        <w:snapToGrid/>
        <w:spacing w:line="360" w:lineRule="auto"/>
        <w:ind w:left="0" w:leftChars="0" w:firstLine="0" w:firstLineChars="0"/>
        <w:textAlignment w:val="auto"/>
        <w:rPr>
          <w:rFonts w:hint="eastAsia" w:ascii="宋体" w:hAnsi="宋体" w:cs="宋体"/>
          <w:iCs w:val="0"/>
          <w:color w:val="000000" w:themeColor="text1"/>
          <w:kern w:val="2"/>
          <w:sz w:val="24"/>
          <w:szCs w:val="24"/>
          <w:highlight w:val="none"/>
          <w:shd w:val="clear"/>
          <w:lang w:val="en-US" w:eastAsia="zh-CN" w:bidi="ar-SA"/>
          <w14:textFill>
            <w14:solidFill>
              <w14:schemeClr w14:val="tx1"/>
            </w14:solidFill>
          </w14:textFill>
        </w:rPr>
      </w:pPr>
    </w:p>
    <w:p w14:paraId="52F08767">
      <w:pPr>
        <w:pStyle w:val="37"/>
        <w:pageBreakBefore w:val="0"/>
        <w:widowControl w:val="0"/>
        <w:kinsoku/>
        <w:overflowPunct/>
        <w:topLinePunct w:val="0"/>
        <w:autoSpaceDE/>
        <w:autoSpaceDN/>
        <w:bidi w:val="0"/>
        <w:adjustRightInd/>
        <w:snapToGrid/>
        <w:spacing w:line="360" w:lineRule="auto"/>
        <w:ind w:left="0" w:leftChars="0" w:firstLine="0" w:firstLineChars="0"/>
        <w:textAlignment w:val="auto"/>
        <w:rPr>
          <w:rFonts w:hint="eastAsia" w:ascii="宋体" w:hAnsi="宋体" w:cs="宋体"/>
          <w:iCs w:val="0"/>
          <w:color w:val="000000" w:themeColor="text1"/>
          <w:kern w:val="2"/>
          <w:sz w:val="24"/>
          <w:szCs w:val="24"/>
          <w:highlight w:val="none"/>
          <w:shd w:val="clear"/>
          <w:lang w:val="en-US" w:eastAsia="zh-CN" w:bidi="ar-SA"/>
          <w14:textFill>
            <w14:solidFill>
              <w14:schemeClr w14:val="tx1"/>
            </w14:solidFill>
          </w14:textFill>
        </w:rPr>
      </w:pPr>
    </w:p>
    <w:p w14:paraId="06E5D233">
      <w:pPr>
        <w:pStyle w:val="37"/>
        <w:pageBreakBefore w:val="0"/>
        <w:widowControl w:val="0"/>
        <w:kinsoku/>
        <w:overflowPunct/>
        <w:topLinePunct w:val="0"/>
        <w:autoSpaceDE/>
        <w:autoSpaceDN/>
        <w:bidi w:val="0"/>
        <w:adjustRightInd/>
        <w:snapToGrid/>
        <w:spacing w:line="360" w:lineRule="auto"/>
        <w:ind w:left="0" w:leftChars="0" w:firstLine="0" w:firstLineChars="0"/>
        <w:textAlignment w:val="auto"/>
        <w:rPr>
          <w:rFonts w:hint="eastAsia" w:ascii="宋体" w:hAnsi="宋体" w:cs="宋体"/>
          <w:iCs w:val="0"/>
          <w:color w:val="000000" w:themeColor="text1"/>
          <w:kern w:val="2"/>
          <w:sz w:val="24"/>
          <w:szCs w:val="24"/>
          <w:highlight w:val="none"/>
          <w:shd w:val="clear"/>
          <w:lang w:val="en-US" w:eastAsia="zh-CN" w:bidi="ar-SA"/>
          <w14:textFill>
            <w14:solidFill>
              <w14:schemeClr w14:val="tx1"/>
            </w14:solidFill>
          </w14:textFill>
        </w:rPr>
      </w:pPr>
    </w:p>
    <w:p w14:paraId="360CB514">
      <w:pPr>
        <w:pStyle w:val="37"/>
        <w:pageBreakBefore w:val="0"/>
        <w:widowControl w:val="0"/>
        <w:kinsoku/>
        <w:overflowPunct/>
        <w:topLinePunct w:val="0"/>
        <w:autoSpaceDE/>
        <w:autoSpaceDN/>
        <w:bidi w:val="0"/>
        <w:adjustRightInd/>
        <w:snapToGrid/>
        <w:spacing w:line="360" w:lineRule="auto"/>
        <w:ind w:left="0" w:leftChars="0" w:firstLine="0" w:firstLineChars="0"/>
        <w:textAlignment w:val="auto"/>
        <w:rPr>
          <w:rFonts w:hint="eastAsia" w:ascii="宋体" w:hAnsi="宋体" w:cs="宋体"/>
          <w:iCs w:val="0"/>
          <w:color w:val="000000" w:themeColor="text1"/>
          <w:kern w:val="2"/>
          <w:sz w:val="24"/>
          <w:szCs w:val="24"/>
          <w:highlight w:val="none"/>
          <w:shd w:val="clear"/>
          <w:lang w:val="en-US" w:eastAsia="zh-CN" w:bidi="ar-SA"/>
          <w14:textFill>
            <w14:solidFill>
              <w14:schemeClr w14:val="tx1"/>
            </w14:solidFill>
          </w14:textFill>
        </w:rPr>
      </w:pPr>
    </w:p>
    <w:p w14:paraId="661FE178">
      <w:pPr>
        <w:pStyle w:val="37"/>
        <w:pageBreakBefore w:val="0"/>
        <w:widowControl w:val="0"/>
        <w:kinsoku/>
        <w:overflowPunct/>
        <w:topLinePunct w:val="0"/>
        <w:autoSpaceDE/>
        <w:autoSpaceDN/>
        <w:bidi w:val="0"/>
        <w:adjustRightInd/>
        <w:snapToGrid/>
        <w:spacing w:line="360" w:lineRule="auto"/>
        <w:ind w:left="0" w:leftChars="0" w:firstLine="0" w:firstLineChars="0"/>
        <w:textAlignment w:val="auto"/>
        <w:rPr>
          <w:rFonts w:hint="eastAsia" w:ascii="宋体" w:hAnsi="宋体" w:cs="宋体"/>
          <w:iCs w:val="0"/>
          <w:color w:val="000000" w:themeColor="text1"/>
          <w:kern w:val="2"/>
          <w:sz w:val="24"/>
          <w:szCs w:val="24"/>
          <w:highlight w:val="none"/>
          <w:shd w:val="clear"/>
          <w:lang w:val="en-US" w:eastAsia="zh-CN" w:bidi="ar-SA"/>
          <w14:textFill>
            <w14:solidFill>
              <w14:schemeClr w14:val="tx1"/>
            </w14:solidFill>
          </w14:textFill>
        </w:rPr>
      </w:pPr>
    </w:p>
    <w:p w14:paraId="5CC74D98">
      <w:pPr>
        <w:pStyle w:val="37"/>
        <w:pageBreakBefore w:val="0"/>
        <w:widowControl w:val="0"/>
        <w:kinsoku/>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iCs w:val="0"/>
          <w:color w:val="000000" w:themeColor="text1"/>
          <w:kern w:val="2"/>
          <w:sz w:val="24"/>
          <w:szCs w:val="24"/>
          <w:highlight w:val="none"/>
          <w:shd w:val="clear"/>
          <w:lang w:val="en-US" w:eastAsia="zh-CN" w:bidi="ar-SA"/>
          <w14:textFill>
            <w14:solidFill>
              <w14:schemeClr w14:val="tx1"/>
            </w14:solidFill>
          </w14:textFill>
        </w:rPr>
      </w:pPr>
      <w:r>
        <w:rPr>
          <w:rFonts w:hint="eastAsia" w:ascii="宋体" w:hAnsi="宋体" w:cs="宋体"/>
          <w:iCs w:val="0"/>
          <w:color w:val="000000" w:themeColor="text1"/>
          <w:kern w:val="2"/>
          <w:sz w:val="24"/>
          <w:szCs w:val="24"/>
          <w:highlight w:val="none"/>
          <w:shd w:val="clear"/>
          <w:lang w:val="en-US" w:eastAsia="zh-CN" w:bidi="ar-SA"/>
          <w14:textFill>
            <w14:solidFill>
              <w14:schemeClr w14:val="tx1"/>
            </w14:solidFill>
          </w14:textFill>
        </w:rPr>
        <w:t>2.</w:t>
      </w:r>
      <w:r>
        <w:rPr>
          <w:rFonts w:hint="eastAsia" w:ascii="宋体" w:hAnsi="宋体" w:eastAsia="宋体" w:cs="宋体"/>
          <w:iCs w:val="0"/>
          <w:color w:val="000000" w:themeColor="text1"/>
          <w:kern w:val="2"/>
          <w:sz w:val="24"/>
          <w:szCs w:val="24"/>
          <w:highlight w:val="none"/>
          <w:shd w:val="clear"/>
          <w:lang w:val="en-US" w:eastAsia="zh-CN" w:bidi="ar-SA"/>
          <w14:textFill>
            <w14:solidFill>
              <w14:schemeClr w14:val="tx1"/>
            </w14:solidFill>
          </w14:textFill>
        </w:rPr>
        <w:t>招标文件要求提供的其它商务资料和证明材料；</w:t>
      </w:r>
    </w:p>
    <w:p w14:paraId="3B473E6C">
      <w:pPr>
        <w:pageBreakBefore w:val="0"/>
        <w:widowControl w:val="0"/>
        <w:kinsoku/>
        <w:overflowPunct/>
        <w:topLinePunct w:val="0"/>
        <w:autoSpaceDE/>
        <w:autoSpaceDN/>
        <w:bidi w:val="0"/>
        <w:adjustRightInd/>
        <w:snapToGrid/>
        <w:spacing w:line="360" w:lineRule="auto"/>
        <w:jc w:val="both"/>
        <w:textAlignment w:val="auto"/>
        <w:rPr>
          <w:rFonts w:hint="eastAsia" w:ascii="宋体" w:hAnsi="宋体" w:eastAsia="宋体" w:cs="宋体"/>
          <w:iCs w:val="0"/>
          <w:color w:val="000000" w:themeColor="text1"/>
          <w:kern w:val="2"/>
          <w:sz w:val="24"/>
          <w:szCs w:val="24"/>
          <w:highlight w:val="none"/>
          <w:shd w:val="clear"/>
          <w:lang w:val="en-US" w:eastAsia="zh-CN" w:bidi="ar-SA"/>
          <w14:textFill>
            <w14:solidFill>
              <w14:schemeClr w14:val="tx1"/>
            </w14:solidFill>
          </w14:textFill>
        </w:rPr>
      </w:pPr>
      <w:r>
        <w:rPr>
          <w:rFonts w:hint="eastAsia" w:ascii="宋体" w:hAnsi="宋体" w:cs="宋体"/>
          <w:iCs w:val="0"/>
          <w:color w:val="000000" w:themeColor="text1"/>
          <w:kern w:val="2"/>
          <w:sz w:val="24"/>
          <w:szCs w:val="24"/>
          <w:highlight w:val="none"/>
          <w:shd w:val="clear"/>
          <w:lang w:val="en-US" w:eastAsia="zh-CN" w:bidi="ar-SA"/>
          <w14:textFill>
            <w14:solidFill>
              <w14:schemeClr w14:val="tx1"/>
            </w14:solidFill>
          </w14:textFill>
        </w:rPr>
        <w:t>3</w:t>
      </w:r>
      <w:r>
        <w:rPr>
          <w:rFonts w:hint="eastAsia" w:ascii="宋体" w:hAnsi="宋体" w:eastAsia="宋体" w:cs="宋体"/>
          <w:iCs w:val="0"/>
          <w:color w:val="000000" w:themeColor="text1"/>
          <w:kern w:val="2"/>
          <w:sz w:val="24"/>
          <w:szCs w:val="24"/>
          <w:highlight w:val="none"/>
          <w:shd w:val="clear"/>
          <w:lang w:val="en-US" w:eastAsia="zh-CN" w:bidi="ar-SA"/>
          <w14:textFill>
            <w14:solidFill>
              <w14:schemeClr w14:val="tx1"/>
            </w14:solidFill>
          </w14:textFill>
        </w:rPr>
        <w:t>.投标人认为需要提供的其它商务资料和说明。</w:t>
      </w:r>
    </w:p>
    <w:p w14:paraId="0BCD2DCA">
      <w:pPr>
        <w:overflowPunct/>
        <w:topLinePunct w:val="0"/>
        <w:bidi w:val="0"/>
        <w:spacing w:line="500" w:lineRule="exact"/>
        <w:jc w:val="center"/>
        <w:rPr>
          <w:rFonts w:hint="eastAsia" w:ascii="宋体" w:hAnsi="宋体" w:eastAsia="宋体" w:cs="宋体"/>
          <w:b/>
          <w:color w:val="000000" w:themeColor="text1"/>
          <w:kern w:val="0"/>
          <w:sz w:val="32"/>
          <w:szCs w:val="32"/>
          <w:highlight w:val="none"/>
          <w14:textFill>
            <w14:solidFill>
              <w14:schemeClr w14:val="tx1"/>
            </w14:solidFill>
          </w14:textFill>
        </w:rPr>
      </w:pPr>
    </w:p>
    <w:p w14:paraId="128741AD">
      <w:pPr>
        <w:overflowPunct/>
        <w:topLinePunct w:val="0"/>
        <w:bidi w:val="0"/>
        <w:spacing w:line="500" w:lineRule="exact"/>
        <w:jc w:val="center"/>
        <w:rPr>
          <w:rFonts w:hint="eastAsia" w:ascii="宋体" w:hAnsi="宋体" w:eastAsia="宋体" w:cs="宋体"/>
          <w:b/>
          <w:color w:val="000000" w:themeColor="text1"/>
          <w:kern w:val="0"/>
          <w:sz w:val="32"/>
          <w:szCs w:val="32"/>
          <w:highlight w:val="none"/>
          <w14:textFill>
            <w14:solidFill>
              <w14:schemeClr w14:val="tx1"/>
            </w14:solidFill>
          </w14:textFill>
        </w:rPr>
      </w:pPr>
    </w:p>
    <w:p w14:paraId="27F7F293">
      <w:pPr>
        <w:overflowPunct/>
        <w:topLinePunct w:val="0"/>
        <w:bidi w:val="0"/>
        <w:spacing w:line="500" w:lineRule="exact"/>
        <w:rPr>
          <w:rFonts w:hint="eastAsia" w:ascii="宋体" w:hAnsi="宋体" w:eastAsia="宋体" w:cs="宋体"/>
          <w:b/>
          <w:color w:val="000000" w:themeColor="text1"/>
          <w:kern w:val="0"/>
          <w:sz w:val="32"/>
          <w:szCs w:val="32"/>
          <w:highlight w:val="none"/>
          <w14:textFill>
            <w14:solidFill>
              <w14:schemeClr w14:val="tx1"/>
            </w14:solidFill>
          </w14:textFill>
        </w:rPr>
      </w:pPr>
      <w:r>
        <w:rPr>
          <w:rFonts w:hint="eastAsia" w:ascii="宋体" w:hAnsi="宋体" w:eastAsia="宋体" w:cs="宋体"/>
          <w:b/>
          <w:color w:val="000000" w:themeColor="text1"/>
          <w:kern w:val="0"/>
          <w:sz w:val="32"/>
          <w:szCs w:val="32"/>
          <w:highlight w:val="none"/>
          <w14:textFill>
            <w14:solidFill>
              <w14:schemeClr w14:val="tx1"/>
            </w14:solidFill>
          </w14:textFill>
        </w:rPr>
        <w:br w:type="page"/>
      </w:r>
    </w:p>
    <w:p w14:paraId="0B39D01D">
      <w:pPr>
        <w:pStyle w:val="4"/>
        <w:numPr>
          <w:ilvl w:val="0"/>
          <w:numId w:val="0"/>
        </w:numPr>
        <w:ind w:leftChars="0"/>
        <w:jc w:val="center"/>
        <w:rPr>
          <w:rFonts w:hint="eastAsia" w:ascii="宋体" w:hAnsi="宋体" w:eastAsia="宋体" w:cs="宋体"/>
          <w:b w:val="0"/>
          <w:bCs w:val="0"/>
          <w:color w:val="auto"/>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rPr>
      </w:pPr>
      <w:bookmarkStart w:id="86" w:name="_Toc163492933"/>
      <w:bookmarkStart w:id="87" w:name="_Toc155185935"/>
      <w:bookmarkStart w:id="88" w:name="_Toc32716"/>
      <w:r>
        <w:rPr>
          <w:rFonts w:hint="eastAsia" w:ascii="宋体" w:hAnsi="宋体" w:eastAsia="宋体" w:cs="宋体"/>
          <w:b w:val="0"/>
          <w:bCs w:val="0"/>
          <w:color w:val="auto"/>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rPr>
        <w:t>七、技术部分</w:t>
      </w:r>
      <w:bookmarkEnd w:id="86"/>
      <w:bookmarkEnd w:id="87"/>
    </w:p>
    <w:p w14:paraId="02BE705F">
      <w:pPr>
        <w:pStyle w:val="5"/>
        <w:numPr>
          <w:ilvl w:val="0"/>
          <w:numId w:val="0"/>
        </w:numPr>
        <w:ind w:leftChars="0"/>
        <w:jc w:val="center"/>
        <w:rPr>
          <w:rFonts w:hint="eastAsia" w:ascii="宋体" w:hAnsi="宋体" w:eastAsia="宋体" w:cs="宋体"/>
          <w:b/>
          <w:color w:val="auto"/>
          <w:kern w:val="2"/>
          <w:sz w:val="24"/>
          <w:szCs w:val="24"/>
          <w:highlight w:val="none"/>
          <w:lang w:val="en-US" w:eastAsia="zh-CN" w:bidi="ar-SA"/>
        </w:rPr>
      </w:pPr>
      <w:bookmarkStart w:id="89" w:name="_Toc163492934"/>
      <w:r>
        <w:rPr>
          <w:rFonts w:hint="eastAsia" w:ascii="宋体" w:hAnsi="宋体" w:eastAsia="宋体" w:cs="宋体"/>
          <w:b/>
          <w:color w:val="auto"/>
          <w:kern w:val="2"/>
          <w:sz w:val="24"/>
          <w:szCs w:val="24"/>
          <w:highlight w:val="none"/>
          <w:lang w:val="en-US" w:eastAsia="zh-CN" w:bidi="ar-SA"/>
        </w:rPr>
        <w:t>（一）技术响应偏离表</w:t>
      </w:r>
      <w:bookmarkEnd w:id="89"/>
    </w:p>
    <w:tbl>
      <w:tblPr>
        <w:tblStyle w:val="24"/>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7"/>
        <w:gridCol w:w="2230"/>
        <w:gridCol w:w="2253"/>
        <w:gridCol w:w="2036"/>
        <w:gridCol w:w="2308"/>
      </w:tblGrid>
      <w:tr w14:paraId="58505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385" w:type="pct"/>
            <w:vAlign w:val="center"/>
          </w:tcPr>
          <w:p w14:paraId="13265143">
            <w:pPr>
              <w:pStyle w:val="39"/>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序号</w:t>
            </w:r>
          </w:p>
        </w:tc>
        <w:tc>
          <w:tcPr>
            <w:tcW w:w="1165" w:type="pct"/>
            <w:vAlign w:val="center"/>
          </w:tcPr>
          <w:p w14:paraId="32333A24">
            <w:pPr>
              <w:pStyle w:val="39"/>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招标文件技术、服务要求条款</w:t>
            </w:r>
          </w:p>
        </w:tc>
        <w:tc>
          <w:tcPr>
            <w:tcW w:w="1177" w:type="pct"/>
            <w:vAlign w:val="center"/>
          </w:tcPr>
          <w:p w14:paraId="1F3DEB97">
            <w:pPr>
              <w:pStyle w:val="39"/>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投标文件内容</w:t>
            </w:r>
          </w:p>
          <w:p w14:paraId="5EDFFD17">
            <w:pPr>
              <w:pStyle w:val="39"/>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响应内容</w:t>
            </w:r>
          </w:p>
        </w:tc>
        <w:tc>
          <w:tcPr>
            <w:tcW w:w="1064" w:type="pct"/>
            <w:vAlign w:val="center"/>
          </w:tcPr>
          <w:p w14:paraId="74A700DB">
            <w:pPr>
              <w:pStyle w:val="39"/>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响应情况</w:t>
            </w:r>
          </w:p>
        </w:tc>
        <w:tc>
          <w:tcPr>
            <w:tcW w:w="1206" w:type="pct"/>
            <w:vAlign w:val="center"/>
          </w:tcPr>
          <w:p w14:paraId="7BD7055A">
            <w:pPr>
              <w:pStyle w:val="39"/>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说明及索引</w:t>
            </w:r>
          </w:p>
        </w:tc>
      </w:tr>
      <w:tr w14:paraId="0884F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5" w:type="pct"/>
            <w:vAlign w:val="center"/>
          </w:tcPr>
          <w:p w14:paraId="74B87ACE">
            <w:pPr>
              <w:pStyle w:val="3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p>
        </w:tc>
        <w:tc>
          <w:tcPr>
            <w:tcW w:w="1165" w:type="pct"/>
            <w:vAlign w:val="center"/>
          </w:tcPr>
          <w:p w14:paraId="5F202937">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177" w:type="pct"/>
            <w:vAlign w:val="center"/>
          </w:tcPr>
          <w:p w14:paraId="0FFC4938">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064" w:type="pct"/>
            <w:vAlign w:val="center"/>
          </w:tcPr>
          <w:p w14:paraId="060A68C9">
            <w:pPr>
              <w:pStyle w:val="3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响应/正偏离/负偏离</w:t>
            </w:r>
          </w:p>
        </w:tc>
        <w:tc>
          <w:tcPr>
            <w:tcW w:w="1206" w:type="pct"/>
            <w:vAlign w:val="center"/>
          </w:tcPr>
          <w:p w14:paraId="19F5384A">
            <w:pPr>
              <w:pStyle w:val="39"/>
              <w:rPr>
                <w:rFonts w:hint="eastAsia" w:ascii="宋体" w:hAnsi="宋体" w:eastAsia="宋体" w:cs="宋体"/>
                <w:color w:val="000000" w:themeColor="text1"/>
                <w:sz w:val="24"/>
                <w:szCs w:val="24"/>
                <w:highlight w:val="none"/>
                <w14:textFill>
                  <w14:solidFill>
                    <w14:schemeClr w14:val="tx1"/>
                  </w14:solidFill>
                </w14:textFill>
              </w:rPr>
            </w:pPr>
          </w:p>
        </w:tc>
      </w:tr>
      <w:tr w14:paraId="1B21B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5" w:type="pct"/>
            <w:vAlign w:val="center"/>
          </w:tcPr>
          <w:p w14:paraId="7939461E">
            <w:pPr>
              <w:pStyle w:val="3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w:t>
            </w:r>
          </w:p>
        </w:tc>
        <w:tc>
          <w:tcPr>
            <w:tcW w:w="1165" w:type="pct"/>
            <w:vAlign w:val="center"/>
          </w:tcPr>
          <w:p w14:paraId="392BF26F">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177" w:type="pct"/>
            <w:vAlign w:val="center"/>
          </w:tcPr>
          <w:p w14:paraId="23563D55">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064" w:type="pct"/>
            <w:vAlign w:val="center"/>
          </w:tcPr>
          <w:p w14:paraId="740726E5">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206" w:type="pct"/>
            <w:vAlign w:val="center"/>
          </w:tcPr>
          <w:p w14:paraId="773D57F7">
            <w:pPr>
              <w:pStyle w:val="39"/>
              <w:rPr>
                <w:rFonts w:hint="eastAsia" w:ascii="宋体" w:hAnsi="宋体" w:eastAsia="宋体" w:cs="宋体"/>
                <w:color w:val="000000" w:themeColor="text1"/>
                <w:sz w:val="24"/>
                <w:szCs w:val="24"/>
                <w:highlight w:val="none"/>
                <w14:textFill>
                  <w14:solidFill>
                    <w14:schemeClr w14:val="tx1"/>
                  </w14:solidFill>
                </w14:textFill>
              </w:rPr>
            </w:pPr>
          </w:p>
        </w:tc>
      </w:tr>
      <w:tr w14:paraId="296F3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5" w:type="pct"/>
          </w:tcPr>
          <w:p w14:paraId="4821360C">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165" w:type="pct"/>
          </w:tcPr>
          <w:p w14:paraId="72BF6114">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177" w:type="pct"/>
          </w:tcPr>
          <w:p w14:paraId="45807E5C">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064" w:type="pct"/>
          </w:tcPr>
          <w:p w14:paraId="24BCCC21">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206" w:type="pct"/>
          </w:tcPr>
          <w:p w14:paraId="13909071">
            <w:pPr>
              <w:pStyle w:val="39"/>
              <w:rPr>
                <w:rFonts w:hint="eastAsia" w:ascii="宋体" w:hAnsi="宋体" w:eastAsia="宋体" w:cs="宋体"/>
                <w:color w:val="000000" w:themeColor="text1"/>
                <w:sz w:val="24"/>
                <w:szCs w:val="24"/>
                <w:highlight w:val="none"/>
                <w14:textFill>
                  <w14:solidFill>
                    <w14:schemeClr w14:val="tx1"/>
                  </w14:solidFill>
                </w14:textFill>
              </w:rPr>
            </w:pPr>
          </w:p>
        </w:tc>
      </w:tr>
      <w:tr w14:paraId="2B2A3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5" w:type="pct"/>
          </w:tcPr>
          <w:p w14:paraId="06672265">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165" w:type="pct"/>
          </w:tcPr>
          <w:p w14:paraId="0C1C8F91">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177" w:type="pct"/>
          </w:tcPr>
          <w:p w14:paraId="797FDB2B">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064" w:type="pct"/>
          </w:tcPr>
          <w:p w14:paraId="755F073B">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206" w:type="pct"/>
          </w:tcPr>
          <w:p w14:paraId="60BC48C0">
            <w:pPr>
              <w:pStyle w:val="39"/>
              <w:rPr>
                <w:rFonts w:hint="eastAsia" w:ascii="宋体" w:hAnsi="宋体" w:eastAsia="宋体" w:cs="宋体"/>
                <w:color w:val="000000" w:themeColor="text1"/>
                <w:sz w:val="24"/>
                <w:szCs w:val="24"/>
                <w:highlight w:val="none"/>
                <w14:textFill>
                  <w14:solidFill>
                    <w14:schemeClr w14:val="tx1"/>
                  </w14:solidFill>
                </w14:textFill>
              </w:rPr>
            </w:pPr>
          </w:p>
        </w:tc>
      </w:tr>
      <w:tr w14:paraId="72E12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5" w:type="pct"/>
          </w:tcPr>
          <w:p w14:paraId="2A1AF959">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165" w:type="pct"/>
          </w:tcPr>
          <w:p w14:paraId="16A589DE">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177" w:type="pct"/>
          </w:tcPr>
          <w:p w14:paraId="1D36C887">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064" w:type="pct"/>
          </w:tcPr>
          <w:p w14:paraId="01CFF4EB">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206" w:type="pct"/>
          </w:tcPr>
          <w:p w14:paraId="2B015027">
            <w:pPr>
              <w:pStyle w:val="39"/>
              <w:rPr>
                <w:rFonts w:hint="eastAsia" w:ascii="宋体" w:hAnsi="宋体" w:eastAsia="宋体" w:cs="宋体"/>
                <w:color w:val="000000" w:themeColor="text1"/>
                <w:sz w:val="24"/>
                <w:szCs w:val="24"/>
                <w:highlight w:val="none"/>
                <w14:textFill>
                  <w14:solidFill>
                    <w14:schemeClr w14:val="tx1"/>
                  </w14:solidFill>
                </w14:textFill>
              </w:rPr>
            </w:pPr>
          </w:p>
        </w:tc>
      </w:tr>
      <w:tr w14:paraId="5CC4C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5" w:type="pct"/>
          </w:tcPr>
          <w:p w14:paraId="63013A7A">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165" w:type="pct"/>
          </w:tcPr>
          <w:p w14:paraId="75803B2E">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177" w:type="pct"/>
          </w:tcPr>
          <w:p w14:paraId="7840A596">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064" w:type="pct"/>
          </w:tcPr>
          <w:p w14:paraId="7A311844">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206" w:type="pct"/>
          </w:tcPr>
          <w:p w14:paraId="059FA7BF">
            <w:pPr>
              <w:pStyle w:val="39"/>
              <w:rPr>
                <w:rFonts w:hint="eastAsia" w:ascii="宋体" w:hAnsi="宋体" w:eastAsia="宋体" w:cs="宋体"/>
                <w:color w:val="000000" w:themeColor="text1"/>
                <w:sz w:val="24"/>
                <w:szCs w:val="24"/>
                <w:highlight w:val="none"/>
                <w14:textFill>
                  <w14:solidFill>
                    <w14:schemeClr w14:val="tx1"/>
                  </w14:solidFill>
                </w14:textFill>
              </w:rPr>
            </w:pPr>
          </w:p>
        </w:tc>
      </w:tr>
      <w:tr w14:paraId="67D33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5" w:type="pct"/>
          </w:tcPr>
          <w:p w14:paraId="1E8B8EC0">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165" w:type="pct"/>
          </w:tcPr>
          <w:p w14:paraId="592FD284">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177" w:type="pct"/>
          </w:tcPr>
          <w:p w14:paraId="2B1DA33D">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064" w:type="pct"/>
          </w:tcPr>
          <w:p w14:paraId="69FA57FB">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206" w:type="pct"/>
          </w:tcPr>
          <w:p w14:paraId="432AFE6B">
            <w:pPr>
              <w:pStyle w:val="39"/>
              <w:rPr>
                <w:rFonts w:hint="eastAsia" w:ascii="宋体" w:hAnsi="宋体" w:eastAsia="宋体" w:cs="宋体"/>
                <w:color w:val="000000" w:themeColor="text1"/>
                <w:sz w:val="24"/>
                <w:szCs w:val="24"/>
                <w:highlight w:val="none"/>
                <w14:textFill>
                  <w14:solidFill>
                    <w14:schemeClr w14:val="tx1"/>
                  </w14:solidFill>
                </w14:textFill>
              </w:rPr>
            </w:pPr>
          </w:p>
        </w:tc>
      </w:tr>
      <w:tr w14:paraId="357AE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5" w:type="pct"/>
          </w:tcPr>
          <w:p w14:paraId="708B49E6">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165" w:type="pct"/>
          </w:tcPr>
          <w:p w14:paraId="068C7B3C">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177" w:type="pct"/>
          </w:tcPr>
          <w:p w14:paraId="787658CB">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064" w:type="pct"/>
          </w:tcPr>
          <w:p w14:paraId="6B9739DC">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206" w:type="pct"/>
          </w:tcPr>
          <w:p w14:paraId="006DE1E7">
            <w:pPr>
              <w:pStyle w:val="39"/>
              <w:rPr>
                <w:rFonts w:hint="eastAsia" w:ascii="宋体" w:hAnsi="宋体" w:eastAsia="宋体" w:cs="宋体"/>
                <w:color w:val="000000" w:themeColor="text1"/>
                <w:sz w:val="24"/>
                <w:szCs w:val="24"/>
                <w:highlight w:val="none"/>
                <w14:textFill>
                  <w14:solidFill>
                    <w14:schemeClr w14:val="tx1"/>
                  </w14:solidFill>
                </w14:textFill>
              </w:rPr>
            </w:pPr>
          </w:p>
        </w:tc>
      </w:tr>
      <w:tr w14:paraId="7EB5C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5" w:type="pct"/>
          </w:tcPr>
          <w:p w14:paraId="3F835F5D">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165" w:type="pct"/>
          </w:tcPr>
          <w:p w14:paraId="6C33004C">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177" w:type="pct"/>
          </w:tcPr>
          <w:p w14:paraId="6C33E135">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064" w:type="pct"/>
          </w:tcPr>
          <w:p w14:paraId="18999718">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206" w:type="pct"/>
          </w:tcPr>
          <w:p w14:paraId="20FB59E9">
            <w:pPr>
              <w:pStyle w:val="39"/>
              <w:rPr>
                <w:rFonts w:hint="eastAsia" w:ascii="宋体" w:hAnsi="宋体" w:eastAsia="宋体" w:cs="宋体"/>
                <w:color w:val="000000" w:themeColor="text1"/>
                <w:sz w:val="24"/>
                <w:szCs w:val="24"/>
                <w:highlight w:val="none"/>
                <w14:textFill>
                  <w14:solidFill>
                    <w14:schemeClr w14:val="tx1"/>
                  </w14:solidFill>
                </w14:textFill>
              </w:rPr>
            </w:pPr>
          </w:p>
        </w:tc>
      </w:tr>
      <w:tr w14:paraId="5A9CA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5" w:type="pct"/>
          </w:tcPr>
          <w:p w14:paraId="720386E8">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165" w:type="pct"/>
          </w:tcPr>
          <w:p w14:paraId="58E13A43">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177" w:type="pct"/>
          </w:tcPr>
          <w:p w14:paraId="10BCE66C">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064" w:type="pct"/>
          </w:tcPr>
          <w:p w14:paraId="697D0253">
            <w:pPr>
              <w:pStyle w:val="39"/>
              <w:rPr>
                <w:rFonts w:hint="eastAsia" w:ascii="宋体" w:hAnsi="宋体" w:eastAsia="宋体" w:cs="宋体"/>
                <w:color w:val="000000" w:themeColor="text1"/>
                <w:sz w:val="24"/>
                <w:szCs w:val="24"/>
                <w:highlight w:val="none"/>
                <w14:textFill>
                  <w14:solidFill>
                    <w14:schemeClr w14:val="tx1"/>
                  </w14:solidFill>
                </w14:textFill>
              </w:rPr>
            </w:pPr>
          </w:p>
        </w:tc>
        <w:tc>
          <w:tcPr>
            <w:tcW w:w="1206" w:type="pct"/>
          </w:tcPr>
          <w:p w14:paraId="240E5163">
            <w:pPr>
              <w:pStyle w:val="39"/>
              <w:rPr>
                <w:rFonts w:hint="eastAsia" w:ascii="宋体" w:hAnsi="宋体" w:eastAsia="宋体" w:cs="宋体"/>
                <w:color w:val="000000" w:themeColor="text1"/>
                <w:sz w:val="24"/>
                <w:szCs w:val="24"/>
                <w:highlight w:val="none"/>
                <w14:textFill>
                  <w14:solidFill>
                    <w14:schemeClr w14:val="tx1"/>
                  </w14:solidFill>
                </w14:textFill>
              </w:rPr>
            </w:pPr>
          </w:p>
        </w:tc>
      </w:tr>
      <w:tr w14:paraId="68758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5" w:type="pct"/>
          </w:tcPr>
          <w:p w14:paraId="4B12076B">
            <w:pPr>
              <w:pStyle w:val="3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p>
        </w:tc>
        <w:tc>
          <w:tcPr>
            <w:tcW w:w="1165" w:type="pct"/>
          </w:tcPr>
          <w:p w14:paraId="08610E41">
            <w:pPr>
              <w:pStyle w:val="39"/>
              <w:rPr>
                <w:rFonts w:hint="eastAsia" w:ascii="宋体" w:hAnsi="宋体" w:eastAsia="宋体"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lang w:eastAsia="zh-CN"/>
                <w14:textFill>
                  <w14:solidFill>
                    <w14:schemeClr w14:val="tx1"/>
                  </w14:solidFill>
                </w14:textFill>
              </w:rPr>
              <w:t>…</w:t>
            </w:r>
          </w:p>
        </w:tc>
        <w:tc>
          <w:tcPr>
            <w:tcW w:w="1177" w:type="pct"/>
          </w:tcPr>
          <w:p w14:paraId="1A556F05">
            <w:pPr>
              <w:pStyle w:val="3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p>
        </w:tc>
        <w:tc>
          <w:tcPr>
            <w:tcW w:w="1064" w:type="pct"/>
          </w:tcPr>
          <w:p w14:paraId="03338D5B">
            <w:pPr>
              <w:pStyle w:val="39"/>
              <w:rPr>
                <w:rFonts w:hint="eastAsia" w:ascii="宋体" w:hAnsi="宋体" w:eastAsia="宋体"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lang w:eastAsia="zh-CN"/>
                <w14:textFill>
                  <w14:solidFill>
                    <w14:schemeClr w14:val="tx1"/>
                  </w14:solidFill>
                </w14:textFill>
              </w:rPr>
              <w:t>…</w:t>
            </w:r>
          </w:p>
        </w:tc>
        <w:tc>
          <w:tcPr>
            <w:tcW w:w="1206" w:type="pct"/>
          </w:tcPr>
          <w:p w14:paraId="27128C04">
            <w:pPr>
              <w:pStyle w:val="39"/>
              <w:rPr>
                <w:rFonts w:hint="eastAsia" w:ascii="宋体" w:hAnsi="宋体" w:eastAsia="宋体" w:cs="宋体"/>
                <w:color w:val="000000" w:themeColor="text1"/>
                <w:sz w:val="24"/>
                <w:szCs w:val="24"/>
                <w:highlight w:val="none"/>
                <w14:textFill>
                  <w14:solidFill>
                    <w14:schemeClr w14:val="tx1"/>
                  </w14:solidFill>
                </w14:textFill>
              </w:rPr>
            </w:pPr>
          </w:p>
        </w:tc>
      </w:tr>
    </w:tbl>
    <w:p w14:paraId="3F2E0B2E">
      <w:pPr>
        <w:spacing w:line="360" w:lineRule="auto"/>
        <w:ind w:right="-2"/>
        <w:rPr>
          <w:rFonts w:hint="eastAsia" w:ascii="宋体" w:hAnsi="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注：</w:t>
      </w:r>
    </w:p>
    <w:p w14:paraId="7EDBD937">
      <w:pPr>
        <w:spacing w:line="360" w:lineRule="auto"/>
        <w:ind w:right="-2"/>
        <w:rPr>
          <w:rFonts w:ascii="宋体" w:hAnsi="宋体" w:cs="宋体"/>
          <w:color w:val="000000"/>
          <w:sz w:val="24"/>
          <w:szCs w:val="24"/>
          <w:highlight w:val="none"/>
        </w:rPr>
      </w:pPr>
      <w:r>
        <w:rPr>
          <w:rFonts w:hint="eastAsia" w:ascii="宋体" w:hAnsi="宋体" w:cs="宋体"/>
          <w:color w:val="000000"/>
          <w:sz w:val="24"/>
          <w:szCs w:val="24"/>
          <w:highlight w:val="none"/>
          <w:lang w:val="en-US" w:eastAsia="zh-CN"/>
        </w:rPr>
        <w:t>1</w:t>
      </w:r>
      <w:r>
        <w:rPr>
          <w:rFonts w:ascii="宋体" w:hAnsi="宋体" w:cs="宋体"/>
          <w:color w:val="000000"/>
          <w:sz w:val="24"/>
          <w:szCs w:val="24"/>
          <w:highlight w:val="none"/>
        </w:rPr>
        <w:t>.</w:t>
      </w:r>
      <w:r>
        <w:rPr>
          <w:rFonts w:hint="eastAsia" w:ascii="宋体" w:hAnsi="宋体" w:cs="宋体"/>
          <w:color w:val="000000"/>
          <w:sz w:val="24"/>
          <w:szCs w:val="24"/>
          <w:highlight w:val="none"/>
          <w:lang w:eastAsia="zh-CN"/>
        </w:rPr>
        <w:t>按照</w:t>
      </w:r>
      <w:r>
        <w:rPr>
          <w:rFonts w:ascii="宋体" w:hAnsi="宋体" w:cs="宋体"/>
          <w:color w:val="000000"/>
          <w:sz w:val="24"/>
          <w:szCs w:val="24"/>
          <w:highlight w:val="none"/>
        </w:rPr>
        <w:t>《招标文件-</w:t>
      </w:r>
      <w:r>
        <w:rPr>
          <w:rFonts w:hint="eastAsia" w:ascii="宋体" w:hAnsi="宋体"/>
          <w:color w:val="000000"/>
          <w:sz w:val="24"/>
          <w:szCs w:val="24"/>
          <w:highlight w:val="none"/>
          <w:lang w:eastAsia="zh-CN"/>
        </w:rPr>
        <w:t>采购需求</w:t>
      </w:r>
      <w:r>
        <w:rPr>
          <w:rFonts w:ascii="宋体" w:hAnsi="宋体" w:cs="宋体"/>
          <w:color w:val="000000"/>
          <w:sz w:val="24"/>
          <w:szCs w:val="24"/>
          <w:highlight w:val="none"/>
        </w:rPr>
        <w:t>》内容</w:t>
      </w:r>
      <w:r>
        <w:rPr>
          <w:rFonts w:hint="eastAsia" w:ascii="宋体" w:hAnsi="宋体" w:cs="宋体"/>
          <w:color w:val="000000"/>
          <w:sz w:val="24"/>
          <w:szCs w:val="24"/>
          <w:highlight w:val="none"/>
          <w:lang w:eastAsia="zh-CN"/>
        </w:rPr>
        <w:t>要求，</w:t>
      </w:r>
      <w:r>
        <w:rPr>
          <w:rFonts w:ascii="宋体" w:hAnsi="宋体" w:cs="宋体"/>
          <w:color w:val="000000"/>
          <w:sz w:val="24"/>
          <w:szCs w:val="24"/>
          <w:highlight w:val="none"/>
        </w:rPr>
        <w:t>须条对条应答，不得遗漏；如有遗漏，则对应遗漏条款视为无效应答。如无偏离，请在此表中填写“</w:t>
      </w:r>
      <w:r>
        <w:rPr>
          <w:rFonts w:hint="eastAsia" w:ascii="宋体" w:hAnsi="宋体" w:cs="宋体"/>
          <w:color w:val="000000"/>
          <w:sz w:val="24"/>
          <w:szCs w:val="24"/>
          <w:highlight w:val="none"/>
          <w:lang w:eastAsia="zh-CN"/>
        </w:rPr>
        <w:t>响应</w:t>
      </w:r>
      <w:r>
        <w:rPr>
          <w:rFonts w:ascii="宋体" w:hAnsi="宋体" w:cs="宋体"/>
          <w:color w:val="000000"/>
          <w:sz w:val="24"/>
          <w:szCs w:val="24"/>
          <w:highlight w:val="none"/>
        </w:rPr>
        <w:t>”。如有偏离，请在此表中应答为“正/负偏离”并说明偏离情况；</w:t>
      </w:r>
    </w:p>
    <w:p w14:paraId="783E7F1D">
      <w:pPr>
        <w:spacing w:line="360" w:lineRule="auto"/>
        <w:ind w:right="-2"/>
        <w:rPr>
          <w:rFonts w:hint="default"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2.</w:t>
      </w:r>
      <w:r>
        <w:rPr>
          <w:rFonts w:hint="eastAsia" w:ascii="宋体" w:hAnsi="宋体" w:cs="宋体"/>
          <w:color w:val="000000" w:themeColor="text1"/>
          <w:sz w:val="24"/>
          <w:highlight w:val="none"/>
          <w:lang w:val="en-US" w:eastAsia="zh-CN"/>
          <w14:textFill>
            <w14:solidFill>
              <w14:schemeClr w14:val="tx1"/>
            </w14:solidFill>
          </w14:textFill>
        </w:rPr>
        <w:t>技术要求设备参数中“★”、“▲”标注项需提供相关证明材料，证明材料包括承诺函或产品技术白皮书或产品彩页或产品检测报告或产品技术说明书或产品配置文件等文字资料、图纸和数据均可，证明材料加盖公章，供应商仅作出应答而未提供相关证明材料或所提供的相关证明材料中未明确标明或不满足则视为未响应招标参数，其中未响应“★”标注项招标参数，视为投标文件无效，未响应“▲”标注项招标参数视为负偏离。</w:t>
      </w:r>
      <w:r>
        <w:rPr>
          <w:rFonts w:ascii="宋体" w:hAnsi="宋体" w:cs="宋体"/>
          <w:color w:val="000000"/>
          <w:sz w:val="24"/>
          <w:szCs w:val="24"/>
          <w:highlight w:val="none"/>
        </w:rPr>
        <w:t>每项“★”</w:t>
      </w:r>
      <w:r>
        <w:rPr>
          <w:rFonts w:hint="eastAsia" w:ascii="宋体" w:hAnsi="宋体" w:cs="宋体"/>
          <w:color w:val="000000"/>
          <w:sz w:val="24"/>
          <w:szCs w:val="24"/>
          <w:highlight w:val="none"/>
          <w:lang w:eastAsia="zh-CN"/>
        </w:rPr>
        <w:t>、</w:t>
      </w:r>
      <w:r>
        <w:rPr>
          <w:rFonts w:ascii="宋体" w:hAnsi="宋体" w:cs="宋体"/>
          <w:color w:val="000000"/>
          <w:sz w:val="24"/>
          <w:szCs w:val="24"/>
          <w:highlight w:val="none"/>
        </w:rPr>
        <w:t>“</w:t>
      </w:r>
      <w:r>
        <w:rPr>
          <w:rFonts w:hint="eastAsia" w:ascii="宋体" w:hAnsi="宋体" w:cs="宋体"/>
          <w:color w:val="000000" w:themeColor="text1"/>
          <w:sz w:val="24"/>
          <w:highlight w:val="none"/>
          <w:lang w:val="en-US" w:eastAsia="zh-CN"/>
          <w14:textFill>
            <w14:solidFill>
              <w14:schemeClr w14:val="tx1"/>
            </w14:solidFill>
          </w14:textFill>
        </w:rPr>
        <w:t>▲</w:t>
      </w:r>
      <w:r>
        <w:rPr>
          <w:rFonts w:ascii="宋体" w:hAnsi="宋体" w:cs="宋体"/>
          <w:color w:val="000000"/>
          <w:sz w:val="24"/>
          <w:szCs w:val="24"/>
          <w:highlight w:val="none"/>
        </w:rPr>
        <w:t>”条款的响应情况，均</w:t>
      </w:r>
      <w:r>
        <w:rPr>
          <w:rFonts w:hint="eastAsia" w:ascii="宋体" w:hAnsi="宋体" w:cs="宋体"/>
          <w:color w:val="000000"/>
          <w:sz w:val="24"/>
          <w:szCs w:val="24"/>
          <w:highlight w:val="none"/>
          <w:lang w:eastAsia="zh-CN"/>
        </w:rPr>
        <w:t>需</w:t>
      </w:r>
      <w:r>
        <w:rPr>
          <w:rFonts w:ascii="宋体" w:hAnsi="宋体" w:cs="宋体"/>
          <w:color w:val="000000"/>
          <w:sz w:val="24"/>
          <w:szCs w:val="24"/>
          <w:highlight w:val="none"/>
        </w:rPr>
        <w:t>在“证明材料索引”列中标注</w:t>
      </w:r>
      <w:r>
        <w:rPr>
          <w:rFonts w:hint="eastAsia" w:ascii="宋体" w:hAnsi="宋体" w:cs="宋体"/>
          <w:color w:val="000000"/>
          <w:sz w:val="24"/>
          <w:szCs w:val="24"/>
          <w:highlight w:val="none"/>
          <w:lang w:eastAsia="zh-CN"/>
        </w:rPr>
        <w:t>证明</w:t>
      </w:r>
      <w:r>
        <w:rPr>
          <w:rFonts w:ascii="宋体" w:hAnsi="宋体" w:cs="宋体"/>
          <w:color w:val="000000"/>
          <w:sz w:val="24"/>
          <w:szCs w:val="24"/>
          <w:highlight w:val="none"/>
        </w:rPr>
        <w:t>材料所在页码（格式示例：P38、P42-45），以便评审专家核验。</w:t>
      </w:r>
    </w:p>
    <w:p w14:paraId="6A848034">
      <w:pPr>
        <w:ind w:firstLine="420" w:firstLineChars="200"/>
        <w:rPr>
          <w:rFonts w:hint="eastAsia" w:ascii="宋体" w:hAnsi="宋体" w:eastAsia="宋体" w:cs="宋体"/>
          <w:color w:val="000000" w:themeColor="text1"/>
          <w:szCs w:val="24"/>
          <w:highlight w:val="none"/>
          <w14:textFill>
            <w14:solidFill>
              <w14:schemeClr w14:val="tx1"/>
            </w14:solidFill>
          </w14:textFill>
        </w:rPr>
      </w:pPr>
    </w:p>
    <w:p w14:paraId="6DC23B47">
      <w:pPr>
        <w:overflowPunct/>
        <w:topLinePunct w:val="0"/>
        <w:bidi w:val="0"/>
        <w:snapToGrid w:val="0"/>
        <w:spacing w:line="500" w:lineRule="exact"/>
        <w:ind w:firstLine="4080" w:firstLineChars="1700"/>
        <w:jc w:val="left"/>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投标人名称（公章）：</w:t>
      </w:r>
    </w:p>
    <w:p w14:paraId="112E7858">
      <w:pPr>
        <w:overflowPunct/>
        <w:topLinePunct w:val="0"/>
        <w:bidi w:val="0"/>
        <w:snapToGrid w:val="0"/>
        <w:spacing w:line="500" w:lineRule="exact"/>
        <w:ind w:firstLine="4080" w:firstLineChars="1700"/>
        <w:jc w:val="left"/>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日   期：    年   月   日</w:t>
      </w:r>
    </w:p>
    <w:p w14:paraId="30AE110A">
      <w:pPr>
        <w:ind w:firstLine="42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br w:type="page"/>
      </w:r>
    </w:p>
    <w:p w14:paraId="41D7638B">
      <w:pPr>
        <w:pStyle w:val="5"/>
        <w:jc w:val="center"/>
        <w:rPr>
          <w:rFonts w:hint="eastAsia" w:ascii="宋体" w:hAnsi="宋体" w:eastAsia="宋体" w:cs="宋体"/>
          <w:sz w:val="24"/>
          <w:highlight w:val="none"/>
        </w:rPr>
      </w:pPr>
      <w:bookmarkStart w:id="90" w:name="_Toc163492935"/>
      <w:bookmarkStart w:id="91" w:name="_Toc163492936"/>
      <w:r>
        <w:rPr>
          <w:rFonts w:hint="eastAsia" w:ascii="宋体" w:hAnsi="宋体" w:eastAsia="宋体" w:cs="宋体"/>
          <w:sz w:val="24"/>
          <w:highlight w:val="none"/>
        </w:rPr>
        <w:t>（二）技术方案</w:t>
      </w:r>
      <w:bookmarkEnd w:id="90"/>
    </w:p>
    <w:p w14:paraId="7F129DEA">
      <w:pPr>
        <w:pStyle w:val="37"/>
        <w:spacing w:line="360" w:lineRule="auto"/>
        <w:rPr>
          <w:rFonts w:hint="eastAsia" w:ascii="宋体" w:hAnsi="宋体" w:cs="宋体"/>
          <w:iCs w:val="0"/>
          <w:color w:val="000000" w:themeColor="text1"/>
          <w:kern w:val="2"/>
          <w:sz w:val="24"/>
          <w:szCs w:val="24"/>
          <w:highlight w:val="none"/>
          <w:shd w:val="clear"/>
          <w:lang w:val="en-US" w:eastAsia="zh-CN" w:bidi="ar-SA"/>
          <w14:textFill>
            <w14:solidFill>
              <w14:schemeClr w14:val="tx1"/>
            </w14:solidFill>
          </w14:textFill>
        </w:rPr>
      </w:pPr>
      <w:r>
        <w:rPr>
          <w:rFonts w:hint="eastAsia" w:ascii="宋体" w:hAnsi="宋体" w:cs="宋体"/>
          <w:iCs w:val="0"/>
          <w:color w:val="000000" w:themeColor="text1"/>
          <w:sz w:val="24"/>
          <w:highlight w:val="none"/>
          <w:shd w:val="clear" w:color="auto" w:fill="auto"/>
          <w:lang w:val="en-US"/>
          <w14:textFill>
            <w14:solidFill>
              <w14:schemeClr w14:val="tx1"/>
            </w14:solidFill>
          </w14:textFill>
        </w:rPr>
        <w:t>投标人应按照招标文件的要求，提供详细的</w:t>
      </w:r>
      <w:r>
        <w:rPr>
          <w:rFonts w:hint="eastAsia" w:ascii="宋体" w:hAnsi="宋体" w:cs="宋体"/>
          <w:iCs w:val="0"/>
          <w:color w:val="000000" w:themeColor="text1"/>
          <w:sz w:val="24"/>
          <w:highlight w:val="none"/>
          <w:shd w:val="clear" w:color="auto" w:fill="auto"/>
          <w:lang w:val="en-US" w:eastAsia="zh-CN"/>
          <w14:textFill>
            <w14:solidFill>
              <w14:schemeClr w14:val="tx1"/>
            </w14:solidFill>
          </w14:textFill>
        </w:rPr>
        <w:t>技术</w:t>
      </w:r>
      <w:r>
        <w:rPr>
          <w:rFonts w:hint="eastAsia" w:ascii="宋体" w:hAnsi="宋体" w:cs="宋体"/>
          <w:iCs w:val="0"/>
          <w:color w:val="000000" w:themeColor="text1"/>
          <w:sz w:val="24"/>
          <w:highlight w:val="none"/>
          <w:shd w:val="clear" w:color="auto" w:fill="auto"/>
          <w:lang w:val="en-US"/>
          <w14:textFill>
            <w14:solidFill>
              <w14:schemeClr w14:val="tx1"/>
            </w14:solidFill>
          </w14:textFill>
        </w:rPr>
        <w:t>方案，包括文字描述或图表显示。</w:t>
      </w:r>
      <w:r>
        <w:rPr>
          <w:rFonts w:hint="eastAsia" w:ascii="宋体" w:hAnsi="宋体" w:eastAsia="宋体" w:cs="宋体"/>
          <w:iCs w:val="0"/>
          <w:color w:val="000000" w:themeColor="text1"/>
          <w:kern w:val="2"/>
          <w:sz w:val="24"/>
          <w:szCs w:val="24"/>
          <w:highlight w:val="none"/>
          <w:shd w:val="clear"/>
          <w:lang w:val="en-US" w:eastAsia="zh-CN" w:bidi="ar-SA"/>
          <w14:textFill>
            <w14:solidFill>
              <w14:schemeClr w14:val="tx1"/>
            </w14:solidFill>
          </w14:textFill>
        </w:rPr>
        <w:t>格式自拟</w:t>
      </w:r>
      <w:r>
        <w:rPr>
          <w:rFonts w:hint="eastAsia" w:ascii="宋体" w:hAnsi="宋体" w:cs="宋体"/>
          <w:iCs w:val="0"/>
          <w:color w:val="000000" w:themeColor="text1"/>
          <w:kern w:val="2"/>
          <w:sz w:val="24"/>
          <w:szCs w:val="24"/>
          <w:highlight w:val="none"/>
          <w:shd w:val="clear"/>
          <w:lang w:val="en-US" w:eastAsia="zh-CN" w:bidi="ar-SA"/>
          <w14:textFill>
            <w14:solidFill>
              <w14:schemeClr w14:val="tx1"/>
            </w14:solidFill>
          </w14:textFill>
        </w:rPr>
        <w:t>，至少应包括：</w:t>
      </w:r>
    </w:p>
    <w:p w14:paraId="2A12803B">
      <w:pPr>
        <w:pStyle w:val="37"/>
        <w:numPr>
          <w:ilvl w:val="0"/>
          <w:numId w:val="0"/>
        </w:numPr>
        <w:spacing w:line="360" w:lineRule="auto"/>
        <w:ind w:firstLine="480" w:firstLineChars="0"/>
        <w:rPr>
          <w:rFonts w:hint="eastAsia" w:ascii="宋体" w:hAnsi="宋体" w:eastAsia="宋体" w:cs="宋体"/>
          <w:iCs w:val="0"/>
          <w:color w:val="000000" w:themeColor="text1"/>
          <w:kern w:val="2"/>
          <w:sz w:val="24"/>
          <w:szCs w:val="24"/>
          <w:highlight w:val="none"/>
          <w:shd w:val="clear"/>
          <w:lang w:val="en-US" w:eastAsia="zh-CN" w:bidi="ar-SA"/>
          <w14:textFill>
            <w14:solidFill>
              <w14:schemeClr w14:val="tx1"/>
            </w14:solidFill>
          </w14:textFill>
        </w:rPr>
      </w:pPr>
      <w:r>
        <w:rPr>
          <w:rFonts w:hint="eastAsia" w:ascii="宋体" w:hAnsi="宋体" w:eastAsia="宋体" w:cs="宋体"/>
          <w:iCs w:val="0"/>
          <w:color w:val="000000" w:themeColor="text1"/>
          <w:kern w:val="2"/>
          <w:sz w:val="24"/>
          <w:szCs w:val="24"/>
          <w:highlight w:val="none"/>
          <w:shd w:val="clear" w:fill="FFFFFF" w:themeFill="background1"/>
          <w:lang w:val="en-US" w:eastAsia="zh-CN" w:bidi="ar-SA"/>
          <w14:textFill>
            <w14:solidFill>
              <w14:schemeClr w14:val="tx1"/>
            </w14:solidFill>
          </w14:textFill>
        </w:rPr>
        <w:t>1、</w:t>
      </w:r>
      <w:r>
        <w:rPr>
          <w:rFonts w:hint="eastAsia" w:ascii="宋体" w:hAnsi="宋体" w:eastAsia="宋体" w:cs="宋体"/>
          <w:iCs w:val="0"/>
          <w:color w:val="000000" w:themeColor="text1"/>
          <w:kern w:val="2"/>
          <w:sz w:val="24"/>
          <w:szCs w:val="24"/>
          <w:highlight w:val="none"/>
          <w:shd w:val="clear"/>
          <w:lang w:val="en-US" w:eastAsia="zh-CN" w:bidi="ar-SA"/>
          <w14:textFill>
            <w14:solidFill>
              <w14:schemeClr w14:val="tx1"/>
            </w14:solidFill>
          </w14:textFill>
        </w:rPr>
        <w:t>物流配送与安装调试方案；</w:t>
      </w:r>
    </w:p>
    <w:p w14:paraId="1546138B">
      <w:pPr>
        <w:pStyle w:val="37"/>
        <w:numPr>
          <w:ilvl w:val="0"/>
          <w:numId w:val="0"/>
        </w:numPr>
        <w:spacing w:line="360" w:lineRule="auto"/>
        <w:ind w:firstLine="480" w:firstLineChars="0"/>
        <w:rPr>
          <w:rFonts w:hint="eastAsia" w:ascii="宋体" w:hAnsi="宋体" w:eastAsia="宋体" w:cs="宋体"/>
          <w:iCs w:val="0"/>
          <w:color w:val="000000" w:themeColor="text1"/>
          <w:kern w:val="2"/>
          <w:sz w:val="24"/>
          <w:szCs w:val="24"/>
          <w:highlight w:val="none"/>
          <w:shd w:val="clear"/>
          <w:lang w:val="en-US" w:eastAsia="zh-CN" w:bidi="ar-SA"/>
          <w14:textFill>
            <w14:solidFill>
              <w14:schemeClr w14:val="tx1"/>
            </w14:solidFill>
          </w14:textFill>
        </w:rPr>
      </w:pPr>
      <w:r>
        <w:rPr>
          <w:rFonts w:hint="eastAsia" w:ascii="宋体" w:hAnsi="宋体" w:eastAsia="宋体" w:cs="宋体"/>
          <w:iCs w:val="0"/>
          <w:color w:val="000000" w:themeColor="text1"/>
          <w:kern w:val="2"/>
          <w:sz w:val="24"/>
          <w:szCs w:val="24"/>
          <w:highlight w:val="none"/>
          <w:shd w:val="clear" w:fill="FFFFFF" w:themeFill="background1"/>
          <w:lang w:val="en-US" w:eastAsia="zh-CN" w:bidi="ar-SA"/>
          <w14:textFill>
            <w14:solidFill>
              <w14:schemeClr w14:val="tx1"/>
            </w14:solidFill>
          </w14:textFill>
        </w:rPr>
        <w:t>2、</w:t>
      </w:r>
      <w:r>
        <w:rPr>
          <w:rFonts w:hint="eastAsia" w:ascii="宋体" w:hAnsi="宋体" w:cs="宋体"/>
          <w:iCs w:val="0"/>
          <w:color w:val="000000" w:themeColor="text1"/>
          <w:kern w:val="2"/>
          <w:sz w:val="24"/>
          <w:szCs w:val="24"/>
          <w:highlight w:val="none"/>
          <w:shd w:val="clear"/>
          <w:lang w:val="en-US" w:eastAsia="zh-CN" w:bidi="ar-SA"/>
          <w14:textFill>
            <w14:solidFill>
              <w14:schemeClr w14:val="tx1"/>
            </w14:solidFill>
          </w14:textFill>
        </w:rPr>
        <w:t>技术支持与售后服务方案；</w:t>
      </w:r>
    </w:p>
    <w:p w14:paraId="09D10E08">
      <w:pPr>
        <w:pStyle w:val="37"/>
        <w:numPr>
          <w:ilvl w:val="0"/>
          <w:numId w:val="0"/>
        </w:numPr>
        <w:spacing w:line="360" w:lineRule="auto"/>
        <w:ind w:firstLine="480" w:firstLineChars="0"/>
        <w:rPr>
          <w:rFonts w:hint="eastAsia" w:ascii="宋体" w:hAnsi="宋体" w:eastAsia="宋体" w:cs="宋体"/>
          <w:iCs w:val="0"/>
          <w:color w:val="000000" w:themeColor="text1"/>
          <w:kern w:val="2"/>
          <w:sz w:val="24"/>
          <w:szCs w:val="24"/>
          <w:highlight w:val="none"/>
          <w:shd w:val="clear"/>
          <w:lang w:val="en-US" w:eastAsia="zh-CN" w:bidi="ar-SA"/>
          <w14:textFill>
            <w14:solidFill>
              <w14:schemeClr w14:val="tx1"/>
            </w14:solidFill>
          </w14:textFill>
        </w:rPr>
      </w:pPr>
      <w:r>
        <w:rPr>
          <w:rFonts w:hint="eastAsia" w:ascii="宋体" w:hAnsi="宋体" w:eastAsia="宋体" w:cs="宋体"/>
          <w:iCs w:val="0"/>
          <w:color w:val="000000" w:themeColor="text1"/>
          <w:kern w:val="2"/>
          <w:sz w:val="24"/>
          <w:szCs w:val="24"/>
          <w:highlight w:val="none"/>
          <w:shd w:val="clear" w:fill="FFFFFF" w:themeFill="background1"/>
          <w:lang w:val="en-US" w:eastAsia="zh-CN" w:bidi="ar-SA"/>
          <w14:textFill>
            <w14:solidFill>
              <w14:schemeClr w14:val="tx1"/>
            </w14:solidFill>
          </w14:textFill>
        </w:rPr>
        <w:t>3、</w:t>
      </w:r>
      <w:r>
        <w:rPr>
          <w:rFonts w:hint="eastAsia" w:ascii="宋体" w:hAnsi="宋体" w:cs="宋体"/>
          <w:iCs w:val="0"/>
          <w:color w:val="000000" w:themeColor="text1"/>
          <w:kern w:val="2"/>
          <w:sz w:val="24"/>
          <w:szCs w:val="24"/>
          <w:highlight w:val="none"/>
          <w:shd w:val="clear"/>
          <w:lang w:val="en-US" w:eastAsia="zh-CN" w:bidi="ar-SA"/>
          <w14:textFill>
            <w14:solidFill>
              <w14:schemeClr w14:val="tx1"/>
            </w14:solidFill>
          </w14:textFill>
        </w:rPr>
        <w:t>培训方案；</w:t>
      </w:r>
    </w:p>
    <w:p w14:paraId="4689B873">
      <w:pPr>
        <w:pStyle w:val="37"/>
        <w:numPr>
          <w:ilvl w:val="0"/>
          <w:numId w:val="0"/>
        </w:numPr>
        <w:spacing w:line="360" w:lineRule="auto"/>
        <w:ind w:firstLine="480" w:firstLineChars="0"/>
        <w:rPr>
          <w:rFonts w:hint="eastAsia" w:ascii="宋体" w:hAnsi="宋体" w:cs="宋体"/>
          <w:iCs w:val="0"/>
          <w:color w:val="000000" w:themeColor="text1"/>
          <w:kern w:val="2"/>
          <w:sz w:val="24"/>
          <w:szCs w:val="24"/>
          <w:highlight w:val="none"/>
          <w:shd w:val="clear"/>
          <w:lang w:val="en-US" w:eastAsia="zh-CN" w:bidi="ar-SA"/>
          <w14:textFill>
            <w14:solidFill>
              <w14:schemeClr w14:val="tx1"/>
            </w14:solidFill>
          </w14:textFill>
        </w:rPr>
      </w:pPr>
      <w:r>
        <w:rPr>
          <w:rFonts w:hint="eastAsia" w:ascii="宋体" w:hAnsi="宋体" w:eastAsia="宋体" w:cs="宋体"/>
          <w:iCs w:val="0"/>
          <w:color w:val="000000" w:themeColor="text1"/>
          <w:kern w:val="2"/>
          <w:sz w:val="24"/>
          <w:szCs w:val="24"/>
          <w:highlight w:val="none"/>
          <w:shd w:val="clear" w:fill="FFFFFF" w:themeFill="background1"/>
          <w:lang w:val="en-US" w:eastAsia="zh-CN" w:bidi="ar-SA"/>
          <w14:textFill>
            <w14:solidFill>
              <w14:schemeClr w14:val="tx1"/>
            </w14:solidFill>
          </w14:textFill>
        </w:rPr>
        <w:t>4、</w:t>
      </w:r>
      <w:r>
        <w:rPr>
          <w:rFonts w:hint="eastAsia" w:ascii="宋体" w:hAnsi="宋体" w:eastAsia="宋体" w:cs="宋体"/>
          <w:iCs w:val="0"/>
          <w:color w:val="000000" w:themeColor="text1"/>
          <w:kern w:val="2"/>
          <w:sz w:val="24"/>
          <w:szCs w:val="24"/>
          <w:highlight w:val="none"/>
          <w:shd w:val="clear"/>
          <w:lang w:val="en-US" w:eastAsia="zh-CN" w:bidi="ar-SA"/>
          <w14:textFill>
            <w14:solidFill>
              <w14:schemeClr w14:val="tx1"/>
            </w14:solidFill>
          </w14:textFill>
        </w:rPr>
        <w:t>质保期满后维保方案</w:t>
      </w:r>
      <w:r>
        <w:rPr>
          <w:rFonts w:hint="eastAsia" w:ascii="宋体" w:hAnsi="宋体" w:cs="宋体"/>
          <w:iCs w:val="0"/>
          <w:color w:val="000000" w:themeColor="text1"/>
          <w:kern w:val="2"/>
          <w:sz w:val="24"/>
          <w:szCs w:val="24"/>
          <w:highlight w:val="none"/>
          <w:shd w:val="clear"/>
          <w:lang w:val="en-US" w:eastAsia="zh-CN" w:bidi="ar-SA"/>
          <w14:textFill>
            <w14:solidFill>
              <w14:schemeClr w14:val="tx1"/>
            </w14:solidFill>
          </w14:textFill>
        </w:rPr>
        <w:t>：</w:t>
      </w:r>
    </w:p>
    <w:p w14:paraId="2C4A9D4B">
      <w:pPr>
        <w:pStyle w:val="37"/>
        <w:numPr>
          <w:ilvl w:val="0"/>
          <w:numId w:val="0"/>
        </w:numPr>
        <w:spacing w:line="360" w:lineRule="auto"/>
        <w:ind w:firstLine="480" w:firstLineChars="0"/>
        <w:rPr>
          <w:rFonts w:hint="eastAsia" w:ascii="宋体" w:hAnsi="宋体" w:cs="宋体"/>
          <w:iCs w:val="0"/>
          <w:color w:val="000000" w:themeColor="text1"/>
          <w:kern w:val="2"/>
          <w:sz w:val="24"/>
          <w:szCs w:val="24"/>
          <w:highlight w:val="none"/>
          <w:shd w:val="clear"/>
          <w:lang w:val="en-US" w:eastAsia="zh-CN" w:bidi="ar-SA"/>
          <w14:textFill>
            <w14:solidFill>
              <w14:schemeClr w14:val="tx1"/>
            </w14:solidFill>
          </w14:textFill>
        </w:rPr>
      </w:pPr>
      <w:r>
        <w:rPr>
          <w:rFonts w:hint="eastAsia" w:ascii="宋体" w:hAnsi="宋体" w:cs="宋体"/>
          <w:iCs w:val="0"/>
          <w:color w:val="000000" w:themeColor="text1"/>
          <w:kern w:val="2"/>
          <w:sz w:val="24"/>
          <w:szCs w:val="24"/>
          <w:highlight w:val="none"/>
          <w:shd w:val="clear"/>
          <w:lang w:val="en-US" w:eastAsia="zh-CN" w:bidi="ar-SA"/>
          <w14:textFill>
            <w14:solidFill>
              <w14:schemeClr w14:val="tx1"/>
            </w14:solidFill>
          </w14:textFill>
        </w:rPr>
        <w:t>（1）</w:t>
      </w:r>
      <w:r>
        <w:rPr>
          <w:rFonts w:hint="eastAsia" w:ascii="宋体" w:hAnsi="宋体" w:eastAsia="宋体" w:cs="宋体"/>
          <w:iCs w:val="0"/>
          <w:color w:val="000000" w:themeColor="text1"/>
          <w:kern w:val="2"/>
          <w:sz w:val="24"/>
          <w:szCs w:val="24"/>
          <w:highlight w:val="none"/>
          <w:shd w:val="clear"/>
          <w:lang w:val="en-US" w:eastAsia="zh-CN" w:bidi="ar-SA"/>
          <w14:textFill>
            <w14:solidFill>
              <w14:schemeClr w14:val="tx1"/>
            </w14:solidFill>
          </w14:textFill>
        </w:rPr>
        <w:t>质保期满后维保方案</w:t>
      </w:r>
      <w:r>
        <w:rPr>
          <w:rFonts w:hint="eastAsia" w:ascii="宋体" w:hAnsi="宋体" w:cs="宋体"/>
          <w:iCs w:val="0"/>
          <w:color w:val="000000" w:themeColor="text1"/>
          <w:kern w:val="2"/>
          <w:sz w:val="24"/>
          <w:szCs w:val="24"/>
          <w:highlight w:val="none"/>
          <w:shd w:val="clear"/>
          <w:lang w:val="en-US" w:eastAsia="zh-CN" w:bidi="ar-SA"/>
          <w14:textFill>
            <w14:solidFill>
              <w14:schemeClr w14:val="tx1"/>
            </w14:solidFill>
          </w14:textFill>
        </w:rPr>
        <w:t>；</w:t>
      </w:r>
    </w:p>
    <w:p w14:paraId="5058B086">
      <w:pPr>
        <w:pStyle w:val="37"/>
        <w:numPr>
          <w:ilvl w:val="0"/>
          <w:numId w:val="0"/>
        </w:numPr>
        <w:spacing w:line="360" w:lineRule="auto"/>
        <w:ind w:firstLine="480" w:firstLineChars="0"/>
        <w:rPr>
          <w:rFonts w:hint="eastAsia" w:ascii="宋体" w:hAnsi="宋体" w:eastAsia="宋体" w:cs="宋体"/>
          <w:iCs w:val="0"/>
          <w:color w:val="000000" w:themeColor="text1"/>
          <w:kern w:val="2"/>
          <w:sz w:val="24"/>
          <w:szCs w:val="24"/>
          <w:highlight w:val="none"/>
          <w:shd w:val="clear"/>
          <w:lang w:val="en-US" w:eastAsia="zh-CN" w:bidi="ar-SA"/>
          <w14:textFill>
            <w14:solidFill>
              <w14:schemeClr w14:val="tx1"/>
            </w14:solidFill>
          </w14:textFill>
        </w:rPr>
      </w:pPr>
      <w:r>
        <w:rPr>
          <w:rFonts w:hint="eastAsia" w:ascii="宋体" w:hAnsi="宋体" w:cs="宋体"/>
          <w:iCs w:val="0"/>
          <w:color w:val="000000" w:themeColor="text1"/>
          <w:kern w:val="2"/>
          <w:sz w:val="24"/>
          <w:szCs w:val="24"/>
          <w:highlight w:val="none"/>
          <w:shd w:val="clear" w:fill="FFFFFF" w:themeFill="background1"/>
          <w:lang w:val="en-US" w:eastAsia="zh-CN" w:bidi="ar-SA"/>
          <w14:textFill>
            <w14:solidFill>
              <w14:schemeClr w14:val="tx1"/>
            </w14:solidFill>
          </w14:textFill>
        </w:rPr>
        <w:t>（2）</w:t>
      </w:r>
      <w:r>
        <w:rPr>
          <w:rFonts w:hint="eastAsia" w:ascii="宋体" w:hAnsi="宋体" w:eastAsia="宋体" w:cs="宋体"/>
          <w:iCs w:val="0"/>
          <w:color w:val="000000" w:themeColor="text1"/>
          <w:kern w:val="2"/>
          <w:sz w:val="24"/>
          <w:szCs w:val="24"/>
          <w:highlight w:val="none"/>
          <w:shd w:val="clear"/>
          <w:lang w:val="en-US" w:eastAsia="zh-CN" w:bidi="ar-SA"/>
          <w14:textFill>
            <w14:solidFill>
              <w14:schemeClr w14:val="tx1"/>
            </w14:solidFill>
          </w14:textFill>
        </w:rPr>
        <w:t>质保期满后维保</w:t>
      </w:r>
      <w:r>
        <w:rPr>
          <w:rFonts w:hint="eastAsia" w:ascii="宋体" w:hAnsi="宋体" w:cs="宋体"/>
          <w:iCs w:val="0"/>
          <w:color w:val="000000" w:themeColor="text1"/>
          <w:kern w:val="2"/>
          <w:sz w:val="24"/>
          <w:szCs w:val="24"/>
          <w:highlight w:val="none"/>
          <w:shd w:val="clear"/>
          <w:lang w:val="en-US" w:eastAsia="zh-CN" w:bidi="ar-SA"/>
          <w14:textFill>
            <w14:solidFill>
              <w14:schemeClr w14:val="tx1"/>
            </w14:solidFill>
          </w14:textFill>
        </w:rPr>
        <w:t>报价：</w:t>
      </w:r>
      <w:r>
        <w:rPr>
          <w:rFonts w:hint="eastAsia" w:ascii="宋体" w:hAnsi="宋体" w:eastAsia="宋体" w:cs="宋体"/>
          <w:iCs w:val="0"/>
          <w:color w:val="000000" w:themeColor="text1"/>
          <w:kern w:val="2"/>
          <w:sz w:val="24"/>
          <w:szCs w:val="24"/>
          <w:highlight w:val="none"/>
          <w:shd w:val="clear"/>
          <w:lang w:val="en-US" w:eastAsia="zh-CN" w:bidi="ar-SA"/>
          <w14:textFill>
            <w14:solidFill>
              <w14:schemeClr w14:val="tx1"/>
            </w14:solidFill>
          </w14:textFill>
        </w:rPr>
        <w:t>投标人提供原厂维保服务的标准年度价格及投标人承诺的折扣率。</w:t>
      </w:r>
    </w:p>
    <w:p w14:paraId="60511A3C">
      <w:pPr>
        <w:pStyle w:val="37"/>
        <w:numPr>
          <w:ilvl w:val="0"/>
          <w:numId w:val="0"/>
        </w:numPr>
        <w:spacing w:line="360" w:lineRule="auto"/>
        <w:rPr>
          <w:rFonts w:hint="eastAsia" w:ascii="宋体" w:hAnsi="宋体" w:eastAsia="宋体" w:cs="宋体"/>
          <w:iCs w:val="0"/>
          <w:color w:val="000000" w:themeColor="text1"/>
          <w:kern w:val="2"/>
          <w:sz w:val="24"/>
          <w:szCs w:val="24"/>
          <w:highlight w:val="none"/>
          <w:shd w:val="clear"/>
          <w:lang w:val="en-US" w:eastAsia="zh-CN" w:bidi="ar-SA"/>
          <w14:textFill>
            <w14:solidFill>
              <w14:schemeClr w14:val="tx1"/>
            </w14:solidFill>
          </w14:textFill>
        </w:rPr>
      </w:pPr>
    </w:p>
    <w:p w14:paraId="01728CB4">
      <w:pPr>
        <w:pStyle w:val="37"/>
        <w:numPr>
          <w:ilvl w:val="0"/>
          <w:numId w:val="0"/>
        </w:numPr>
        <w:spacing w:line="360" w:lineRule="auto"/>
        <w:rPr>
          <w:rFonts w:hint="eastAsia" w:ascii="宋体" w:hAnsi="宋体" w:eastAsia="宋体" w:cs="宋体"/>
          <w:iCs w:val="0"/>
          <w:color w:val="000000" w:themeColor="text1"/>
          <w:kern w:val="2"/>
          <w:sz w:val="24"/>
          <w:szCs w:val="24"/>
          <w:highlight w:val="none"/>
          <w:shd w:val="clear"/>
          <w:lang w:val="en-US" w:eastAsia="zh-CN" w:bidi="ar-SA"/>
          <w14:textFill>
            <w14:solidFill>
              <w14:schemeClr w14:val="tx1"/>
            </w14:solidFill>
          </w14:textFill>
        </w:rPr>
      </w:pPr>
    </w:p>
    <w:p w14:paraId="3FD44A22">
      <w:pPr>
        <w:pStyle w:val="5"/>
        <w:keepNext w:val="0"/>
        <w:keepLines w:val="0"/>
        <w:pageBreakBefore/>
        <w:widowControl w:val="0"/>
        <w:numPr>
          <w:ilvl w:val="0"/>
          <w:numId w:val="0"/>
        </w:numPr>
        <w:kinsoku/>
        <w:wordWrap/>
        <w:overflowPunct/>
        <w:topLinePunct w:val="0"/>
        <w:autoSpaceDE/>
        <w:autoSpaceDN/>
        <w:bidi w:val="0"/>
        <w:adjustRightInd/>
        <w:snapToGrid/>
        <w:ind w:leftChars="0"/>
        <w:jc w:val="center"/>
        <w:textAlignment w:val="auto"/>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（三）其他技术文件</w:t>
      </w:r>
      <w:bookmarkEnd w:id="91"/>
    </w:p>
    <w:p w14:paraId="11735A9E">
      <w:pPr>
        <w:pStyle w:val="37"/>
        <w:spacing w:line="360" w:lineRule="auto"/>
        <w:rPr>
          <w:rFonts w:hint="eastAsia" w:ascii="宋体" w:hAnsi="宋体" w:eastAsia="宋体" w:cs="宋体"/>
          <w:iCs w:val="0"/>
          <w:color w:val="000000" w:themeColor="text1"/>
          <w:sz w:val="24"/>
          <w:highlight w:val="none"/>
          <w:shd w:val="clear" w:color="auto" w:fill="auto"/>
          <w:lang w:val="en-US" w:eastAsia="zh-CN"/>
          <w14:textFill>
            <w14:solidFill>
              <w14:schemeClr w14:val="tx1"/>
            </w14:solidFill>
          </w14:textFill>
        </w:rPr>
      </w:pPr>
      <w:r>
        <w:rPr>
          <w:rFonts w:hint="eastAsia" w:ascii="宋体" w:hAnsi="宋体" w:eastAsia="宋体" w:cs="宋体"/>
          <w:iCs w:val="0"/>
          <w:color w:val="000000" w:themeColor="text1"/>
          <w:sz w:val="24"/>
          <w:highlight w:val="none"/>
          <w:shd w:val="clear" w:color="auto" w:fill="auto"/>
          <w:lang w:val="en-US" w:eastAsia="zh-CN"/>
          <w14:textFill>
            <w14:solidFill>
              <w14:schemeClr w14:val="tx1"/>
            </w14:solidFill>
          </w14:textFill>
        </w:rPr>
        <w:t>1. 招标文件要求提供的其它技术资料和证明材料；</w:t>
      </w:r>
    </w:p>
    <w:p w14:paraId="76F029C6">
      <w:pPr>
        <w:pStyle w:val="37"/>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iCs w:val="0"/>
          <w:color w:val="000000" w:themeColor="text1"/>
          <w:sz w:val="24"/>
          <w:highlight w:val="none"/>
          <w:shd w:val="clear" w:color="auto" w:fill="auto"/>
          <w:lang w:val="en-US" w:eastAsia="zh-CN"/>
          <w14:textFill>
            <w14:solidFill>
              <w14:schemeClr w14:val="tx1"/>
            </w14:solidFill>
          </w14:textFill>
        </w:rPr>
        <w:t>2. 投标人认为需要提供的其它技术资料和说明。</w:t>
      </w:r>
      <w:r>
        <w:rPr>
          <w:rFonts w:hint="eastAsia" w:ascii="宋体" w:hAnsi="宋体" w:eastAsia="宋体" w:cs="宋体"/>
          <w:color w:val="000000" w:themeColor="text1"/>
          <w:highlight w:val="none"/>
          <w14:textFill>
            <w14:solidFill>
              <w14:schemeClr w14:val="tx1"/>
            </w14:solidFill>
          </w14:textFill>
        </w:rPr>
        <w:br w:type="page"/>
      </w:r>
    </w:p>
    <w:p w14:paraId="6A620EE1">
      <w:pPr>
        <w:pStyle w:val="4"/>
        <w:numPr>
          <w:ilvl w:val="0"/>
          <w:numId w:val="0"/>
        </w:numPr>
        <w:ind w:leftChars="0"/>
        <w:jc w:val="center"/>
        <w:rPr>
          <w:rFonts w:hint="eastAsia" w:ascii="宋体" w:hAnsi="宋体" w:eastAsia="宋体" w:cs="宋体"/>
          <w:b w:val="0"/>
          <w:bCs w:val="0"/>
          <w:color w:val="auto"/>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rPr>
      </w:pPr>
      <w:bookmarkStart w:id="92" w:name="_Toc163492937"/>
      <w:r>
        <w:rPr>
          <w:rFonts w:hint="eastAsia" w:ascii="宋体" w:hAnsi="宋体" w:eastAsia="宋体" w:cs="宋体"/>
          <w:b w:val="0"/>
          <w:bCs w:val="0"/>
          <w:color w:val="auto"/>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rPr>
        <w:t>八、落实政府采购政策相关证明文件</w:t>
      </w:r>
      <w:bookmarkEnd w:id="92"/>
    </w:p>
    <w:bookmarkEnd w:id="88"/>
    <w:p w14:paraId="3668F962">
      <w:pPr>
        <w:pStyle w:val="12"/>
        <w:overflowPunct/>
        <w:topLinePunct w:val="0"/>
        <w:bidi w:val="0"/>
        <w:spacing w:before="307" w:line="500" w:lineRule="exact"/>
        <w:outlineLvl w:val="1"/>
        <w:rPr>
          <w:rFonts w:hint="eastAsia" w:ascii="宋体" w:hAnsi="宋体" w:eastAsia="宋体" w:cs="宋体"/>
          <w:color w:val="000000" w:themeColor="text1"/>
          <w:sz w:val="24"/>
          <w:szCs w:val="24"/>
          <w:highlight w:val="none"/>
          <w14:textFill>
            <w14:solidFill>
              <w14:schemeClr w14:val="tx1"/>
            </w14:solidFill>
          </w14:textFill>
        </w:rPr>
      </w:pPr>
    </w:p>
    <w:p w14:paraId="5E7A52EB">
      <w:pPr>
        <w:pStyle w:val="12"/>
        <w:overflowPunct/>
        <w:topLinePunct w:val="0"/>
        <w:bidi w:val="0"/>
        <w:spacing w:before="307" w:line="500" w:lineRule="exact"/>
        <w:outlineLvl w:val="1"/>
        <w:rPr>
          <w:rFonts w:hint="eastAsia" w:ascii="宋体" w:hAnsi="宋体" w:eastAsia="宋体" w:cs="宋体"/>
          <w:color w:val="000000" w:themeColor="text1"/>
          <w:sz w:val="24"/>
          <w:szCs w:val="24"/>
          <w:highlight w:val="none"/>
          <w14:textFill>
            <w14:solidFill>
              <w14:schemeClr w14:val="tx1"/>
            </w14:solidFill>
          </w14:textFill>
        </w:rPr>
      </w:pPr>
    </w:p>
    <w:p w14:paraId="29B76872">
      <w:pPr>
        <w:pStyle w:val="12"/>
        <w:overflowPunct/>
        <w:topLinePunct w:val="0"/>
        <w:bidi w:val="0"/>
        <w:spacing w:before="307" w:line="500" w:lineRule="exact"/>
        <w:outlineLvl w:val="1"/>
        <w:rPr>
          <w:rFonts w:hint="eastAsia" w:ascii="宋体" w:hAnsi="宋体" w:eastAsia="宋体" w:cs="宋体"/>
          <w:color w:val="000000" w:themeColor="text1"/>
          <w:sz w:val="24"/>
          <w:szCs w:val="24"/>
          <w:highlight w:val="none"/>
          <w14:textFill>
            <w14:solidFill>
              <w14:schemeClr w14:val="tx1"/>
            </w14:solidFill>
          </w14:textFill>
        </w:rPr>
      </w:pPr>
    </w:p>
    <w:p w14:paraId="35EA6C49">
      <w:pPr>
        <w:pStyle w:val="12"/>
        <w:overflowPunct/>
        <w:topLinePunct w:val="0"/>
        <w:bidi w:val="0"/>
        <w:spacing w:before="307" w:line="500" w:lineRule="exact"/>
        <w:outlineLvl w:val="1"/>
        <w:rPr>
          <w:rFonts w:hint="eastAsia" w:ascii="宋体" w:hAnsi="宋体" w:eastAsia="宋体" w:cs="宋体"/>
          <w:color w:val="000000" w:themeColor="text1"/>
          <w:sz w:val="24"/>
          <w:szCs w:val="24"/>
          <w:highlight w:val="none"/>
          <w14:textFill>
            <w14:solidFill>
              <w14:schemeClr w14:val="tx1"/>
            </w14:solidFill>
          </w14:textFill>
        </w:rPr>
      </w:pPr>
    </w:p>
    <w:p w14:paraId="01573720">
      <w:pPr>
        <w:pStyle w:val="12"/>
        <w:overflowPunct/>
        <w:topLinePunct w:val="0"/>
        <w:bidi w:val="0"/>
        <w:spacing w:before="307" w:line="500" w:lineRule="exact"/>
        <w:outlineLvl w:val="1"/>
        <w:rPr>
          <w:rFonts w:hint="eastAsia" w:ascii="宋体" w:hAnsi="宋体" w:eastAsia="宋体" w:cs="宋体"/>
          <w:color w:val="000000" w:themeColor="text1"/>
          <w:sz w:val="24"/>
          <w:szCs w:val="24"/>
          <w:highlight w:val="none"/>
          <w14:textFill>
            <w14:solidFill>
              <w14:schemeClr w14:val="tx1"/>
            </w14:solidFill>
          </w14:textFill>
        </w:rPr>
      </w:pPr>
    </w:p>
    <w:p w14:paraId="0CABB631">
      <w:pPr>
        <w:pStyle w:val="12"/>
        <w:overflowPunct/>
        <w:topLinePunct w:val="0"/>
        <w:bidi w:val="0"/>
        <w:spacing w:before="307" w:line="500" w:lineRule="exact"/>
        <w:outlineLvl w:val="1"/>
        <w:rPr>
          <w:rFonts w:hint="eastAsia" w:ascii="宋体" w:hAnsi="宋体" w:eastAsia="宋体" w:cs="宋体"/>
          <w:color w:val="000000" w:themeColor="text1"/>
          <w:sz w:val="24"/>
          <w:szCs w:val="24"/>
          <w:highlight w:val="none"/>
          <w14:textFill>
            <w14:solidFill>
              <w14:schemeClr w14:val="tx1"/>
            </w14:solidFill>
          </w14:textFill>
        </w:rPr>
      </w:pPr>
    </w:p>
    <w:p w14:paraId="3C02FA07">
      <w:pPr>
        <w:pStyle w:val="12"/>
        <w:overflowPunct/>
        <w:topLinePunct w:val="0"/>
        <w:bidi w:val="0"/>
        <w:spacing w:before="307" w:line="500" w:lineRule="exact"/>
        <w:outlineLvl w:val="1"/>
        <w:rPr>
          <w:rFonts w:hint="eastAsia" w:ascii="宋体" w:hAnsi="宋体" w:eastAsia="宋体" w:cs="宋体"/>
          <w:color w:val="000000" w:themeColor="text1"/>
          <w:sz w:val="24"/>
          <w:szCs w:val="24"/>
          <w:highlight w:val="none"/>
          <w14:textFill>
            <w14:solidFill>
              <w14:schemeClr w14:val="tx1"/>
            </w14:solidFill>
          </w14:textFill>
        </w:rPr>
      </w:pPr>
    </w:p>
    <w:p w14:paraId="052ACC7F">
      <w:pPr>
        <w:pStyle w:val="12"/>
        <w:overflowPunct/>
        <w:topLinePunct w:val="0"/>
        <w:bidi w:val="0"/>
        <w:spacing w:before="307" w:line="500" w:lineRule="exact"/>
        <w:outlineLvl w:val="1"/>
        <w:rPr>
          <w:rFonts w:hint="eastAsia" w:ascii="宋体" w:hAnsi="宋体" w:eastAsia="宋体" w:cs="宋体"/>
          <w:color w:val="000000" w:themeColor="text1"/>
          <w:sz w:val="24"/>
          <w:szCs w:val="24"/>
          <w:highlight w:val="none"/>
          <w14:textFill>
            <w14:solidFill>
              <w14:schemeClr w14:val="tx1"/>
            </w14:solidFill>
          </w14:textFill>
        </w:rPr>
      </w:pPr>
    </w:p>
    <w:p w14:paraId="0C43B3F8">
      <w:pPr>
        <w:pStyle w:val="12"/>
        <w:overflowPunct/>
        <w:topLinePunct w:val="0"/>
        <w:bidi w:val="0"/>
        <w:spacing w:before="307" w:line="500" w:lineRule="exact"/>
        <w:outlineLvl w:val="1"/>
        <w:rPr>
          <w:rFonts w:hint="eastAsia" w:ascii="宋体" w:hAnsi="宋体" w:eastAsia="宋体" w:cs="宋体"/>
          <w:color w:val="000000" w:themeColor="text1"/>
          <w:sz w:val="24"/>
          <w:szCs w:val="24"/>
          <w:highlight w:val="none"/>
          <w14:textFill>
            <w14:solidFill>
              <w14:schemeClr w14:val="tx1"/>
            </w14:solidFill>
          </w14:textFill>
        </w:rPr>
      </w:pPr>
    </w:p>
    <w:p w14:paraId="27CC5A2D">
      <w:pPr>
        <w:pStyle w:val="12"/>
        <w:overflowPunct/>
        <w:topLinePunct w:val="0"/>
        <w:bidi w:val="0"/>
        <w:spacing w:before="307" w:line="500" w:lineRule="exact"/>
        <w:outlineLvl w:val="1"/>
        <w:rPr>
          <w:rFonts w:hint="eastAsia" w:ascii="宋体" w:hAnsi="宋体" w:eastAsia="宋体" w:cs="宋体"/>
          <w:color w:val="000000" w:themeColor="text1"/>
          <w:sz w:val="24"/>
          <w:szCs w:val="24"/>
          <w:highlight w:val="none"/>
          <w14:textFill>
            <w14:solidFill>
              <w14:schemeClr w14:val="tx1"/>
            </w14:solidFill>
          </w14:textFill>
        </w:rPr>
      </w:pPr>
    </w:p>
    <w:p w14:paraId="0F50B221">
      <w:pPr>
        <w:pStyle w:val="12"/>
        <w:overflowPunct/>
        <w:topLinePunct w:val="0"/>
        <w:bidi w:val="0"/>
        <w:spacing w:before="307" w:line="500" w:lineRule="exact"/>
        <w:outlineLvl w:val="1"/>
        <w:rPr>
          <w:rFonts w:hint="eastAsia" w:ascii="宋体" w:hAnsi="宋体" w:eastAsia="宋体" w:cs="宋体"/>
          <w:color w:val="000000" w:themeColor="text1"/>
          <w:sz w:val="24"/>
          <w:szCs w:val="24"/>
          <w:highlight w:val="none"/>
          <w14:textFill>
            <w14:solidFill>
              <w14:schemeClr w14:val="tx1"/>
            </w14:solidFill>
          </w14:textFill>
        </w:rPr>
      </w:pPr>
    </w:p>
    <w:p w14:paraId="633655BF">
      <w:pPr>
        <w:pStyle w:val="12"/>
        <w:overflowPunct/>
        <w:topLinePunct w:val="0"/>
        <w:bidi w:val="0"/>
        <w:spacing w:before="307" w:line="500" w:lineRule="exact"/>
        <w:outlineLvl w:val="1"/>
        <w:rPr>
          <w:rFonts w:hint="eastAsia" w:ascii="宋体" w:hAnsi="宋体" w:eastAsia="宋体" w:cs="宋体"/>
          <w:color w:val="000000" w:themeColor="text1"/>
          <w:sz w:val="24"/>
          <w:szCs w:val="24"/>
          <w:highlight w:val="none"/>
          <w14:textFill>
            <w14:solidFill>
              <w14:schemeClr w14:val="tx1"/>
            </w14:solidFill>
          </w14:textFill>
        </w:rPr>
      </w:pPr>
    </w:p>
    <w:p w14:paraId="596B1DB4">
      <w:pPr>
        <w:pStyle w:val="12"/>
        <w:overflowPunct/>
        <w:topLinePunct w:val="0"/>
        <w:bidi w:val="0"/>
        <w:spacing w:before="307" w:line="500" w:lineRule="exact"/>
        <w:outlineLvl w:val="1"/>
        <w:rPr>
          <w:rFonts w:hint="eastAsia" w:ascii="宋体" w:hAnsi="宋体" w:eastAsia="宋体" w:cs="宋体"/>
          <w:color w:val="000000" w:themeColor="text1"/>
          <w:sz w:val="24"/>
          <w:szCs w:val="24"/>
          <w:highlight w:val="none"/>
          <w14:textFill>
            <w14:solidFill>
              <w14:schemeClr w14:val="tx1"/>
            </w14:solidFill>
          </w14:textFill>
        </w:rPr>
      </w:pPr>
    </w:p>
    <w:p w14:paraId="06428F7E">
      <w:pPr>
        <w:pStyle w:val="13"/>
        <w:rPr>
          <w:rFonts w:hint="eastAsia"/>
          <w:highlight w:val="none"/>
        </w:rPr>
      </w:pPr>
    </w:p>
    <w:p w14:paraId="77B6063D">
      <w:pPr>
        <w:pStyle w:val="12"/>
        <w:overflowPunct/>
        <w:topLinePunct w:val="0"/>
        <w:bidi w:val="0"/>
        <w:spacing w:before="307" w:line="500" w:lineRule="exact"/>
        <w:outlineLvl w:val="1"/>
        <w:rPr>
          <w:rFonts w:hint="eastAsia" w:ascii="宋体" w:hAnsi="宋体" w:eastAsia="宋体" w:cs="宋体"/>
          <w:color w:val="000000" w:themeColor="text1"/>
          <w:sz w:val="24"/>
          <w:szCs w:val="24"/>
          <w:highlight w:val="none"/>
          <w14:textFill>
            <w14:solidFill>
              <w14:schemeClr w14:val="tx1"/>
            </w14:solidFill>
          </w14:textFill>
        </w:rPr>
      </w:pPr>
    </w:p>
    <w:p w14:paraId="36FB74BB">
      <w:pPr>
        <w:pStyle w:val="12"/>
        <w:overflowPunct/>
        <w:topLinePunct w:val="0"/>
        <w:bidi w:val="0"/>
        <w:spacing w:before="307" w:line="500" w:lineRule="exact"/>
        <w:outlineLvl w:val="1"/>
        <w:rPr>
          <w:rFonts w:hint="eastAsia" w:ascii="宋体" w:hAnsi="宋体" w:eastAsia="宋体" w:cs="宋体"/>
          <w:color w:val="000000" w:themeColor="text1"/>
          <w:sz w:val="24"/>
          <w:szCs w:val="24"/>
          <w:highlight w:val="none"/>
          <w14:textFill>
            <w14:solidFill>
              <w14:schemeClr w14:val="tx1"/>
            </w14:solidFill>
          </w14:textFill>
        </w:rPr>
      </w:pPr>
    </w:p>
    <w:p w14:paraId="4E5E9DA1">
      <w:pPr>
        <w:pStyle w:val="12"/>
        <w:overflowPunct/>
        <w:topLinePunct w:val="0"/>
        <w:bidi w:val="0"/>
        <w:spacing w:before="307" w:line="500" w:lineRule="exact"/>
        <w:outlineLvl w:val="1"/>
        <w:rPr>
          <w:rFonts w:hint="eastAsia" w:ascii="宋体" w:hAnsi="宋体" w:eastAsia="宋体" w:cs="宋体"/>
          <w:color w:val="000000" w:themeColor="text1"/>
          <w:sz w:val="24"/>
          <w:szCs w:val="24"/>
          <w:highlight w:val="none"/>
          <w14:textFill>
            <w14:solidFill>
              <w14:schemeClr w14:val="tx1"/>
            </w14:solidFill>
          </w14:textFill>
        </w:rPr>
      </w:pPr>
    </w:p>
    <w:p w14:paraId="5DCE2051">
      <w:pPr>
        <w:pStyle w:val="12"/>
        <w:keepNext w:val="0"/>
        <w:keepLines w:val="0"/>
        <w:pageBreakBefore w:val="0"/>
        <w:widowControl w:val="0"/>
        <w:kinsoku/>
        <w:wordWrap/>
        <w:overflowPunct/>
        <w:topLinePunct w:val="0"/>
        <w:autoSpaceDE/>
        <w:autoSpaceDN/>
        <w:bidi w:val="0"/>
        <w:adjustRightInd/>
        <w:snapToGrid/>
        <w:spacing w:line="500" w:lineRule="exact"/>
        <w:textAlignment w:val="auto"/>
        <w:outlineLvl w:val="1"/>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实质性格式</w:t>
      </w:r>
      <w:bookmarkStart w:id="93" w:name="_Toc19835"/>
      <w:r>
        <w:rPr>
          <w:rFonts w:hint="eastAsia" w:ascii="宋体" w:hAnsi="宋体" w:eastAsia="宋体" w:cs="宋体"/>
          <w:b/>
          <w:bCs/>
          <w:color w:val="000000" w:themeColor="text1"/>
          <w:sz w:val="24"/>
          <w:szCs w:val="24"/>
          <w:highlight w:val="none"/>
          <w:u w:val="single"/>
          <w14:textFill>
            <w14:solidFill>
              <w14:schemeClr w14:val="tx1"/>
            </w14:solidFill>
          </w14:textFill>
        </w:rPr>
        <w:t>（如涉及则提供，不得变更文件格式及内容）</w:t>
      </w:r>
    </w:p>
    <w:p w14:paraId="32C38B1A">
      <w:pPr>
        <w:pStyle w:val="3"/>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
          <w:bCs w:val="0"/>
          <w:color w:val="auto"/>
          <w:kern w:val="2"/>
          <w:sz w:val="24"/>
          <w:szCs w:val="24"/>
          <w:highlight w:val="none"/>
          <w:lang w:val="en-US" w:eastAsia="zh-CN" w:bidi="ar-SA"/>
        </w:rPr>
        <w:t>（一）政府采购节能产品、环境标志产品声明函</w:t>
      </w:r>
    </w:p>
    <w:p w14:paraId="421A8F5E">
      <w:pPr>
        <w:pageBreakBefore w:val="0"/>
        <w:widowControl w:val="0"/>
        <w:kinsoku/>
        <w:wordWrap/>
        <w:overflowPunct/>
        <w:topLinePunct w:val="0"/>
        <w:autoSpaceDE/>
        <w:autoSpaceDN/>
        <w:bidi w:val="0"/>
        <w:adjustRightInd/>
        <w:snapToGrid/>
        <w:spacing w:before="156" w:beforeLines="50" w:line="50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我单位</w:t>
      </w:r>
      <w:r>
        <w:rPr>
          <w:rFonts w:hint="eastAsia" w:ascii="宋体" w:hAnsi="宋体" w:eastAsia="宋体" w:cs="宋体"/>
          <w:color w:val="000000" w:themeColor="text1"/>
          <w:sz w:val="24"/>
          <w:highlight w:val="none"/>
          <w14:textFill>
            <w14:solidFill>
              <w14:schemeClr w14:val="tx1"/>
            </w14:solidFill>
          </w14:textFill>
        </w:rPr>
        <w:t>承诺，本次参加_______（项目名称）【</w:t>
      </w:r>
      <w:r>
        <w:rPr>
          <w:rFonts w:hint="eastAsia" w:ascii="宋体" w:hAnsi="宋体" w:eastAsia="宋体" w:cs="宋体"/>
          <w:color w:val="000000" w:themeColor="text1"/>
          <w:sz w:val="24"/>
          <w:highlight w:val="none"/>
          <w:lang w:val="en-US" w:eastAsia="zh-CN"/>
          <w14:textFill>
            <w14:solidFill>
              <w14:schemeClr w14:val="tx1"/>
            </w14:solidFill>
          </w14:textFill>
        </w:rPr>
        <w:t>项目</w:t>
      </w:r>
      <w:r>
        <w:rPr>
          <w:rFonts w:hint="eastAsia" w:ascii="宋体" w:hAnsi="宋体" w:eastAsia="宋体" w:cs="宋体"/>
          <w:color w:val="000000" w:themeColor="text1"/>
          <w:sz w:val="24"/>
          <w:highlight w:val="none"/>
          <w14:textFill>
            <w14:solidFill>
              <w14:schemeClr w14:val="tx1"/>
            </w14:solidFill>
          </w14:textFill>
        </w:rPr>
        <w:t>编号：</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】，所投的下列产品属于《政府采购节能产品、环境标志产品品目清单》内的产品，并且具有法定认证资格的认证机构出具的认证证明，符合优先采购/强制采购政策。</w:t>
      </w:r>
      <w:r>
        <w:rPr>
          <w:rFonts w:hint="eastAsia" w:ascii="宋体" w:hAnsi="宋体" w:eastAsia="宋体" w:cs="宋体"/>
          <w:color w:val="000000" w:themeColor="text1"/>
          <w:sz w:val="24"/>
          <w:highlight w:val="none"/>
          <w:lang w:val="en-US" w:eastAsia="zh-CN"/>
          <w14:textFill>
            <w14:solidFill>
              <w14:schemeClr w14:val="tx1"/>
            </w14:solidFill>
          </w14:textFill>
        </w:rPr>
        <w:t>我单位</w:t>
      </w:r>
      <w:r>
        <w:rPr>
          <w:rFonts w:hint="eastAsia" w:ascii="宋体" w:hAnsi="宋体" w:eastAsia="宋体" w:cs="宋体"/>
          <w:color w:val="000000" w:themeColor="text1"/>
          <w:sz w:val="24"/>
          <w:highlight w:val="none"/>
          <w14:textFill>
            <w14:solidFill>
              <w14:schemeClr w14:val="tx1"/>
            </w14:solidFill>
          </w14:textFill>
        </w:rPr>
        <w:t>对以下填列的各项信息以及相关产品认证证明的真实性负责。如有虚假，将依法承担相应责任。</w:t>
      </w:r>
    </w:p>
    <w:tbl>
      <w:tblPr>
        <w:tblStyle w:val="24"/>
        <w:tblW w:w="93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896"/>
        <w:gridCol w:w="851"/>
        <w:gridCol w:w="850"/>
        <w:gridCol w:w="1418"/>
        <w:gridCol w:w="850"/>
        <w:gridCol w:w="709"/>
        <w:gridCol w:w="709"/>
        <w:gridCol w:w="708"/>
        <w:gridCol w:w="851"/>
        <w:gridCol w:w="992"/>
      </w:tblGrid>
      <w:tr w14:paraId="4DE07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noWrap w:val="0"/>
            <w:vAlign w:val="center"/>
          </w:tcPr>
          <w:p w14:paraId="77F4EE90">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序号</w:t>
            </w:r>
          </w:p>
        </w:tc>
        <w:tc>
          <w:tcPr>
            <w:tcW w:w="896" w:type="dxa"/>
            <w:noWrap w:val="0"/>
            <w:vAlign w:val="center"/>
          </w:tcPr>
          <w:p w14:paraId="53B18DA0">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所投产品</w:t>
            </w:r>
          </w:p>
        </w:tc>
        <w:tc>
          <w:tcPr>
            <w:tcW w:w="851" w:type="dxa"/>
            <w:noWrap w:val="0"/>
            <w:vAlign w:val="center"/>
          </w:tcPr>
          <w:p w14:paraId="3604E0E1">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产品属性</w:t>
            </w:r>
          </w:p>
        </w:tc>
        <w:tc>
          <w:tcPr>
            <w:tcW w:w="850" w:type="dxa"/>
            <w:noWrap w:val="0"/>
            <w:vAlign w:val="center"/>
          </w:tcPr>
          <w:p w14:paraId="2B7F709E">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产品类别</w:t>
            </w:r>
          </w:p>
        </w:tc>
        <w:tc>
          <w:tcPr>
            <w:tcW w:w="1418" w:type="dxa"/>
            <w:noWrap w:val="0"/>
            <w:vAlign w:val="center"/>
          </w:tcPr>
          <w:p w14:paraId="4AF0468B">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是否为强制采购产品</w:t>
            </w:r>
          </w:p>
        </w:tc>
        <w:tc>
          <w:tcPr>
            <w:tcW w:w="850" w:type="dxa"/>
            <w:noWrap w:val="0"/>
            <w:vAlign w:val="center"/>
          </w:tcPr>
          <w:p w14:paraId="3EA89F04">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规格型号</w:t>
            </w:r>
          </w:p>
        </w:tc>
        <w:tc>
          <w:tcPr>
            <w:tcW w:w="709" w:type="dxa"/>
            <w:noWrap w:val="0"/>
            <w:vAlign w:val="center"/>
          </w:tcPr>
          <w:p w14:paraId="7E75654B">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计量单位</w:t>
            </w:r>
          </w:p>
        </w:tc>
        <w:tc>
          <w:tcPr>
            <w:tcW w:w="709" w:type="dxa"/>
            <w:noWrap w:val="0"/>
            <w:vAlign w:val="center"/>
          </w:tcPr>
          <w:p w14:paraId="1F379ECB">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数量</w:t>
            </w:r>
          </w:p>
        </w:tc>
        <w:tc>
          <w:tcPr>
            <w:tcW w:w="708" w:type="dxa"/>
            <w:noWrap w:val="0"/>
            <w:vAlign w:val="center"/>
          </w:tcPr>
          <w:p w14:paraId="7D7B48B9">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单价</w:t>
            </w:r>
          </w:p>
        </w:tc>
        <w:tc>
          <w:tcPr>
            <w:tcW w:w="851" w:type="dxa"/>
            <w:noWrap w:val="0"/>
            <w:vAlign w:val="center"/>
          </w:tcPr>
          <w:p w14:paraId="5FCE12AA">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金额合计</w:t>
            </w:r>
          </w:p>
        </w:tc>
        <w:tc>
          <w:tcPr>
            <w:tcW w:w="992" w:type="dxa"/>
            <w:noWrap w:val="0"/>
            <w:vAlign w:val="center"/>
          </w:tcPr>
          <w:p w14:paraId="5388644A">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认证证书编号</w:t>
            </w:r>
          </w:p>
        </w:tc>
      </w:tr>
      <w:tr w14:paraId="1E51F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62" w:type="dxa"/>
            <w:noWrap w:val="0"/>
            <w:vAlign w:val="center"/>
          </w:tcPr>
          <w:p w14:paraId="54A4F565">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4"/>
                <w:highlight w:val="none"/>
                <w14:textFill>
                  <w14:solidFill>
                    <w14:schemeClr w14:val="tx1"/>
                  </w14:solidFill>
                </w14:textFill>
              </w:rPr>
            </w:pPr>
          </w:p>
        </w:tc>
        <w:tc>
          <w:tcPr>
            <w:tcW w:w="896" w:type="dxa"/>
            <w:noWrap w:val="0"/>
            <w:vAlign w:val="center"/>
          </w:tcPr>
          <w:p w14:paraId="5E26BD5F">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4"/>
                <w:highlight w:val="none"/>
                <w14:textFill>
                  <w14:solidFill>
                    <w14:schemeClr w14:val="tx1"/>
                  </w14:solidFill>
                </w14:textFill>
              </w:rPr>
            </w:pPr>
          </w:p>
        </w:tc>
        <w:tc>
          <w:tcPr>
            <w:tcW w:w="851" w:type="dxa"/>
            <w:noWrap w:val="0"/>
            <w:vAlign w:val="center"/>
          </w:tcPr>
          <w:p w14:paraId="2D70058F">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4"/>
                <w:highlight w:val="none"/>
                <w14:textFill>
                  <w14:solidFill>
                    <w14:schemeClr w14:val="tx1"/>
                  </w14:solidFill>
                </w14:textFill>
              </w:rPr>
            </w:pPr>
          </w:p>
        </w:tc>
        <w:tc>
          <w:tcPr>
            <w:tcW w:w="850" w:type="dxa"/>
            <w:noWrap w:val="0"/>
            <w:vAlign w:val="center"/>
          </w:tcPr>
          <w:p w14:paraId="37B7E237">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4"/>
                <w:highlight w:val="none"/>
                <w14:textFill>
                  <w14:solidFill>
                    <w14:schemeClr w14:val="tx1"/>
                  </w14:solidFill>
                </w14:textFill>
              </w:rPr>
            </w:pPr>
          </w:p>
        </w:tc>
        <w:tc>
          <w:tcPr>
            <w:tcW w:w="1418" w:type="dxa"/>
            <w:noWrap w:val="0"/>
            <w:vAlign w:val="center"/>
          </w:tcPr>
          <w:p w14:paraId="6F821B02">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4"/>
                <w:highlight w:val="none"/>
                <w14:textFill>
                  <w14:solidFill>
                    <w14:schemeClr w14:val="tx1"/>
                  </w14:solidFill>
                </w14:textFill>
              </w:rPr>
            </w:pPr>
          </w:p>
        </w:tc>
        <w:tc>
          <w:tcPr>
            <w:tcW w:w="850" w:type="dxa"/>
            <w:noWrap w:val="0"/>
            <w:vAlign w:val="center"/>
          </w:tcPr>
          <w:p w14:paraId="736F790D">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4"/>
                <w:highlight w:val="none"/>
                <w14:textFill>
                  <w14:solidFill>
                    <w14:schemeClr w14:val="tx1"/>
                  </w14:solidFill>
                </w14:textFill>
              </w:rPr>
            </w:pPr>
          </w:p>
        </w:tc>
        <w:tc>
          <w:tcPr>
            <w:tcW w:w="709" w:type="dxa"/>
            <w:noWrap w:val="0"/>
            <w:vAlign w:val="center"/>
          </w:tcPr>
          <w:p w14:paraId="05A2C854">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4"/>
                <w:highlight w:val="none"/>
                <w14:textFill>
                  <w14:solidFill>
                    <w14:schemeClr w14:val="tx1"/>
                  </w14:solidFill>
                </w14:textFill>
              </w:rPr>
            </w:pPr>
          </w:p>
        </w:tc>
        <w:tc>
          <w:tcPr>
            <w:tcW w:w="709" w:type="dxa"/>
            <w:noWrap w:val="0"/>
            <w:vAlign w:val="center"/>
          </w:tcPr>
          <w:p w14:paraId="29D5793B">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4"/>
                <w:highlight w:val="none"/>
                <w14:textFill>
                  <w14:solidFill>
                    <w14:schemeClr w14:val="tx1"/>
                  </w14:solidFill>
                </w14:textFill>
              </w:rPr>
            </w:pPr>
          </w:p>
        </w:tc>
        <w:tc>
          <w:tcPr>
            <w:tcW w:w="708" w:type="dxa"/>
            <w:noWrap w:val="0"/>
            <w:vAlign w:val="center"/>
          </w:tcPr>
          <w:p w14:paraId="66C79B5F">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4"/>
                <w:highlight w:val="none"/>
                <w14:textFill>
                  <w14:solidFill>
                    <w14:schemeClr w14:val="tx1"/>
                  </w14:solidFill>
                </w14:textFill>
              </w:rPr>
            </w:pPr>
          </w:p>
        </w:tc>
        <w:tc>
          <w:tcPr>
            <w:tcW w:w="851" w:type="dxa"/>
            <w:noWrap w:val="0"/>
            <w:vAlign w:val="center"/>
          </w:tcPr>
          <w:p w14:paraId="43D9A951">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4"/>
                <w:highlight w:val="none"/>
                <w14:textFill>
                  <w14:solidFill>
                    <w14:schemeClr w14:val="tx1"/>
                  </w14:solidFill>
                </w14:textFill>
              </w:rPr>
            </w:pPr>
          </w:p>
        </w:tc>
        <w:tc>
          <w:tcPr>
            <w:tcW w:w="992" w:type="dxa"/>
            <w:noWrap w:val="0"/>
            <w:vAlign w:val="center"/>
          </w:tcPr>
          <w:p w14:paraId="5580347F">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4"/>
                <w:highlight w:val="none"/>
                <w14:textFill>
                  <w14:solidFill>
                    <w14:schemeClr w14:val="tx1"/>
                  </w14:solidFill>
                </w14:textFill>
              </w:rPr>
            </w:pPr>
          </w:p>
        </w:tc>
      </w:tr>
      <w:tr w14:paraId="123EA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62" w:type="dxa"/>
            <w:noWrap w:val="0"/>
            <w:vAlign w:val="center"/>
          </w:tcPr>
          <w:p w14:paraId="20B0893C">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4"/>
                <w:highlight w:val="none"/>
                <w14:textFill>
                  <w14:solidFill>
                    <w14:schemeClr w14:val="tx1"/>
                  </w14:solidFill>
                </w14:textFill>
              </w:rPr>
            </w:pPr>
          </w:p>
        </w:tc>
        <w:tc>
          <w:tcPr>
            <w:tcW w:w="896" w:type="dxa"/>
            <w:noWrap w:val="0"/>
            <w:vAlign w:val="center"/>
          </w:tcPr>
          <w:p w14:paraId="2194C4E3">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4"/>
                <w:highlight w:val="none"/>
                <w14:textFill>
                  <w14:solidFill>
                    <w14:schemeClr w14:val="tx1"/>
                  </w14:solidFill>
                </w14:textFill>
              </w:rPr>
            </w:pPr>
          </w:p>
        </w:tc>
        <w:tc>
          <w:tcPr>
            <w:tcW w:w="851" w:type="dxa"/>
            <w:noWrap w:val="0"/>
            <w:vAlign w:val="center"/>
          </w:tcPr>
          <w:p w14:paraId="20FDA056">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4"/>
                <w:highlight w:val="none"/>
                <w14:textFill>
                  <w14:solidFill>
                    <w14:schemeClr w14:val="tx1"/>
                  </w14:solidFill>
                </w14:textFill>
              </w:rPr>
            </w:pPr>
          </w:p>
        </w:tc>
        <w:tc>
          <w:tcPr>
            <w:tcW w:w="850" w:type="dxa"/>
            <w:noWrap w:val="0"/>
            <w:vAlign w:val="center"/>
          </w:tcPr>
          <w:p w14:paraId="2C578251">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4"/>
                <w:highlight w:val="none"/>
                <w14:textFill>
                  <w14:solidFill>
                    <w14:schemeClr w14:val="tx1"/>
                  </w14:solidFill>
                </w14:textFill>
              </w:rPr>
            </w:pPr>
          </w:p>
        </w:tc>
        <w:tc>
          <w:tcPr>
            <w:tcW w:w="1418" w:type="dxa"/>
            <w:noWrap w:val="0"/>
            <w:vAlign w:val="center"/>
          </w:tcPr>
          <w:p w14:paraId="35CE64D1">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4"/>
                <w:highlight w:val="none"/>
                <w14:textFill>
                  <w14:solidFill>
                    <w14:schemeClr w14:val="tx1"/>
                  </w14:solidFill>
                </w14:textFill>
              </w:rPr>
            </w:pPr>
          </w:p>
        </w:tc>
        <w:tc>
          <w:tcPr>
            <w:tcW w:w="850" w:type="dxa"/>
            <w:noWrap w:val="0"/>
            <w:vAlign w:val="center"/>
          </w:tcPr>
          <w:p w14:paraId="39BD89B3">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4"/>
                <w:highlight w:val="none"/>
                <w14:textFill>
                  <w14:solidFill>
                    <w14:schemeClr w14:val="tx1"/>
                  </w14:solidFill>
                </w14:textFill>
              </w:rPr>
            </w:pPr>
          </w:p>
        </w:tc>
        <w:tc>
          <w:tcPr>
            <w:tcW w:w="709" w:type="dxa"/>
            <w:noWrap w:val="0"/>
            <w:vAlign w:val="center"/>
          </w:tcPr>
          <w:p w14:paraId="6345F97B">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4"/>
                <w:highlight w:val="none"/>
                <w14:textFill>
                  <w14:solidFill>
                    <w14:schemeClr w14:val="tx1"/>
                  </w14:solidFill>
                </w14:textFill>
              </w:rPr>
            </w:pPr>
          </w:p>
        </w:tc>
        <w:tc>
          <w:tcPr>
            <w:tcW w:w="709" w:type="dxa"/>
            <w:noWrap w:val="0"/>
            <w:vAlign w:val="center"/>
          </w:tcPr>
          <w:p w14:paraId="5614CB8E">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4"/>
                <w:highlight w:val="none"/>
                <w14:textFill>
                  <w14:solidFill>
                    <w14:schemeClr w14:val="tx1"/>
                  </w14:solidFill>
                </w14:textFill>
              </w:rPr>
            </w:pPr>
          </w:p>
        </w:tc>
        <w:tc>
          <w:tcPr>
            <w:tcW w:w="708" w:type="dxa"/>
            <w:noWrap w:val="0"/>
            <w:vAlign w:val="center"/>
          </w:tcPr>
          <w:p w14:paraId="03DEB3E2">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4"/>
                <w:highlight w:val="none"/>
                <w14:textFill>
                  <w14:solidFill>
                    <w14:schemeClr w14:val="tx1"/>
                  </w14:solidFill>
                </w14:textFill>
              </w:rPr>
            </w:pPr>
          </w:p>
        </w:tc>
        <w:tc>
          <w:tcPr>
            <w:tcW w:w="851" w:type="dxa"/>
            <w:noWrap w:val="0"/>
            <w:vAlign w:val="center"/>
          </w:tcPr>
          <w:p w14:paraId="16D0944C">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4"/>
                <w:highlight w:val="none"/>
                <w14:textFill>
                  <w14:solidFill>
                    <w14:schemeClr w14:val="tx1"/>
                  </w14:solidFill>
                </w14:textFill>
              </w:rPr>
            </w:pPr>
          </w:p>
        </w:tc>
        <w:tc>
          <w:tcPr>
            <w:tcW w:w="992" w:type="dxa"/>
            <w:noWrap w:val="0"/>
            <w:vAlign w:val="center"/>
          </w:tcPr>
          <w:p w14:paraId="334E516B">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4"/>
                <w:highlight w:val="none"/>
                <w14:textFill>
                  <w14:solidFill>
                    <w14:schemeClr w14:val="tx1"/>
                  </w14:solidFill>
                </w14:textFill>
              </w:rPr>
            </w:pPr>
          </w:p>
        </w:tc>
      </w:tr>
    </w:tbl>
    <w:p w14:paraId="6BA6299B">
      <w:pPr>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b/>
          <w:color w:val="000000" w:themeColor="text1"/>
          <w:sz w:val="24"/>
          <w:highlight w:val="none"/>
          <w:lang w:eastAsia="zh-CN"/>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附件：认证证明可以是认证证书复印件</w:t>
      </w:r>
      <w:r>
        <w:rPr>
          <w:rFonts w:hint="eastAsia" w:ascii="宋体" w:hAnsi="宋体" w:eastAsia="宋体" w:cs="宋体"/>
          <w:b/>
          <w:color w:val="000000" w:themeColor="text1"/>
          <w:sz w:val="24"/>
          <w:highlight w:val="none"/>
          <w:lang w:val="en-US" w:eastAsia="zh-CN"/>
          <w14:textFill>
            <w14:solidFill>
              <w14:schemeClr w14:val="tx1"/>
            </w14:solidFill>
          </w14:textFill>
        </w:rPr>
        <w:t>或</w:t>
      </w:r>
      <w:r>
        <w:rPr>
          <w:rFonts w:hint="eastAsia" w:ascii="宋体" w:hAnsi="宋体" w:eastAsia="宋体" w:cs="宋体"/>
          <w:b/>
          <w:color w:val="000000" w:themeColor="text1"/>
          <w:sz w:val="24"/>
          <w:highlight w:val="none"/>
          <w14:textFill>
            <w14:solidFill>
              <w14:schemeClr w14:val="tx1"/>
            </w14:solidFill>
          </w14:textFill>
        </w:rPr>
        <w:t>是法定信息发布平台公布的认证信息截图</w:t>
      </w:r>
      <w:r>
        <w:rPr>
          <w:rFonts w:hint="eastAsia" w:ascii="宋体" w:hAnsi="宋体" w:eastAsia="宋体" w:cs="宋体"/>
          <w:b/>
          <w:color w:val="000000" w:themeColor="text1"/>
          <w:sz w:val="24"/>
          <w:highlight w:val="none"/>
          <w:lang w:val="zh-CN"/>
          <w14:textFill>
            <w14:solidFill>
              <w14:schemeClr w14:val="tx1"/>
            </w14:solidFill>
          </w14:textFill>
        </w:rPr>
        <w:t>，</w:t>
      </w:r>
      <w:r>
        <w:rPr>
          <w:rFonts w:hint="eastAsia" w:ascii="宋体" w:hAnsi="宋体" w:eastAsia="宋体" w:cs="宋体"/>
          <w:b/>
          <w:color w:val="000000" w:themeColor="text1"/>
          <w:sz w:val="24"/>
          <w:highlight w:val="none"/>
          <w14:textFill>
            <w14:solidFill>
              <w14:schemeClr w14:val="tx1"/>
            </w14:solidFill>
          </w14:textFill>
        </w:rPr>
        <w:t>认证证明应加盖投标单位公章。</w:t>
      </w:r>
      <w:r>
        <w:rPr>
          <w:rFonts w:hint="eastAsia" w:ascii="宋体" w:hAnsi="宋体" w:eastAsia="宋体" w:cs="宋体"/>
          <w:b/>
          <w:color w:val="000000" w:themeColor="text1"/>
          <w:sz w:val="24"/>
          <w:highlight w:val="none"/>
          <w:lang w:eastAsia="zh-CN"/>
          <w14:textFill>
            <w14:solidFill>
              <w14:schemeClr w14:val="tx1"/>
            </w14:solidFill>
          </w14:textFill>
        </w:rPr>
        <w:t>（</w:t>
      </w:r>
      <w:r>
        <w:rPr>
          <w:rFonts w:hint="eastAsia" w:ascii="宋体" w:hAnsi="宋体" w:eastAsia="宋体" w:cs="宋体"/>
          <w:b/>
          <w:color w:val="000000" w:themeColor="text1"/>
          <w:sz w:val="24"/>
          <w:highlight w:val="none"/>
          <w:lang w:val="en-US" w:eastAsia="zh-CN"/>
          <w14:textFill>
            <w14:solidFill>
              <w14:schemeClr w14:val="tx1"/>
            </w14:solidFill>
          </w14:textFill>
        </w:rPr>
        <w:t>认证证书复印件须为国家确定的认证机构出具的处于有效期内的认证证书；认证信息截图应来源于法定信息发布平台公布的处于有效期内的认证信息截图；所投产品型号必须与认证证书或法定信息发布平台截图中载明的型号完全一致，精确至最小规格型号。</w:t>
      </w:r>
      <w:r>
        <w:rPr>
          <w:rFonts w:hint="eastAsia" w:ascii="宋体" w:hAnsi="宋体" w:eastAsia="宋体" w:cs="宋体"/>
          <w:b/>
          <w:color w:val="000000" w:themeColor="text1"/>
          <w:sz w:val="24"/>
          <w:highlight w:val="none"/>
          <w:lang w:eastAsia="zh-CN"/>
          <w14:textFill>
            <w14:solidFill>
              <w14:schemeClr w14:val="tx1"/>
            </w14:solidFill>
          </w14:textFill>
        </w:rPr>
        <w:t>）</w:t>
      </w:r>
    </w:p>
    <w:p w14:paraId="0326F956">
      <w:pPr>
        <w:pStyle w:val="51"/>
        <w:pageBreakBefore w:val="0"/>
        <w:framePr w:wrap="auto" w:vAnchor="margin" w:hAnchor="text" w:yAlign="inline"/>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说明：</w:t>
      </w:r>
    </w:p>
    <w:p w14:paraId="47C0FFE2">
      <w:pPr>
        <w:pStyle w:val="51"/>
        <w:pageBreakBefore w:val="0"/>
        <w:framePr w:wrap="auto" w:vAnchor="margin" w:hAnchor="text" w:yAlign="inline"/>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kern w:val="0"/>
          <w:sz w:val="24"/>
          <w:szCs w:val="24"/>
          <w:highlight w:val="none"/>
          <w14:textFill>
            <w14:solidFill>
              <w14:schemeClr w14:val="tx1"/>
            </w14:solidFill>
          </w14:textFill>
        </w:rPr>
        <w:t>产品属性：节能、环保、节能环保。</w:t>
      </w:r>
    </w:p>
    <w:p w14:paraId="3972E6A2">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产品类别，是指国家有关部门发布的节能产品、环境标志产品品目清单规定的产品类别。如计算机、电冰箱、水嘴等。</w:t>
      </w:r>
    </w:p>
    <w:p w14:paraId="7A40D771">
      <w:pPr>
        <w:pStyle w:val="51"/>
        <w:pageBreakBefore w:val="0"/>
        <w:framePr w:wrap="auto" w:vAnchor="margin" w:hAnchor="text" w:yAlign="inline"/>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3.本表应逐项填写，并按规定签署，不得漏项，否则视为该《声明函》无效。</w:t>
      </w:r>
    </w:p>
    <w:p w14:paraId="2465B492">
      <w:pPr>
        <w:pStyle w:val="51"/>
        <w:pageBreakBefore w:val="0"/>
        <w:framePr w:wrap="auto" w:vAnchor="margin" w:hAnchor="text" w:yAlign="inline"/>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4.认证证明应与所投产品、产品类别保持一致，否则视为认证证明无效。</w:t>
      </w:r>
    </w:p>
    <w:p w14:paraId="1B929ACD">
      <w:pPr>
        <w:pStyle w:val="51"/>
        <w:pageBreakBefore w:val="0"/>
        <w:framePr w:wrap="auto" w:vAnchor="margin" w:hAnchor="text" w:yAlign="inline"/>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5.投标单位应同时提供有效的《政府采购节能产品、环境标志产品声明函》与有效的节能环保产品认证证明，才能享受节能环保优惠政策。</w:t>
      </w:r>
    </w:p>
    <w:p w14:paraId="32237255">
      <w:pPr>
        <w:pStyle w:val="51"/>
        <w:pageBreakBefore w:val="0"/>
        <w:framePr w:wrap="auto" w:vAnchor="margin" w:hAnchor="text" w:yAlign="inline"/>
        <w:widowControl w:val="0"/>
        <w:kinsoku/>
        <w:wordWrap/>
        <w:overflowPunct/>
        <w:topLinePunct w:val="0"/>
        <w:autoSpaceDE/>
        <w:autoSpaceDN/>
        <w:bidi w:val="0"/>
        <w:adjustRightInd/>
        <w:snapToGrid/>
        <w:spacing w:line="500" w:lineRule="exact"/>
        <w:ind w:firstLine="4320" w:firstLineChars="1800"/>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投标人名称（公章）：</w:t>
      </w:r>
    </w:p>
    <w:p w14:paraId="2779DA20">
      <w:pPr>
        <w:pStyle w:val="51"/>
        <w:pageBreakBefore w:val="0"/>
        <w:framePr w:wrap="auto" w:vAnchor="margin" w:hAnchor="text" w:yAlign="inline"/>
        <w:widowControl w:val="0"/>
        <w:kinsoku/>
        <w:wordWrap/>
        <w:overflowPunct/>
        <w:topLinePunct w:val="0"/>
        <w:autoSpaceDE/>
        <w:autoSpaceDN/>
        <w:bidi w:val="0"/>
        <w:adjustRightInd/>
        <w:snapToGrid/>
        <w:spacing w:line="500" w:lineRule="exact"/>
        <w:ind w:firstLine="4320" w:firstLineChars="1800"/>
        <w:textAlignment w:val="auto"/>
        <w:rPr>
          <w:rFonts w:hint="default" w:ascii="宋体" w:hAnsi="宋体" w:cs="宋体"/>
          <w:color w:val="000000" w:themeColor="text1"/>
          <w:kern w:val="0"/>
          <w:sz w:val="24"/>
          <w:szCs w:val="24"/>
          <w:highlight w:val="none"/>
          <w:lang w:val="en-US" w:eastAsia="zh-CN"/>
          <w14:textFill>
            <w14:solidFill>
              <w14:schemeClr w14:val="tx1"/>
            </w14:solidFill>
          </w14:textFill>
        </w:rPr>
        <w:sectPr>
          <w:footerReference r:id="rId21" w:type="first"/>
          <w:footerReference r:id="rId20" w:type="default"/>
          <w:pgSz w:w="11905" w:h="16838"/>
          <w:pgMar w:top="1134" w:right="1134" w:bottom="1134" w:left="1417" w:header="777" w:footer="828"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日   期：    年   月   月</w:t>
      </w:r>
      <w:r>
        <w:rPr>
          <w:rFonts w:hint="eastAsia" w:ascii="宋体" w:hAnsi="宋体" w:cs="宋体"/>
          <w:color w:val="000000" w:themeColor="text1"/>
          <w:kern w:val="0"/>
          <w:sz w:val="24"/>
          <w:szCs w:val="24"/>
          <w:highlight w:val="none"/>
          <w:lang w:val="en-US" w:eastAsia="zh-CN"/>
          <w14:textFill>
            <w14:solidFill>
              <w14:schemeClr w14:val="tx1"/>
            </w14:solidFill>
          </w14:textFill>
        </w:rPr>
        <w:t xml:space="preserve">   日</w:t>
      </w:r>
    </w:p>
    <w:p w14:paraId="253552E9">
      <w:pPr>
        <w:pStyle w:val="12"/>
        <w:keepNext w:val="0"/>
        <w:keepLines w:val="0"/>
        <w:pageBreakBefore w:val="0"/>
        <w:widowControl w:val="0"/>
        <w:kinsoku/>
        <w:wordWrap/>
        <w:overflowPunct/>
        <w:topLinePunct w:val="0"/>
        <w:autoSpaceDE/>
        <w:autoSpaceDN/>
        <w:bidi w:val="0"/>
        <w:adjustRightInd/>
        <w:snapToGrid/>
        <w:spacing w:line="500" w:lineRule="exact"/>
        <w:textAlignment w:val="auto"/>
        <w:outlineLvl w:val="1"/>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实质性格式</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（如涉及则提供，不得变更文件格式及内容）</w:t>
      </w:r>
    </w:p>
    <w:p w14:paraId="16EE55C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宋体"/>
          <w:b/>
          <w:bCs/>
          <w:sz w:val="36"/>
          <w:szCs w:val="36"/>
          <w:highlight w:val="none"/>
        </w:rPr>
      </w:pPr>
    </w:p>
    <w:p w14:paraId="4995CE00">
      <w:pPr>
        <w:pStyle w:val="3"/>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
          <w:bCs w:val="0"/>
          <w:color w:val="auto"/>
          <w:kern w:val="2"/>
          <w:sz w:val="24"/>
          <w:szCs w:val="24"/>
          <w:highlight w:val="none"/>
          <w:lang w:val="en-US" w:eastAsia="zh-CN" w:bidi="ar-SA"/>
        </w:rPr>
        <w:t>（二）关于符合本国产品标准的声明函</w:t>
      </w:r>
    </w:p>
    <w:p w14:paraId="4A9236B1">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本公司（单位）郑重声明，根据《国务院办公厅关于在政府采购中实施本国产品标准及相关政策的通知》（国办发〔2025〕34号）的规定，本公司（单位）提供的以下产品属于本国产品。具体情况如下：</w:t>
      </w:r>
    </w:p>
    <w:p w14:paraId="483B8A77">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sz w:val="24"/>
          <w:szCs w:val="24"/>
          <w:highlight w:val="none"/>
        </w:rPr>
        <mc:AlternateContent>
          <mc:Choice Requires="wps">
            <w:drawing>
              <wp:anchor distT="0" distB="0" distL="114300" distR="114300" simplePos="0" relativeHeight="251666432" behindDoc="0" locked="0" layoutInCell="1" allowOverlap="1">
                <wp:simplePos x="0" y="0"/>
                <wp:positionH relativeFrom="column">
                  <wp:posOffset>574040</wp:posOffset>
                </wp:positionH>
                <wp:positionV relativeFrom="paragraph">
                  <wp:posOffset>920115</wp:posOffset>
                </wp:positionV>
                <wp:extent cx="745490" cy="0"/>
                <wp:effectExtent l="0" t="6350" r="0" b="6350"/>
                <wp:wrapNone/>
                <wp:docPr id="31" name="直接连接符 31"/>
                <wp:cNvGraphicFramePr/>
                <a:graphic xmlns:a="http://schemas.openxmlformats.org/drawingml/2006/main">
                  <a:graphicData uri="http://schemas.microsoft.com/office/word/2010/wordprocessingShape">
                    <wps:wsp>
                      <wps:cNvCnPr/>
                      <wps:spPr>
                        <a:xfrm>
                          <a:off x="6332855" y="3521075"/>
                          <a:ext cx="7454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45.2pt;margin-top:72.45pt;height:0pt;width:58.7pt;z-index:251666432;mso-width-relative:page;mso-height-relative:page;" filled="f" stroked="t" coordsize="21600,21600" o:gfxdata="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Nson5/XAAAACgEAAA8AAAAAAAAAAQAgAAAAIgAAAGRycy9kb3ducmV2LnhtbFBLAQIU&#10;ABQAAAAIAIdO4kAButqh9AEAAL8DAAAOAAAAAAAAAAEAIAAAACYBAABkcnMvZTJvRG9jLnhtbFBL&#10;BQYAAAAABgAGAFkBAACMBQAAAAA=&#10;">
                <v:fill on="f" focussize="0,0"/>
                <v:stroke weight="1pt" color="#000000 [3200]" miterlimit="8" joinstyle="miter"/>
                <v:imagedata o:title=""/>
                <o:lock v:ext="edit" aspectratio="f"/>
              </v:line>
            </w:pict>
          </mc:Fallback>
        </mc:AlternateContent>
      </w:r>
      <w:r>
        <w:rPr>
          <w:rFonts w:hint="eastAsia" w:ascii="宋体" w:hAnsi="宋体" w:eastAsia="宋体" w:cs="宋体"/>
          <w:sz w:val="24"/>
          <w:szCs w:val="24"/>
          <w:highlight w:val="none"/>
        </w:rPr>
        <mc:AlternateContent>
          <mc:Choice Requires="wps">
            <w:drawing>
              <wp:anchor distT="0" distB="0" distL="114300" distR="114300" simplePos="0" relativeHeight="251665408" behindDoc="0" locked="0" layoutInCell="1" allowOverlap="1">
                <wp:simplePos x="0" y="0"/>
                <wp:positionH relativeFrom="column">
                  <wp:posOffset>3147695</wp:posOffset>
                </wp:positionH>
                <wp:positionV relativeFrom="paragraph">
                  <wp:posOffset>560070</wp:posOffset>
                </wp:positionV>
                <wp:extent cx="828040" cy="635"/>
                <wp:effectExtent l="0" t="0" r="0" b="0"/>
                <wp:wrapNone/>
                <wp:docPr id="23" name="直接连接符 23"/>
                <wp:cNvGraphicFramePr/>
                <a:graphic xmlns:a="http://schemas.openxmlformats.org/drawingml/2006/main">
                  <a:graphicData uri="http://schemas.microsoft.com/office/word/2010/wordprocessingShape">
                    <wps:wsp>
                      <wps:cNvCnPr/>
                      <wps:spPr>
                        <a:xfrm>
                          <a:off x="4360545" y="3515360"/>
                          <a:ext cx="828040" cy="63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247.85pt;margin-top:44.1pt;height:0.05pt;width:65.2pt;z-index:251665408;mso-width-relative:page;mso-height-relative:page;" filled="f" stroked="t" coordsize="21600,21600" o:gfxdata="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PzGRSnaAAAACQEAAA8AAAAAAAAAAQAgAAAAIgAAAGRycy9kb3ducmV2LnhtbFBLAQIU&#10;ABQAAAAIAIdO4kDUYX9e8QEAAMEDAAAOAAAAAAAAAAEAIAAAACkBAABkcnMvZTJvRG9jLnhtbFBL&#10;BQYAAAAABgAGAFkBAACMBQAAAAA=&#10;">
                <v:fill on="f" focussize="0,0"/>
                <v:stroke weight="1pt" color="#000000 [3200]" miterlimit="8" joinstyle="miter"/>
                <v:imagedata o:title=""/>
                <o:lock v:ext="edit" aspectratio="f"/>
              </v:line>
            </w:pict>
          </mc:Fallback>
        </mc:AlternateContent>
      </w:r>
      <w:r>
        <w:rPr>
          <w:rFonts w:hint="eastAsia" w:ascii="宋体" w:hAnsi="宋体" w:eastAsia="宋体" w:cs="宋体"/>
          <w:sz w:val="24"/>
          <w:szCs w:val="24"/>
          <w:highlight w:val="none"/>
        </w:rPr>
        <mc:AlternateContent>
          <mc:Choice Requires="wps">
            <w:drawing>
              <wp:anchor distT="0" distB="0" distL="114300" distR="114300" simplePos="0" relativeHeight="251664384" behindDoc="0" locked="0" layoutInCell="1" allowOverlap="1">
                <wp:simplePos x="0" y="0"/>
                <wp:positionH relativeFrom="column">
                  <wp:posOffset>2013585</wp:posOffset>
                </wp:positionH>
                <wp:positionV relativeFrom="paragraph">
                  <wp:posOffset>593090</wp:posOffset>
                </wp:positionV>
                <wp:extent cx="862965" cy="5080"/>
                <wp:effectExtent l="0" t="0" r="0" b="0"/>
                <wp:wrapNone/>
                <wp:docPr id="32" name="直接连接符 32"/>
                <wp:cNvGraphicFramePr/>
                <a:graphic xmlns:a="http://schemas.openxmlformats.org/drawingml/2006/main">
                  <a:graphicData uri="http://schemas.microsoft.com/office/word/2010/wordprocessingShape">
                    <wps:wsp>
                      <wps:cNvCnPr/>
                      <wps:spPr>
                        <a:xfrm>
                          <a:off x="3284855" y="3498850"/>
                          <a:ext cx="862965" cy="50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58.55pt;margin-top:46.7pt;height:0.4pt;width:67.95pt;z-index:251664384;mso-width-relative:page;mso-height-relative:page;" filled="f" stroked="t" coordsize="21600,21600" o:gfxdata="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KGckH7ZAAAACQEAAA8AAAAAAAAAAQAgAAAAIgAAAGRycy9kb3ducmV2LnhtbFBLAQIU&#10;ABQAAAAIAIdO4kC07Guj8gEAAMIDAAAOAAAAAAAAAAEAIAAAACgBAABkcnMvZTJvRG9jLnhtbFBL&#10;BQYAAAAABgAGAFkBAACMBQAAAAA=&#10;">
                <v:fill on="f" focussize="0,0"/>
                <v:stroke weight="1pt" color="#000000 [3200]" miterlimit="8" joinstyle="miter"/>
                <v:imagedata o:title=""/>
                <o:lock v:ext="edit" aspectratio="f"/>
              </v:line>
            </w:pict>
          </mc:Fallback>
        </mc:AlternateContent>
      </w:r>
      <w:r>
        <w:rPr>
          <w:rFonts w:hint="eastAsia" w:ascii="宋体" w:hAnsi="宋体" w:eastAsia="宋体" w:cs="宋体"/>
          <w:sz w:val="24"/>
          <w:szCs w:val="24"/>
          <w:highlight w:val="none"/>
        </w:rPr>
        <mc:AlternateContent>
          <mc:Choice Requires="wps">
            <w:drawing>
              <wp:anchor distT="0" distB="0" distL="114300" distR="114300" simplePos="0" relativeHeight="251663360" behindDoc="0" locked="0" layoutInCell="1" allowOverlap="1">
                <wp:simplePos x="0" y="0"/>
                <wp:positionH relativeFrom="column">
                  <wp:posOffset>4318000</wp:posOffset>
                </wp:positionH>
                <wp:positionV relativeFrom="paragraph">
                  <wp:posOffset>592455</wp:posOffset>
                </wp:positionV>
                <wp:extent cx="750570" cy="11430"/>
                <wp:effectExtent l="0" t="6350" r="11430" b="10795"/>
                <wp:wrapNone/>
                <wp:docPr id="20" name="直接连接符 20"/>
                <wp:cNvGraphicFramePr/>
                <a:graphic xmlns:a="http://schemas.openxmlformats.org/drawingml/2006/main">
                  <a:graphicData uri="http://schemas.microsoft.com/office/word/2010/wordprocessingShape">
                    <wps:wsp>
                      <wps:cNvCnPr/>
                      <wps:spPr>
                        <a:xfrm flipV="1">
                          <a:off x="2276475" y="3521075"/>
                          <a:ext cx="750570" cy="114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340pt;margin-top:46.65pt;height:0.9pt;width:59.1pt;z-index:251663360;mso-width-relative:page;mso-height-relative:page;" filled="f" stroked="t" coordsize="21600,21600" o:gfxdata="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bBedcAAAAJAQAADwAAAAAAAAABACAAAAAiAAAAZHJzL2Rvd25yZXYu&#10;eG1sUEsBAhQAFAAAAAgAh07iQIg6DLT8AQAAzQMAAA4AAAAAAAAAAQAgAAAAJgEAAGRycy9lMm9E&#10;b2MueG1sUEsFBgAAAAAGAAYAWQEAAJQFAAAAAA==&#10;">
                <v:fill on="f" focussize="0,0"/>
                <v:stroke weight="1pt" color="#000000 [3200]" miterlimit="8" joinstyle="miter"/>
                <v:imagedata o:title=""/>
                <o:lock v:ext="edit" aspectratio="f"/>
              </v:line>
            </w:pict>
          </mc:Fallback>
        </mc:AlternateContent>
      </w:r>
      <w:r>
        <w:rPr>
          <w:rFonts w:hint="eastAsia" w:ascii="宋体" w:hAnsi="宋体" w:eastAsia="宋体" w:cs="宋体"/>
          <w:sz w:val="24"/>
          <w:szCs w:val="24"/>
          <w:highlight w:val="none"/>
        </w:rPr>
        <mc:AlternateContent>
          <mc:Choice Requires="wps">
            <w:drawing>
              <wp:anchor distT="0" distB="0" distL="114300" distR="114300" simplePos="0" relativeHeight="251668480" behindDoc="0" locked="0" layoutInCell="1" allowOverlap="1">
                <wp:simplePos x="0" y="0"/>
                <wp:positionH relativeFrom="column">
                  <wp:posOffset>1692275</wp:posOffset>
                </wp:positionH>
                <wp:positionV relativeFrom="paragraph">
                  <wp:posOffset>923925</wp:posOffset>
                </wp:positionV>
                <wp:extent cx="711835" cy="5715"/>
                <wp:effectExtent l="0" t="0" r="0" b="0"/>
                <wp:wrapNone/>
                <wp:docPr id="29" name="直接连接符 29"/>
                <wp:cNvGraphicFramePr/>
                <a:graphic xmlns:a="http://schemas.openxmlformats.org/drawingml/2006/main">
                  <a:graphicData uri="http://schemas.microsoft.com/office/word/2010/wordprocessingShape">
                    <wps:wsp>
                      <wps:cNvCnPr/>
                      <wps:spPr>
                        <a:xfrm flipV="1">
                          <a:off x="1598295" y="3874135"/>
                          <a:ext cx="711835" cy="57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133.25pt;margin-top:72.75pt;height:0.45pt;width:56.05pt;z-index:251668480;mso-width-relative:page;mso-height-relative:page;" filled="f" stroked="t" coordsize="21600,21600" o:gfxdata="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N5Txq3YAAAACwEAAA8AAAAAAAAAAQAgAAAAIgAAAGRycy9kb3ducmV2&#10;LnhtbFBLAQIUABQAAAAIAIdO4kCNzRaJ/AEAAMwDAAAOAAAAAAAAAAEAIAAAACcBAABkcnMvZTJv&#10;RG9jLnhtbFBLBQYAAAAABgAGAFkBAACVBQAAAAA=&#10;">
                <v:fill on="f" focussize="0,0"/>
                <v:stroke weight="1pt" color="#000000 [3200]" miterlimit="8" joinstyle="miter"/>
                <v:imagedata o:title=""/>
                <o:lock v:ext="edit" aspectratio="f"/>
              </v:line>
            </w:pict>
          </mc:Fallback>
        </mc:AlternateContent>
      </w:r>
      <w:r>
        <w:rPr>
          <w:rFonts w:hint="eastAsia" w:ascii="宋体" w:hAnsi="宋体" w:eastAsia="宋体" w:cs="宋体"/>
          <w:sz w:val="24"/>
          <w:szCs w:val="24"/>
          <w:highlight w:val="none"/>
        </w:rPr>
        <mc:AlternateContent>
          <mc:Choice Requires="wps">
            <w:drawing>
              <wp:anchor distT="0" distB="0" distL="114300" distR="114300" simplePos="0" relativeHeight="251662336" behindDoc="0" locked="0" layoutInCell="1" allowOverlap="1">
                <wp:simplePos x="0" y="0"/>
                <wp:positionH relativeFrom="column">
                  <wp:posOffset>4726305</wp:posOffset>
                </wp:positionH>
                <wp:positionV relativeFrom="paragraph">
                  <wp:posOffset>200025</wp:posOffset>
                </wp:positionV>
                <wp:extent cx="834390" cy="16510"/>
                <wp:effectExtent l="0" t="6350" r="3810" b="15240"/>
                <wp:wrapNone/>
                <wp:docPr id="33" name="直接连接符 33"/>
                <wp:cNvGraphicFramePr/>
                <a:graphic xmlns:a="http://schemas.openxmlformats.org/drawingml/2006/main">
                  <a:graphicData uri="http://schemas.microsoft.com/office/word/2010/wordprocessingShape">
                    <wps:wsp>
                      <wps:cNvCnPr/>
                      <wps:spPr>
                        <a:xfrm flipV="1">
                          <a:off x="5151120" y="3187700"/>
                          <a:ext cx="834390" cy="165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372.15pt;margin-top:15.75pt;height:1.3pt;width:65.7pt;z-index:251662336;mso-width-relative:page;mso-height-relative:page;" filled="f" stroked="t" coordsize="21600,21600" o:gfxdata="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CfhqW1wAAAAkBAAAPAAAAAAAAAAEAIAAAACIAAABkcnMvZG93bnJldi54&#10;bWxQSwECFAAUAAAACACHTuJADdBJ0PsBAADNAwAADgAAAAAAAAABACAAAAAmAQAAZHJzL2Uyb0Rv&#10;Yy54bWxQSwUGAAAAAAYABgBZAQAAkwUAAAAA&#10;">
                <v:fill on="f" focussize="0,0"/>
                <v:stroke weight="1pt" color="#000000 [3200]" miterlimit="8" joinstyle="miter"/>
                <v:imagedata o:title=""/>
                <o:lock v:ext="edit" aspectratio="f"/>
              </v:line>
            </w:pict>
          </mc:Fallback>
        </mc:AlternateContent>
      </w:r>
      <w:r>
        <w:rPr>
          <w:rFonts w:hint="eastAsia" w:ascii="宋体" w:hAnsi="宋体" w:eastAsia="宋体" w:cs="宋体"/>
          <w:sz w:val="24"/>
          <w:szCs w:val="24"/>
          <w:highlight w:val="none"/>
        </w:rPr>
        <mc:AlternateContent>
          <mc:Choice Requires="wps">
            <w:drawing>
              <wp:anchor distT="0" distB="0" distL="114300" distR="114300" simplePos="0" relativeHeight="251667456" behindDoc="0" locked="0" layoutInCell="1" allowOverlap="1">
                <wp:simplePos x="0" y="0"/>
                <wp:positionH relativeFrom="column">
                  <wp:posOffset>-10160</wp:posOffset>
                </wp:positionH>
                <wp:positionV relativeFrom="paragraph">
                  <wp:posOffset>912495</wp:posOffset>
                </wp:positionV>
                <wp:extent cx="234950" cy="0"/>
                <wp:effectExtent l="0" t="6350" r="0" b="6350"/>
                <wp:wrapNone/>
                <wp:docPr id="30" name="直接连接符 30"/>
                <wp:cNvGraphicFramePr/>
                <a:graphic xmlns:a="http://schemas.openxmlformats.org/drawingml/2006/main">
                  <a:graphicData uri="http://schemas.microsoft.com/office/word/2010/wordprocessingShape">
                    <wps:wsp>
                      <wps:cNvCnPr/>
                      <wps:spPr>
                        <a:xfrm>
                          <a:off x="1049655" y="3862705"/>
                          <a:ext cx="234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0.8pt;margin-top:71.85pt;height:0pt;width:18.5pt;z-index:251667456;mso-width-relative:page;mso-height-relative:page;" filled="f" stroked="t" coordsize="21600,21600" o:gfxdata="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CyCWubXAAAACQEAAA8AAAAAAAAAAQAgAAAAIgAAAGRycy9kb3ducmV2LnhtbFBLAQIUABQA&#10;AAAIAIdO4kAw2LAU8QEAAL8DAAAOAAAAAAAAAAEAIAAAACYBAABkcnMvZTJvRG9jLnhtbFBLBQYA&#10;AAAABgAGAFkBAACJBQAAAAA=&#10;">
                <v:fill on="f" focussize="0,0"/>
                <v:stroke weight="1pt" color="#000000 [3200]" miterlimit="8" joinstyle="miter"/>
                <v:imagedata o:title=""/>
                <o:lock v:ext="edit" aspectratio="f"/>
              </v:line>
            </w:pict>
          </mc:Fallback>
        </mc:AlternateConten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u w:val="single"/>
          <w:lang w:val="en-US" w:eastAsia="zh-CN"/>
        </w:rPr>
        <w:t>（产品名称1）</w:t>
      </w:r>
      <w:r>
        <w:rPr>
          <w:rFonts w:hint="eastAsia" w:ascii="宋体" w:hAnsi="宋体" w:eastAsia="宋体" w:cs="宋体"/>
          <w:color w:val="auto"/>
          <w:sz w:val="24"/>
          <w:szCs w:val="24"/>
          <w:highlight w:val="none"/>
          <w:u w:val="none"/>
          <w:vertAlign w:val="superscript"/>
          <w:lang w:val="en-US" w:eastAsia="zh-CN"/>
        </w:rPr>
        <w:t>1</w:t>
      </w:r>
      <w:r>
        <w:rPr>
          <w:rFonts w:hint="eastAsia" w:ascii="宋体" w:hAnsi="宋体" w:eastAsia="宋体" w:cs="宋体"/>
          <w:color w:val="auto"/>
          <w:sz w:val="24"/>
          <w:szCs w:val="24"/>
          <w:highlight w:val="none"/>
          <w:lang w:val="en-US" w:eastAsia="zh-CN"/>
        </w:rPr>
        <w:t>，生产厂为</w:t>
      </w:r>
      <w:r>
        <w:rPr>
          <w:rFonts w:hint="eastAsia" w:ascii="宋体" w:hAnsi="宋体" w:eastAsia="宋体" w:cs="宋体"/>
          <w:color w:val="auto"/>
          <w:sz w:val="24"/>
          <w:szCs w:val="24"/>
          <w:highlight w:val="none"/>
          <w:u w:val="single"/>
          <w:lang w:val="en-US" w:eastAsia="zh-CN"/>
        </w:rPr>
        <w:t>（厂名）</w:t>
      </w:r>
      <w:r>
        <w:rPr>
          <w:rFonts w:hint="eastAsia" w:ascii="宋体" w:hAnsi="宋体" w:eastAsia="宋体" w:cs="宋体"/>
          <w:color w:val="auto"/>
          <w:sz w:val="24"/>
          <w:szCs w:val="24"/>
          <w:highlight w:val="none"/>
          <w:vertAlign w:val="superscript"/>
          <w:lang w:val="en-US" w:eastAsia="zh-CN"/>
        </w:rPr>
        <w:t>2</w:t>
      </w:r>
      <w:r>
        <w:rPr>
          <w:rFonts w:hint="eastAsia" w:ascii="宋体" w:hAnsi="宋体" w:eastAsia="宋体" w:cs="宋体"/>
          <w:color w:val="auto"/>
          <w:sz w:val="24"/>
          <w:szCs w:val="24"/>
          <w:highlight w:val="none"/>
          <w:lang w:val="en-US" w:eastAsia="zh-CN"/>
        </w:rPr>
        <w:t>，厂址为</w:t>
      </w:r>
      <w:r>
        <w:rPr>
          <w:rFonts w:hint="eastAsia" w:ascii="宋体" w:hAnsi="宋体" w:eastAsia="宋体" w:cs="宋体"/>
          <w:color w:val="auto"/>
          <w:sz w:val="24"/>
          <w:szCs w:val="24"/>
          <w:highlight w:val="none"/>
          <w:u w:val="single"/>
          <w:lang w:val="en-US" w:eastAsia="zh-CN"/>
        </w:rPr>
        <w:t>（生产厂址）</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u w:val="single"/>
          <w:lang w:val="en-US" w:eastAsia="zh-CN"/>
        </w:rPr>
        <w:t>（产品名称1）</w:t>
      </w:r>
      <w:r>
        <w:rPr>
          <w:rFonts w:hint="eastAsia" w:ascii="宋体" w:hAnsi="宋体" w:eastAsia="宋体" w:cs="宋体"/>
          <w:color w:val="auto"/>
          <w:sz w:val="24"/>
          <w:szCs w:val="24"/>
          <w:highlight w:val="none"/>
          <w:lang w:val="en-US" w:eastAsia="zh-CN"/>
        </w:rPr>
        <w:t>的中国境内生产的组件成本占比≥</w:t>
      </w:r>
      <w:r>
        <w:rPr>
          <w:rFonts w:hint="eastAsia" w:ascii="宋体" w:hAnsi="宋体" w:eastAsia="宋体" w:cs="宋体"/>
          <w:color w:val="auto"/>
          <w:sz w:val="24"/>
          <w:szCs w:val="24"/>
          <w:highlight w:val="none"/>
          <w:u w:val="single"/>
          <w:lang w:val="en-US" w:eastAsia="zh-CN"/>
        </w:rPr>
        <w:t>（规定比例）</w:t>
      </w:r>
      <w:r>
        <w:rPr>
          <w:rFonts w:hint="eastAsia" w:ascii="宋体" w:hAnsi="宋体" w:eastAsia="宋体" w:cs="宋体"/>
          <w:color w:val="auto"/>
          <w:sz w:val="24"/>
          <w:szCs w:val="24"/>
          <w:highlight w:val="none"/>
          <w:vertAlign w:val="superscript"/>
          <w:lang w:val="en-US" w:eastAsia="zh-CN"/>
        </w:rPr>
        <w:t>3</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u w:val="single"/>
          <w:lang w:val="en-US" w:eastAsia="zh-CN"/>
        </w:rPr>
        <w:t>（产品名称1）</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u w:val="single"/>
          <w:lang w:val="en-US" w:eastAsia="zh-CN"/>
        </w:rPr>
        <w:t>（关键组件）</w:t>
      </w:r>
      <w:r>
        <w:rPr>
          <w:rFonts w:hint="eastAsia" w:ascii="宋体" w:hAnsi="宋体" w:eastAsia="宋体" w:cs="宋体"/>
          <w:color w:val="auto"/>
          <w:sz w:val="24"/>
          <w:szCs w:val="24"/>
          <w:highlight w:val="none"/>
          <w:vertAlign w:val="superscript"/>
          <w:lang w:val="en-US" w:eastAsia="zh-CN"/>
        </w:rPr>
        <w:t>4</w:t>
      </w:r>
      <w:r>
        <w:rPr>
          <w:rFonts w:hint="eastAsia" w:ascii="宋体" w:hAnsi="宋体" w:eastAsia="宋体" w:cs="宋体"/>
          <w:color w:val="auto"/>
          <w:sz w:val="24"/>
          <w:szCs w:val="24"/>
          <w:highlight w:val="none"/>
          <w:lang w:val="en-US" w:eastAsia="zh-CN"/>
        </w:rPr>
        <w:t>在中国境内生产。</w:t>
      </w:r>
      <w:r>
        <w:rPr>
          <w:rFonts w:hint="eastAsia" w:ascii="宋体" w:hAnsi="宋体" w:eastAsia="宋体" w:cs="宋体"/>
          <w:color w:val="auto"/>
          <w:sz w:val="24"/>
          <w:szCs w:val="24"/>
          <w:highlight w:val="none"/>
          <w:u w:val="single"/>
          <w:lang w:val="en-US" w:eastAsia="zh-CN"/>
        </w:rPr>
        <w:t>（产品名称1）</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u w:val="single"/>
          <w:lang w:val="en-US" w:eastAsia="zh-CN"/>
        </w:rPr>
        <w:t>（关键工序）</w:t>
      </w:r>
      <w:r>
        <w:rPr>
          <w:rFonts w:hint="eastAsia" w:ascii="宋体" w:hAnsi="宋体" w:eastAsia="宋体" w:cs="宋体"/>
          <w:color w:val="auto"/>
          <w:sz w:val="24"/>
          <w:szCs w:val="24"/>
          <w:highlight w:val="none"/>
          <w:vertAlign w:val="superscript"/>
          <w:lang w:val="en-US" w:eastAsia="zh-CN"/>
        </w:rPr>
        <w:t>5</w:t>
      </w:r>
      <w:r>
        <w:rPr>
          <w:rFonts w:hint="eastAsia" w:ascii="宋体" w:hAnsi="宋体" w:eastAsia="宋体" w:cs="宋体"/>
          <w:color w:val="auto"/>
          <w:sz w:val="24"/>
          <w:szCs w:val="24"/>
          <w:highlight w:val="none"/>
          <w:lang w:val="en-US" w:eastAsia="zh-CN"/>
        </w:rPr>
        <w:t>在中国境内完成。</w:t>
      </w:r>
    </w:p>
    <w:p w14:paraId="56DE94AD">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mc:AlternateContent>
          <mc:Choice Requires="wps">
            <w:drawing>
              <wp:anchor distT="0" distB="0" distL="114300" distR="114300" simplePos="0" relativeHeight="251674624" behindDoc="0" locked="0" layoutInCell="1" allowOverlap="1">
                <wp:simplePos x="0" y="0"/>
                <wp:positionH relativeFrom="column">
                  <wp:posOffset>544195</wp:posOffset>
                </wp:positionH>
                <wp:positionV relativeFrom="paragraph">
                  <wp:posOffset>944245</wp:posOffset>
                </wp:positionV>
                <wp:extent cx="744855" cy="0"/>
                <wp:effectExtent l="0" t="6350" r="0" b="6350"/>
                <wp:wrapNone/>
                <wp:docPr id="35" name="直接连接符 35"/>
                <wp:cNvGraphicFramePr/>
                <a:graphic xmlns:a="http://schemas.openxmlformats.org/drawingml/2006/main">
                  <a:graphicData uri="http://schemas.microsoft.com/office/word/2010/wordprocessingShape">
                    <wps:wsp>
                      <wps:cNvCnPr/>
                      <wps:spPr>
                        <a:xfrm>
                          <a:off x="1212215" y="4960620"/>
                          <a:ext cx="7448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42.85pt;margin-top:74.35pt;height:0pt;width:58.65pt;z-index:251674624;mso-width-relative:page;mso-height-relative:page;" filled="f" stroked="t" coordsize="21600,21600" o:gfxdata="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lPaes2AAAAAoBAAAPAAAAAAAAAAEAIAAAACIAAABkcnMvZG93bnJldi54bWxQSwECFAAU&#10;AAAACACHTuJAK33LsPEBAAC/AwAADgAAAAAAAAABACAAAAAnAQAAZHJzL2Uyb0RvYy54bWxQSwUG&#10;AAAAAAYABgBZAQAAigUAAAAA&#10;">
                <v:fill on="f" focussize="0,0"/>
                <v:stroke weight="1pt" color="#000000 [3200]" miterlimit="8" joinstyle="miter"/>
                <v:imagedata o:title=""/>
                <o:lock v:ext="edit" aspectratio="f"/>
              </v:line>
            </w:pict>
          </mc:Fallback>
        </mc:AlternateContent>
      </w:r>
      <w:r>
        <w:rPr>
          <w:rFonts w:hint="eastAsia" w:ascii="宋体" w:hAnsi="宋体" w:eastAsia="宋体" w:cs="宋体"/>
          <w:color w:val="auto"/>
          <w:sz w:val="24"/>
          <w:szCs w:val="24"/>
          <w:highlight w:val="none"/>
        </w:rPr>
        <mc:AlternateContent>
          <mc:Choice Requires="wps">
            <w:drawing>
              <wp:anchor distT="0" distB="0" distL="114300" distR="114300" simplePos="0" relativeHeight="251673600" behindDoc="0" locked="0" layoutInCell="1" allowOverlap="1">
                <wp:simplePos x="0" y="0"/>
                <wp:positionH relativeFrom="column">
                  <wp:posOffset>4232910</wp:posOffset>
                </wp:positionH>
                <wp:positionV relativeFrom="paragraph">
                  <wp:posOffset>563245</wp:posOffset>
                </wp:positionV>
                <wp:extent cx="879475" cy="5715"/>
                <wp:effectExtent l="0" t="0" r="0" b="0"/>
                <wp:wrapNone/>
                <wp:docPr id="36" name="直接连接符 36"/>
                <wp:cNvGraphicFramePr/>
                <a:graphic xmlns:a="http://schemas.openxmlformats.org/drawingml/2006/main">
                  <a:graphicData uri="http://schemas.microsoft.com/office/word/2010/wordprocessingShape">
                    <wps:wsp>
                      <wps:cNvCnPr/>
                      <wps:spPr>
                        <a:xfrm flipV="1">
                          <a:off x="5991225" y="4591050"/>
                          <a:ext cx="879475" cy="57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333.3pt;margin-top:44.35pt;height:0.45pt;width:69.25pt;z-index:251673600;mso-width-relative:page;mso-height-relative:page;" filled="f" stroked="t" coordsize="21600,21600" o:gfxdata="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AcNal1gAAAAkBAAAPAAAAAAAAAAEAIAAAACIAAABkcnMvZG93bnJldi54&#10;bWxQSwECFAAUAAAACACHTuJAnqYIKfwBAADMAwAADgAAAAAAAAABACAAAAAlAQAAZHJzL2Uyb0Rv&#10;Yy54bWxQSwUGAAAAAAYABgBZAQAAkwUAAAAA&#10;">
                <v:fill on="f" focussize="0,0"/>
                <v:stroke weight="1pt" color="#000000 [3200]" miterlimit="8" joinstyle="miter"/>
                <v:imagedata o:title=""/>
                <o:lock v:ext="edit" aspectratio="f"/>
              </v:line>
            </w:pict>
          </mc:Fallback>
        </mc:AlternateContent>
      </w:r>
      <w:r>
        <w:rPr>
          <w:rFonts w:hint="eastAsia" w:ascii="宋体" w:hAnsi="宋体" w:eastAsia="宋体" w:cs="宋体"/>
          <w:color w:val="auto"/>
          <w:sz w:val="24"/>
          <w:szCs w:val="24"/>
          <w:highlight w:val="none"/>
        </w:rPr>
        <mc:AlternateContent>
          <mc:Choice Requires="wps">
            <w:drawing>
              <wp:anchor distT="0" distB="0" distL="114300" distR="114300" simplePos="0" relativeHeight="251670528" behindDoc="0" locked="0" layoutInCell="1" allowOverlap="1">
                <wp:simplePos x="0" y="0"/>
                <wp:positionH relativeFrom="column">
                  <wp:posOffset>1701165</wp:posOffset>
                </wp:positionH>
                <wp:positionV relativeFrom="paragraph">
                  <wp:posOffset>924560</wp:posOffset>
                </wp:positionV>
                <wp:extent cx="779145" cy="5715"/>
                <wp:effectExtent l="0" t="0" r="0" b="0"/>
                <wp:wrapNone/>
                <wp:docPr id="38" name="直接连接符 38"/>
                <wp:cNvGraphicFramePr/>
                <a:graphic xmlns:a="http://schemas.openxmlformats.org/drawingml/2006/main">
                  <a:graphicData uri="http://schemas.microsoft.com/office/word/2010/wordprocessingShape">
                    <wps:wsp>
                      <wps:cNvCnPr/>
                      <wps:spPr>
                        <a:xfrm>
                          <a:off x="2147570" y="4613275"/>
                          <a:ext cx="779145" cy="57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33.95pt;margin-top:72.8pt;height:0.45pt;width:61.35pt;z-index:251670528;mso-width-relative:page;mso-height-relative:page;" filled="f" stroked="t" coordsize="21600,21600" o:gfxdata="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7/ZImNoAAAALAQAADwAAAAAAAAABACAAAAAiAAAAZHJzL2Rvd25yZXYueG1s&#10;UEsBAhQAFAAAAAgAh07iQAht0Cb2AQAAwgMAAA4AAAAAAAAAAQAgAAAAKQEAAGRycy9lMm9Eb2Mu&#10;eG1sUEsFBgAAAAAGAAYAWQEAAJEFAAAAAA==&#10;">
                <v:fill on="f" focussize="0,0"/>
                <v:stroke weight="1pt" color="#000000 [3200]" miterlimit="8" joinstyle="miter"/>
                <v:imagedata o:title=""/>
                <o:lock v:ext="edit" aspectratio="f"/>
              </v:line>
            </w:pict>
          </mc:Fallback>
        </mc:AlternateContent>
      </w:r>
      <w:r>
        <w:rPr>
          <w:rFonts w:hint="eastAsia" w:ascii="宋体" w:hAnsi="宋体" w:eastAsia="宋体" w:cs="宋体"/>
          <w:color w:val="auto"/>
          <w:sz w:val="24"/>
          <w:szCs w:val="24"/>
          <w:highlight w:val="none"/>
        </w:rPr>
        <mc:AlternateContent>
          <mc:Choice Requires="wps">
            <w:drawing>
              <wp:anchor distT="0" distB="0" distL="114300" distR="114300" simplePos="0" relativeHeight="251669504" behindDoc="0" locked="0" layoutInCell="1" allowOverlap="1">
                <wp:simplePos x="0" y="0"/>
                <wp:positionH relativeFrom="column">
                  <wp:posOffset>4696460</wp:posOffset>
                </wp:positionH>
                <wp:positionV relativeFrom="paragraph">
                  <wp:posOffset>205105</wp:posOffset>
                </wp:positionV>
                <wp:extent cx="890270" cy="5715"/>
                <wp:effectExtent l="0" t="0" r="0" b="0"/>
                <wp:wrapNone/>
                <wp:docPr id="39" name="直接连接符 39"/>
                <wp:cNvGraphicFramePr/>
                <a:graphic xmlns:a="http://schemas.openxmlformats.org/drawingml/2006/main">
                  <a:graphicData uri="http://schemas.microsoft.com/office/word/2010/wordprocessingShape">
                    <wps:wsp>
                      <wps:cNvCnPr/>
                      <wps:spPr>
                        <a:xfrm flipV="1">
                          <a:off x="4994275" y="4243705"/>
                          <a:ext cx="890270" cy="57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369.8pt;margin-top:16.15pt;height:0.45pt;width:70.1pt;z-index:251669504;mso-width-relative:page;mso-height-relative:page;" filled="f" stroked="t" coordsize="21600,21600" o:gfxdata="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1bgm1wAAAAkBAAAPAAAAAAAAAAEAIAAAACIAAABkcnMvZG93bnJldi54&#10;bWxQSwECFAAUAAAACACHTuJA8PEQf/sBAADMAwAADgAAAAAAAAABACAAAAAmAQAAZHJzL2Uyb0Rv&#10;Yy54bWxQSwUGAAAAAAYABgBZAQAAkwUAAAAA&#10;">
                <v:fill on="f" focussize="0,0"/>
                <v:stroke weight="1pt" color="#000000 [3200]" miterlimit="8" joinstyle="miter"/>
                <v:imagedata o:title=""/>
                <o:lock v:ext="edit" aspectratio="f"/>
              </v:line>
            </w:pict>
          </mc:Fallback>
        </mc:AlternateContent>
      </w:r>
      <w:r>
        <w:rPr>
          <w:rFonts w:hint="eastAsia" w:ascii="宋体" w:hAnsi="宋体" w:eastAsia="宋体" w:cs="宋体"/>
          <w:color w:val="auto"/>
          <w:sz w:val="24"/>
          <w:szCs w:val="24"/>
          <w:highlight w:val="none"/>
        </w:rPr>
        <mc:AlternateContent>
          <mc:Choice Requires="wps">
            <w:drawing>
              <wp:anchor distT="0" distB="0" distL="114300" distR="114300" simplePos="0" relativeHeight="251672576" behindDoc="0" locked="0" layoutInCell="1" allowOverlap="1">
                <wp:simplePos x="0" y="0"/>
                <wp:positionH relativeFrom="column">
                  <wp:posOffset>3076575</wp:posOffset>
                </wp:positionH>
                <wp:positionV relativeFrom="paragraph">
                  <wp:posOffset>586105</wp:posOffset>
                </wp:positionV>
                <wp:extent cx="846455" cy="8255"/>
                <wp:effectExtent l="0" t="0" r="0" b="0"/>
                <wp:wrapNone/>
                <wp:docPr id="34" name="直接连接符 34"/>
                <wp:cNvGraphicFramePr/>
                <a:graphic xmlns:a="http://schemas.openxmlformats.org/drawingml/2006/main">
                  <a:graphicData uri="http://schemas.microsoft.com/office/word/2010/wordprocessingShape">
                    <wps:wsp>
                      <wps:cNvCnPr/>
                      <wps:spPr>
                        <a:xfrm>
                          <a:off x="4142105" y="4608195"/>
                          <a:ext cx="846455" cy="82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242.25pt;margin-top:46.15pt;height:0.65pt;width:66.65pt;z-index:251672576;mso-width-relative:page;mso-height-relative:page;" filled="f" stroked="t" coordsize="21600,21600" o:gfxdata="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HdnFCTZAAAACQEAAA8AAAAAAAAAAQAgAAAAIgAAAGRycy9kb3ducmV2LnhtbFBLAQIU&#10;ABQAAAAIAIdO4kBKniZc8gEAAMIDAAAOAAAAAAAAAAEAIAAAACgBAABkcnMvZTJvRG9jLnhtbFBL&#10;BQYAAAAABgAGAFkBAACMBQAAAAA=&#10;">
                <v:fill on="f" focussize="0,0"/>
                <v:stroke weight="1pt" color="#000000 [3200]" miterlimit="8" joinstyle="miter"/>
                <v:imagedata o:title=""/>
                <o:lock v:ext="edit" aspectratio="f"/>
              </v:line>
            </w:pict>
          </mc:Fallback>
        </mc:AlternateContent>
      </w:r>
      <w:r>
        <w:rPr>
          <w:rFonts w:hint="eastAsia" w:ascii="宋体" w:hAnsi="宋体" w:eastAsia="宋体" w:cs="宋体"/>
          <w:color w:val="auto"/>
          <w:sz w:val="24"/>
          <w:szCs w:val="24"/>
          <w:highlight w:val="none"/>
        </w:rPr>
        <mc:AlternateContent>
          <mc:Choice Requires="wps">
            <w:drawing>
              <wp:anchor distT="0" distB="0" distL="114300" distR="114300" simplePos="0" relativeHeight="251671552" behindDoc="0" locked="0" layoutInCell="1" allowOverlap="1">
                <wp:simplePos x="0" y="0"/>
                <wp:positionH relativeFrom="column">
                  <wp:posOffset>2023745</wp:posOffset>
                </wp:positionH>
                <wp:positionV relativeFrom="paragraph">
                  <wp:posOffset>585470</wp:posOffset>
                </wp:positionV>
                <wp:extent cx="857250" cy="10795"/>
                <wp:effectExtent l="0" t="6350" r="0" b="11430"/>
                <wp:wrapNone/>
                <wp:docPr id="37" name="直接连接符 37"/>
                <wp:cNvGraphicFramePr/>
                <a:graphic xmlns:a="http://schemas.openxmlformats.org/drawingml/2006/main">
                  <a:graphicData uri="http://schemas.microsoft.com/office/word/2010/wordprocessingShape">
                    <wps:wsp>
                      <wps:cNvCnPr/>
                      <wps:spPr>
                        <a:xfrm flipV="1">
                          <a:off x="3083560" y="4602480"/>
                          <a:ext cx="857250" cy="107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159.35pt;margin-top:46.1pt;height:0.85pt;width:67.5pt;z-index:251671552;mso-width-relative:page;mso-height-relative:page;" filled="f" stroked="t" coordsize="21600,21600" o:gfxdata="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DU72bbWAAAACQEAAA8AAAAAAAAAAQAgAAAAIgAAAGRycy9kb3ducmV2Lnht&#10;bFBLAQIUABQAAAAIAIdO4kD8rfee+wEAAM0DAAAOAAAAAAAAAAEAIAAAACUBAABkcnMvZTJvRG9j&#10;LnhtbFBLBQYAAAAABgAGAFkBAACSBQAAAAA=&#10;">
                <v:fill on="f" focussize="0,0"/>
                <v:stroke weight="1pt" color="#000000 [3200]" miterlimit="8" joinstyle="miter"/>
                <v:imagedata o:title=""/>
                <o:lock v:ext="edit" aspectratio="f"/>
              </v:line>
            </w:pict>
          </mc:Fallback>
        </mc:AlternateConten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u w:val="single"/>
          <w:lang w:val="en-US" w:eastAsia="zh-CN"/>
        </w:rPr>
        <w:t>（产品名称2）</w:t>
      </w:r>
      <w:r>
        <w:rPr>
          <w:rFonts w:hint="eastAsia" w:ascii="宋体" w:hAnsi="宋体" w:eastAsia="宋体" w:cs="宋体"/>
          <w:color w:val="auto"/>
          <w:sz w:val="24"/>
          <w:szCs w:val="24"/>
          <w:highlight w:val="none"/>
          <w:lang w:val="en-US" w:eastAsia="zh-CN"/>
        </w:rPr>
        <w:t>，生产厂为</w:t>
      </w:r>
      <w:r>
        <w:rPr>
          <w:rFonts w:hint="eastAsia" w:ascii="宋体" w:hAnsi="宋体" w:eastAsia="宋体" w:cs="宋体"/>
          <w:color w:val="auto"/>
          <w:sz w:val="24"/>
          <w:szCs w:val="24"/>
          <w:highlight w:val="none"/>
          <w:u w:val="single"/>
          <w:lang w:val="en-US" w:eastAsia="zh-CN"/>
        </w:rPr>
        <w:t>（厂名）</w:t>
      </w:r>
      <w:r>
        <w:rPr>
          <w:rFonts w:hint="eastAsia" w:ascii="宋体" w:hAnsi="宋体" w:eastAsia="宋体" w:cs="宋体"/>
          <w:color w:val="auto"/>
          <w:sz w:val="24"/>
          <w:szCs w:val="24"/>
          <w:highlight w:val="none"/>
          <w:lang w:val="en-US" w:eastAsia="zh-CN"/>
        </w:rPr>
        <w:t>，厂址为</w:t>
      </w:r>
      <w:r>
        <w:rPr>
          <w:rFonts w:hint="eastAsia" w:ascii="宋体" w:hAnsi="宋体" w:eastAsia="宋体" w:cs="宋体"/>
          <w:color w:val="auto"/>
          <w:sz w:val="24"/>
          <w:szCs w:val="24"/>
          <w:highlight w:val="none"/>
          <w:u w:val="single"/>
          <w:lang w:val="en-US" w:eastAsia="zh-CN"/>
        </w:rPr>
        <w:t>（生产厂址）</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u w:val="single"/>
          <w:lang w:val="en-US" w:eastAsia="zh-CN"/>
        </w:rPr>
        <w:t>（产品名称2）</w:t>
      </w:r>
      <w:r>
        <w:rPr>
          <w:rFonts w:hint="eastAsia" w:ascii="宋体" w:hAnsi="宋体" w:eastAsia="宋体" w:cs="宋体"/>
          <w:color w:val="auto"/>
          <w:sz w:val="24"/>
          <w:szCs w:val="24"/>
          <w:highlight w:val="none"/>
          <w:lang w:val="en-US" w:eastAsia="zh-CN"/>
        </w:rPr>
        <w:t>的中国境内生产的组件成本占比≥</w:t>
      </w:r>
      <w:r>
        <w:rPr>
          <w:rFonts w:hint="eastAsia" w:ascii="宋体" w:hAnsi="宋体" w:eastAsia="宋体" w:cs="宋体"/>
          <w:color w:val="auto"/>
          <w:sz w:val="24"/>
          <w:szCs w:val="24"/>
          <w:highlight w:val="none"/>
          <w:u w:val="single"/>
          <w:lang w:val="en-US" w:eastAsia="zh-CN"/>
        </w:rPr>
        <w:t>（规定比例）</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u w:val="single"/>
          <w:lang w:val="en-US" w:eastAsia="zh-CN"/>
        </w:rPr>
        <w:t>（产品名称2）</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u w:val="single"/>
          <w:lang w:val="en-US" w:eastAsia="zh-CN"/>
        </w:rPr>
        <w:t>（关键组件）</w:t>
      </w:r>
      <w:r>
        <w:rPr>
          <w:rFonts w:hint="eastAsia" w:ascii="宋体" w:hAnsi="宋体" w:eastAsia="宋体" w:cs="宋体"/>
          <w:color w:val="auto"/>
          <w:sz w:val="24"/>
          <w:szCs w:val="24"/>
          <w:highlight w:val="none"/>
          <w:lang w:val="en-US" w:eastAsia="zh-CN"/>
        </w:rPr>
        <w:t>在中国境内生产。</w:t>
      </w:r>
      <w:r>
        <w:rPr>
          <w:rFonts w:hint="eastAsia" w:ascii="宋体" w:hAnsi="宋体" w:eastAsia="宋体" w:cs="宋体"/>
          <w:color w:val="auto"/>
          <w:sz w:val="24"/>
          <w:szCs w:val="24"/>
          <w:highlight w:val="none"/>
          <w:u w:val="single"/>
          <w:lang w:val="en-US" w:eastAsia="zh-CN"/>
        </w:rPr>
        <w:t>（产品名称2）</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u w:val="single"/>
          <w:lang w:val="en-US" w:eastAsia="zh-CN"/>
        </w:rPr>
        <w:t>（关键工序）</w:t>
      </w:r>
      <w:r>
        <w:rPr>
          <w:rFonts w:hint="eastAsia" w:ascii="宋体" w:hAnsi="宋体" w:eastAsia="宋体" w:cs="宋体"/>
          <w:color w:val="auto"/>
          <w:sz w:val="24"/>
          <w:szCs w:val="24"/>
          <w:highlight w:val="none"/>
          <w:lang w:val="en-US" w:eastAsia="zh-CN"/>
        </w:rPr>
        <w:t>在中国境内完成。</w:t>
      </w:r>
    </w:p>
    <w:p w14:paraId="7BD25398">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w:t>
      </w:r>
    </w:p>
    <w:p w14:paraId="5EF5901D">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本公司（单位）对上述声明内容的真实性负责。如有虚假，愿承担相应法律责任。</w:t>
      </w:r>
    </w:p>
    <w:p w14:paraId="597A73B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color w:val="auto"/>
          <w:sz w:val="24"/>
          <w:szCs w:val="24"/>
          <w:highlight w:val="none"/>
          <w:lang w:val="en-US" w:eastAsia="zh-CN"/>
        </w:rPr>
      </w:pPr>
    </w:p>
    <w:p w14:paraId="1BF06A06">
      <w:pPr>
        <w:keepNext w:val="0"/>
        <w:keepLines w:val="0"/>
        <w:pageBreakBefore w:val="0"/>
        <w:widowControl w:val="0"/>
        <w:kinsoku/>
        <w:wordWrap/>
        <w:overflowPunct/>
        <w:topLinePunct w:val="0"/>
        <w:autoSpaceDE/>
        <w:autoSpaceDN/>
        <w:bidi w:val="0"/>
        <w:adjustRightInd/>
        <w:snapToGrid/>
        <w:spacing w:line="560" w:lineRule="exact"/>
        <w:ind w:firstLine="3360" w:firstLineChars="14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公司（单位）名称（盖章）：</w:t>
      </w:r>
    </w:p>
    <w:p w14:paraId="3B98D73F">
      <w:pPr>
        <w:keepNext w:val="0"/>
        <w:keepLines w:val="0"/>
        <w:pageBreakBefore w:val="0"/>
        <w:widowControl w:val="0"/>
        <w:kinsoku/>
        <w:wordWrap/>
        <w:overflowPunct/>
        <w:topLinePunct w:val="0"/>
        <w:autoSpaceDE/>
        <w:autoSpaceDN/>
        <w:bidi w:val="0"/>
        <w:adjustRightInd/>
        <w:snapToGrid/>
        <w:spacing w:line="560" w:lineRule="exact"/>
        <w:ind w:firstLine="3600" w:firstLineChars="15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日期：     年     月    日</w:t>
      </w:r>
    </w:p>
    <w:p w14:paraId="4EC3C237">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val="en-US" w:eastAsia="zh-CN"/>
        </w:rPr>
      </w:pPr>
    </w:p>
    <w:p w14:paraId="036B02EB">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color w:val="auto"/>
          <w:sz w:val="21"/>
          <w:szCs w:val="21"/>
          <w:highlight w:val="none"/>
          <w:lang w:val="en-US" w:eastAsia="zh-CN"/>
        </w:rPr>
      </w:pPr>
    </w:p>
    <w:p w14:paraId="2A022B12">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1.产品如有型号，请在“产品名称”栏一并填写。</w:t>
      </w:r>
    </w:p>
    <w:p w14:paraId="7E64436F">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2.生产厂名与厂址应与生产厂营业执照载明的相关信息保持一致。</w:t>
      </w:r>
    </w:p>
    <w:p w14:paraId="0FBDE300">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3.该产品的中国境内生产的组件成本占比相关要求实施前，“规定比例”栏可不填，下同。</w:t>
      </w:r>
    </w:p>
    <w:p w14:paraId="7717D8C0">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4.该产品的关键组件要求实施前，“关键组件”栏可不填，下同。</w:t>
      </w:r>
    </w:p>
    <w:p w14:paraId="3DE6389C">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default" w:ascii="仿宋_GB2312" w:hAnsi="仿宋_GB2312" w:eastAsia="仿宋_GB2312" w:cs="仿宋_GB2312"/>
          <w:color w:val="auto"/>
          <w:sz w:val="21"/>
          <w:szCs w:val="21"/>
          <w:highlight w:val="none"/>
          <w:lang w:val="en-US" w:eastAsia="zh-CN"/>
        </w:rPr>
      </w:pPr>
      <w:r>
        <w:rPr>
          <w:rFonts w:hint="eastAsia" w:ascii="宋体" w:hAnsi="宋体" w:eastAsia="宋体" w:cs="宋体"/>
          <w:color w:val="auto"/>
          <w:sz w:val="21"/>
          <w:szCs w:val="21"/>
          <w:highlight w:val="none"/>
          <w:lang w:val="en-US" w:eastAsia="zh-CN"/>
        </w:rPr>
        <w:t>5.该产品的关键工序要求实施前，“关键工序”栏可不填，下同。</w:t>
      </w:r>
    </w:p>
    <w:p w14:paraId="50BBE92F">
      <w:pPr>
        <w:pStyle w:val="51"/>
        <w:pageBreakBefore w:val="0"/>
        <w:framePr w:wrap="auto" w:vAnchor="margin" w:hAnchor="text" w:yAlign="inline"/>
        <w:widowControl w:val="0"/>
        <w:kinsoku/>
        <w:wordWrap/>
        <w:overflowPunct/>
        <w:topLinePunct w:val="0"/>
        <w:autoSpaceDE/>
        <w:autoSpaceDN/>
        <w:bidi w:val="0"/>
        <w:adjustRightInd/>
        <w:snapToGrid/>
        <w:spacing w:line="500" w:lineRule="exact"/>
        <w:ind w:firstLine="4320" w:firstLineChars="1800"/>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sectPr>
          <w:pgSz w:w="11905" w:h="16838"/>
          <w:pgMar w:top="1134" w:right="1134" w:bottom="1134" w:left="1417" w:header="777" w:footer="828" w:gutter="0"/>
          <w:pgNumType w:fmt="decimal"/>
          <w:cols w:space="720" w:num="1"/>
          <w:docGrid w:type="lines" w:linePitch="312" w:charSpace="0"/>
        </w:sectPr>
      </w:pPr>
    </w:p>
    <w:p w14:paraId="4B197CB3">
      <w:pPr>
        <w:kinsoku w:val="0"/>
        <w:autoSpaceDE w:val="0"/>
        <w:autoSpaceDN w:val="0"/>
        <w:adjustRightInd w:val="0"/>
        <w:snapToGrid w:val="0"/>
        <w:spacing w:before="78" w:line="500" w:lineRule="exact"/>
        <w:ind w:left="107"/>
        <w:jc w:val="center"/>
        <w:textAlignment w:val="baseline"/>
        <w:outlineLvl w:val="1"/>
        <w:rPr>
          <w:rFonts w:hint="default" w:ascii="宋体" w:hAnsi="宋体" w:eastAsia="宋体" w:cs="宋体"/>
          <w:snapToGrid/>
          <w:color w:val="000000" w:themeColor="text1"/>
          <w:spacing w:val="0"/>
          <w:kern w:val="2"/>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pPr>
      <w:r>
        <w:rPr>
          <w:rFonts w:hint="eastAsia" w:ascii="宋体" w:hAnsi="宋体" w:eastAsia="宋体" w:cs="宋体"/>
          <w:snapToGrid/>
          <w:color w:val="000000" w:themeColor="text1"/>
          <w:spacing w:val="0"/>
          <w:kern w:val="2"/>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t>《关于符合本国产品标准的声明函》填报</w:t>
      </w:r>
      <w:r>
        <w:rPr>
          <w:rFonts w:hint="eastAsia" w:ascii="宋体" w:hAnsi="宋体" w:cs="宋体"/>
          <w:snapToGrid/>
          <w:color w:val="000000" w:themeColor="text1"/>
          <w:spacing w:val="0"/>
          <w:kern w:val="2"/>
          <w:sz w:val="28"/>
          <w:szCs w:val="28"/>
          <w:highlight w:val="none"/>
          <w:lang w:val="en-US" w:eastAsia="zh-CN" w:bidi="ar-SA"/>
          <w14:textOutline w14:w="4356" w14:cap="sq" w14:cmpd="sng" w14:algn="ctr">
            <w14:solidFill>
              <w14:srgbClr w14:val="000000"/>
            </w14:solidFill>
            <w14:prstDash w14:val="solid"/>
            <w14:bevel/>
          </w14:textOutline>
          <w14:textFill>
            <w14:solidFill>
              <w14:schemeClr w14:val="tx1"/>
            </w14:solidFill>
          </w14:textFill>
        </w:rPr>
        <w:t>要点</w:t>
      </w:r>
    </w:p>
    <w:p w14:paraId="2D60D41B">
      <w:pPr>
        <w:numPr>
          <w:ilvl w:val="-1"/>
          <w:numId w:val="0"/>
        </w:numPr>
        <w:ind w:left="100" w:leftChars="0" w:firstLine="712" w:firstLineChars="200"/>
        <w:rPr>
          <w:rFonts w:hint="eastAsia" w:ascii="仿宋" w:hAnsi="仿宋" w:eastAsia="仿宋" w:cs="仿宋"/>
          <w:color w:val="auto"/>
          <w:spacing w:val="38"/>
          <w:kern w:val="2"/>
          <w:sz w:val="28"/>
          <w:szCs w:val="28"/>
          <w:highlight w:val="none"/>
          <w:lang w:val="en-US" w:eastAsia="zh-CN" w:bidi="ar-SA"/>
        </w:rPr>
      </w:pPr>
    </w:p>
    <w:p w14:paraId="576D3EA7">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1.产品名称要和采购文件中给定的货物名称一一对应填写，不得遗漏。如有型号，请在“产品名称”栏一并填写产品型号。产品名称及产品型号（如有）需与</w:t>
      </w:r>
      <w:r>
        <w:rPr>
          <w:rFonts w:hint="eastAsia" w:ascii="宋体" w:hAnsi="宋体" w:eastAsia="宋体" w:cs="宋体"/>
          <w:color w:val="auto"/>
          <w:sz w:val="24"/>
          <w:highlight w:val="none"/>
          <w:lang w:val="en-US" w:eastAsia="zh-CN"/>
        </w:rPr>
        <w:t>投标（响应）文件中的《投标分项报价表》、《中小企业声明函》（如有）等文件保持一致</w:t>
      </w:r>
      <w:r>
        <w:rPr>
          <w:rFonts w:hint="eastAsia" w:ascii="宋体" w:hAnsi="宋体" w:cs="宋体"/>
          <w:color w:val="auto"/>
          <w:sz w:val="24"/>
          <w:highlight w:val="none"/>
          <w:lang w:val="en-US" w:eastAsia="zh-CN"/>
        </w:rPr>
        <w:t>。</w:t>
      </w:r>
    </w:p>
    <w:p w14:paraId="4C6FD70A">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2.生产厂名与厂址应与生产厂营业执照载明的相关信息保持一致。</w:t>
      </w:r>
    </w:p>
    <w:p w14:paraId="5A8AE17E">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3.产品在中国境内生产的组件成本占比相关要求及特定产品的关键组件、关键工序要求目前暂未实施，“规定比例”栏、“关键组件”栏、“关键工序”栏无需填写。</w:t>
      </w:r>
    </w:p>
    <w:p w14:paraId="0D348FE9">
      <w:pPr>
        <w:spacing w:before="94" w:line="224" w:lineRule="auto"/>
        <w:rPr>
          <w:rFonts w:hint="eastAsia" w:ascii="宋体" w:hAnsi="宋体" w:eastAsia="宋体" w:cs="宋体"/>
          <w:b/>
          <w:bCs/>
          <w:spacing w:val="-16"/>
          <w:sz w:val="29"/>
          <w:szCs w:val="29"/>
          <w:highlight w:val="none"/>
        </w:rPr>
        <w:sectPr>
          <w:headerReference r:id="rId22" w:type="default"/>
          <w:footerReference r:id="rId23" w:type="default"/>
          <w:pgSz w:w="11907" w:h="16840"/>
          <w:pgMar w:top="1134" w:right="1133" w:bottom="1134" w:left="1417" w:header="875" w:footer="886" w:gutter="0"/>
          <w:pgNumType w:fmt="decimal"/>
          <w:cols w:space="720" w:num="1"/>
        </w:sectPr>
      </w:pPr>
    </w:p>
    <w:p w14:paraId="5E3A62E0">
      <w:pPr>
        <w:pStyle w:val="12"/>
        <w:keepNext w:val="0"/>
        <w:keepLines w:val="0"/>
        <w:pageBreakBefore w:val="0"/>
        <w:widowControl w:val="0"/>
        <w:kinsoku/>
        <w:wordWrap/>
        <w:overflowPunct/>
        <w:topLinePunct w:val="0"/>
        <w:autoSpaceDE/>
        <w:autoSpaceDN/>
        <w:bidi w:val="0"/>
        <w:adjustRightInd/>
        <w:snapToGrid/>
        <w:spacing w:line="500" w:lineRule="exact"/>
        <w:textAlignment w:val="auto"/>
        <w:outlineLvl w:val="1"/>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本项目为</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单一产品采购</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，无需</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提供《关于符合本国产品标准的成本占比承诺函》</w:t>
      </w:r>
    </w:p>
    <w:p w14:paraId="480A228B">
      <w:pPr>
        <w:numPr>
          <w:ilvl w:val="0"/>
          <w:numId w:val="0"/>
        </w:numPr>
        <w:ind w:left="100" w:leftChars="0"/>
        <w:rPr>
          <w:rFonts w:hint="eastAsia" w:ascii="微软雅黑" w:hAnsi="微软雅黑" w:eastAsia="微软雅黑" w:cs="微软雅黑"/>
          <w:i w:val="0"/>
          <w:iCs w:val="0"/>
          <w:caps w:val="0"/>
          <w:color w:val="4874CB" w:themeColor="accent1"/>
          <w:spacing w:val="0"/>
          <w:sz w:val="16"/>
          <w:szCs w:val="16"/>
          <w:highlight w:val="none"/>
          <w:shd w:val="clear" w:fill="FFFFFF"/>
          <w14:textFill>
            <w14:solidFill>
              <w14:schemeClr w14:val="accent1"/>
            </w14:solidFill>
          </w14:textFill>
        </w:rPr>
      </w:pPr>
    </w:p>
    <w:p w14:paraId="4CC6C3FA">
      <w:pPr>
        <w:numPr>
          <w:ilvl w:val="0"/>
          <w:numId w:val="0"/>
        </w:numPr>
        <w:ind w:left="100" w:leftChars="0"/>
        <w:rPr>
          <w:rFonts w:hint="eastAsia" w:ascii="微软雅黑" w:hAnsi="微软雅黑" w:eastAsia="微软雅黑" w:cs="微软雅黑"/>
          <w:i w:val="0"/>
          <w:iCs w:val="0"/>
          <w:caps w:val="0"/>
          <w:color w:val="4874CB" w:themeColor="accent1"/>
          <w:spacing w:val="0"/>
          <w:sz w:val="16"/>
          <w:szCs w:val="16"/>
          <w:highlight w:val="none"/>
          <w:shd w:val="clear" w:fill="FFFFFF"/>
          <w14:textFill>
            <w14:solidFill>
              <w14:schemeClr w14:val="accent1"/>
            </w14:solidFill>
          </w14:textFill>
        </w:rPr>
      </w:pPr>
    </w:p>
    <w:p w14:paraId="4F47156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val="0"/>
          <w:color w:val="auto"/>
          <w:sz w:val="24"/>
          <w:szCs w:val="24"/>
          <w:highlight w:val="none"/>
          <w:lang w:val="en-US" w:eastAsia="zh-CN"/>
        </w:rPr>
      </w:pPr>
      <w:r>
        <w:rPr>
          <w:rFonts w:hint="eastAsia" w:ascii="宋体" w:hAnsi="宋体" w:cs="宋体"/>
          <w:b/>
          <w:bCs w:val="0"/>
          <w:color w:val="auto"/>
          <w:sz w:val="24"/>
          <w:szCs w:val="24"/>
          <w:highlight w:val="none"/>
          <w:lang w:val="en-US" w:eastAsia="zh-CN"/>
        </w:rPr>
        <w:t>关于符合</w:t>
      </w:r>
      <w:r>
        <w:rPr>
          <w:rFonts w:hint="eastAsia" w:ascii="宋体" w:hAnsi="宋体" w:eastAsia="宋体" w:cs="宋体"/>
          <w:b/>
          <w:bCs w:val="0"/>
          <w:color w:val="auto"/>
          <w:sz w:val="24"/>
          <w:szCs w:val="24"/>
          <w:highlight w:val="none"/>
          <w:lang w:val="en-US" w:eastAsia="zh-CN"/>
        </w:rPr>
        <w:t>本国产品</w:t>
      </w:r>
      <w:r>
        <w:rPr>
          <w:rFonts w:hint="eastAsia" w:ascii="宋体" w:hAnsi="宋体" w:cs="宋体"/>
          <w:b/>
          <w:bCs w:val="0"/>
          <w:color w:val="auto"/>
          <w:sz w:val="24"/>
          <w:szCs w:val="24"/>
          <w:highlight w:val="none"/>
          <w:lang w:val="en-US" w:eastAsia="zh-CN"/>
        </w:rPr>
        <w:t>标准的成本占比</w:t>
      </w:r>
      <w:r>
        <w:rPr>
          <w:rFonts w:hint="eastAsia" w:ascii="宋体" w:hAnsi="宋体" w:eastAsia="宋体" w:cs="宋体"/>
          <w:b/>
          <w:bCs w:val="0"/>
          <w:color w:val="auto"/>
          <w:sz w:val="24"/>
          <w:szCs w:val="24"/>
          <w:highlight w:val="none"/>
          <w:lang w:val="en-US" w:eastAsia="zh-CN"/>
        </w:rPr>
        <w:t>承诺</w:t>
      </w:r>
      <w:r>
        <w:rPr>
          <w:rFonts w:hint="eastAsia" w:ascii="宋体" w:hAnsi="宋体" w:cs="宋体"/>
          <w:b/>
          <w:bCs w:val="0"/>
          <w:color w:val="auto"/>
          <w:sz w:val="24"/>
          <w:szCs w:val="24"/>
          <w:highlight w:val="none"/>
          <w:lang w:val="en-US" w:eastAsia="zh-CN"/>
        </w:rPr>
        <w:t>函</w:t>
      </w:r>
      <w:r>
        <w:rPr>
          <w:rFonts w:hint="eastAsia" w:ascii="宋体" w:hAnsi="宋体" w:cs="宋体"/>
          <w:b/>
          <w:color w:val="auto"/>
          <w:sz w:val="24"/>
          <w:highlight w:val="none"/>
          <w:lang w:eastAsia="zh-CN"/>
        </w:rPr>
        <w:t>（本项目无需提供）</w:t>
      </w:r>
    </w:p>
    <w:p w14:paraId="7611BB86">
      <w:pPr>
        <w:numPr>
          <w:ilvl w:val="0"/>
          <w:numId w:val="0"/>
        </w:numPr>
        <w:ind w:leftChars="0"/>
        <w:rPr>
          <w:rFonts w:hint="default" w:ascii="方正仿宋_GBK" w:hAnsi="宋体" w:eastAsia="方正仿宋_GBK"/>
          <w:color w:val="4874CB" w:themeColor="accent1"/>
          <w:sz w:val="24"/>
          <w:szCs w:val="24"/>
          <w:highlight w:val="none"/>
          <w:lang w:val="en-US" w:eastAsia="zh-CN"/>
          <w14:textFill>
            <w14:solidFill>
              <w14:schemeClr w14:val="accent1"/>
            </w14:solidFill>
          </w14:textFill>
        </w:rPr>
      </w:pPr>
    </w:p>
    <w:p w14:paraId="5A6335C6">
      <w:pPr>
        <w:numPr>
          <w:ilvl w:val="0"/>
          <w:numId w:val="0"/>
        </w:numPr>
        <w:ind w:left="100" w:leftChars="0" w:firstLine="712" w:firstLineChars="200"/>
        <w:rPr>
          <w:rFonts w:hint="eastAsia" w:ascii="仿宋" w:hAnsi="仿宋" w:eastAsia="仿宋" w:cs="仿宋"/>
          <w:spacing w:val="38"/>
          <w:kern w:val="2"/>
          <w:sz w:val="28"/>
          <w:szCs w:val="28"/>
          <w:highlight w:val="none"/>
          <w:lang w:val="en-US" w:eastAsia="zh-CN" w:bidi="ar-SA"/>
        </w:rPr>
      </w:pPr>
    </w:p>
    <w:p w14:paraId="6E8E5ABD">
      <w:pPr>
        <w:widowControl/>
        <w:numPr>
          <w:ilvl w:val="-1"/>
          <w:numId w:val="0"/>
        </w:numPr>
        <w:spacing w:line="500" w:lineRule="exact"/>
        <w:ind w:left="0" w:leftChars="0" w:firstLine="480" w:firstLineChars="200"/>
        <w:jc w:val="left"/>
        <w:rPr>
          <w:rFonts w:hint="eastAsia" w:ascii="宋体" w:hAnsi="宋体" w:eastAsia="宋体" w:cs="宋体"/>
          <w:color w:val="auto"/>
          <w:spacing w:val="0"/>
          <w:kern w:val="0"/>
          <w:sz w:val="24"/>
          <w:szCs w:val="24"/>
          <w:highlight w:val="none"/>
          <w:lang w:val="en-US" w:eastAsia="zh-CN" w:bidi="ar"/>
        </w:rPr>
      </w:pPr>
      <w:r>
        <w:rPr>
          <w:rFonts w:hint="eastAsia" w:ascii="宋体" w:hAnsi="宋体" w:eastAsia="宋体" w:cs="宋体"/>
          <w:color w:val="auto"/>
          <w:spacing w:val="0"/>
          <w:kern w:val="0"/>
          <w:sz w:val="24"/>
          <w:szCs w:val="24"/>
          <w:highlight w:val="none"/>
          <w:lang w:val="en-US" w:eastAsia="zh-CN" w:bidi="ar"/>
        </w:rPr>
        <w:t>本采购项目或者采购包中含有多种产品，本公司</w:t>
      </w:r>
      <w:r>
        <w:rPr>
          <w:rFonts w:hint="eastAsia" w:ascii="宋体" w:hAnsi="宋体" w:cs="宋体"/>
          <w:color w:val="auto"/>
          <w:spacing w:val="0"/>
          <w:kern w:val="0"/>
          <w:sz w:val="24"/>
          <w:szCs w:val="24"/>
          <w:highlight w:val="none"/>
          <w:lang w:val="en-US" w:eastAsia="zh-CN" w:bidi="ar"/>
        </w:rPr>
        <w:t>（</w:t>
      </w:r>
      <w:r>
        <w:rPr>
          <w:rFonts w:hint="eastAsia" w:ascii="宋体" w:hAnsi="宋体" w:eastAsia="宋体" w:cs="宋体"/>
          <w:color w:val="auto"/>
          <w:spacing w:val="0"/>
          <w:kern w:val="0"/>
          <w:sz w:val="24"/>
          <w:szCs w:val="24"/>
          <w:highlight w:val="none"/>
          <w:lang w:val="en-US" w:eastAsia="zh-CN" w:bidi="ar"/>
        </w:rPr>
        <w:t>单位</w:t>
      </w:r>
      <w:r>
        <w:rPr>
          <w:rFonts w:hint="eastAsia" w:ascii="宋体" w:hAnsi="宋体" w:cs="宋体"/>
          <w:color w:val="auto"/>
          <w:spacing w:val="0"/>
          <w:kern w:val="0"/>
          <w:sz w:val="24"/>
          <w:szCs w:val="24"/>
          <w:highlight w:val="none"/>
          <w:lang w:val="en-US" w:eastAsia="zh-CN" w:bidi="ar"/>
        </w:rPr>
        <w:t>）</w:t>
      </w:r>
      <w:r>
        <w:rPr>
          <w:rFonts w:hint="eastAsia" w:ascii="宋体" w:hAnsi="宋体" w:eastAsia="宋体" w:cs="宋体"/>
          <w:color w:val="auto"/>
          <w:spacing w:val="0"/>
          <w:kern w:val="0"/>
          <w:sz w:val="24"/>
          <w:szCs w:val="24"/>
          <w:highlight w:val="none"/>
          <w:lang w:val="en-US" w:eastAsia="zh-CN" w:bidi="ar"/>
        </w:rPr>
        <w:t>郑重声明，本公司（单位）</w:t>
      </w:r>
      <w:r>
        <w:rPr>
          <w:rFonts w:hint="eastAsia" w:ascii="宋体" w:hAnsi="宋体" w:cs="宋体"/>
          <w:color w:val="auto"/>
          <w:spacing w:val="0"/>
          <w:kern w:val="0"/>
          <w:sz w:val="24"/>
          <w:szCs w:val="24"/>
          <w:highlight w:val="none"/>
          <w:lang w:val="en-US" w:eastAsia="zh-CN" w:bidi="ar"/>
        </w:rPr>
        <w:t>承诺</w:t>
      </w:r>
      <w:r>
        <w:rPr>
          <w:rFonts w:hint="eastAsia" w:ascii="宋体" w:hAnsi="宋体" w:eastAsia="宋体" w:cs="宋体"/>
          <w:color w:val="auto"/>
          <w:spacing w:val="0"/>
          <w:kern w:val="0"/>
          <w:sz w:val="24"/>
          <w:szCs w:val="24"/>
          <w:highlight w:val="none"/>
          <w:lang w:val="en-US" w:eastAsia="zh-CN" w:bidi="ar"/>
        </w:rPr>
        <w:t>为本采购项目或者采购包提供的符合本国产品标准的产品成本之和占本公司（单位）提供的全部产品成本之和的比例：</w:t>
      </w:r>
    </w:p>
    <w:p w14:paraId="16CEE5DF">
      <w:pPr>
        <w:widowControl/>
        <w:numPr>
          <w:ilvl w:val="-1"/>
          <w:numId w:val="0"/>
        </w:numPr>
        <w:spacing w:line="500" w:lineRule="exact"/>
        <w:ind w:left="0" w:leftChars="0" w:firstLine="480" w:firstLineChars="200"/>
        <w:jc w:val="left"/>
        <w:rPr>
          <w:rFonts w:hint="eastAsia" w:ascii="宋体" w:hAnsi="宋体" w:eastAsia="宋体" w:cs="宋体"/>
          <w:color w:val="auto"/>
          <w:spacing w:val="0"/>
          <w:kern w:val="0"/>
          <w:sz w:val="24"/>
          <w:szCs w:val="24"/>
          <w:highlight w:val="none"/>
          <w:lang w:val="en-US" w:eastAsia="zh-CN" w:bidi="ar"/>
        </w:rPr>
      </w:pPr>
      <w:r>
        <w:rPr>
          <w:rFonts w:hint="eastAsia" w:ascii="宋体" w:hAnsi="宋体" w:cs="宋体"/>
          <w:color w:val="auto"/>
          <w:spacing w:val="0"/>
          <w:kern w:val="0"/>
          <w:sz w:val="24"/>
          <w:szCs w:val="24"/>
          <w:highlight w:val="none"/>
          <w:lang w:val="en-US" w:eastAsia="zh-CN" w:bidi="ar"/>
        </w:rPr>
        <w:t>1.</w:t>
      </w:r>
      <w:r>
        <w:rPr>
          <w:rFonts w:hint="eastAsia" w:ascii="宋体" w:hAnsi="宋体" w:eastAsia="宋体" w:cs="宋体"/>
          <w:color w:val="auto"/>
          <w:spacing w:val="0"/>
          <w:kern w:val="0"/>
          <w:sz w:val="24"/>
          <w:szCs w:val="24"/>
          <w:highlight w:val="none"/>
          <w:lang w:val="en-US" w:eastAsia="zh-CN" w:bidi="ar"/>
        </w:rPr>
        <w:sym w:font="Wingdings 2" w:char="00A3"/>
      </w:r>
      <w:r>
        <w:rPr>
          <w:rFonts w:hint="eastAsia" w:ascii="宋体" w:hAnsi="宋体" w:cs="宋体"/>
          <w:color w:val="auto"/>
          <w:spacing w:val="0"/>
          <w:kern w:val="0"/>
          <w:sz w:val="24"/>
          <w:szCs w:val="24"/>
          <w:highlight w:val="none"/>
          <w:lang w:val="en-US" w:eastAsia="zh-CN" w:bidi="ar"/>
        </w:rPr>
        <w:t xml:space="preserve"> </w:t>
      </w:r>
      <w:r>
        <w:rPr>
          <w:rFonts w:hint="eastAsia" w:ascii="宋体" w:hAnsi="宋体" w:eastAsia="宋体" w:cs="宋体"/>
          <w:color w:val="auto"/>
          <w:spacing w:val="0"/>
          <w:kern w:val="0"/>
          <w:sz w:val="24"/>
          <w:szCs w:val="24"/>
          <w:highlight w:val="none"/>
          <w:lang w:val="en-US" w:eastAsia="zh-CN" w:bidi="ar"/>
        </w:rPr>
        <w:t>达到</w:t>
      </w:r>
      <w:r>
        <w:rPr>
          <w:rFonts w:hint="eastAsia" w:ascii="宋体" w:hAnsi="宋体" w:eastAsia="宋体" w:cs="宋体"/>
          <w:color w:val="auto"/>
          <w:spacing w:val="0"/>
          <w:kern w:val="0"/>
          <w:sz w:val="24"/>
          <w:szCs w:val="24"/>
          <w:highlight w:val="none"/>
          <w:u w:val="none"/>
          <w:lang w:val="en-US" w:eastAsia="zh-CN" w:bidi="ar"/>
        </w:rPr>
        <w:t xml:space="preserve"> 80%（含）及</w:t>
      </w:r>
      <w:r>
        <w:rPr>
          <w:rFonts w:hint="eastAsia" w:ascii="宋体" w:hAnsi="宋体" w:eastAsia="宋体" w:cs="宋体"/>
          <w:color w:val="auto"/>
          <w:spacing w:val="0"/>
          <w:kern w:val="0"/>
          <w:sz w:val="24"/>
          <w:szCs w:val="24"/>
          <w:highlight w:val="none"/>
          <w:lang w:val="en-US" w:eastAsia="zh-CN" w:bidi="ar"/>
        </w:rPr>
        <w:t>以上</w:t>
      </w:r>
      <w:r>
        <w:rPr>
          <w:rFonts w:hint="eastAsia" w:ascii="宋体" w:hAnsi="宋体" w:cs="宋体"/>
          <w:color w:val="auto"/>
          <w:spacing w:val="0"/>
          <w:kern w:val="0"/>
          <w:sz w:val="24"/>
          <w:szCs w:val="24"/>
          <w:highlight w:val="none"/>
          <w:lang w:val="en-US" w:eastAsia="zh-CN" w:bidi="ar"/>
        </w:rPr>
        <w:t>；</w:t>
      </w:r>
    </w:p>
    <w:p w14:paraId="77F7D3DD">
      <w:pPr>
        <w:widowControl/>
        <w:numPr>
          <w:ilvl w:val="-1"/>
          <w:numId w:val="0"/>
        </w:numPr>
        <w:spacing w:line="500" w:lineRule="exact"/>
        <w:ind w:left="0" w:leftChars="0" w:firstLine="480" w:firstLineChars="200"/>
        <w:jc w:val="left"/>
        <w:rPr>
          <w:rFonts w:hint="eastAsia" w:ascii="宋体" w:hAnsi="宋体" w:eastAsia="宋体" w:cs="宋体"/>
          <w:color w:val="auto"/>
          <w:spacing w:val="0"/>
          <w:kern w:val="0"/>
          <w:sz w:val="24"/>
          <w:szCs w:val="24"/>
          <w:highlight w:val="none"/>
          <w:lang w:val="en-US" w:eastAsia="zh-CN" w:bidi="ar"/>
        </w:rPr>
      </w:pPr>
      <w:r>
        <w:rPr>
          <w:rFonts w:hint="eastAsia" w:ascii="宋体" w:hAnsi="宋体" w:cs="宋体"/>
          <w:color w:val="auto"/>
          <w:spacing w:val="0"/>
          <w:kern w:val="0"/>
          <w:sz w:val="24"/>
          <w:szCs w:val="24"/>
          <w:highlight w:val="none"/>
          <w:lang w:val="en-US" w:eastAsia="zh-CN" w:bidi="ar"/>
        </w:rPr>
        <w:t>2.</w:t>
      </w:r>
      <w:r>
        <w:rPr>
          <w:rFonts w:hint="eastAsia" w:ascii="宋体" w:hAnsi="宋体" w:eastAsia="宋体" w:cs="宋体"/>
          <w:color w:val="auto"/>
          <w:spacing w:val="0"/>
          <w:kern w:val="0"/>
          <w:sz w:val="24"/>
          <w:szCs w:val="24"/>
          <w:highlight w:val="none"/>
          <w:lang w:val="en-US" w:eastAsia="zh-CN" w:bidi="ar"/>
        </w:rPr>
        <w:sym w:font="Wingdings 2" w:char="00A3"/>
      </w:r>
      <w:r>
        <w:rPr>
          <w:rFonts w:hint="eastAsia" w:ascii="宋体" w:hAnsi="宋体" w:cs="宋体"/>
          <w:color w:val="auto"/>
          <w:spacing w:val="0"/>
          <w:kern w:val="0"/>
          <w:sz w:val="24"/>
          <w:szCs w:val="24"/>
          <w:highlight w:val="none"/>
          <w:lang w:val="en-US" w:eastAsia="zh-CN" w:bidi="ar"/>
        </w:rPr>
        <w:t xml:space="preserve"> </w:t>
      </w:r>
      <w:r>
        <w:rPr>
          <w:rFonts w:hint="eastAsia" w:ascii="宋体" w:hAnsi="宋体" w:eastAsia="宋体" w:cs="宋体"/>
          <w:color w:val="auto"/>
          <w:spacing w:val="0"/>
          <w:kern w:val="0"/>
          <w:sz w:val="24"/>
          <w:szCs w:val="24"/>
          <w:highlight w:val="none"/>
          <w:lang w:val="en-US" w:eastAsia="zh-CN" w:bidi="ar"/>
        </w:rPr>
        <w:t>未达到80%</w:t>
      </w:r>
      <w:r>
        <w:rPr>
          <w:rFonts w:hint="eastAsia" w:ascii="宋体" w:hAnsi="宋体" w:cs="宋体"/>
          <w:color w:val="auto"/>
          <w:spacing w:val="0"/>
          <w:kern w:val="0"/>
          <w:sz w:val="24"/>
          <w:szCs w:val="24"/>
          <w:highlight w:val="none"/>
          <w:lang w:val="en-US" w:eastAsia="zh-CN" w:bidi="ar"/>
        </w:rPr>
        <w:t>。</w:t>
      </w:r>
    </w:p>
    <w:p w14:paraId="599436CA">
      <w:pPr>
        <w:widowControl/>
        <w:numPr>
          <w:ilvl w:val="-1"/>
          <w:numId w:val="0"/>
        </w:numPr>
        <w:spacing w:line="500" w:lineRule="exact"/>
        <w:ind w:leftChars="0" w:firstLine="720" w:firstLineChars="300"/>
        <w:jc w:val="left"/>
        <w:rPr>
          <w:rFonts w:hint="eastAsia" w:ascii="宋体" w:hAnsi="宋体" w:eastAsia="宋体" w:cs="宋体"/>
          <w:color w:val="auto"/>
          <w:kern w:val="0"/>
          <w:sz w:val="24"/>
          <w:szCs w:val="24"/>
          <w:highlight w:val="none"/>
          <w:lang w:val="en-US" w:eastAsia="zh-CN" w:bidi="ar"/>
        </w:rPr>
      </w:pPr>
    </w:p>
    <w:p w14:paraId="189279B5">
      <w:pPr>
        <w:widowControl/>
        <w:numPr>
          <w:ilvl w:val="-1"/>
          <w:numId w:val="0"/>
        </w:numPr>
        <w:spacing w:line="500" w:lineRule="exact"/>
        <w:ind w:leftChars="0" w:firstLine="720" w:firstLineChars="300"/>
        <w:jc w:val="left"/>
        <w:rPr>
          <w:rFonts w:hint="eastAsia" w:ascii="宋体" w:hAnsi="宋体" w:eastAsia="宋体" w:cs="宋体"/>
          <w:color w:val="auto"/>
          <w:kern w:val="0"/>
          <w:sz w:val="24"/>
          <w:szCs w:val="24"/>
          <w:highlight w:val="none"/>
          <w:lang w:val="en-US" w:eastAsia="zh-CN" w:bidi="ar"/>
        </w:rPr>
      </w:pPr>
    </w:p>
    <w:p w14:paraId="268FF446">
      <w:pPr>
        <w:widowControl/>
        <w:spacing w:line="500" w:lineRule="exact"/>
        <w:ind w:firstLine="720" w:firstLineChars="300"/>
        <w:jc w:val="left"/>
        <w:rPr>
          <w:rFonts w:hint="eastAsia" w:ascii="宋体" w:hAnsi="宋体" w:cs="宋体"/>
          <w:color w:val="auto"/>
          <w:spacing w:val="0"/>
          <w:kern w:val="0"/>
          <w:sz w:val="24"/>
          <w:szCs w:val="24"/>
          <w:highlight w:val="none"/>
          <w:lang w:bidi="ar"/>
        </w:rPr>
      </w:pPr>
    </w:p>
    <w:p w14:paraId="78B57C9F">
      <w:pPr>
        <w:widowControl/>
        <w:spacing w:line="500" w:lineRule="exact"/>
        <w:ind w:firstLine="4560" w:firstLineChars="1900"/>
        <w:jc w:val="left"/>
        <w:rPr>
          <w:rFonts w:hint="eastAsia" w:ascii="宋体" w:hAnsi="宋体" w:cs="宋体"/>
          <w:color w:val="auto"/>
          <w:kern w:val="0"/>
          <w:sz w:val="24"/>
          <w:szCs w:val="24"/>
          <w:highlight w:val="none"/>
          <w:lang w:bidi="ar"/>
        </w:rPr>
      </w:pPr>
      <w:r>
        <w:rPr>
          <w:rFonts w:hint="eastAsia" w:ascii="宋体" w:hAnsi="宋体" w:cs="宋体"/>
          <w:color w:val="auto"/>
          <w:spacing w:val="0"/>
          <w:kern w:val="0"/>
          <w:sz w:val="24"/>
          <w:szCs w:val="24"/>
          <w:highlight w:val="none"/>
          <w:lang w:bidi="ar"/>
        </w:rPr>
        <w:t>公司</w:t>
      </w:r>
      <w:r>
        <w:rPr>
          <w:rFonts w:hint="eastAsia" w:ascii="宋体" w:hAnsi="宋体" w:cs="宋体"/>
          <w:color w:val="auto"/>
          <w:spacing w:val="0"/>
          <w:kern w:val="0"/>
          <w:sz w:val="24"/>
          <w:szCs w:val="24"/>
          <w:highlight w:val="none"/>
          <w:lang w:eastAsia="zh-CN" w:bidi="ar"/>
        </w:rPr>
        <w:t>（</w:t>
      </w:r>
      <w:r>
        <w:rPr>
          <w:rFonts w:hint="eastAsia" w:ascii="宋体" w:hAnsi="宋体" w:cs="宋体"/>
          <w:color w:val="auto"/>
          <w:spacing w:val="0"/>
          <w:kern w:val="0"/>
          <w:sz w:val="24"/>
          <w:szCs w:val="24"/>
          <w:highlight w:val="none"/>
          <w:lang w:bidi="ar"/>
        </w:rPr>
        <w:t>单位</w:t>
      </w:r>
      <w:r>
        <w:rPr>
          <w:rFonts w:hint="eastAsia" w:ascii="宋体" w:hAnsi="宋体" w:cs="宋体"/>
          <w:color w:val="auto"/>
          <w:spacing w:val="0"/>
          <w:kern w:val="0"/>
          <w:sz w:val="24"/>
          <w:szCs w:val="24"/>
          <w:highlight w:val="none"/>
          <w:lang w:eastAsia="zh-CN" w:bidi="ar"/>
        </w:rPr>
        <w:t>）</w:t>
      </w:r>
      <w:r>
        <w:rPr>
          <w:rFonts w:hint="eastAsia" w:ascii="宋体" w:hAnsi="宋体" w:cs="宋体"/>
          <w:color w:val="auto"/>
          <w:spacing w:val="0"/>
          <w:kern w:val="0"/>
          <w:sz w:val="24"/>
          <w:szCs w:val="24"/>
          <w:highlight w:val="none"/>
          <w:lang w:bidi="ar"/>
        </w:rPr>
        <w:t>名称</w:t>
      </w:r>
      <w:r>
        <w:rPr>
          <w:rFonts w:hint="eastAsia" w:ascii="宋体" w:hAnsi="宋体" w:cs="宋体"/>
          <w:color w:val="auto"/>
          <w:spacing w:val="0"/>
          <w:kern w:val="0"/>
          <w:sz w:val="24"/>
          <w:szCs w:val="24"/>
          <w:highlight w:val="none"/>
          <w:lang w:eastAsia="zh-CN" w:bidi="ar"/>
        </w:rPr>
        <w:t>（</w:t>
      </w:r>
      <w:r>
        <w:rPr>
          <w:rFonts w:hint="eastAsia" w:ascii="宋体" w:hAnsi="宋体" w:cs="宋体"/>
          <w:color w:val="auto"/>
          <w:spacing w:val="0"/>
          <w:kern w:val="0"/>
          <w:sz w:val="24"/>
          <w:szCs w:val="24"/>
          <w:highlight w:val="none"/>
          <w:lang w:bidi="ar"/>
        </w:rPr>
        <w:t>盖章</w:t>
      </w:r>
      <w:r>
        <w:rPr>
          <w:rFonts w:hint="eastAsia" w:ascii="宋体" w:hAnsi="宋体" w:cs="宋体"/>
          <w:color w:val="auto"/>
          <w:spacing w:val="0"/>
          <w:kern w:val="0"/>
          <w:sz w:val="24"/>
          <w:szCs w:val="24"/>
          <w:highlight w:val="none"/>
          <w:lang w:eastAsia="zh-CN" w:bidi="ar"/>
        </w:rPr>
        <w:t>）：</w:t>
      </w:r>
    </w:p>
    <w:p w14:paraId="33821BEC">
      <w:pPr>
        <w:widowControl/>
        <w:numPr>
          <w:ilvl w:val="-1"/>
          <w:numId w:val="0"/>
        </w:numPr>
        <w:spacing w:line="500" w:lineRule="exact"/>
        <w:ind w:leftChars="0" w:firstLine="4560" w:firstLineChars="1900"/>
        <w:jc w:val="left"/>
        <w:rPr>
          <w:rFonts w:hint="eastAsia" w:ascii="方正仿宋_GBK" w:hAnsi="宋体" w:eastAsia="方正仿宋_GBK"/>
          <w:color w:val="auto"/>
          <w:sz w:val="24"/>
          <w:szCs w:val="24"/>
          <w:highlight w:val="none"/>
          <w:lang w:val="en-US" w:eastAsia="zh-CN"/>
        </w:rPr>
      </w:pPr>
      <w:r>
        <w:rPr>
          <w:rFonts w:hint="eastAsia" w:ascii="宋体" w:hAnsi="宋体" w:eastAsia="宋体" w:cs="宋体"/>
          <w:snapToGrid/>
          <w:color w:val="auto"/>
          <w:spacing w:val="0"/>
          <w:kern w:val="0"/>
          <w:sz w:val="24"/>
          <w:szCs w:val="24"/>
          <w:highlight w:val="none"/>
          <w:lang w:val="en-US" w:eastAsia="en-US" w:bidi="ar"/>
        </w:rPr>
        <w:t>日 期：  年 月 日</w:t>
      </w:r>
    </w:p>
    <w:p w14:paraId="717C1D1B">
      <w:pPr>
        <w:numPr>
          <w:ilvl w:val="0"/>
          <w:numId w:val="0"/>
        </w:numPr>
        <w:ind w:leftChars="0"/>
        <w:rPr>
          <w:rFonts w:hint="eastAsia" w:ascii="方正仿宋_GBK" w:hAnsi="宋体" w:eastAsia="方正仿宋_GBK"/>
          <w:color w:val="auto"/>
          <w:sz w:val="24"/>
          <w:szCs w:val="24"/>
          <w:highlight w:val="none"/>
          <w:lang w:val="en-US" w:eastAsia="zh-CN"/>
        </w:rPr>
      </w:pPr>
    </w:p>
    <w:p w14:paraId="5FB26E2A">
      <w:pPr>
        <w:numPr>
          <w:ilvl w:val="0"/>
          <w:numId w:val="0"/>
        </w:numPr>
        <w:ind w:leftChars="0"/>
        <w:rPr>
          <w:rFonts w:hint="eastAsia" w:ascii="方正仿宋_GBK" w:hAnsi="宋体" w:eastAsia="方正仿宋_GBK"/>
          <w:color w:val="auto"/>
          <w:sz w:val="24"/>
          <w:szCs w:val="24"/>
          <w:highlight w:val="none"/>
          <w:lang w:val="en-US" w:eastAsia="zh-CN"/>
        </w:rPr>
      </w:pPr>
    </w:p>
    <w:p w14:paraId="5EC81A5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注：1.单一产品采购不需提供《关于符合本国产品标准的成本占比承诺函》。</w:t>
      </w:r>
    </w:p>
    <w:p w14:paraId="35E780C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2.必须如实选择，选中项用☑表示，未选中项用</w:t>
      </w:r>
      <w:r>
        <w:rPr>
          <w:rFonts w:hint="eastAsia" w:ascii="宋体" w:hAnsi="宋体" w:eastAsia="宋体" w:cs="宋体"/>
          <w:color w:val="auto"/>
          <w:sz w:val="21"/>
          <w:szCs w:val="21"/>
          <w:highlight w:val="none"/>
          <w:lang w:val="en-US" w:eastAsia="zh-CN"/>
        </w:rPr>
        <w:sym w:font="Wingdings 2" w:char="00A3"/>
      </w:r>
      <w:r>
        <w:rPr>
          <w:rFonts w:hint="eastAsia" w:ascii="宋体" w:hAnsi="宋体" w:eastAsia="宋体" w:cs="宋体"/>
          <w:color w:val="auto"/>
          <w:sz w:val="21"/>
          <w:szCs w:val="21"/>
          <w:highlight w:val="none"/>
          <w:lang w:val="en-US" w:eastAsia="zh-CN"/>
        </w:rPr>
        <w:t>表示。</w:t>
      </w:r>
    </w:p>
    <w:p w14:paraId="4B22EB7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3.供应商应如实填报，未如实填报应承担相应法律责任。</w:t>
      </w:r>
    </w:p>
    <w:p w14:paraId="0DD0D8E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r>
        <w:rPr>
          <w:rFonts w:hint="default"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根据《国务院办公厅关于在政府采购中实施本国产品标准及相关政策的通知》（国办发〔2025〕34号）及《大连市财政局 大连市工业和信息化局关于贯彻落实政府采购本国产品标准及相关政策的通知》（大财采〔2026〕28号）规定，当采购项目或采购包中含有多种产品，供应商对其提供的符合本国产品标准的产品成本之和占其提供的全部产品成本之和比例是否达到80%作出承诺，该比例达到80%以上，依法对其全部产品总报价给予20%的价格扣除，未达到80%</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不享受价格评审优惠。</w:t>
      </w:r>
    </w:p>
    <w:p w14:paraId="722B61D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20" w:firstLineChars="200"/>
        <w:textAlignment w:val="auto"/>
        <w:rPr>
          <w:rFonts w:hint="eastAsia" w:ascii="宋体" w:hAnsi="宋体" w:eastAsia="宋体" w:cs="宋体"/>
          <w:color w:val="auto"/>
          <w:sz w:val="21"/>
          <w:szCs w:val="21"/>
          <w:highlight w:val="none"/>
          <w:lang w:val="en-US" w:eastAsia="zh-CN"/>
        </w:rPr>
      </w:pPr>
    </w:p>
    <w:p w14:paraId="411F2BB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20" w:firstLineChars="200"/>
        <w:textAlignment w:val="auto"/>
        <w:rPr>
          <w:rFonts w:hint="eastAsia" w:ascii="宋体" w:hAnsi="宋体" w:eastAsia="宋体" w:cs="宋体"/>
          <w:color w:val="auto"/>
          <w:sz w:val="21"/>
          <w:szCs w:val="21"/>
          <w:highlight w:val="none"/>
          <w:lang w:val="en-US" w:eastAsia="zh-CN"/>
        </w:rPr>
      </w:pPr>
    </w:p>
    <w:p w14:paraId="51B8247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20" w:firstLineChars="200"/>
        <w:textAlignment w:val="auto"/>
        <w:rPr>
          <w:rFonts w:hint="eastAsia" w:ascii="宋体" w:hAnsi="宋体" w:eastAsia="宋体" w:cs="宋体"/>
          <w:color w:val="auto"/>
          <w:sz w:val="21"/>
          <w:szCs w:val="21"/>
          <w:highlight w:val="none"/>
          <w:lang w:val="en-US" w:eastAsia="zh-CN"/>
        </w:rPr>
      </w:pPr>
    </w:p>
    <w:p w14:paraId="368F9ADC">
      <w:pPr>
        <w:pStyle w:val="3"/>
        <w:overflowPunct/>
        <w:topLinePunct w:val="0"/>
        <w:bidi w:val="0"/>
        <w:spacing w:line="500" w:lineRule="exact"/>
        <w:jc w:val="center"/>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
          <w:bCs w:val="0"/>
          <w:color w:val="auto"/>
          <w:kern w:val="2"/>
          <w:sz w:val="24"/>
          <w:szCs w:val="24"/>
          <w:highlight w:val="none"/>
          <w:lang w:val="en-US" w:eastAsia="zh-CN" w:bidi="ar-SA"/>
        </w:rPr>
        <w:t>（</w:t>
      </w:r>
      <w:r>
        <w:rPr>
          <w:rFonts w:hint="eastAsia" w:ascii="宋体" w:hAnsi="宋体" w:cs="宋体"/>
          <w:b/>
          <w:bCs w:val="0"/>
          <w:color w:val="auto"/>
          <w:kern w:val="2"/>
          <w:sz w:val="24"/>
          <w:szCs w:val="24"/>
          <w:highlight w:val="none"/>
          <w:lang w:val="en-US" w:eastAsia="zh-CN" w:bidi="ar-SA"/>
        </w:rPr>
        <w:t>三</w:t>
      </w:r>
      <w:r>
        <w:rPr>
          <w:rFonts w:hint="eastAsia" w:ascii="宋体" w:hAnsi="宋体" w:eastAsia="宋体" w:cs="宋体"/>
          <w:b/>
          <w:bCs w:val="0"/>
          <w:color w:val="auto"/>
          <w:kern w:val="2"/>
          <w:sz w:val="24"/>
          <w:szCs w:val="24"/>
          <w:highlight w:val="none"/>
          <w:lang w:val="en-US" w:eastAsia="zh-CN" w:bidi="ar-SA"/>
        </w:rPr>
        <w:t>）其它落实政府采购政策的相关证明文件</w:t>
      </w:r>
    </w:p>
    <w:p w14:paraId="01811CA7">
      <w:pPr>
        <w:pStyle w:val="3"/>
        <w:overflowPunct/>
        <w:topLinePunct w:val="0"/>
        <w:bidi w:val="0"/>
        <w:spacing w:line="500" w:lineRule="exact"/>
        <w:jc w:val="center"/>
        <w:rPr>
          <w:rFonts w:hint="eastAsia" w:ascii="宋体" w:hAnsi="宋体" w:eastAsia="宋体" w:cs="宋体"/>
          <w:color w:val="000000" w:themeColor="text1"/>
          <w:highlight w:val="none"/>
          <w:lang w:val="en-US" w:eastAsia="zh-CN"/>
          <w14:textFill>
            <w14:solidFill>
              <w14:schemeClr w14:val="tx1"/>
            </w14:solidFill>
          </w14:textFill>
        </w:rPr>
      </w:pPr>
    </w:p>
    <w:p w14:paraId="65DADF18">
      <w:pPr>
        <w:pStyle w:val="3"/>
        <w:overflowPunct/>
        <w:topLinePunct w:val="0"/>
        <w:bidi w:val="0"/>
        <w:spacing w:line="500" w:lineRule="exact"/>
        <w:jc w:val="center"/>
        <w:rPr>
          <w:rFonts w:hint="eastAsia" w:ascii="宋体" w:hAnsi="宋体" w:eastAsia="宋体" w:cs="宋体"/>
          <w:color w:val="000000" w:themeColor="text1"/>
          <w:highlight w:val="none"/>
          <w:lang w:val="en-US" w:eastAsia="zh-CN"/>
          <w14:textFill>
            <w14:solidFill>
              <w14:schemeClr w14:val="tx1"/>
            </w14:solidFill>
          </w14:textFill>
        </w:rPr>
      </w:pPr>
    </w:p>
    <w:p w14:paraId="73AC12A9">
      <w:pPr>
        <w:pStyle w:val="3"/>
        <w:overflowPunct/>
        <w:topLinePunct w:val="0"/>
        <w:bidi w:val="0"/>
        <w:spacing w:line="500" w:lineRule="exact"/>
        <w:jc w:val="center"/>
        <w:rPr>
          <w:rFonts w:hint="eastAsia" w:ascii="宋体" w:hAnsi="宋体" w:eastAsia="宋体" w:cs="宋体"/>
          <w:color w:val="000000" w:themeColor="text1"/>
          <w:highlight w:val="none"/>
          <w:lang w:val="en-US" w:eastAsia="zh-CN"/>
          <w14:textFill>
            <w14:solidFill>
              <w14:schemeClr w14:val="tx1"/>
            </w14:solidFill>
          </w14:textFill>
        </w:rPr>
      </w:pPr>
    </w:p>
    <w:p w14:paraId="33A9ED7A">
      <w:pPr>
        <w:pStyle w:val="3"/>
        <w:overflowPunct/>
        <w:topLinePunct w:val="0"/>
        <w:bidi w:val="0"/>
        <w:spacing w:line="500" w:lineRule="exact"/>
        <w:jc w:val="center"/>
        <w:rPr>
          <w:rFonts w:hint="eastAsia" w:ascii="宋体" w:hAnsi="宋体" w:eastAsia="宋体" w:cs="宋体"/>
          <w:color w:val="000000" w:themeColor="text1"/>
          <w:highlight w:val="none"/>
          <w:lang w:val="en-US" w:eastAsia="zh-CN"/>
          <w14:textFill>
            <w14:solidFill>
              <w14:schemeClr w14:val="tx1"/>
            </w14:solidFill>
          </w14:textFill>
        </w:rPr>
      </w:pPr>
    </w:p>
    <w:p w14:paraId="42E7446B">
      <w:pPr>
        <w:pStyle w:val="3"/>
        <w:overflowPunct/>
        <w:topLinePunct w:val="0"/>
        <w:bidi w:val="0"/>
        <w:spacing w:line="500" w:lineRule="exact"/>
        <w:jc w:val="center"/>
        <w:rPr>
          <w:rFonts w:hint="eastAsia" w:ascii="宋体" w:hAnsi="宋体" w:eastAsia="宋体" w:cs="宋体"/>
          <w:color w:val="000000" w:themeColor="text1"/>
          <w:highlight w:val="none"/>
          <w:lang w:val="en-US" w:eastAsia="zh-CN"/>
          <w14:textFill>
            <w14:solidFill>
              <w14:schemeClr w14:val="tx1"/>
            </w14:solidFill>
          </w14:textFill>
        </w:rPr>
      </w:pPr>
    </w:p>
    <w:p w14:paraId="626DECD0">
      <w:pPr>
        <w:pStyle w:val="3"/>
        <w:overflowPunct/>
        <w:topLinePunct w:val="0"/>
        <w:bidi w:val="0"/>
        <w:spacing w:line="500" w:lineRule="exact"/>
        <w:jc w:val="center"/>
        <w:rPr>
          <w:rFonts w:hint="eastAsia" w:ascii="宋体" w:hAnsi="宋体" w:eastAsia="宋体" w:cs="宋体"/>
          <w:color w:val="000000" w:themeColor="text1"/>
          <w:highlight w:val="none"/>
          <w:lang w:val="en-US" w:eastAsia="zh-CN"/>
          <w14:textFill>
            <w14:solidFill>
              <w14:schemeClr w14:val="tx1"/>
            </w14:solidFill>
          </w14:textFill>
        </w:rPr>
      </w:pPr>
    </w:p>
    <w:p w14:paraId="01EFFEDE">
      <w:pPr>
        <w:pStyle w:val="3"/>
        <w:overflowPunct/>
        <w:topLinePunct w:val="0"/>
        <w:bidi w:val="0"/>
        <w:spacing w:line="500" w:lineRule="exact"/>
        <w:jc w:val="center"/>
        <w:rPr>
          <w:rFonts w:hint="eastAsia" w:ascii="宋体" w:hAnsi="宋体" w:eastAsia="宋体" w:cs="宋体"/>
          <w:color w:val="000000" w:themeColor="text1"/>
          <w:highlight w:val="none"/>
          <w:lang w:val="en-US" w:eastAsia="zh-CN"/>
          <w14:textFill>
            <w14:solidFill>
              <w14:schemeClr w14:val="tx1"/>
            </w14:solidFill>
          </w14:textFill>
        </w:rPr>
      </w:pPr>
    </w:p>
    <w:p w14:paraId="23A45165">
      <w:pPr>
        <w:pStyle w:val="3"/>
        <w:overflowPunct/>
        <w:topLinePunct w:val="0"/>
        <w:bidi w:val="0"/>
        <w:spacing w:line="500" w:lineRule="exact"/>
        <w:jc w:val="center"/>
        <w:rPr>
          <w:rFonts w:hint="eastAsia" w:ascii="宋体" w:hAnsi="宋体" w:eastAsia="宋体" w:cs="宋体"/>
          <w:color w:val="000000" w:themeColor="text1"/>
          <w:highlight w:val="none"/>
          <w:lang w:val="en-US" w:eastAsia="zh-CN"/>
          <w14:textFill>
            <w14:solidFill>
              <w14:schemeClr w14:val="tx1"/>
            </w14:solidFill>
          </w14:textFill>
        </w:rPr>
      </w:pPr>
    </w:p>
    <w:p w14:paraId="3943BA17">
      <w:pPr>
        <w:pStyle w:val="3"/>
        <w:overflowPunct/>
        <w:topLinePunct w:val="0"/>
        <w:bidi w:val="0"/>
        <w:spacing w:line="500" w:lineRule="exact"/>
        <w:jc w:val="center"/>
        <w:rPr>
          <w:rFonts w:hint="eastAsia" w:ascii="宋体" w:hAnsi="宋体" w:eastAsia="宋体" w:cs="宋体"/>
          <w:color w:val="000000" w:themeColor="text1"/>
          <w:highlight w:val="none"/>
          <w:lang w:val="en-US" w:eastAsia="zh-CN"/>
          <w14:textFill>
            <w14:solidFill>
              <w14:schemeClr w14:val="tx1"/>
            </w14:solidFill>
          </w14:textFill>
        </w:rPr>
      </w:pPr>
    </w:p>
    <w:p w14:paraId="25C199DE">
      <w:pPr>
        <w:pStyle w:val="3"/>
        <w:overflowPunct/>
        <w:topLinePunct w:val="0"/>
        <w:bidi w:val="0"/>
        <w:spacing w:line="500" w:lineRule="exact"/>
        <w:jc w:val="center"/>
        <w:rPr>
          <w:rFonts w:hint="eastAsia" w:ascii="宋体" w:hAnsi="宋体" w:eastAsia="宋体" w:cs="宋体"/>
          <w:color w:val="000000" w:themeColor="text1"/>
          <w:highlight w:val="none"/>
          <w:lang w:val="en-US" w:eastAsia="zh-CN"/>
          <w14:textFill>
            <w14:solidFill>
              <w14:schemeClr w14:val="tx1"/>
            </w14:solidFill>
          </w14:textFill>
        </w:rPr>
      </w:pPr>
    </w:p>
    <w:p w14:paraId="09EC1D6D">
      <w:pPr>
        <w:pStyle w:val="3"/>
        <w:overflowPunct/>
        <w:topLinePunct w:val="0"/>
        <w:bidi w:val="0"/>
        <w:spacing w:line="500" w:lineRule="exact"/>
        <w:jc w:val="center"/>
        <w:rPr>
          <w:rFonts w:hint="eastAsia" w:ascii="宋体" w:hAnsi="宋体" w:eastAsia="宋体" w:cs="宋体"/>
          <w:color w:val="000000" w:themeColor="text1"/>
          <w:highlight w:val="none"/>
          <w:lang w:val="en-US" w:eastAsia="zh-CN"/>
          <w14:textFill>
            <w14:solidFill>
              <w14:schemeClr w14:val="tx1"/>
            </w14:solidFill>
          </w14:textFill>
        </w:rPr>
      </w:pPr>
    </w:p>
    <w:p w14:paraId="06E9E034">
      <w:pPr>
        <w:pStyle w:val="3"/>
        <w:overflowPunct/>
        <w:topLinePunct w:val="0"/>
        <w:bidi w:val="0"/>
        <w:spacing w:line="500" w:lineRule="exact"/>
        <w:jc w:val="center"/>
        <w:rPr>
          <w:rFonts w:hint="eastAsia" w:ascii="宋体" w:hAnsi="宋体" w:eastAsia="宋体" w:cs="宋体"/>
          <w:color w:val="000000" w:themeColor="text1"/>
          <w:highlight w:val="none"/>
          <w:lang w:val="en-US" w:eastAsia="zh-CN"/>
          <w14:textFill>
            <w14:solidFill>
              <w14:schemeClr w14:val="tx1"/>
            </w14:solidFill>
          </w14:textFill>
        </w:rPr>
      </w:pPr>
    </w:p>
    <w:p w14:paraId="14CCF7F1">
      <w:pPr>
        <w:pStyle w:val="3"/>
        <w:overflowPunct/>
        <w:topLinePunct w:val="0"/>
        <w:bidi w:val="0"/>
        <w:spacing w:line="500" w:lineRule="exact"/>
        <w:jc w:val="center"/>
        <w:rPr>
          <w:rFonts w:hint="eastAsia" w:ascii="宋体" w:hAnsi="宋体" w:eastAsia="宋体" w:cs="宋体"/>
          <w:color w:val="000000" w:themeColor="text1"/>
          <w:highlight w:val="none"/>
          <w:lang w:val="en-US" w:eastAsia="zh-CN"/>
          <w14:textFill>
            <w14:solidFill>
              <w14:schemeClr w14:val="tx1"/>
            </w14:solidFill>
          </w14:textFill>
        </w:rPr>
      </w:pPr>
    </w:p>
    <w:p w14:paraId="1D33BF05">
      <w:pPr>
        <w:pStyle w:val="3"/>
        <w:overflowPunct/>
        <w:topLinePunct w:val="0"/>
        <w:bidi w:val="0"/>
        <w:spacing w:line="500" w:lineRule="exact"/>
        <w:jc w:val="center"/>
        <w:rPr>
          <w:rFonts w:hint="eastAsia" w:ascii="宋体" w:hAnsi="宋体" w:eastAsia="宋体" w:cs="宋体"/>
          <w:color w:val="000000" w:themeColor="text1"/>
          <w:highlight w:val="none"/>
          <w:lang w:val="en-US" w:eastAsia="zh-CN"/>
          <w14:textFill>
            <w14:solidFill>
              <w14:schemeClr w14:val="tx1"/>
            </w14:solidFill>
          </w14:textFill>
        </w:rPr>
      </w:pPr>
    </w:p>
    <w:p w14:paraId="0BCB8B82">
      <w:pPr>
        <w:pStyle w:val="3"/>
        <w:overflowPunct/>
        <w:topLinePunct w:val="0"/>
        <w:bidi w:val="0"/>
        <w:spacing w:line="500" w:lineRule="exact"/>
        <w:jc w:val="center"/>
        <w:rPr>
          <w:rFonts w:hint="eastAsia" w:ascii="宋体" w:hAnsi="宋体" w:eastAsia="宋体" w:cs="宋体"/>
          <w:color w:val="000000" w:themeColor="text1"/>
          <w:highlight w:val="none"/>
          <w:lang w:val="en-US" w:eastAsia="zh-CN"/>
          <w14:textFill>
            <w14:solidFill>
              <w14:schemeClr w14:val="tx1"/>
            </w14:solidFill>
          </w14:textFill>
        </w:rPr>
      </w:pPr>
    </w:p>
    <w:p w14:paraId="0C3806A7">
      <w:pPr>
        <w:pStyle w:val="3"/>
        <w:overflowPunct/>
        <w:topLinePunct w:val="0"/>
        <w:bidi w:val="0"/>
        <w:spacing w:line="500" w:lineRule="exact"/>
        <w:jc w:val="center"/>
        <w:rPr>
          <w:rFonts w:hint="eastAsia" w:ascii="宋体" w:hAnsi="宋体" w:eastAsia="宋体" w:cs="宋体"/>
          <w:color w:val="000000" w:themeColor="text1"/>
          <w:highlight w:val="none"/>
          <w:lang w:val="en-US" w:eastAsia="zh-CN"/>
          <w14:textFill>
            <w14:solidFill>
              <w14:schemeClr w14:val="tx1"/>
            </w14:solidFill>
          </w14:textFill>
        </w:rPr>
      </w:pPr>
    </w:p>
    <w:p w14:paraId="7944F247">
      <w:pPr>
        <w:pStyle w:val="3"/>
        <w:overflowPunct/>
        <w:topLinePunct w:val="0"/>
        <w:bidi w:val="0"/>
        <w:spacing w:line="500" w:lineRule="exact"/>
        <w:jc w:val="center"/>
        <w:rPr>
          <w:rFonts w:hint="eastAsia" w:ascii="宋体" w:hAnsi="宋体" w:eastAsia="宋体" w:cs="宋体"/>
          <w:color w:val="000000" w:themeColor="text1"/>
          <w:highlight w:val="none"/>
          <w:lang w:val="en-US" w:eastAsia="zh-CN"/>
          <w14:textFill>
            <w14:solidFill>
              <w14:schemeClr w14:val="tx1"/>
            </w14:solidFill>
          </w14:textFill>
        </w:rPr>
      </w:pPr>
    </w:p>
    <w:p w14:paraId="55BCF8AC">
      <w:pPr>
        <w:pStyle w:val="3"/>
        <w:overflowPunct/>
        <w:topLinePunct w:val="0"/>
        <w:bidi w:val="0"/>
        <w:spacing w:line="500" w:lineRule="exact"/>
        <w:jc w:val="center"/>
        <w:rPr>
          <w:rFonts w:hint="eastAsia" w:ascii="宋体" w:hAnsi="宋体" w:eastAsia="宋体" w:cs="宋体"/>
          <w:color w:val="000000" w:themeColor="text1"/>
          <w:highlight w:val="none"/>
          <w:lang w:val="en-US" w:eastAsia="zh-CN"/>
          <w14:textFill>
            <w14:solidFill>
              <w14:schemeClr w14:val="tx1"/>
            </w14:solidFill>
          </w14:textFill>
        </w:rPr>
      </w:pPr>
    </w:p>
    <w:p w14:paraId="0C2349C3">
      <w:pPr>
        <w:pStyle w:val="3"/>
        <w:overflowPunct/>
        <w:topLinePunct w:val="0"/>
        <w:bidi w:val="0"/>
        <w:spacing w:line="500" w:lineRule="exact"/>
        <w:jc w:val="center"/>
        <w:rPr>
          <w:rFonts w:hint="eastAsia" w:ascii="宋体" w:hAnsi="宋体" w:eastAsia="宋体" w:cs="宋体"/>
          <w:b w:val="0"/>
          <w:bCs w:val="0"/>
          <w:color w:val="auto"/>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rPr>
      </w:pPr>
      <w:r>
        <w:rPr>
          <w:rFonts w:hint="eastAsia" w:ascii="宋体" w:hAnsi="宋体" w:eastAsia="宋体" w:cs="宋体"/>
          <w:b w:val="0"/>
          <w:bCs w:val="0"/>
          <w:color w:val="auto"/>
          <w:spacing w:val="0"/>
          <w:w w:val="100"/>
          <w:kern w:val="2"/>
          <w:position w:val="0"/>
          <w:sz w:val="28"/>
          <w:szCs w:val="28"/>
          <w:highlight w:val="none"/>
          <w:lang w:val="en-US" w:eastAsia="zh-CN" w:bidi="ar-SA"/>
          <w14:textOutline w14:w="4356" w14:cap="sq" w14:cmpd="sng" w14:algn="ctr">
            <w14:solidFill>
              <w14:srgbClr w14:val="000000"/>
            </w14:solidFill>
            <w14:prstDash w14:val="solid"/>
            <w14:bevel/>
          </w14:textOutline>
        </w:rPr>
        <w:t>九、其他文件</w:t>
      </w:r>
      <w:bookmarkEnd w:id="93"/>
      <w:bookmarkStart w:id="94" w:name="_Toc25734"/>
    </w:p>
    <w:p w14:paraId="345CD463">
      <w:pPr>
        <w:pStyle w:val="3"/>
        <w:overflowPunct/>
        <w:topLinePunct w:val="0"/>
        <w:bidi w:val="0"/>
        <w:spacing w:line="500" w:lineRule="exact"/>
        <w:jc w:val="both"/>
        <w:rPr>
          <w:rFonts w:hint="eastAsia" w:ascii="宋体" w:hAnsi="宋体" w:eastAsia="宋体" w:cs="宋体"/>
          <w:b w:val="0"/>
          <w:bCs w:val="0"/>
          <w:color w:val="000000" w:themeColor="text1"/>
          <w:spacing w:val="0"/>
          <w:w w:val="100"/>
          <w:kern w:val="2"/>
          <w:position w:val="0"/>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pacing w:val="0"/>
          <w:w w:val="100"/>
          <w:kern w:val="2"/>
          <w:position w:val="0"/>
          <w:sz w:val="24"/>
          <w:szCs w:val="24"/>
          <w:highlight w:val="none"/>
          <w:lang w:val="en-US" w:eastAsia="zh-CN" w:bidi="ar-SA"/>
          <w14:textFill>
            <w14:solidFill>
              <w14:schemeClr w14:val="tx1"/>
            </w14:solidFill>
          </w14:textFill>
        </w:rPr>
        <w:t>1.投标人认为需要提供的其他文件；</w:t>
      </w:r>
    </w:p>
    <w:p w14:paraId="4C25B5C7">
      <w:pPr>
        <w:pStyle w:val="3"/>
        <w:overflowPunct/>
        <w:topLinePunct w:val="0"/>
        <w:bidi w:val="0"/>
        <w:spacing w:line="500" w:lineRule="exact"/>
        <w:jc w:val="both"/>
        <w:rPr>
          <w:rFonts w:hint="eastAsia" w:ascii="宋体" w:hAnsi="宋体" w:eastAsia="宋体" w:cs="宋体"/>
          <w:b w:val="0"/>
          <w:bCs w:val="0"/>
          <w:color w:val="000000" w:themeColor="text1"/>
          <w:spacing w:val="0"/>
          <w:w w:val="100"/>
          <w:kern w:val="2"/>
          <w:position w:val="0"/>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pacing w:val="0"/>
          <w:w w:val="100"/>
          <w:kern w:val="2"/>
          <w:position w:val="0"/>
          <w:sz w:val="24"/>
          <w:szCs w:val="24"/>
          <w:highlight w:val="none"/>
          <w:lang w:val="en-US" w:eastAsia="zh-CN" w:bidi="ar-SA"/>
          <w14:textFill>
            <w14:solidFill>
              <w14:schemeClr w14:val="tx1"/>
            </w14:solidFill>
          </w14:textFill>
        </w:rPr>
        <w:t>2.投标人认为需加以说明的其它内容。</w:t>
      </w:r>
    </w:p>
    <w:p w14:paraId="136A0166">
      <w:pPr>
        <w:pStyle w:val="3"/>
        <w:overflowPunct/>
        <w:topLinePunct w:val="0"/>
        <w:bidi w:val="0"/>
        <w:spacing w:line="500" w:lineRule="exact"/>
        <w:jc w:val="both"/>
        <w:rPr>
          <w:rFonts w:hint="eastAsia" w:ascii="宋体" w:hAnsi="宋体" w:eastAsia="宋体" w:cs="宋体"/>
          <w:color w:val="000000" w:themeColor="text1"/>
          <w:sz w:val="84"/>
          <w:szCs w:val="84"/>
          <w:highlight w:val="none"/>
          <w14:textFill>
            <w14:solidFill>
              <w14:schemeClr w14:val="tx1"/>
            </w14:solidFill>
          </w14:textFill>
        </w:rPr>
      </w:pPr>
    </w:p>
    <w:p w14:paraId="63C953FE">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项目联系人1： </w:t>
      </w:r>
    </w:p>
    <w:p w14:paraId="76CD0803">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联系电话（手机与座机）：</w:t>
      </w:r>
    </w:p>
    <w:p w14:paraId="0B9BF4F9">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邮箱：</w:t>
      </w:r>
    </w:p>
    <w:p w14:paraId="66E9E932">
      <w:pPr>
        <w:spacing w:line="360" w:lineRule="auto"/>
        <w:ind w:firstLine="482"/>
        <w:rPr>
          <w:rFonts w:hint="eastAsia" w:ascii="宋体" w:hAnsi="宋体" w:eastAsia="宋体" w:cs="宋体"/>
          <w:color w:val="auto"/>
          <w:sz w:val="24"/>
          <w:highlight w:val="none"/>
        </w:rPr>
      </w:pPr>
    </w:p>
    <w:p w14:paraId="059BAF60">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项目联系人2： </w:t>
      </w:r>
    </w:p>
    <w:p w14:paraId="0EC96A19">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联系电话（手机与座机）：</w:t>
      </w:r>
    </w:p>
    <w:p w14:paraId="44123697">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邮箱：</w:t>
      </w:r>
    </w:p>
    <w:p w14:paraId="26320B23">
      <w:pPr>
        <w:rPr>
          <w:rFonts w:hint="eastAsia" w:ascii="宋体" w:hAnsi="宋体" w:eastAsia="宋体" w:cs="宋体"/>
          <w:color w:val="000000" w:themeColor="text1"/>
          <w:sz w:val="84"/>
          <w:szCs w:val="84"/>
          <w:highlight w:val="none"/>
          <w14:textFill>
            <w14:solidFill>
              <w14:schemeClr w14:val="tx1"/>
            </w14:solidFill>
          </w14:textFill>
        </w:rPr>
      </w:pPr>
    </w:p>
    <w:p w14:paraId="48C6AD4A">
      <w:pPr>
        <w:rPr>
          <w:rFonts w:hint="eastAsia" w:ascii="宋体" w:hAnsi="宋体" w:eastAsia="宋体" w:cs="宋体"/>
          <w:color w:val="000000" w:themeColor="text1"/>
          <w:sz w:val="84"/>
          <w:szCs w:val="84"/>
          <w:highlight w:val="none"/>
          <w14:textFill>
            <w14:solidFill>
              <w14:schemeClr w14:val="tx1"/>
            </w14:solidFill>
          </w14:textFill>
        </w:rPr>
      </w:pPr>
    </w:p>
    <w:p w14:paraId="36BDE09F">
      <w:pPr>
        <w:rPr>
          <w:rFonts w:hint="eastAsia" w:ascii="宋体" w:hAnsi="宋体" w:eastAsia="宋体" w:cs="宋体"/>
          <w:color w:val="000000" w:themeColor="text1"/>
          <w:sz w:val="84"/>
          <w:szCs w:val="84"/>
          <w:highlight w:val="none"/>
          <w14:textFill>
            <w14:solidFill>
              <w14:schemeClr w14:val="tx1"/>
            </w14:solidFill>
          </w14:textFill>
        </w:rPr>
      </w:pPr>
    </w:p>
    <w:p w14:paraId="0AF72018">
      <w:pPr>
        <w:rPr>
          <w:rFonts w:hint="eastAsia" w:ascii="宋体" w:hAnsi="宋体" w:eastAsia="宋体" w:cs="宋体"/>
          <w:color w:val="000000" w:themeColor="text1"/>
          <w:sz w:val="84"/>
          <w:szCs w:val="84"/>
          <w:highlight w:val="none"/>
          <w14:textFill>
            <w14:solidFill>
              <w14:schemeClr w14:val="tx1"/>
            </w14:solidFill>
          </w14:textFill>
        </w:rPr>
      </w:pPr>
    </w:p>
    <w:p w14:paraId="5811FDDF">
      <w:pPr>
        <w:rPr>
          <w:rFonts w:hint="eastAsia" w:ascii="宋体" w:hAnsi="宋体" w:eastAsia="宋体" w:cs="宋体"/>
          <w:color w:val="000000" w:themeColor="text1"/>
          <w:sz w:val="84"/>
          <w:szCs w:val="84"/>
          <w:highlight w:val="none"/>
          <w14:textFill>
            <w14:solidFill>
              <w14:schemeClr w14:val="tx1"/>
            </w14:solidFill>
          </w14:textFill>
        </w:rPr>
      </w:pPr>
    </w:p>
    <w:p w14:paraId="1F524D52">
      <w:pPr>
        <w:rPr>
          <w:rFonts w:hint="eastAsia" w:ascii="宋体" w:hAnsi="宋体" w:eastAsia="宋体" w:cs="宋体"/>
          <w:color w:val="000000" w:themeColor="text1"/>
          <w:sz w:val="84"/>
          <w:szCs w:val="84"/>
          <w:highlight w:val="none"/>
          <w14:textFill>
            <w14:solidFill>
              <w14:schemeClr w14:val="tx1"/>
            </w14:solidFill>
          </w14:textFill>
        </w:rPr>
      </w:pPr>
    </w:p>
    <w:p w14:paraId="2F2B4517">
      <w:pPr>
        <w:rPr>
          <w:rFonts w:hint="eastAsia" w:ascii="宋体" w:hAnsi="宋体" w:eastAsia="宋体" w:cs="宋体"/>
          <w:color w:val="000000" w:themeColor="text1"/>
          <w:sz w:val="84"/>
          <w:szCs w:val="84"/>
          <w:highlight w:val="none"/>
          <w14:textFill>
            <w14:solidFill>
              <w14:schemeClr w14:val="tx1"/>
            </w14:solidFill>
          </w14:textFill>
        </w:rPr>
      </w:pPr>
    </w:p>
    <w:p w14:paraId="28F5655E">
      <w:pPr>
        <w:pStyle w:val="3"/>
        <w:keepNext/>
        <w:keepLines/>
        <w:pageBreakBefore w:val="0"/>
        <w:widowControl w:val="0"/>
        <w:kinsoku/>
        <w:wordWrap/>
        <w:overflowPunct/>
        <w:topLinePunct w:val="0"/>
        <w:autoSpaceDE/>
        <w:autoSpaceDN/>
        <w:bidi w:val="0"/>
        <w:adjustRightInd/>
        <w:snapToGrid/>
        <w:spacing w:line="900" w:lineRule="exact"/>
        <w:jc w:val="center"/>
        <w:textAlignment w:val="auto"/>
        <w:rPr>
          <w:rFonts w:hint="eastAsia" w:ascii="宋体" w:hAnsi="宋体" w:eastAsia="宋体" w:cs="宋体"/>
          <w:color w:val="000000" w:themeColor="text1"/>
          <w:sz w:val="84"/>
          <w:szCs w:val="84"/>
          <w:highlight w:val="none"/>
          <w14:textFill>
            <w14:solidFill>
              <w14:schemeClr w14:val="tx1"/>
            </w14:solidFill>
          </w14:textFill>
        </w:rPr>
      </w:pPr>
    </w:p>
    <w:p w14:paraId="2FABB06B">
      <w:pPr>
        <w:pStyle w:val="3"/>
        <w:keepNext/>
        <w:keepLines/>
        <w:pageBreakBefore w:val="0"/>
        <w:widowControl w:val="0"/>
        <w:kinsoku/>
        <w:wordWrap/>
        <w:overflowPunct/>
        <w:topLinePunct w:val="0"/>
        <w:autoSpaceDE/>
        <w:autoSpaceDN/>
        <w:bidi w:val="0"/>
        <w:adjustRightInd/>
        <w:snapToGrid/>
        <w:spacing w:line="900" w:lineRule="exact"/>
        <w:jc w:val="center"/>
        <w:textAlignment w:val="auto"/>
        <w:rPr>
          <w:rFonts w:hint="eastAsia" w:ascii="宋体" w:hAnsi="宋体" w:eastAsia="宋体" w:cs="宋体"/>
          <w:color w:val="000000" w:themeColor="text1"/>
          <w:sz w:val="84"/>
          <w:szCs w:val="84"/>
          <w:highlight w:val="none"/>
          <w14:textFill>
            <w14:solidFill>
              <w14:schemeClr w14:val="tx1"/>
            </w14:solidFill>
          </w14:textFill>
        </w:rPr>
      </w:pPr>
    </w:p>
    <w:p w14:paraId="73FAEBD6">
      <w:pPr>
        <w:pStyle w:val="3"/>
        <w:keepNext/>
        <w:keepLines/>
        <w:pageBreakBefore w:val="0"/>
        <w:widowControl w:val="0"/>
        <w:kinsoku/>
        <w:wordWrap/>
        <w:overflowPunct/>
        <w:topLinePunct w:val="0"/>
        <w:autoSpaceDE/>
        <w:autoSpaceDN/>
        <w:bidi w:val="0"/>
        <w:adjustRightInd/>
        <w:snapToGrid/>
        <w:spacing w:line="900" w:lineRule="exact"/>
        <w:jc w:val="center"/>
        <w:textAlignment w:val="auto"/>
        <w:rPr>
          <w:rFonts w:hint="eastAsia" w:ascii="宋体" w:hAnsi="宋体" w:eastAsia="宋体" w:cs="宋体"/>
          <w:color w:val="000000" w:themeColor="text1"/>
          <w:sz w:val="84"/>
          <w:szCs w:val="84"/>
          <w:highlight w:val="none"/>
          <w14:textFill>
            <w14:solidFill>
              <w14:schemeClr w14:val="tx1"/>
            </w14:solidFill>
          </w14:textFill>
        </w:rPr>
      </w:pPr>
      <w:r>
        <w:rPr>
          <w:rFonts w:hint="eastAsia" w:ascii="宋体" w:hAnsi="宋体" w:eastAsia="宋体" w:cs="宋体"/>
          <w:color w:val="000000" w:themeColor="text1"/>
          <w:sz w:val="84"/>
          <w:szCs w:val="84"/>
          <w:highlight w:val="none"/>
          <w14:textFill>
            <w14:solidFill>
              <w14:schemeClr w14:val="tx1"/>
            </w14:solidFill>
          </w14:textFill>
        </w:rPr>
        <w:t>投 标 文 件</w:t>
      </w:r>
      <w:bookmarkEnd w:id="94"/>
    </w:p>
    <w:p w14:paraId="42341E89">
      <w:pPr>
        <w:pStyle w:val="3"/>
        <w:keepNext/>
        <w:keepLines/>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eastAsia="宋体" w:cs="宋体"/>
          <w:color w:val="000000" w:themeColor="text1"/>
          <w:sz w:val="56"/>
          <w:szCs w:val="56"/>
          <w:highlight w:val="none"/>
          <w:lang w:val="en-US" w:eastAsia="zh-CN"/>
          <w14:textFill>
            <w14:solidFill>
              <w14:schemeClr w14:val="tx1"/>
            </w14:solidFill>
          </w14:textFill>
        </w:rPr>
      </w:pPr>
      <w:bookmarkStart w:id="95" w:name="_Toc16181"/>
      <w:r>
        <w:rPr>
          <w:rFonts w:hint="eastAsia" w:ascii="宋体" w:hAnsi="宋体" w:eastAsia="宋体" w:cs="宋体"/>
          <w:color w:val="000000" w:themeColor="text1"/>
          <w:sz w:val="56"/>
          <w:szCs w:val="56"/>
          <w:highlight w:val="none"/>
          <w:lang w:val="en-US" w:eastAsia="zh-CN"/>
          <w14:textFill>
            <w14:solidFill>
              <w14:schemeClr w14:val="tx1"/>
            </w14:solidFill>
          </w14:textFill>
        </w:rPr>
        <w:t>报价要求响应文件</w:t>
      </w:r>
      <w:bookmarkEnd w:id="95"/>
    </w:p>
    <w:p w14:paraId="0A94D0B3">
      <w:pPr>
        <w:pStyle w:val="3"/>
        <w:overflowPunct/>
        <w:topLinePunct w:val="0"/>
        <w:bidi w:val="0"/>
        <w:spacing w:line="500" w:lineRule="exact"/>
        <w:rPr>
          <w:rFonts w:hint="eastAsia" w:ascii="宋体" w:hAnsi="宋体" w:eastAsia="宋体" w:cs="宋体"/>
          <w:color w:val="000000" w:themeColor="text1"/>
          <w:sz w:val="21"/>
          <w:szCs w:val="21"/>
          <w:highlight w:val="none"/>
          <w14:textFill>
            <w14:solidFill>
              <w14:schemeClr w14:val="tx1"/>
            </w14:solidFill>
          </w14:textFill>
        </w:rPr>
      </w:pPr>
    </w:p>
    <w:p w14:paraId="370E8FFA">
      <w:pPr>
        <w:overflowPunct/>
        <w:topLinePunct w:val="0"/>
        <w:bidi w:val="0"/>
        <w:spacing w:line="500" w:lineRule="exact"/>
        <w:rPr>
          <w:rFonts w:hint="eastAsia" w:ascii="宋体" w:hAnsi="宋体" w:eastAsia="宋体" w:cs="宋体"/>
          <w:color w:val="000000" w:themeColor="text1"/>
          <w:sz w:val="21"/>
          <w:szCs w:val="21"/>
          <w:highlight w:val="none"/>
          <w14:textFill>
            <w14:solidFill>
              <w14:schemeClr w14:val="tx1"/>
            </w14:solidFill>
          </w14:textFill>
        </w:rPr>
      </w:pPr>
    </w:p>
    <w:p w14:paraId="71158DFA">
      <w:pPr>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p w14:paraId="09F7987A">
      <w:pPr>
        <w:overflowPunct/>
        <w:topLinePunct w:val="0"/>
        <w:autoSpaceDE w:val="0"/>
        <w:autoSpaceDN w:val="0"/>
        <w:bidi w:val="0"/>
        <w:adjustRightInd w:val="0"/>
        <w:spacing w:line="500" w:lineRule="exact"/>
        <w:rPr>
          <w:rFonts w:hint="eastAsia" w:ascii="宋体" w:hAnsi="宋体" w:eastAsia="宋体" w:cs="宋体"/>
          <w:color w:val="000000" w:themeColor="text1"/>
          <w:sz w:val="21"/>
          <w:szCs w:val="21"/>
          <w:highlight w:val="none"/>
          <w14:textFill>
            <w14:solidFill>
              <w14:schemeClr w14:val="tx1"/>
            </w14:solidFill>
          </w14:textFill>
        </w:rPr>
      </w:pPr>
    </w:p>
    <w:p w14:paraId="26910AE8">
      <w:pPr>
        <w:overflowPunct/>
        <w:topLinePunct w:val="0"/>
        <w:autoSpaceDE w:val="0"/>
        <w:autoSpaceDN w:val="0"/>
        <w:bidi w:val="0"/>
        <w:adjustRightInd w:val="0"/>
        <w:spacing w:line="500" w:lineRule="exact"/>
        <w:rPr>
          <w:rFonts w:hint="eastAsia" w:ascii="宋体" w:hAnsi="宋体" w:eastAsia="宋体" w:cs="宋体"/>
          <w:color w:val="000000" w:themeColor="text1"/>
          <w:sz w:val="21"/>
          <w:szCs w:val="21"/>
          <w:highlight w:val="none"/>
          <w14:textFill>
            <w14:solidFill>
              <w14:schemeClr w14:val="tx1"/>
            </w14:solidFill>
          </w14:textFill>
        </w:rPr>
      </w:pPr>
    </w:p>
    <w:p w14:paraId="08A8A5CF">
      <w:pPr>
        <w:overflowPunct/>
        <w:topLinePunct w:val="0"/>
        <w:bidi w:val="0"/>
        <w:spacing w:line="500" w:lineRule="exact"/>
        <w:ind w:left="368" w:leftChars="175"/>
        <w:rPr>
          <w:rFonts w:hint="eastAsia" w:ascii="宋体" w:hAnsi="宋体" w:eastAsia="宋体" w:cs="宋体"/>
          <w:color w:val="000000" w:themeColor="text1"/>
          <w:sz w:val="36"/>
          <w:szCs w:val="36"/>
          <w:highlight w:val="none"/>
          <w14:textFill>
            <w14:solidFill>
              <w14:schemeClr w14:val="tx1"/>
            </w14:solidFill>
          </w14:textFill>
        </w:rPr>
      </w:pPr>
      <w:r>
        <w:rPr>
          <w:rFonts w:hint="eastAsia" w:ascii="宋体" w:hAnsi="宋体" w:eastAsia="宋体" w:cs="宋体"/>
          <w:color w:val="000000" w:themeColor="text1"/>
          <w:sz w:val="36"/>
          <w:szCs w:val="36"/>
          <w:highlight w:val="none"/>
          <w14:textFill>
            <w14:solidFill>
              <w14:schemeClr w14:val="tx1"/>
            </w14:solidFill>
          </w14:textFill>
        </w:rPr>
        <w:t>项目编号：</w:t>
      </w:r>
      <w:r>
        <w:rPr>
          <w:rFonts w:hint="eastAsia" w:ascii="宋体" w:hAnsi="宋体" w:eastAsia="宋体" w:cs="宋体"/>
          <w:color w:val="000000" w:themeColor="text1"/>
          <w:sz w:val="36"/>
          <w:szCs w:val="36"/>
          <w:highlight w:val="none"/>
          <w:u w:val="single"/>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14:textFill>
            <w14:solidFill>
              <w14:schemeClr w14:val="tx1"/>
            </w14:solidFill>
          </w14:textFill>
        </w:rPr>
        <w:t xml:space="preserve">         </w:t>
      </w:r>
    </w:p>
    <w:p w14:paraId="7A1D3401">
      <w:pPr>
        <w:overflowPunct/>
        <w:topLinePunct w:val="0"/>
        <w:bidi w:val="0"/>
        <w:spacing w:line="500" w:lineRule="exact"/>
        <w:ind w:left="368" w:leftChars="175"/>
        <w:rPr>
          <w:rFonts w:hint="eastAsia" w:ascii="宋体" w:hAnsi="宋体" w:eastAsia="宋体" w:cs="宋体"/>
          <w:color w:val="000000" w:themeColor="text1"/>
          <w:sz w:val="36"/>
          <w:szCs w:val="36"/>
          <w:highlight w:val="none"/>
          <w14:textFill>
            <w14:solidFill>
              <w14:schemeClr w14:val="tx1"/>
            </w14:solidFill>
          </w14:textFill>
        </w:rPr>
      </w:pPr>
      <w:r>
        <w:rPr>
          <w:rFonts w:hint="eastAsia" w:ascii="宋体" w:hAnsi="宋体" w:eastAsia="宋体" w:cs="宋体"/>
          <w:color w:val="000000" w:themeColor="text1"/>
          <w:sz w:val="36"/>
          <w:szCs w:val="36"/>
          <w:highlight w:val="none"/>
          <w14:textFill>
            <w14:solidFill>
              <w14:schemeClr w14:val="tx1"/>
            </w14:solidFill>
          </w14:textFill>
        </w:rPr>
        <w:t>项目名称：</w:t>
      </w:r>
      <w:r>
        <w:rPr>
          <w:rFonts w:hint="eastAsia" w:ascii="宋体" w:hAnsi="宋体" w:eastAsia="宋体" w:cs="宋体"/>
          <w:color w:val="000000" w:themeColor="text1"/>
          <w:sz w:val="36"/>
          <w:szCs w:val="36"/>
          <w:highlight w:val="none"/>
          <w:u w:val="single"/>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14:textFill>
            <w14:solidFill>
              <w14:schemeClr w14:val="tx1"/>
            </w14:solidFill>
          </w14:textFill>
        </w:rPr>
        <w:t xml:space="preserve">         </w:t>
      </w:r>
    </w:p>
    <w:p w14:paraId="2008546B">
      <w:pPr>
        <w:overflowPunct/>
        <w:topLinePunct w:val="0"/>
        <w:bidi w:val="0"/>
        <w:spacing w:line="500" w:lineRule="exact"/>
        <w:ind w:left="368" w:leftChars="175"/>
        <w:rPr>
          <w:rFonts w:hint="eastAsia" w:ascii="宋体" w:hAnsi="宋体" w:eastAsia="宋体" w:cs="宋体"/>
          <w:color w:val="000000" w:themeColor="text1"/>
          <w:sz w:val="36"/>
          <w:szCs w:val="36"/>
          <w:highlight w:val="none"/>
          <w14:textFill>
            <w14:solidFill>
              <w14:schemeClr w14:val="tx1"/>
            </w14:solidFill>
          </w14:textFill>
        </w:rPr>
      </w:pPr>
      <w:r>
        <w:rPr>
          <w:rFonts w:hint="eastAsia" w:ascii="宋体" w:hAnsi="宋体" w:eastAsia="宋体" w:cs="宋体"/>
          <w:color w:val="000000" w:themeColor="text1"/>
          <w:sz w:val="36"/>
          <w:szCs w:val="36"/>
          <w:highlight w:val="none"/>
          <w14:textFill>
            <w14:solidFill>
              <w14:schemeClr w14:val="tx1"/>
            </w14:solidFill>
          </w14:textFill>
        </w:rPr>
        <w:t>投</w:t>
      </w:r>
      <w:r>
        <w:rPr>
          <w:rFonts w:hint="eastAsia" w:ascii="宋体" w:hAnsi="宋体" w:eastAsia="宋体" w:cs="宋体"/>
          <w:color w:val="000000" w:themeColor="text1"/>
          <w:sz w:val="36"/>
          <w:szCs w:val="36"/>
          <w:highlight w:val="none"/>
          <w:lang w:val="en-US" w:eastAsia="zh-CN"/>
          <w14:textFill>
            <w14:solidFill>
              <w14:schemeClr w14:val="tx1"/>
            </w14:solidFill>
          </w14:textFill>
        </w:rPr>
        <w:t xml:space="preserve"> </w:t>
      </w:r>
      <w:r>
        <w:rPr>
          <w:rFonts w:hint="eastAsia" w:ascii="宋体" w:hAnsi="宋体" w:eastAsia="宋体" w:cs="宋体"/>
          <w:color w:val="000000" w:themeColor="text1"/>
          <w:sz w:val="36"/>
          <w:szCs w:val="36"/>
          <w:highlight w:val="none"/>
          <w14:textFill>
            <w14:solidFill>
              <w14:schemeClr w14:val="tx1"/>
            </w14:solidFill>
          </w14:textFill>
        </w:rPr>
        <w:t>标</w:t>
      </w:r>
      <w:r>
        <w:rPr>
          <w:rFonts w:hint="eastAsia" w:ascii="宋体" w:hAnsi="宋体" w:eastAsia="宋体" w:cs="宋体"/>
          <w:color w:val="000000" w:themeColor="text1"/>
          <w:sz w:val="36"/>
          <w:szCs w:val="36"/>
          <w:highlight w:val="none"/>
          <w:lang w:val="en-US" w:eastAsia="zh-CN"/>
          <w14:textFill>
            <w14:solidFill>
              <w14:schemeClr w14:val="tx1"/>
            </w14:solidFill>
          </w14:textFill>
        </w:rPr>
        <w:t xml:space="preserve"> </w:t>
      </w:r>
      <w:r>
        <w:rPr>
          <w:rFonts w:hint="eastAsia" w:ascii="宋体" w:hAnsi="宋体" w:eastAsia="宋体" w:cs="宋体"/>
          <w:color w:val="000000" w:themeColor="text1"/>
          <w:sz w:val="36"/>
          <w:szCs w:val="36"/>
          <w:highlight w:val="none"/>
          <w14:textFill>
            <w14:solidFill>
              <w14:schemeClr w14:val="tx1"/>
            </w14:solidFill>
          </w14:textFill>
        </w:rPr>
        <w:t>人：</w:t>
      </w:r>
      <w:r>
        <w:rPr>
          <w:rFonts w:hint="eastAsia" w:ascii="宋体" w:hAnsi="宋体" w:eastAsia="宋体" w:cs="宋体"/>
          <w:color w:val="000000" w:themeColor="text1"/>
          <w:sz w:val="36"/>
          <w:szCs w:val="36"/>
          <w:highlight w:val="none"/>
          <w:u w:val="single"/>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36"/>
          <w:szCs w:val="36"/>
          <w:highlight w:val="none"/>
          <w:u w:val="single"/>
          <w14:textFill>
            <w14:solidFill>
              <w14:schemeClr w14:val="tx1"/>
            </w14:solidFill>
          </w14:textFill>
        </w:rPr>
        <w:t xml:space="preserve">               </w:t>
      </w:r>
    </w:p>
    <w:p w14:paraId="6088BA6A">
      <w:pPr>
        <w:overflowPunct/>
        <w:topLinePunct w:val="0"/>
        <w:bidi w:val="0"/>
        <w:spacing w:line="500" w:lineRule="exact"/>
        <w:ind w:left="840" w:firstLine="420"/>
        <w:rPr>
          <w:rFonts w:hint="eastAsia" w:ascii="宋体" w:hAnsi="宋体" w:eastAsia="宋体" w:cs="宋体"/>
          <w:b/>
          <w:bCs/>
          <w:color w:val="000000" w:themeColor="text1"/>
          <w:sz w:val="28"/>
          <w:szCs w:val="28"/>
          <w:highlight w:val="none"/>
          <w14:textFill>
            <w14:solidFill>
              <w14:schemeClr w14:val="tx1"/>
            </w14:solidFill>
          </w14:textFill>
        </w:rPr>
      </w:pPr>
    </w:p>
    <w:p w14:paraId="0A1725D8">
      <w:pPr>
        <w:overflowPunct/>
        <w:topLinePunct w:val="0"/>
        <w:bidi w:val="0"/>
        <w:spacing w:line="500" w:lineRule="exact"/>
        <w:ind w:left="840" w:firstLine="420"/>
        <w:rPr>
          <w:rFonts w:hint="eastAsia" w:ascii="宋体" w:hAnsi="宋体" w:eastAsia="宋体" w:cs="宋体"/>
          <w:b/>
          <w:bCs/>
          <w:color w:val="000000" w:themeColor="text1"/>
          <w:sz w:val="28"/>
          <w:szCs w:val="28"/>
          <w:highlight w:val="none"/>
          <w14:textFill>
            <w14:solidFill>
              <w14:schemeClr w14:val="tx1"/>
            </w14:solidFill>
          </w14:textFill>
        </w:rPr>
      </w:pPr>
    </w:p>
    <w:p w14:paraId="3445FC63">
      <w:pPr>
        <w:overflowPunct/>
        <w:topLinePunct w:val="0"/>
        <w:bidi w:val="0"/>
        <w:spacing w:line="500" w:lineRule="exact"/>
        <w:jc w:val="center"/>
        <w:rPr>
          <w:rFonts w:hint="eastAsia" w:ascii="宋体" w:hAnsi="宋体" w:eastAsia="宋体" w:cs="宋体"/>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z w:val="32"/>
          <w:szCs w:val="32"/>
          <w:highlight w:val="none"/>
          <w14:textFill>
            <w14:solidFill>
              <w14:schemeClr w14:val="tx1"/>
            </w14:solidFill>
          </w14:textFill>
        </w:rPr>
        <w:t>年   月    日</w:t>
      </w:r>
    </w:p>
    <w:p w14:paraId="4EA4B3A9">
      <w:pPr>
        <w:overflowPunct/>
        <w:topLinePunct w:val="0"/>
        <w:bidi w:val="0"/>
        <w:spacing w:line="500" w:lineRule="exact"/>
        <w:rPr>
          <w:rFonts w:hint="eastAsia" w:ascii="宋体" w:hAnsi="宋体" w:eastAsia="宋体" w:cs="宋体"/>
          <w:color w:val="000000" w:themeColor="text1"/>
          <w:highlight w:val="none"/>
          <w:lang w:val="zh-CN"/>
          <w14:textFill>
            <w14:solidFill>
              <w14:schemeClr w14:val="tx1"/>
            </w14:solidFill>
          </w14:textFill>
        </w:rPr>
      </w:pPr>
      <w:r>
        <w:rPr>
          <w:rFonts w:hint="eastAsia" w:ascii="宋体" w:hAnsi="宋体" w:eastAsia="宋体" w:cs="宋体"/>
          <w:color w:val="000000" w:themeColor="text1"/>
          <w:highlight w:val="none"/>
          <w:lang w:val="zh-CN"/>
          <w14:textFill>
            <w14:solidFill>
              <w14:schemeClr w14:val="tx1"/>
            </w14:solidFill>
          </w14:textFill>
        </w:rPr>
        <w:br w:type="page"/>
      </w:r>
    </w:p>
    <w:p w14:paraId="15524389">
      <w:pPr>
        <w:pStyle w:val="12"/>
        <w:overflowPunct/>
        <w:topLinePunct w:val="0"/>
        <w:bidi w:val="0"/>
        <w:spacing w:before="307" w:line="500" w:lineRule="exact"/>
        <w:ind w:left="50"/>
        <w:outlineLvl w:val="1"/>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实质性格式</w:t>
      </w:r>
    </w:p>
    <w:p w14:paraId="534DC811">
      <w:pPr>
        <w:pStyle w:val="12"/>
        <w:overflowPunct/>
        <w:topLinePunct w:val="0"/>
        <w:bidi w:val="0"/>
        <w:spacing w:before="111" w:line="500" w:lineRule="exact"/>
        <w:ind w:left="3677"/>
        <w:rPr>
          <w:rFonts w:hint="eastAsia" w:ascii="宋体" w:hAnsi="宋体" w:eastAsia="宋体" w:cs="宋体"/>
          <w:color w:val="000000" w:themeColor="text1"/>
          <w:sz w:val="35"/>
          <w:szCs w:val="35"/>
          <w:highlight w:val="none"/>
          <w14:textFill>
            <w14:solidFill>
              <w14:schemeClr w14:val="tx1"/>
            </w14:solidFill>
          </w14:textFill>
        </w:rPr>
      </w:pPr>
      <w:r>
        <w:rPr>
          <w:rFonts w:hint="eastAsia" w:ascii="宋体" w:hAnsi="宋体" w:eastAsia="宋体" w:cs="宋体"/>
          <w:b/>
          <w:bCs/>
          <w:color w:val="000000" w:themeColor="text1"/>
          <w:spacing w:val="8"/>
          <w:sz w:val="35"/>
          <w:szCs w:val="35"/>
          <w:highlight w:val="none"/>
          <w14:textFill>
            <w14:solidFill>
              <w14:schemeClr w14:val="tx1"/>
            </w14:solidFill>
          </w14:textFill>
        </w:rPr>
        <w:t>开标一览表</w:t>
      </w:r>
    </w:p>
    <w:p w14:paraId="2F419B1C">
      <w:pPr>
        <w:pStyle w:val="12"/>
        <w:overflowPunct/>
        <w:topLinePunct w:val="0"/>
        <w:bidi w:val="0"/>
        <w:spacing w:before="181" w:line="500" w:lineRule="exact"/>
        <w:ind w:left="277"/>
        <w:rPr>
          <w:rFonts w:hint="eastAsia" w:ascii="宋体" w:hAnsi="宋体" w:eastAsia="宋体" w:cs="宋体"/>
          <w:color w:val="000000" w:themeColor="text1"/>
          <w:sz w:val="24"/>
          <w:szCs w:val="24"/>
          <w:highlight w:val="none"/>
          <w:u w:val="single" w:color="auto"/>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项目名称：</w:t>
      </w:r>
      <w:r>
        <w:rPr>
          <w:rFonts w:hint="eastAsia" w:ascii="宋体" w:hAnsi="宋体" w:eastAsia="宋体" w:cs="宋体"/>
          <w:color w:val="000000" w:themeColor="text1"/>
          <w:sz w:val="24"/>
          <w:szCs w:val="24"/>
          <w:highlight w:val="none"/>
          <w:u w:val="single" w:color="auto"/>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color="auto"/>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color="auto"/>
          <w14:textFill>
            <w14:solidFill>
              <w14:schemeClr w14:val="tx1"/>
            </w14:solidFill>
          </w14:textFill>
        </w:rPr>
        <w:t xml:space="preserve"> </w:t>
      </w:r>
    </w:p>
    <w:p w14:paraId="59A31B9C">
      <w:pPr>
        <w:pStyle w:val="12"/>
        <w:overflowPunct/>
        <w:topLinePunct w:val="0"/>
        <w:bidi w:val="0"/>
        <w:spacing w:before="181" w:line="500" w:lineRule="exact"/>
        <w:ind w:left="277"/>
        <w:rPr>
          <w:rFonts w:hint="eastAsia" w:ascii="宋体" w:hAnsi="宋体" w:eastAsia="宋体" w:cs="宋体"/>
          <w:color w:val="000000" w:themeColor="text1"/>
          <w:spacing w:val="1"/>
          <w:sz w:val="24"/>
          <w:szCs w:val="24"/>
          <w:highlight w:val="none"/>
          <w:u w:val="none" w:color="auto"/>
          <w:lang w:val="en-US" w:eastAsia="zh-CN"/>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项目编号：</w:t>
      </w:r>
      <w:r>
        <w:rPr>
          <w:rFonts w:hint="eastAsia" w:ascii="宋体" w:hAnsi="宋体" w:eastAsia="宋体" w:cs="宋体"/>
          <w:color w:val="000000" w:themeColor="text1"/>
          <w:spacing w:val="1"/>
          <w:sz w:val="24"/>
          <w:szCs w:val="24"/>
          <w:highlight w:val="none"/>
          <w:u w:val="single" w:color="auto"/>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u w:val="single" w:color="auto"/>
          <w:lang w:val="en-US" w:eastAsia="zh-CN"/>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u w:val="single" w:color="auto"/>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u w:val="none" w:color="auto"/>
          <w:lang w:val="en-US" w:eastAsia="zh-CN"/>
          <w14:textFill>
            <w14:solidFill>
              <w14:schemeClr w14:val="tx1"/>
            </w14:solidFill>
          </w14:textFill>
        </w:rPr>
        <w:t xml:space="preserve"> </w:t>
      </w:r>
    </w:p>
    <w:p w14:paraId="595FBB4D">
      <w:pPr>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tbl>
      <w:tblPr>
        <w:tblStyle w:val="34"/>
        <w:tblW w:w="8539" w:type="dxa"/>
        <w:tblInd w:w="37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121"/>
        <w:gridCol w:w="2210"/>
        <w:gridCol w:w="2208"/>
      </w:tblGrid>
      <w:tr w14:paraId="1619BC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4121" w:type="dxa"/>
            <w:vMerge w:val="restart"/>
            <w:tcBorders>
              <w:bottom w:val="nil"/>
            </w:tcBorders>
            <w:vAlign w:val="top"/>
          </w:tcPr>
          <w:p w14:paraId="5D2C5E74">
            <w:pPr>
              <w:pStyle w:val="35"/>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p w14:paraId="359165DD">
            <w:pPr>
              <w:overflowPunct/>
              <w:topLinePunct w:val="0"/>
              <w:bidi w:val="0"/>
              <w:spacing w:before="103" w:line="500" w:lineRule="exact"/>
              <w:ind w:left="125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投标人名称</w:t>
            </w:r>
          </w:p>
        </w:tc>
        <w:tc>
          <w:tcPr>
            <w:tcW w:w="4418" w:type="dxa"/>
            <w:gridSpan w:val="2"/>
            <w:vAlign w:val="top"/>
          </w:tcPr>
          <w:p w14:paraId="2A743594">
            <w:pPr>
              <w:overflowPunct/>
              <w:topLinePunct w:val="0"/>
              <w:bidi w:val="0"/>
              <w:spacing w:before="136" w:line="500" w:lineRule="exact"/>
              <w:ind w:left="1509"/>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投标报价（单位：</w:t>
            </w:r>
            <w:r>
              <w:rPr>
                <w:rFonts w:hint="eastAsia" w:ascii="宋体" w:hAnsi="宋体" w:eastAsia="宋体" w:cs="宋体"/>
                <w:b/>
                <w:bCs/>
                <w:color w:val="000000" w:themeColor="text1"/>
                <w:spacing w:val="-1"/>
                <w:sz w:val="24"/>
                <w:szCs w:val="24"/>
                <w:highlight w:val="none"/>
                <w:lang w:val="en-US" w:eastAsia="zh-CN"/>
                <w14:textFill>
                  <w14:solidFill>
                    <w14:schemeClr w14:val="tx1"/>
                  </w14:solidFill>
                </w14:textFill>
              </w:rPr>
              <w:t>元</w:t>
            </w:r>
            <w:r>
              <w:rPr>
                <w:rFonts w:hint="eastAsia" w:ascii="宋体" w:hAnsi="宋体" w:eastAsia="宋体" w:cs="宋体"/>
                <w:b/>
                <w:bCs/>
                <w:color w:val="000000" w:themeColor="text1"/>
                <w:spacing w:val="-1"/>
                <w:sz w:val="24"/>
                <w:szCs w:val="24"/>
                <w:highlight w:val="none"/>
                <w14:textFill>
                  <w14:solidFill>
                    <w14:schemeClr w14:val="tx1"/>
                  </w14:solidFill>
                </w14:textFill>
              </w:rPr>
              <w:t>）</w:t>
            </w:r>
          </w:p>
        </w:tc>
      </w:tr>
      <w:tr w14:paraId="1096F6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4121" w:type="dxa"/>
            <w:vMerge w:val="continue"/>
            <w:tcBorders>
              <w:top w:val="nil"/>
            </w:tcBorders>
            <w:vAlign w:val="top"/>
          </w:tcPr>
          <w:p w14:paraId="16B42AE6">
            <w:pPr>
              <w:pStyle w:val="35"/>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tc>
        <w:tc>
          <w:tcPr>
            <w:tcW w:w="2210" w:type="dxa"/>
            <w:vAlign w:val="top"/>
          </w:tcPr>
          <w:p w14:paraId="32EB94D1">
            <w:pPr>
              <w:overflowPunct/>
              <w:topLinePunct w:val="0"/>
              <w:bidi w:val="0"/>
              <w:spacing w:before="203" w:line="500" w:lineRule="exact"/>
              <w:ind w:left="762"/>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6"/>
                <w:sz w:val="24"/>
                <w:szCs w:val="24"/>
                <w:highlight w:val="none"/>
                <w14:textFill>
                  <w14:solidFill>
                    <w14:schemeClr w14:val="tx1"/>
                  </w14:solidFill>
                </w14:textFill>
              </w:rPr>
              <w:t>大写</w:t>
            </w:r>
          </w:p>
        </w:tc>
        <w:tc>
          <w:tcPr>
            <w:tcW w:w="2208" w:type="dxa"/>
            <w:vAlign w:val="top"/>
          </w:tcPr>
          <w:p w14:paraId="6491FCEC">
            <w:pPr>
              <w:overflowPunct/>
              <w:topLinePunct w:val="0"/>
              <w:bidi w:val="0"/>
              <w:spacing w:before="203" w:line="500" w:lineRule="exact"/>
              <w:ind w:left="75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3"/>
                <w:sz w:val="24"/>
                <w:szCs w:val="24"/>
                <w:highlight w:val="none"/>
                <w14:textFill>
                  <w14:solidFill>
                    <w14:schemeClr w14:val="tx1"/>
                  </w14:solidFill>
                </w14:textFill>
              </w:rPr>
              <w:t>小写</w:t>
            </w:r>
          </w:p>
        </w:tc>
      </w:tr>
      <w:tr w14:paraId="119495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0" w:hRule="atLeast"/>
        </w:trPr>
        <w:tc>
          <w:tcPr>
            <w:tcW w:w="4121" w:type="dxa"/>
            <w:vAlign w:val="top"/>
          </w:tcPr>
          <w:p w14:paraId="12F7AA7F">
            <w:pPr>
              <w:pStyle w:val="35"/>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tc>
        <w:tc>
          <w:tcPr>
            <w:tcW w:w="2210" w:type="dxa"/>
            <w:vAlign w:val="top"/>
          </w:tcPr>
          <w:p w14:paraId="75ACFF13">
            <w:pPr>
              <w:pStyle w:val="35"/>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tc>
        <w:tc>
          <w:tcPr>
            <w:tcW w:w="2208" w:type="dxa"/>
            <w:vAlign w:val="top"/>
          </w:tcPr>
          <w:p w14:paraId="4848DE63">
            <w:pPr>
              <w:pStyle w:val="35"/>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tc>
      </w:tr>
    </w:tbl>
    <w:p w14:paraId="46D9CB0B">
      <w:pPr>
        <w:overflowPunct/>
        <w:topLinePunct w:val="0"/>
        <w:bidi w:val="0"/>
        <w:spacing w:line="500" w:lineRule="exact"/>
        <w:rPr>
          <w:rFonts w:hint="eastAsia" w:ascii="宋体" w:hAnsi="宋体" w:eastAsia="宋体" w:cs="宋体"/>
          <w:color w:val="000000" w:themeColor="text1"/>
          <w:sz w:val="21"/>
          <w:highlight w:val="none"/>
          <w14:textFill>
            <w14:solidFill>
              <w14:schemeClr w14:val="tx1"/>
            </w14:solidFill>
          </w14:textFill>
        </w:rPr>
      </w:pPr>
    </w:p>
    <w:p w14:paraId="4D19AB65">
      <w:pPr>
        <w:overflowPunct/>
        <w:topLinePunct w:val="0"/>
        <w:bidi w:val="0"/>
        <w:spacing w:line="500" w:lineRule="exact"/>
        <w:rPr>
          <w:rFonts w:hint="eastAsia" w:ascii="宋体" w:hAnsi="宋体" w:eastAsia="宋体" w:cs="宋体"/>
          <w:color w:val="000000" w:themeColor="text1"/>
          <w:sz w:val="21"/>
          <w:highlight w:val="none"/>
          <w14:textFill>
            <w14:solidFill>
              <w14:schemeClr w14:val="tx1"/>
            </w14:solidFill>
          </w14:textFill>
        </w:rPr>
      </w:pPr>
    </w:p>
    <w:p w14:paraId="2838BBF4">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注：此表中的投标报价应和《投标分项报价表》 中的总价相一致。</w:t>
      </w:r>
    </w:p>
    <w:p w14:paraId="06569799">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jc w:val="center"/>
        <w:textAlignment w:val="auto"/>
        <w:rPr>
          <w:rFonts w:hint="eastAsia" w:ascii="宋体" w:hAnsi="宋体" w:eastAsia="宋体" w:cs="宋体"/>
          <w:color w:val="000000" w:themeColor="text1"/>
          <w:sz w:val="24"/>
          <w:highlight w:val="none"/>
          <w14:textFill>
            <w14:solidFill>
              <w14:schemeClr w14:val="tx1"/>
            </w14:solidFill>
          </w14:textFill>
        </w:rPr>
      </w:pPr>
    </w:p>
    <w:p w14:paraId="17BDFF9B">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jc w:val="center"/>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投标人名称（公章）：</w:t>
      </w:r>
    </w:p>
    <w:p w14:paraId="65BE774A">
      <w:pPr>
        <w:keepNext w:val="0"/>
        <w:keepLines w:val="0"/>
        <w:pageBreakBefore w:val="0"/>
        <w:widowControl w:val="0"/>
        <w:kinsoku/>
        <w:wordWrap/>
        <w:overflowPunct/>
        <w:topLinePunct w:val="0"/>
        <w:autoSpaceDE/>
        <w:autoSpaceDN/>
        <w:bidi w:val="0"/>
        <w:adjustRightInd/>
        <w:snapToGrid w:val="0"/>
        <w:spacing w:line="500" w:lineRule="exact"/>
        <w:ind w:firstLine="3600" w:firstLineChars="1500"/>
        <w:jc w:val="both"/>
        <w:textAlignment w:val="auto"/>
        <w:rPr>
          <w:rFonts w:hint="eastAsia" w:ascii="宋体" w:hAnsi="宋体" w:eastAsia="宋体" w:cs="宋体"/>
          <w:color w:val="000000" w:themeColor="text1"/>
          <w:sz w:val="24"/>
          <w:highlight w:val="none"/>
          <w:lang w:val="en-US" w:eastAsia="zh-CN"/>
          <w14:textFill>
            <w14:solidFill>
              <w14:schemeClr w14:val="tx1"/>
            </w14:solidFill>
          </w14:textFill>
        </w:rPr>
        <w:sectPr>
          <w:pgSz w:w="11907" w:h="16840"/>
          <w:pgMar w:top="1134" w:right="1133" w:bottom="1134" w:left="1417" w:header="875" w:footer="886" w:gutter="0"/>
          <w:pgNumType w:fmt="decimal"/>
          <w:cols w:space="720" w:num="1"/>
        </w:sectPr>
      </w:pPr>
      <w:r>
        <w:rPr>
          <w:rFonts w:hint="eastAsia" w:ascii="宋体" w:hAnsi="宋体" w:eastAsia="宋体" w:cs="宋体"/>
          <w:color w:val="000000" w:themeColor="text1"/>
          <w:sz w:val="24"/>
          <w:highlight w:val="none"/>
          <w14:textFill>
            <w14:solidFill>
              <w14:schemeClr w14:val="tx1"/>
            </w14:solidFill>
          </w14:textFill>
        </w:rPr>
        <w:t>日期：</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年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u w:val="none"/>
          <w:lang w:val="en-US" w:eastAsia="zh-CN"/>
          <w14:textFill>
            <w14:solidFill>
              <w14:schemeClr w14:val="tx1"/>
            </w14:solidFill>
          </w14:textFill>
        </w:rPr>
        <w:t>日</w:t>
      </w:r>
    </w:p>
    <w:p w14:paraId="7B86859B">
      <w:pPr>
        <w:pStyle w:val="12"/>
        <w:overflowPunct/>
        <w:topLinePunct w:val="0"/>
        <w:bidi w:val="0"/>
        <w:spacing w:before="103" w:line="500" w:lineRule="exact"/>
        <w:outlineLvl w:val="1"/>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实质性格式</w:t>
      </w:r>
    </w:p>
    <w:p w14:paraId="2B590403">
      <w:pPr>
        <w:pStyle w:val="12"/>
        <w:overflowPunct/>
        <w:topLinePunct w:val="0"/>
        <w:bidi w:val="0"/>
        <w:spacing w:before="150" w:line="500" w:lineRule="exact"/>
        <w:jc w:val="center"/>
        <w:rPr>
          <w:rFonts w:hint="eastAsia" w:ascii="宋体" w:hAnsi="宋体" w:eastAsia="宋体" w:cs="宋体"/>
          <w:color w:val="000000" w:themeColor="text1"/>
          <w:sz w:val="21"/>
          <w:highlight w:val="none"/>
          <w14:textFill>
            <w14:solidFill>
              <w14:schemeClr w14:val="tx1"/>
            </w14:solidFill>
          </w14:textFill>
        </w:rPr>
      </w:pPr>
      <w:r>
        <w:rPr>
          <w:rFonts w:hint="eastAsia" w:ascii="宋体" w:hAnsi="宋体" w:eastAsia="宋体" w:cs="宋体"/>
          <w:b/>
          <w:bCs/>
          <w:color w:val="000000" w:themeColor="text1"/>
          <w:spacing w:val="10"/>
          <w:sz w:val="35"/>
          <w:szCs w:val="35"/>
          <w:highlight w:val="none"/>
          <w14:textFill>
            <w14:solidFill>
              <w14:schemeClr w14:val="tx1"/>
            </w14:solidFill>
          </w14:textFill>
        </w:rPr>
        <w:t>投标分项报价表</w:t>
      </w:r>
    </w:p>
    <w:p w14:paraId="663A6A7F">
      <w:pPr>
        <w:pStyle w:val="12"/>
        <w:overflowPunct/>
        <w:topLinePunct w:val="0"/>
        <w:bidi w:val="0"/>
        <w:spacing w:before="248" w:line="500" w:lineRule="exact"/>
        <w:ind w:left="11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项目名称：</w:t>
      </w:r>
      <w:r>
        <w:rPr>
          <w:rFonts w:hint="eastAsia" w:ascii="宋体" w:hAnsi="宋体" w:eastAsia="宋体" w:cs="宋体"/>
          <w:color w:val="000000" w:themeColor="text1"/>
          <w:sz w:val="24"/>
          <w:szCs w:val="24"/>
          <w:highlight w:val="none"/>
          <w:u w:val="single" w:color="auto"/>
          <w14:textFill>
            <w14:solidFill>
              <w14:schemeClr w14:val="tx1"/>
            </w14:solidFill>
          </w14:textFill>
        </w:rPr>
        <w:t xml:space="preserve">                 </w:t>
      </w:r>
      <w:r>
        <w:rPr>
          <w:rFonts w:hint="eastAsia" w:ascii="宋体" w:hAnsi="宋体" w:eastAsia="宋体" w:cs="宋体"/>
          <w:color w:val="000000" w:themeColor="text1"/>
          <w:spacing w:val="-57"/>
          <w:sz w:val="24"/>
          <w:szCs w:val="24"/>
          <w:highlight w:val="none"/>
          <w14:textFill>
            <w14:solidFill>
              <w14:schemeClr w14:val="tx1"/>
            </w14:solidFill>
          </w14:textFill>
        </w:rPr>
        <w:t xml:space="preserve"> </w:t>
      </w:r>
      <w:r>
        <w:rPr>
          <w:rFonts w:hint="eastAsia" w:ascii="宋体" w:hAnsi="宋体" w:eastAsia="宋体" w:cs="宋体"/>
          <w:color w:val="000000" w:themeColor="text1"/>
          <w:spacing w:val="-57"/>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项目编号</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single" w:color="auto"/>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57"/>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单位：人民币</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元</w:t>
      </w:r>
      <w:r>
        <w:rPr>
          <w:rFonts w:hint="eastAsia" w:ascii="宋体" w:hAnsi="宋体" w:eastAsia="宋体" w:cs="宋体"/>
          <w:color w:val="000000" w:themeColor="text1"/>
          <w:sz w:val="24"/>
          <w:szCs w:val="24"/>
          <w:highlight w:val="none"/>
          <w:lang w:eastAsia="zh-CN"/>
          <w14:textFill>
            <w14:solidFill>
              <w14:schemeClr w14:val="tx1"/>
            </w14:solidFill>
          </w14:textFill>
        </w:rPr>
        <w:t>）</w:t>
      </w:r>
    </w:p>
    <w:tbl>
      <w:tblPr>
        <w:tblStyle w:val="34"/>
        <w:tblW w:w="5002"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749"/>
        <w:gridCol w:w="1450"/>
        <w:gridCol w:w="2236"/>
        <w:gridCol w:w="961"/>
        <w:gridCol w:w="1464"/>
        <w:gridCol w:w="1188"/>
        <w:gridCol w:w="1235"/>
        <w:gridCol w:w="900"/>
        <w:gridCol w:w="961"/>
        <w:gridCol w:w="813"/>
        <w:gridCol w:w="1014"/>
        <w:gridCol w:w="999"/>
      </w:tblGrid>
      <w:tr w14:paraId="009E77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8" w:hRule="atLeast"/>
        </w:trPr>
        <w:tc>
          <w:tcPr>
            <w:tcW w:w="268" w:type="pct"/>
            <w:vAlign w:val="center"/>
          </w:tcPr>
          <w:p w14:paraId="3CBFB06A">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序号</w:t>
            </w:r>
          </w:p>
        </w:tc>
        <w:tc>
          <w:tcPr>
            <w:tcW w:w="519" w:type="pct"/>
            <w:vAlign w:val="center"/>
          </w:tcPr>
          <w:p w14:paraId="7B210790">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采购标的</w:t>
            </w:r>
          </w:p>
        </w:tc>
        <w:tc>
          <w:tcPr>
            <w:tcW w:w="800" w:type="pct"/>
            <w:vAlign w:val="center"/>
          </w:tcPr>
          <w:p w14:paraId="08172E82">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制造商</w:t>
            </w:r>
          </w:p>
        </w:tc>
        <w:tc>
          <w:tcPr>
            <w:tcW w:w="344" w:type="pct"/>
            <w:vAlign w:val="center"/>
          </w:tcPr>
          <w:p w14:paraId="6AFF8849">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产地</w:t>
            </w:r>
          </w:p>
        </w:tc>
        <w:tc>
          <w:tcPr>
            <w:tcW w:w="524" w:type="pct"/>
            <w:vAlign w:val="center"/>
          </w:tcPr>
          <w:p w14:paraId="709BD987">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制造商规模</w:t>
            </w:r>
          </w:p>
        </w:tc>
        <w:tc>
          <w:tcPr>
            <w:tcW w:w="425" w:type="pct"/>
            <w:vAlign w:val="center"/>
          </w:tcPr>
          <w:p w14:paraId="69F6FD0A">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品牌</w:t>
            </w:r>
          </w:p>
        </w:tc>
        <w:tc>
          <w:tcPr>
            <w:tcW w:w="442" w:type="pct"/>
            <w:vAlign w:val="center"/>
          </w:tcPr>
          <w:p w14:paraId="14514BB7">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规格、型号</w:t>
            </w:r>
          </w:p>
        </w:tc>
        <w:tc>
          <w:tcPr>
            <w:tcW w:w="322" w:type="pct"/>
            <w:vAlign w:val="center"/>
          </w:tcPr>
          <w:p w14:paraId="5D3F2EFF">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单位</w:t>
            </w:r>
          </w:p>
        </w:tc>
        <w:tc>
          <w:tcPr>
            <w:tcW w:w="344" w:type="pct"/>
            <w:vAlign w:val="center"/>
          </w:tcPr>
          <w:p w14:paraId="2A5E2250">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数量</w:t>
            </w:r>
          </w:p>
        </w:tc>
        <w:tc>
          <w:tcPr>
            <w:tcW w:w="291" w:type="pct"/>
            <w:vAlign w:val="center"/>
          </w:tcPr>
          <w:p w14:paraId="32ACF787">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单价</w:t>
            </w:r>
          </w:p>
        </w:tc>
        <w:tc>
          <w:tcPr>
            <w:tcW w:w="363" w:type="pct"/>
            <w:vAlign w:val="center"/>
          </w:tcPr>
          <w:p w14:paraId="7E72F771">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单项合计</w:t>
            </w:r>
          </w:p>
        </w:tc>
        <w:tc>
          <w:tcPr>
            <w:tcW w:w="355" w:type="pct"/>
            <w:vAlign w:val="center"/>
          </w:tcPr>
          <w:p w14:paraId="401A8807">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注册证号</w:t>
            </w:r>
          </w:p>
        </w:tc>
      </w:tr>
      <w:tr w14:paraId="1ED5F8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trPr>
        <w:tc>
          <w:tcPr>
            <w:tcW w:w="268" w:type="pct"/>
            <w:vAlign w:val="top"/>
          </w:tcPr>
          <w:p w14:paraId="067173F9">
            <w:pPr>
              <w:pStyle w:val="35"/>
              <w:overflowPunct/>
              <w:topLinePunct w:val="0"/>
              <w:bidi w:val="0"/>
              <w:spacing w:line="500" w:lineRule="exact"/>
              <w:jc w:val="cente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1</w:t>
            </w:r>
          </w:p>
        </w:tc>
        <w:tc>
          <w:tcPr>
            <w:tcW w:w="519" w:type="pct"/>
            <w:vAlign w:val="top"/>
          </w:tcPr>
          <w:p w14:paraId="12EB0614">
            <w:pPr>
              <w:pStyle w:val="35"/>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tc>
        <w:tc>
          <w:tcPr>
            <w:tcW w:w="800" w:type="pct"/>
            <w:vAlign w:val="top"/>
          </w:tcPr>
          <w:p w14:paraId="5F71F4FD">
            <w:pPr>
              <w:pStyle w:val="35"/>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tc>
        <w:tc>
          <w:tcPr>
            <w:tcW w:w="344" w:type="pct"/>
            <w:vAlign w:val="top"/>
          </w:tcPr>
          <w:p w14:paraId="61A1ACBD">
            <w:pPr>
              <w:pStyle w:val="35"/>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tc>
        <w:tc>
          <w:tcPr>
            <w:tcW w:w="524" w:type="pct"/>
            <w:vAlign w:val="top"/>
          </w:tcPr>
          <w:p w14:paraId="4AD98485">
            <w:pPr>
              <w:pStyle w:val="35"/>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tc>
        <w:tc>
          <w:tcPr>
            <w:tcW w:w="425" w:type="pct"/>
            <w:vAlign w:val="top"/>
          </w:tcPr>
          <w:p w14:paraId="23593081">
            <w:pPr>
              <w:pStyle w:val="35"/>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tc>
        <w:tc>
          <w:tcPr>
            <w:tcW w:w="442" w:type="pct"/>
            <w:vAlign w:val="top"/>
          </w:tcPr>
          <w:p w14:paraId="32A9DF6C">
            <w:pPr>
              <w:pStyle w:val="35"/>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tc>
        <w:tc>
          <w:tcPr>
            <w:tcW w:w="322" w:type="pct"/>
            <w:vAlign w:val="top"/>
          </w:tcPr>
          <w:p w14:paraId="371C3EDF">
            <w:pPr>
              <w:pStyle w:val="35"/>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tc>
        <w:tc>
          <w:tcPr>
            <w:tcW w:w="344" w:type="pct"/>
            <w:vAlign w:val="top"/>
          </w:tcPr>
          <w:p w14:paraId="43EE3828">
            <w:pPr>
              <w:pStyle w:val="35"/>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tc>
        <w:tc>
          <w:tcPr>
            <w:tcW w:w="291" w:type="pct"/>
            <w:vAlign w:val="top"/>
          </w:tcPr>
          <w:p w14:paraId="736D5C85">
            <w:pPr>
              <w:pStyle w:val="35"/>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tc>
        <w:tc>
          <w:tcPr>
            <w:tcW w:w="363" w:type="pct"/>
            <w:vAlign w:val="top"/>
          </w:tcPr>
          <w:p w14:paraId="255840CA">
            <w:pPr>
              <w:pStyle w:val="35"/>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tc>
        <w:tc>
          <w:tcPr>
            <w:tcW w:w="355" w:type="pct"/>
            <w:vAlign w:val="top"/>
          </w:tcPr>
          <w:p w14:paraId="626F795F">
            <w:pPr>
              <w:pStyle w:val="35"/>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tc>
      </w:tr>
      <w:tr w14:paraId="5C91B0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trPr>
        <w:tc>
          <w:tcPr>
            <w:tcW w:w="268" w:type="pct"/>
            <w:vAlign w:val="top"/>
          </w:tcPr>
          <w:p w14:paraId="7501B70D">
            <w:pPr>
              <w:pStyle w:val="35"/>
              <w:overflowPunct/>
              <w:topLinePunct w:val="0"/>
              <w:bidi w:val="0"/>
              <w:spacing w:line="500" w:lineRule="exact"/>
              <w:jc w:val="cente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w:t>
            </w:r>
          </w:p>
        </w:tc>
        <w:tc>
          <w:tcPr>
            <w:tcW w:w="519" w:type="pct"/>
            <w:vAlign w:val="top"/>
          </w:tcPr>
          <w:p w14:paraId="22C33157">
            <w:pPr>
              <w:pStyle w:val="35"/>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tc>
        <w:tc>
          <w:tcPr>
            <w:tcW w:w="800" w:type="pct"/>
            <w:vAlign w:val="top"/>
          </w:tcPr>
          <w:p w14:paraId="3F229849">
            <w:pPr>
              <w:pStyle w:val="35"/>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tc>
        <w:tc>
          <w:tcPr>
            <w:tcW w:w="344" w:type="pct"/>
            <w:vAlign w:val="top"/>
          </w:tcPr>
          <w:p w14:paraId="2A4B668A">
            <w:pPr>
              <w:pStyle w:val="35"/>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tc>
        <w:tc>
          <w:tcPr>
            <w:tcW w:w="524" w:type="pct"/>
            <w:vAlign w:val="top"/>
          </w:tcPr>
          <w:p w14:paraId="6B8C18AE">
            <w:pPr>
              <w:pStyle w:val="35"/>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tc>
        <w:tc>
          <w:tcPr>
            <w:tcW w:w="425" w:type="pct"/>
            <w:vAlign w:val="top"/>
          </w:tcPr>
          <w:p w14:paraId="2AFF7AB2">
            <w:pPr>
              <w:pStyle w:val="35"/>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tc>
        <w:tc>
          <w:tcPr>
            <w:tcW w:w="442" w:type="pct"/>
            <w:vAlign w:val="top"/>
          </w:tcPr>
          <w:p w14:paraId="3BF3F9EF">
            <w:pPr>
              <w:pStyle w:val="35"/>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tc>
        <w:tc>
          <w:tcPr>
            <w:tcW w:w="322" w:type="pct"/>
            <w:vAlign w:val="top"/>
          </w:tcPr>
          <w:p w14:paraId="3D12F269">
            <w:pPr>
              <w:pStyle w:val="35"/>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tc>
        <w:tc>
          <w:tcPr>
            <w:tcW w:w="344" w:type="pct"/>
            <w:vAlign w:val="top"/>
          </w:tcPr>
          <w:p w14:paraId="31A1E18A">
            <w:pPr>
              <w:pStyle w:val="35"/>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tc>
        <w:tc>
          <w:tcPr>
            <w:tcW w:w="291" w:type="pct"/>
            <w:vAlign w:val="top"/>
          </w:tcPr>
          <w:p w14:paraId="193C5075">
            <w:pPr>
              <w:pStyle w:val="35"/>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tc>
        <w:tc>
          <w:tcPr>
            <w:tcW w:w="363" w:type="pct"/>
            <w:vAlign w:val="top"/>
          </w:tcPr>
          <w:p w14:paraId="295BC5FA">
            <w:pPr>
              <w:pStyle w:val="35"/>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tc>
        <w:tc>
          <w:tcPr>
            <w:tcW w:w="355" w:type="pct"/>
            <w:vAlign w:val="top"/>
          </w:tcPr>
          <w:p w14:paraId="7F57AA67">
            <w:pPr>
              <w:pStyle w:val="35"/>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tc>
      </w:tr>
      <w:tr w14:paraId="5AE847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trPr>
        <w:tc>
          <w:tcPr>
            <w:tcW w:w="268" w:type="pct"/>
            <w:vMerge w:val="restart"/>
            <w:vAlign w:val="top"/>
          </w:tcPr>
          <w:p w14:paraId="39921296">
            <w:pPr>
              <w:pStyle w:val="35"/>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总报价</w:t>
            </w:r>
          </w:p>
        </w:tc>
        <w:tc>
          <w:tcPr>
            <w:tcW w:w="4731" w:type="pct"/>
            <w:gridSpan w:val="11"/>
            <w:vAlign w:val="center"/>
          </w:tcPr>
          <w:p w14:paraId="3B2845CD">
            <w:pPr>
              <w:overflowPunct/>
              <w:topLinePunct w:val="0"/>
              <w:bidi w:val="0"/>
              <w:spacing w:line="500" w:lineRule="exact"/>
              <w:ind w:firstLine="482" w:firstLineChars="200"/>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 xml:space="preserve">（小写）：                  </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元</w:t>
            </w:r>
            <w:r>
              <w:rPr>
                <w:rFonts w:hint="eastAsia" w:ascii="宋体" w:hAnsi="宋体" w:eastAsia="宋体" w:cs="宋体"/>
                <w:b/>
                <w:bCs/>
                <w:color w:val="000000" w:themeColor="text1"/>
                <w:sz w:val="24"/>
                <w:highlight w:val="none"/>
                <w14:textFill>
                  <w14:solidFill>
                    <w14:schemeClr w14:val="tx1"/>
                  </w14:solidFill>
                </w14:textFill>
              </w:rPr>
              <w:t xml:space="preserve">                       </w:t>
            </w:r>
          </w:p>
        </w:tc>
      </w:tr>
      <w:tr w14:paraId="0465B3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2" w:hRule="atLeast"/>
        </w:trPr>
        <w:tc>
          <w:tcPr>
            <w:tcW w:w="268" w:type="pct"/>
            <w:vMerge w:val="continue"/>
            <w:vAlign w:val="top"/>
          </w:tcPr>
          <w:p w14:paraId="038C9DE3">
            <w:pPr>
              <w:pStyle w:val="35"/>
              <w:overflowPunct/>
              <w:topLinePunct w:val="0"/>
              <w:bidi w:val="0"/>
              <w:spacing w:line="500" w:lineRule="exact"/>
              <w:rPr>
                <w:rFonts w:hint="eastAsia" w:ascii="宋体" w:hAnsi="宋体" w:eastAsia="宋体" w:cs="宋体"/>
                <w:color w:val="000000" w:themeColor="text1"/>
                <w:highlight w:val="none"/>
                <w14:textFill>
                  <w14:solidFill>
                    <w14:schemeClr w14:val="tx1"/>
                  </w14:solidFill>
                </w14:textFill>
              </w:rPr>
            </w:pPr>
          </w:p>
        </w:tc>
        <w:tc>
          <w:tcPr>
            <w:tcW w:w="4731" w:type="pct"/>
            <w:gridSpan w:val="11"/>
            <w:vAlign w:val="center"/>
          </w:tcPr>
          <w:p w14:paraId="31633CB9">
            <w:pPr>
              <w:overflowPunct/>
              <w:topLinePunct w:val="0"/>
              <w:bidi w:val="0"/>
              <w:spacing w:line="500" w:lineRule="exact"/>
              <w:ind w:firstLine="482" w:firstLineChars="200"/>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 xml:space="preserve">（大写）：                   </w:t>
            </w:r>
            <w:r>
              <w:rPr>
                <w:rFonts w:hint="eastAsia" w:ascii="宋体" w:hAnsi="宋体" w:eastAsia="宋体" w:cs="宋体"/>
                <w:b/>
                <w:bCs/>
                <w:color w:val="000000" w:themeColor="text1"/>
                <w:sz w:val="24"/>
                <w:highlight w:val="none"/>
                <w:lang w:val="en-US" w:eastAsia="zh-CN"/>
                <w14:textFill>
                  <w14:solidFill>
                    <w14:schemeClr w14:val="tx1"/>
                  </w14:solidFill>
                </w14:textFill>
              </w:rPr>
              <w:t>元</w:t>
            </w:r>
            <w:r>
              <w:rPr>
                <w:rFonts w:hint="eastAsia" w:ascii="宋体" w:hAnsi="宋体" w:eastAsia="宋体" w:cs="宋体"/>
                <w:b/>
                <w:bCs/>
                <w:color w:val="000000" w:themeColor="text1"/>
                <w:sz w:val="24"/>
                <w:highlight w:val="none"/>
                <w14:textFill>
                  <w14:solidFill>
                    <w14:schemeClr w14:val="tx1"/>
                  </w14:solidFill>
                </w14:textFill>
              </w:rPr>
              <w:t xml:space="preserve">                       </w:t>
            </w:r>
          </w:p>
        </w:tc>
      </w:tr>
    </w:tbl>
    <w:p w14:paraId="25C73508">
      <w:pPr>
        <w:pStyle w:val="12"/>
        <w:overflowPunct/>
        <w:topLinePunct w:val="0"/>
        <w:bidi w:val="0"/>
        <w:spacing w:before="42" w:line="500" w:lineRule="exact"/>
        <w:ind w:left="99"/>
        <w:rPr>
          <w:rFonts w:hint="eastAsia" w:ascii="宋体" w:hAnsi="宋体" w:eastAsia="宋体" w:cs="宋体"/>
          <w:b/>
          <w:bCs/>
          <w:i w:val="0"/>
          <w:iCs w:val="0"/>
          <w:color w:val="000000" w:themeColor="text1"/>
          <w:spacing w:val="-3"/>
          <w:sz w:val="25"/>
          <w:szCs w:val="25"/>
          <w:highlight w:val="none"/>
          <w14:textFill>
            <w14:solidFill>
              <w14:schemeClr w14:val="tx1"/>
            </w14:solidFill>
          </w14:textFill>
        </w:rPr>
      </w:pPr>
      <w:r>
        <w:rPr>
          <w:rFonts w:hint="eastAsia" w:ascii="宋体" w:hAnsi="宋体" w:eastAsia="宋体" w:cs="宋体"/>
          <w:b/>
          <w:bCs/>
          <w:i w:val="0"/>
          <w:iCs w:val="0"/>
          <w:color w:val="000000" w:themeColor="text1"/>
          <w:spacing w:val="-3"/>
          <w:sz w:val="25"/>
          <w:szCs w:val="25"/>
          <w:highlight w:val="none"/>
          <w14:textFill>
            <w14:solidFill>
              <w14:schemeClr w14:val="tx1"/>
            </w14:solidFill>
          </w14:textFill>
        </w:rPr>
        <w:t>说明：</w:t>
      </w:r>
      <w:r>
        <w:rPr>
          <w:rFonts w:hint="eastAsia" w:ascii="宋体" w:hAnsi="宋体" w:eastAsia="宋体" w:cs="宋体"/>
          <w:b/>
          <w:bCs/>
          <w:i w:val="0"/>
          <w:iCs w:val="0"/>
          <w:color w:val="000000" w:themeColor="text1"/>
          <w:spacing w:val="-3"/>
          <w:sz w:val="25"/>
          <w:szCs w:val="25"/>
          <w:highlight w:val="none"/>
          <w:lang w:val="en-US" w:eastAsia="zh-CN"/>
          <w14:textFill>
            <w14:solidFill>
              <w14:schemeClr w14:val="tx1"/>
            </w14:solidFill>
          </w14:textFill>
        </w:rPr>
        <w:t>1.</w:t>
      </w:r>
      <w:r>
        <w:rPr>
          <w:rFonts w:hint="eastAsia" w:ascii="宋体" w:hAnsi="宋体" w:eastAsia="宋体" w:cs="宋体"/>
          <w:b/>
          <w:bCs/>
          <w:i w:val="0"/>
          <w:iCs w:val="0"/>
          <w:color w:val="000000" w:themeColor="text1"/>
          <w:spacing w:val="-3"/>
          <w:sz w:val="25"/>
          <w:szCs w:val="25"/>
          <w:highlight w:val="none"/>
          <w14:textFill>
            <w14:solidFill>
              <w14:schemeClr w14:val="tx1"/>
            </w14:solidFill>
          </w14:textFill>
        </w:rPr>
        <w:t>制造商规模请填写“大型”、</w:t>
      </w:r>
      <w:r>
        <w:rPr>
          <w:rFonts w:hint="eastAsia" w:ascii="宋体" w:hAnsi="宋体" w:eastAsia="宋体" w:cs="宋体"/>
          <w:b/>
          <w:bCs/>
          <w:i w:val="0"/>
          <w:iCs w:val="0"/>
          <w:color w:val="000000" w:themeColor="text1"/>
          <w:spacing w:val="-44"/>
          <w:sz w:val="25"/>
          <w:szCs w:val="25"/>
          <w:highlight w:val="none"/>
          <w14:textFill>
            <w14:solidFill>
              <w14:schemeClr w14:val="tx1"/>
            </w14:solidFill>
          </w14:textFill>
        </w:rPr>
        <w:t xml:space="preserve"> </w:t>
      </w:r>
      <w:r>
        <w:rPr>
          <w:rFonts w:hint="eastAsia" w:ascii="宋体" w:hAnsi="宋体" w:eastAsia="宋体" w:cs="宋体"/>
          <w:b/>
          <w:bCs/>
          <w:i w:val="0"/>
          <w:iCs w:val="0"/>
          <w:color w:val="000000" w:themeColor="text1"/>
          <w:spacing w:val="-3"/>
          <w:sz w:val="25"/>
          <w:szCs w:val="25"/>
          <w:highlight w:val="none"/>
          <w14:textFill>
            <w14:solidFill>
              <w14:schemeClr w14:val="tx1"/>
            </w14:solidFill>
          </w14:textFill>
        </w:rPr>
        <w:t>“中型”、</w:t>
      </w:r>
      <w:r>
        <w:rPr>
          <w:rFonts w:hint="eastAsia" w:ascii="宋体" w:hAnsi="宋体" w:eastAsia="宋体" w:cs="宋体"/>
          <w:b/>
          <w:bCs/>
          <w:i w:val="0"/>
          <w:iCs w:val="0"/>
          <w:color w:val="000000" w:themeColor="text1"/>
          <w:spacing w:val="-54"/>
          <w:sz w:val="25"/>
          <w:szCs w:val="25"/>
          <w:highlight w:val="none"/>
          <w14:textFill>
            <w14:solidFill>
              <w14:schemeClr w14:val="tx1"/>
            </w14:solidFill>
          </w14:textFill>
        </w:rPr>
        <w:t xml:space="preserve"> </w:t>
      </w:r>
      <w:r>
        <w:rPr>
          <w:rFonts w:hint="eastAsia" w:ascii="宋体" w:hAnsi="宋体" w:eastAsia="宋体" w:cs="宋体"/>
          <w:b/>
          <w:bCs/>
          <w:i w:val="0"/>
          <w:iCs w:val="0"/>
          <w:color w:val="000000" w:themeColor="text1"/>
          <w:spacing w:val="-3"/>
          <w:sz w:val="25"/>
          <w:szCs w:val="25"/>
          <w:highlight w:val="none"/>
          <w14:textFill>
            <w14:solidFill>
              <w14:schemeClr w14:val="tx1"/>
            </w14:solidFill>
          </w14:textFill>
        </w:rPr>
        <w:t>“小型”、</w:t>
      </w:r>
      <w:r>
        <w:rPr>
          <w:rFonts w:hint="eastAsia" w:ascii="宋体" w:hAnsi="宋体" w:eastAsia="宋体" w:cs="宋体"/>
          <w:b/>
          <w:bCs/>
          <w:i w:val="0"/>
          <w:iCs w:val="0"/>
          <w:color w:val="000000" w:themeColor="text1"/>
          <w:spacing w:val="-52"/>
          <w:sz w:val="25"/>
          <w:szCs w:val="25"/>
          <w:highlight w:val="none"/>
          <w14:textFill>
            <w14:solidFill>
              <w14:schemeClr w14:val="tx1"/>
            </w14:solidFill>
          </w14:textFill>
        </w:rPr>
        <w:t xml:space="preserve"> </w:t>
      </w:r>
      <w:r>
        <w:rPr>
          <w:rFonts w:hint="eastAsia" w:ascii="宋体" w:hAnsi="宋体" w:eastAsia="宋体" w:cs="宋体"/>
          <w:b/>
          <w:bCs/>
          <w:i w:val="0"/>
          <w:iCs w:val="0"/>
          <w:color w:val="000000" w:themeColor="text1"/>
          <w:spacing w:val="-3"/>
          <w:sz w:val="25"/>
          <w:szCs w:val="25"/>
          <w:highlight w:val="none"/>
          <w14:textFill>
            <w14:solidFill>
              <w14:schemeClr w14:val="tx1"/>
            </w14:solidFill>
          </w14:textFill>
        </w:rPr>
        <w:t>“微型”或“其他”，中小企业的定义见</w:t>
      </w:r>
      <w:r>
        <w:rPr>
          <w:rFonts w:hint="eastAsia" w:ascii="宋体" w:hAnsi="宋体" w:eastAsia="宋体" w:cs="宋体"/>
          <w:b/>
          <w:bCs/>
          <w:i w:val="0"/>
          <w:iCs w:val="0"/>
          <w:color w:val="000000" w:themeColor="text1"/>
          <w:spacing w:val="-3"/>
          <w:sz w:val="25"/>
          <w:szCs w:val="25"/>
          <w:highlight w:val="none"/>
          <w:lang w:val="en-US" w:eastAsia="zh-CN"/>
          <w14:textFill>
            <w14:solidFill>
              <w14:schemeClr w14:val="tx1"/>
            </w14:solidFill>
          </w14:textFill>
        </w:rPr>
        <w:t xml:space="preserve"> </w:t>
      </w:r>
      <w:r>
        <w:rPr>
          <w:rFonts w:hint="eastAsia" w:ascii="宋体" w:hAnsi="宋体" w:eastAsia="宋体" w:cs="宋体"/>
          <w:b/>
          <w:bCs/>
          <w:i w:val="0"/>
          <w:iCs w:val="0"/>
          <w:color w:val="000000" w:themeColor="text1"/>
          <w:spacing w:val="-3"/>
          <w:sz w:val="25"/>
          <w:szCs w:val="25"/>
          <w:highlight w:val="none"/>
          <w14:textFill>
            <w14:solidFill>
              <w14:schemeClr w14:val="tx1"/>
            </w14:solidFill>
          </w14:textFill>
        </w:rPr>
        <w:t>第二章</w:t>
      </w:r>
      <w:r>
        <w:rPr>
          <w:rFonts w:hint="eastAsia" w:ascii="宋体" w:hAnsi="宋体" w:eastAsia="宋体" w:cs="宋体"/>
          <w:b/>
          <w:bCs/>
          <w:i w:val="0"/>
          <w:iCs w:val="0"/>
          <w:color w:val="000000" w:themeColor="text1"/>
          <w:spacing w:val="-3"/>
          <w:sz w:val="25"/>
          <w:szCs w:val="25"/>
          <w:highlight w:val="none"/>
          <w:lang w:val="en-US" w:eastAsia="zh-CN"/>
          <w14:textFill>
            <w14:solidFill>
              <w14:schemeClr w14:val="tx1"/>
            </w14:solidFill>
          </w14:textFill>
        </w:rPr>
        <w:t xml:space="preserve"> </w:t>
      </w:r>
      <w:r>
        <w:rPr>
          <w:rFonts w:hint="eastAsia" w:ascii="宋体" w:hAnsi="宋体" w:eastAsia="宋体" w:cs="宋体"/>
          <w:b/>
          <w:bCs/>
          <w:i w:val="0"/>
          <w:iCs w:val="0"/>
          <w:color w:val="000000" w:themeColor="text1"/>
          <w:spacing w:val="-3"/>
          <w:sz w:val="25"/>
          <w:szCs w:val="25"/>
          <w:highlight w:val="none"/>
          <w14:textFill>
            <w14:solidFill>
              <w14:schemeClr w14:val="tx1"/>
            </w14:solidFill>
          </w14:textFill>
        </w:rPr>
        <w:t>投标人须知</w:t>
      </w:r>
    </w:p>
    <w:p w14:paraId="43694D4F">
      <w:pPr>
        <w:pStyle w:val="12"/>
        <w:numPr>
          <w:ilvl w:val="0"/>
          <w:numId w:val="0"/>
        </w:numPr>
        <w:overflowPunct/>
        <w:topLinePunct w:val="0"/>
        <w:bidi w:val="0"/>
        <w:spacing w:before="42" w:line="500" w:lineRule="exact"/>
        <w:ind w:left="600" w:leftChars="0" w:firstLine="245" w:firstLineChars="100"/>
        <w:rPr>
          <w:rFonts w:hint="eastAsia" w:ascii="宋体" w:hAnsi="宋体" w:eastAsia="宋体" w:cs="宋体"/>
          <w:b/>
          <w:bCs/>
          <w:i w:val="0"/>
          <w:iCs w:val="0"/>
          <w:color w:val="000000" w:themeColor="text1"/>
          <w:spacing w:val="-3"/>
          <w:kern w:val="2"/>
          <w:sz w:val="25"/>
          <w:szCs w:val="25"/>
          <w:highlight w:val="none"/>
          <w:lang w:val="en-US" w:eastAsia="zh-CN" w:bidi="ar-SA"/>
          <w14:textFill>
            <w14:solidFill>
              <w14:schemeClr w14:val="tx1"/>
            </w14:solidFill>
          </w14:textFill>
        </w:rPr>
      </w:pPr>
      <w:r>
        <w:rPr>
          <w:rFonts w:hint="eastAsia" w:ascii="宋体" w:hAnsi="宋体" w:eastAsia="宋体" w:cs="宋体"/>
          <w:b/>
          <w:bCs/>
          <w:i w:val="0"/>
          <w:iCs w:val="0"/>
          <w:color w:val="000000" w:themeColor="text1"/>
          <w:spacing w:val="-3"/>
          <w:kern w:val="2"/>
          <w:sz w:val="25"/>
          <w:szCs w:val="25"/>
          <w:highlight w:val="none"/>
          <w:lang w:val="en-US" w:eastAsia="zh-CN" w:bidi="ar-SA"/>
          <w14:textFill>
            <w14:solidFill>
              <w14:schemeClr w14:val="tx1"/>
            </w14:solidFill>
          </w14:textFill>
        </w:rPr>
        <w:t>2.投标人报价超过招标文件中规定的项目预算金额或者最高限价的投标无效。</w:t>
      </w:r>
    </w:p>
    <w:p w14:paraId="70F326CF">
      <w:pPr>
        <w:pStyle w:val="12"/>
        <w:numPr>
          <w:ilvl w:val="0"/>
          <w:numId w:val="0"/>
        </w:numPr>
        <w:overflowPunct/>
        <w:topLinePunct w:val="0"/>
        <w:bidi w:val="0"/>
        <w:spacing w:before="42" w:line="500" w:lineRule="exact"/>
        <w:ind w:left="600" w:leftChars="0" w:firstLine="245" w:firstLineChars="100"/>
        <w:rPr>
          <w:rFonts w:hint="default" w:ascii="宋体" w:hAnsi="宋体" w:eastAsia="宋体" w:cs="宋体"/>
          <w:b/>
          <w:bCs/>
          <w:i w:val="0"/>
          <w:iCs w:val="0"/>
          <w:color w:val="000000" w:themeColor="text1"/>
          <w:spacing w:val="-3"/>
          <w:kern w:val="2"/>
          <w:sz w:val="25"/>
          <w:szCs w:val="25"/>
          <w:highlight w:val="none"/>
          <w:lang w:val="en-US" w:eastAsia="zh-CN" w:bidi="ar-SA"/>
          <w14:textFill>
            <w14:solidFill>
              <w14:schemeClr w14:val="tx1"/>
            </w14:solidFill>
          </w14:textFill>
        </w:rPr>
      </w:pPr>
      <w:r>
        <w:rPr>
          <w:rFonts w:hint="default" w:ascii="宋体" w:hAnsi="宋体" w:eastAsia="宋体" w:cs="宋体"/>
          <w:b/>
          <w:bCs/>
          <w:i w:val="0"/>
          <w:iCs w:val="0"/>
          <w:color w:val="000000" w:themeColor="text1"/>
          <w:spacing w:val="-3"/>
          <w:kern w:val="2"/>
          <w:sz w:val="25"/>
          <w:szCs w:val="25"/>
          <w:highlight w:val="none"/>
          <w:lang w:val="en-US" w:eastAsia="zh-CN" w:bidi="ar-SA"/>
          <w14:textFill>
            <w14:solidFill>
              <w14:schemeClr w14:val="tx1"/>
            </w14:solidFill>
          </w14:textFill>
        </w:rPr>
        <w:t>3.投标（响应）报价低于采购项目最高限价45%的，即投标（响应）报价</w:t>
      </w:r>
      <w:r>
        <w:rPr>
          <w:rFonts w:hint="eastAsia" w:ascii="宋体" w:hAnsi="宋体" w:eastAsia="宋体" w:cs="宋体"/>
          <w:b/>
          <w:bCs/>
          <w:i w:val="0"/>
          <w:iCs w:val="0"/>
          <w:color w:val="000000" w:themeColor="text1"/>
          <w:spacing w:val="-3"/>
          <w:kern w:val="2"/>
          <w:sz w:val="25"/>
          <w:szCs w:val="25"/>
          <w:highlight w:val="none"/>
          <w:lang w:val="en-US" w:eastAsia="zh-CN" w:bidi="ar-SA"/>
          <w14:textFill>
            <w14:solidFill>
              <w14:schemeClr w14:val="tx1"/>
            </w14:solidFill>
          </w14:textFill>
        </w:rPr>
        <w:t>＜</w:t>
      </w:r>
      <w:r>
        <w:rPr>
          <w:rFonts w:hint="default" w:ascii="宋体" w:hAnsi="宋体" w:eastAsia="宋体" w:cs="宋体"/>
          <w:b/>
          <w:bCs/>
          <w:i w:val="0"/>
          <w:iCs w:val="0"/>
          <w:color w:val="000000" w:themeColor="text1"/>
          <w:spacing w:val="-3"/>
          <w:kern w:val="2"/>
          <w:sz w:val="25"/>
          <w:szCs w:val="25"/>
          <w:highlight w:val="none"/>
          <w:lang w:val="en-US" w:eastAsia="zh-CN" w:bidi="ar-SA"/>
          <w14:textFill>
            <w14:solidFill>
              <w14:schemeClr w14:val="tx1"/>
            </w14:solidFill>
          </w14:textFill>
        </w:rPr>
        <w:t>采购项目最高限价×45%；供应商</w:t>
      </w:r>
      <w:r>
        <w:rPr>
          <w:rFonts w:hint="eastAsia" w:ascii="宋体" w:hAnsi="宋体" w:eastAsia="宋体" w:cs="宋体"/>
          <w:b/>
          <w:bCs/>
          <w:i w:val="0"/>
          <w:iCs w:val="0"/>
          <w:color w:val="000000" w:themeColor="text1"/>
          <w:spacing w:val="-3"/>
          <w:kern w:val="2"/>
          <w:sz w:val="25"/>
          <w:szCs w:val="25"/>
          <w:highlight w:val="none"/>
          <w:lang w:val="en-US" w:eastAsia="zh-CN" w:bidi="ar-SA"/>
          <w14:textFill>
            <w14:solidFill>
              <w14:schemeClr w14:val="tx1"/>
            </w14:solidFill>
          </w14:textFill>
        </w:rPr>
        <w:t>可</w:t>
      </w:r>
      <w:r>
        <w:rPr>
          <w:rFonts w:hint="default" w:ascii="宋体" w:hAnsi="宋体" w:eastAsia="宋体" w:cs="宋体"/>
          <w:b/>
          <w:bCs/>
          <w:i w:val="0"/>
          <w:iCs w:val="0"/>
          <w:color w:val="000000" w:themeColor="text1"/>
          <w:spacing w:val="-3"/>
          <w:kern w:val="2"/>
          <w:sz w:val="25"/>
          <w:szCs w:val="25"/>
          <w:highlight w:val="none"/>
          <w:lang w:val="en-US" w:eastAsia="zh-CN" w:bidi="ar-SA"/>
          <w14:textFill>
            <w14:solidFill>
              <w14:schemeClr w14:val="tx1"/>
            </w14:solidFill>
          </w14:textFill>
        </w:rPr>
        <w:t>随投标（响应）文件</w:t>
      </w:r>
      <w:r>
        <w:rPr>
          <w:rFonts w:hint="eastAsia" w:ascii="宋体" w:hAnsi="宋体" w:eastAsia="宋体" w:cs="宋体"/>
          <w:b/>
          <w:bCs/>
          <w:i w:val="0"/>
          <w:iCs w:val="0"/>
          <w:color w:val="000000" w:themeColor="text1"/>
          <w:spacing w:val="-3"/>
          <w:kern w:val="2"/>
          <w:sz w:val="25"/>
          <w:szCs w:val="25"/>
          <w:highlight w:val="none"/>
          <w:lang w:val="en-US" w:eastAsia="zh-CN" w:bidi="ar-SA"/>
          <w14:textFill>
            <w14:solidFill>
              <w14:schemeClr w14:val="tx1"/>
            </w14:solidFill>
          </w14:textFill>
        </w:rPr>
        <w:t>在本表后</w:t>
      </w:r>
      <w:r>
        <w:rPr>
          <w:rFonts w:hint="default" w:ascii="宋体" w:hAnsi="宋体" w:eastAsia="宋体" w:cs="宋体"/>
          <w:b/>
          <w:bCs/>
          <w:i w:val="0"/>
          <w:iCs w:val="0"/>
          <w:color w:val="000000" w:themeColor="text1"/>
          <w:spacing w:val="-3"/>
          <w:kern w:val="2"/>
          <w:sz w:val="25"/>
          <w:szCs w:val="25"/>
          <w:highlight w:val="none"/>
          <w:lang w:val="en-US" w:eastAsia="zh-CN" w:bidi="ar-SA"/>
          <w14:textFill>
            <w14:solidFill>
              <w14:schemeClr w14:val="tx1"/>
            </w14:solidFill>
          </w14:textFill>
        </w:rPr>
        <w:t>一并提交相关书面说明及必要的证明材料</w:t>
      </w:r>
      <w:r>
        <w:rPr>
          <w:rFonts w:hint="eastAsia" w:ascii="宋体" w:hAnsi="宋体" w:eastAsia="宋体" w:cs="宋体"/>
          <w:b/>
          <w:bCs/>
          <w:i w:val="0"/>
          <w:iCs w:val="0"/>
          <w:color w:val="000000" w:themeColor="text1"/>
          <w:spacing w:val="-3"/>
          <w:kern w:val="2"/>
          <w:sz w:val="25"/>
          <w:szCs w:val="25"/>
          <w:highlight w:val="none"/>
          <w:lang w:val="en-US" w:eastAsia="zh-CN" w:bidi="ar-SA"/>
          <w14:textFill>
            <w14:solidFill>
              <w14:schemeClr w14:val="tx1"/>
            </w14:solidFill>
          </w14:textFill>
        </w:rPr>
        <w:t>。</w:t>
      </w:r>
    </w:p>
    <w:p w14:paraId="5ED08555">
      <w:pPr>
        <w:pStyle w:val="12"/>
        <w:widowControl w:val="0"/>
        <w:numPr>
          <w:ilvl w:val="0"/>
          <w:numId w:val="0"/>
        </w:numPr>
        <w:overflowPunct/>
        <w:topLinePunct w:val="0"/>
        <w:bidi w:val="0"/>
        <w:spacing w:before="42" w:line="500" w:lineRule="exact"/>
        <w:ind w:firstLine="6859" w:firstLineChars="2800"/>
        <w:jc w:val="both"/>
        <w:rPr>
          <w:rFonts w:hint="eastAsia" w:ascii="宋体" w:hAnsi="宋体" w:eastAsia="宋体" w:cs="宋体"/>
          <w:b/>
          <w:bCs/>
          <w:i w:val="0"/>
          <w:iCs w:val="0"/>
          <w:color w:val="000000" w:themeColor="text1"/>
          <w:spacing w:val="-3"/>
          <w:sz w:val="25"/>
          <w:szCs w:val="25"/>
          <w:highlight w:val="none"/>
          <w:lang w:val="en-US" w:eastAsia="zh-CN"/>
          <w14:textFill>
            <w14:solidFill>
              <w14:schemeClr w14:val="tx1"/>
            </w14:solidFill>
          </w14:textFill>
        </w:rPr>
      </w:pPr>
      <w:r>
        <w:rPr>
          <w:rFonts w:hint="eastAsia" w:ascii="宋体" w:hAnsi="宋体" w:eastAsia="宋体" w:cs="宋体"/>
          <w:b/>
          <w:bCs/>
          <w:i w:val="0"/>
          <w:iCs w:val="0"/>
          <w:color w:val="000000" w:themeColor="text1"/>
          <w:spacing w:val="-3"/>
          <w:sz w:val="25"/>
          <w:szCs w:val="25"/>
          <w:highlight w:val="none"/>
          <w:lang w:val="en-US" w:eastAsia="zh-CN"/>
          <w14:textFill>
            <w14:solidFill>
              <w14:schemeClr w14:val="tx1"/>
            </w14:solidFill>
          </w14:textFill>
        </w:rPr>
        <w:t>投标人名称（公章）：</w:t>
      </w:r>
    </w:p>
    <w:p w14:paraId="4DA14BAD">
      <w:pPr>
        <w:pStyle w:val="12"/>
        <w:widowControl w:val="0"/>
        <w:numPr>
          <w:ilvl w:val="0"/>
          <w:numId w:val="0"/>
        </w:numPr>
        <w:overflowPunct/>
        <w:topLinePunct w:val="0"/>
        <w:bidi w:val="0"/>
        <w:spacing w:before="42" w:line="500" w:lineRule="exact"/>
        <w:ind w:firstLine="6859" w:firstLineChars="2800"/>
        <w:jc w:val="both"/>
        <w:rPr>
          <w:rFonts w:hint="eastAsia" w:ascii="宋体" w:hAnsi="宋体" w:eastAsia="宋体" w:cs="宋体"/>
          <w:b/>
          <w:bCs/>
          <w:i w:val="0"/>
          <w:iCs w:val="0"/>
          <w:color w:val="000000" w:themeColor="text1"/>
          <w:spacing w:val="-3"/>
          <w:sz w:val="25"/>
          <w:szCs w:val="25"/>
          <w:highlight w:val="none"/>
          <w:lang w:val="en-US" w:eastAsia="zh-CN"/>
          <w14:textFill>
            <w14:solidFill>
              <w14:schemeClr w14:val="tx1"/>
            </w14:solidFill>
          </w14:textFill>
        </w:rPr>
        <w:sectPr>
          <w:headerReference r:id="rId24" w:type="default"/>
          <w:footerReference r:id="rId25" w:type="default"/>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宋体" w:hAnsi="宋体" w:eastAsia="宋体" w:cs="宋体"/>
          <w:b/>
          <w:bCs/>
          <w:i w:val="0"/>
          <w:iCs w:val="0"/>
          <w:color w:val="000000" w:themeColor="text1"/>
          <w:spacing w:val="-3"/>
          <w:sz w:val="25"/>
          <w:szCs w:val="25"/>
          <w:highlight w:val="none"/>
          <w:lang w:val="en-US" w:eastAsia="zh-CN"/>
          <w14:textFill>
            <w14:solidFill>
              <w14:schemeClr w14:val="tx1"/>
            </w14:solidFill>
          </w14:textFill>
        </w:rPr>
        <w:t>日期：   年    月   日</w:t>
      </w:r>
    </w:p>
    <w:p w14:paraId="13E82B8D">
      <w:pPr>
        <w:pStyle w:val="22"/>
        <w:pageBreakBefore w:val="0"/>
        <w:numPr>
          <w:ilvl w:val="0"/>
          <w:numId w:val="0"/>
        </w:numPr>
        <w:overflowPunct/>
        <w:topLinePunct w:val="0"/>
        <w:bidi w:val="0"/>
        <w:spacing w:line="500" w:lineRule="exact"/>
        <w:jc w:val="center"/>
        <w:outlineLvl w:val="0"/>
        <w:rPr>
          <w:rFonts w:hint="eastAsia" w:ascii="宋体" w:hAnsi="宋体" w:eastAsia="宋体" w:cs="宋体"/>
          <w:b/>
          <w:bCs/>
          <w:color w:val="000000" w:themeColor="text1"/>
          <w:kern w:val="44"/>
          <w:sz w:val="36"/>
          <w:szCs w:val="36"/>
          <w:highlight w:val="none"/>
          <w:lang w:val="zh-CN" w:eastAsia="zh-CN" w:bidi="ar-SA"/>
          <w14:textFill>
            <w14:solidFill>
              <w14:schemeClr w14:val="tx1"/>
            </w14:solidFill>
          </w14:textFill>
        </w:rPr>
      </w:pPr>
      <w:bookmarkStart w:id="96" w:name="_Toc17937"/>
      <w:r>
        <w:rPr>
          <w:rFonts w:hint="eastAsia" w:ascii="宋体" w:hAnsi="宋体" w:eastAsia="宋体" w:cs="宋体"/>
          <w:b/>
          <w:bCs/>
          <w:color w:val="000000" w:themeColor="text1"/>
          <w:kern w:val="44"/>
          <w:sz w:val="36"/>
          <w:szCs w:val="36"/>
          <w:highlight w:val="none"/>
          <w:lang w:val="en-US" w:eastAsia="zh-CN" w:bidi="ar-SA"/>
          <w14:textFill>
            <w14:solidFill>
              <w14:schemeClr w14:val="tx1"/>
            </w14:solidFill>
          </w14:textFill>
        </w:rPr>
        <w:t xml:space="preserve">第七章  </w:t>
      </w:r>
      <w:r>
        <w:rPr>
          <w:rFonts w:hint="eastAsia" w:ascii="宋体" w:hAnsi="宋体" w:eastAsia="宋体" w:cs="宋体"/>
          <w:b/>
          <w:bCs/>
          <w:color w:val="000000" w:themeColor="text1"/>
          <w:kern w:val="44"/>
          <w:sz w:val="36"/>
          <w:szCs w:val="36"/>
          <w:highlight w:val="none"/>
          <w:lang w:val="zh-CN" w:eastAsia="zh-CN" w:bidi="ar-SA"/>
          <w14:textFill>
            <w14:solidFill>
              <w14:schemeClr w14:val="tx1"/>
            </w14:solidFill>
          </w14:textFill>
        </w:rPr>
        <w:t>合同条款及合同格式</w:t>
      </w:r>
      <w:bookmarkEnd w:id="96"/>
    </w:p>
    <w:p w14:paraId="662769EA">
      <w:pPr>
        <w:overflowPunct/>
        <w:topLinePunct w:val="0"/>
        <w:bidi w:val="0"/>
        <w:spacing w:line="500" w:lineRule="exact"/>
        <w:rPr>
          <w:rFonts w:hint="eastAsia" w:ascii="宋体" w:hAnsi="宋体" w:eastAsia="宋体" w:cs="宋体"/>
          <w:color w:val="000000" w:themeColor="text1"/>
          <w:highlight w:val="none"/>
          <w:lang w:val="zh-CN"/>
          <w14:textFill>
            <w14:solidFill>
              <w14:schemeClr w14:val="tx1"/>
            </w14:solidFill>
          </w14:textFill>
        </w:rPr>
      </w:pPr>
    </w:p>
    <w:p w14:paraId="208636A2">
      <w:pPr>
        <w:wordWrap w:val="0"/>
        <w:spacing w:line="500" w:lineRule="exact"/>
        <w:jc w:val="center"/>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【此合同书仅作为签订正式合同时的参考，正式合同书包括本参考格式的内容】</w:t>
      </w:r>
    </w:p>
    <w:p w14:paraId="57EAACC8">
      <w:pPr>
        <w:wordWrap w:val="0"/>
        <w:spacing w:line="500" w:lineRule="exact"/>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lang w:val="zh-CN"/>
          <w14:textFill>
            <w14:solidFill>
              <w14:schemeClr w14:val="tx1"/>
            </w14:solidFill>
          </w14:textFill>
        </w:rPr>
        <w:t>合同编号：</w:t>
      </w:r>
      <w:r>
        <w:rPr>
          <w:rFonts w:hint="eastAsia" w:ascii="宋体" w:hAnsi="宋体" w:cs="宋体"/>
          <w:bCs/>
          <w:color w:val="000000" w:themeColor="text1"/>
          <w:sz w:val="24"/>
          <w:highlight w:val="none"/>
          <w:u w:val="single"/>
          <w14:textFill>
            <w14:solidFill>
              <w14:schemeClr w14:val="tx1"/>
            </w14:solidFill>
          </w14:textFill>
        </w:rPr>
        <w:t xml:space="preserve">              </w:t>
      </w:r>
    </w:p>
    <w:p w14:paraId="60F35CE1">
      <w:pPr>
        <w:pStyle w:val="12"/>
        <w:spacing w:line="500" w:lineRule="exact"/>
        <w:jc w:val="center"/>
        <w:rPr>
          <w:rFonts w:hint="eastAsia" w:ascii="宋体" w:hAnsi="宋体" w:eastAsia="宋体" w:cs="宋体"/>
          <w:b/>
          <w:bCs/>
          <w:color w:val="000000" w:themeColor="text1"/>
          <w:spacing w:val="-20"/>
          <w:kern w:val="44"/>
          <w:sz w:val="48"/>
          <w:szCs w:val="48"/>
          <w:highlight w:val="none"/>
          <w14:textFill>
            <w14:solidFill>
              <w14:schemeClr w14:val="tx1"/>
            </w14:solidFill>
          </w14:textFill>
        </w:rPr>
      </w:pPr>
      <w:bookmarkStart w:id="97" w:name="_Toc3995"/>
    </w:p>
    <w:p w14:paraId="733F16FA">
      <w:pPr>
        <w:pStyle w:val="12"/>
        <w:spacing w:line="500" w:lineRule="exact"/>
        <w:jc w:val="center"/>
        <w:rPr>
          <w:rFonts w:hint="eastAsia" w:ascii="宋体" w:hAnsi="宋体" w:eastAsia="宋体" w:cs="宋体"/>
          <w:b/>
          <w:bCs/>
          <w:color w:val="000000" w:themeColor="text1"/>
          <w:spacing w:val="-20"/>
          <w:kern w:val="44"/>
          <w:sz w:val="48"/>
          <w:szCs w:val="48"/>
          <w:highlight w:val="none"/>
          <w14:textFill>
            <w14:solidFill>
              <w14:schemeClr w14:val="tx1"/>
            </w14:solidFill>
          </w14:textFill>
        </w:rPr>
      </w:pPr>
    </w:p>
    <w:p w14:paraId="56615C98">
      <w:pPr>
        <w:pStyle w:val="12"/>
        <w:spacing w:line="500" w:lineRule="exact"/>
        <w:jc w:val="center"/>
        <w:rPr>
          <w:rFonts w:hint="eastAsia" w:ascii="宋体" w:hAnsi="宋体" w:eastAsia="宋体" w:cs="宋体"/>
          <w:b/>
          <w:bCs/>
          <w:color w:val="000000" w:themeColor="text1"/>
          <w:spacing w:val="-20"/>
          <w:kern w:val="44"/>
          <w:sz w:val="48"/>
          <w:szCs w:val="48"/>
          <w:highlight w:val="none"/>
          <w14:textFill>
            <w14:solidFill>
              <w14:schemeClr w14:val="tx1"/>
            </w14:solidFill>
          </w14:textFill>
        </w:rPr>
      </w:pPr>
    </w:p>
    <w:p w14:paraId="702A2316">
      <w:pPr>
        <w:pStyle w:val="12"/>
        <w:spacing w:line="500" w:lineRule="exact"/>
        <w:jc w:val="center"/>
        <w:rPr>
          <w:rFonts w:hint="eastAsia" w:ascii="宋体" w:hAnsi="宋体" w:eastAsia="宋体" w:cs="宋体"/>
          <w:b/>
          <w:bCs/>
          <w:color w:val="000000" w:themeColor="text1"/>
          <w:spacing w:val="-20"/>
          <w:kern w:val="44"/>
          <w:sz w:val="44"/>
          <w:szCs w:val="44"/>
          <w:highlight w:val="none"/>
          <w14:textFill>
            <w14:solidFill>
              <w14:schemeClr w14:val="tx1"/>
            </w14:solidFill>
          </w14:textFill>
        </w:rPr>
      </w:pPr>
      <w:r>
        <w:rPr>
          <w:rFonts w:hint="eastAsia" w:ascii="宋体" w:hAnsi="宋体" w:eastAsia="宋体" w:cs="宋体"/>
          <w:b/>
          <w:bCs/>
          <w:color w:val="000000" w:themeColor="text1"/>
          <w:spacing w:val="-20"/>
          <w:kern w:val="44"/>
          <w:sz w:val="44"/>
          <w:szCs w:val="44"/>
          <w:highlight w:val="none"/>
          <w14:textFill>
            <w14:solidFill>
              <w14:schemeClr w14:val="tx1"/>
            </w14:solidFill>
          </w14:textFill>
        </w:rPr>
        <w:t>政府采购货物买卖合同</w:t>
      </w:r>
    </w:p>
    <w:p w14:paraId="1B90E41A">
      <w:pPr>
        <w:pStyle w:val="12"/>
        <w:spacing w:line="500" w:lineRule="exact"/>
        <w:jc w:val="center"/>
        <w:rPr>
          <w:rFonts w:hint="eastAsia" w:ascii="宋体" w:hAnsi="宋体" w:eastAsia="宋体" w:cs="宋体"/>
          <w:b/>
          <w:bCs/>
          <w:color w:val="000000" w:themeColor="text1"/>
          <w:spacing w:val="-20"/>
          <w:kern w:val="44"/>
          <w:sz w:val="44"/>
          <w:szCs w:val="44"/>
          <w:highlight w:val="none"/>
          <w14:textFill>
            <w14:solidFill>
              <w14:schemeClr w14:val="tx1"/>
            </w14:solidFill>
          </w14:textFill>
        </w:rPr>
      </w:pPr>
      <w:r>
        <w:rPr>
          <w:rFonts w:hint="eastAsia" w:ascii="宋体" w:hAnsi="宋体" w:eastAsia="宋体" w:cs="宋体"/>
          <w:b/>
          <w:bCs/>
          <w:color w:val="000000" w:themeColor="text1"/>
          <w:spacing w:val="-20"/>
          <w:kern w:val="44"/>
          <w:sz w:val="44"/>
          <w:szCs w:val="44"/>
          <w:highlight w:val="none"/>
          <w14:textFill>
            <w14:solidFill>
              <w14:schemeClr w14:val="tx1"/>
            </w14:solidFill>
          </w14:textFill>
        </w:rPr>
        <w:t>（试行）</w:t>
      </w:r>
    </w:p>
    <w:p w14:paraId="208B7C82">
      <w:pPr>
        <w:spacing w:line="500" w:lineRule="exact"/>
        <w:rPr>
          <w:rFonts w:hint="eastAsia" w:ascii="宋体" w:hAnsi="宋体" w:cs="宋体"/>
          <w:b/>
          <w:bCs/>
          <w:color w:val="000000" w:themeColor="text1"/>
          <w:spacing w:val="-20"/>
          <w:kern w:val="44"/>
          <w:sz w:val="40"/>
          <w:szCs w:val="40"/>
          <w:highlight w:val="none"/>
          <w14:textFill>
            <w14:solidFill>
              <w14:schemeClr w14:val="tx1"/>
            </w14:solidFill>
          </w14:textFill>
        </w:rPr>
      </w:pPr>
    </w:p>
    <w:p w14:paraId="22345082">
      <w:pPr>
        <w:spacing w:line="500" w:lineRule="exact"/>
        <w:rPr>
          <w:rFonts w:hint="eastAsia" w:ascii="宋体" w:hAnsi="宋体" w:cs="宋体"/>
          <w:b/>
          <w:bCs/>
          <w:color w:val="000000" w:themeColor="text1"/>
          <w:spacing w:val="-20"/>
          <w:kern w:val="44"/>
          <w:sz w:val="40"/>
          <w:szCs w:val="40"/>
          <w:highlight w:val="none"/>
          <w14:textFill>
            <w14:solidFill>
              <w14:schemeClr w14:val="tx1"/>
            </w14:solidFill>
          </w14:textFill>
        </w:rPr>
      </w:pPr>
    </w:p>
    <w:p w14:paraId="4C01576E">
      <w:pPr>
        <w:spacing w:line="500" w:lineRule="exact"/>
        <w:rPr>
          <w:rFonts w:hint="eastAsia" w:ascii="宋体" w:hAnsi="宋体" w:cs="宋体"/>
          <w:b/>
          <w:bCs/>
          <w:color w:val="000000" w:themeColor="text1"/>
          <w:spacing w:val="-20"/>
          <w:kern w:val="44"/>
          <w:sz w:val="40"/>
          <w:szCs w:val="40"/>
          <w:highlight w:val="none"/>
          <w14:textFill>
            <w14:solidFill>
              <w14:schemeClr w14:val="tx1"/>
            </w14:solidFill>
          </w14:textFill>
        </w:rPr>
      </w:pPr>
    </w:p>
    <w:p w14:paraId="6A83E662">
      <w:pPr>
        <w:spacing w:line="500" w:lineRule="exact"/>
        <w:ind w:left="420" w:leftChars="200"/>
        <w:rPr>
          <w:rFonts w:hint="eastAsia" w:ascii="宋体" w:hAnsi="宋体" w:cs="宋体"/>
          <w:color w:val="000000" w:themeColor="text1"/>
          <w:sz w:val="36"/>
          <w:szCs w:val="36"/>
          <w:highlight w:val="none"/>
          <w14:textFill>
            <w14:solidFill>
              <w14:schemeClr w14:val="tx1"/>
            </w14:solidFill>
          </w14:textFill>
        </w:rPr>
      </w:pPr>
      <w:r>
        <w:rPr>
          <w:rFonts w:hint="eastAsia" w:ascii="宋体" w:hAnsi="宋体" w:cs="宋体"/>
          <w:color w:val="000000" w:themeColor="text1"/>
          <w:kern w:val="0"/>
          <w:sz w:val="36"/>
          <w:szCs w:val="36"/>
          <w:highlight w:val="none"/>
          <w14:textFill>
            <w14:solidFill>
              <w14:schemeClr w14:val="tx1"/>
            </w14:solidFill>
          </w14:textFill>
        </w:rPr>
        <w:t>项目名称：</w:t>
      </w:r>
      <w:r>
        <w:rPr>
          <w:rFonts w:hint="eastAsia" w:ascii="宋体" w:hAnsi="宋体" w:cs="宋体"/>
          <w:color w:val="000000" w:themeColor="text1"/>
          <w:sz w:val="36"/>
          <w:szCs w:val="36"/>
          <w:highlight w:val="none"/>
          <w:u w:val="single"/>
          <w14:textFill>
            <w14:solidFill>
              <w14:schemeClr w14:val="tx1"/>
            </w14:solidFill>
          </w14:textFill>
        </w:rPr>
        <w:t xml:space="preserve">                             </w:t>
      </w:r>
    </w:p>
    <w:p w14:paraId="612A2C1E">
      <w:pPr>
        <w:spacing w:line="500" w:lineRule="exact"/>
        <w:ind w:left="420" w:leftChars="200"/>
        <w:rPr>
          <w:rFonts w:hint="eastAsia" w:ascii="宋体" w:hAnsi="宋体" w:cs="宋体"/>
          <w:color w:val="000000" w:themeColor="text1"/>
          <w:sz w:val="36"/>
          <w:szCs w:val="36"/>
          <w:highlight w:val="none"/>
          <w:u w:val="single"/>
          <w14:textFill>
            <w14:solidFill>
              <w14:schemeClr w14:val="tx1"/>
            </w14:solidFill>
          </w14:textFill>
        </w:rPr>
      </w:pPr>
      <w:r>
        <w:rPr>
          <w:rFonts w:hint="eastAsia" w:ascii="宋体" w:hAnsi="宋体" w:cs="宋体"/>
          <w:color w:val="000000" w:themeColor="text1"/>
          <w:sz w:val="36"/>
          <w:szCs w:val="36"/>
          <w:highlight w:val="none"/>
          <w14:textFill>
            <w14:solidFill>
              <w14:schemeClr w14:val="tx1"/>
            </w14:solidFill>
          </w14:textFill>
        </w:rPr>
        <w:t>合同编号：</w:t>
      </w:r>
      <w:r>
        <w:rPr>
          <w:rFonts w:hint="eastAsia" w:ascii="宋体" w:hAnsi="宋体" w:cs="宋体"/>
          <w:color w:val="000000" w:themeColor="text1"/>
          <w:sz w:val="36"/>
          <w:szCs w:val="36"/>
          <w:highlight w:val="none"/>
          <w:u w:val="single"/>
          <w14:textFill>
            <w14:solidFill>
              <w14:schemeClr w14:val="tx1"/>
            </w14:solidFill>
          </w14:textFill>
        </w:rPr>
        <w:t xml:space="preserve">                             </w:t>
      </w:r>
    </w:p>
    <w:p w14:paraId="29EB7808">
      <w:pPr>
        <w:spacing w:line="500" w:lineRule="exact"/>
        <w:ind w:left="420" w:leftChars="200"/>
        <w:rPr>
          <w:rFonts w:hint="eastAsia" w:ascii="宋体" w:hAnsi="宋体" w:cs="宋体"/>
          <w:color w:val="000000" w:themeColor="text1"/>
          <w:sz w:val="36"/>
          <w:szCs w:val="36"/>
          <w:highlight w:val="none"/>
          <w14:textFill>
            <w14:solidFill>
              <w14:schemeClr w14:val="tx1"/>
            </w14:solidFill>
          </w14:textFill>
        </w:rPr>
      </w:pPr>
      <w:r>
        <w:rPr>
          <w:rFonts w:hint="eastAsia" w:ascii="宋体" w:hAnsi="宋体" w:cs="宋体"/>
          <w:color w:val="000000" w:themeColor="text1"/>
          <w:sz w:val="36"/>
          <w:szCs w:val="36"/>
          <w:highlight w:val="none"/>
          <w14:textFill>
            <w14:solidFill>
              <w14:schemeClr w14:val="tx1"/>
            </w14:solidFill>
          </w14:textFill>
        </w:rPr>
        <w:t>甲    方：</w:t>
      </w:r>
      <w:r>
        <w:rPr>
          <w:rFonts w:hint="eastAsia" w:ascii="宋体" w:hAnsi="宋体" w:cs="宋体"/>
          <w:color w:val="000000" w:themeColor="text1"/>
          <w:sz w:val="36"/>
          <w:szCs w:val="36"/>
          <w:highlight w:val="none"/>
          <w:u w:val="single"/>
          <w14:textFill>
            <w14:solidFill>
              <w14:schemeClr w14:val="tx1"/>
            </w14:solidFill>
          </w14:textFill>
        </w:rPr>
        <w:t xml:space="preserve">                             </w:t>
      </w:r>
    </w:p>
    <w:p w14:paraId="49688B6B">
      <w:pPr>
        <w:spacing w:line="500" w:lineRule="exact"/>
        <w:ind w:left="420" w:leftChars="200"/>
        <w:rPr>
          <w:rFonts w:hint="eastAsia" w:ascii="宋体" w:hAnsi="宋体" w:cs="宋体"/>
          <w:color w:val="000000" w:themeColor="text1"/>
          <w:sz w:val="36"/>
          <w:szCs w:val="36"/>
          <w:highlight w:val="none"/>
          <w:u w:val="single"/>
          <w14:textFill>
            <w14:solidFill>
              <w14:schemeClr w14:val="tx1"/>
            </w14:solidFill>
          </w14:textFill>
        </w:rPr>
      </w:pPr>
      <w:r>
        <w:rPr>
          <w:rFonts w:hint="eastAsia" w:ascii="宋体" w:hAnsi="宋体" w:cs="宋体"/>
          <w:color w:val="000000" w:themeColor="text1"/>
          <w:sz w:val="36"/>
          <w:szCs w:val="36"/>
          <w:highlight w:val="none"/>
          <w14:textFill>
            <w14:solidFill>
              <w14:schemeClr w14:val="tx1"/>
            </w14:solidFill>
          </w14:textFill>
        </w:rPr>
        <w:t>乙    方：</w:t>
      </w:r>
      <w:r>
        <w:rPr>
          <w:rFonts w:hint="eastAsia" w:ascii="宋体" w:hAnsi="宋体" w:cs="宋体"/>
          <w:color w:val="000000" w:themeColor="text1"/>
          <w:sz w:val="36"/>
          <w:szCs w:val="36"/>
          <w:highlight w:val="none"/>
          <w:u w:val="single"/>
          <w14:textFill>
            <w14:solidFill>
              <w14:schemeClr w14:val="tx1"/>
            </w14:solidFill>
          </w14:textFill>
        </w:rPr>
        <w:t xml:space="preserve">                             </w:t>
      </w:r>
    </w:p>
    <w:p w14:paraId="4AB970C5">
      <w:pPr>
        <w:spacing w:line="500" w:lineRule="exact"/>
        <w:ind w:left="420" w:leftChars="200"/>
        <w:rPr>
          <w:rFonts w:hint="eastAsia" w:ascii="宋体" w:hAnsi="宋体" w:cs="宋体"/>
          <w:color w:val="000000" w:themeColor="text1"/>
          <w:sz w:val="36"/>
          <w:szCs w:val="36"/>
          <w:highlight w:val="none"/>
          <w14:textFill>
            <w14:solidFill>
              <w14:schemeClr w14:val="tx1"/>
            </w14:solidFill>
          </w14:textFill>
        </w:rPr>
      </w:pPr>
      <w:r>
        <w:rPr>
          <w:rFonts w:hint="eastAsia" w:ascii="宋体" w:hAnsi="宋体" w:cs="宋体"/>
          <w:color w:val="000000" w:themeColor="text1"/>
          <w:sz w:val="36"/>
          <w:szCs w:val="36"/>
          <w:highlight w:val="none"/>
          <w14:textFill>
            <w14:solidFill>
              <w14:schemeClr w14:val="tx1"/>
            </w14:solidFill>
          </w14:textFill>
        </w:rPr>
        <w:t>签订时间：</w:t>
      </w:r>
      <w:r>
        <w:rPr>
          <w:rFonts w:hint="eastAsia" w:ascii="宋体" w:hAnsi="宋体" w:cs="宋体"/>
          <w:color w:val="000000" w:themeColor="text1"/>
          <w:sz w:val="36"/>
          <w:szCs w:val="36"/>
          <w:highlight w:val="none"/>
          <w:u w:val="single"/>
          <w14:textFill>
            <w14:solidFill>
              <w14:schemeClr w14:val="tx1"/>
            </w14:solidFill>
          </w14:textFill>
        </w:rPr>
        <w:t xml:space="preserve">                             </w:t>
      </w:r>
    </w:p>
    <w:p w14:paraId="47281ACB">
      <w:pPr>
        <w:spacing w:line="500" w:lineRule="exact"/>
        <w:rPr>
          <w:rFonts w:hint="eastAsia" w:ascii="宋体" w:hAnsi="宋体" w:cs="宋体"/>
          <w:color w:val="000000" w:themeColor="text1"/>
          <w:highlight w:val="none"/>
          <w14:textFill>
            <w14:solidFill>
              <w14:schemeClr w14:val="tx1"/>
            </w14:solidFill>
          </w14:textFill>
        </w:rPr>
      </w:pPr>
    </w:p>
    <w:p w14:paraId="6898C6CB">
      <w:pPr>
        <w:spacing w:line="500" w:lineRule="exact"/>
        <w:rPr>
          <w:rFonts w:hint="eastAsia" w:ascii="宋体" w:hAnsi="宋体" w:cs="宋体"/>
          <w:color w:val="000000" w:themeColor="text1"/>
          <w:sz w:val="44"/>
          <w:szCs w:val="44"/>
          <w:highlight w:val="none"/>
          <w14:textFill>
            <w14:solidFill>
              <w14:schemeClr w14:val="tx1"/>
            </w14:solidFill>
          </w14:textFill>
        </w:rPr>
      </w:pPr>
      <w:r>
        <w:rPr>
          <w:rFonts w:hint="eastAsia" w:ascii="宋体" w:hAnsi="宋体" w:cs="宋体"/>
          <w:color w:val="000000" w:themeColor="text1"/>
          <w:sz w:val="44"/>
          <w:szCs w:val="44"/>
          <w:highlight w:val="none"/>
          <w14:textFill>
            <w14:solidFill>
              <w14:schemeClr w14:val="tx1"/>
            </w14:solidFill>
          </w14:textFill>
        </w:rPr>
        <w:br w:type="page"/>
      </w:r>
    </w:p>
    <w:p w14:paraId="480F4CE9">
      <w:pPr>
        <w:spacing w:line="500" w:lineRule="exact"/>
        <w:jc w:val="center"/>
        <w:rPr>
          <w:rFonts w:hint="eastAsia" w:ascii="宋体" w:hAnsi="宋体" w:cs="宋体"/>
          <w:b/>
          <w:bCs/>
          <w:color w:val="000000" w:themeColor="text1"/>
          <w:sz w:val="36"/>
          <w:szCs w:val="36"/>
          <w:highlight w:val="none"/>
          <w14:textFill>
            <w14:solidFill>
              <w14:schemeClr w14:val="tx1"/>
            </w14:solidFill>
          </w14:textFill>
        </w:rPr>
      </w:pPr>
      <w:r>
        <w:rPr>
          <w:rFonts w:hint="eastAsia" w:ascii="宋体" w:hAnsi="宋体" w:cs="宋体"/>
          <w:b/>
          <w:bCs/>
          <w:color w:val="000000" w:themeColor="text1"/>
          <w:sz w:val="36"/>
          <w:szCs w:val="36"/>
          <w:highlight w:val="none"/>
          <w14:textFill>
            <w14:solidFill>
              <w14:schemeClr w14:val="tx1"/>
            </w14:solidFill>
          </w14:textFill>
        </w:rPr>
        <w:t>使 用 说 明</w:t>
      </w:r>
    </w:p>
    <w:p w14:paraId="0E066775">
      <w:pPr>
        <w:spacing w:line="500" w:lineRule="exact"/>
        <w:ind w:firstLine="640" w:firstLineChars="200"/>
        <w:rPr>
          <w:rFonts w:hint="eastAsia" w:ascii="宋体" w:hAnsi="宋体" w:cs="宋体"/>
          <w:color w:val="000000" w:themeColor="text1"/>
          <w:sz w:val="32"/>
          <w:szCs w:val="32"/>
          <w:highlight w:val="none"/>
          <w14:textFill>
            <w14:solidFill>
              <w14:schemeClr w14:val="tx1"/>
            </w14:solidFill>
          </w14:textFill>
        </w:rPr>
      </w:pPr>
    </w:p>
    <w:p w14:paraId="26BB9AB1">
      <w:pPr>
        <w:spacing w:line="500" w:lineRule="exact"/>
        <w:ind w:firstLine="560" w:firstLineChars="200"/>
        <w:rPr>
          <w:rFonts w:hint="eastAsia"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t>1.本合同标准文本适用于购买现成货物的采购项目，不包括需要供应商定制开发、创新研发的货物采购项目。</w:t>
      </w:r>
    </w:p>
    <w:p w14:paraId="062A5212">
      <w:pPr>
        <w:spacing w:line="500" w:lineRule="exact"/>
        <w:rPr>
          <w:rFonts w:hint="eastAsia"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t xml:space="preserve">    2.本合同标准文本为政府采购货物买卖合同编制提供参考，可以结合采购项目具体情况，对文本作必要的调整修订后使用。</w:t>
      </w:r>
    </w:p>
    <w:p w14:paraId="209B20E2">
      <w:pPr>
        <w:spacing w:line="500" w:lineRule="exact"/>
        <w:ind w:firstLine="560" w:firstLineChars="200"/>
        <w:rPr>
          <w:rFonts w:hint="eastAsia"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t>3.本合同标准文本各条款中，如涉及填写多家供应商、制造商，多种采购标的、分包主要内容等信息的，可根据采购项目具体情况添加信息项。</w:t>
      </w:r>
    </w:p>
    <w:p w14:paraId="7A49353F">
      <w:pPr>
        <w:spacing w:line="500" w:lineRule="exact"/>
        <w:ind w:firstLine="560" w:firstLineChars="200"/>
        <w:rPr>
          <w:rFonts w:hint="eastAsia" w:ascii="宋体" w:hAnsi="宋体" w:cs="宋体"/>
          <w:color w:val="000000" w:themeColor="text1"/>
          <w:sz w:val="28"/>
          <w:szCs w:val="28"/>
          <w:highlight w:val="none"/>
          <w14:textFill>
            <w14:solidFill>
              <w14:schemeClr w14:val="tx1"/>
            </w14:solidFill>
          </w14:textFill>
        </w:rPr>
        <w:sectPr>
          <w:pgSz w:w="11906" w:h="16838"/>
          <w:pgMar w:top="1134" w:right="1134" w:bottom="1134" w:left="1417" w:header="851" w:footer="992" w:gutter="0"/>
          <w:pgNumType w:fmt="decimal"/>
          <w:cols w:space="425" w:num="1"/>
          <w:docGrid w:type="lines" w:linePitch="312" w:charSpace="0"/>
        </w:sectPr>
      </w:pPr>
    </w:p>
    <w:bookmarkEnd w:id="97"/>
    <w:p w14:paraId="3C4D279E">
      <w:pPr>
        <w:widowControl w:val="0"/>
        <w:adjustRightInd/>
        <w:snapToGrid/>
        <w:spacing w:after="0"/>
        <w:jc w:val="center"/>
        <w:rPr>
          <w:rFonts w:ascii="Times New Roman" w:hAnsi="Times New Roman" w:eastAsia="宋体" w:cs="Times New Roman"/>
          <w:b/>
          <w:bCs/>
          <w:kern w:val="2"/>
          <w:sz w:val="36"/>
          <w:szCs w:val="36"/>
          <w:highlight w:val="none"/>
        </w:rPr>
      </w:pPr>
      <w:bookmarkStart w:id="98" w:name="_Toc22209"/>
      <w:bookmarkStart w:id="99" w:name="_Toc31308"/>
      <w:r>
        <w:rPr>
          <w:rFonts w:hint="eastAsia" w:ascii="Times New Roman" w:hAnsi="Times New Roman" w:eastAsia="宋体" w:cs="Times New Roman"/>
          <w:b/>
          <w:bCs/>
          <w:kern w:val="2"/>
          <w:sz w:val="36"/>
          <w:szCs w:val="36"/>
          <w:highlight w:val="none"/>
        </w:rPr>
        <w:t>第一节 政府采购合同协议书</w:t>
      </w:r>
      <w:bookmarkEnd w:id="98"/>
      <w:bookmarkEnd w:id="99"/>
    </w:p>
    <w:p w14:paraId="17B7D720">
      <w:pPr>
        <w:widowControl w:val="0"/>
        <w:adjustRightInd/>
        <w:snapToGrid/>
        <w:spacing w:after="0"/>
        <w:jc w:val="center"/>
        <w:rPr>
          <w:rFonts w:ascii="Times New Roman" w:hAnsi="Times New Roman" w:eastAsia="宋体" w:cs="Times New Roman"/>
          <w:b/>
          <w:bCs/>
          <w:kern w:val="2"/>
          <w:sz w:val="36"/>
          <w:szCs w:val="36"/>
          <w:highlight w:val="none"/>
        </w:rPr>
      </w:pPr>
    </w:p>
    <w:p w14:paraId="0BB503E8">
      <w:pPr>
        <w:widowControl w:val="0"/>
        <w:adjustRightInd w:val="0"/>
        <w:snapToGrid w:val="0"/>
        <w:spacing w:after="0" w:line="500" w:lineRule="exact"/>
        <w:ind w:left="1260" w:hanging="1260" w:hangingChars="600"/>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甲方（全称）：</w:t>
      </w:r>
      <w:r>
        <w:rPr>
          <w:rFonts w:hint="eastAsia" w:ascii="宋体" w:hAnsi="宋体" w:eastAsia="宋体" w:cs="宋体"/>
          <w:color w:val="000000"/>
          <w:kern w:val="2"/>
          <w:sz w:val="21"/>
          <w:szCs w:val="21"/>
          <w:highlight w:val="none"/>
          <w:u w:val="single"/>
        </w:rPr>
        <w:t>大连市妇女儿童医疗中心</w:t>
      </w:r>
      <w:r>
        <w:rPr>
          <w:rFonts w:hint="eastAsia" w:ascii="宋体" w:hAnsi="宋体" w:cs="宋体"/>
          <w:color w:val="000000"/>
          <w:kern w:val="2"/>
          <w:sz w:val="21"/>
          <w:szCs w:val="21"/>
          <w:highlight w:val="none"/>
          <w:u w:val="single"/>
          <w:lang w:eastAsia="zh-CN"/>
        </w:rPr>
        <w:t>（</w:t>
      </w:r>
      <w:r>
        <w:rPr>
          <w:rFonts w:hint="eastAsia" w:ascii="宋体" w:hAnsi="宋体" w:eastAsia="宋体" w:cs="宋体"/>
          <w:color w:val="000000"/>
          <w:kern w:val="2"/>
          <w:sz w:val="21"/>
          <w:szCs w:val="21"/>
          <w:highlight w:val="none"/>
          <w:u w:val="single"/>
        </w:rPr>
        <w:t>集团</w:t>
      </w:r>
      <w:r>
        <w:rPr>
          <w:rFonts w:hint="eastAsia" w:ascii="宋体" w:hAnsi="宋体" w:cs="宋体"/>
          <w:color w:val="000000"/>
          <w:kern w:val="2"/>
          <w:sz w:val="21"/>
          <w:szCs w:val="21"/>
          <w:highlight w:val="none"/>
          <w:u w:val="single"/>
          <w:lang w:eastAsia="zh-CN"/>
        </w:rPr>
        <w:t>）</w:t>
      </w:r>
      <w:r>
        <w:rPr>
          <w:rFonts w:hint="eastAsia" w:ascii="宋体" w:hAnsi="宋体" w:eastAsia="宋体" w:cs="宋体"/>
          <w:color w:val="000000"/>
          <w:kern w:val="2"/>
          <w:sz w:val="21"/>
          <w:szCs w:val="21"/>
          <w:highlight w:val="none"/>
        </w:rPr>
        <w:t xml:space="preserve"> </w:t>
      </w:r>
    </w:p>
    <w:p w14:paraId="14B6C1A2">
      <w:pPr>
        <w:widowControl w:val="0"/>
        <w:adjustRightInd w:val="0"/>
        <w:snapToGrid w:val="0"/>
        <w:spacing w:after="0" w:line="500" w:lineRule="exact"/>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乙方（全称）：</w:t>
      </w:r>
      <w:r>
        <w:rPr>
          <w:rFonts w:hint="eastAsia" w:ascii="宋体" w:hAnsi="宋体" w:eastAsia="宋体" w:cs="宋体"/>
          <w:color w:val="000000"/>
          <w:kern w:val="2"/>
          <w:sz w:val="21"/>
          <w:szCs w:val="21"/>
          <w:highlight w:val="none"/>
          <w:u w:val="single"/>
        </w:rPr>
        <w:t xml:space="preserve">                       </w:t>
      </w:r>
      <w:r>
        <w:rPr>
          <w:rFonts w:hint="eastAsia" w:ascii="宋体" w:hAnsi="宋体" w:eastAsia="宋体" w:cs="宋体"/>
          <w:color w:val="000000"/>
          <w:kern w:val="2"/>
          <w:sz w:val="21"/>
          <w:szCs w:val="21"/>
          <w:highlight w:val="none"/>
        </w:rPr>
        <w:t>（供应商）</w:t>
      </w:r>
    </w:p>
    <w:p w14:paraId="2B980ED4">
      <w:pPr>
        <w:widowControl w:val="0"/>
        <w:adjustRightInd/>
        <w:snapToGrid/>
        <w:spacing w:after="0" w:line="500" w:lineRule="exact"/>
        <w:jc w:val="both"/>
        <w:rPr>
          <w:rFonts w:hint="eastAsia" w:ascii="宋体" w:hAnsi="宋体" w:eastAsia="宋体" w:cs="宋体"/>
          <w:color w:val="000000"/>
          <w:kern w:val="2"/>
          <w:sz w:val="21"/>
          <w:szCs w:val="21"/>
          <w:highlight w:val="none"/>
        </w:rPr>
      </w:pPr>
    </w:p>
    <w:p w14:paraId="0141C2D7">
      <w:pPr>
        <w:widowControl w:val="0"/>
        <w:adjustRightInd w:val="0"/>
        <w:snapToGrid w:val="0"/>
        <w:spacing w:after="0" w:line="500" w:lineRule="exact"/>
        <w:ind w:left="0" w:leftChars="0" w:firstLine="420" w:firstLineChars="20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 xml:space="preserve">依据《中华人民共和国民法典》、《中华人民共和国政府采购法》等有关的法律法规，以及本采购项目的招标文件、乙方的《投标文件》及《中标通知书》，甲乙双方同意签订本合同。具体情况及要求如下：     </w:t>
      </w:r>
    </w:p>
    <w:p w14:paraId="05C10CC0">
      <w:pPr>
        <w:widowControl w:val="0"/>
        <w:numPr>
          <w:ilvl w:val="0"/>
          <w:numId w:val="6"/>
        </w:numPr>
        <w:adjustRightInd w:val="0"/>
        <w:snapToGrid w:val="0"/>
        <w:spacing w:after="0" w:line="500" w:lineRule="exact"/>
        <w:ind w:firstLine="422" w:firstLineChars="200"/>
        <w:jc w:val="both"/>
        <w:rPr>
          <w:rFonts w:hint="eastAsia" w:ascii="宋体" w:hAnsi="宋体" w:eastAsia="宋体" w:cs="宋体"/>
          <w:b/>
          <w:color w:val="000000"/>
          <w:kern w:val="2"/>
          <w:sz w:val="21"/>
          <w:szCs w:val="21"/>
          <w:highlight w:val="none"/>
        </w:rPr>
      </w:pPr>
      <w:r>
        <w:rPr>
          <w:rFonts w:hint="eastAsia" w:ascii="宋体" w:hAnsi="宋体" w:eastAsia="宋体" w:cs="宋体"/>
          <w:b/>
          <w:color w:val="000000"/>
          <w:kern w:val="2"/>
          <w:sz w:val="21"/>
          <w:szCs w:val="21"/>
          <w:highlight w:val="none"/>
        </w:rPr>
        <w:t>项目信息</w:t>
      </w:r>
    </w:p>
    <w:p w14:paraId="5C68D993">
      <w:pPr>
        <w:widowControl w:val="0"/>
        <w:numPr>
          <w:ilvl w:val="255"/>
          <w:numId w:val="0"/>
        </w:numPr>
        <w:tabs>
          <w:tab w:val="left" w:pos="999"/>
        </w:tabs>
        <w:adjustRightInd w:val="0"/>
        <w:snapToGrid w:val="0"/>
        <w:spacing w:after="0" w:line="500" w:lineRule="exact"/>
        <w:ind w:left="420" w:leftChars="200" w:firstLine="420" w:firstLineChars="20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（1）采购项目名称：</w:t>
      </w:r>
      <w:r>
        <w:rPr>
          <w:rFonts w:hint="eastAsia" w:ascii="宋体" w:hAnsi="宋体" w:eastAsia="宋体" w:cs="宋体"/>
          <w:color w:val="000000"/>
          <w:kern w:val="0"/>
          <w:sz w:val="21"/>
          <w:szCs w:val="21"/>
          <w:highlight w:val="none"/>
          <w:u w:val="single"/>
          <w:lang w:val="en-US" w:eastAsia="zh-CN" w:bidi="ar-SA"/>
        </w:rPr>
        <w:t xml:space="preserve">                             </w:t>
      </w:r>
    </w:p>
    <w:p w14:paraId="6B5642B6">
      <w:pPr>
        <w:widowControl w:val="0"/>
        <w:numPr>
          <w:ilvl w:val="255"/>
          <w:numId w:val="0"/>
        </w:numPr>
        <w:tabs>
          <w:tab w:val="left" w:pos="999"/>
        </w:tabs>
        <w:adjustRightInd w:val="0"/>
        <w:snapToGrid w:val="0"/>
        <w:spacing w:after="0" w:line="500" w:lineRule="exact"/>
        <w:ind w:left="420" w:leftChars="200" w:firstLine="420" w:firstLineChars="20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（2）采购项目（包）编号：</w:t>
      </w:r>
      <w:r>
        <w:rPr>
          <w:rFonts w:hint="eastAsia" w:ascii="宋体" w:hAnsi="宋体" w:eastAsia="宋体" w:cs="宋体"/>
          <w:color w:val="000000"/>
          <w:kern w:val="0"/>
          <w:sz w:val="21"/>
          <w:szCs w:val="21"/>
          <w:highlight w:val="none"/>
          <w:u w:val="single"/>
          <w:lang w:val="en-US" w:eastAsia="zh-CN" w:bidi="ar-SA"/>
        </w:rPr>
        <w:t xml:space="preserve">                             </w:t>
      </w:r>
    </w:p>
    <w:p w14:paraId="172E1DF1">
      <w:pPr>
        <w:widowControl w:val="0"/>
        <w:adjustRightInd w:val="0"/>
        <w:snapToGrid w:val="0"/>
        <w:spacing w:after="0" w:line="500" w:lineRule="exact"/>
        <w:ind w:left="0" w:leftChars="0" w:firstLine="420" w:firstLineChars="20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（3）采购计划编号：</w:t>
      </w:r>
      <w:r>
        <w:rPr>
          <w:rFonts w:hint="eastAsia" w:ascii="宋体" w:hAnsi="宋体" w:eastAsia="宋体" w:cs="宋体"/>
          <w:color w:val="000000"/>
          <w:kern w:val="0"/>
          <w:sz w:val="21"/>
          <w:szCs w:val="21"/>
          <w:highlight w:val="none"/>
          <w:u w:val="single"/>
          <w:lang w:val="en-US" w:eastAsia="zh-CN" w:bidi="ar-SA"/>
        </w:rPr>
        <w:t xml:space="preserve">                                          </w:t>
      </w:r>
      <w:r>
        <w:rPr>
          <w:rFonts w:hint="eastAsia" w:ascii="宋体" w:hAnsi="宋体" w:eastAsia="宋体" w:cs="宋体"/>
          <w:color w:val="000000"/>
          <w:kern w:val="0"/>
          <w:sz w:val="21"/>
          <w:szCs w:val="21"/>
          <w:highlight w:val="none"/>
          <w:lang w:val="en-US" w:eastAsia="zh-CN" w:bidi="ar-SA"/>
        </w:rPr>
        <w:t xml:space="preserve"> </w:t>
      </w:r>
    </w:p>
    <w:p w14:paraId="0DC8CCA1">
      <w:pPr>
        <w:widowControl w:val="0"/>
        <w:adjustRightInd w:val="0"/>
        <w:snapToGrid w:val="0"/>
        <w:spacing w:after="0" w:line="500" w:lineRule="exact"/>
        <w:ind w:firstLine="420" w:firstLineChars="200"/>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（4）项目内容：</w:t>
      </w:r>
    </w:p>
    <w:p w14:paraId="16352CD6">
      <w:pPr>
        <w:widowControl w:val="0"/>
        <w:adjustRightInd w:val="0"/>
        <w:snapToGrid w:val="0"/>
        <w:spacing w:after="0" w:line="500" w:lineRule="exact"/>
        <w:ind w:firstLine="420" w:firstLineChars="200"/>
        <w:jc w:val="both"/>
        <w:rPr>
          <w:rFonts w:hint="eastAsia" w:ascii="宋体" w:hAnsi="宋体" w:eastAsia="宋体" w:cs="宋体"/>
          <w:color w:val="000000"/>
          <w:kern w:val="2"/>
          <w:sz w:val="21"/>
          <w:szCs w:val="21"/>
          <w:highlight w:val="none"/>
          <w:u w:val="single"/>
        </w:rPr>
      </w:pPr>
      <w:r>
        <w:rPr>
          <w:rFonts w:hint="eastAsia" w:ascii="宋体" w:hAnsi="宋体" w:eastAsia="宋体" w:cs="宋体"/>
          <w:color w:val="000000"/>
          <w:kern w:val="2"/>
          <w:sz w:val="21"/>
          <w:szCs w:val="21"/>
          <w:highlight w:val="none"/>
        </w:rPr>
        <w:t xml:space="preserve">     采购标的及数量（台/套</w:t>
      </w:r>
      <w:r>
        <w:rPr>
          <w:rFonts w:hint="eastAsia" w:ascii="宋体" w:hAnsi="宋体" w:eastAsia="宋体" w:cs="宋体"/>
          <w:color w:val="000000"/>
          <w:kern w:val="2"/>
          <w:sz w:val="21"/>
          <w:szCs w:val="21"/>
          <w:highlight w:val="none"/>
          <w:lang w:val="en"/>
        </w:rPr>
        <w:t>/个/架/组等</w:t>
      </w:r>
      <w:r>
        <w:rPr>
          <w:rFonts w:hint="eastAsia" w:ascii="宋体" w:hAnsi="宋体" w:eastAsia="宋体" w:cs="宋体"/>
          <w:color w:val="000000"/>
          <w:kern w:val="2"/>
          <w:sz w:val="21"/>
          <w:szCs w:val="21"/>
          <w:highlight w:val="none"/>
        </w:rPr>
        <w:t>）：</w:t>
      </w:r>
      <w:r>
        <w:rPr>
          <w:rFonts w:hint="eastAsia" w:ascii="宋体" w:hAnsi="宋体" w:eastAsia="宋体" w:cs="宋体"/>
          <w:color w:val="000000"/>
          <w:kern w:val="2"/>
          <w:sz w:val="21"/>
          <w:szCs w:val="21"/>
          <w:highlight w:val="none"/>
          <w:u w:val="single"/>
        </w:rPr>
        <w:t xml:space="preserve">    </w:t>
      </w:r>
    </w:p>
    <w:p w14:paraId="3478F802">
      <w:pPr>
        <w:widowControl w:val="0"/>
        <w:numPr>
          <w:ilvl w:val="255"/>
          <w:numId w:val="0"/>
        </w:numPr>
        <w:adjustRightInd w:val="0"/>
        <w:snapToGrid w:val="0"/>
        <w:spacing w:after="0" w:line="500" w:lineRule="exact"/>
        <w:ind w:firstLine="420" w:firstLineChars="200"/>
        <w:jc w:val="both"/>
        <w:rPr>
          <w:rFonts w:hint="eastAsia" w:ascii="宋体" w:hAnsi="宋体" w:eastAsia="宋体" w:cs="宋体"/>
          <w:color w:val="000000"/>
          <w:kern w:val="2"/>
          <w:sz w:val="21"/>
          <w:szCs w:val="21"/>
          <w:highlight w:val="none"/>
          <w:lang w:val="en"/>
        </w:rPr>
      </w:pPr>
      <w:r>
        <w:rPr>
          <w:rFonts w:hint="eastAsia" w:ascii="宋体" w:hAnsi="宋体" w:eastAsia="宋体" w:cs="宋体"/>
          <w:color w:val="000000"/>
          <w:kern w:val="2"/>
          <w:sz w:val="21"/>
          <w:szCs w:val="21"/>
          <w:highlight w:val="none"/>
        </w:rPr>
        <w:t xml:space="preserve">     品牌：</w:t>
      </w:r>
      <w:r>
        <w:rPr>
          <w:rFonts w:hint="eastAsia" w:ascii="宋体" w:hAnsi="宋体" w:eastAsia="宋体" w:cs="宋体"/>
          <w:color w:val="000000"/>
          <w:kern w:val="2"/>
          <w:sz w:val="21"/>
          <w:szCs w:val="21"/>
          <w:highlight w:val="none"/>
          <w:u w:val="single"/>
        </w:rPr>
        <w:t xml:space="preserve">      </w:t>
      </w:r>
      <w:r>
        <w:rPr>
          <w:rFonts w:hint="eastAsia" w:ascii="宋体" w:hAnsi="宋体" w:eastAsia="宋体" w:cs="宋体"/>
          <w:color w:val="000000"/>
          <w:kern w:val="2"/>
          <w:sz w:val="21"/>
          <w:szCs w:val="21"/>
          <w:highlight w:val="none"/>
          <w:u w:val="single"/>
          <w:lang w:val="en"/>
        </w:rPr>
        <w:t xml:space="preserve">   </w:t>
      </w:r>
      <w:r>
        <w:rPr>
          <w:rFonts w:hint="eastAsia" w:ascii="宋体" w:hAnsi="宋体" w:eastAsia="宋体" w:cs="宋体"/>
          <w:color w:val="000000"/>
          <w:kern w:val="2"/>
          <w:sz w:val="21"/>
          <w:szCs w:val="21"/>
          <w:highlight w:val="none"/>
          <w:u w:val="single"/>
        </w:rPr>
        <w:t xml:space="preserve">    </w:t>
      </w:r>
      <w:r>
        <w:rPr>
          <w:rFonts w:hint="eastAsia" w:ascii="宋体" w:hAnsi="宋体" w:eastAsia="宋体" w:cs="宋体"/>
          <w:color w:val="000000"/>
          <w:kern w:val="2"/>
          <w:sz w:val="21"/>
          <w:szCs w:val="21"/>
          <w:highlight w:val="none"/>
          <w:u w:val="single"/>
          <w:lang w:val="en"/>
        </w:rPr>
        <w:t xml:space="preserve"> </w:t>
      </w:r>
      <w:r>
        <w:rPr>
          <w:rFonts w:hint="eastAsia" w:ascii="宋体" w:hAnsi="宋体" w:eastAsia="宋体" w:cs="宋体"/>
          <w:color w:val="000000"/>
          <w:kern w:val="2"/>
          <w:sz w:val="21"/>
          <w:szCs w:val="21"/>
          <w:highlight w:val="none"/>
          <w:u w:val="single"/>
        </w:rPr>
        <w:t xml:space="preserve"> </w:t>
      </w:r>
      <w:r>
        <w:rPr>
          <w:rFonts w:hint="eastAsia" w:ascii="宋体" w:hAnsi="宋体" w:eastAsia="宋体" w:cs="宋体"/>
          <w:color w:val="000000"/>
          <w:kern w:val="2"/>
          <w:sz w:val="21"/>
          <w:szCs w:val="21"/>
          <w:highlight w:val="none"/>
          <w:lang w:val="en"/>
        </w:rPr>
        <w:t xml:space="preserve">     </w:t>
      </w:r>
      <w:r>
        <w:rPr>
          <w:rFonts w:hint="eastAsia" w:ascii="宋体" w:hAnsi="宋体" w:eastAsia="宋体" w:cs="宋体"/>
          <w:color w:val="000000"/>
          <w:kern w:val="2"/>
          <w:sz w:val="21"/>
          <w:szCs w:val="21"/>
          <w:highlight w:val="none"/>
        </w:rPr>
        <w:t>规格型号：</w:t>
      </w:r>
      <w:r>
        <w:rPr>
          <w:rFonts w:hint="eastAsia" w:ascii="宋体" w:hAnsi="宋体" w:eastAsia="宋体" w:cs="宋体"/>
          <w:color w:val="000000"/>
          <w:kern w:val="2"/>
          <w:sz w:val="21"/>
          <w:szCs w:val="21"/>
          <w:highlight w:val="none"/>
          <w:u w:val="single"/>
        </w:rPr>
        <w:t xml:space="preserve">   </w:t>
      </w:r>
      <w:r>
        <w:rPr>
          <w:rFonts w:hint="eastAsia" w:ascii="宋体" w:hAnsi="宋体" w:eastAsia="宋体" w:cs="宋体"/>
          <w:color w:val="000000"/>
          <w:kern w:val="2"/>
          <w:sz w:val="21"/>
          <w:szCs w:val="21"/>
          <w:highlight w:val="none"/>
          <w:u w:val="single"/>
          <w:lang w:val="en"/>
        </w:rPr>
        <w:t xml:space="preserve">  </w:t>
      </w:r>
      <w:r>
        <w:rPr>
          <w:rFonts w:hint="eastAsia" w:ascii="宋体" w:hAnsi="宋体" w:eastAsia="宋体" w:cs="宋体"/>
          <w:color w:val="000000"/>
          <w:kern w:val="2"/>
          <w:sz w:val="21"/>
          <w:szCs w:val="21"/>
          <w:highlight w:val="none"/>
          <w:u w:val="single"/>
        </w:rPr>
        <w:t xml:space="preserve">       </w:t>
      </w:r>
      <w:r>
        <w:rPr>
          <w:rFonts w:hint="eastAsia" w:ascii="宋体" w:hAnsi="宋体" w:eastAsia="宋体" w:cs="宋体"/>
          <w:color w:val="000000"/>
          <w:kern w:val="2"/>
          <w:sz w:val="21"/>
          <w:szCs w:val="21"/>
          <w:highlight w:val="none"/>
          <w:u w:val="single"/>
          <w:lang w:val="en"/>
        </w:rPr>
        <w:t xml:space="preserve">   </w:t>
      </w:r>
    </w:p>
    <w:p w14:paraId="23A2E2AC">
      <w:pPr>
        <w:widowControl w:val="0"/>
        <w:adjustRightInd w:val="0"/>
        <w:snapToGrid w:val="0"/>
        <w:spacing w:after="0" w:line="500" w:lineRule="exact"/>
        <w:ind w:firstLine="945" w:firstLineChars="450"/>
        <w:jc w:val="both"/>
        <w:rPr>
          <w:rFonts w:hint="eastAsia" w:ascii="宋体" w:hAnsi="宋体" w:eastAsia="宋体" w:cs="宋体"/>
          <w:color w:val="000000"/>
          <w:kern w:val="2"/>
          <w:sz w:val="21"/>
          <w:szCs w:val="24"/>
          <w:highlight w:val="none"/>
          <w:lang w:eastAsia="zh-CN"/>
        </w:rPr>
      </w:pPr>
      <w:r>
        <w:rPr>
          <w:rFonts w:hint="eastAsia" w:ascii="宋体" w:hAnsi="宋体" w:eastAsia="宋体" w:cs="宋体"/>
          <w:color w:val="000000"/>
          <w:kern w:val="2"/>
          <w:sz w:val="21"/>
          <w:szCs w:val="21"/>
          <w:highlight w:val="none"/>
        </w:rPr>
        <w:t>采购标的的技术要求、商务要求具体见</w:t>
      </w:r>
      <w:r>
        <w:rPr>
          <w:rFonts w:hint="eastAsia" w:ascii="宋体" w:hAnsi="宋体" w:cs="宋体"/>
          <w:color w:val="000000"/>
          <w:kern w:val="2"/>
          <w:sz w:val="21"/>
          <w:szCs w:val="21"/>
          <w:highlight w:val="none"/>
          <w:lang w:eastAsia="zh-CN"/>
        </w:rPr>
        <w:t>：甲方招标文件、乙方投标文件，以其中对甲方更为有利的条件为准。</w:t>
      </w:r>
    </w:p>
    <w:p w14:paraId="5CD1F5BC">
      <w:pPr>
        <w:numPr>
          <w:ilvl w:val="255"/>
          <w:numId w:val="0"/>
        </w:numPr>
        <w:autoSpaceDE w:val="0"/>
        <w:autoSpaceDN w:val="0"/>
        <w:adjustRightInd w:val="0"/>
        <w:snapToGrid w:val="0"/>
        <w:spacing w:line="500" w:lineRule="exact"/>
        <w:ind w:firstLine="420" w:firstLineChars="200"/>
        <w:rPr>
          <w:rFonts w:hint="eastAsia" w:ascii="宋体" w:hAnsi="宋体" w:eastAsia="宋体" w:cs="宋体"/>
          <w:color w:val="000000"/>
          <w:sz w:val="21"/>
          <w:szCs w:val="21"/>
          <w:highlight w:val="none"/>
          <w:lang w:val="en-US" w:eastAsia="zh-CN" w:bidi="ar-SA"/>
        </w:rPr>
      </w:pPr>
      <w:r>
        <w:rPr>
          <w:rFonts w:hint="eastAsia" w:ascii="宋体" w:hAnsi="宋体" w:eastAsia="宋体" w:cs="宋体"/>
          <w:color w:val="000000"/>
          <w:sz w:val="21"/>
          <w:szCs w:val="21"/>
          <w:highlight w:val="none"/>
          <w:lang w:val="en-US" w:eastAsia="zh-CN" w:bidi="ar-SA"/>
        </w:rPr>
        <w:t xml:space="preserve">    （5）政府采购组织形式：</w:t>
      </w:r>
      <w:r>
        <w:rPr>
          <w:rFonts w:hint="eastAsia" w:ascii="宋体" w:hAnsi="宋体" w:eastAsia="宋体" w:cs="宋体"/>
          <w:color w:val="000000"/>
          <w:sz w:val="21"/>
          <w:szCs w:val="21"/>
          <w:highlight w:val="none"/>
          <w:lang w:val="en-US" w:eastAsia="zh-CN" w:bidi="ar-SA"/>
        </w:rPr>
        <w:sym w:font="Wingdings" w:char="00A8"/>
      </w:r>
      <w:r>
        <w:rPr>
          <w:rFonts w:hint="eastAsia" w:ascii="宋体" w:hAnsi="宋体" w:eastAsia="宋体" w:cs="宋体"/>
          <w:color w:val="000000"/>
          <w:sz w:val="21"/>
          <w:szCs w:val="21"/>
          <w:highlight w:val="none"/>
          <w:lang w:val="en-US" w:eastAsia="zh-CN" w:bidi="ar-SA"/>
        </w:rPr>
        <w:t xml:space="preserve">政府集中采购  </w:t>
      </w:r>
      <w:r>
        <w:rPr>
          <w:rFonts w:hint="eastAsia" w:ascii="宋体" w:hAnsi="宋体" w:eastAsia="宋体" w:cs="宋体"/>
          <w:color w:val="000000"/>
          <w:sz w:val="21"/>
          <w:szCs w:val="21"/>
          <w:highlight w:val="none"/>
          <w:lang w:val="en-US" w:eastAsia="zh-CN" w:bidi="ar-SA"/>
        </w:rPr>
        <w:sym w:font="Wingdings" w:char="00A8"/>
      </w:r>
      <w:r>
        <w:rPr>
          <w:rFonts w:hint="eastAsia" w:ascii="宋体" w:hAnsi="宋体" w:eastAsia="宋体" w:cs="宋体"/>
          <w:color w:val="000000"/>
          <w:sz w:val="21"/>
          <w:szCs w:val="21"/>
          <w:highlight w:val="none"/>
          <w:lang w:val="en-US" w:eastAsia="zh-CN" w:bidi="ar-SA"/>
        </w:rPr>
        <w:t xml:space="preserve">部门集中采购  </w:t>
      </w:r>
      <w:r>
        <w:rPr>
          <w:rFonts w:hint="eastAsia" w:ascii="宋体" w:hAnsi="宋体" w:eastAsia="宋体" w:cs="宋体"/>
          <w:color w:val="000000"/>
          <w:sz w:val="21"/>
          <w:szCs w:val="21"/>
          <w:highlight w:val="none"/>
          <w:lang w:val="en-US" w:eastAsia="zh-CN" w:bidi="ar-SA"/>
        </w:rPr>
        <w:sym w:font="Wingdings" w:char="00A8"/>
      </w:r>
      <w:r>
        <w:rPr>
          <w:rFonts w:hint="eastAsia" w:ascii="宋体" w:hAnsi="宋体" w:eastAsia="宋体" w:cs="宋体"/>
          <w:color w:val="000000"/>
          <w:sz w:val="21"/>
          <w:szCs w:val="21"/>
          <w:highlight w:val="none"/>
          <w:lang w:val="en-US" w:eastAsia="zh-CN" w:bidi="ar-SA"/>
        </w:rPr>
        <w:t>分散采购</w:t>
      </w:r>
    </w:p>
    <w:p w14:paraId="58576D01">
      <w:pPr>
        <w:numPr>
          <w:ilvl w:val="255"/>
          <w:numId w:val="0"/>
        </w:numPr>
        <w:autoSpaceDE w:val="0"/>
        <w:autoSpaceDN w:val="0"/>
        <w:adjustRightInd w:val="0"/>
        <w:snapToGrid w:val="0"/>
        <w:spacing w:line="500" w:lineRule="exact"/>
        <w:ind w:firstLine="420" w:firstLineChars="200"/>
        <w:rPr>
          <w:rFonts w:hint="eastAsia" w:ascii="宋体" w:hAnsi="宋体" w:eastAsia="宋体" w:cs="宋体"/>
          <w:color w:val="000000"/>
          <w:sz w:val="21"/>
          <w:szCs w:val="21"/>
          <w:highlight w:val="none"/>
          <w:u w:val="single"/>
          <w:lang w:val="en-US" w:eastAsia="zh-CN" w:bidi="ar-SA"/>
        </w:rPr>
      </w:pPr>
      <w:r>
        <w:rPr>
          <w:rFonts w:hint="eastAsia" w:ascii="宋体" w:hAnsi="宋体" w:eastAsia="宋体" w:cs="宋体"/>
          <w:color w:val="000000"/>
          <w:sz w:val="21"/>
          <w:szCs w:val="21"/>
          <w:highlight w:val="none"/>
          <w:lang w:val="en-US" w:eastAsia="zh-CN" w:bidi="ar-SA"/>
        </w:rPr>
        <w:t>（6）政府采购方式：</w:t>
      </w:r>
      <w:r>
        <w:rPr>
          <w:rFonts w:hint="eastAsia" w:ascii="宋体" w:hAnsi="宋体" w:eastAsia="宋体" w:cs="宋体"/>
          <w:color w:val="000000"/>
          <w:sz w:val="21"/>
          <w:szCs w:val="21"/>
          <w:highlight w:val="none"/>
          <w:lang w:val="en-US" w:eastAsia="zh-CN" w:bidi="ar-SA"/>
        </w:rPr>
        <w:sym w:font="Wingdings" w:char="00FE"/>
      </w:r>
      <w:r>
        <w:rPr>
          <w:rFonts w:hint="eastAsia" w:ascii="宋体" w:hAnsi="宋体" w:eastAsia="宋体" w:cs="宋体"/>
          <w:color w:val="000000"/>
          <w:sz w:val="21"/>
          <w:szCs w:val="21"/>
          <w:highlight w:val="none"/>
          <w:lang w:val="en-US" w:eastAsia="zh-CN" w:bidi="ar-SA"/>
        </w:rPr>
        <w:t>公开招标</w:t>
      </w:r>
    </w:p>
    <w:p w14:paraId="53450DE4">
      <w:pPr>
        <w:numPr>
          <w:ilvl w:val="255"/>
          <w:numId w:val="0"/>
        </w:numPr>
        <w:autoSpaceDE w:val="0"/>
        <w:autoSpaceDN w:val="0"/>
        <w:adjustRightInd w:val="0"/>
        <w:snapToGrid w:val="0"/>
        <w:spacing w:line="500" w:lineRule="exact"/>
        <w:ind w:firstLine="420" w:firstLineChars="200"/>
        <w:rPr>
          <w:rFonts w:hint="eastAsia" w:ascii="宋体" w:hAnsi="宋体" w:eastAsia="宋体" w:cs="宋体"/>
          <w:color w:val="000000"/>
          <w:sz w:val="21"/>
          <w:szCs w:val="21"/>
          <w:highlight w:val="none"/>
          <w:lang w:val="en-US" w:eastAsia="zh-CN" w:bidi="ar-SA"/>
        </w:rPr>
      </w:pPr>
      <w:r>
        <w:rPr>
          <w:rFonts w:hint="eastAsia" w:ascii="宋体" w:hAnsi="宋体" w:eastAsia="宋体" w:cs="宋体"/>
          <w:color w:val="000000"/>
          <w:sz w:val="21"/>
          <w:szCs w:val="21"/>
          <w:highlight w:val="none"/>
          <w:lang w:val="en-US" w:eastAsia="zh-CN" w:bidi="ar-SA"/>
        </w:rPr>
        <w:t>（注：在框架协议采购的第二阶段，可选择使用该合同文本）</w:t>
      </w:r>
    </w:p>
    <w:p w14:paraId="17CB4A3B">
      <w:pPr>
        <w:numPr>
          <w:ilvl w:val="255"/>
          <w:numId w:val="0"/>
        </w:numPr>
        <w:autoSpaceDE w:val="0"/>
        <w:autoSpaceDN w:val="0"/>
        <w:adjustRightInd w:val="0"/>
        <w:snapToGrid w:val="0"/>
        <w:spacing w:line="500" w:lineRule="exact"/>
        <w:ind w:firstLine="210" w:firstLineChars="100"/>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bidi="ar-SA"/>
        </w:rPr>
        <w:t xml:space="preserve"> （7）</w:t>
      </w:r>
      <w:r>
        <w:rPr>
          <w:rFonts w:hint="eastAsia" w:ascii="宋体" w:hAnsi="宋体" w:eastAsia="宋体" w:cs="宋体"/>
          <w:color w:val="000000"/>
          <w:kern w:val="2"/>
          <w:sz w:val="21"/>
          <w:szCs w:val="21"/>
          <w:highlight w:val="none"/>
          <w:lang w:val="en-US" w:eastAsia="zh-CN" w:bidi="ar-SA"/>
        </w:rPr>
        <w:t>中标采购标的制造商是否为中小企业：</w:t>
      </w:r>
      <w:r>
        <w:rPr>
          <w:rFonts w:hint="eastAsia" w:ascii="宋体" w:hAnsi="宋体" w:eastAsia="宋体" w:cs="宋体"/>
          <w:color w:val="000000"/>
          <w:kern w:val="2"/>
          <w:sz w:val="21"/>
          <w:szCs w:val="21"/>
          <w:highlight w:val="none"/>
          <w:lang w:val="en-US" w:eastAsia="zh-CN" w:bidi="ar-SA"/>
        </w:rPr>
        <w:sym w:font="Wingdings" w:char="00A8"/>
      </w:r>
      <w:r>
        <w:rPr>
          <w:rFonts w:hint="eastAsia" w:ascii="宋体" w:hAnsi="宋体" w:eastAsia="宋体" w:cs="宋体"/>
          <w:color w:val="000000"/>
          <w:kern w:val="2"/>
          <w:sz w:val="21"/>
          <w:szCs w:val="21"/>
          <w:highlight w:val="none"/>
          <w:lang w:val="en-US" w:eastAsia="zh-CN" w:bidi="ar-SA"/>
        </w:rPr>
        <w:t xml:space="preserve">是      </w:t>
      </w:r>
      <w:r>
        <w:rPr>
          <w:rFonts w:hint="eastAsia" w:ascii="宋体" w:hAnsi="宋体" w:eastAsia="宋体" w:cs="宋体"/>
          <w:color w:val="000000"/>
          <w:kern w:val="2"/>
          <w:sz w:val="21"/>
          <w:szCs w:val="21"/>
          <w:highlight w:val="none"/>
          <w:lang w:val="en-US" w:eastAsia="zh-CN" w:bidi="ar-SA"/>
        </w:rPr>
        <w:sym w:font="Wingdings" w:char="00A8"/>
      </w:r>
      <w:r>
        <w:rPr>
          <w:rFonts w:hint="eastAsia" w:ascii="宋体" w:hAnsi="宋体" w:eastAsia="宋体" w:cs="宋体"/>
          <w:color w:val="000000"/>
          <w:kern w:val="2"/>
          <w:sz w:val="21"/>
          <w:szCs w:val="21"/>
          <w:highlight w:val="none"/>
          <w:lang w:val="en-US" w:eastAsia="zh-CN" w:bidi="ar-SA"/>
        </w:rPr>
        <w:t>否</w:t>
      </w:r>
    </w:p>
    <w:p w14:paraId="5356F9E4">
      <w:pPr>
        <w:widowControl w:val="0"/>
        <w:numPr>
          <w:ilvl w:val="255"/>
          <w:numId w:val="0"/>
        </w:numPr>
        <w:adjustRightInd w:val="0"/>
        <w:snapToGrid w:val="0"/>
        <w:spacing w:after="0" w:line="500" w:lineRule="exact"/>
        <w:jc w:val="both"/>
        <w:rPr>
          <w:rFonts w:hint="eastAsia" w:ascii="宋体" w:hAnsi="宋体" w:eastAsia="宋体" w:cs="宋体"/>
          <w:iCs/>
          <w:color w:val="000000"/>
          <w:kern w:val="2"/>
          <w:sz w:val="21"/>
          <w:szCs w:val="21"/>
          <w:highlight w:val="none"/>
        </w:rPr>
      </w:pPr>
      <w:r>
        <w:rPr>
          <w:rFonts w:hint="eastAsia" w:ascii="宋体" w:hAnsi="宋体" w:eastAsia="宋体" w:cs="宋体"/>
          <w:color w:val="000000"/>
          <w:kern w:val="2"/>
          <w:sz w:val="21"/>
          <w:szCs w:val="21"/>
          <w:highlight w:val="none"/>
        </w:rPr>
        <w:t xml:space="preserve">         本合同是否为专门面向中小企业的采购合同（中小企业预留合同）：</w:t>
      </w:r>
      <w:r>
        <w:rPr>
          <w:rFonts w:hint="eastAsia" w:ascii="宋体" w:hAnsi="宋体" w:eastAsia="宋体" w:cs="宋体"/>
          <w:iCs/>
          <w:color w:val="000000"/>
          <w:kern w:val="2"/>
          <w:sz w:val="21"/>
          <w:szCs w:val="21"/>
          <w:highlight w:val="none"/>
        </w:rPr>
        <w:sym w:font="Wingdings" w:char="00A8"/>
      </w:r>
      <w:r>
        <w:rPr>
          <w:rFonts w:hint="eastAsia" w:ascii="宋体" w:hAnsi="宋体" w:eastAsia="宋体" w:cs="宋体"/>
          <w:iCs/>
          <w:color w:val="000000"/>
          <w:kern w:val="2"/>
          <w:sz w:val="21"/>
          <w:szCs w:val="21"/>
          <w:highlight w:val="none"/>
        </w:rPr>
        <w:t xml:space="preserve">是    </w:t>
      </w:r>
      <w:r>
        <w:rPr>
          <w:rFonts w:hint="eastAsia" w:ascii="宋体" w:hAnsi="宋体" w:eastAsia="宋体" w:cs="宋体"/>
          <w:iCs/>
          <w:color w:val="000000"/>
          <w:kern w:val="2"/>
          <w:sz w:val="21"/>
          <w:szCs w:val="21"/>
          <w:highlight w:val="none"/>
        </w:rPr>
        <w:sym w:font="Wingdings" w:char="00A8"/>
      </w:r>
      <w:r>
        <w:rPr>
          <w:rFonts w:hint="eastAsia" w:ascii="宋体" w:hAnsi="宋体" w:eastAsia="宋体" w:cs="宋体"/>
          <w:iCs/>
          <w:color w:val="000000"/>
          <w:kern w:val="2"/>
          <w:sz w:val="21"/>
          <w:szCs w:val="21"/>
          <w:highlight w:val="none"/>
        </w:rPr>
        <w:t>否</w:t>
      </w:r>
    </w:p>
    <w:p w14:paraId="26A215A6">
      <w:pPr>
        <w:widowControl w:val="0"/>
        <w:numPr>
          <w:ilvl w:val="255"/>
          <w:numId w:val="0"/>
        </w:numPr>
        <w:adjustRightInd w:val="0"/>
        <w:snapToGrid w:val="0"/>
        <w:spacing w:after="0" w:line="500" w:lineRule="exact"/>
        <w:jc w:val="both"/>
        <w:rPr>
          <w:rFonts w:hint="eastAsia" w:ascii="宋体" w:hAnsi="宋体" w:eastAsia="宋体" w:cs="宋体"/>
          <w:iCs/>
          <w:color w:val="000000"/>
          <w:kern w:val="2"/>
          <w:sz w:val="21"/>
          <w:szCs w:val="21"/>
          <w:highlight w:val="none"/>
        </w:rPr>
      </w:pPr>
      <w:r>
        <w:rPr>
          <w:rFonts w:hint="eastAsia" w:ascii="宋体" w:hAnsi="宋体" w:eastAsia="宋体" w:cs="宋体"/>
          <w:color w:val="000000"/>
          <w:kern w:val="2"/>
          <w:sz w:val="21"/>
          <w:szCs w:val="21"/>
          <w:highlight w:val="none"/>
        </w:rPr>
        <w:t xml:space="preserve">         若本项目不专门面向中小企业采购，是否给予小微企业评审优惠：</w:t>
      </w:r>
      <w:r>
        <w:rPr>
          <w:rFonts w:hint="eastAsia" w:ascii="宋体" w:hAnsi="宋体" w:eastAsia="宋体" w:cs="宋体"/>
          <w:iCs/>
          <w:color w:val="000000"/>
          <w:kern w:val="2"/>
          <w:sz w:val="21"/>
          <w:szCs w:val="21"/>
          <w:highlight w:val="none"/>
        </w:rPr>
        <w:sym w:font="Wingdings" w:char="00FE"/>
      </w:r>
      <w:r>
        <w:rPr>
          <w:rFonts w:hint="eastAsia" w:ascii="宋体" w:hAnsi="宋体" w:eastAsia="宋体" w:cs="宋体"/>
          <w:iCs/>
          <w:color w:val="000000"/>
          <w:kern w:val="2"/>
          <w:sz w:val="21"/>
          <w:szCs w:val="21"/>
          <w:highlight w:val="none"/>
        </w:rPr>
        <w:t xml:space="preserve">是   </w:t>
      </w:r>
      <w:r>
        <w:rPr>
          <w:rFonts w:hint="eastAsia" w:ascii="宋体" w:hAnsi="宋体" w:eastAsia="宋体" w:cs="宋体"/>
          <w:iCs/>
          <w:color w:val="000000"/>
          <w:kern w:val="2"/>
          <w:sz w:val="21"/>
          <w:szCs w:val="21"/>
          <w:highlight w:val="none"/>
        </w:rPr>
        <w:sym w:font="Wingdings" w:char="00A8"/>
      </w:r>
      <w:r>
        <w:rPr>
          <w:rFonts w:hint="eastAsia" w:ascii="宋体" w:hAnsi="宋体" w:eastAsia="宋体" w:cs="宋体"/>
          <w:iCs/>
          <w:color w:val="000000"/>
          <w:kern w:val="2"/>
          <w:sz w:val="21"/>
          <w:szCs w:val="21"/>
          <w:highlight w:val="none"/>
        </w:rPr>
        <w:t>否</w:t>
      </w:r>
    </w:p>
    <w:p w14:paraId="1EA272FE">
      <w:pPr>
        <w:widowControl w:val="0"/>
        <w:numPr>
          <w:ilvl w:val="255"/>
          <w:numId w:val="0"/>
        </w:numPr>
        <w:adjustRightInd w:val="0"/>
        <w:snapToGrid w:val="0"/>
        <w:spacing w:after="0" w:line="500" w:lineRule="exact"/>
        <w:jc w:val="both"/>
        <w:rPr>
          <w:rFonts w:hint="eastAsia" w:ascii="宋体" w:hAnsi="宋体" w:eastAsia="宋体" w:cs="宋体"/>
          <w:iCs/>
          <w:color w:val="000000"/>
          <w:kern w:val="2"/>
          <w:sz w:val="21"/>
          <w:szCs w:val="21"/>
          <w:highlight w:val="none"/>
        </w:rPr>
      </w:pPr>
      <w:r>
        <w:rPr>
          <w:rFonts w:hint="eastAsia" w:ascii="宋体" w:hAnsi="宋体" w:eastAsia="宋体" w:cs="宋体"/>
          <w:color w:val="000000"/>
          <w:kern w:val="2"/>
          <w:sz w:val="21"/>
          <w:szCs w:val="21"/>
          <w:highlight w:val="none"/>
        </w:rPr>
        <w:t xml:space="preserve">         中标采购标的制造商是否为残疾人福利性单位：</w:t>
      </w:r>
      <w:r>
        <w:rPr>
          <w:rFonts w:hint="eastAsia" w:ascii="宋体" w:hAnsi="宋体" w:eastAsia="宋体" w:cs="宋体"/>
          <w:iCs/>
          <w:color w:val="000000"/>
          <w:kern w:val="2"/>
          <w:sz w:val="21"/>
          <w:szCs w:val="21"/>
          <w:highlight w:val="none"/>
        </w:rPr>
        <w:sym w:font="Wingdings" w:char="00A8"/>
      </w:r>
      <w:r>
        <w:rPr>
          <w:rFonts w:hint="eastAsia" w:ascii="宋体" w:hAnsi="宋体" w:eastAsia="宋体" w:cs="宋体"/>
          <w:iCs/>
          <w:color w:val="000000"/>
          <w:kern w:val="2"/>
          <w:sz w:val="21"/>
          <w:szCs w:val="21"/>
          <w:highlight w:val="none"/>
        </w:rPr>
        <w:t xml:space="preserve">是   </w:t>
      </w:r>
      <w:r>
        <w:rPr>
          <w:rFonts w:hint="eastAsia" w:ascii="宋体" w:hAnsi="宋体" w:eastAsia="宋体" w:cs="宋体"/>
          <w:iCs/>
          <w:color w:val="000000"/>
          <w:kern w:val="2"/>
          <w:sz w:val="21"/>
          <w:szCs w:val="21"/>
          <w:highlight w:val="none"/>
        </w:rPr>
        <w:sym w:font="Wingdings" w:char="00A8"/>
      </w:r>
      <w:r>
        <w:rPr>
          <w:rFonts w:hint="eastAsia" w:ascii="宋体" w:hAnsi="宋体" w:eastAsia="宋体" w:cs="宋体"/>
          <w:iCs/>
          <w:color w:val="000000"/>
          <w:kern w:val="2"/>
          <w:sz w:val="21"/>
          <w:szCs w:val="21"/>
          <w:highlight w:val="none"/>
        </w:rPr>
        <w:t>否</w:t>
      </w:r>
    </w:p>
    <w:p w14:paraId="12D927F4">
      <w:pPr>
        <w:widowControl w:val="0"/>
        <w:adjustRightInd/>
        <w:snapToGrid w:val="0"/>
        <w:spacing w:after="0" w:line="500" w:lineRule="exact"/>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 xml:space="preserve">         中标采购标的制造商是否为监狱企业：</w:t>
      </w:r>
      <w:r>
        <w:rPr>
          <w:rFonts w:hint="eastAsia" w:ascii="宋体" w:hAnsi="宋体" w:eastAsia="宋体" w:cs="宋体"/>
          <w:iCs/>
          <w:color w:val="000000"/>
          <w:kern w:val="2"/>
          <w:sz w:val="21"/>
          <w:szCs w:val="21"/>
          <w:highlight w:val="none"/>
        </w:rPr>
        <w:sym w:font="Wingdings" w:char="00A8"/>
      </w:r>
      <w:r>
        <w:rPr>
          <w:rFonts w:hint="eastAsia" w:ascii="宋体" w:hAnsi="宋体" w:eastAsia="宋体" w:cs="宋体"/>
          <w:iCs/>
          <w:color w:val="000000"/>
          <w:kern w:val="2"/>
          <w:sz w:val="21"/>
          <w:szCs w:val="21"/>
          <w:highlight w:val="none"/>
        </w:rPr>
        <w:t xml:space="preserve">是       </w:t>
      </w:r>
      <w:r>
        <w:rPr>
          <w:rFonts w:hint="eastAsia" w:ascii="宋体" w:hAnsi="宋体" w:eastAsia="宋体" w:cs="宋体"/>
          <w:iCs/>
          <w:color w:val="000000"/>
          <w:kern w:val="2"/>
          <w:sz w:val="21"/>
          <w:szCs w:val="21"/>
          <w:highlight w:val="none"/>
        </w:rPr>
        <w:sym w:font="Wingdings" w:char="00A8"/>
      </w:r>
      <w:r>
        <w:rPr>
          <w:rFonts w:hint="eastAsia" w:ascii="宋体" w:hAnsi="宋体" w:eastAsia="宋体" w:cs="宋体"/>
          <w:iCs/>
          <w:color w:val="000000"/>
          <w:kern w:val="2"/>
          <w:sz w:val="21"/>
          <w:szCs w:val="21"/>
          <w:highlight w:val="none"/>
        </w:rPr>
        <w:t>否</w:t>
      </w:r>
    </w:p>
    <w:p w14:paraId="7F4B7CE3">
      <w:pPr>
        <w:widowControl w:val="0"/>
        <w:adjustRightInd w:val="0"/>
        <w:snapToGrid w:val="0"/>
        <w:spacing w:after="0" w:line="500" w:lineRule="exact"/>
        <w:ind w:firstLine="420" w:firstLineChars="200"/>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（8）合同是否分包：</w:t>
      </w:r>
      <w:r>
        <w:rPr>
          <w:rFonts w:hint="eastAsia" w:ascii="宋体" w:hAnsi="宋体" w:eastAsia="宋体" w:cs="宋体"/>
          <w:iCs/>
          <w:color w:val="000000"/>
          <w:kern w:val="2"/>
          <w:sz w:val="21"/>
          <w:szCs w:val="21"/>
          <w:highlight w:val="none"/>
        </w:rPr>
        <w:sym w:font="Wingdings" w:char="00A8"/>
      </w:r>
      <w:r>
        <w:rPr>
          <w:rFonts w:hint="eastAsia" w:ascii="宋体" w:hAnsi="宋体" w:eastAsia="宋体" w:cs="宋体"/>
          <w:iCs/>
          <w:color w:val="000000"/>
          <w:kern w:val="2"/>
          <w:sz w:val="21"/>
          <w:szCs w:val="21"/>
          <w:highlight w:val="none"/>
        </w:rPr>
        <w:t xml:space="preserve">是       </w:t>
      </w:r>
      <w:r>
        <w:rPr>
          <w:rFonts w:hint="eastAsia" w:ascii="宋体" w:hAnsi="宋体" w:eastAsia="宋体" w:cs="宋体"/>
          <w:iCs/>
          <w:color w:val="000000"/>
          <w:kern w:val="2"/>
          <w:sz w:val="21"/>
          <w:szCs w:val="21"/>
          <w:highlight w:val="none"/>
        </w:rPr>
        <w:sym w:font="Wingdings" w:char="00FE"/>
      </w:r>
      <w:r>
        <w:rPr>
          <w:rFonts w:hint="eastAsia" w:ascii="宋体" w:hAnsi="宋体" w:eastAsia="宋体" w:cs="宋体"/>
          <w:iCs/>
          <w:color w:val="000000"/>
          <w:kern w:val="2"/>
          <w:sz w:val="21"/>
          <w:szCs w:val="21"/>
          <w:highlight w:val="none"/>
        </w:rPr>
        <w:t>否</w:t>
      </w:r>
    </w:p>
    <w:p w14:paraId="28A58643">
      <w:pPr>
        <w:widowControl w:val="0"/>
        <w:adjustRightInd w:val="0"/>
        <w:snapToGrid w:val="0"/>
        <w:spacing w:after="0" w:line="500" w:lineRule="exact"/>
        <w:ind w:firstLine="840" w:firstLineChars="400"/>
        <w:jc w:val="both"/>
        <w:rPr>
          <w:rFonts w:hint="eastAsia" w:ascii="宋体" w:hAnsi="宋体" w:eastAsia="宋体" w:cs="宋体"/>
          <w:color w:val="000000"/>
          <w:kern w:val="2"/>
          <w:sz w:val="21"/>
          <w:szCs w:val="21"/>
          <w:highlight w:val="none"/>
          <w:u w:val="single"/>
        </w:rPr>
      </w:pPr>
      <w:r>
        <w:rPr>
          <w:rFonts w:hint="eastAsia" w:ascii="宋体" w:hAnsi="宋体" w:eastAsia="宋体" w:cs="宋体"/>
          <w:color w:val="000000"/>
          <w:kern w:val="2"/>
          <w:sz w:val="21"/>
          <w:szCs w:val="21"/>
          <w:highlight w:val="none"/>
        </w:rPr>
        <w:t xml:space="preserve"> 分包主要内容：</w:t>
      </w:r>
      <w:r>
        <w:rPr>
          <w:rFonts w:hint="eastAsia" w:ascii="宋体" w:hAnsi="宋体" w:eastAsia="宋体" w:cs="宋体"/>
          <w:color w:val="000000"/>
          <w:kern w:val="2"/>
          <w:sz w:val="21"/>
          <w:szCs w:val="21"/>
          <w:highlight w:val="none"/>
          <w:u w:val="single"/>
        </w:rPr>
        <w:t xml:space="preserve">                                            </w:t>
      </w:r>
    </w:p>
    <w:p w14:paraId="14456A56">
      <w:pPr>
        <w:widowControl w:val="0"/>
        <w:adjustRightInd w:val="0"/>
        <w:snapToGrid w:val="0"/>
        <w:spacing w:after="0" w:line="500" w:lineRule="exact"/>
        <w:ind w:firstLine="840" w:firstLineChars="400"/>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 xml:space="preserve"> 分包供应商/制造商名称（如供应商和制造商不同，请分别填写）：</w:t>
      </w:r>
    </w:p>
    <w:p w14:paraId="27B9095E">
      <w:pPr>
        <w:widowControl w:val="0"/>
        <w:adjustRightInd w:val="0"/>
        <w:snapToGrid w:val="0"/>
        <w:spacing w:after="0" w:line="500" w:lineRule="exact"/>
        <w:ind w:firstLine="840" w:firstLineChars="400"/>
        <w:jc w:val="both"/>
        <w:rPr>
          <w:rFonts w:hint="eastAsia" w:ascii="宋体" w:hAnsi="宋体" w:eastAsia="宋体" w:cs="宋体"/>
          <w:color w:val="000000"/>
          <w:kern w:val="2"/>
          <w:sz w:val="21"/>
          <w:szCs w:val="21"/>
          <w:highlight w:val="none"/>
          <w:u w:val="single"/>
        </w:rPr>
      </w:pPr>
      <w:r>
        <w:rPr>
          <w:rFonts w:hint="eastAsia" w:ascii="宋体" w:hAnsi="宋体" w:eastAsia="宋体" w:cs="宋体"/>
          <w:color w:val="000000"/>
          <w:kern w:val="2"/>
          <w:sz w:val="21"/>
          <w:szCs w:val="21"/>
          <w:highlight w:val="none"/>
        </w:rPr>
        <w:t xml:space="preserve"> </w:t>
      </w:r>
      <w:r>
        <w:rPr>
          <w:rFonts w:hint="eastAsia" w:ascii="宋体" w:hAnsi="宋体" w:eastAsia="宋体" w:cs="宋体"/>
          <w:color w:val="000000"/>
          <w:kern w:val="2"/>
          <w:sz w:val="21"/>
          <w:szCs w:val="21"/>
          <w:highlight w:val="none"/>
          <w:u w:val="single"/>
        </w:rPr>
        <w:t xml:space="preserve">                                                          </w:t>
      </w:r>
    </w:p>
    <w:p w14:paraId="1412FFA7">
      <w:pPr>
        <w:widowControl w:val="0"/>
        <w:adjustRightInd w:val="0"/>
        <w:snapToGrid w:val="0"/>
        <w:spacing w:after="0" w:line="500" w:lineRule="exact"/>
        <w:ind w:firstLine="840" w:firstLineChars="400"/>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 xml:space="preserve"> 分包供应商/制造商类型（如果供应商和制造商不同，只填写制造商类型）：</w:t>
      </w:r>
    </w:p>
    <w:p w14:paraId="4C2DEA76">
      <w:pPr>
        <w:widowControl w:val="0"/>
        <w:adjustRightInd w:val="0"/>
        <w:snapToGrid w:val="0"/>
        <w:spacing w:after="0" w:line="500" w:lineRule="exact"/>
        <w:ind w:firstLine="840" w:firstLineChars="400"/>
        <w:jc w:val="both"/>
        <w:rPr>
          <w:rFonts w:hint="eastAsia" w:ascii="宋体" w:hAnsi="宋体" w:eastAsia="宋体" w:cs="宋体"/>
          <w:iCs/>
          <w:color w:val="000000"/>
          <w:kern w:val="2"/>
          <w:sz w:val="21"/>
          <w:szCs w:val="21"/>
          <w:highlight w:val="none"/>
        </w:rPr>
      </w:pPr>
      <w:r>
        <w:rPr>
          <w:rFonts w:hint="eastAsia" w:ascii="宋体" w:hAnsi="宋体" w:eastAsia="宋体" w:cs="宋体"/>
          <w:iCs/>
          <w:color w:val="000000"/>
          <w:kern w:val="2"/>
          <w:sz w:val="21"/>
          <w:szCs w:val="21"/>
          <w:highlight w:val="none"/>
        </w:rPr>
        <w:t xml:space="preserve"> </w:t>
      </w:r>
      <w:r>
        <w:rPr>
          <w:rFonts w:hint="eastAsia" w:ascii="宋体" w:hAnsi="宋体" w:eastAsia="宋体" w:cs="宋体"/>
          <w:iCs/>
          <w:color w:val="000000"/>
          <w:kern w:val="2"/>
          <w:sz w:val="21"/>
          <w:szCs w:val="21"/>
          <w:highlight w:val="none"/>
        </w:rPr>
        <w:sym w:font="Wingdings" w:char="00A8"/>
      </w:r>
      <w:r>
        <w:rPr>
          <w:rFonts w:hint="eastAsia" w:ascii="宋体" w:hAnsi="宋体" w:eastAsia="宋体" w:cs="宋体"/>
          <w:iCs/>
          <w:color w:val="000000"/>
          <w:kern w:val="2"/>
          <w:sz w:val="21"/>
          <w:szCs w:val="21"/>
          <w:highlight w:val="none"/>
        </w:rPr>
        <w:t xml:space="preserve">大型企业  </w:t>
      </w:r>
      <w:r>
        <w:rPr>
          <w:rFonts w:hint="eastAsia" w:ascii="宋体" w:hAnsi="宋体" w:eastAsia="宋体" w:cs="宋体"/>
          <w:iCs/>
          <w:color w:val="000000"/>
          <w:kern w:val="2"/>
          <w:sz w:val="21"/>
          <w:szCs w:val="21"/>
          <w:highlight w:val="none"/>
        </w:rPr>
        <w:sym w:font="Wingdings" w:char="00A8"/>
      </w:r>
      <w:r>
        <w:rPr>
          <w:rFonts w:hint="eastAsia" w:ascii="宋体" w:hAnsi="宋体" w:eastAsia="宋体" w:cs="宋体"/>
          <w:iCs/>
          <w:color w:val="000000"/>
          <w:kern w:val="2"/>
          <w:sz w:val="21"/>
          <w:szCs w:val="21"/>
          <w:highlight w:val="none"/>
        </w:rPr>
        <w:t xml:space="preserve">中型企业  </w:t>
      </w:r>
      <w:r>
        <w:rPr>
          <w:rFonts w:hint="eastAsia" w:ascii="宋体" w:hAnsi="宋体" w:eastAsia="宋体" w:cs="宋体"/>
          <w:iCs/>
          <w:color w:val="000000"/>
          <w:kern w:val="2"/>
          <w:sz w:val="21"/>
          <w:szCs w:val="21"/>
          <w:highlight w:val="none"/>
        </w:rPr>
        <w:sym w:font="Wingdings" w:char="00A8"/>
      </w:r>
      <w:r>
        <w:rPr>
          <w:rFonts w:hint="eastAsia" w:ascii="宋体" w:hAnsi="宋体" w:eastAsia="宋体" w:cs="宋体"/>
          <w:iCs/>
          <w:color w:val="000000"/>
          <w:kern w:val="2"/>
          <w:sz w:val="21"/>
          <w:szCs w:val="21"/>
          <w:highlight w:val="none"/>
        </w:rPr>
        <w:t xml:space="preserve">小微型企业  </w:t>
      </w:r>
    </w:p>
    <w:p w14:paraId="73123E80">
      <w:pPr>
        <w:widowControl w:val="0"/>
        <w:adjustRightInd w:val="0"/>
        <w:snapToGrid w:val="0"/>
        <w:spacing w:after="0" w:line="500" w:lineRule="exact"/>
        <w:ind w:firstLine="840" w:firstLineChars="400"/>
        <w:jc w:val="both"/>
        <w:rPr>
          <w:rFonts w:hint="eastAsia" w:ascii="宋体" w:hAnsi="宋体" w:eastAsia="宋体" w:cs="宋体"/>
          <w:color w:val="000000"/>
          <w:kern w:val="2"/>
          <w:sz w:val="21"/>
          <w:szCs w:val="21"/>
          <w:highlight w:val="none"/>
        </w:rPr>
      </w:pPr>
      <w:r>
        <w:rPr>
          <w:rFonts w:hint="eastAsia" w:ascii="宋体" w:hAnsi="宋体" w:eastAsia="宋体" w:cs="宋体"/>
          <w:iCs/>
          <w:color w:val="000000"/>
          <w:kern w:val="2"/>
          <w:sz w:val="21"/>
          <w:szCs w:val="21"/>
          <w:highlight w:val="none"/>
        </w:rPr>
        <w:t xml:space="preserve"> </w:t>
      </w:r>
      <w:r>
        <w:rPr>
          <w:rFonts w:hint="eastAsia" w:ascii="宋体" w:hAnsi="宋体" w:eastAsia="宋体" w:cs="宋体"/>
          <w:iCs/>
          <w:color w:val="000000"/>
          <w:kern w:val="2"/>
          <w:sz w:val="21"/>
          <w:szCs w:val="21"/>
          <w:highlight w:val="none"/>
        </w:rPr>
        <w:sym w:font="Wingdings" w:char="00A8"/>
      </w:r>
      <w:r>
        <w:rPr>
          <w:rFonts w:hint="eastAsia" w:ascii="宋体" w:hAnsi="宋体" w:eastAsia="宋体" w:cs="宋体"/>
          <w:iCs/>
          <w:color w:val="000000"/>
          <w:kern w:val="2"/>
          <w:sz w:val="21"/>
          <w:szCs w:val="21"/>
          <w:highlight w:val="none"/>
        </w:rPr>
        <w:t xml:space="preserve">残疾人福利性单位 </w:t>
      </w:r>
      <w:r>
        <w:rPr>
          <w:rFonts w:hint="eastAsia" w:ascii="宋体" w:hAnsi="宋体" w:eastAsia="宋体" w:cs="宋体"/>
          <w:iCs/>
          <w:color w:val="000000"/>
          <w:kern w:val="2"/>
          <w:sz w:val="21"/>
          <w:szCs w:val="21"/>
          <w:highlight w:val="none"/>
        </w:rPr>
        <w:sym w:font="Wingdings" w:char="00A8"/>
      </w:r>
      <w:r>
        <w:rPr>
          <w:rFonts w:hint="eastAsia" w:ascii="宋体" w:hAnsi="宋体" w:eastAsia="宋体" w:cs="宋体"/>
          <w:iCs/>
          <w:color w:val="000000"/>
          <w:kern w:val="2"/>
          <w:sz w:val="21"/>
          <w:szCs w:val="21"/>
          <w:highlight w:val="none"/>
        </w:rPr>
        <w:t xml:space="preserve">监狱企业 </w:t>
      </w:r>
      <w:r>
        <w:rPr>
          <w:rFonts w:hint="eastAsia" w:ascii="宋体" w:hAnsi="宋体" w:eastAsia="宋体" w:cs="宋体"/>
          <w:iCs/>
          <w:color w:val="000000"/>
          <w:kern w:val="2"/>
          <w:sz w:val="21"/>
          <w:szCs w:val="21"/>
          <w:highlight w:val="none"/>
        </w:rPr>
        <w:sym w:font="Wingdings" w:char="00A8"/>
      </w:r>
      <w:r>
        <w:rPr>
          <w:rFonts w:hint="eastAsia" w:ascii="宋体" w:hAnsi="宋体" w:eastAsia="宋体" w:cs="宋体"/>
          <w:iCs/>
          <w:color w:val="000000"/>
          <w:kern w:val="2"/>
          <w:sz w:val="21"/>
          <w:szCs w:val="21"/>
          <w:highlight w:val="none"/>
        </w:rPr>
        <w:t>其他</w:t>
      </w:r>
    </w:p>
    <w:p w14:paraId="13D172D1">
      <w:pPr>
        <w:widowControl w:val="0"/>
        <w:numPr>
          <w:ilvl w:val="255"/>
          <w:numId w:val="0"/>
        </w:numPr>
        <w:adjustRightInd w:val="0"/>
        <w:snapToGrid w:val="0"/>
        <w:spacing w:after="0" w:line="500" w:lineRule="exact"/>
        <w:jc w:val="both"/>
        <w:rPr>
          <w:rFonts w:hint="eastAsia" w:ascii="宋体" w:hAnsi="宋体" w:eastAsia="宋体" w:cs="宋体"/>
          <w:iCs/>
          <w:color w:val="000000"/>
          <w:kern w:val="2"/>
          <w:sz w:val="21"/>
          <w:szCs w:val="21"/>
          <w:highlight w:val="none"/>
        </w:rPr>
      </w:pPr>
      <w:r>
        <w:rPr>
          <w:rFonts w:hint="eastAsia" w:ascii="宋体" w:hAnsi="宋体" w:eastAsia="宋体" w:cs="宋体"/>
          <w:color w:val="000000"/>
          <w:kern w:val="2"/>
          <w:sz w:val="21"/>
          <w:szCs w:val="21"/>
          <w:highlight w:val="none"/>
        </w:rPr>
        <w:t xml:space="preserve">    （9）中标供应商是否为外商投资企业：</w:t>
      </w:r>
      <w:r>
        <w:rPr>
          <w:rFonts w:hint="eastAsia" w:ascii="宋体" w:hAnsi="宋体" w:eastAsia="宋体" w:cs="宋体"/>
          <w:iCs/>
          <w:color w:val="000000"/>
          <w:kern w:val="2"/>
          <w:sz w:val="21"/>
          <w:szCs w:val="21"/>
          <w:highlight w:val="none"/>
        </w:rPr>
        <w:sym w:font="Wingdings" w:char="00A8"/>
      </w:r>
      <w:r>
        <w:rPr>
          <w:rFonts w:hint="eastAsia" w:ascii="宋体" w:hAnsi="宋体" w:eastAsia="宋体" w:cs="宋体"/>
          <w:iCs/>
          <w:color w:val="000000"/>
          <w:kern w:val="2"/>
          <w:sz w:val="21"/>
          <w:szCs w:val="21"/>
          <w:highlight w:val="none"/>
        </w:rPr>
        <w:t xml:space="preserve">是       </w:t>
      </w:r>
      <w:r>
        <w:rPr>
          <w:rFonts w:hint="eastAsia" w:ascii="宋体" w:hAnsi="宋体" w:eastAsia="宋体" w:cs="宋体"/>
          <w:iCs/>
          <w:color w:val="000000"/>
          <w:kern w:val="2"/>
          <w:sz w:val="21"/>
          <w:szCs w:val="21"/>
          <w:highlight w:val="none"/>
        </w:rPr>
        <w:sym w:font="Wingdings" w:char="00A8"/>
      </w:r>
      <w:r>
        <w:rPr>
          <w:rFonts w:hint="eastAsia" w:ascii="宋体" w:hAnsi="宋体" w:eastAsia="宋体" w:cs="宋体"/>
          <w:iCs/>
          <w:color w:val="000000"/>
          <w:kern w:val="2"/>
          <w:sz w:val="21"/>
          <w:szCs w:val="21"/>
          <w:highlight w:val="none"/>
        </w:rPr>
        <w:t>否</w:t>
      </w:r>
    </w:p>
    <w:p w14:paraId="7F0527DC">
      <w:pPr>
        <w:tabs>
          <w:tab w:val="left" w:pos="1340"/>
        </w:tabs>
        <w:autoSpaceDE w:val="0"/>
        <w:autoSpaceDN w:val="0"/>
        <w:adjustRightInd w:val="0"/>
        <w:spacing w:line="500" w:lineRule="exact"/>
        <w:ind w:firstLine="420" w:firstLineChars="200"/>
        <w:rPr>
          <w:rFonts w:hint="eastAsia" w:ascii="宋体" w:hAnsi="宋体" w:eastAsia="宋体" w:cs="宋体"/>
          <w:color w:val="000000"/>
          <w:sz w:val="21"/>
          <w:szCs w:val="21"/>
          <w:highlight w:val="none"/>
          <w:u w:val="single"/>
          <w:lang w:val="en-US" w:eastAsia="zh-CN" w:bidi="ar-SA"/>
        </w:rPr>
      </w:pPr>
      <w:r>
        <w:rPr>
          <w:rFonts w:hint="eastAsia" w:ascii="宋体" w:hAnsi="宋体" w:eastAsia="宋体" w:cs="宋体"/>
          <w:color w:val="000000"/>
          <w:sz w:val="21"/>
          <w:szCs w:val="21"/>
          <w:highlight w:val="none"/>
          <w:lang w:val="en-US" w:eastAsia="zh-CN" w:bidi="ar-SA"/>
        </w:rPr>
        <w:t xml:space="preserve">     外商投资企业类型：</w:t>
      </w:r>
      <w:r>
        <w:rPr>
          <w:rFonts w:hint="eastAsia" w:ascii="宋体" w:hAnsi="宋体" w:eastAsia="宋体" w:cs="宋体"/>
          <w:iCs/>
          <w:color w:val="000000"/>
          <w:sz w:val="21"/>
          <w:szCs w:val="21"/>
          <w:highlight w:val="none"/>
          <w:lang w:val="en-US" w:eastAsia="zh-CN" w:bidi="ar-SA"/>
        </w:rPr>
        <w:sym w:font="Wingdings" w:char="00A8"/>
      </w:r>
      <w:r>
        <w:rPr>
          <w:rFonts w:hint="eastAsia" w:ascii="宋体" w:hAnsi="宋体" w:eastAsia="宋体" w:cs="宋体"/>
          <w:color w:val="000000"/>
          <w:sz w:val="21"/>
          <w:szCs w:val="21"/>
          <w:highlight w:val="none"/>
          <w:lang w:val="en-US" w:eastAsia="zh-CN" w:bidi="ar-SA"/>
        </w:rPr>
        <w:t xml:space="preserve">全部由外国投资者投资  </w:t>
      </w:r>
      <w:r>
        <w:rPr>
          <w:rFonts w:hint="eastAsia" w:ascii="宋体" w:hAnsi="宋体" w:eastAsia="宋体" w:cs="宋体"/>
          <w:iCs/>
          <w:color w:val="000000"/>
          <w:sz w:val="21"/>
          <w:szCs w:val="21"/>
          <w:highlight w:val="none"/>
          <w:lang w:val="en-US" w:eastAsia="zh-CN" w:bidi="ar-SA"/>
        </w:rPr>
        <w:sym w:font="Wingdings" w:char="00A8"/>
      </w:r>
      <w:r>
        <w:rPr>
          <w:rFonts w:hint="eastAsia" w:ascii="宋体" w:hAnsi="宋体" w:eastAsia="宋体" w:cs="宋体"/>
          <w:iCs/>
          <w:color w:val="000000"/>
          <w:sz w:val="21"/>
          <w:szCs w:val="21"/>
          <w:highlight w:val="none"/>
          <w:lang w:val="en-US" w:eastAsia="zh-CN" w:bidi="ar-SA"/>
        </w:rPr>
        <w:t>部分由外国投资者投资</w:t>
      </w:r>
    </w:p>
    <w:p w14:paraId="561E4141">
      <w:pPr>
        <w:widowControl w:val="0"/>
        <w:numPr>
          <w:ilvl w:val="255"/>
          <w:numId w:val="0"/>
        </w:numPr>
        <w:adjustRightInd w:val="0"/>
        <w:snapToGrid w:val="0"/>
        <w:spacing w:after="0" w:line="500" w:lineRule="exact"/>
        <w:ind w:firstLine="420" w:firstLineChars="200"/>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（10）是否涉及进口产品：</w:t>
      </w:r>
    </w:p>
    <w:p w14:paraId="3AB99A80">
      <w:pPr>
        <w:widowControl w:val="0"/>
        <w:numPr>
          <w:ilvl w:val="255"/>
          <w:numId w:val="0"/>
        </w:numPr>
        <w:adjustRightInd w:val="0"/>
        <w:snapToGrid w:val="0"/>
        <w:spacing w:after="0" w:line="500" w:lineRule="exact"/>
        <w:ind w:firstLine="840" w:firstLineChars="400"/>
        <w:jc w:val="both"/>
        <w:rPr>
          <w:rFonts w:hint="eastAsia" w:ascii="宋体" w:hAnsi="宋体" w:eastAsia="宋体" w:cs="宋体"/>
          <w:color w:val="000000"/>
          <w:kern w:val="2"/>
          <w:sz w:val="21"/>
          <w:szCs w:val="21"/>
          <w:highlight w:val="none"/>
          <w:u w:val="single"/>
        </w:rPr>
      </w:pPr>
      <w:r>
        <w:rPr>
          <w:rFonts w:hint="eastAsia" w:ascii="宋体" w:hAnsi="宋体" w:eastAsia="宋体" w:cs="宋体"/>
          <w:color w:val="000000"/>
          <w:kern w:val="2"/>
          <w:sz w:val="21"/>
          <w:szCs w:val="21"/>
          <w:highlight w:val="none"/>
        </w:rPr>
        <w:t xml:space="preserve"> </w:t>
      </w:r>
      <w:r>
        <w:rPr>
          <w:rFonts w:hint="eastAsia" w:ascii="宋体" w:hAnsi="宋体" w:eastAsia="宋体" w:cs="宋体"/>
          <w:color w:val="000000"/>
          <w:kern w:val="2"/>
          <w:sz w:val="21"/>
          <w:szCs w:val="21"/>
          <w:highlight w:val="none"/>
        </w:rPr>
        <w:sym w:font="Wingdings" w:char="00A8"/>
      </w:r>
      <w:r>
        <w:rPr>
          <w:rFonts w:hint="eastAsia" w:ascii="宋体" w:hAnsi="宋体" w:eastAsia="宋体" w:cs="宋体"/>
          <w:color w:val="000000"/>
          <w:kern w:val="2"/>
          <w:sz w:val="21"/>
          <w:szCs w:val="21"/>
          <w:highlight w:val="none"/>
        </w:rPr>
        <w:t>是，《政府采购品目分类目录》底级品目名称：</w:t>
      </w:r>
      <w:r>
        <w:rPr>
          <w:rFonts w:hint="eastAsia" w:ascii="宋体" w:hAnsi="宋体" w:eastAsia="宋体" w:cs="宋体"/>
          <w:color w:val="000000"/>
          <w:kern w:val="2"/>
          <w:sz w:val="21"/>
          <w:szCs w:val="21"/>
          <w:highlight w:val="none"/>
          <w:u w:val="single"/>
        </w:rPr>
        <w:t xml:space="preserve">         </w:t>
      </w:r>
      <w:r>
        <w:rPr>
          <w:rFonts w:hint="eastAsia" w:ascii="宋体" w:hAnsi="宋体" w:eastAsia="宋体" w:cs="宋体"/>
          <w:color w:val="000000"/>
          <w:kern w:val="2"/>
          <w:sz w:val="21"/>
          <w:szCs w:val="21"/>
          <w:highlight w:val="none"/>
        </w:rPr>
        <w:t xml:space="preserve"> 金额：</w:t>
      </w:r>
      <w:r>
        <w:rPr>
          <w:rFonts w:hint="eastAsia" w:ascii="宋体" w:hAnsi="宋体" w:eastAsia="宋体" w:cs="宋体"/>
          <w:color w:val="000000"/>
          <w:kern w:val="2"/>
          <w:sz w:val="21"/>
          <w:szCs w:val="21"/>
          <w:highlight w:val="none"/>
          <w:u w:val="single"/>
        </w:rPr>
        <w:t xml:space="preserve">        </w:t>
      </w:r>
    </w:p>
    <w:p w14:paraId="43BE4F3C">
      <w:pPr>
        <w:widowControl w:val="0"/>
        <w:numPr>
          <w:ilvl w:val="255"/>
          <w:numId w:val="0"/>
        </w:numPr>
        <w:adjustRightInd w:val="0"/>
        <w:snapToGrid w:val="0"/>
        <w:spacing w:after="0" w:line="500" w:lineRule="exact"/>
        <w:ind w:firstLine="840" w:firstLineChars="400"/>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 xml:space="preserve">        国别：</w:t>
      </w:r>
      <w:r>
        <w:rPr>
          <w:rFonts w:hint="eastAsia" w:ascii="宋体" w:hAnsi="宋体" w:eastAsia="宋体" w:cs="宋体"/>
          <w:color w:val="000000"/>
          <w:kern w:val="2"/>
          <w:sz w:val="21"/>
          <w:szCs w:val="21"/>
          <w:highlight w:val="none"/>
          <w:u w:val="single"/>
        </w:rPr>
        <w:t xml:space="preserve">        </w:t>
      </w:r>
      <w:r>
        <w:rPr>
          <w:rFonts w:hint="eastAsia" w:ascii="宋体" w:hAnsi="宋体" w:eastAsia="宋体" w:cs="宋体"/>
          <w:color w:val="000000"/>
          <w:kern w:val="2"/>
          <w:sz w:val="21"/>
          <w:szCs w:val="21"/>
          <w:highlight w:val="none"/>
        </w:rPr>
        <w:t xml:space="preserve"> 品牌：</w:t>
      </w:r>
      <w:r>
        <w:rPr>
          <w:rFonts w:hint="eastAsia" w:ascii="宋体" w:hAnsi="宋体" w:eastAsia="宋体" w:cs="宋体"/>
          <w:color w:val="000000"/>
          <w:kern w:val="2"/>
          <w:sz w:val="21"/>
          <w:szCs w:val="21"/>
          <w:highlight w:val="none"/>
          <w:u w:val="single"/>
        </w:rPr>
        <w:t xml:space="preserve">        </w:t>
      </w:r>
      <w:r>
        <w:rPr>
          <w:rFonts w:hint="eastAsia" w:ascii="宋体" w:hAnsi="宋体" w:eastAsia="宋体" w:cs="宋体"/>
          <w:color w:val="000000"/>
          <w:kern w:val="2"/>
          <w:sz w:val="21"/>
          <w:szCs w:val="21"/>
          <w:highlight w:val="none"/>
        </w:rPr>
        <w:t xml:space="preserve"> 规格型号：</w:t>
      </w:r>
      <w:r>
        <w:rPr>
          <w:rFonts w:hint="eastAsia" w:ascii="宋体" w:hAnsi="宋体" w:eastAsia="宋体" w:cs="宋体"/>
          <w:color w:val="000000"/>
          <w:kern w:val="2"/>
          <w:sz w:val="21"/>
          <w:szCs w:val="21"/>
          <w:highlight w:val="none"/>
          <w:u w:val="single"/>
        </w:rPr>
        <w:t xml:space="preserve">        </w:t>
      </w:r>
      <w:r>
        <w:rPr>
          <w:rFonts w:hint="eastAsia" w:ascii="宋体" w:hAnsi="宋体" w:eastAsia="宋体" w:cs="宋体"/>
          <w:color w:val="000000"/>
          <w:kern w:val="2"/>
          <w:sz w:val="21"/>
          <w:szCs w:val="21"/>
          <w:highlight w:val="none"/>
        </w:rPr>
        <w:t xml:space="preserve">      </w:t>
      </w:r>
    </w:p>
    <w:p w14:paraId="1B365162">
      <w:pPr>
        <w:widowControl w:val="0"/>
        <w:adjustRightInd w:val="0"/>
        <w:snapToGrid w:val="0"/>
        <w:spacing w:after="0" w:line="500" w:lineRule="exact"/>
        <w:ind w:firstLine="840" w:firstLineChars="400"/>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 xml:space="preserve"> </w:t>
      </w:r>
      <w:r>
        <w:rPr>
          <w:rFonts w:hint="eastAsia" w:ascii="宋体" w:hAnsi="宋体" w:eastAsia="宋体" w:cs="宋体"/>
          <w:color w:val="000000"/>
          <w:kern w:val="2"/>
          <w:sz w:val="21"/>
          <w:szCs w:val="21"/>
          <w:highlight w:val="none"/>
        </w:rPr>
        <w:sym w:font="Wingdings" w:char="00FE"/>
      </w:r>
      <w:r>
        <w:rPr>
          <w:rFonts w:hint="eastAsia" w:ascii="宋体" w:hAnsi="宋体" w:eastAsia="宋体" w:cs="宋体"/>
          <w:color w:val="000000"/>
          <w:kern w:val="2"/>
          <w:sz w:val="21"/>
          <w:szCs w:val="21"/>
          <w:highlight w:val="none"/>
        </w:rPr>
        <w:t>否</w:t>
      </w:r>
    </w:p>
    <w:p w14:paraId="1F8E2B94">
      <w:pPr>
        <w:widowControl w:val="0"/>
        <w:numPr>
          <w:ilvl w:val="255"/>
          <w:numId w:val="0"/>
        </w:numPr>
        <w:tabs>
          <w:tab w:val="left" w:pos="740"/>
        </w:tabs>
        <w:adjustRightInd w:val="0"/>
        <w:snapToGrid w:val="0"/>
        <w:spacing w:after="0" w:line="500" w:lineRule="exact"/>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 xml:space="preserve">    （11）是否涉及节能产品：</w:t>
      </w:r>
    </w:p>
    <w:p w14:paraId="7E14AA9F">
      <w:pPr>
        <w:widowControl w:val="0"/>
        <w:numPr>
          <w:ilvl w:val="255"/>
          <w:numId w:val="0"/>
        </w:numPr>
        <w:tabs>
          <w:tab w:val="left" w:pos="740"/>
        </w:tabs>
        <w:adjustRightInd w:val="0"/>
        <w:snapToGrid w:val="0"/>
        <w:spacing w:after="0" w:line="500" w:lineRule="exact"/>
        <w:jc w:val="both"/>
        <w:rPr>
          <w:rFonts w:hint="eastAsia" w:ascii="宋体" w:hAnsi="宋体" w:eastAsia="宋体" w:cs="宋体"/>
          <w:iCs/>
          <w:color w:val="000000"/>
          <w:kern w:val="2"/>
          <w:sz w:val="21"/>
          <w:szCs w:val="21"/>
          <w:highlight w:val="none"/>
        </w:rPr>
      </w:pPr>
      <w:r>
        <w:rPr>
          <w:rFonts w:hint="eastAsia" w:ascii="宋体" w:hAnsi="宋体" w:eastAsia="宋体" w:cs="宋体"/>
          <w:color w:val="000000"/>
          <w:kern w:val="2"/>
          <w:sz w:val="21"/>
          <w:szCs w:val="21"/>
          <w:highlight w:val="none"/>
        </w:rPr>
        <w:t xml:space="preserve">         </w:t>
      </w:r>
      <w:r>
        <w:rPr>
          <w:rFonts w:hint="eastAsia" w:ascii="宋体" w:hAnsi="宋体" w:eastAsia="宋体" w:cs="宋体"/>
          <w:color w:val="000000"/>
          <w:kern w:val="2"/>
          <w:sz w:val="21"/>
          <w:szCs w:val="21"/>
          <w:highlight w:val="none"/>
        </w:rPr>
        <w:sym w:font="Wingdings" w:char="00A8"/>
      </w:r>
      <w:r>
        <w:rPr>
          <w:rFonts w:hint="eastAsia" w:ascii="宋体" w:hAnsi="宋体" w:eastAsia="宋体" w:cs="宋体"/>
          <w:color w:val="000000"/>
          <w:kern w:val="2"/>
          <w:sz w:val="21"/>
          <w:szCs w:val="21"/>
          <w:highlight w:val="none"/>
        </w:rPr>
        <w:t>是，《节能产品政府采购品目清单》的底级品目名称：</w:t>
      </w:r>
      <w:r>
        <w:rPr>
          <w:rFonts w:hint="eastAsia" w:ascii="宋体" w:hAnsi="宋体" w:eastAsia="宋体" w:cs="宋体"/>
          <w:color w:val="000000"/>
          <w:kern w:val="2"/>
          <w:sz w:val="21"/>
          <w:szCs w:val="21"/>
          <w:highlight w:val="none"/>
          <w:u w:val="single"/>
        </w:rPr>
        <w:t xml:space="preserve">         </w:t>
      </w:r>
      <w:r>
        <w:rPr>
          <w:rFonts w:hint="eastAsia" w:ascii="宋体" w:hAnsi="宋体" w:eastAsia="宋体" w:cs="宋体"/>
          <w:iCs/>
          <w:color w:val="000000"/>
          <w:kern w:val="2"/>
          <w:sz w:val="21"/>
          <w:szCs w:val="21"/>
          <w:highlight w:val="none"/>
        </w:rPr>
        <w:t xml:space="preserve">     </w:t>
      </w:r>
    </w:p>
    <w:p w14:paraId="3C2B1468">
      <w:pPr>
        <w:widowControl w:val="0"/>
        <w:numPr>
          <w:ilvl w:val="255"/>
          <w:numId w:val="0"/>
        </w:numPr>
        <w:tabs>
          <w:tab w:val="left" w:pos="740"/>
        </w:tabs>
        <w:adjustRightInd w:val="0"/>
        <w:snapToGrid w:val="0"/>
        <w:spacing w:after="0" w:line="500" w:lineRule="exact"/>
        <w:jc w:val="both"/>
        <w:rPr>
          <w:rFonts w:hint="eastAsia" w:ascii="宋体" w:hAnsi="宋体" w:eastAsia="宋体" w:cs="宋体"/>
          <w:iCs/>
          <w:color w:val="000000"/>
          <w:kern w:val="2"/>
          <w:sz w:val="21"/>
          <w:szCs w:val="21"/>
          <w:highlight w:val="none"/>
        </w:rPr>
      </w:pPr>
      <w:r>
        <w:rPr>
          <w:rFonts w:hint="eastAsia" w:ascii="宋体" w:hAnsi="宋体" w:eastAsia="宋体" w:cs="宋体"/>
          <w:iCs/>
          <w:color w:val="000000"/>
          <w:kern w:val="2"/>
          <w:sz w:val="21"/>
          <w:szCs w:val="21"/>
          <w:highlight w:val="none"/>
        </w:rPr>
        <w:t xml:space="preserve">                </w:t>
      </w:r>
      <w:r>
        <w:rPr>
          <w:rFonts w:hint="eastAsia" w:ascii="宋体" w:hAnsi="宋体" w:eastAsia="宋体" w:cs="宋体"/>
          <w:iCs/>
          <w:color w:val="000000"/>
          <w:kern w:val="2"/>
          <w:sz w:val="21"/>
          <w:szCs w:val="21"/>
          <w:highlight w:val="none"/>
        </w:rPr>
        <w:sym w:font="Wingdings" w:char="00A8"/>
      </w:r>
      <w:r>
        <w:rPr>
          <w:rFonts w:hint="eastAsia" w:ascii="宋体" w:hAnsi="宋体" w:eastAsia="宋体" w:cs="宋体"/>
          <w:iCs/>
          <w:color w:val="000000"/>
          <w:kern w:val="2"/>
          <w:sz w:val="21"/>
          <w:szCs w:val="21"/>
          <w:highlight w:val="none"/>
        </w:rPr>
        <w:t xml:space="preserve">强制采购       </w:t>
      </w:r>
      <w:r>
        <w:rPr>
          <w:rFonts w:hint="eastAsia" w:ascii="宋体" w:hAnsi="宋体" w:eastAsia="宋体" w:cs="宋体"/>
          <w:iCs/>
          <w:color w:val="000000"/>
          <w:kern w:val="2"/>
          <w:sz w:val="21"/>
          <w:szCs w:val="21"/>
          <w:highlight w:val="none"/>
        </w:rPr>
        <w:sym w:font="Wingdings" w:char="00A8"/>
      </w:r>
      <w:r>
        <w:rPr>
          <w:rFonts w:hint="eastAsia" w:ascii="宋体" w:hAnsi="宋体" w:eastAsia="宋体" w:cs="宋体"/>
          <w:iCs/>
          <w:color w:val="000000"/>
          <w:kern w:val="2"/>
          <w:sz w:val="21"/>
          <w:szCs w:val="21"/>
          <w:highlight w:val="none"/>
        </w:rPr>
        <w:t xml:space="preserve">优先采购    </w:t>
      </w:r>
    </w:p>
    <w:p w14:paraId="4896DB0F">
      <w:pPr>
        <w:widowControl w:val="0"/>
        <w:numPr>
          <w:ilvl w:val="255"/>
          <w:numId w:val="0"/>
        </w:numPr>
        <w:tabs>
          <w:tab w:val="left" w:pos="740"/>
        </w:tabs>
        <w:adjustRightInd w:val="0"/>
        <w:snapToGrid w:val="0"/>
        <w:spacing w:after="0" w:line="500" w:lineRule="exact"/>
        <w:jc w:val="both"/>
        <w:rPr>
          <w:rFonts w:hint="eastAsia" w:ascii="宋体" w:hAnsi="宋体" w:eastAsia="宋体" w:cs="宋体"/>
          <w:color w:val="000000"/>
          <w:kern w:val="2"/>
          <w:sz w:val="21"/>
          <w:szCs w:val="21"/>
          <w:highlight w:val="none"/>
        </w:rPr>
      </w:pPr>
      <w:r>
        <w:rPr>
          <w:rFonts w:hint="eastAsia" w:ascii="宋体" w:hAnsi="宋体" w:eastAsia="宋体" w:cs="宋体"/>
          <w:iCs/>
          <w:color w:val="000000"/>
          <w:kern w:val="2"/>
          <w:sz w:val="21"/>
          <w:szCs w:val="21"/>
          <w:highlight w:val="none"/>
        </w:rPr>
        <w:t xml:space="preserve">         </w:t>
      </w:r>
      <w:r>
        <w:rPr>
          <w:rFonts w:hint="eastAsia" w:ascii="宋体" w:hAnsi="宋体" w:eastAsia="宋体" w:cs="宋体"/>
          <w:color w:val="000000"/>
          <w:kern w:val="2"/>
          <w:sz w:val="21"/>
          <w:szCs w:val="21"/>
          <w:highlight w:val="none"/>
        </w:rPr>
        <w:sym w:font="Wingdings" w:char="00A8"/>
      </w:r>
      <w:r>
        <w:rPr>
          <w:rFonts w:hint="eastAsia" w:ascii="宋体" w:hAnsi="宋体" w:eastAsia="宋体" w:cs="宋体"/>
          <w:color w:val="000000"/>
          <w:kern w:val="2"/>
          <w:sz w:val="21"/>
          <w:szCs w:val="21"/>
          <w:highlight w:val="none"/>
        </w:rPr>
        <w:t>否</w:t>
      </w:r>
    </w:p>
    <w:p w14:paraId="688800BB">
      <w:pPr>
        <w:widowControl w:val="0"/>
        <w:numPr>
          <w:ilvl w:val="255"/>
          <w:numId w:val="0"/>
        </w:numPr>
        <w:tabs>
          <w:tab w:val="left" w:pos="740"/>
        </w:tabs>
        <w:adjustRightInd w:val="0"/>
        <w:snapToGrid w:val="0"/>
        <w:spacing w:after="0" w:line="500" w:lineRule="exact"/>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 xml:space="preserve">          是否涉及环境标志产品：</w:t>
      </w:r>
    </w:p>
    <w:p w14:paraId="12905BC4">
      <w:pPr>
        <w:widowControl w:val="0"/>
        <w:numPr>
          <w:ilvl w:val="255"/>
          <w:numId w:val="0"/>
        </w:numPr>
        <w:tabs>
          <w:tab w:val="left" w:pos="740"/>
        </w:tabs>
        <w:adjustRightInd w:val="0"/>
        <w:snapToGrid w:val="0"/>
        <w:spacing w:after="0" w:line="500" w:lineRule="exact"/>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 xml:space="preserve">         </w:t>
      </w:r>
      <w:r>
        <w:rPr>
          <w:rFonts w:hint="eastAsia" w:ascii="宋体" w:hAnsi="宋体" w:eastAsia="宋体" w:cs="宋体"/>
          <w:color w:val="000000"/>
          <w:kern w:val="2"/>
          <w:sz w:val="21"/>
          <w:szCs w:val="21"/>
          <w:highlight w:val="none"/>
        </w:rPr>
        <w:sym w:font="Wingdings" w:char="00A8"/>
      </w:r>
      <w:r>
        <w:rPr>
          <w:rFonts w:hint="eastAsia" w:ascii="宋体" w:hAnsi="宋体" w:eastAsia="宋体" w:cs="宋体"/>
          <w:color w:val="000000"/>
          <w:kern w:val="2"/>
          <w:sz w:val="21"/>
          <w:szCs w:val="21"/>
          <w:highlight w:val="none"/>
        </w:rPr>
        <w:t>是，《环境标志产品政府采购品目清单》的底级品目名称：</w:t>
      </w:r>
      <w:r>
        <w:rPr>
          <w:rFonts w:hint="eastAsia" w:ascii="宋体" w:hAnsi="宋体" w:eastAsia="宋体" w:cs="宋体"/>
          <w:color w:val="000000"/>
          <w:kern w:val="2"/>
          <w:sz w:val="21"/>
          <w:szCs w:val="21"/>
          <w:highlight w:val="none"/>
          <w:u w:val="single"/>
        </w:rPr>
        <w:t xml:space="preserve">         </w:t>
      </w:r>
      <w:r>
        <w:rPr>
          <w:rFonts w:hint="eastAsia" w:ascii="宋体" w:hAnsi="宋体" w:eastAsia="宋体" w:cs="宋体"/>
          <w:iCs/>
          <w:color w:val="000000"/>
          <w:kern w:val="2"/>
          <w:sz w:val="21"/>
          <w:szCs w:val="21"/>
          <w:highlight w:val="none"/>
        </w:rPr>
        <w:t xml:space="preserve"> </w:t>
      </w:r>
    </w:p>
    <w:p w14:paraId="7E6A8C29">
      <w:pPr>
        <w:widowControl w:val="0"/>
        <w:numPr>
          <w:ilvl w:val="255"/>
          <w:numId w:val="0"/>
        </w:numPr>
        <w:tabs>
          <w:tab w:val="left" w:pos="740"/>
        </w:tabs>
        <w:adjustRightInd w:val="0"/>
        <w:snapToGrid w:val="0"/>
        <w:spacing w:after="0" w:line="500" w:lineRule="exact"/>
        <w:jc w:val="both"/>
        <w:rPr>
          <w:rFonts w:hint="eastAsia" w:ascii="宋体" w:hAnsi="宋体" w:eastAsia="宋体" w:cs="宋体"/>
          <w:iCs/>
          <w:color w:val="000000"/>
          <w:kern w:val="2"/>
          <w:sz w:val="21"/>
          <w:szCs w:val="21"/>
          <w:highlight w:val="none"/>
        </w:rPr>
      </w:pPr>
      <w:r>
        <w:rPr>
          <w:rFonts w:hint="eastAsia" w:ascii="宋体" w:hAnsi="宋体" w:eastAsia="宋体" w:cs="宋体"/>
          <w:iCs/>
          <w:color w:val="000000"/>
          <w:kern w:val="2"/>
          <w:sz w:val="21"/>
          <w:szCs w:val="21"/>
          <w:highlight w:val="none"/>
        </w:rPr>
        <w:t xml:space="preserve">                </w:t>
      </w:r>
      <w:r>
        <w:rPr>
          <w:rFonts w:hint="eastAsia" w:ascii="宋体" w:hAnsi="宋体" w:eastAsia="宋体" w:cs="宋体"/>
          <w:iCs/>
          <w:color w:val="000000"/>
          <w:kern w:val="2"/>
          <w:sz w:val="21"/>
          <w:szCs w:val="21"/>
          <w:highlight w:val="none"/>
        </w:rPr>
        <w:sym w:font="Wingdings" w:char="00A8"/>
      </w:r>
      <w:r>
        <w:rPr>
          <w:rFonts w:hint="eastAsia" w:ascii="宋体" w:hAnsi="宋体" w:eastAsia="宋体" w:cs="宋体"/>
          <w:iCs/>
          <w:color w:val="000000"/>
          <w:kern w:val="2"/>
          <w:sz w:val="21"/>
          <w:szCs w:val="21"/>
          <w:highlight w:val="none"/>
        </w:rPr>
        <w:t xml:space="preserve">强制采购       </w:t>
      </w:r>
      <w:r>
        <w:rPr>
          <w:rFonts w:hint="eastAsia" w:ascii="宋体" w:hAnsi="宋体" w:eastAsia="宋体" w:cs="宋体"/>
          <w:iCs/>
          <w:color w:val="000000"/>
          <w:kern w:val="2"/>
          <w:sz w:val="21"/>
          <w:szCs w:val="21"/>
          <w:highlight w:val="none"/>
        </w:rPr>
        <w:sym w:font="Wingdings" w:char="00A8"/>
      </w:r>
      <w:r>
        <w:rPr>
          <w:rFonts w:hint="eastAsia" w:ascii="宋体" w:hAnsi="宋体" w:eastAsia="宋体" w:cs="宋体"/>
          <w:iCs/>
          <w:color w:val="000000"/>
          <w:kern w:val="2"/>
          <w:sz w:val="21"/>
          <w:szCs w:val="21"/>
          <w:highlight w:val="none"/>
        </w:rPr>
        <w:t xml:space="preserve">优先采购    </w:t>
      </w:r>
    </w:p>
    <w:p w14:paraId="2B325D1F">
      <w:pPr>
        <w:widowControl w:val="0"/>
        <w:numPr>
          <w:ilvl w:val="255"/>
          <w:numId w:val="0"/>
        </w:numPr>
        <w:tabs>
          <w:tab w:val="left" w:pos="740"/>
        </w:tabs>
        <w:adjustRightInd w:val="0"/>
        <w:snapToGrid w:val="0"/>
        <w:spacing w:after="0" w:line="500" w:lineRule="exact"/>
        <w:jc w:val="both"/>
        <w:rPr>
          <w:rFonts w:hint="eastAsia" w:ascii="宋体" w:hAnsi="宋体" w:eastAsia="宋体" w:cs="宋体"/>
          <w:color w:val="000000"/>
          <w:kern w:val="2"/>
          <w:sz w:val="21"/>
          <w:szCs w:val="21"/>
          <w:highlight w:val="none"/>
        </w:rPr>
      </w:pPr>
      <w:r>
        <w:rPr>
          <w:rFonts w:hint="eastAsia" w:ascii="宋体" w:hAnsi="宋体" w:eastAsia="宋体" w:cs="宋体"/>
          <w:iCs/>
          <w:color w:val="000000"/>
          <w:kern w:val="2"/>
          <w:sz w:val="21"/>
          <w:szCs w:val="21"/>
          <w:highlight w:val="none"/>
        </w:rPr>
        <w:t xml:space="preserve">         </w:t>
      </w:r>
      <w:r>
        <w:rPr>
          <w:rFonts w:hint="eastAsia" w:ascii="宋体" w:hAnsi="宋体" w:eastAsia="宋体" w:cs="宋体"/>
          <w:color w:val="000000"/>
          <w:kern w:val="2"/>
          <w:sz w:val="21"/>
          <w:szCs w:val="21"/>
          <w:highlight w:val="none"/>
        </w:rPr>
        <w:sym w:font="Wingdings" w:char="00A8"/>
      </w:r>
      <w:r>
        <w:rPr>
          <w:rFonts w:hint="eastAsia" w:ascii="宋体" w:hAnsi="宋体" w:eastAsia="宋体" w:cs="宋体"/>
          <w:color w:val="000000"/>
          <w:kern w:val="2"/>
          <w:sz w:val="21"/>
          <w:szCs w:val="21"/>
          <w:highlight w:val="none"/>
        </w:rPr>
        <w:t>否</w:t>
      </w:r>
    </w:p>
    <w:p w14:paraId="2F26103A">
      <w:pPr>
        <w:numPr>
          <w:ilvl w:val="255"/>
          <w:numId w:val="0"/>
        </w:numPr>
        <w:autoSpaceDE w:val="0"/>
        <w:autoSpaceDN w:val="0"/>
        <w:adjustRightInd w:val="0"/>
        <w:snapToGrid w:val="0"/>
        <w:spacing w:line="500" w:lineRule="exact"/>
        <w:ind w:firstLine="420" w:firstLineChars="200"/>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bidi="ar-SA"/>
        </w:rPr>
        <w:t xml:space="preserve">          </w:t>
      </w:r>
      <w:r>
        <w:rPr>
          <w:rFonts w:hint="eastAsia" w:ascii="宋体" w:hAnsi="宋体" w:eastAsia="宋体" w:cs="宋体"/>
          <w:color w:val="000000"/>
          <w:kern w:val="2"/>
          <w:sz w:val="21"/>
          <w:szCs w:val="21"/>
          <w:highlight w:val="none"/>
          <w:lang w:val="en-US" w:eastAsia="zh-CN" w:bidi="ar-SA"/>
        </w:rPr>
        <w:t xml:space="preserve">是否涉及绿色产品： </w:t>
      </w:r>
    </w:p>
    <w:p w14:paraId="63E1C2D0">
      <w:pPr>
        <w:autoSpaceDE w:val="0"/>
        <w:autoSpaceDN w:val="0"/>
        <w:adjustRightInd w:val="0"/>
        <w:spacing w:line="500" w:lineRule="exact"/>
        <w:ind w:firstLine="420" w:firstLineChars="0"/>
        <w:rPr>
          <w:rFonts w:hint="eastAsia" w:ascii="宋体" w:hAnsi="宋体" w:eastAsia="宋体" w:cs="宋体"/>
          <w:color w:val="000000"/>
          <w:sz w:val="21"/>
          <w:szCs w:val="21"/>
          <w:highlight w:val="none"/>
          <w:u w:val="single"/>
          <w:lang w:val="en-US" w:eastAsia="zh-CN" w:bidi="ar-SA"/>
        </w:rPr>
      </w:pPr>
      <w:r>
        <w:rPr>
          <w:rFonts w:hint="eastAsia" w:ascii="宋体" w:hAnsi="宋体" w:eastAsia="宋体" w:cs="宋体"/>
          <w:color w:val="000000"/>
          <w:kern w:val="2"/>
          <w:sz w:val="21"/>
          <w:szCs w:val="21"/>
          <w:highlight w:val="none"/>
          <w:lang w:val="en-US" w:eastAsia="zh-CN" w:bidi="ar-SA"/>
        </w:rPr>
        <w:t xml:space="preserve">     </w:t>
      </w:r>
      <w:r>
        <w:rPr>
          <w:rFonts w:hint="eastAsia" w:ascii="宋体" w:hAnsi="宋体" w:eastAsia="宋体" w:cs="宋体"/>
          <w:color w:val="000000"/>
          <w:kern w:val="2"/>
          <w:sz w:val="21"/>
          <w:szCs w:val="21"/>
          <w:highlight w:val="none"/>
          <w:lang w:val="en-US" w:eastAsia="zh-CN" w:bidi="ar-SA"/>
        </w:rPr>
        <w:sym w:font="Wingdings" w:char="00A8"/>
      </w:r>
      <w:r>
        <w:rPr>
          <w:rFonts w:hint="eastAsia" w:ascii="宋体" w:hAnsi="宋体" w:eastAsia="宋体" w:cs="宋体"/>
          <w:color w:val="000000"/>
          <w:kern w:val="2"/>
          <w:sz w:val="21"/>
          <w:szCs w:val="21"/>
          <w:highlight w:val="none"/>
          <w:lang w:val="en-US" w:eastAsia="zh-CN" w:bidi="ar-SA"/>
        </w:rPr>
        <w:t>是，绿色产品政府采购相关政策确定的底级品目名称：</w:t>
      </w:r>
      <w:r>
        <w:rPr>
          <w:rFonts w:hint="eastAsia" w:ascii="宋体" w:hAnsi="宋体" w:eastAsia="宋体" w:cs="宋体"/>
          <w:color w:val="000000"/>
          <w:sz w:val="21"/>
          <w:szCs w:val="21"/>
          <w:highlight w:val="none"/>
          <w:u w:val="single"/>
          <w:lang w:val="en-US" w:eastAsia="zh-CN" w:bidi="ar-SA"/>
        </w:rPr>
        <w:t xml:space="preserve">         </w:t>
      </w:r>
    </w:p>
    <w:p w14:paraId="0DDE105B">
      <w:pPr>
        <w:widowControl w:val="0"/>
        <w:numPr>
          <w:ilvl w:val="255"/>
          <w:numId w:val="0"/>
        </w:numPr>
        <w:tabs>
          <w:tab w:val="left" w:pos="740"/>
        </w:tabs>
        <w:adjustRightInd w:val="0"/>
        <w:snapToGrid w:val="0"/>
        <w:spacing w:after="0" w:line="500" w:lineRule="exact"/>
        <w:jc w:val="both"/>
        <w:rPr>
          <w:rFonts w:hint="eastAsia" w:ascii="宋体" w:hAnsi="宋体" w:eastAsia="宋体" w:cs="宋体"/>
          <w:iCs/>
          <w:color w:val="000000"/>
          <w:kern w:val="2"/>
          <w:sz w:val="21"/>
          <w:szCs w:val="21"/>
          <w:highlight w:val="none"/>
        </w:rPr>
      </w:pPr>
      <w:r>
        <w:rPr>
          <w:rFonts w:hint="eastAsia" w:ascii="宋体" w:hAnsi="宋体" w:eastAsia="宋体" w:cs="宋体"/>
          <w:iCs/>
          <w:color w:val="000000"/>
          <w:kern w:val="2"/>
          <w:sz w:val="21"/>
          <w:szCs w:val="21"/>
          <w:highlight w:val="none"/>
        </w:rPr>
        <w:t xml:space="preserve">                </w:t>
      </w:r>
      <w:r>
        <w:rPr>
          <w:rFonts w:hint="eastAsia" w:ascii="宋体" w:hAnsi="宋体" w:eastAsia="宋体" w:cs="宋体"/>
          <w:iCs/>
          <w:color w:val="000000"/>
          <w:kern w:val="2"/>
          <w:sz w:val="21"/>
          <w:szCs w:val="21"/>
          <w:highlight w:val="none"/>
        </w:rPr>
        <w:sym w:font="Wingdings" w:char="00A8"/>
      </w:r>
      <w:r>
        <w:rPr>
          <w:rFonts w:hint="eastAsia" w:ascii="宋体" w:hAnsi="宋体" w:eastAsia="宋体" w:cs="宋体"/>
          <w:iCs/>
          <w:color w:val="000000"/>
          <w:kern w:val="2"/>
          <w:sz w:val="21"/>
          <w:szCs w:val="21"/>
          <w:highlight w:val="none"/>
        </w:rPr>
        <w:t xml:space="preserve">强制采购       </w:t>
      </w:r>
      <w:r>
        <w:rPr>
          <w:rFonts w:hint="eastAsia" w:ascii="宋体" w:hAnsi="宋体" w:eastAsia="宋体" w:cs="宋体"/>
          <w:iCs/>
          <w:color w:val="000000"/>
          <w:kern w:val="2"/>
          <w:sz w:val="21"/>
          <w:szCs w:val="21"/>
          <w:highlight w:val="none"/>
        </w:rPr>
        <w:sym w:font="Wingdings" w:char="00A8"/>
      </w:r>
      <w:r>
        <w:rPr>
          <w:rFonts w:hint="eastAsia" w:ascii="宋体" w:hAnsi="宋体" w:eastAsia="宋体" w:cs="宋体"/>
          <w:iCs/>
          <w:color w:val="000000"/>
          <w:kern w:val="2"/>
          <w:sz w:val="21"/>
          <w:szCs w:val="21"/>
          <w:highlight w:val="none"/>
        </w:rPr>
        <w:t xml:space="preserve">优先采购    </w:t>
      </w:r>
    </w:p>
    <w:p w14:paraId="3437BCDA">
      <w:pPr>
        <w:autoSpaceDE w:val="0"/>
        <w:autoSpaceDN w:val="0"/>
        <w:adjustRightInd w:val="0"/>
        <w:spacing w:line="500" w:lineRule="exact"/>
        <w:ind w:firstLine="420" w:firstLineChars="0"/>
        <w:rPr>
          <w:rFonts w:hint="eastAsia" w:ascii="宋体" w:hAnsi="宋体" w:eastAsia="宋体" w:cs="宋体"/>
          <w:color w:val="000000"/>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 xml:space="preserve">     </w:t>
      </w:r>
      <w:r>
        <w:rPr>
          <w:rFonts w:hint="eastAsia" w:ascii="宋体" w:hAnsi="宋体" w:eastAsia="宋体" w:cs="宋体"/>
          <w:color w:val="000000"/>
          <w:kern w:val="2"/>
          <w:sz w:val="21"/>
          <w:szCs w:val="21"/>
          <w:highlight w:val="none"/>
          <w:lang w:val="en-US" w:eastAsia="zh-CN" w:bidi="ar-SA"/>
        </w:rPr>
        <w:sym w:font="Wingdings" w:char="00A8"/>
      </w:r>
      <w:r>
        <w:rPr>
          <w:rFonts w:hint="eastAsia" w:ascii="宋体" w:hAnsi="宋体" w:eastAsia="宋体" w:cs="宋体"/>
          <w:color w:val="000000"/>
          <w:kern w:val="2"/>
          <w:sz w:val="21"/>
          <w:szCs w:val="21"/>
          <w:highlight w:val="none"/>
          <w:lang w:val="en-US" w:eastAsia="zh-CN" w:bidi="ar-SA"/>
        </w:rPr>
        <w:t>否</w:t>
      </w:r>
    </w:p>
    <w:p w14:paraId="4E8CC2ED">
      <w:pPr>
        <w:widowControl w:val="0"/>
        <w:numPr>
          <w:ilvl w:val="255"/>
          <w:numId w:val="0"/>
        </w:numPr>
        <w:adjustRightInd w:val="0"/>
        <w:snapToGrid w:val="0"/>
        <w:spacing w:after="0" w:line="500" w:lineRule="exact"/>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 xml:space="preserve">    （12）涉及商品包装和快递包装的，是否参考《商品包装政府采购需求标准（试行）》、《快递包装政府采购需求标准（试行）》明确产品及相关快递服务的具体包装要求：</w:t>
      </w:r>
    </w:p>
    <w:p w14:paraId="435CE4EC">
      <w:pPr>
        <w:widowControl w:val="0"/>
        <w:numPr>
          <w:ilvl w:val="255"/>
          <w:numId w:val="0"/>
        </w:numPr>
        <w:adjustRightInd w:val="0"/>
        <w:snapToGrid w:val="0"/>
        <w:spacing w:after="0" w:line="500" w:lineRule="exact"/>
        <w:ind w:firstLine="1050" w:firstLineChars="500"/>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sym w:font="Wingdings" w:char="00A8"/>
      </w:r>
      <w:r>
        <w:rPr>
          <w:rFonts w:hint="eastAsia" w:ascii="宋体" w:hAnsi="宋体" w:eastAsia="宋体" w:cs="宋体"/>
          <w:color w:val="000000"/>
          <w:kern w:val="2"/>
          <w:sz w:val="21"/>
          <w:szCs w:val="21"/>
          <w:highlight w:val="none"/>
        </w:rPr>
        <w:t xml:space="preserve">是       </w:t>
      </w:r>
      <w:r>
        <w:rPr>
          <w:rFonts w:hint="eastAsia" w:ascii="宋体" w:hAnsi="宋体" w:eastAsia="宋体" w:cs="宋体"/>
          <w:color w:val="000000"/>
          <w:kern w:val="2"/>
          <w:sz w:val="21"/>
          <w:szCs w:val="21"/>
          <w:highlight w:val="none"/>
        </w:rPr>
        <w:sym w:font="Wingdings" w:char="00A8"/>
      </w:r>
      <w:r>
        <w:rPr>
          <w:rFonts w:hint="eastAsia" w:ascii="宋体" w:hAnsi="宋体" w:eastAsia="宋体" w:cs="宋体"/>
          <w:color w:val="000000"/>
          <w:kern w:val="2"/>
          <w:sz w:val="21"/>
          <w:szCs w:val="21"/>
          <w:highlight w:val="none"/>
        </w:rPr>
        <w:t xml:space="preserve">否      </w:t>
      </w:r>
      <w:r>
        <w:rPr>
          <w:rFonts w:hint="eastAsia" w:ascii="宋体" w:hAnsi="宋体" w:eastAsia="宋体" w:cs="宋体"/>
          <w:color w:val="000000"/>
          <w:kern w:val="2"/>
          <w:sz w:val="21"/>
          <w:szCs w:val="21"/>
          <w:highlight w:val="none"/>
        </w:rPr>
        <w:sym w:font="Wingdings" w:char="00A8"/>
      </w:r>
      <w:r>
        <w:rPr>
          <w:rFonts w:hint="eastAsia" w:ascii="宋体" w:hAnsi="宋体" w:eastAsia="宋体" w:cs="宋体"/>
          <w:color w:val="000000"/>
          <w:kern w:val="2"/>
          <w:sz w:val="21"/>
          <w:szCs w:val="21"/>
          <w:highlight w:val="none"/>
        </w:rPr>
        <w:t>不涉及</w:t>
      </w:r>
    </w:p>
    <w:p w14:paraId="5C6085CB">
      <w:pPr>
        <w:widowControl w:val="0"/>
        <w:numPr>
          <w:ilvl w:val="0"/>
          <w:numId w:val="6"/>
        </w:numPr>
        <w:adjustRightInd w:val="0"/>
        <w:snapToGrid w:val="0"/>
        <w:spacing w:after="0" w:line="500" w:lineRule="exact"/>
        <w:ind w:firstLine="422" w:firstLineChars="200"/>
        <w:jc w:val="both"/>
        <w:rPr>
          <w:rFonts w:hint="eastAsia" w:ascii="宋体" w:hAnsi="宋体" w:eastAsia="宋体" w:cs="宋体"/>
          <w:b/>
          <w:color w:val="000000"/>
          <w:kern w:val="2"/>
          <w:sz w:val="21"/>
          <w:szCs w:val="21"/>
          <w:highlight w:val="none"/>
        </w:rPr>
      </w:pPr>
      <w:r>
        <w:rPr>
          <w:rFonts w:hint="eastAsia" w:ascii="宋体" w:hAnsi="宋体" w:eastAsia="宋体" w:cs="宋体"/>
          <w:b/>
          <w:color w:val="000000"/>
          <w:kern w:val="2"/>
          <w:sz w:val="21"/>
          <w:szCs w:val="21"/>
          <w:highlight w:val="none"/>
        </w:rPr>
        <w:t>合同金额</w:t>
      </w:r>
    </w:p>
    <w:p w14:paraId="1D229560">
      <w:pPr>
        <w:widowControl w:val="0"/>
        <w:adjustRightInd w:val="0"/>
        <w:snapToGrid w:val="0"/>
        <w:spacing w:after="0" w:line="500" w:lineRule="exact"/>
        <w:ind w:firstLine="420" w:firstLineChars="200"/>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（1）合同金额小写：</w:t>
      </w:r>
      <w:r>
        <w:rPr>
          <w:rFonts w:hint="eastAsia" w:ascii="宋体" w:hAnsi="宋体" w:eastAsia="宋体" w:cs="宋体"/>
          <w:color w:val="000000"/>
          <w:kern w:val="2"/>
          <w:sz w:val="21"/>
          <w:szCs w:val="21"/>
          <w:highlight w:val="none"/>
          <w:u w:val="single"/>
        </w:rPr>
        <w:t xml:space="preserve">                           </w:t>
      </w:r>
    </w:p>
    <w:p w14:paraId="4FA35F9B">
      <w:pPr>
        <w:widowControl w:val="0"/>
        <w:adjustRightInd w:val="0"/>
        <w:snapToGrid w:val="0"/>
        <w:spacing w:after="0" w:line="500" w:lineRule="exact"/>
        <w:jc w:val="both"/>
        <w:rPr>
          <w:rFonts w:hint="eastAsia" w:ascii="宋体" w:hAnsi="宋体" w:eastAsia="宋体" w:cs="宋体"/>
          <w:color w:val="000000"/>
          <w:kern w:val="2"/>
          <w:sz w:val="21"/>
          <w:szCs w:val="21"/>
          <w:highlight w:val="none"/>
          <w:u w:val="single"/>
        </w:rPr>
      </w:pPr>
      <w:r>
        <w:rPr>
          <w:rFonts w:hint="eastAsia" w:ascii="宋体" w:hAnsi="宋体" w:eastAsia="宋体" w:cs="宋体"/>
          <w:color w:val="000000"/>
          <w:kern w:val="2"/>
          <w:sz w:val="21"/>
          <w:szCs w:val="21"/>
          <w:highlight w:val="none"/>
        </w:rPr>
        <w:t xml:space="preserve">                 大写：</w:t>
      </w:r>
      <w:r>
        <w:rPr>
          <w:rFonts w:hint="eastAsia" w:ascii="宋体" w:hAnsi="宋体" w:eastAsia="宋体" w:cs="宋体"/>
          <w:color w:val="000000"/>
          <w:kern w:val="2"/>
          <w:sz w:val="21"/>
          <w:szCs w:val="21"/>
          <w:highlight w:val="none"/>
          <w:u w:val="single"/>
        </w:rPr>
        <w:t xml:space="preserve">                           </w:t>
      </w:r>
    </w:p>
    <w:p w14:paraId="3F00269E">
      <w:pPr>
        <w:widowControl w:val="0"/>
        <w:adjustRightInd w:val="0"/>
        <w:snapToGrid w:val="0"/>
        <w:spacing w:after="0" w:line="500" w:lineRule="exact"/>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 xml:space="preserve">    （注：固定单价合同应填写单价和最高限价）</w:t>
      </w:r>
    </w:p>
    <w:p w14:paraId="2AF8C7B5">
      <w:pPr>
        <w:widowControl w:val="0"/>
        <w:numPr>
          <w:ilvl w:val="255"/>
          <w:numId w:val="0"/>
        </w:numPr>
        <w:adjustRightInd w:val="0"/>
        <w:snapToGrid w:val="0"/>
        <w:spacing w:after="0" w:line="500" w:lineRule="exact"/>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 xml:space="preserve">    （2）合同定价方式（采用组合定价方式的，可以勾选多项）：</w:t>
      </w:r>
    </w:p>
    <w:p w14:paraId="2820C03F">
      <w:pPr>
        <w:widowControl w:val="0"/>
        <w:adjustRightInd w:val="0"/>
        <w:snapToGrid w:val="0"/>
        <w:spacing w:after="0" w:line="500" w:lineRule="exact"/>
        <w:ind w:firstLine="420" w:firstLineChars="200"/>
        <w:jc w:val="both"/>
        <w:rPr>
          <w:rFonts w:hint="eastAsia" w:ascii="宋体" w:hAnsi="宋体" w:eastAsia="宋体" w:cs="宋体"/>
          <w:color w:val="000000"/>
          <w:kern w:val="2"/>
          <w:sz w:val="21"/>
          <w:szCs w:val="21"/>
          <w:highlight w:val="none"/>
        </w:rPr>
      </w:pPr>
      <w:r>
        <w:rPr>
          <w:rFonts w:hint="eastAsia" w:ascii="宋体" w:hAnsi="宋体" w:eastAsia="宋体" w:cs="宋体"/>
          <w:iCs/>
          <w:color w:val="000000"/>
          <w:kern w:val="2"/>
          <w:sz w:val="21"/>
          <w:szCs w:val="21"/>
          <w:highlight w:val="none"/>
        </w:rPr>
        <w:t xml:space="preserve">  </w:t>
      </w:r>
      <w:r>
        <w:rPr>
          <w:rFonts w:hint="eastAsia" w:ascii="宋体" w:hAnsi="宋体" w:eastAsia="宋体" w:cs="宋体"/>
          <w:iCs/>
          <w:color w:val="000000"/>
          <w:kern w:val="2"/>
          <w:sz w:val="21"/>
          <w:szCs w:val="21"/>
          <w:highlight w:val="none"/>
        </w:rPr>
        <w:sym w:font="Wingdings" w:char="00FE"/>
      </w:r>
      <w:r>
        <w:rPr>
          <w:rFonts w:hint="eastAsia" w:ascii="宋体" w:hAnsi="宋体" w:eastAsia="宋体" w:cs="宋体"/>
          <w:iCs/>
          <w:color w:val="000000"/>
          <w:kern w:val="2"/>
          <w:sz w:val="21"/>
          <w:szCs w:val="21"/>
          <w:highlight w:val="none"/>
        </w:rPr>
        <w:t xml:space="preserve">固定总价 </w:t>
      </w:r>
      <w:r>
        <w:rPr>
          <w:rFonts w:hint="eastAsia" w:ascii="宋体" w:hAnsi="宋体" w:eastAsia="宋体" w:cs="宋体"/>
          <w:iCs/>
          <w:color w:val="000000"/>
          <w:kern w:val="2"/>
          <w:sz w:val="21"/>
          <w:szCs w:val="21"/>
          <w:highlight w:val="none"/>
        </w:rPr>
        <w:sym w:font="Wingdings" w:char="00A8"/>
      </w:r>
      <w:r>
        <w:rPr>
          <w:rFonts w:hint="eastAsia" w:ascii="宋体" w:hAnsi="宋体" w:eastAsia="宋体" w:cs="宋体"/>
          <w:iCs/>
          <w:color w:val="000000"/>
          <w:kern w:val="2"/>
          <w:sz w:val="21"/>
          <w:szCs w:val="21"/>
          <w:highlight w:val="none"/>
        </w:rPr>
        <w:t xml:space="preserve">固定单价 </w:t>
      </w:r>
      <w:r>
        <w:rPr>
          <w:rFonts w:hint="eastAsia" w:ascii="宋体" w:hAnsi="宋体" w:eastAsia="宋体" w:cs="宋体"/>
          <w:iCs/>
          <w:color w:val="000000"/>
          <w:kern w:val="2"/>
          <w:sz w:val="21"/>
          <w:szCs w:val="21"/>
          <w:highlight w:val="none"/>
        </w:rPr>
        <w:sym w:font="Wingdings" w:char="00A8"/>
      </w:r>
      <w:r>
        <w:rPr>
          <w:rFonts w:hint="eastAsia" w:ascii="宋体" w:hAnsi="宋体" w:eastAsia="宋体" w:cs="宋体"/>
          <w:iCs/>
          <w:color w:val="000000"/>
          <w:kern w:val="2"/>
          <w:sz w:val="21"/>
          <w:szCs w:val="21"/>
          <w:highlight w:val="none"/>
        </w:rPr>
        <w:t xml:space="preserve">固定费率 </w:t>
      </w:r>
      <w:r>
        <w:rPr>
          <w:rFonts w:hint="eastAsia" w:ascii="宋体" w:hAnsi="宋体" w:eastAsia="宋体" w:cs="宋体"/>
          <w:iCs/>
          <w:color w:val="000000"/>
          <w:kern w:val="2"/>
          <w:sz w:val="21"/>
          <w:szCs w:val="21"/>
          <w:highlight w:val="none"/>
        </w:rPr>
        <w:sym w:font="Wingdings" w:char="00A8"/>
      </w:r>
      <w:r>
        <w:rPr>
          <w:rFonts w:hint="eastAsia" w:ascii="宋体" w:hAnsi="宋体" w:eastAsia="宋体" w:cs="宋体"/>
          <w:iCs/>
          <w:color w:val="000000"/>
          <w:kern w:val="2"/>
          <w:sz w:val="21"/>
          <w:szCs w:val="21"/>
          <w:highlight w:val="none"/>
        </w:rPr>
        <w:t xml:space="preserve">成本补偿 </w:t>
      </w:r>
      <w:r>
        <w:rPr>
          <w:rFonts w:hint="eastAsia" w:ascii="宋体" w:hAnsi="宋体" w:eastAsia="宋体" w:cs="宋体"/>
          <w:iCs/>
          <w:color w:val="000000"/>
          <w:kern w:val="2"/>
          <w:sz w:val="21"/>
          <w:szCs w:val="21"/>
          <w:highlight w:val="none"/>
        </w:rPr>
        <w:sym w:font="Wingdings" w:char="00A8"/>
      </w:r>
      <w:r>
        <w:rPr>
          <w:rFonts w:hint="eastAsia" w:ascii="宋体" w:hAnsi="宋体" w:eastAsia="宋体" w:cs="宋体"/>
          <w:iCs/>
          <w:color w:val="000000"/>
          <w:kern w:val="2"/>
          <w:sz w:val="21"/>
          <w:szCs w:val="21"/>
          <w:highlight w:val="none"/>
        </w:rPr>
        <w:t xml:space="preserve">绩效激励 </w:t>
      </w:r>
      <w:r>
        <w:rPr>
          <w:rFonts w:hint="eastAsia" w:ascii="宋体" w:hAnsi="宋体" w:eastAsia="宋体" w:cs="宋体"/>
          <w:iCs/>
          <w:color w:val="000000"/>
          <w:kern w:val="2"/>
          <w:sz w:val="21"/>
          <w:szCs w:val="21"/>
          <w:highlight w:val="none"/>
        </w:rPr>
        <w:sym w:font="Wingdings" w:char="00A8"/>
      </w:r>
      <w:r>
        <w:rPr>
          <w:rFonts w:hint="eastAsia" w:ascii="宋体" w:hAnsi="宋体" w:eastAsia="宋体" w:cs="宋体"/>
          <w:iCs/>
          <w:color w:val="000000"/>
          <w:kern w:val="2"/>
          <w:sz w:val="21"/>
          <w:szCs w:val="21"/>
          <w:highlight w:val="none"/>
        </w:rPr>
        <w:t>其他</w:t>
      </w:r>
      <w:r>
        <w:rPr>
          <w:rFonts w:hint="eastAsia" w:ascii="宋体" w:hAnsi="宋体" w:eastAsia="宋体" w:cs="宋体"/>
          <w:color w:val="000000"/>
          <w:kern w:val="2"/>
          <w:sz w:val="21"/>
          <w:szCs w:val="21"/>
          <w:highlight w:val="none"/>
          <w:u w:val="single"/>
        </w:rPr>
        <w:t xml:space="preserve">       </w:t>
      </w:r>
    </w:p>
    <w:p w14:paraId="39A4BDE4">
      <w:pPr>
        <w:widowControl w:val="0"/>
        <w:spacing w:line="500" w:lineRule="exact"/>
        <w:ind w:firstLine="420" w:firstLineChars="200"/>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（3）付款方式（按项目实际勾选填写）：</w:t>
      </w:r>
    </w:p>
    <w:p w14:paraId="00E58A04">
      <w:pPr>
        <w:widowControl w:val="0"/>
        <w:adjustRightInd w:val="0"/>
        <w:snapToGrid w:val="0"/>
        <w:spacing w:after="0" w:line="500" w:lineRule="exact"/>
        <w:ind w:firstLine="630" w:firstLineChars="300"/>
        <w:jc w:val="both"/>
        <w:rPr>
          <w:rFonts w:hint="eastAsia" w:ascii="宋体" w:hAnsi="宋体" w:eastAsia="宋体" w:cs="宋体"/>
          <w:color w:val="000000"/>
          <w:kern w:val="2"/>
          <w:sz w:val="21"/>
          <w:szCs w:val="21"/>
          <w:highlight w:val="none"/>
          <w:u w:val="single"/>
        </w:rPr>
      </w:pPr>
      <w:r>
        <w:rPr>
          <w:rFonts w:hint="eastAsia" w:ascii="宋体" w:hAnsi="宋体" w:eastAsia="宋体" w:cs="宋体"/>
          <w:color w:val="000000"/>
          <w:kern w:val="2"/>
          <w:sz w:val="21"/>
          <w:szCs w:val="21"/>
          <w:highlight w:val="none"/>
        </w:rPr>
        <w:sym w:font="Wingdings" w:char="00A8"/>
      </w:r>
      <w:r>
        <w:rPr>
          <w:rFonts w:hint="eastAsia" w:ascii="宋体" w:hAnsi="宋体" w:eastAsia="宋体" w:cs="宋体"/>
          <w:color w:val="000000"/>
          <w:kern w:val="2"/>
          <w:sz w:val="21"/>
          <w:szCs w:val="21"/>
          <w:highlight w:val="none"/>
        </w:rPr>
        <w:t>全额付款：</w:t>
      </w:r>
    </w:p>
    <w:p w14:paraId="2BEF2283">
      <w:pPr>
        <w:widowControl w:val="0"/>
        <w:adjustRightInd/>
        <w:snapToGrid w:val="0"/>
        <w:spacing w:after="0" w:line="500" w:lineRule="exact"/>
        <w:ind w:firstLine="630" w:firstLineChars="300"/>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sym w:font="Wingdings" w:char="00FE"/>
      </w:r>
      <w:r>
        <w:rPr>
          <w:rFonts w:hint="eastAsia" w:ascii="宋体" w:hAnsi="宋体" w:eastAsia="宋体" w:cs="宋体"/>
          <w:color w:val="000000"/>
          <w:kern w:val="2"/>
          <w:sz w:val="21"/>
          <w:szCs w:val="21"/>
          <w:highlight w:val="none"/>
        </w:rPr>
        <w:t>分期付款：</w:t>
      </w:r>
      <w:r>
        <w:rPr>
          <w:rFonts w:hint="eastAsia" w:ascii="宋体" w:hAnsi="宋体" w:eastAsia="宋体" w:cs="宋体"/>
          <w:color w:val="000000"/>
          <w:kern w:val="2"/>
          <w:sz w:val="21"/>
          <w:szCs w:val="21"/>
          <w:highlight w:val="none"/>
          <w:u w:val="single"/>
        </w:rPr>
        <w:t xml:space="preserve"> 合同签订后，</w:t>
      </w:r>
      <w:r>
        <w:rPr>
          <w:rFonts w:hint="eastAsia" w:ascii="宋体" w:hAnsi="宋体" w:cs="宋体"/>
          <w:color w:val="000000"/>
          <w:kern w:val="2"/>
          <w:sz w:val="21"/>
          <w:szCs w:val="21"/>
          <w:highlight w:val="none"/>
          <w:u w:val="single"/>
          <w:lang w:eastAsia="zh-CN"/>
        </w:rPr>
        <w:t>乙方</w:t>
      </w:r>
      <w:r>
        <w:rPr>
          <w:rFonts w:hint="eastAsia" w:ascii="宋体" w:hAnsi="宋体" w:eastAsia="宋体" w:cs="宋体"/>
          <w:color w:val="000000"/>
          <w:kern w:val="2"/>
          <w:sz w:val="21"/>
          <w:szCs w:val="21"/>
          <w:highlight w:val="none"/>
          <w:u w:val="single"/>
        </w:rPr>
        <w:t>在约定日期内将货物及配件（如有）全部送达到指定地点，经安装调试完毕并验收合格后，</w:t>
      </w:r>
      <w:r>
        <w:rPr>
          <w:rFonts w:hint="eastAsia" w:ascii="宋体" w:hAnsi="宋体" w:cs="宋体"/>
          <w:color w:val="000000"/>
          <w:kern w:val="2"/>
          <w:sz w:val="21"/>
          <w:szCs w:val="21"/>
          <w:highlight w:val="none"/>
          <w:u w:val="single"/>
          <w:lang w:eastAsia="zh-CN"/>
        </w:rPr>
        <w:t>乙方</w:t>
      </w:r>
      <w:r>
        <w:rPr>
          <w:rFonts w:hint="eastAsia" w:ascii="宋体" w:hAnsi="宋体" w:eastAsia="宋体" w:cs="宋体"/>
          <w:color w:val="000000"/>
          <w:kern w:val="2"/>
          <w:sz w:val="21"/>
          <w:szCs w:val="21"/>
          <w:highlight w:val="none"/>
          <w:u w:val="single"/>
        </w:rPr>
        <w:t>一次性开具全额含税正规发票（附相关明细清单），并经审核通过，待财政资金到位后，</w:t>
      </w:r>
      <w:r>
        <w:rPr>
          <w:rFonts w:hint="eastAsia" w:ascii="宋体" w:hAnsi="宋体" w:cs="宋体"/>
          <w:color w:val="000000"/>
          <w:kern w:val="2"/>
          <w:sz w:val="21"/>
          <w:szCs w:val="21"/>
          <w:highlight w:val="none"/>
          <w:u w:val="single"/>
          <w:lang w:eastAsia="zh-CN"/>
        </w:rPr>
        <w:t>甲方</w:t>
      </w:r>
      <w:r>
        <w:rPr>
          <w:rFonts w:hint="eastAsia" w:ascii="宋体" w:hAnsi="宋体" w:eastAsia="宋体" w:cs="宋体"/>
          <w:color w:val="000000"/>
          <w:kern w:val="2"/>
          <w:sz w:val="21"/>
          <w:szCs w:val="21"/>
          <w:highlight w:val="none"/>
          <w:u w:val="single"/>
        </w:rPr>
        <w:t>一次性支付全部合同价款中的财政资金，事业性资金部分</w:t>
      </w:r>
      <w:r>
        <w:rPr>
          <w:rFonts w:hint="eastAsia" w:ascii="宋体" w:hAnsi="宋体" w:cs="宋体"/>
          <w:color w:val="000000"/>
          <w:kern w:val="2"/>
          <w:sz w:val="21"/>
          <w:szCs w:val="21"/>
          <w:highlight w:val="none"/>
          <w:u w:val="single"/>
          <w:lang w:eastAsia="zh-CN"/>
        </w:rPr>
        <w:t>甲方</w:t>
      </w:r>
      <w:r>
        <w:rPr>
          <w:rFonts w:hint="eastAsia" w:ascii="宋体" w:hAnsi="宋体" w:eastAsia="宋体" w:cs="宋体"/>
          <w:color w:val="000000"/>
          <w:kern w:val="2"/>
          <w:sz w:val="21"/>
          <w:szCs w:val="21"/>
          <w:highlight w:val="none"/>
          <w:u w:val="single"/>
        </w:rPr>
        <w:t>支付货物该部分60%的款项，半年经二次验收后支付该部分30%的款项，10%的余款待验收合格</w:t>
      </w:r>
      <w:r>
        <w:rPr>
          <w:rFonts w:hint="eastAsia" w:ascii="宋体" w:hAnsi="宋体" w:eastAsia="宋体" w:cs="宋体"/>
          <w:color w:val="000000"/>
          <w:kern w:val="2"/>
          <w:sz w:val="21"/>
          <w:szCs w:val="21"/>
          <w:highlight w:val="none"/>
          <w:u w:val="single"/>
          <w:lang w:val="en-US" w:eastAsia="zh-CN"/>
        </w:rPr>
        <w:t>两年后</w:t>
      </w:r>
      <w:r>
        <w:rPr>
          <w:rFonts w:hint="eastAsia" w:ascii="宋体" w:hAnsi="宋体" w:eastAsia="宋体" w:cs="宋体"/>
          <w:color w:val="000000"/>
          <w:kern w:val="2"/>
          <w:sz w:val="21"/>
          <w:szCs w:val="21"/>
          <w:highlight w:val="none"/>
          <w:u w:val="single"/>
        </w:rPr>
        <w:t>无质量问题由</w:t>
      </w:r>
      <w:r>
        <w:rPr>
          <w:rFonts w:hint="eastAsia" w:ascii="宋体" w:hAnsi="宋体" w:cs="宋体"/>
          <w:color w:val="000000"/>
          <w:kern w:val="2"/>
          <w:sz w:val="21"/>
          <w:szCs w:val="21"/>
          <w:highlight w:val="none"/>
          <w:u w:val="single"/>
          <w:lang w:val="en-US" w:eastAsia="zh-CN"/>
        </w:rPr>
        <w:t>甲方</w:t>
      </w:r>
      <w:r>
        <w:rPr>
          <w:rFonts w:hint="eastAsia" w:ascii="宋体" w:hAnsi="宋体" w:eastAsia="宋体" w:cs="宋体"/>
          <w:color w:val="000000"/>
          <w:kern w:val="2"/>
          <w:sz w:val="21"/>
          <w:szCs w:val="21"/>
          <w:highlight w:val="none"/>
          <w:u w:val="single"/>
        </w:rPr>
        <w:t>无息支付给</w:t>
      </w:r>
      <w:r>
        <w:rPr>
          <w:rFonts w:hint="eastAsia" w:ascii="宋体" w:hAnsi="宋体" w:cs="宋体"/>
          <w:color w:val="000000"/>
          <w:kern w:val="2"/>
          <w:sz w:val="21"/>
          <w:szCs w:val="21"/>
          <w:highlight w:val="none"/>
          <w:u w:val="single"/>
          <w:lang w:val="en-US" w:eastAsia="zh-CN"/>
        </w:rPr>
        <w:t>乙方</w:t>
      </w:r>
      <w:r>
        <w:rPr>
          <w:rFonts w:hint="eastAsia" w:ascii="宋体" w:hAnsi="宋体" w:eastAsia="宋体" w:cs="宋体"/>
          <w:color w:val="000000"/>
          <w:kern w:val="2"/>
          <w:sz w:val="21"/>
          <w:szCs w:val="21"/>
          <w:highlight w:val="none"/>
          <w:u w:val="single"/>
        </w:rPr>
        <w:t>。货款支付后</w:t>
      </w:r>
      <w:r>
        <w:rPr>
          <w:rFonts w:hint="eastAsia" w:ascii="宋体" w:hAnsi="宋体" w:cs="宋体"/>
          <w:color w:val="000000"/>
          <w:kern w:val="2"/>
          <w:sz w:val="21"/>
          <w:szCs w:val="21"/>
          <w:highlight w:val="none"/>
          <w:u w:val="single"/>
          <w:lang w:eastAsia="zh-CN"/>
        </w:rPr>
        <w:t>乙方</w:t>
      </w:r>
      <w:r>
        <w:rPr>
          <w:rFonts w:hint="eastAsia" w:ascii="宋体" w:hAnsi="宋体" w:eastAsia="宋体" w:cs="宋体"/>
          <w:color w:val="000000"/>
          <w:kern w:val="2"/>
          <w:sz w:val="21"/>
          <w:szCs w:val="21"/>
          <w:highlight w:val="none"/>
          <w:u w:val="single"/>
        </w:rPr>
        <w:t>仍须按照承诺的保修年限予以免费保修到期满。</w:t>
      </w:r>
      <w:r>
        <w:rPr>
          <w:rFonts w:hint="eastAsia" w:ascii="宋体" w:hAnsi="宋体" w:eastAsia="宋体" w:cs="宋体"/>
          <w:color w:val="000000"/>
          <w:kern w:val="2"/>
          <w:sz w:val="21"/>
          <w:szCs w:val="21"/>
          <w:highlight w:val="none"/>
        </w:rPr>
        <w:t>其中涉及预付款的：</w:t>
      </w:r>
      <w:r>
        <w:rPr>
          <w:rFonts w:hint="eastAsia" w:ascii="宋体" w:hAnsi="宋体" w:eastAsia="宋体" w:cs="宋体"/>
          <w:color w:val="000000"/>
          <w:kern w:val="2"/>
          <w:sz w:val="21"/>
          <w:szCs w:val="21"/>
          <w:highlight w:val="none"/>
          <w:u w:val="single"/>
        </w:rPr>
        <w:t xml:space="preserve"> （应明确预付款的支付比例和支付条件） </w:t>
      </w:r>
    </w:p>
    <w:p w14:paraId="5C5703D9">
      <w:pPr>
        <w:widowControl w:val="0"/>
        <w:adjustRightInd w:val="0"/>
        <w:snapToGrid w:val="0"/>
        <w:spacing w:after="0" w:line="500" w:lineRule="exact"/>
        <w:ind w:firstLine="630" w:firstLineChars="300"/>
        <w:jc w:val="both"/>
        <w:rPr>
          <w:rFonts w:hint="eastAsia" w:ascii="宋体" w:hAnsi="宋体" w:eastAsia="宋体" w:cs="宋体"/>
          <w:color w:val="000000"/>
          <w:kern w:val="2"/>
          <w:sz w:val="21"/>
          <w:szCs w:val="21"/>
          <w:highlight w:val="none"/>
          <w:u w:val="single"/>
        </w:rPr>
      </w:pPr>
      <w:r>
        <w:rPr>
          <w:rFonts w:hint="eastAsia" w:ascii="宋体" w:hAnsi="宋体" w:eastAsia="宋体" w:cs="宋体"/>
          <w:color w:val="000000"/>
          <w:kern w:val="2"/>
          <w:sz w:val="21"/>
          <w:szCs w:val="21"/>
          <w:highlight w:val="none"/>
        </w:rPr>
        <w:sym w:font="Wingdings" w:char="00A8"/>
      </w:r>
      <w:r>
        <w:rPr>
          <w:rFonts w:hint="eastAsia" w:ascii="宋体" w:hAnsi="宋体" w:eastAsia="宋体" w:cs="宋体"/>
          <w:color w:val="000000"/>
          <w:kern w:val="2"/>
          <w:sz w:val="21"/>
          <w:szCs w:val="21"/>
          <w:highlight w:val="none"/>
        </w:rPr>
        <w:t>成本补偿：</w:t>
      </w:r>
      <w:r>
        <w:rPr>
          <w:rFonts w:hint="eastAsia" w:ascii="宋体" w:hAnsi="宋体" w:eastAsia="宋体" w:cs="宋体"/>
          <w:color w:val="000000"/>
          <w:kern w:val="2"/>
          <w:sz w:val="21"/>
          <w:szCs w:val="21"/>
          <w:highlight w:val="none"/>
          <w:u w:val="single"/>
        </w:rPr>
        <w:t xml:space="preserve">    （应明确按照成本补偿方式的支付方式和支付条件）   </w:t>
      </w:r>
    </w:p>
    <w:p w14:paraId="445E26D1">
      <w:pPr>
        <w:widowControl w:val="0"/>
        <w:adjustRightInd w:val="0"/>
        <w:snapToGrid w:val="0"/>
        <w:spacing w:after="0" w:line="500" w:lineRule="exact"/>
        <w:ind w:firstLine="630" w:firstLineChars="300"/>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sym w:font="Wingdings" w:char="00A8"/>
      </w:r>
      <w:r>
        <w:rPr>
          <w:rFonts w:hint="eastAsia" w:ascii="宋体" w:hAnsi="宋体" w:eastAsia="宋体" w:cs="宋体"/>
          <w:color w:val="000000"/>
          <w:kern w:val="2"/>
          <w:sz w:val="21"/>
          <w:szCs w:val="21"/>
          <w:highlight w:val="none"/>
        </w:rPr>
        <w:t>绩效激励：</w:t>
      </w:r>
      <w:r>
        <w:rPr>
          <w:rFonts w:hint="eastAsia" w:ascii="宋体" w:hAnsi="宋体" w:eastAsia="宋体" w:cs="宋体"/>
          <w:color w:val="000000"/>
          <w:kern w:val="2"/>
          <w:sz w:val="21"/>
          <w:szCs w:val="21"/>
          <w:highlight w:val="none"/>
          <w:u w:val="single"/>
        </w:rPr>
        <w:t xml:space="preserve">    （应明确按照绩效激励方式的支付方式和支付条件）   </w:t>
      </w:r>
    </w:p>
    <w:p w14:paraId="679D774B">
      <w:pPr>
        <w:widowControl w:val="0"/>
        <w:numPr>
          <w:ilvl w:val="0"/>
          <w:numId w:val="6"/>
        </w:numPr>
        <w:adjustRightInd w:val="0"/>
        <w:snapToGrid w:val="0"/>
        <w:spacing w:after="0" w:line="500" w:lineRule="exact"/>
        <w:ind w:firstLine="422" w:firstLineChars="200"/>
        <w:jc w:val="both"/>
        <w:rPr>
          <w:rFonts w:hint="eastAsia" w:ascii="宋体" w:hAnsi="宋体" w:eastAsia="宋体" w:cs="宋体"/>
          <w:b/>
          <w:color w:val="000000"/>
          <w:kern w:val="2"/>
          <w:sz w:val="21"/>
          <w:szCs w:val="21"/>
          <w:highlight w:val="none"/>
          <w:u w:val="single"/>
        </w:rPr>
      </w:pPr>
      <w:r>
        <w:rPr>
          <w:rFonts w:hint="eastAsia" w:ascii="宋体" w:hAnsi="宋体" w:eastAsia="宋体" w:cs="宋体"/>
          <w:b/>
          <w:color w:val="000000"/>
          <w:kern w:val="2"/>
          <w:sz w:val="21"/>
          <w:szCs w:val="21"/>
          <w:highlight w:val="none"/>
        </w:rPr>
        <w:t>合同履行</w:t>
      </w:r>
    </w:p>
    <w:p w14:paraId="1D543974">
      <w:pPr>
        <w:widowControl w:val="0"/>
        <w:adjustRightInd w:val="0"/>
        <w:snapToGrid w:val="0"/>
        <w:spacing w:after="0" w:line="500" w:lineRule="exact"/>
        <w:ind w:firstLine="420" w:firstLineChars="200"/>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（1）起始日期：</w:t>
      </w:r>
      <w:r>
        <w:rPr>
          <w:rFonts w:hint="eastAsia" w:ascii="宋体" w:hAnsi="宋体" w:eastAsia="宋体" w:cs="宋体"/>
          <w:color w:val="000000"/>
          <w:kern w:val="2"/>
          <w:sz w:val="21"/>
          <w:szCs w:val="21"/>
          <w:highlight w:val="none"/>
          <w:u w:val="single"/>
        </w:rPr>
        <w:t xml:space="preserve">    </w:t>
      </w:r>
      <w:r>
        <w:rPr>
          <w:rFonts w:hint="eastAsia" w:ascii="宋体" w:hAnsi="宋体" w:eastAsia="宋体" w:cs="宋体"/>
          <w:color w:val="000000"/>
          <w:kern w:val="2"/>
          <w:sz w:val="21"/>
          <w:szCs w:val="21"/>
          <w:highlight w:val="none"/>
        </w:rPr>
        <w:t>年</w:t>
      </w:r>
      <w:r>
        <w:rPr>
          <w:rFonts w:hint="eastAsia" w:ascii="宋体" w:hAnsi="宋体" w:eastAsia="宋体" w:cs="宋体"/>
          <w:color w:val="000000"/>
          <w:kern w:val="2"/>
          <w:sz w:val="21"/>
          <w:szCs w:val="21"/>
          <w:highlight w:val="none"/>
          <w:u w:val="single"/>
        </w:rPr>
        <w:t xml:space="preserve">   </w:t>
      </w:r>
      <w:r>
        <w:rPr>
          <w:rFonts w:hint="eastAsia" w:ascii="宋体" w:hAnsi="宋体" w:eastAsia="宋体" w:cs="宋体"/>
          <w:color w:val="000000"/>
          <w:kern w:val="2"/>
          <w:sz w:val="21"/>
          <w:szCs w:val="21"/>
          <w:highlight w:val="none"/>
        </w:rPr>
        <w:t>月</w:t>
      </w:r>
      <w:r>
        <w:rPr>
          <w:rFonts w:hint="eastAsia" w:ascii="宋体" w:hAnsi="宋体" w:eastAsia="宋体" w:cs="宋体"/>
          <w:color w:val="000000"/>
          <w:kern w:val="2"/>
          <w:sz w:val="21"/>
          <w:szCs w:val="21"/>
          <w:highlight w:val="none"/>
          <w:u w:val="single"/>
        </w:rPr>
        <w:t xml:space="preserve">   </w:t>
      </w:r>
      <w:r>
        <w:rPr>
          <w:rFonts w:hint="eastAsia" w:ascii="宋体" w:hAnsi="宋体" w:eastAsia="宋体" w:cs="宋体"/>
          <w:color w:val="000000"/>
          <w:kern w:val="2"/>
          <w:sz w:val="21"/>
          <w:szCs w:val="21"/>
          <w:highlight w:val="none"/>
        </w:rPr>
        <w:t>日，完成日期：</w:t>
      </w:r>
      <w:r>
        <w:rPr>
          <w:rFonts w:hint="eastAsia" w:ascii="宋体" w:hAnsi="宋体" w:eastAsia="宋体" w:cs="宋体"/>
          <w:color w:val="000000"/>
          <w:kern w:val="2"/>
          <w:sz w:val="21"/>
          <w:szCs w:val="21"/>
          <w:highlight w:val="none"/>
          <w:u w:val="single"/>
        </w:rPr>
        <w:t xml:space="preserve">    </w:t>
      </w:r>
      <w:r>
        <w:rPr>
          <w:rFonts w:hint="eastAsia" w:ascii="宋体" w:hAnsi="宋体" w:eastAsia="宋体" w:cs="宋体"/>
          <w:color w:val="000000"/>
          <w:kern w:val="2"/>
          <w:sz w:val="21"/>
          <w:szCs w:val="21"/>
          <w:highlight w:val="none"/>
        </w:rPr>
        <w:t>年</w:t>
      </w:r>
      <w:r>
        <w:rPr>
          <w:rFonts w:hint="eastAsia" w:ascii="宋体" w:hAnsi="宋体" w:eastAsia="宋体" w:cs="宋体"/>
          <w:color w:val="000000"/>
          <w:kern w:val="2"/>
          <w:sz w:val="21"/>
          <w:szCs w:val="21"/>
          <w:highlight w:val="none"/>
          <w:u w:val="single"/>
        </w:rPr>
        <w:t xml:space="preserve">   </w:t>
      </w:r>
      <w:r>
        <w:rPr>
          <w:rFonts w:hint="eastAsia" w:ascii="宋体" w:hAnsi="宋体" w:eastAsia="宋体" w:cs="宋体"/>
          <w:color w:val="000000"/>
          <w:kern w:val="2"/>
          <w:sz w:val="21"/>
          <w:szCs w:val="21"/>
          <w:highlight w:val="none"/>
        </w:rPr>
        <w:t>月</w:t>
      </w:r>
      <w:r>
        <w:rPr>
          <w:rFonts w:hint="eastAsia" w:ascii="宋体" w:hAnsi="宋体" w:eastAsia="宋体" w:cs="宋体"/>
          <w:color w:val="000000"/>
          <w:kern w:val="2"/>
          <w:sz w:val="21"/>
          <w:szCs w:val="21"/>
          <w:highlight w:val="none"/>
          <w:u w:val="single"/>
        </w:rPr>
        <w:t xml:space="preserve">   </w:t>
      </w:r>
      <w:r>
        <w:rPr>
          <w:rFonts w:hint="eastAsia" w:ascii="宋体" w:hAnsi="宋体" w:eastAsia="宋体" w:cs="宋体"/>
          <w:color w:val="000000"/>
          <w:kern w:val="2"/>
          <w:sz w:val="21"/>
          <w:szCs w:val="21"/>
          <w:highlight w:val="none"/>
        </w:rPr>
        <w:t>日。</w:t>
      </w:r>
    </w:p>
    <w:p w14:paraId="5B73D8D8">
      <w:pPr>
        <w:widowControl w:val="0"/>
        <w:adjustRightInd w:val="0"/>
        <w:snapToGrid w:val="0"/>
        <w:spacing w:after="0" w:line="500" w:lineRule="exact"/>
        <w:ind w:firstLine="420" w:firstLineChars="200"/>
        <w:jc w:val="both"/>
        <w:rPr>
          <w:rFonts w:hint="eastAsia" w:ascii="宋体" w:hAnsi="宋体" w:eastAsia="宋体" w:cs="宋体"/>
          <w:bCs/>
          <w:color w:val="000000"/>
          <w:kern w:val="2"/>
          <w:sz w:val="21"/>
          <w:szCs w:val="21"/>
          <w:highlight w:val="none"/>
        </w:rPr>
      </w:pPr>
      <w:r>
        <w:rPr>
          <w:rFonts w:hint="eastAsia" w:ascii="宋体" w:hAnsi="宋体" w:eastAsia="宋体" w:cs="宋体"/>
          <w:color w:val="000000"/>
          <w:kern w:val="2"/>
          <w:sz w:val="21"/>
          <w:szCs w:val="21"/>
          <w:highlight w:val="none"/>
        </w:rPr>
        <w:t>（2）履约地点</w:t>
      </w:r>
      <w:r>
        <w:rPr>
          <w:rFonts w:hint="eastAsia" w:ascii="宋体" w:hAnsi="宋体" w:eastAsia="宋体" w:cs="宋体"/>
          <w:bCs/>
          <w:color w:val="000000"/>
          <w:kern w:val="2"/>
          <w:sz w:val="21"/>
          <w:szCs w:val="21"/>
          <w:highlight w:val="none"/>
        </w:rPr>
        <w:t>：</w:t>
      </w:r>
      <w:r>
        <w:rPr>
          <w:rFonts w:hint="eastAsia" w:ascii="宋体" w:hAnsi="宋体" w:eastAsia="宋体" w:cs="宋体"/>
          <w:color w:val="000000"/>
          <w:kern w:val="2"/>
          <w:sz w:val="21"/>
          <w:szCs w:val="21"/>
          <w:highlight w:val="none"/>
          <w:u w:val="single"/>
        </w:rPr>
        <w:t>大连市妇女儿童医疗中心</w:t>
      </w:r>
      <w:r>
        <w:rPr>
          <w:rFonts w:hint="eastAsia" w:ascii="宋体" w:hAnsi="宋体" w:cs="宋体"/>
          <w:color w:val="000000"/>
          <w:kern w:val="2"/>
          <w:sz w:val="21"/>
          <w:szCs w:val="21"/>
          <w:highlight w:val="none"/>
          <w:u w:val="single"/>
          <w:lang w:eastAsia="zh-CN"/>
        </w:rPr>
        <w:t>（</w:t>
      </w:r>
      <w:r>
        <w:rPr>
          <w:rFonts w:hint="eastAsia" w:ascii="宋体" w:hAnsi="宋体" w:eastAsia="宋体" w:cs="宋体"/>
          <w:color w:val="000000"/>
          <w:kern w:val="2"/>
          <w:sz w:val="21"/>
          <w:szCs w:val="21"/>
          <w:highlight w:val="none"/>
          <w:u w:val="single"/>
        </w:rPr>
        <w:t>集团</w:t>
      </w:r>
      <w:r>
        <w:rPr>
          <w:rFonts w:hint="eastAsia" w:ascii="宋体" w:hAnsi="宋体" w:cs="宋体"/>
          <w:color w:val="000000"/>
          <w:kern w:val="2"/>
          <w:sz w:val="21"/>
          <w:szCs w:val="21"/>
          <w:highlight w:val="none"/>
          <w:u w:val="single"/>
          <w:lang w:eastAsia="zh-CN"/>
        </w:rPr>
        <w:t>）</w:t>
      </w:r>
      <w:r>
        <w:rPr>
          <w:rFonts w:hint="eastAsia" w:ascii="宋体" w:hAnsi="宋体" w:eastAsia="宋体" w:cs="宋体"/>
          <w:bCs/>
          <w:color w:val="000000"/>
          <w:kern w:val="2"/>
          <w:sz w:val="21"/>
          <w:szCs w:val="21"/>
          <w:highlight w:val="none"/>
        </w:rPr>
        <w:t>。</w:t>
      </w:r>
    </w:p>
    <w:p w14:paraId="34DCFDE3">
      <w:pPr>
        <w:widowControl w:val="0"/>
        <w:adjustRightInd w:val="0"/>
        <w:snapToGrid w:val="0"/>
        <w:spacing w:after="0" w:line="500" w:lineRule="exact"/>
        <w:ind w:firstLine="420" w:firstLineChars="200"/>
        <w:jc w:val="both"/>
        <w:rPr>
          <w:rFonts w:hint="eastAsia" w:ascii="宋体" w:hAnsi="宋体" w:eastAsia="宋体" w:cs="宋体"/>
          <w:color w:val="000000"/>
          <w:kern w:val="2"/>
          <w:sz w:val="21"/>
          <w:szCs w:val="21"/>
          <w:highlight w:val="none"/>
        </w:rPr>
      </w:pPr>
      <w:r>
        <w:rPr>
          <w:rFonts w:hint="eastAsia" w:ascii="宋体" w:hAnsi="宋体" w:eastAsia="宋体" w:cs="宋体"/>
          <w:bCs/>
          <w:color w:val="000000"/>
          <w:kern w:val="2"/>
          <w:sz w:val="21"/>
          <w:szCs w:val="21"/>
          <w:highlight w:val="none"/>
        </w:rPr>
        <w:t>（3）履约担保：</w:t>
      </w:r>
      <w:r>
        <w:rPr>
          <w:rFonts w:hint="eastAsia" w:ascii="宋体" w:hAnsi="宋体" w:eastAsia="宋体" w:cs="宋体"/>
          <w:color w:val="000000"/>
          <w:kern w:val="2"/>
          <w:sz w:val="21"/>
          <w:szCs w:val="21"/>
          <w:highlight w:val="none"/>
        </w:rPr>
        <w:t>是否收取履约保证金：</w:t>
      </w:r>
      <w:r>
        <w:rPr>
          <w:rFonts w:hint="eastAsia" w:ascii="宋体" w:hAnsi="宋体" w:eastAsia="宋体" w:cs="宋体"/>
          <w:color w:val="000000"/>
          <w:kern w:val="2"/>
          <w:sz w:val="21"/>
          <w:szCs w:val="21"/>
          <w:highlight w:val="none"/>
        </w:rPr>
        <w:sym w:font="Wingdings" w:char="00A8"/>
      </w:r>
      <w:r>
        <w:rPr>
          <w:rFonts w:hint="eastAsia" w:ascii="宋体" w:hAnsi="宋体" w:eastAsia="宋体" w:cs="宋体"/>
          <w:color w:val="000000"/>
          <w:kern w:val="2"/>
          <w:sz w:val="21"/>
          <w:szCs w:val="21"/>
          <w:highlight w:val="none"/>
        </w:rPr>
        <w:t xml:space="preserve">是    </w:t>
      </w:r>
      <w:r>
        <w:rPr>
          <w:rFonts w:hint="eastAsia" w:ascii="宋体" w:hAnsi="宋体" w:eastAsia="宋体" w:cs="宋体"/>
          <w:color w:val="000000"/>
          <w:kern w:val="2"/>
          <w:sz w:val="21"/>
          <w:szCs w:val="21"/>
          <w:highlight w:val="none"/>
        </w:rPr>
        <w:sym w:font="Wingdings" w:char="00FE"/>
      </w:r>
      <w:r>
        <w:rPr>
          <w:rFonts w:hint="eastAsia" w:ascii="宋体" w:hAnsi="宋体" w:eastAsia="宋体" w:cs="宋体"/>
          <w:color w:val="000000"/>
          <w:kern w:val="2"/>
          <w:sz w:val="21"/>
          <w:szCs w:val="21"/>
          <w:highlight w:val="none"/>
        </w:rPr>
        <w:t>否</w:t>
      </w:r>
    </w:p>
    <w:p w14:paraId="3E5347E7">
      <w:pPr>
        <w:widowControl w:val="0"/>
        <w:adjustRightInd w:val="0"/>
        <w:snapToGrid w:val="0"/>
        <w:spacing w:after="0" w:line="500" w:lineRule="exact"/>
        <w:ind w:firstLine="420" w:firstLineChars="200"/>
        <w:jc w:val="both"/>
        <w:rPr>
          <w:rFonts w:hint="eastAsia" w:ascii="宋体" w:hAnsi="宋体" w:eastAsia="宋体" w:cs="宋体"/>
          <w:bCs/>
          <w:color w:val="000000"/>
          <w:kern w:val="2"/>
          <w:sz w:val="21"/>
          <w:szCs w:val="21"/>
          <w:highlight w:val="none"/>
        </w:rPr>
      </w:pPr>
      <w:r>
        <w:rPr>
          <w:rFonts w:hint="eastAsia" w:ascii="宋体" w:hAnsi="宋体" w:eastAsia="宋体" w:cs="宋体"/>
          <w:bCs/>
          <w:color w:val="000000"/>
          <w:kern w:val="2"/>
          <w:sz w:val="21"/>
          <w:szCs w:val="21"/>
          <w:highlight w:val="none"/>
        </w:rPr>
        <w:t>（4）分期履行要求：</w:t>
      </w:r>
      <w:r>
        <w:rPr>
          <w:rFonts w:hint="eastAsia" w:ascii="宋体" w:hAnsi="宋体" w:eastAsia="宋体" w:cs="宋体"/>
          <w:bCs/>
          <w:color w:val="000000"/>
          <w:kern w:val="2"/>
          <w:sz w:val="21"/>
          <w:szCs w:val="21"/>
          <w:highlight w:val="none"/>
          <w:u w:val="single"/>
        </w:rPr>
        <w:t xml:space="preserve">                                                        </w:t>
      </w:r>
    </w:p>
    <w:p w14:paraId="65A1E53A">
      <w:pPr>
        <w:widowControl w:val="0"/>
        <w:adjustRightInd w:val="0"/>
        <w:snapToGrid w:val="0"/>
        <w:spacing w:after="0" w:line="500" w:lineRule="exact"/>
        <w:ind w:firstLine="420" w:firstLineChars="200"/>
        <w:jc w:val="both"/>
        <w:rPr>
          <w:rFonts w:hint="eastAsia" w:ascii="宋体" w:hAnsi="宋体" w:eastAsia="宋体" w:cs="宋体"/>
          <w:color w:val="000000"/>
          <w:kern w:val="2"/>
          <w:sz w:val="21"/>
          <w:szCs w:val="21"/>
          <w:highlight w:val="none"/>
          <w:u w:val="single"/>
        </w:rPr>
      </w:pPr>
      <w:r>
        <w:rPr>
          <w:rFonts w:hint="eastAsia" w:ascii="宋体" w:hAnsi="宋体" w:eastAsia="宋体" w:cs="宋体"/>
          <w:bCs/>
          <w:color w:val="000000"/>
          <w:kern w:val="2"/>
          <w:sz w:val="21"/>
          <w:szCs w:val="21"/>
          <w:highlight w:val="none"/>
        </w:rPr>
        <w:t>（5）风险处置措施和替代方案：</w:t>
      </w:r>
      <w:r>
        <w:rPr>
          <w:rFonts w:hint="eastAsia" w:ascii="宋体" w:hAnsi="宋体" w:eastAsia="宋体" w:cs="宋体"/>
          <w:color w:val="000000"/>
          <w:kern w:val="2"/>
          <w:sz w:val="21"/>
          <w:szCs w:val="21"/>
          <w:highlight w:val="none"/>
          <w:u w:val="single"/>
        </w:rPr>
        <w:t xml:space="preserve"> 乙方应制定应急预案，若设备出现故障导致无法正常使用，乙方需在约定时间内提供维修或替代解决方案</w:t>
      </w:r>
      <w:r>
        <w:rPr>
          <w:rFonts w:hint="eastAsia" w:ascii="宋体" w:hAnsi="宋体" w:eastAsia="宋体" w:cs="宋体"/>
          <w:color w:val="000000"/>
          <w:kern w:val="2"/>
          <w:sz w:val="21"/>
          <w:szCs w:val="21"/>
          <w:highlight w:val="none"/>
          <w:u w:val="single"/>
          <w:lang w:eastAsia="zh-CN"/>
        </w:rPr>
        <w:t>。</w:t>
      </w:r>
    </w:p>
    <w:p w14:paraId="7661F7E9">
      <w:pPr>
        <w:widowControl w:val="0"/>
        <w:numPr>
          <w:ilvl w:val="0"/>
          <w:numId w:val="6"/>
        </w:numPr>
        <w:adjustRightInd w:val="0"/>
        <w:snapToGrid w:val="0"/>
        <w:spacing w:after="0" w:line="500" w:lineRule="exact"/>
        <w:ind w:firstLine="422" w:firstLineChars="200"/>
        <w:jc w:val="both"/>
        <w:rPr>
          <w:rFonts w:hint="eastAsia" w:ascii="宋体" w:hAnsi="宋体" w:eastAsia="宋体" w:cs="宋体"/>
          <w:b/>
          <w:color w:val="000000"/>
          <w:kern w:val="2"/>
          <w:sz w:val="21"/>
          <w:szCs w:val="21"/>
          <w:highlight w:val="none"/>
        </w:rPr>
      </w:pPr>
      <w:r>
        <w:rPr>
          <w:rFonts w:hint="eastAsia" w:ascii="宋体" w:hAnsi="宋体" w:eastAsia="宋体" w:cs="宋体"/>
          <w:b/>
          <w:color w:val="000000"/>
          <w:kern w:val="2"/>
          <w:sz w:val="21"/>
          <w:szCs w:val="21"/>
          <w:highlight w:val="none"/>
        </w:rPr>
        <w:t>合同验收</w:t>
      </w:r>
    </w:p>
    <w:p w14:paraId="4AC37030">
      <w:pPr>
        <w:widowControl w:val="0"/>
        <w:numPr>
          <w:ilvl w:val="0"/>
          <w:numId w:val="7"/>
        </w:numPr>
        <w:adjustRightInd w:val="0"/>
        <w:snapToGrid w:val="0"/>
        <w:spacing w:after="0" w:line="500" w:lineRule="exact"/>
        <w:ind w:firstLine="420" w:firstLineChars="200"/>
        <w:jc w:val="both"/>
        <w:rPr>
          <w:rFonts w:hint="eastAsia" w:ascii="宋体" w:hAnsi="宋体" w:eastAsia="宋体" w:cs="宋体"/>
          <w:bCs/>
          <w:color w:val="000000"/>
          <w:kern w:val="2"/>
          <w:sz w:val="21"/>
          <w:szCs w:val="21"/>
          <w:highlight w:val="none"/>
        </w:rPr>
      </w:pPr>
      <w:r>
        <w:rPr>
          <w:rFonts w:hint="eastAsia" w:ascii="宋体" w:hAnsi="宋体" w:eastAsia="宋体" w:cs="宋体"/>
          <w:bCs/>
          <w:color w:val="000000"/>
          <w:kern w:val="2"/>
          <w:sz w:val="21"/>
          <w:szCs w:val="21"/>
          <w:highlight w:val="none"/>
        </w:rPr>
        <w:t>验收组织方式：</w:t>
      </w:r>
      <w:r>
        <w:rPr>
          <w:rFonts w:hint="eastAsia" w:ascii="宋体" w:hAnsi="宋体" w:eastAsia="宋体" w:cs="宋体"/>
          <w:color w:val="000000"/>
          <w:kern w:val="2"/>
          <w:sz w:val="21"/>
          <w:szCs w:val="21"/>
          <w:highlight w:val="none"/>
        </w:rPr>
        <w:sym w:font="Wingdings" w:char="00FE"/>
      </w:r>
      <w:r>
        <w:rPr>
          <w:rFonts w:hint="eastAsia" w:ascii="宋体" w:hAnsi="宋体" w:eastAsia="宋体" w:cs="宋体"/>
          <w:bCs/>
          <w:color w:val="000000"/>
          <w:kern w:val="2"/>
          <w:sz w:val="21"/>
          <w:szCs w:val="21"/>
          <w:highlight w:val="none"/>
        </w:rPr>
        <w:t xml:space="preserve">自行组织 </w:t>
      </w:r>
      <w:r>
        <w:rPr>
          <w:rFonts w:hint="eastAsia" w:ascii="宋体" w:hAnsi="宋体" w:eastAsia="宋体" w:cs="宋体"/>
          <w:color w:val="000000"/>
          <w:kern w:val="2"/>
          <w:sz w:val="21"/>
          <w:szCs w:val="21"/>
          <w:highlight w:val="none"/>
        </w:rPr>
        <w:sym w:font="Wingdings" w:char="00A8"/>
      </w:r>
      <w:r>
        <w:rPr>
          <w:rFonts w:hint="eastAsia" w:ascii="宋体" w:hAnsi="宋体" w:eastAsia="宋体" w:cs="宋体"/>
          <w:bCs/>
          <w:color w:val="000000"/>
          <w:kern w:val="2"/>
          <w:sz w:val="21"/>
          <w:szCs w:val="21"/>
          <w:highlight w:val="none"/>
        </w:rPr>
        <w:t>委托第三方组织</w:t>
      </w:r>
    </w:p>
    <w:p w14:paraId="012F7A8F">
      <w:pPr>
        <w:widowControl w:val="0"/>
        <w:adjustRightInd w:val="0"/>
        <w:snapToGrid w:val="0"/>
        <w:spacing w:after="0" w:line="500" w:lineRule="exact"/>
        <w:ind w:firstLine="1050" w:firstLineChars="500"/>
        <w:jc w:val="both"/>
        <w:rPr>
          <w:rFonts w:hint="eastAsia" w:ascii="宋体" w:hAnsi="宋体" w:eastAsia="宋体" w:cs="宋体"/>
          <w:bCs/>
          <w:color w:val="000000"/>
          <w:kern w:val="2"/>
          <w:sz w:val="21"/>
          <w:szCs w:val="21"/>
          <w:highlight w:val="none"/>
        </w:rPr>
      </w:pPr>
      <w:r>
        <w:rPr>
          <w:rFonts w:hint="eastAsia" w:ascii="宋体" w:hAnsi="宋体" w:eastAsia="宋体" w:cs="宋体"/>
          <w:bCs/>
          <w:color w:val="000000"/>
          <w:kern w:val="2"/>
          <w:sz w:val="21"/>
          <w:szCs w:val="21"/>
          <w:highlight w:val="none"/>
        </w:rPr>
        <w:t>验收主体：</w:t>
      </w:r>
      <w:r>
        <w:rPr>
          <w:rFonts w:hint="eastAsia" w:ascii="宋体" w:hAnsi="宋体" w:eastAsia="宋体" w:cs="宋体"/>
          <w:bCs/>
          <w:color w:val="000000"/>
          <w:kern w:val="2"/>
          <w:sz w:val="21"/>
          <w:szCs w:val="21"/>
          <w:highlight w:val="none"/>
          <w:u w:val="single"/>
        </w:rPr>
        <w:t xml:space="preserve">                  </w:t>
      </w:r>
    </w:p>
    <w:p w14:paraId="28C45B1C">
      <w:pPr>
        <w:widowControl w:val="0"/>
        <w:adjustRightInd w:val="0"/>
        <w:snapToGrid w:val="0"/>
        <w:spacing w:after="0" w:line="500" w:lineRule="exact"/>
        <w:ind w:firstLine="1050" w:firstLineChars="500"/>
        <w:jc w:val="both"/>
        <w:rPr>
          <w:rFonts w:hint="eastAsia" w:ascii="宋体" w:hAnsi="宋体" w:eastAsia="宋体" w:cs="宋体"/>
          <w:bCs/>
          <w:color w:val="000000"/>
          <w:kern w:val="2"/>
          <w:sz w:val="21"/>
          <w:szCs w:val="21"/>
          <w:highlight w:val="none"/>
        </w:rPr>
      </w:pPr>
      <w:r>
        <w:rPr>
          <w:rFonts w:hint="eastAsia" w:ascii="宋体" w:hAnsi="宋体" w:eastAsia="宋体" w:cs="宋体"/>
          <w:bCs/>
          <w:color w:val="000000"/>
          <w:kern w:val="2"/>
          <w:sz w:val="21"/>
          <w:szCs w:val="21"/>
          <w:highlight w:val="none"/>
        </w:rPr>
        <w:t>是否邀请本项目的其他供应商参加验收：</w:t>
      </w:r>
      <w:r>
        <w:rPr>
          <w:rFonts w:hint="eastAsia" w:ascii="宋体" w:hAnsi="宋体" w:eastAsia="宋体" w:cs="宋体"/>
          <w:color w:val="000000"/>
          <w:kern w:val="2"/>
          <w:sz w:val="21"/>
          <w:szCs w:val="21"/>
          <w:highlight w:val="none"/>
        </w:rPr>
        <w:sym w:font="Wingdings" w:char="00A8"/>
      </w:r>
      <w:r>
        <w:rPr>
          <w:rFonts w:hint="eastAsia" w:ascii="宋体" w:hAnsi="宋体" w:eastAsia="宋体" w:cs="宋体"/>
          <w:bCs/>
          <w:color w:val="000000"/>
          <w:kern w:val="2"/>
          <w:sz w:val="21"/>
          <w:szCs w:val="21"/>
          <w:highlight w:val="none"/>
        </w:rPr>
        <w:t xml:space="preserve">是  </w:t>
      </w:r>
      <w:r>
        <w:rPr>
          <w:rFonts w:hint="eastAsia" w:ascii="宋体" w:hAnsi="宋体" w:eastAsia="宋体" w:cs="宋体"/>
          <w:color w:val="000000"/>
          <w:kern w:val="2"/>
          <w:sz w:val="21"/>
          <w:szCs w:val="21"/>
          <w:highlight w:val="none"/>
        </w:rPr>
        <w:sym w:font="Wingdings" w:char="00FE"/>
      </w:r>
      <w:r>
        <w:rPr>
          <w:rFonts w:hint="eastAsia" w:ascii="宋体" w:hAnsi="宋体" w:eastAsia="宋体" w:cs="宋体"/>
          <w:bCs/>
          <w:color w:val="000000"/>
          <w:kern w:val="2"/>
          <w:sz w:val="21"/>
          <w:szCs w:val="21"/>
          <w:highlight w:val="none"/>
        </w:rPr>
        <w:t>否</w:t>
      </w:r>
    </w:p>
    <w:p w14:paraId="749ED37E">
      <w:pPr>
        <w:widowControl w:val="0"/>
        <w:adjustRightInd w:val="0"/>
        <w:snapToGrid w:val="0"/>
        <w:spacing w:after="0" w:line="500" w:lineRule="exact"/>
        <w:ind w:firstLine="1050" w:firstLineChars="500"/>
        <w:jc w:val="both"/>
        <w:rPr>
          <w:rFonts w:hint="eastAsia" w:ascii="宋体" w:hAnsi="宋体" w:eastAsia="宋体" w:cs="宋体"/>
          <w:bCs/>
          <w:color w:val="000000"/>
          <w:kern w:val="2"/>
          <w:sz w:val="21"/>
          <w:szCs w:val="21"/>
          <w:highlight w:val="none"/>
        </w:rPr>
      </w:pPr>
      <w:r>
        <w:rPr>
          <w:rFonts w:hint="eastAsia" w:ascii="宋体" w:hAnsi="宋体" w:eastAsia="宋体" w:cs="宋体"/>
          <w:bCs/>
          <w:color w:val="000000"/>
          <w:kern w:val="2"/>
          <w:sz w:val="21"/>
          <w:szCs w:val="21"/>
          <w:highlight w:val="none"/>
        </w:rPr>
        <w:t>是否邀请专家参加验收：</w:t>
      </w:r>
      <w:r>
        <w:rPr>
          <w:rFonts w:hint="eastAsia" w:ascii="宋体" w:hAnsi="宋体" w:eastAsia="宋体" w:cs="宋体"/>
          <w:color w:val="000000"/>
          <w:kern w:val="2"/>
          <w:sz w:val="21"/>
          <w:szCs w:val="21"/>
          <w:highlight w:val="none"/>
        </w:rPr>
        <w:sym w:font="Wingdings" w:char="00A8"/>
      </w:r>
      <w:r>
        <w:rPr>
          <w:rFonts w:hint="eastAsia" w:ascii="宋体" w:hAnsi="宋体" w:eastAsia="宋体" w:cs="宋体"/>
          <w:bCs/>
          <w:color w:val="000000"/>
          <w:kern w:val="2"/>
          <w:sz w:val="21"/>
          <w:szCs w:val="21"/>
          <w:highlight w:val="none"/>
        </w:rPr>
        <w:t xml:space="preserve">是  </w:t>
      </w:r>
      <w:r>
        <w:rPr>
          <w:rFonts w:hint="eastAsia" w:ascii="宋体" w:hAnsi="宋体" w:eastAsia="宋体" w:cs="宋体"/>
          <w:color w:val="000000"/>
          <w:kern w:val="2"/>
          <w:sz w:val="21"/>
          <w:szCs w:val="21"/>
          <w:highlight w:val="none"/>
        </w:rPr>
        <w:sym w:font="Wingdings" w:char="00A8"/>
      </w:r>
      <w:r>
        <w:rPr>
          <w:rFonts w:hint="eastAsia" w:ascii="宋体" w:hAnsi="宋体" w:eastAsia="宋体" w:cs="宋体"/>
          <w:bCs/>
          <w:color w:val="000000"/>
          <w:kern w:val="2"/>
          <w:sz w:val="21"/>
          <w:szCs w:val="21"/>
          <w:highlight w:val="none"/>
        </w:rPr>
        <w:t>否</w:t>
      </w:r>
    </w:p>
    <w:p w14:paraId="08E9A46F">
      <w:pPr>
        <w:widowControl w:val="0"/>
        <w:adjustRightInd w:val="0"/>
        <w:snapToGrid w:val="0"/>
        <w:spacing w:after="0" w:line="500" w:lineRule="exact"/>
        <w:ind w:firstLine="840" w:firstLineChars="400"/>
        <w:jc w:val="both"/>
        <w:rPr>
          <w:rFonts w:hint="eastAsia" w:ascii="宋体" w:hAnsi="宋体" w:eastAsia="宋体" w:cs="宋体"/>
          <w:bCs/>
          <w:color w:val="000000"/>
          <w:kern w:val="2"/>
          <w:sz w:val="21"/>
          <w:szCs w:val="21"/>
          <w:highlight w:val="none"/>
        </w:rPr>
      </w:pPr>
      <w:r>
        <w:rPr>
          <w:rFonts w:hint="eastAsia" w:ascii="宋体" w:hAnsi="宋体" w:eastAsia="宋体" w:cs="宋体"/>
          <w:bCs/>
          <w:color w:val="000000"/>
          <w:kern w:val="2"/>
          <w:sz w:val="21"/>
          <w:szCs w:val="21"/>
          <w:highlight w:val="none"/>
        </w:rPr>
        <w:t>是否邀请服务对象参加验收：</w:t>
      </w:r>
      <w:r>
        <w:rPr>
          <w:rFonts w:hint="eastAsia" w:ascii="宋体" w:hAnsi="宋体" w:eastAsia="宋体" w:cs="宋体"/>
          <w:color w:val="000000"/>
          <w:kern w:val="2"/>
          <w:sz w:val="21"/>
          <w:szCs w:val="21"/>
          <w:highlight w:val="none"/>
        </w:rPr>
        <w:sym w:font="Wingdings" w:char="00A8"/>
      </w:r>
      <w:r>
        <w:rPr>
          <w:rFonts w:hint="eastAsia" w:ascii="宋体" w:hAnsi="宋体" w:eastAsia="宋体" w:cs="宋体"/>
          <w:bCs/>
          <w:color w:val="000000"/>
          <w:kern w:val="2"/>
          <w:sz w:val="21"/>
          <w:szCs w:val="21"/>
          <w:highlight w:val="none"/>
        </w:rPr>
        <w:t xml:space="preserve">是  </w:t>
      </w:r>
      <w:r>
        <w:rPr>
          <w:rFonts w:hint="eastAsia" w:ascii="宋体" w:hAnsi="宋体" w:eastAsia="宋体" w:cs="宋体"/>
          <w:color w:val="000000"/>
          <w:kern w:val="2"/>
          <w:sz w:val="21"/>
          <w:szCs w:val="21"/>
          <w:highlight w:val="none"/>
        </w:rPr>
        <w:sym w:font="Wingdings" w:char="00A8"/>
      </w:r>
      <w:r>
        <w:rPr>
          <w:rFonts w:hint="eastAsia" w:ascii="宋体" w:hAnsi="宋体" w:eastAsia="宋体" w:cs="宋体"/>
          <w:bCs/>
          <w:color w:val="000000"/>
          <w:kern w:val="2"/>
          <w:sz w:val="21"/>
          <w:szCs w:val="21"/>
          <w:highlight w:val="none"/>
        </w:rPr>
        <w:t>否</w:t>
      </w:r>
    </w:p>
    <w:p w14:paraId="3B028E9A">
      <w:pPr>
        <w:widowControl w:val="0"/>
        <w:adjustRightInd w:val="0"/>
        <w:snapToGrid w:val="0"/>
        <w:spacing w:after="0" w:line="500" w:lineRule="exact"/>
        <w:ind w:firstLine="840" w:firstLineChars="400"/>
        <w:jc w:val="both"/>
        <w:rPr>
          <w:rFonts w:hint="eastAsia" w:ascii="宋体" w:hAnsi="宋体" w:eastAsia="宋体" w:cs="宋体"/>
          <w:bCs/>
          <w:color w:val="000000"/>
          <w:kern w:val="2"/>
          <w:sz w:val="21"/>
          <w:szCs w:val="21"/>
          <w:highlight w:val="none"/>
        </w:rPr>
      </w:pPr>
      <w:r>
        <w:rPr>
          <w:rFonts w:hint="eastAsia" w:ascii="宋体" w:hAnsi="宋体" w:eastAsia="宋体" w:cs="宋体"/>
          <w:bCs/>
          <w:color w:val="000000"/>
          <w:kern w:val="2"/>
          <w:sz w:val="21"/>
          <w:szCs w:val="21"/>
          <w:highlight w:val="none"/>
        </w:rPr>
        <w:t>是否邀请第三方检测机构参加验收：</w:t>
      </w:r>
      <w:r>
        <w:rPr>
          <w:rFonts w:hint="eastAsia" w:ascii="宋体" w:hAnsi="宋体" w:eastAsia="宋体" w:cs="宋体"/>
          <w:color w:val="000000"/>
          <w:kern w:val="2"/>
          <w:sz w:val="21"/>
          <w:szCs w:val="21"/>
          <w:highlight w:val="none"/>
        </w:rPr>
        <w:sym w:font="Wingdings" w:char="00A8"/>
      </w:r>
      <w:r>
        <w:rPr>
          <w:rFonts w:hint="eastAsia" w:ascii="宋体" w:hAnsi="宋体" w:eastAsia="宋体" w:cs="宋体"/>
          <w:bCs/>
          <w:color w:val="000000"/>
          <w:kern w:val="2"/>
          <w:sz w:val="21"/>
          <w:szCs w:val="21"/>
          <w:highlight w:val="none"/>
        </w:rPr>
        <w:t xml:space="preserve">是  </w:t>
      </w:r>
      <w:r>
        <w:rPr>
          <w:rFonts w:hint="eastAsia" w:ascii="宋体" w:hAnsi="宋体" w:eastAsia="宋体" w:cs="宋体"/>
          <w:color w:val="000000"/>
          <w:kern w:val="2"/>
          <w:sz w:val="21"/>
          <w:szCs w:val="21"/>
          <w:highlight w:val="none"/>
        </w:rPr>
        <w:sym w:font="Wingdings" w:char="00A8"/>
      </w:r>
      <w:r>
        <w:rPr>
          <w:rFonts w:hint="eastAsia" w:ascii="宋体" w:hAnsi="宋体" w:eastAsia="宋体" w:cs="宋体"/>
          <w:bCs/>
          <w:color w:val="000000"/>
          <w:kern w:val="2"/>
          <w:sz w:val="21"/>
          <w:szCs w:val="21"/>
          <w:highlight w:val="none"/>
        </w:rPr>
        <w:t>否</w:t>
      </w:r>
    </w:p>
    <w:p w14:paraId="21188C83">
      <w:pPr>
        <w:widowControl w:val="0"/>
        <w:adjustRightInd w:val="0"/>
        <w:snapToGrid w:val="0"/>
        <w:spacing w:after="0" w:line="500" w:lineRule="exact"/>
        <w:ind w:firstLine="840" w:firstLineChars="400"/>
        <w:jc w:val="both"/>
        <w:rPr>
          <w:rFonts w:hint="eastAsia" w:ascii="宋体" w:hAnsi="宋体" w:eastAsia="宋体" w:cs="宋体"/>
          <w:bCs/>
          <w:color w:val="000000"/>
          <w:kern w:val="2"/>
          <w:sz w:val="21"/>
          <w:szCs w:val="21"/>
          <w:highlight w:val="none"/>
        </w:rPr>
      </w:pPr>
      <w:r>
        <w:rPr>
          <w:rFonts w:hint="eastAsia" w:ascii="宋体" w:hAnsi="宋体" w:eastAsia="宋体" w:cs="宋体"/>
          <w:bCs/>
          <w:color w:val="000000"/>
          <w:kern w:val="2"/>
          <w:sz w:val="21"/>
          <w:szCs w:val="21"/>
          <w:highlight w:val="none"/>
        </w:rPr>
        <w:t>是否进行抽查检测：</w:t>
      </w:r>
      <w:r>
        <w:rPr>
          <w:rFonts w:hint="eastAsia" w:ascii="宋体" w:hAnsi="宋体" w:eastAsia="宋体" w:cs="宋体"/>
          <w:color w:val="000000"/>
          <w:kern w:val="2"/>
          <w:sz w:val="21"/>
          <w:szCs w:val="21"/>
          <w:highlight w:val="none"/>
        </w:rPr>
        <w:sym w:font="Wingdings" w:char="00A8"/>
      </w:r>
      <w:r>
        <w:rPr>
          <w:rFonts w:hint="eastAsia" w:ascii="宋体" w:hAnsi="宋体" w:eastAsia="宋体" w:cs="宋体"/>
          <w:bCs/>
          <w:color w:val="000000"/>
          <w:kern w:val="2"/>
          <w:sz w:val="21"/>
          <w:szCs w:val="21"/>
          <w:highlight w:val="none"/>
        </w:rPr>
        <w:t>是，抽查比例：</w:t>
      </w:r>
      <w:r>
        <w:rPr>
          <w:rFonts w:hint="eastAsia" w:ascii="宋体" w:hAnsi="宋体" w:eastAsia="宋体" w:cs="宋体"/>
          <w:bCs/>
          <w:color w:val="000000"/>
          <w:kern w:val="2"/>
          <w:sz w:val="21"/>
          <w:szCs w:val="21"/>
          <w:highlight w:val="none"/>
          <w:u w:val="single"/>
        </w:rPr>
        <w:t xml:space="preserve">        </w:t>
      </w:r>
      <w:r>
        <w:rPr>
          <w:rFonts w:hint="eastAsia" w:ascii="宋体" w:hAnsi="宋体" w:eastAsia="宋体" w:cs="宋体"/>
          <w:bCs/>
          <w:color w:val="000000"/>
          <w:kern w:val="2"/>
          <w:sz w:val="21"/>
          <w:szCs w:val="21"/>
          <w:highlight w:val="none"/>
        </w:rPr>
        <w:t xml:space="preserve"> </w:t>
      </w:r>
      <w:r>
        <w:rPr>
          <w:rFonts w:hint="eastAsia" w:ascii="宋体" w:hAnsi="宋体" w:eastAsia="宋体" w:cs="宋体"/>
          <w:color w:val="000000"/>
          <w:kern w:val="2"/>
          <w:sz w:val="21"/>
          <w:szCs w:val="21"/>
          <w:highlight w:val="none"/>
        </w:rPr>
        <w:sym w:font="Wingdings" w:char="00A8"/>
      </w:r>
      <w:r>
        <w:rPr>
          <w:rFonts w:hint="eastAsia" w:ascii="宋体" w:hAnsi="宋体" w:eastAsia="宋体" w:cs="宋体"/>
          <w:bCs/>
          <w:color w:val="000000"/>
          <w:kern w:val="2"/>
          <w:sz w:val="21"/>
          <w:szCs w:val="21"/>
          <w:highlight w:val="none"/>
        </w:rPr>
        <w:t>否</w:t>
      </w:r>
    </w:p>
    <w:p w14:paraId="7BE301B1">
      <w:pPr>
        <w:widowControl w:val="0"/>
        <w:adjustRightInd w:val="0"/>
        <w:snapToGrid w:val="0"/>
        <w:spacing w:after="0" w:line="500" w:lineRule="exact"/>
        <w:ind w:firstLine="840" w:firstLineChars="400"/>
        <w:jc w:val="both"/>
        <w:rPr>
          <w:rFonts w:hint="eastAsia" w:ascii="宋体" w:hAnsi="宋体" w:eastAsia="宋体" w:cs="宋体"/>
          <w:bCs/>
          <w:color w:val="000000"/>
          <w:kern w:val="2"/>
          <w:sz w:val="21"/>
          <w:szCs w:val="21"/>
          <w:highlight w:val="none"/>
          <w:u w:val="single"/>
        </w:rPr>
      </w:pPr>
      <w:r>
        <w:rPr>
          <w:rFonts w:hint="eastAsia" w:ascii="宋体" w:hAnsi="宋体" w:eastAsia="宋体" w:cs="宋体"/>
          <w:bCs/>
          <w:color w:val="000000"/>
          <w:kern w:val="2"/>
          <w:sz w:val="21"/>
          <w:szCs w:val="21"/>
          <w:highlight w:val="none"/>
        </w:rPr>
        <w:t>是否存在破坏性检测：</w:t>
      </w:r>
      <w:r>
        <w:rPr>
          <w:rFonts w:hint="eastAsia" w:ascii="宋体" w:hAnsi="宋体" w:eastAsia="宋体" w:cs="宋体"/>
          <w:color w:val="000000"/>
          <w:kern w:val="2"/>
          <w:sz w:val="21"/>
          <w:szCs w:val="21"/>
          <w:highlight w:val="none"/>
        </w:rPr>
        <w:sym w:font="Wingdings" w:char="00A8"/>
      </w:r>
      <w:r>
        <w:rPr>
          <w:rFonts w:hint="eastAsia" w:ascii="宋体" w:hAnsi="宋体" w:eastAsia="宋体" w:cs="宋体"/>
          <w:bCs/>
          <w:color w:val="000000"/>
          <w:kern w:val="2"/>
          <w:sz w:val="21"/>
          <w:szCs w:val="21"/>
          <w:highlight w:val="none"/>
        </w:rPr>
        <w:t>是，</w:t>
      </w:r>
      <w:r>
        <w:rPr>
          <w:rFonts w:hint="eastAsia" w:ascii="宋体" w:hAnsi="宋体" w:eastAsia="宋体" w:cs="宋体"/>
          <w:bCs/>
          <w:color w:val="000000"/>
          <w:kern w:val="2"/>
          <w:sz w:val="21"/>
          <w:szCs w:val="21"/>
          <w:highlight w:val="none"/>
          <w:u w:val="single"/>
        </w:rPr>
        <w:t>（应明确对被破坏的检测产品的处理方式）</w:t>
      </w:r>
    </w:p>
    <w:p w14:paraId="32733CA3">
      <w:pPr>
        <w:widowControl w:val="0"/>
        <w:adjustRightInd w:val="0"/>
        <w:snapToGrid w:val="0"/>
        <w:spacing w:after="0" w:line="500" w:lineRule="exact"/>
        <w:ind w:firstLine="840" w:firstLineChars="400"/>
        <w:jc w:val="both"/>
        <w:rPr>
          <w:rFonts w:hint="eastAsia" w:ascii="宋体" w:hAnsi="宋体" w:eastAsia="宋体" w:cs="宋体"/>
          <w:bCs/>
          <w:color w:val="000000"/>
          <w:kern w:val="2"/>
          <w:sz w:val="21"/>
          <w:szCs w:val="21"/>
          <w:highlight w:val="none"/>
        </w:rPr>
      </w:pPr>
      <w:r>
        <w:rPr>
          <w:rFonts w:hint="eastAsia" w:ascii="宋体" w:hAnsi="宋体" w:eastAsia="宋体" w:cs="宋体"/>
          <w:bCs/>
          <w:color w:val="000000"/>
          <w:kern w:val="2"/>
          <w:sz w:val="21"/>
          <w:szCs w:val="21"/>
          <w:highlight w:val="none"/>
        </w:rPr>
        <w:t xml:space="preserve">                    </w:t>
      </w:r>
      <w:r>
        <w:rPr>
          <w:rFonts w:hint="eastAsia" w:ascii="宋体" w:hAnsi="宋体" w:eastAsia="宋体" w:cs="宋体"/>
          <w:color w:val="000000"/>
          <w:kern w:val="2"/>
          <w:sz w:val="21"/>
          <w:szCs w:val="21"/>
          <w:highlight w:val="none"/>
        </w:rPr>
        <w:sym w:font="Wingdings" w:char="00A8"/>
      </w:r>
      <w:r>
        <w:rPr>
          <w:rFonts w:hint="eastAsia" w:ascii="宋体" w:hAnsi="宋体" w:eastAsia="宋体" w:cs="宋体"/>
          <w:bCs/>
          <w:color w:val="000000"/>
          <w:kern w:val="2"/>
          <w:sz w:val="21"/>
          <w:szCs w:val="21"/>
          <w:highlight w:val="none"/>
        </w:rPr>
        <w:t>否</w:t>
      </w:r>
    </w:p>
    <w:p w14:paraId="0F7721BC">
      <w:pPr>
        <w:widowControl w:val="0"/>
        <w:adjustRightInd w:val="0"/>
        <w:snapToGrid w:val="0"/>
        <w:spacing w:after="0" w:line="500" w:lineRule="exact"/>
        <w:ind w:firstLine="840" w:firstLineChars="400"/>
        <w:jc w:val="both"/>
        <w:rPr>
          <w:rFonts w:hint="eastAsia" w:ascii="宋体" w:hAnsi="宋体" w:eastAsia="宋体" w:cs="宋体"/>
          <w:bCs/>
          <w:color w:val="000000"/>
          <w:kern w:val="2"/>
          <w:sz w:val="21"/>
          <w:szCs w:val="21"/>
          <w:highlight w:val="none"/>
          <w:u w:val="single"/>
        </w:rPr>
      </w:pPr>
      <w:r>
        <w:rPr>
          <w:rFonts w:hint="eastAsia" w:ascii="宋体" w:hAnsi="宋体" w:eastAsia="宋体" w:cs="宋体"/>
          <w:bCs/>
          <w:color w:val="000000"/>
          <w:kern w:val="2"/>
          <w:sz w:val="21"/>
          <w:szCs w:val="21"/>
          <w:highlight w:val="none"/>
        </w:rPr>
        <w:t>验收组织的其他事项：</w:t>
      </w:r>
      <w:r>
        <w:rPr>
          <w:rFonts w:hint="eastAsia" w:ascii="宋体" w:hAnsi="宋体" w:eastAsia="宋体" w:cs="宋体"/>
          <w:bCs/>
          <w:color w:val="000000"/>
          <w:kern w:val="2"/>
          <w:sz w:val="21"/>
          <w:szCs w:val="21"/>
          <w:highlight w:val="none"/>
          <w:u w:val="single"/>
        </w:rPr>
        <w:t xml:space="preserve"> 乙方应将所提供货物的装箱清单、配件、随机工具、用户使用手册、原厂保修卡</w:t>
      </w:r>
      <w:r>
        <w:rPr>
          <w:rFonts w:hint="eastAsia" w:ascii="宋体" w:hAnsi="宋体" w:cs="宋体"/>
          <w:bCs/>
          <w:color w:val="000000"/>
          <w:kern w:val="2"/>
          <w:sz w:val="21"/>
          <w:szCs w:val="21"/>
          <w:highlight w:val="none"/>
          <w:u w:val="single"/>
          <w:lang w:eastAsia="zh-CN"/>
        </w:rPr>
        <w:t>、</w:t>
      </w:r>
      <w:r>
        <w:rPr>
          <w:rFonts w:hint="eastAsia" w:ascii="宋体" w:hAnsi="宋体" w:cs="宋体"/>
          <w:bCs/>
          <w:color w:val="000000"/>
          <w:kern w:val="2"/>
          <w:sz w:val="21"/>
          <w:szCs w:val="21"/>
          <w:highlight w:val="none"/>
          <w:u w:val="single"/>
          <w:lang w:val="en-US" w:eastAsia="zh-CN"/>
        </w:rPr>
        <w:t>检验证、合格证、说明书</w:t>
      </w:r>
      <w:r>
        <w:rPr>
          <w:rFonts w:hint="eastAsia" w:ascii="宋体" w:hAnsi="宋体" w:eastAsia="宋体" w:cs="宋体"/>
          <w:bCs/>
          <w:color w:val="000000"/>
          <w:kern w:val="2"/>
          <w:sz w:val="21"/>
          <w:szCs w:val="21"/>
          <w:highlight w:val="none"/>
          <w:u w:val="single"/>
        </w:rPr>
        <w:t>等资料交付给甲方</w:t>
      </w:r>
      <w:r>
        <w:rPr>
          <w:rFonts w:hint="eastAsia" w:ascii="宋体" w:hAnsi="宋体" w:cs="宋体"/>
          <w:bCs/>
          <w:color w:val="000000"/>
          <w:kern w:val="2"/>
          <w:sz w:val="21"/>
          <w:szCs w:val="21"/>
          <w:highlight w:val="none"/>
          <w:u w:val="single"/>
          <w:lang w:eastAsia="zh-CN"/>
        </w:rPr>
        <w:t>；</w:t>
      </w:r>
      <w:r>
        <w:rPr>
          <w:rFonts w:hint="eastAsia" w:ascii="宋体" w:hAnsi="宋体" w:eastAsia="宋体" w:cs="宋体"/>
          <w:bCs/>
          <w:color w:val="000000"/>
          <w:kern w:val="2"/>
          <w:sz w:val="21"/>
          <w:szCs w:val="21"/>
          <w:highlight w:val="none"/>
          <w:u w:val="single"/>
        </w:rPr>
        <w:t>乙方不能完整交付货物及本款规定的单证和工具的，必须负责补齐，否则视为未按合同约定交货。</w:t>
      </w:r>
      <w:r>
        <w:rPr>
          <w:rFonts w:hint="eastAsia" w:ascii="宋体" w:hAnsi="宋体" w:cs="宋体"/>
          <w:bCs/>
          <w:color w:val="000000"/>
          <w:kern w:val="2"/>
          <w:sz w:val="21"/>
          <w:szCs w:val="21"/>
          <w:highlight w:val="none"/>
          <w:u w:val="single"/>
          <w:lang w:val="en-US" w:eastAsia="zh-CN"/>
        </w:rPr>
        <w:t>乙方</w:t>
      </w:r>
      <w:r>
        <w:rPr>
          <w:rFonts w:hint="eastAsia" w:ascii="宋体" w:hAnsi="宋体" w:eastAsia="宋体" w:cs="宋体"/>
          <w:bCs/>
          <w:color w:val="000000"/>
          <w:kern w:val="2"/>
          <w:sz w:val="21"/>
          <w:szCs w:val="21"/>
          <w:highlight w:val="none"/>
          <w:u w:val="single"/>
          <w:lang w:eastAsia="zh-CN"/>
        </w:rPr>
        <w:t>应当确保所供医疗设备均可接入采购人医疗设备监管平台进行统一管理，</w:t>
      </w:r>
      <w:r>
        <w:rPr>
          <w:rFonts w:hint="eastAsia" w:ascii="宋体" w:hAnsi="宋体" w:cs="宋体"/>
          <w:bCs/>
          <w:color w:val="000000"/>
          <w:kern w:val="2"/>
          <w:sz w:val="21"/>
          <w:szCs w:val="21"/>
          <w:highlight w:val="none"/>
          <w:u w:val="single"/>
          <w:lang w:val="en-US" w:eastAsia="zh-CN"/>
        </w:rPr>
        <w:t>乙方</w:t>
      </w:r>
      <w:r>
        <w:rPr>
          <w:rFonts w:hint="eastAsia" w:ascii="宋体" w:hAnsi="宋体" w:eastAsia="宋体" w:cs="宋体"/>
          <w:bCs/>
          <w:color w:val="000000"/>
          <w:kern w:val="2"/>
          <w:sz w:val="21"/>
          <w:szCs w:val="21"/>
          <w:highlight w:val="none"/>
          <w:u w:val="single"/>
          <w:lang w:eastAsia="zh-CN"/>
        </w:rPr>
        <w:t>需根据设备类型提供相应的监控采集终端（小型医疗设备监控采集终端或影像类医疗设备监控采集终端）。若</w:t>
      </w:r>
      <w:r>
        <w:rPr>
          <w:rFonts w:hint="eastAsia" w:ascii="宋体" w:hAnsi="宋体" w:cs="宋体"/>
          <w:bCs/>
          <w:color w:val="000000"/>
          <w:kern w:val="2"/>
          <w:sz w:val="21"/>
          <w:szCs w:val="21"/>
          <w:highlight w:val="none"/>
          <w:u w:val="single"/>
          <w:lang w:val="en-US" w:eastAsia="zh-CN"/>
        </w:rPr>
        <w:t>乙方</w:t>
      </w:r>
      <w:r>
        <w:rPr>
          <w:rFonts w:hint="eastAsia" w:ascii="宋体" w:hAnsi="宋体" w:eastAsia="宋体" w:cs="宋体"/>
          <w:bCs/>
          <w:color w:val="000000"/>
          <w:kern w:val="2"/>
          <w:sz w:val="21"/>
          <w:szCs w:val="21"/>
          <w:highlight w:val="none"/>
          <w:u w:val="single"/>
          <w:lang w:eastAsia="zh-CN"/>
        </w:rPr>
        <w:t>拒绝履行前述义务，视为产品验收不合格，</w:t>
      </w:r>
      <w:r>
        <w:rPr>
          <w:rFonts w:hint="eastAsia" w:ascii="宋体" w:hAnsi="宋体" w:cs="宋体"/>
          <w:bCs/>
          <w:color w:val="000000"/>
          <w:kern w:val="2"/>
          <w:sz w:val="21"/>
          <w:szCs w:val="21"/>
          <w:highlight w:val="none"/>
          <w:u w:val="single"/>
          <w:lang w:val="en-US" w:eastAsia="zh-CN"/>
        </w:rPr>
        <w:t>甲方</w:t>
      </w:r>
      <w:r>
        <w:rPr>
          <w:rFonts w:hint="eastAsia" w:ascii="宋体" w:hAnsi="宋体" w:eastAsia="宋体" w:cs="宋体"/>
          <w:bCs/>
          <w:color w:val="000000"/>
          <w:kern w:val="2"/>
          <w:sz w:val="21"/>
          <w:szCs w:val="21"/>
          <w:highlight w:val="none"/>
          <w:u w:val="single"/>
          <w:lang w:eastAsia="zh-CN"/>
        </w:rPr>
        <w:t>有权要求</w:t>
      </w:r>
      <w:r>
        <w:rPr>
          <w:rFonts w:hint="eastAsia" w:ascii="宋体" w:hAnsi="宋体" w:cs="宋体"/>
          <w:bCs/>
          <w:color w:val="000000"/>
          <w:kern w:val="2"/>
          <w:sz w:val="21"/>
          <w:szCs w:val="21"/>
          <w:highlight w:val="none"/>
          <w:u w:val="single"/>
          <w:lang w:val="en-US" w:eastAsia="zh-CN"/>
        </w:rPr>
        <w:t>乙方</w:t>
      </w:r>
      <w:r>
        <w:rPr>
          <w:rFonts w:hint="eastAsia" w:ascii="宋体" w:hAnsi="宋体" w:eastAsia="宋体" w:cs="宋体"/>
          <w:bCs/>
          <w:color w:val="000000"/>
          <w:kern w:val="2"/>
          <w:sz w:val="21"/>
          <w:szCs w:val="21"/>
          <w:highlight w:val="none"/>
          <w:u w:val="single"/>
          <w:lang w:eastAsia="zh-CN"/>
        </w:rPr>
        <w:t>按其要求整改后再行验收，</w:t>
      </w:r>
      <w:r>
        <w:rPr>
          <w:rFonts w:hint="eastAsia" w:ascii="宋体" w:hAnsi="宋体" w:cs="宋体"/>
          <w:bCs/>
          <w:color w:val="000000"/>
          <w:kern w:val="2"/>
          <w:sz w:val="21"/>
          <w:szCs w:val="21"/>
          <w:highlight w:val="none"/>
          <w:u w:val="single"/>
          <w:lang w:val="en-US" w:eastAsia="zh-CN"/>
        </w:rPr>
        <w:t>乙方</w:t>
      </w:r>
      <w:r>
        <w:rPr>
          <w:rFonts w:hint="eastAsia" w:ascii="宋体" w:hAnsi="宋体" w:eastAsia="宋体" w:cs="宋体"/>
          <w:bCs/>
          <w:color w:val="000000"/>
          <w:kern w:val="2"/>
          <w:sz w:val="21"/>
          <w:szCs w:val="21"/>
          <w:highlight w:val="none"/>
          <w:u w:val="single"/>
          <w:lang w:eastAsia="zh-CN"/>
        </w:rPr>
        <w:t>仍拒绝或无法依约履行前述义务满足</w:t>
      </w:r>
      <w:r>
        <w:rPr>
          <w:rFonts w:hint="eastAsia" w:ascii="宋体" w:hAnsi="宋体" w:cs="宋体"/>
          <w:bCs/>
          <w:color w:val="000000"/>
          <w:kern w:val="2"/>
          <w:sz w:val="21"/>
          <w:szCs w:val="21"/>
          <w:highlight w:val="none"/>
          <w:u w:val="single"/>
          <w:lang w:val="en-US" w:eastAsia="zh-CN"/>
        </w:rPr>
        <w:t>甲方</w:t>
      </w:r>
      <w:r>
        <w:rPr>
          <w:rFonts w:hint="eastAsia" w:ascii="宋体" w:hAnsi="宋体" w:eastAsia="宋体" w:cs="宋体"/>
          <w:bCs/>
          <w:color w:val="000000"/>
          <w:kern w:val="2"/>
          <w:sz w:val="21"/>
          <w:szCs w:val="21"/>
          <w:highlight w:val="none"/>
          <w:u w:val="single"/>
          <w:lang w:eastAsia="zh-CN"/>
        </w:rPr>
        <w:t>使用需求的，</w:t>
      </w:r>
      <w:r>
        <w:rPr>
          <w:rFonts w:hint="eastAsia" w:ascii="宋体" w:hAnsi="宋体" w:cs="宋体"/>
          <w:bCs/>
          <w:color w:val="000000"/>
          <w:kern w:val="2"/>
          <w:sz w:val="21"/>
          <w:szCs w:val="21"/>
          <w:highlight w:val="none"/>
          <w:u w:val="single"/>
          <w:lang w:val="en-US" w:eastAsia="zh-CN"/>
        </w:rPr>
        <w:t>甲方</w:t>
      </w:r>
      <w:r>
        <w:rPr>
          <w:rFonts w:hint="eastAsia" w:ascii="宋体" w:hAnsi="宋体" w:eastAsia="宋体" w:cs="宋体"/>
          <w:bCs/>
          <w:color w:val="000000"/>
          <w:kern w:val="2"/>
          <w:sz w:val="21"/>
          <w:szCs w:val="21"/>
          <w:highlight w:val="none"/>
          <w:u w:val="single"/>
          <w:lang w:eastAsia="zh-CN"/>
        </w:rPr>
        <w:t>有权解除合同。</w:t>
      </w:r>
    </w:p>
    <w:p w14:paraId="4CCF71D1">
      <w:pPr>
        <w:widowControl w:val="0"/>
        <w:adjustRightInd w:val="0"/>
        <w:snapToGrid w:val="0"/>
        <w:spacing w:after="0" w:line="500" w:lineRule="exact"/>
        <w:ind w:firstLine="420" w:firstLineChars="200"/>
        <w:jc w:val="both"/>
        <w:rPr>
          <w:rFonts w:hint="eastAsia" w:ascii="宋体" w:hAnsi="宋体" w:eastAsia="宋体" w:cs="宋体"/>
          <w:bCs/>
          <w:color w:val="000000"/>
          <w:kern w:val="2"/>
          <w:sz w:val="21"/>
          <w:szCs w:val="21"/>
          <w:highlight w:val="none"/>
          <w:u w:val="single"/>
        </w:rPr>
      </w:pPr>
      <w:r>
        <w:rPr>
          <w:rFonts w:hint="eastAsia" w:ascii="宋体" w:hAnsi="宋体" w:eastAsia="宋体" w:cs="宋体"/>
          <w:bCs/>
          <w:color w:val="000000"/>
          <w:kern w:val="2"/>
          <w:sz w:val="21"/>
          <w:szCs w:val="21"/>
          <w:highlight w:val="none"/>
        </w:rPr>
        <w:t>（2）履约验收时间：</w:t>
      </w:r>
      <w:r>
        <w:rPr>
          <w:rFonts w:hint="eastAsia" w:ascii="宋体" w:hAnsi="宋体" w:eastAsia="宋体" w:cs="宋体"/>
          <w:bCs/>
          <w:color w:val="000000"/>
          <w:kern w:val="2"/>
          <w:sz w:val="21"/>
          <w:szCs w:val="21"/>
          <w:highlight w:val="none"/>
          <w:u w:val="single"/>
        </w:rPr>
        <w:t xml:space="preserve">（计划于何时验收/供应商提出验收申请之日起   日内组织验收） </w:t>
      </w:r>
    </w:p>
    <w:p w14:paraId="030D49DF">
      <w:pPr>
        <w:widowControl w:val="0"/>
        <w:adjustRightInd w:val="0"/>
        <w:snapToGrid w:val="0"/>
        <w:spacing w:after="0" w:line="500" w:lineRule="exact"/>
        <w:ind w:firstLine="420" w:firstLineChars="200"/>
        <w:jc w:val="both"/>
        <w:rPr>
          <w:rFonts w:hint="eastAsia" w:ascii="宋体" w:hAnsi="宋体" w:eastAsia="宋体" w:cs="宋体"/>
          <w:bCs/>
          <w:color w:val="000000"/>
          <w:kern w:val="2"/>
          <w:sz w:val="21"/>
          <w:szCs w:val="21"/>
          <w:highlight w:val="none"/>
        </w:rPr>
      </w:pPr>
      <w:r>
        <w:rPr>
          <w:rFonts w:hint="eastAsia" w:ascii="宋体" w:hAnsi="宋体" w:eastAsia="宋体" w:cs="宋体"/>
          <w:bCs/>
          <w:color w:val="000000"/>
          <w:kern w:val="2"/>
          <w:sz w:val="21"/>
          <w:szCs w:val="21"/>
          <w:highlight w:val="none"/>
        </w:rPr>
        <w:t>（3）履约验收方式：</w:t>
      </w:r>
      <w:r>
        <w:rPr>
          <w:rFonts w:hint="eastAsia" w:ascii="宋体" w:hAnsi="宋体" w:eastAsia="宋体" w:cs="宋体"/>
          <w:color w:val="000000"/>
          <w:kern w:val="2"/>
          <w:sz w:val="21"/>
          <w:szCs w:val="21"/>
          <w:highlight w:val="none"/>
        </w:rPr>
        <w:sym w:font="Wingdings" w:char="00A8"/>
      </w:r>
      <w:r>
        <w:rPr>
          <w:rFonts w:hint="eastAsia" w:ascii="宋体" w:hAnsi="宋体" w:eastAsia="宋体" w:cs="宋体"/>
          <w:bCs/>
          <w:color w:val="000000"/>
          <w:kern w:val="2"/>
          <w:sz w:val="21"/>
          <w:szCs w:val="21"/>
          <w:highlight w:val="none"/>
        </w:rPr>
        <w:t xml:space="preserve">一次性验收         </w:t>
      </w:r>
    </w:p>
    <w:p w14:paraId="7457E929">
      <w:pPr>
        <w:widowControl w:val="0"/>
        <w:adjustRightInd w:val="0"/>
        <w:snapToGrid w:val="0"/>
        <w:spacing w:after="0" w:line="500" w:lineRule="exact"/>
        <w:jc w:val="both"/>
        <w:rPr>
          <w:rFonts w:hint="eastAsia" w:ascii="宋体" w:hAnsi="宋体" w:eastAsia="宋体" w:cs="宋体"/>
          <w:bCs/>
          <w:color w:val="000000"/>
          <w:kern w:val="2"/>
          <w:sz w:val="21"/>
          <w:szCs w:val="21"/>
          <w:highlight w:val="none"/>
        </w:rPr>
      </w:pPr>
      <w:r>
        <w:rPr>
          <w:rFonts w:hint="eastAsia" w:ascii="宋体" w:hAnsi="宋体" w:eastAsia="宋体" w:cs="宋体"/>
          <w:bCs/>
          <w:color w:val="000000"/>
          <w:kern w:val="2"/>
          <w:sz w:val="21"/>
          <w:szCs w:val="21"/>
          <w:highlight w:val="none"/>
        </w:rPr>
        <w:t xml:space="preserve">                       </w:t>
      </w:r>
      <w:r>
        <w:rPr>
          <w:rFonts w:hint="eastAsia" w:ascii="宋体" w:hAnsi="宋体" w:eastAsia="宋体" w:cs="宋体"/>
          <w:color w:val="000000"/>
          <w:kern w:val="2"/>
          <w:sz w:val="21"/>
          <w:szCs w:val="21"/>
          <w:highlight w:val="none"/>
        </w:rPr>
        <w:sym w:font="Wingdings" w:char="00A8"/>
      </w:r>
      <w:r>
        <w:rPr>
          <w:rFonts w:hint="eastAsia" w:ascii="宋体" w:hAnsi="宋体" w:eastAsia="宋体" w:cs="宋体"/>
          <w:bCs/>
          <w:color w:val="000000"/>
          <w:kern w:val="2"/>
          <w:sz w:val="21"/>
          <w:szCs w:val="21"/>
          <w:highlight w:val="none"/>
        </w:rPr>
        <w:t>分期/分项验收：</w:t>
      </w:r>
      <w:r>
        <w:rPr>
          <w:rFonts w:hint="eastAsia" w:ascii="宋体" w:hAnsi="宋体" w:eastAsia="宋体" w:cs="宋体"/>
          <w:bCs/>
          <w:color w:val="000000"/>
          <w:kern w:val="2"/>
          <w:sz w:val="21"/>
          <w:szCs w:val="21"/>
          <w:highlight w:val="none"/>
          <w:u w:val="single"/>
        </w:rPr>
        <w:t xml:space="preserve"> （应明确分期</w:t>
      </w:r>
      <w:r>
        <w:rPr>
          <w:rFonts w:hint="eastAsia" w:ascii="宋体" w:hAnsi="宋体" w:eastAsia="宋体" w:cs="宋体"/>
          <w:bCs/>
          <w:color w:val="000000"/>
          <w:kern w:val="2"/>
          <w:sz w:val="21"/>
          <w:szCs w:val="21"/>
          <w:highlight w:val="none"/>
          <w:u w:val="single"/>
          <w:lang w:val="en"/>
        </w:rPr>
        <w:t>/分项验收的工作安排</w:t>
      </w:r>
      <w:r>
        <w:rPr>
          <w:rFonts w:hint="eastAsia" w:ascii="宋体" w:hAnsi="宋体" w:eastAsia="宋体" w:cs="宋体"/>
          <w:bCs/>
          <w:color w:val="000000"/>
          <w:kern w:val="2"/>
          <w:sz w:val="21"/>
          <w:szCs w:val="21"/>
          <w:highlight w:val="none"/>
          <w:u w:val="single"/>
        </w:rPr>
        <w:t xml:space="preserve">）  </w:t>
      </w:r>
    </w:p>
    <w:p w14:paraId="70569E1B">
      <w:pPr>
        <w:widowControl w:val="0"/>
        <w:adjustRightInd w:val="0"/>
        <w:snapToGrid w:val="0"/>
        <w:spacing w:after="0" w:line="500" w:lineRule="exact"/>
        <w:ind w:firstLine="420" w:firstLineChars="200"/>
        <w:jc w:val="both"/>
        <w:rPr>
          <w:rFonts w:hint="eastAsia" w:ascii="宋体" w:hAnsi="宋体" w:eastAsia="宋体" w:cs="宋体"/>
          <w:bCs/>
          <w:color w:val="000000"/>
          <w:kern w:val="2"/>
          <w:sz w:val="21"/>
          <w:szCs w:val="21"/>
          <w:highlight w:val="none"/>
        </w:rPr>
      </w:pPr>
      <w:r>
        <w:rPr>
          <w:rFonts w:hint="eastAsia" w:ascii="宋体" w:hAnsi="宋体" w:eastAsia="宋体" w:cs="宋体"/>
          <w:bCs/>
          <w:color w:val="000000"/>
          <w:kern w:val="2"/>
          <w:sz w:val="21"/>
          <w:szCs w:val="21"/>
          <w:highlight w:val="none"/>
        </w:rPr>
        <w:t>（4）履约验收程序：</w:t>
      </w:r>
      <w:r>
        <w:rPr>
          <w:rFonts w:hint="eastAsia" w:ascii="宋体" w:hAnsi="宋体" w:eastAsia="宋体" w:cs="宋体"/>
          <w:bCs/>
          <w:color w:val="000000"/>
          <w:kern w:val="2"/>
          <w:sz w:val="21"/>
          <w:szCs w:val="21"/>
          <w:highlight w:val="none"/>
          <w:u w:val="single"/>
        </w:rPr>
        <w:t xml:space="preserve"> 1、甲方对乙方提交的货物依据招标文件上的技术规格要求和国家有关质量标准进行现场初步验收</w:t>
      </w:r>
      <w:r>
        <w:rPr>
          <w:rFonts w:hint="eastAsia" w:ascii="宋体" w:hAnsi="宋体" w:cs="宋体"/>
          <w:bCs/>
          <w:color w:val="000000"/>
          <w:kern w:val="2"/>
          <w:sz w:val="21"/>
          <w:szCs w:val="21"/>
          <w:highlight w:val="none"/>
          <w:u w:val="single"/>
          <w:lang w:eastAsia="zh-CN"/>
        </w:rPr>
        <w:t>，</w:t>
      </w:r>
      <w:r>
        <w:rPr>
          <w:rFonts w:hint="eastAsia" w:ascii="宋体" w:hAnsi="宋体" w:eastAsia="宋体" w:cs="宋体"/>
          <w:bCs/>
          <w:color w:val="000000"/>
          <w:kern w:val="2"/>
          <w:sz w:val="21"/>
          <w:szCs w:val="21"/>
          <w:highlight w:val="none"/>
          <w:u w:val="single"/>
        </w:rPr>
        <w:t>外观、说明书符合招标文件技术要求的</w:t>
      </w:r>
      <w:r>
        <w:rPr>
          <w:rFonts w:hint="eastAsia" w:ascii="宋体" w:hAnsi="宋体" w:cs="宋体"/>
          <w:bCs/>
          <w:color w:val="000000"/>
          <w:kern w:val="2"/>
          <w:sz w:val="21"/>
          <w:szCs w:val="21"/>
          <w:highlight w:val="none"/>
          <w:u w:val="single"/>
          <w:lang w:eastAsia="zh-CN"/>
        </w:rPr>
        <w:t>，</w:t>
      </w:r>
      <w:r>
        <w:rPr>
          <w:rFonts w:hint="eastAsia" w:ascii="宋体" w:hAnsi="宋体" w:eastAsia="宋体" w:cs="宋体"/>
          <w:bCs/>
          <w:color w:val="000000"/>
          <w:kern w:val="2"/>
          <w:sz w:val="21"/>
          <w:szCs w:val="21"/>
          <w:highlight w:val="none"/>
          <w:u w:val="single"/>
        </w:rPr>
        <w:t>给予签收，初步验收不合格的不予签收。2、乙方交货前应对产品做出全面检查和对验收文件进行整理并列出清单</w:t>
      </w:r>
      <w:r>
        <w:rPr>
          <w:rFonts w:hint="eastAsia" w:ascii="宋体" w:hAnsi="宋体" w:cs="宋体"/>
          <w:bCs/>
          <w:color w:val="000000"/>
          <w:kern w:val="2"/>
          <w:sz w:val="21"/>
          <w:szCs w:val="21"/>
          <w:highlight w:val="none"/>
          <w:u w:val="single"/>
          <w:lang w:eastAsia="zh-CN"/>
        </w:rPr>
        <w:t>，</w:t>
      </w:r>
      <w:r>
        <w:rPr>
          <w:rFonts w:hint="eastAsia" w:ascii="宋体" w:hAnsi="宋体" w:eastAsia="宋体" w:cs="宋体"/>
          <w:bCs/>
          <w:color w:val="000000"/>
          <w:kern w:val="2"/>
          <w:sz w:val="21"/>
          <w:szCs w:val="21"/>
          <w:highlight w:val="none"/>
          <w:u w:val="single"/>
        </w:rPr>
        <w:t>作为甲方收货验收和使用的技术条件依据</w:t>
      </w:r>
      <w:r>
        <w:rPr>
          <w:rFonts w:hint="eastAsia" w:ascii="宋体" w:hAnsi="宋体" w:cs="宋体"/>
          <w:bCs/>
          <w:color w:val="000000"/>
          <w:kern w:val="2"/>
          <w:sz w:val="21"/>
          <w:szCs w:val="21"/>
          <w:highlight w:val="none"/>
          <w:u w:val="single"/>
          <w:lang w:eastAsia="zh-CN"/>
        </w:rPr>
        <w:t>，</w:t>
      </w:r>
      <w:r>
        <w:rPr>
          <w:rFonts w:hint="eastAsia" w:ascii="宋体" w:hAnsi="宋体" w:eastAsia="宋体" w:cs="宋体"/>
          <w:bCs/>
          <w:color w:val="000000"/>
          <w:kern w:val="2"/>
          <w:sz w:val="21"/>
          <w:szCs w:val="21"/>
          <w:highlight w:val="none"/>
          <w:u w:val="single"/>
        </w:rPr>
        <w:t>检验的结果应随货物交甲方。3、甲方对乙方提供的货物在使用前进行调试时</w:t>
      </w:r>
      <w:r>
        <w:rPr>
          <w:rFonts w:hint="eastAsia" w:ascii="宋体" w:hAnsi="宋体" w:cs="宋体"/>
          <w:bCs/>
          <w:color w:val="000000"/>
          <w:kern w:val="2"/>
          <w:sz w:val="21"/>
          <w:szCs w:val="21"/>
          <w:highlight w:val="none"/>
          <w:u w:val="single"/>
          <w:lang w:eastAsia="zh-CN"/>
        </w:rPr>
        <w:t>，</w:t>
      </w:r>
      <w:r>
        <w:rPr>
          <w:rFonts w:hint="eastAsia" w:ascii="宋体" w:hAnsi="宋体" w:eastAsia="宋体" w:cs="宋体"/>
          <w:bCs/>
          <w:color w:val="000000"/>
          <w:kern w:val="2"/>
          <w:sz w:val="21"/>
          <w:szCs w:val="21"/>
          <w:highlight w:val="none"/>
          <w:u w:val="single"/>
        </w:rPr>
        <w:t>乙方需负责安装并培训甲方的使用操作人员</w:t>
      </w:r>
      <w:r>
        <w:rPr>
          <w:rFonts w:hint="eastAsia" w:ascii="宋体" w:hAnsi="宋体" w:cs="宋体"/>
          <w:bCs/>
          <w:color w:val="000000"/>
          <w:kern w:val="2"/>
          <w:sz w:val="21"/>
          <w:szCs w:val="21"/>
          <w:highlight w:val="none"/>
          <w:u w:val="single"/>
          <w:lang w:eastAsia="zh-CN"/>
        </w:rPr>
        <w:t>，</w:t>
      </w:r>
      <w:r>
        <w:rPr>
          <w:rFonts w:hint="eastAsia" w:ascii="宋体" w:hAnsi="宋体" w:eastAsia="宋体" w:cs="宋体"/>
          <w:bCs/>
          <w:color w:val="000000"/>
          <w:kern w:val="2"/>
          <w:sz w:val="21"/>
          <w:szCs w:val="21"/>
          <w:highlight w:val="none"/>
          <w:u w:val="single"/>
        </w:rPr>
        <w:t>并协助甲方一起调试</w:t>
      </w:r>
      <w:r>
        <w:rPr>
          <w:rFonts w:hint="eastAsia" w:ascii="宋体" w:hAnsi="宋体" w:cs="宋体"/>
          <w:bCs/>
          <w:color w:val="000000"/>
          <w:kern w:val="2"/>
          <w:sz w:val="21"/>
          <w:szCs w:val="21"/>
          <w:highlight w:val="none"/>
          <w:u w:val="single"/>
          <w:lang w:eastAsia="zh-CN"/>
        </w:rPr>
        <w:t>，</w:t>
      </w:r>
      <w:r>
        <w:rPr>
          <w:rFonts w:hint="eastAsia" w:ascii="宋体" w:hAnsi="宋体" w:eastAsia="宋体" w:cs="宋体"/>
          <w:bCs/>
          <w:color w:val="000000"/>
          <w:kern w:val="2"/>
          <w:sz w:val="21"/>
          <w:szCs w:val="21"/>
          <w:highlight w:val="none"/>
          <w:u w:val="single"/>
        </w:rPr>
        <w:t>直到符合技术要求</w:t>
      </w:r>
      <w:r>
        <w:rPr>
          <w:rFonts w:hint="eastAsia" w:ascii="宋体" w:hAnsi="宋体" w:cs="宋体"/>
          <w:bCs/>
          <w:color w:val="000000"/>
          <w:kern w:val="2"/>
          <w:sz w:val="21"/>
          <w:szCs w:val="21"/>
          <w:highlight w:val="none"/>
          <w:u w:val="single"/>
          <w:lang w:eastAsia="zh-CN"/>
        </w:rPr>
        <w:t>，</w:t>
      </w:r>
      <w:r>
        <w:rPr>
          <w:rFonts w:hint="eastAsia" w:ascii="宋体" w:hAnsi="宋体" w:eastAsia="宋体" w:cs="宋体"/>
          <w:bCs/>
          <w:color w:val="000000"/>
          <w:kern w:val="2"/>
          <w:sz w:val="21"/>
          <w:szCs w:val="21"/>
          <w:highlight w:val="none"/>
          <w:u w:val="single"/>
        </w:rPr>
        <w:t>甲方才做最终验收。如最终验收合格，双方签署《项目验收单》</w:t>
      </w:r>
      <w:r>
        <w:rPr>
          <w:rFonts w:hint="eastAsia" w:ascii="宋体" w:hAnsi="宋体" w:eastAsia="宋体" w:cs="宋体"/>
          <w:bCs/>
          <w:color w:val="000000"/>
          <w:kern w:val="2"/>
          <w:sz w:val="21"/>
          <w:szCs w:val="21"/>
          <w:highlight w:val="none"/>
          <w:u w:val="single"/>
          <w:lang w:val="en-US" w:eastAsia="zh-CN"/>
        </w:rPr>
        <w:t>，未经甲方或甲方的最终客户盖章确认的验收单无效。</w:t>
      </w:r>
    </w:p>
    <w:p w14:paraId="46CA3AF9">
      <w:pPr>
        <w:widowControl w:val="0"/>
        <w:adjustRightInd w:val="0"/>
        <w:snapToGrid w:val="0"/>
        <w:spacing w:after="0" w:line="500" w:lineRule="exact"/>
        <w:ind w:firstLine="420" w:firstLineChars="200"/>
        <w:jc w:val="both"/>
        <w:rPr>
          <w:rFonts w:hint="eastAsia" w:ascii="宋体" w:hAnsi="宋体" w:eastAsia="宋体" w:cs="宋体"/>
          <w:bCs/>
          <w:color w:val="000000"/>
          <w:kern w:val="2"/>
          <w:sz w:val="21"/>
          <w:szCs w:val="21"/>
          <w:highlight w:val="none"/>
          <w:u w:val="single"/>
        </w:rPr>
      </w:pPr>
      <w:r>
        <w:rPr>
          <w:rFonts w:hint="eastAsia" w:ascii="宋体" w:hAnsi="宋体" w:eastAsia="宋体" w:cs="宋体"/>
          <w:bCs/>
          <w:color w:val="000000"/>
          <w:kern w:val="2"/>
          <w:sz w:val="21"/>
          <w:szCs w:val="21"/>
          <w:highlight w:val="none"/>
        </w:rPr>
        <w:t>（5）履约验收的内容：</w:t>
      </w:r>
      <w:r>
        <w:rPr>
          <w:rFonts w:hint="eastAsia" w:ascii="宋体" w:hAnsi="宋体" w:eastAsia="宋体" w:cs="宋体"/>
          <w:bCs/>
          <w:color w:val="000000"/>
          <w:kern w:val="2"/>
          <w:sz w:val="21"/>
          <w:szCs w:val="21"/>
          <w:highlight w:val="none"/>
          <w:u w:val="single"/>
        </w:rPr>
        <w:t>依据招标文件上的技术规格要求和国家有关质量标准对外观、材料</w:t>
      </w:r>
      <w:r>
        <w:rPr>
          <w:rFonts w:hint="eastAsia" w:ascii="宋体" w:hAnsi="宋体" w:eastAsia="宋体" w:cs="宋体"/>
          <w:bCs/>
          <w:sz w:val="22"/>
          <w:szCs w:val="22"/>
          <w:highlight w:val="none"/>
          <w:u w:val="single"/>
          <w:lang w:eastAsia="zh-CN"/>
        </w:rPr>
        <w:t>、品牌、品种、规格、性能、配置、数量、型号、质量、配件</w:t>
      </w:r>
      <w:r>
        <w:rPr>
          <w:rFonts w:hint="eastAsia" w:ascii="宋体" w:hAnsi="宋体" w:eastAsia="宋体" w:cs="宋体"/>
          <w:bCs/>
          <w:color w:val="000000"/>
          <w:kern w:val="2"/>
          <w:sz w:val="21"/>
          <w:szCs w:val="21"/>
          <w:highlight w:val="none"/>
          <w:u w:val="single"/>
        </w:rPr>
        <w:t>等进行</w:t>
      </w:r>
      <w:r>
        <w:rPr>
          <w:rFonts w:hint="eastAsia" w:ascii="宋体" w:hAnsi="宋体" w:eastAsia="宋体" w:cs="宋体"/>
          <w:bCs/>
          <w:color w:val="000000"/>
          <w:kern w:val="2"/>
          <w:sz w:val="21"/>
          <w:szCs w:val="21"/>
          <w:highlight w:val="none"/>
          <w:u w:val="single"/>
          <w:lang w:val="en-US" w:eastAsia="zh-CN"/>
        </w:rPr>
        <w:t>初步</w:t>
      </w:r>
      <w:r>
        <w:rPr>
          <w:rFonts w:hint="eastAsia" w:ascii="宋体" w:hAnsi="宋体" w:eastAsia="宋体" w:cs="宋体"/>
          <w:bCs/>
          <w:color w:val="000000"/>
          <w:kern w:val="2"/>
          <w:sz w:val="21"/>
          <w:szCs w:val="21"/>
          <w:highlight w:val="none"/>
          <w:u w:val="single"/>
        </w:rPr>
        <w:t>现场验收</w:t>
      </w:r>
      <w:r>
        <w:rPr>
          <w:rFonts w:hint="eastAsia" w:ascii="宋体" w:hAnsi="宋体" w:cs="宋体"/>
          <w:bCs/>
          <w:color w:val="000000"/>
          <w:kern w:val="2"/>
          <w:sz w:val="21"/>
          <w:szCs w:val="21"/>
          <w:highlight w:val="none"/>
          <w:u w:val="single"/>
          <w:lang w:val="en-US" w:eastAsia="zh-CN"/>
        </w:rPr>
        <w:t>,不影响后续对隐蔽瑕疵和长期性能的追责。</w:t>
      </w:r>
      <w:r>
        <w:rPr>
          <w:rFonts w:hint="eastAsia" w:ascii="宋体" w:hAnsi="宋体" w:eastAsia="宋体" w:cs="宋体"/>
          <w:bCs/>
          <w:color w:val="000000"/>
          <w:kern w:val="2"/>
          <w:sz w:val="21"/>
          <w:szCs w:val="21"/>
          <w:highlight w:val="none"/>
          <w:u w:val="single"/>
        </w:rPr>
        <w:t xml:space="preserve"> </w:t>
      </w:r>
    </w:p>
    <w:p w14:paraId="24B6912A">
      <w:pPr>
        <w:widowControl w:val="0"/>
        <w:adjustRightInd w:val="0"/>
        <w:snapToGrid w:val="0"/>
        <w:spacing w:after="0" w:line="500" w:lineRule="exact"/>
        <w:ind w:firstLine="420" w:firstLineChars="200"/>
        <w:jc w:val="both"/>
        <w:rPr>
          <w:rFonts w:hint="eastAsia" w:ascii="宋体" w:hAnsi="宋体" w:eastAsia="宋体" w:cs="宋体"/>
          <w:bCs/>
          <w:color w:val="000000"/>
          <w:kern w:val="2"/>
          <w:sz w:val="21"/>
          <w:szCs w:val="21"/>
          <w:highlight w:val="none"/>
          <w:u w:val="single"/>
          <w:lang w:eastAsia="zh-CN"/>
        </w:rPr>
      </w:pPr>
      <w:r>
        <w:rPr>
          <w:rFonts w:hint="eastAsia" w:ascii="宋体" w:hAnsi="宋体" w:eastAsia="宋体" w:cs="宋体"/>
          <w:bCs/>
          <w:color w:val="000000"/>
          <w:kern w:val="2"/>
          <w:sz w:val="21"/>
          <w:szCs w:val="21"/>
          <w:highlight w:val="none"/>
        </w:rPr>
        <w:t>（6）履约验收标准：</w:t>
      </w:r>
      <w:r>
        <w:rPr>
          <w:rFonts w:hint="eastAsia" w:ascii="宋体" w:hAnsi="宋体" w:eastAsia="宋体" w:cs="宋体"/>
          <w:bCs/>
          <w:color w:val="000000"/>
          <w:kern w:val="2"/>
          <w:sz w:val="21"/>
          <w:szCs w:val="21"/>
          <w:highlight w:val="none"/>
          <w:u w:val="single"/>
        </w:rPr>
        <w:t>按国家有关规定以及甲方招标文件的质量要求和技术指标、乙方的投标文件及承诺、本合同约定标准进行验收</w:t>
      </w:r>
      <w:r>
        <w:rPr>
          <w:rFonts w:hint="eastAsia" w:ascii="宋体" w:hAnsi="宋体" w:cs="宋体"/>
          <w:bCs/>
          <w:color w:val="000000"/>
          <w:kern w:val="2"/>
          <w:sz w:val="21"/>
          <w:szCs w:val="21"/>
          <w:highlight w:val="none"/>
          <w:u w:val="single"/>
          <w:lang w:eastAsia="zh-CN"/>
        </w:rPr>
        <w:t>；</w:t>
      </w:r>
      <w:r>
        <w:rPr>
          <w:rFonts w:hint="eastAsia" w:ascii="宋体" w:hAnsi="宋体" w:eastAsia="宋体" w:cs="宋体"/>
          <w:bCs/>
          <w:color w:val="000000"/>
          <w:kern w:val="2"/>
          <w:sz w:val="21"/>
          <w:szCs w:val="21"/>
          <w:highlight w:val="none"/>
          <w:u w:val="single"/>
        </w:rPr>
        <w:t xml:space="preserve">甲乙双方如对质量要求和技术指标的约定标准有相互抵触或异议的事项，由甲方在招标文件与投标文件中按质量要求和技术指标比较优胜的原则确定该项的约定标准进行验收  </w:t>
      </w:r>
      <w:r>
        <w:rPr>
          <w:rFonts w:hint="eastAsia" w:ascii="宋体" w:hAnsi="宋体" w:cs="宋体"/>
          <w:bCs/>
          <w:color w:val="000000"/>
          <w:kern w:val="2"/>
          <w:sz w:val="21"/>
          <w:szCs w:val="21"/>
          <w:highlight w:val="none"/>
          <w:u w:val="single"/>
          <w:lang w:eastAsia="zh-CN"/>
        </w:rPr>
        <w:t>。</w:t>
      </w:r>
    </w:p>
    <w:p w14:paraId="77D24417">
      <w:pPr>
        <w:autoSpaceDE w:val="0"/>
        <w:autoSpaceDN w:val="0"/>
        <w:adjustRightInd w:val="0"/>
        <w:spacing w:line="500" w:lineRule="exact"/>
        <w:ind w:firstLine="420" w:firstLineChars="200"/>
        <w:rPr>
          <w:rFonts w:hint="eastAsia" w:ascii="宋体" w:hAnsi="宋体" w:eastAsia="宋体" w:cs="宋体"/>
          <w:color w:val="000000"/>
          <w:sz w:val="21"/>
          <w:szCs w:val="21"/>
          <w:highlight w:val="none"/>
          <w:lang w:val="en-US" w:eastAsia="zh-CN" w:bidi="ar-SA"/>
        </w:rPr>
      </w:pPr>
      <w:r>
        <w:rPr>
          <w:rFonts w:hint="eastAsia" w:ascii="宋体" w:hAnsi="宋体" w:eastAsia="宋体" w:cs="宋体"/>
          <w:bCs/>
          <w:color w:val="000000"/>
          <w:sz w:val="21"/>
          <w:szCs w:val="21"/>
          <w:highlight w:val="none"/>
          <w:lang w:val="en-US" w:eastAsia="zh-CN" w:bidi="ar-SA"/>
        </w:rPr>
        <w:t>（7）是否以采购活动中供应商提供的样品作为参考：</w:t>
      </w:r>
      <w:r>
        <w:rPr>
          <w:rFonts w:hint="eastAsia" w:ascii="宋体" w:hAnsi="宋体" w:eastAsia="宋体" w:cs="宋体"/>
          <w:color w:val="000000"/>
          <w:sz w:val="21"/>
          <w:szCs w:val="21"/>
          <w:highlight w:val="none"/>
          <w:lang w:val="en-US" w:eastAsia="zh-CN" w:bidi="ar-SA"/>
        </w:rPr>
        <w:sym w:font="Wingdings" w:char="00A8"/>
      </w:r>
      <w:r>
        <w:rPr>
          <w:rFonts w:hint="eastAsia" w:ascii="宋体" w:hAnsi="宋体" w:eastAsia="宋体" w:cs="宋体"/>
          <w:bCs/>
          <w:color w:val="000000"/>
          <w:sz w:val="21"/>
          <w:szCs w:val="21"/>
          <w:highlight w:val="none"/>
          <w:lang w:val="en-US" w:eastAsia="zh-CN" w:bidi="ar-SA"/>
        </w:rPr>
        <w:t xml:space="preserve">是  </w:t>
      </w:r>
      <w:r>
        <w:rPr>
          <w:rFonts w:hint="eastAsia" w:ascii="宋体" w:hAnsi="宋体" w:eastAsia="宋体" w:cs="宋体"/>
          <w:color w:val="000000"/>
          <w:sz w:val="21"/>
          <w:szCs w:val="21"/>
          <w:highlight w:val="none"/>
          <w:lang w:val="en-US" w:eastAsia="zh-CN" w:bidi="ar-SA"/>
        </w:rPr>
        <w:sym w:font="Wingdings" w:char="00FE"/>
      </w:r>
      <w:r>
        <w:rPr>
          <w:rFonts w:hint="eastAsia" w:ascii="宋体" w:hAnsi="宋体" w:eastAsia="宋体" w:cs="宋体"/>
          <w:bCs/>
          <w:color w:val="000000"/>
          <w:sz w:val="21"/>
          <w:szCs w:val="21"/>
          <w:highlight w:val="none"/>
          <w:lang w:val="en-US" w:eastAsia="zh-CN" w:bidi="ar-SA"/>
        </w:rPr>
        <w:t>否</w:t>
      </w:r>
    </w:p>
    <w:p w14:paraId="38EEB851">
      <w:pPr>
        <w:widowControl w:val="0"/>
        <w:adjustRightInd w:val="0"/>
        <w:snapToGrid w:val="0"/>
        <w:spacing w:after="0" w:line="500" w:lineRule="exact"/>
        <w:ind w:firstLine="420" w:firstLineChars="200"/>
        <w:jc w:val="both"/>
        <w:rPr>
          <w:rFonts w:hint="eastAsia" w:ascii="宋体" w:hAnsi="宋体" w:eastAsia="宋体" w:cs="宋体"/>
          <w:bCs/>
          <w:color w:val="000000"/>
          <w:kern w:val="2"/>
          <w:sz w:val="21"/>
          <w:szCs w:val="21"/>
          <w:highlight w:val="none"/>
          <w:u w:val="single"/>
        </w:rPr>
      </w:pPr>
      <w:r>
        <w:rPr>
          <w:rFonts w:hint="eastAsia" w:ascii="宋体" w:hAnsi="宋体" w:eastAsia="宋体" w:cs="宋体"/>
          <w:bCs/>
          <w:color w:val="000000"/>
          <w:kern w:val="2"/>
          <w:sz w:val="21"/>
          <w:szCs w:val="21"/>
          <w:highlight w:val="none"/>
        </w:rPr>
        <w:t>（8）履约验收其他事项：</w:t>
      </w:r>
      <w:r>
        <w:rPr>
          <w:rFonts w:hint="eastAsia" w:ascii="宋体" w:hAnsi="宋体" w:eastAsia="宋体" w:cs="宋体"/>
          <w:bCs/>
          <w:color w:val="000000"/>
          <w:kern w:val="2"/>
          <w:sz w:val="21"/>
          <w:szCs w:val="21"/>
          <w:highlight w:val="none"/>
          <w:u w:val="single"/>
        </w:rPr>
        <w:t xml:space="preserve"> 无  </w:t>
      </w:r>
    </w:p>
    <w:p w14:paraId="23C49CA2">
      <w:pPr>
        <w:widowControl w:val="0"/>
        <w:numPr>
          <w:ilvl w:val="0"/>
          <w:numId w:val="6"/>
        </w:numPr>
        <w:adjustRightInd w:val="0"/>
        <w:snapToGrid w:val="0"/>
        <w:spacing w:after="0" w:line="500" w:lineRule="exact"/>
        <w:ind w:firstLine="422" w:firstLineChars="200"/>
        <w:jc w:val="both"/>
        <w:rPr>
          <w:rFonts w:hint="eastAsia" w:ascii="宋体" w:hAnsi="宋体" w:eastAsia="宋体" w:cs="宋体"/>
          <w:b/>
          <w:color w:val="000000"/>
          <w:kern w:val="2"/>
          <w:sz w:val="21"/>
          <w:szCs w:val="21"/>
          <w:highlight w:val="none"/>
        </w:rPr>
      </w:pPr>
      <w:r>
        <w:rPr>
          <w:rFonts w:hint="eastAsia" w:ascii="宋体" w:hAnsi="宋体" w:eastAsia="宋体" w:cs="宋体"/>
          <w:b/>
          <w:color w:val="000000"/>
          <w:kern w:val="2"/>
          <w:sz w:val="21"/>
          <w:szCs w:val="21"/>
          <w:highlight w:val="none"/>
        </w:rPr>
        <w:t>组成合同的文件</w:t>
      </w:r>
    </w:p>
    <w:p w14:paraId="5DCECC83">
      <w:pPr>
        <w:widowControl w:val="0"/>
        <w:adjustRightInd w:val="0"/>
        <w:snapToGrid w:val="0"/>
        <w:spacing w:after="0" w:line="500" w:lineRule="exact"/>
        <w:ind w:firstLine="420" w:firstLineChars="200"/>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本协议书与下列文件一起构成合同文件，如下述文件之间有任何抵触、矛盾或歧义，应按以下顺序解释：</w:t>
      </w:r>
    </w:p>
    <w:p w14:paraId="395D9657">
      <w:pPr>
        <w:widowControl w:val="0"/>
        <w:adjustRightInd w:val="0"/>
        <w:snapToGrid w:val="0"/>
        <w:spacing w:after="0" w:line="500" w:lineRule="exact"/>
        <w:ind w:firstLine="420" w:firstLineChars="200"/>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（1）政府采购合同协议书及其变更、补充协议</w:t>
      </w:r>
    </w:p>
    <w:p w14:paraId="2F32D66E">
      <w:pPr>
        <w:widowControl w:val="0"/>
        <w:adjustRightInd w:val="0"/>
        <w:snapToGrid w:val="0"/>
        <w:spacing w:after="0" w:line="500" w:lineRule="exact"/>
        <w:ind w:firstLine="420" w:firstLineChars="200"/>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（2）政府采购合同专用条款</w:t>
      </w:r>
    </w:p>
    <w:p w14:paraId="43FDC625">
      <w:pPr>
        <w:widowControl w:val="0"/>
        <w:adjustRightInd w:val="0"/>
        <w:snapToGrid w:val="0"/>
        <w:spacing w:after="0" w:line="500" w:lineRule="exact"/>
        <w:ind w:firstLine="420" w:firstLineChars="200"/>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（3）政府采购合同通用条款</w:t>
      </w:r>
    </w:p>
    <w:p w14:paraId="636061F5">
      <w:pPr>
        <w:widowControl w:val="0"/>
        <w:adjustRightInd w:val="0"/>
        <w:snapToGrid w:val="0"/>
        <w:spacing w:after="0" w:line="500" w:lineRule="exact"/>
        <w:ind w:firstLine="420" w:firstLineChars="200"/>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（4）中标通知书</w:t>
      </w:r>
    </w:p>
    <w:p w14:paraId="00CA7B86">
      <w:pPr>
        <w:widowControl w:val="0"/>
        <w:adjustRightInd w:val="0"/>
        <w:snapToGrid w:val="0"/>
        <w:spacing w:after="0" w:line="500" w:lineRule="exact"/>
        <w:ind w:firstLine="420" w:firstLineChars="200"/>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（5）投标文件</w:t>
      </w:r>
    </w:p>
    <w:p w14:paraId="6A22C412">
      <w:pPr>
        <w:widowControl w:val="0"/>
        <w:adjustRightInd w:val="0"/>
        <w:snapToGrid w:val="0"/>
        <w:spacing w:after="0" w:line="500" w:lineRule="exact"/>
        <w:ind w:firstLine="420" w:firstLineChars="200"/>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（6）采购文件</w:t>
      </w:r>
    </w:p>
    <w:p w14:paraId="151F51FD">
      <w:pPr>
        <w:widowControl w:val="0"/>
        <w:adjustRightInd w:val="0"/>
        <w:snapToGrid w:val="0"/>
        <w:spacing w:after="0" w:line="500" w:lineRule="exact"/>
        <w:ind w:firstLine="420" w:firstLineChars="200"/>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（7）有关技术文件，图纸</w:t>
      </w:r>
    </w:p>
    <w:p w14:paraId="35B14FD6">
      <w:pPr>
        <w:autoSpaceDE w:val="0"/>
        <w:autoSpaceDN w:val="0"/>
        <w:adjustRightInd w:val="0"/>
        <w:spacing w:line="500" w:lineRule="exact"/>
        <w:ind w:firstLine="420" w:firstLineChars="200"/>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bidi="ar-SA"/>
        </w:rPr>
        <w:t>（8）</w:t>
      </w:r>
      <w:r>
        <w:rPr>
          <w:rFonts w:hint="eastAsia" w:ascii="宋体" w:hAnsi="宋体" w:eastAsia="宋体" w:cs="宋体"/>
          <w:color w:val="000000"/>
          <w:kern w:val="2"/>
          <w:sz w:val="21"/>
          <w:szCs w:val="21"/>
          <w:highlight w:val="none"/>
          <w:lang w:val="en-US" w:eastAsia="zh-CN" w:bidi="ar-SA"/>
        </w:rPr>
        <w:t>国家法律、行政法规和规章制度规定或合同约定的作为合同组成部分的其他文件</w:t>
      </w:r>
    </w:p>
    <w:p w14:paraId="70BDE18F">
      <w:pPr>
        <w:autoSpaceDE w:val="0"/>
        <w:autoSpaceDN w:val="0"/>
        <w:adjustRightInd w:val="0"/>
        <w:spacing w:line="500" w:lineRule="exact"/>
        <w:ind w:firstLine="420" w:firstLineChars="200"/>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若前述文件之间或同一文件中对同一事项约定不一致的，以其中对甲方更为有利的约定为准。</w:t>
      </w:r>
    </w:p>
    <w:p w14:paraId="299D66B1">
      <w:pPr>
        <w:widowControl w:val="0"/>
        <w:numPr>
          <w:ilvl w:val="0"/>
          <w:numId w:val="6"/>
        </w:numPr>
        <w:adjustRightInd w:val="0"/>
        <w:snapToGrid w:val="0"/>
        <w:spacing w:after="0" w:line="500" w:lineRule="exact"/>
        <w:ind w:firstLine="422" w:firstLineChars="200"/>
        <w:jc w:val="both"/>
        <w:rPr>
          <w:rFonts w:hint="eastAsia" w:ascii="宋体" w:hAnsi="宋体" w:eastAsia="宋体" w:cs="宋体"/>
          <w:b/>
          <w:color w:val="000000"/>
          <w:kern w:val="2"/>
          <w:sz w:val="21"/>
          <w:szCs w:val="21"/>
          <w:highlight w:val="none"/>
        </w:rPr>
      </w:pPr>
      <w:r>
        <w:rPr>
          <w:rFonts w:hint="eastAsia" w:ascii="宋体" w:hAnsi="宋体" w:eastAsia="宋体" w:cs="宋体"/>
          <w:b/>
          <w:color w:val="000000"/>
          <w:kern w:val="2"/>
          <w:sz w:val="21"/>
          <w:szCs w:val="21"/>
          <w:highlight w:val="none"/>
        </w:rPr>
        <w:t>合同生效</w:t>
      </w:r>
    </w:p>
    <w:p w14:paraId="3C6030E6">
      <w:pPr>
        <w:widowControl w:val="0"/>
        <w:adjustRightInd w:val="0"/>
        <w:snapToGrid w:val="0"/>
        <w:spacing w:after="0" w:line="500" w:lineRule="exact"/>
        <w:ind w:firstLine="420" w:firstLineChars="200"/>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本合同自</w:t>
      </w:r>
      <w:r>
        <w:rPr>
          <w:rFonts w:hint="eastAsia" w:ascii="宋体" w:hAnsi="宋体" w:eastAsia="宋体" w:cs="宋体"/>
          <w:color w:val="000000"/>
          <w:kern w:val="2"/>
          <w:sz w:val="21"/>
          <w:szCs w:val="21"/>
          <w:highlight w:val="none"/>
          <w:u w:val="single"/>
        </w:rPr>
        <w:t xml:space="preserve">                             </w:t>
      </w:r>
      <w:r>
        <w:rPr>
          <w:rFonts w:hint="eastAsia" w:ascii="宋体" w:hAnsi="宋体" w:eastAsia="宋体" w:cs="宋体"/>
          <w:color w:val="000000"/>
          <w:kern w:val="2"/>
          <w:sz w:val="21"/>
          <w:szCs w:val="21"/>
          <w:highlight w:val="none"/>
        </w:rPr>
        <w:t>生效。</w:t>
      </w:r>
    </w:p>
    <w:p w14:paraId="643DD7CD">
      <w:pPr>
        <w:widowControl w:val="0"/>
        <w:numPr>
          <w:ilvl w:val="0"/>
          <w:numId w:val="6"/>
        </w:numPr>
        <w:adjustRightInd w:val="0"/>
        <w:snapToGrid w:val="0"/>
        <w:spacing w:after="0" w:line="500" w:lineRule="exact"/>
        <w:ind w:firstLine="422" w:firstLineChars="200"/>
        <w:jc w:val="both"/>
        <w:rPr>
          <w:rFonts w:hint="eastAsia" w:ascii="宋体" w:hAnsi="宋体" w:eastAsia="宋体" w:cs="宋体"/>
          <w:b/>
          <w:color w:val="000000"/>
          <w:kern w:val="2"/>
          <w:sz w:val="21"/>
          <w:szCs w:val="21"/>
          <w:highlight w:val="none"/>
        </w:rPr>
      </w:pPr>
      <w:r>
        <w:rPr>
          <w:rFonts w:hint="eastAsia" w:ascii="宋体" w:hAnsi="宋体" w:eastAsia="宋体" w:cs="宋体"/>
          <w:b/>
          <w:color w:val="000000"/>
          <w:kern w:val="2"/>
          <w:sz w:val="21"/>
          <w:szCs w:val="21"/>
          <w:highlight w:val="none"/>
        </w:rPr>
        <w:t>合同份数</w:t>
      </w:r>
    </w:p>
    <w:p w14:paraId="001BC108">
      <w:pPr>
        <w:widowControl w:val="0"/>
        <w:adjustRightInd w:val="0"/>
        <w:snapToGrid w:val="0"/>
        <w:spacing w:after="0" w:line="500" w:lineRule="exact"/>
        <w:ind w:firstLine="420" w:firstLineChars="200"/>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本合同一式</w:t>
      </w:r>
      <w:r>
        <w:rPr>
          <w:rFonts w:hint="eastAsia" w:ascii="宋体" w:hAnsi="宋体" w:eastAsia="宋体" w:cs="宋体"/>
          <w:color w:val="000000"/>
          <w:kern w:val="2"/>
          <w:sz w:val="21"/>
          <w:szCs w:val="21"/>
          <w:highlight w:val="none"/>
          <w:u w:val="single"/>
        </w:rPr>
        <w:t xml:space="preserve">    </w:t>
      </w:r>
      <w:r>
        <w:rPr>
          <w:rFonts w:hint="eastAsia" w:ascii="宋体" w:hAnsi="宋体" w:eastAsia="宋体" w:cs="宋体"/>
          <w:color w:val="000000"/>
          <w:kern w:val="2"/>
          <w:sz w:val="21"/>
          <w:szCs w:val="21"/>
          <w:highlight w:val="none"/>
        </w:rPr>
        <w:t>份，甲方执</w:t>
      </w:r>
      <w:r>
        <w:rPr>
          <w:rFonts w:hint="eastAsia" w:ascii="宋体" w:hAnsi="宋体" w:eastAsia="宋体" w:cs="宋体"/>
          <w:color w:val="000000"/>
          <w:kern w:val="2"/>
          <w:sz w:val="21"/>
          <w:szCs w:val="21"/>
          <w:highlight w:val="none"/>
          <w:u w:val="single"/>
        </w:rPr>
        <w:t xml:space="preserve">    </w:t>
      </w:r>
      <w:r>
        <w:rPr>
          <w:rFonts w:hint="eastAsia" w:ascii="宋体" w:hAnsi="宋体" w:eastAsia="宋体" w:cs="宋体"/>
          <w:color w:val="000000"/>
          <w:kern w:val="2"/>
          <w:sz w:val="21"/>
          <w:szCs w:val="21"/>
          <w:highlight w:val="none"/>
        </w:rPr>
        <w:t>份，乙方执</w:t>
      </w:r>
      <w:r>
        <w:rPr>
          <w:rFonts w:hint="eastAsia" w:ascii="宋体" w:hAnsi="宋体" w:eastAsia="宋体" w:cs="宋体"/>
          <w:color w:val="000000"/>
          <w:kern w:val="2"/>
          <w:sz w:val="21"/>
          <w:szCs w:val="21"/>
          <w:highlight w:val="none"/>
          <w:u w:val="single"/>
        </w:rPr>
        <w:t xml:space="preserve">    </w:t>
      </w:r>
      <w:r>
        <w:rPr>
          <w:rFonts w:hint="eastAsia" w:ascii="宋体" w:hAnsi="宋体" w:eastAsia="宋体" w:cs="宋体"/>
          <w:color w:val="000000"/>
          <w:kern w:val="2"/>
          <w:sz w:val="21"/>
          <w:szCs w:val="21"/>
          <w:highlight w:val="none"/>
        </w:rPr>
        <w:t>份，均具有同等法律效力。</w:t>
      </w:r>
    </w:p>
    <w:p w14:paraId="77D6518A">
      <w:pPr>
        <w:widowControl w:val="0"/>
        <w:adjustRightInd w:val="0"/>
        <w:snapToGrid w:val="0"/>
        <w:spacing w:after="0" w:line="500" w:lineRule="exact"/>
        <w:ind w:firstLine="420" w:firstLineChars="200"/>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合同订立时间：</w:t>
      </w:r>
      <w:r>
        <w:rPr>
          <w:rFonts w:hint="eastAsia" w:ascii="宋体" w:hAnsi="宋体" w:eastAsia="宋体" w:cs="宋体"/>
          <w:color w:val="000000"/>
          <w:kern w:val="2"/>
          <w:sz w:val="21"/>
          <w:szCs w:val="21"/>
          <w:highlight w:val="none"/>
          <w:u w:val="single"/>
        </w:rPr>
        <w:t xml:space="preserve">         </w:t>
      </w:r>
      <w:r>
        <w:rPr>
          <w:rFonts w:hint="eastAsia" w:ascii="宋体" w:hAnsi="宋体" w:eastAsia="宋体" w:cs="宋体"/>
          <w:color w:val="000000"/>
          <w:kern w:val="2"/>
          <w:sz w:val="21"/>
          <w:szCs w:val="21"/>
          <w:highlight w:val="none"/>
        </w:rPr>
        <w:t>年</w:t>
      </w:r>
      <w:r>
        <w:rPr>
          <w:rFonts w:hint="eastAsia" w:ascii="宋体" w:hAnsi="宋体" w:eastAsia="宋体" w:cs="宋体"/>
          <w:color w:val="000000"/>
          <w:kern w:val="2"/>
          <w:sz w:val="21"/>
          <w:szCs w:val="21"/>
          <w:highlight w:val="none"/>
          <w:u w:val="single"/>
        </w:rPr>
        <w:t xml:space="preserve">      </w:t>
      </w:r>
      <w:r>
        <w:rPr>
          <w:rFonts w:hint="eastAsia" w:ascii="宋体" w:hAnsi="宋体" w:eastAsia="宋体" w:cs="宋体"/>
          <w:color w:val="000000"/>
          <w:kern w:val="2"/>
          <w:sz w:val="21"/>
          <w:szCs w:val="21"/>
          <w:highlight w:val="none"/>
        </w:rPr>
        <w:t>月</w:t>
      </w:r>
      <w:r>
        <w:rPr>
          <w:rFonts w:hint="eastAsia" w:ascii="宋体" w:hAnsi="宋体" w:eastAsia="宋体" w:cs="宋体"/>
          <w:color w:val="000000"/>
          <w:kern w:val="2"/>
          <w:sz w:val="21"/>
          <w:szCs w:val="21"/>
          <w:highlight w:val="none"/>
          <w:u w:val="single"/>
        </w:rPr>
        <w:t xml:space="preserve">      </w:t>
      </w:r>
      <w:r>
        <w:rPr>
          <w:rFonts w:hint="eastAsia" w:ascii="宋体" w:hAnsi="宋体" w:eastAsia="宋体" w:cs="宋体"/>
          <w:color w:val="000000"/>
          <w:kern w:val="2"/>
          <w:sz w:val="21"/>
          <w:szCs w:val="21"/>
          <w:highlight w:val="none"/>
        </w:rPr>
        <w:t>日</w:t>
      </w:r>
    </w:p>
    <w:p w14:paraId="057D5CF2">
      <w:pPr>
        <w:widowControl w:val="0"/>
        <w:adjustRightInd w:val="0"/>
        <w:snapToGrid w:val="0"/>
        <w:spacing w:after="0" w:line="500" w:lineRule="exact"/>
        <w:ind w:firstLine="420" w:firstLineChars="200"/>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合同订立地点：</w:t>
      </w:r>
      <w:r>
        <w:rPr>
          <w:rFonts w:hint="eastAsia" w:ascii="宋体" w:hAnsi="宋体" w:eastAsia="宋体" w:cs="宋体"/>
          <w:color w:val="000000"/>
          <w:kern w:val="2"/>
          <w:sz w:val="21"/>
          <w:szCs w:val="21"/>
          <w:highlight w:val="none"/>
          <w:u w:val="single"/>
        </w:rPr>
        <w:t xml:space="preserve">                           </w:t>
      </w:r>
    </w:p>
    <w:p w14:paraId="243EB74B">
      <w:pPr>
        <w:widowControl w:val="0"/>
        <w:adjustRightInd w:val="0"/>
        <w:snapToGrid w:val="0"/>
        <w:spacing w:after="0" w:line="500" w:lineRule="exact"/>
        <w:ind w:firstLine="420" w:firstLineChars="200"/>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附件：具体标的及其技术要求和商务要求等。</w:t>
      </w:r>
    </w:p>
    <w:p w14:paraId="1D9C2B31">
      <w:pPr>
        <w:widowControl w:val="0"/>
        <w:spacing w:line="500" w:lineRule="exact"/>
        <w:ind w:firstLine="0" w:firstLineChars="0"/>
        <w:jc w:val="both"/>
        <w:rPr>
          <w:rFonts w:hint="eastAsia" w:ascii="宋体" w:hAnsi="宋体" w:eastAsia="宋体" w:cs="宋体"/>
          <w:color w:val="000000"/>
          <w:kern w:val="2"/>
          <w:sz w:val="21"/>
          <w:szCs w:val="21"/>
          <w:highlight w:val="none"/>
          <w:lang w:val="en-US" w:eastAsia="zh-CN" w:bidi="ar-SA"/>
        </w:rPr>
      </w:pPr>
    </w:p>
    <w:tbl>
      <w:tblPr>
        <w:tblStyle w:val="24"/>
        <w:tblW w:w="4867" w:type="pct"/>
        <w:tblInd w:w="10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407"/>
        <w:gridCol w:w="2305"/>
        <w:gridCol w:w="2219"/>
        <w:gridCol w:w="2385"/>
      </w:tblGrid>
      <w:tr w14:paraId="78B56BA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29" w:type="pct"/>
            <w:gridSpan w:val="2"/>
            <w:tcBorders>
              <w:bottom w:val="single" w:color="auto" w:sz="2" w:space="0"/>
              <w:right w:val="single" w:color="auto" w:sz="2" w:space="0"/>
            </w:tcBorders>
            <w:vAlign w:val="center"/>
          </w:tcPr>
          <w:p w14:paraId="22661913">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甲方（采购人）</w:t>
            </w:r>
          </w:p>
        </w:tc>
        <w:tc>
          <w:tcPr>
            <w:tcW w:w="2470" w:type="pct"/>
            <w:gridSpan w:val="2"/>
            <w:tcBorders>
              <w:left w:val="single" w:color="auto" w:sz="2" w:space="0"/>
              <w:bottom w:val="single" w:color="auto" w:sz="2" w:space="0"/>
            </w:tcBorders>
            <w:vAlign w:val="center"/>
          </w:tcPr>
          <w:p w14:paraId="0B946E39">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乙方（供应商）</w:t>
            </w:r>
          </w:p>
        </w:tc>
      </w:tr>
      <w:tr w14:paraId="284A215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292" w:type="pct"/>
            <w:tcBorders>
              <w:top w:val="single" w:color="auto" w:sz="2" w:space="0"/>
              <w:bottom w:val="single" w:color="auto" w:sz="2" w:space="0"/>
              <w:right w:val="single" w:color="auto" w:sz="2" w:space="0"/>
            </w:tcBorders>
            <w:vAlign w:val="center"/>
          </w:tcPr>
          <w:p w14:paraId="2AF4FB63">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单位名称（公章或合同章）</w:t>
            </w:r>
          </w:p>
        </w:tc>
        <w:tc>
          <w:tcPr>
            <w:tcW w:w="1237" w:type="pct"/>
            <w:tcBorders>
              <w:top w:val="single" w:color="auto" w:sz="2" w:space="0"/>
              <w:left w:val="single" w:color="auto" w:sz="2" w:space="0"/>
              <w:bottom w:val="single" w:color="auto" w:sz="2" w:space="0"/>
              <w:right w:val="single" w:color="auto" w:sz="2" w:space="0"/>
            </w:tcBorders>
            <w:vAlign w:val="center"/>
          </w:tcPr>
          <w:p w14:paraId="199F0561">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p>
        </w:tc>
        <w:tc>
          <w:tcPr>
            <w:tcW w:w="1191" w:type="pct"/>
            <w:tcBorders>
              <w:top w:val="single" w:color="auto" w:sz="2" w:space="0"/>
              <w:left w:val="single" w:color="auto" w:sz="2" w:space="0"/>
              <w:bottom w:val="single" w:color="auto" w:sz="2" w:space="0"/>
              <w:right w:val="single" w:color="auto" w:sz="2" w:space="0"/>
            </w:tcBorders>
            <w:vAlign w:val="center"/>
          </w:tcPr>
          <w:p w14:paraId="6A241988">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单位名称（公章或合同章）</w:t>
            </w:r>
          </w:p>
        </w:tc>
        <w:tc>
          <w:tcPr>
            <w:tcW w:w="1278" w:type="pct"/>
            <w:tcBorders>
              <w:top w:val="single" w:color="auto" w:sz="2" w:space="0"/>
              <w:left w:val="single" w:color="auto" w:sz="2" w:space="0"/>
              <w:bottom w:val="single" w:color="auto" w:sz="2" w:space="0"/>
            </w:tcBorders>
            <w:vAlign w:val="center"/>
          </w:tcPr>
          <w:p w14:paraId="7395E6DF">
            <w:pPr>
              <w:widowControl w:val="0"/>
              <w:adjustRightInd w:val="0"/>
              <w:snapToGrid w:val="0"/>
              <w:spacing w:after="0" w:line="500" w:lineRule="exact"/>
              <w:jc w:val="center"/>
              <w:rPr>
                <w:rFonts w:hint="eastAsia" w:ascii="宋体" w:hAnsi="宋体" w:eastAsia="宋体" w:cs="宋体"/>
                <w:color w:val="000000"/>
                <w:spacing w:val="20"/>
                <w:kern w:val="2"/>
                <w:sz w:val="21"/>
                <w:szCs w:val="21"/>
                <w:highlight w:val="none"/>
              </w:rPr>
            </w:pPr>
          </w:p>
        </w:tc>
      </w:tr>
      <w:tr w14:paraId="5F8A573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292" w:type="pct"/>
            <w:tcBorders>
              <w:top w:val="single" w:color="auto" w:sz="2" w:space="0"/>
              <w:bottom w:val="single" w:color="auto" w:sz="4" w:space="0"/>
              <w:right w:val="single" w:color="auto" w:sz="2" w:space="0"/>
            </w:tcBorders>
            <w:vAlign w:val="center"/>
          </w:tcPr>
          <w:p w14:paraId="3F137277">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法定代表人</w:t>
            </w:r>
          </w:p>
          <w:p w14:paraId="1CE1E578">
            <w:pPr>
              <w:widowControl w:val="0"/>
              <w:adjustRightInd w:val="0"/>
              <w:snapToGrid w:val="0"/>
              <w:spacing w:after="0" w:line="500" w:lineRule="exact"/>
              <w:ind w:firstLine="100" w:firstLineChars="48"/>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或其委托代理人（签章）</w:t>
            </w:r>
          </w:p>
        </w:tc>
        <w:tc>
          <w:tcPr>
            <w:tcW w:w="1237" w:type="pct"/>
            <w:tcBorders>
              <w:top w:val="single" w:color="auto" w:sz="2" w:space="0"/>
              <w:left w:val="single" w:color="auto" w:sz="2" w:space="0"/>
              <w:bottom w:val="single" w:color="auto" w:sz="4" w:space="0"/>
              <w:right w:val="single" w:color="auto" w:sz="2" w:space="0"/>
            </w:tcBorders>
            <w:vAlign w:val="center"/>
          </w:tcPr>
          <w:p w14:paraId="4ACD148C">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p>
        </w:tc>
        <w:tc>
          <w:tcPr>
            <w:tcW w:w="1191" w:type="pct"/>
            <w:tcBorders>
              <w:top w:val="single" w:color="auto" w:sz="2" w:space="0"/>
              <w:left w:val="single" w:color="auto" w:sz="2" w:space="0"/>
              <w:bottom w:val="single" w:color="auto" w:sz="4" w:space="0"/>
              <w:right w:val="single" w:color="auto" w:sz="2" w:space="0"/>
            </w:tcBorders>
            <w:vAlign w:val="center"/>
          </w:tcPr>
          <w:p w14:paraId="4F423CCA">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法定代表人</w:t>
            </w:r>
          </w:p>
          <w:p w14:paraId="4AC27882">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或其委托代理人（签章）</w:t>
            </w:r>
          </w:p>
        </w:tc>
        <w:tc>
          <w:tcPr>
            <w:tcW w:w="1278" w:type="pct"/>
            <w:tcBorders>
              <w:top w:val="single" w:color="auto" w:sz="2" w:space="0"/>
              <w:left w:val="single" w:color="auto" w:sz="2" w:space="0"/>
              <w:bottom w:val="single" w:color="auto" w:sz="2" w:space="0"/>
            </w:tcBorders>
            <w:vAlign w:val="center"/>
          </w:tcPr>
          <w:p w14:paraId="45B5FAC3">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p>
        </w:tc>
      </w:tr>
      <w:tr w14:paraId="1D0D035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92" w:type="pct"/>
            <w:tcBorders>
              <w:top w:val="single" w:color="auto" w:sz="4" w:space="0"/>
              <w:bottom w:val="single" w:color="auto" w:sz="2" w:space="0"/>
              <w:right w:val="single" w:color="auto" w:sz="2" w:space="0"/>
            </w:tcBorders>
            <w:vAlign w:val="center"/>
          </w:tcPr>
          <w:p w14:paraId="76D0DD19">
            <w:pPr>
              <w:widowControl w:val="0"/>
              <w:adjustRightInd w:val="0"/>
              <w:snapToGrid w:val="0"/>
              <w:spacing w:after="0" w:line="500" w:lineRule="exact"/>
              <w:jc w:val="center"/>
              <w:rPr>
                <w:rFonts w:hint="eastAsia" w:ascii="宋体" w:hAnsi="宋体" w:eastAsia="宋体" w:cs="宋体"/>
                <w:color w:val="000000"/>
                <w:kern w:val="2"/>
                <w:sz w:val="21"/>
                <w:szCs w:val="21"/>
                <w:highlight w:val="none"/>
                <w:lang w:val="en-US" w:eastAsia="zh-CN"/>
              </w:rPr>
            </w:pPr>
            <w:r>
              <w:rPr>
                <w:rFonts w:hint="eastAsia" w:ascii="宋体" w:hAnsi="宋体" w:eastAsia="宋体" w:cs="宋体"/>
                <w:color w:val="000000"/>
                <w:kern w:val="2"/>
                <w:sz w:val="21"/>
                <w:szCs w:val="21"/>
                <w:highlight w:val="none"/>
                <w:lang w:val="en-US" w:eastAsia="zh-CN"/>
              </w:rPr>
              <w:t>经办人</w:t>
            </w:r>
          </w:p>
        </w:tc>
        <w:tc>
          <w:tcPr>
            <w:tcW w:w="1237" w:type="pct"/>
            <w:tcBorders>
              <w:top w:val="single" w:color="auto" w:sz="4" w:space="0"/>
              <w:left w:val="single" w:color="auto" w:sz="2" w:space="0"/>
              <w:bottom w:val="single" w:color="auto" w:sz="2" w:space="0"/>
              <w:right w:val="single" w:color="auto" w:sz="2" w:space="0"/>
            </w:tcBorders>
            <w:vAlign w:val="center"/>
          </w:tcPr>
          <w:p w14:paraId="0E41EEC2">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p>
        </w:tc>
        <w:tc>
          <w:tcPr>
            <w:tcW w:w="1191" w:type="pct"/>
            <w:tcBorders>
              <w:top w:val="single" w:color="auto" w:sz="4" w:space="0"/>
              <w:left w:val="single" w:color="auto" w:sz="2" w:space="0"/>
              <w:bottom w:val="single" w:color="auto" w:sz="2" w:space="0"/>
              <w:right w:val="single" w:color="auto" w:sz="2" w:space="0"/>
            </w:tcBorders>
            <w:vAlign w:val="center"/>
          </w:tcPr>
          <w:p w14:paraId="66CEB4CF">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拥有者性别</w:t>
            </w:r>
          </w:p>
        </w:tc>
        <w:tc>
          <w:tcPr>
            <w:tcW w:w="1278" w:type="pct"/>
            <w:tcBorders>
              <w:top w:val="single" w:color="auto" w:sz="2" w:space="0"/>
              <w:left w:val="single" w:color="auto" w:sz="2" w:space="0"/>
              <w:bottom w:val="single" w:color="auto" w:sz="2" w:space="0"/>
            </w:tcBorders>
            <w:vAlign w:val="center"/>
          </w:tcPr>
          <w:p w14:paraId="639620F6">
            <w:pPr>
              <w:widowControl w:val="0"/>
              <w:adjustRightInd w:val="0"/>
              <w:snapToGrid w:val="0"/>
              <w:spacing w:after="0" w:line="500" w:lineRule="exact"/>
              <w:jc w:val="center"/>
              <w:rPr>
                <w:rFonts w:hint="eastAsia" w:ascii="宋体" w:hAnsi="宋体" w:eastAsia="宋体" w:cs="宋体"/>
                <w:color w:val="000000"/>
                <w:spacing w:val="20"/>
                <w:kern w:val="2"/>
                <w:sz w:val="21"/>
                <w:szCs w:val="21"/>
                <w:highlight w:val="none"/>
              </w:rPr>
            </w:pPr>
          </w:p>
        </w:tc>
      </w:tr>
      <w:tr w14:paraId="000C084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92" w:type="pct"/>
            <w:tcBorders>
              <w:top w:val="single" w:color="auto" w:sz="2" w:space="0"/>
              <w:bottom w:val="single" w:color="auto" w:sz="2" w:space="0"/>
              <w:right w:val="single" w:color="auto" w:sz="2" w:space="0"/>
            </w:tcBorders>
            <w:vAlign w:val="center"/>
          </w:tcPr>
          <w:p w14:paraId="2F124FA6">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住  所</w:t>
            </w:r>
          </w:p>
        </w:tc>
        <w:tc>
          <w:tcPr>
            <w:tcW w:w="1237" w:type="pct"/>
            <w:tcBorders>
              <w:top w:val="single" w:color="auto" w:sz="2" w:space="0"/>
              <w:left w:val="single" w:color="auto" w:sz="2" w:space="0"/>
              <w:bottom w:val="single" w:color="auto" w:sz="2" w:space="0"/>
              <w:right w:val="single" w:color="auto" w:sz="2" w:space="0"/>
            </w:tcBorders>
            <w:vAlign w:val="center"/>
          </w:tcPr>
          <w:p w14:paraId="4CE60D89">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p>
        </w:tc>
        <w:tc>
          <w:tcPr>
            <w:tcW w:w="1191" w:type="pct"/>
            <w:tcBorders>
              <w:top w:val="single" w:color="auto" w:sz="2" w:space="0"/>
              <w:left w:val="single" w:color="auto" w:sz="2" w:space="0"/>
              <w:bottom w:val="single" w:color="auto" w:sz="2" w:space="0"/>
              <w:right w:val="single" w:color="auto" w:sz="2" w:space="0"/>
            </w:tcBorders>
            <w:vAlign w:val="center"/>
          </w:tcPr>
          <w:p w14:paraId="2DC66349">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住  所</w:t>
            </w:r>
          </w:p>
        </w:tc>
        <w:tc>
          <w:tcPr>
            <w:tcW w:w="1278" w:type="pct"/>
            <w:tcBorders>
              <w:top w:val="single" w:color="auto" w:sz="2" w:space="0"/>
              <w:left w:val="single" w:color="auto" w:sz="2" w:space="0"/>
              <w:bottom w:val="single" w:color="auto" w:sz="2" w:space="0"/>
            </w:tcBorders>
            <w:vAlign w:val="center"/>
          </w:tcPr>
          <w:p w14:paraId="249FB693">
            <w:pPr>
              <w:widowControl w:val="0"/>
              <w:adjustRightInd w:val="0"/>
              <w:snapToGrid w:val="0"/>
              <w:spacing w:after="0" w:line="500" w:lineRule="exact"/>
              <w:jc w:val="center"/>
              <w:rPr>
                <w:rFonts w:hint="eastAsia" w:ascii="宋体" w:hAnsi="宋体" w:eastAsia="宋体" w:cs="宋体"/>
                <w:color w:val="000000"/>
                <w:spacing w:val="20"/>
                <w:kern w:val="2"/>
                <w:sz w:val="21"/>
                <w:szCs w:val="21"/>
                <w:highlight w:val="none"/>
              </w:rPr>
            </w:pPr>
          </w:p>
        </w:tc>
      </w:tr>
      <w:tr w14:paraId="34983EE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92" w:type="pct"/>
            <w:tcBorders>
              <w:top w:val="single" w:color="auto" w:sz="2" w:space="0"/>
              <w:bottom w:val="single" w:color="auto" w:sz="2" w:space="0"/>
              <w:right w:val="single" w:color="auto" w:sz="2" w:space="0"/>
            </w:tcBorders>
            <w:vAlign w:val="center"/>
          </w:tcPr>
          <w:p w14:paraId="3B091D71">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联 系 人</w:t>
            </w:r>
          </w:p>
        </w:tc>
        <w:tc>
          <w:tcPr>
            <w:tcW w:w="1237" w:type="pct"/>
            <w:tcBorders>
              <w:top w:val="single" w:color="auto" w:sz="2" w:space="0"/>
              <w:left w:val="single" w:color="auto" w:sz="2" w:space="0"/>
              <w:bottom w:val="single" w:color="auto" w:sz="2" w:space="0"/>
              <w:right w:val="single" w:color="auto" w:sz="2" w:space="0"/>
            </w:tcBorders>
            <w:vAlign w:val="center"/>
          </w:tcPr>
          <w:p w14:paraId="63D47FAF">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p>
        </w:tc>
        <w:tc>
          <w:tcPr>
            <w:tcW w:w="1191" w:type="pct"/>
            <w:tcBorders>
              <w:top w:val="single" w:color="auto" w:sz="2" w:space="0"/>
              <w:left w:val="single" w:color="auto" w:sz="2" w:space="0"/>
              <w:bottom w:val="single" w:color="auto" w:sz="2" w:space="0"/>
              <w:right w:val="single" w:color="auto" w:sz="2" w:space="0"/>
            </w:tcBorders>
            <w:vAlign w:val="center"/>
          </w:tcPr>
          <w:p w14:paraId="3EFB051A">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联 系 人</w:t>
            </w:r>
          </w:p>
        </w:tc>
        <w:tc>
          <w:tcPr>
            <w:tcW w:w="1278" w:type="pct"/>
            <w:tcBorders>
              <w:top w:val="single" w:color="auto" w:sz="2" w:space="0"/>
              <w:left w:val="single" w:color="auto" w:sz="2" w:space="0"/>
              <w:bottom w:val="single" w:color="auto" w:sz="2" w:space="0"/>
            </w:tcBorders>
            <w:vAlign w:val="center"/>
          </w:tcPr>
          <w:p w14:paraId="1C962F17">
            <w:pPr>
              <w:widowControl w:val="0"/>
              <w:adjustRightInd w:val="0"/>
              <w:snapToGrid w:val="0"/>
              <w:spacing w:after="0" w:line="500" w:lineRule="exact"/>
              <w:jc w:val="center"/>
              <w:rPr>
                <w:rFonts w:hint="eastAsia" w:ascii="宋体" w:hAnsi="宋体" w:eastAsia="宋体" w:cs="宋体"/>
                <w:color w:val="000000"/>
                <w:spacing w:val="20"/>
                <w:kern w:val="2"/>
                <w:sz w:val="21"/>
                <w:szCs w:val="21"/>
                <w:highlight w:val="none"/>
              </w:rPr>
            </w:pPr>
          </w:p>
        </w:tc>
      </w:tr>
      <w:tr w14:paraId="12D96E5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92" w:type="pct"/>
            <w:tcBorders>
              <w:top w:val="single" w:color="auto" w:sz="2" w:space="0"/>
              <w:bottom w:val="single" w:color="auto" w:sz="2" w:space="0"/>
              <w:right w:val="single" w:color="auto" w:sz="2" w:space="0"/>
            </w:tcBorders>
            <w:vAlign w:val="center"/>
          </w:tcPr>
          <w:p w14:paraId="5A7A4C5C">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联系电话</w:t>
            </w:r>
          </w:p>
        </w:tc>
        <w:tc>
          <w:tcPr>
            <w:tcW w:w="1237" w:type="pct"/>
            <w:tcBorders>
              <w:top w:val="single" w:color="auto" w:sz="2" w:space="0"/>
              <w:left w:val="single" w:color="auto" w:sz="2" w:space="0"/>
              <w:bottom w:val="single" w:color="auto" w:sz="2" w:space="0"/>
              <w:right w:val="single" w:color="auto" w:sz="2" w:space="0"/>
            </w:tcBorders>
            <w:vAlign w:val="center"/>
          </w:tcPr>
          <w:p w14:paraId="47222156">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p>
        </w:tc>
        <w:tc>
          <w:tcPr>
            <w:tcW w:w="1191" w:type="pct"/>
            <w:tcBorders>
              <w:top w:val="single" w:color="auto" w:sz="2" w:space="0"/>
              <w:left w:val="single" w:color="auto" w:sz="2" w:space="0"/>
              <w:bottom w:val="single" w:color="auto" w:sz="2" w:space="0"/>
              <w:right w:val="single" w:color="auto" w:sz="2" w:space="0"/>
            </w:tcBorders>
            <w:vAlign w:val="center"/>
          </w:tcPr>
          <w:p w14:paraId="6FFCEFB0">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联系电话</w:t>
            </w:r>
          </w:p>
        </w:tc>
        <w:tc>
          <w:tcPr>
            <w:tcW w:w="1278" w:type="pct"/>
            <w:tcBorders>
              <w:top w:val="single" w:color="auto" w:sz="2" w:space="0"/>
              <w:left w:val="single" w:color="auto" w:sz="2" w:space="0"/>
              <w:bottom w:val="single" w:color="auto" w:sz="2" w:space="0"/>
            </w:tcBorders>
            <w:vAlign w:val="center"/>
          </w:tcPr>
          <w:p w14:paraId="4500CAB4">
            <w:pPr>
              <w:widowControl w:val="0"/>
              <w:adjustRightInd w:val="0"/>
              <w:snapToGrid w:val="0"/>
              <w:spacing w:after="0" w:line="500" w:lineRule="exact"/>
              <w:jc w:val="center"/>
              <w:rPr>
                <w:rFonts w:hint="eastAsia" w:ascii="宋体" w:hAnsi="宋体" w:eastAsia="宋体" w:cs="宋体"/>
                <w:color w:val="000000"/>
                <w:spacing w:val="20"/>
                <w:kern w:val="2"/>
                <w:sz w:val="21"/>
                <w:szCs w:val="21"/>
                <w:highlight w:val="none"/>
              </w:rPr>
            </w:pPr>
          </w:p>
        </w:tc>
      </w:tr>
      <w:tr w14:paraId="5361370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92" w:type="pct"/>
            <w:tcBorders>
              <w:top w:val="single" w:color="auto" w:sz="2" w:space="0"/>
              <w:bottom w:val="single" w:color="auto" w:sz="2" w:space="0"/>
              <w:right w:val="single" w:color="auto" w:sz="2" w:space="0"/>
            </w:tcBorders>
            <w:vAlign w:val="center"/>
          </w:tcPr>
          <w:p w14:paraId="67A27E9E">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通信地址</w:t>
            </w:r>
          </w:p>
        </w:tc>
        <w:tc>
          <w:tcPr>
            <w:tcW w:w="1237" w:type="pct"/>
            <w:tcBorders>
              <w:top w:val="single" w:color="auto" w:sz="2" w:space="0"/>
              <w:left w:val="single" w:color="auto" w:sz="2" w:space="0"/>
              <w:bottom w:val="single" w:color="auto" w:sz="2" w:space="0"/>
              <w:right w:val="single" w:color="auto" w:sz="2" w:space="0"/>
            </w:tcBorders>
            <w:vAlign w:val="center"/>
          </w:tcPr>
          <w:p w14:paraId="6B47602B">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p>
        </w:tc>
        <w:tc>
          <w:tcPr>
            <w:tcW w:w="1191" w:type="pct"/>
            <w:tcBorders>
              <w:top w:val="single" w:color="auto" w:sz="2" w:space="0"/>
              <w:left w:val="single" w:color="auto" w:sz="2" w:space="0"/>
              <w:bottom w:val="single" w:color="auto" w:sz="2" w:space="0"/>
              <w:right w:val="single" w:color="auto" w:sz="2" w:space="0"/>
            </w:tcBorders>
            <w:vAlign w:val="center"/>
          </w:tcPr>
          <w:p w14:paraId="4E559E36">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通信地址</w:t>
            </w:r>
          </w:p>
        </w:tc>
        <w:tc>
          <w:tcPr>
            <w:tcW w:w="1278" w:type="pct"/>
            <w:tcBorders>
              <w:top w:val="single" w:color="auto" w:sz="2" w:space="0"/>
              <w:left w:val="single" w:color="auto" w:sz="2" w:space="0"/>
              <w:bottom w:val="single" w:color="auto" w:sz="2" w:space="0"/>
            </w:tcBorders>
            <w:vAlign w:val="center"/>
          </w:tcPr>
          <w:p w14:paraId="3CB688C3">
            <w:pPr>
              <w:widowControl w:val="0"/>
              <w:adjustRightInd w:val="0"/>
              <w:snapToGrid w:val="0"/>
              <w:spacing w:after="0" w:line="500" w:lineRule="exact"/>
              <w:jc w:val="center"/>
              <w:rPr>
                <w:rFonts w:hint="eastAsia" w:ascii="宋体" w:hAnsi="宋体" w:eastAsia="宋体" w:cs="宋体"/>
                <w:color w:val="000000"/>
                <w:spacing w:val="20"/>
                <w:kern w:val="2"/>
                <w:sz w:val="21"/>
                <w:szCs w:val="21"/>
                <w:highlight w:val="none"/>
              </w:rPr>
            </w:pPr>
          </w:p>
        </w:tc>
      </w:tr>
      <w:tr w14:paraId="3547877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92" w:type="pct"/>
            <w:tcBorders>
              <w:top w:val="single" w:color="auto" w:sz="2" w:space="0"/>
              <w:bottom w:val="single" w:color="auto" w:sz="2" w:space="0"/>
              <w:right w:val="single" w:color="auto" w:sz="2" w:space="0"/>
            </w:tcBorders>
            <w:vAlign w:val="center"/>
          </w:tcPr>
          <w:p w14:paraId="58F2D923">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邮政编码</w:t>
            </w:r>
          </w:p>
        </w:tc>
        <w:tc>
          <w:tcPr>
            <w:tcW w:w="1237" w:type="pct"/>
            <w:tcBorders>
              <w:top w:val="single" w:color="auto" w:sz="2" w:space="0"/>
              <w:left w:val="single" w:color="auto" w:sz="2" w:space="0"/>
              <w:bottom w:val="single" w:color="auto" w:sz="2" w:space="0"/>
              <w:right w:val="single" w:color="auto" w:sz="2" w:space="0"/>
            </w:tcBorders>
            <w:vAlign w:val="center"/>
          </w:tcPr>
          <w:p w14:paraId="045797D9">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p>
        </w:tc>
        <w:tc>
          <w:tcPr>
            <w:tcW w:w="1191" w:type="pct"/>
            <w:tcBorders>
              <w:top w:val="single" w:color="auto" w:sz="2" w:space="0"/>
              <w:left w:val="single" w:color="auto" w:sz="2" w:space="0"/>
              <w:bottom w:val="single" w:color="auto" w:sz="2" w:space="0"/>
              <w:right w:val="single" w:color="auto" w:sz="2" w:space="0"/>
            </w:tcBorders>
            <w:vAlign w:val="center"/>
          </w:tcPr>
          <w:p w14:paraId="4DE1245B">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邮政编码</w:t>
            </w:r>
          </w:p>
        </w:tc>
        <w:tc>
          <w:tcPr>
            <w:tcW w:w="1278" w:type="pct"/>
            <w:tcBorders>
              <w:top w:val="single" w:color="auto" w:sz="2" w:space="0"/>
              <w:left w:val="single" w:color="auto" w:sz="2" w:space="0"/>
              <w:bottom w:val="single" w:color="auto" w:sz="2" w:space="0"/>
            </w:tcBorders>
            <w:vAlign w:val="center"/>
          </w:tcPr>
          <w:p w14:paraId="212F90F0">
            <w:pPr>
              <w:widowControl w:val="0"/>
              <w:adjustRightInd w:val="0"/>
              <w:snapToGrid w:val="0"/>
              <w:spacing w:after="0" w:line="500" w:lineRule="exact"/>
              <w:jc w:val="center"/>
              <w:rPr>
                <w:rFonts w:hint="eastAsia" w:ascii="宋体" w:hAnsi="宋体" w:eastAsia="宋体" w:cs="宋体"/>
                <w:color w:val="000000"/>
                <w:spacing w:val="20"/>
                <w:kern w:val="2"/>
                <w:sz w:val="21"/>
                <w:szCs w:val="21"/>
                <w:highlight w:val="none"/>
              </w:rPr>
            </w:pPr>
          </w:p>
        </w:tc>
      </w:tr>
      <w:tr w14:paraId="61BF034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92" w:type="pct"/>
            <w:tcBorders>
              <w:top w:val="single" w:color="auto" w:sz="2" w:space="0"/>
              <w:bottom w:val="single" w:color="auto" w:sz="2" w:space="0"/>
              <w:right w:val="single" w:color="auto" w:sz="2" w:space="0"/>
            </w:tcBorders>
            <w:vAlign w:val="center"/>
          </w:tcPr>
          <w:p w14:paraId="51FF6104">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电子邮箱</w:t>
            </w:r>
          </w:p>
        </w:tc>
        <w:tc>
          <w:tcPr>
            <w:tcW w:w="1237" w:type="pct"/>
            <w:tcBorders>
              <w:top w:val="single" w:color="auto" w:sz="2" w:space="0"/>
              <w:left w:val="single" w:color="auto" w:sz="2" w:space="0"/>
              <w:bottom w:val="single" w:color="auto" w:sz="2" w:space="0"/>
              <w:right w:val="single" w:color="auto" w:sz="2" w:space="0"/>
            </w:tcBorders>
            <w:vAlign w:val="center"/>
          </w:tcPr>
          <w:p w14:paraId="63518C9D">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p>
        </w:tc>
        <w:tc>
          <w:tcPr>
            <w:tcW w:w="1191" w:type="pct"/>
            <w:tcBorders>
              <w:top w:val="single" w:color="auto" w:sz="2" w:space="0"/>
              <w:left w:val="single" w:color="auto" w:sz="2" w:space="0"/>
              <w:bottom w:val="single" w:color="auto" w:sz="2" w:space="0"/>
              <w:right w:val="single" w:color="auto" w:sz="2" w:space="0"/>
            </w:tcBorders>
            <w:vAlign w:val="center"/>
          </w:tcPr>
          <w:p w14:paraId="217FF8F1">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电子邮箱</w:t>
            </w:r>
          </w:p>
        </w:tc>
        <w:tc>
          <w:tcPr>
            <w:tcW w:w="1278" w:type="pct"/>
            <w:tcBorders>
              <w:top w:val="single" w:color="auto" w:sz="2" w:space="0"/>
              <w:left w:val="single" w:color="auto" w:sz="2" w:space="0"/>
              <w:bottom w:val="single" w:color="auto" w:sz="2" w:space="0"/>
            </w:tcBorders>
            <w:vAlign w:val="center"/>
          </w:tcPr>
          <w:p w14:paraId="374C9046">
            <w:pPr>
              <w:widowControl w:val="0"/>
              <w:adjustRightInd w:val="0"/>
              <w:snapToGrid w:val="0"/>
              <w:spacing w:after="0" w:line="500" w:lineRule="exact"/>
              <w:jc w:val="center"/>
              <w:rPr>
                <w:rFonts w:hint="eastAsia" w:ascii="宋体" w:hAnsi="宋体" w:eastAsia="宋体" w:cs="宋体"/>
                <w:color w:val="000000"/>
                <w:spacing w:val="20"/>
                <w:kern w:val="2"/>
                <w:sz w:val="21"/>
                <w:szCs w:val="21"/>
                <w:highlight w:val="none"/>
              </w:rPr>
            </w:pPr>
          </w:p>
        </w:tc>
      </w:tr>
      <w:tr w14:paraId="5962CFC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92" w:type="pct"/>
            <w:tcBorders>
              <w:top w:val="single" w:color="auto" w:sz="2" w:space="0"/>
              <w:bottom w:val="single" w:color="auto" w:sz="2" w:space="0"/>
              <w:right w:val="single" w:color="auto" w:sz="2" w:space="0"/>
            </w:tcBorders>
            <w:vAlign w:val="center"/>
          </w:tcPr>
          <w:p w14:paraId="20FC8F10">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统一社会信用代码</w:t>
            </w:r>
          </w:p>
        </w:tc>
        <w:tc>
          <w:tcPr>
            <w:tcW w:w="1237" w:type="pct"/>
            <w:tcBorders>
              <w:top w:val="single" w:color="auto" w:sz="2" w:space="0"/>
              <w:left w:val="single" w:color="auto" w:sz="2" w:space="0"/>
              <w:bottom w:val="single" w:color="auto" w:sz="2" w:space="0"/>
              <w:right w:val="single" w:color="auto" w:sz="2" w:space="0"/>
            </w:tcBorders>
            <w:vAlign w:val="center"/>
          </w:tcPr>
          <w:p w14:paraId="23FF2E5F">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p>
        </w:tc>
        <w:tc>
          <w:tcPr>
            <w:tcW w:w="1191" w:type="pct"/>
            <w:tcBorders>
              <w:top w:val="single" w:color="auto" w:sz="2" w:space="0"/>
              <w:left w:val="single" w:color="auto" w:sz="2" w:space="0"/>
              <w:bottom w:val="single" w:color="auto" w:sz="2" w:space="0"/>
              <w:right w:val="single" w:color="auto" w:sz="2" w:space="0"/>
            </w:tcBorders>
            <w:vAlign w:val="center"/>
          </w:tcPr>
          <w:p w14:paraId="1E1477E0">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统一社会信用代码</w:t>
            </w:r>
          </w:p>
        </w:tc>
        <w:tc>
          <w:tcPr>
            <w:tcW w:w="1278" w:type="pct"/>
            <w:tcBorders>
              <w:top w:val="single" w:color="auto" w:sz="2" w:space="0"/>
              <w:left w:val="single" w:color="auto" w:sz="2" w:space="0"/>
              <w:bottom w:val="single" w:color="auto" w:sz="2" w:space="0"/>
            </w:tcBorders>
            <w:vAlign w:val="center"/>
          </w:tcPr>
          <w:p w14:paraId="40BE3B69">
            <w:pPr>
              <w:widowControl w:val="0"/>
              <w:adjustRightInd w:val="0"/>
              <w:snapToGrid w:val="0"/>
              <w:spacing w:after="0" w:line="500" w:lineRule="exact"/>
              <w:jc w:val="center"/>
              <w:rPr>
                <w:rFonts w:hint="eastAsia" w:ascii="宋体" w:hAnsi="宋体" w:eastAsia="宋体" w:cs="宋体"/>
                <w:color w:val="000000"/>
                <w:spacing w:val="20"/>
                <w:kern w:val="2"/>
                <w:sz w:val="21"/>
                <w:szCs w:val="21"/>
                <w:highlight w:val="none"/>
              </w:rPr>
            </w:pPr>
          </w:p>
        </w:tc>
      </w:tr>
      <w:tr w14:paraId="5C40965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92" w:type="pct"/>
            <w:tcBorders>
              <w:top w:val="single" w:color="auto" w:sz="2" w:space="0"/>
              <w:bottom w:val="single" w:color="auto" w:sz="2" w:space="0"/>
              <w:right w:val="single" w:color="auto" w:sz="2" w:space="0"/>
            </w:tcBorders>
            <w:shd w:val="clear" w:color="auto" w:fill="auto"/>
            <w:vAlign w:val="center"/>
          </w:tcPr>
          <w:p w14:paraId="28CC52ED">
            <w:pPr>
              <w:widowControl w:val="0"/>
              <w:adjustRightInd w:val="0"/>
              <w:snapToGrid w:val="0"/>
              <w:spacing w:after="0" w:line="500" w:lineRule="exact"/>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rPr>
              <w:t>开户名称</w:t>
            </w:r>
          </w:p>
        </w:tc>
        <w:tc>
          <w:tcPr>
            <w:tcW w:w="1237" w:type="pct"/>
            <w:tcBorders>
              <w:top w:val="single" w:color="auto" w:sz="2" w:space="0"/>
              <w:left w:val="single" w:color="auto" w:sz="2" w:space="0"/>
              <w:bottom w:val="single" w:color="auto" w:sz="2" w:space="0"/>
              <w:right w:val="single" w:color="auto" w:sz="2" w:space="0"/>
            </w:tcBorders>
            <w:vAlign w:val="center"/>
          </w:tcPr>
          <w:p w14:paraId="2BE17024">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p>
        </w:tc>
        <w:tc>
          <w:tcPr>
            <w:tcW w:w="1191" w:type="pct"/>
            <w:tcBorders>
              <w:top w:val="single" w:color="auto" w:sz="2" w:space="0"/>
              <w:left w:val="single" w:color="auto" w:sz="2" w:space="0"/>
              <w:bottom w:val="single" w:color="auto" w:sz="2" w:space="0"/>
              <w:right w:val="single" w:color="auto" w:sz="2" w:space="0"/>
            </w:tcBorders>
            <w:vAlign w:val="center"/>
          </w:tcPr>
          <w:p w14:paraId="69A047B3">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开户名称</w:t>
            </w:r>
          </w:p>
        </w:tc>
        <w:tc>
          <w:tcPr>
            <w:tcW w:w="1278" w:type="pct"/>
            <w:tcBorders>
              <w:top w:val="single" w:color="auto" w:sz="2" w:space="0"/>
              <w:left w:val="single" w:color="auto" w:sz="2" w:space="0"/>
              <w:bottom w:val="single" w:color="auto" w:sz="2" w:space="0"/>
            </w:tcBorders>
            <w:vAlign w:val="center"/>
          </w:tcPr>
          <w:p w14:paraId="4F1316D4">
            <w:pPr>
              <w:widowControl w:val="0"/>
              <w:adjustRightInd w:val="0"/>
              <w:snapToGrid w:val="0"/>
              <w:spacing w:after="0" w:line="500" w:lineRule="exact"/>
              <w:jc w:val="center"/>
              <w:rPr>
                <w:rFonts w:hint="eastAsia" w:ascii="宋体" w:hAnsi="宋体" w:eastAsia="宋体" w:cs="宋体"/>
                <w:color w:val="000000"/>
                <w:spacing w:val="20"/>
                <w:kern w:val="2"/>
                <w:sz w:val="21"/>
                <w:szCs w:val="21"/>
                <w:highlight w:val="none"/>
              </w:rPr>
            </w:pPr>
          </w:p>
        </w:tc>
      </w:tr>
      <w:tr w14:paraId="6F69873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92" w:type="pct"/>
            <w:tcBorders>
              <w:top w:val="single" w:color="auto" w:sz="2" w:space="0"/>
              <w:bottom w:val="single" w:color="auto" w:sz="2" w:space="0"/>
              <w:right w:val="single" w:color="auto" w:sz="2" w:space="0"/>
            </w:tcBorders>
            <w:shd w:val="clear" w:color="auto" w:fill="auto"/>
            <w:vAlign w:val="center"/>
          </w:tcPr>
          <w:p w14:paraId="05514AFD">
            <w:pPr>
              <w:widowControl w:val="0"/>
              <w:adjustRightInd w:val="0"/>
              <w:snapToGrid w:val="0"/>
              <w:spacing w:after="0" w:line="500" w:lineRule="exact"/>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rPr>
              <w:t>开户银行</w:t>
            </w:r>
          </w:p>
        </w:tc>
        <w:tc>
          <w:tcPr>
            <w:tcW w:w="1237" w:type="pct"/>
            <w:tcBorders>
              <w:top w:val="single" w:color="auto" w:sz="2" w:space="0"/>
              <w:left w:val="single" w:color="auto" w:sz="2" w:space="0"/>
              <w:bottom w:val="single" w:color="auto" w:sz="2" w:space="0"/>
              <w:right w:val="single" w:color="auto" w:sz="2" w:space="0"/>
            </w:tcBorders>
            <w:vAlign w:val="center"/>
          </w:tcPr>
          <w:p w14:paraId="0E9DA2DE">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p>
        </w:tc>
        <w:tc>
          <w:tcPr>
            <w:tcW w:w="1191" w:type="pct"/>
            <w:tcBorders>
              <w:top w:val="single" w:color="auto" w:sz="2" w:space="0"/>
              <w:left w:val="single" w:color="auto" w:sz="2" w:space="0"/>
              <w:bottom w:val="single" w:color="auto" w:sz="2" w:space="0"/>
              <w:right w:val="single" w:color="auto" w:sz="2" w:space="0"/>
            </w:tcBorders>
            <w:vAlign w:val="center"/>
          </w:tcPr>
          <w:p w14:paraId="3B77F21B">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开户银行</w:t>
            </w:r>
          </w:p>
        </w:tc>
        <w:tc>
          <w:tcPr>
            <w:tcW w:w="1278" w:type="pct"/>
            <w:tcBorders>
              <w:top w:val="single" w:color="auto" w:sz="2" w:space="0"/>
              <w:left w:val="single" w:color="auto" w:sz="2" w:space="0"/>
              <w:bottom w:val="single" w:color="auto" w:sz="2" w:space="0"/>
            </w:tcBorders>
            <w:vAlign w:val="center"/>
          </w:tcPr>
          <w:p w14:paraId="602A4EB8">
            <w:pPr>
              <w:widowControl w:val="0"/>
              <w:adjustRightInd w:val="0"/>
              <w:snapToGrid w:val="0"/>
              <w:spacing w:after="0" w:line="500" w:lineRule="exact"/>
              <w:jc w:val="center"/>
              <w:rPr>
                <w:rFonts w:hint="eastAsia" w:ascii="宋体" w:hAnsi="宋体" w:eastAsia="宋体" w:cs="宋体"/>
                <w:color w:val="000000"/>
                <w:spacing w:val="20"/>
                <w:kern w:val="2"/>
                <w:sz w:val="21"/>
                <w:szCs w:val="21"/>
                <w:highlight w:val="none"/>
              </w:rPr>
            </w:pPr>
          </w:p>
        </w:tc>
      </w:tr>
      <w:tr w14:paraId="515F5DA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292" w:type="pct"/>
            <w:tcBorders>
              <w:top w:val="single" w:color="auto" w:sz="2" w:space="0"/>
              <w:bottom w:val="single" w:color="auto" w:sz="2" w:space="0"/>
              <w:right w:val="single" w:color="auto" w:sz="2" w:space="0"/>
            </w:tcBorders>
            <w:shd w:val="clear" w:color="auto" w:fill="auto"/>
            <w:vAlign w:val="center"/>
          </w:tcPr>
          <w:p w14:paraId="6755105C">
            <w:pPr>
              <w:widowControl w:val="0"/>
              <w:adjustRightInd w:val="0"/>
              <w:snapToGrid w:val="0"/>
              <w:spacing w:after="0" w:line="500" w:lineRule="exact"/>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rPr>
              <w:t>银行账号</w:t>
            </w:r>
          </w:p>
        </w:tc>
        <w:tc>
          <w:tcPr>
            <w:tcW w:w="1237" w:type="pct"/>
            <w:tcBorders>
              <w:top w:val="single" w:color="auto" w:sz="2" w:space="0"/>
              <w:left w:val="single" w:color="auto" w:sz="2" w:space="0"/>
              <w:bottom w:val="single" w:color="auto" w:sz="2" w:space="0"/>
              <w:right w:val="single" w:color="auto" w:sz="2" w:space="0"/>
            </w:tcBorders>
            <w:vAlign w:val="center"/>
          </w:tcPr>
          <w:p w14:paraId="12678CAF">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p>
        </w:tc>
        <w:tc>
          <w:tcPr>
            <w:tcW w:w="1191" w:type="pct"/>
            <w:tcBorders>
              <w:top w:val="single" w:color="auto" w:sz="2" w:space="0"/>
              <w:left w:val="single" w:color="auto" w:sz="2" w:space="0"/>
              <w:bottom w:val="single" w:color="auto" w:sz="2" w:space="0"/>
              <w:right w:val="single" w:color="auto" w:sz="2" w:space="0"/>
            </w:tcBorders>
            <w:vAlign w:val="center"/>
          </w:tcPr>
          <w:p w14:paraId="673A920A">
            <w:pPr>
              <w:widowControl w:val="0"/>
              <w:adjustRightInd w:val="0"/>
              <w:snapToGrid w:val="0"/>
              <w:spacing w:after="0" w:line="50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银行账号</w:t>
            </w:r>
          </w:p>
        </w:tc>
        <w:tc>
          <w:tcPr>
            <w:tcW w:w="1278" w:type="pct"/>
            <w:tcBorders>
              <w:top w:val="single" w:color="auto" w:sz="2" w:space="0"/>
              <w:left w:val="single" w:color="auto" w:sz="2" w:space="0"/>
              <w:bottom w:val="single" w:color="auto" w:sz="2" w:space="0"/>
            </w:tcBorders>
            <w:vAlign w:val="center"/>
          </w:tcPr>
          <w:p w14:paraId="12FB2780">
            <w:pPr>
              <w:widowControl w:val="0"/>
              <w:adjustRightInd w:val="0"/>
              <w:snapToGrid w:val="0"/>
              <w:spacing w:after="0" w:line="500" w:lineRule="exact"/>
              <w:jc w:val="center"/>
              <w:rPr>
                <w:rFonts w:hint="eastAsia" w:ascii="宋体" w:hAnsi="宋体" w:eastAsia="宋体" w:cs="宋体"/>
                <w:color w:val="000000"/>
                <w:spacing w:val="20"/>
                <w:kern w:val="2"/>
                <w:sz w:val="21"/>
                <w:szCs w:val="21"/>
                <w:highlight w:val="none"/>
              </w:rPr>
            </w:pPr>
          </w:p>
        </w:tc>
      </w:tr>
      <w:tr w14:paraId="731896E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vAlign w:val="center"/>
          </w:tcPr>
          <w:p w14:paraId="1493A1B4">
            <w:pPr>
              <w:widowControl w:val="0"/>
              <w:adjustRightInd w:val="0"/>
              <w:snapToGrid w:val="0"/>
              <w:spacing w:before="156" w:beforeLines="50" w:after="0" w:line="500" w:lineRule="exact"/>
              <w:ind w:left="0" w:leftChars="0"/>
              <w:jc w:val="left"/>
              <w:rPr>
                <w:rFonts w:hint="eastAsia" w:ascii="宋体" w:hAnsi="宋体" w:eastAsia="宋体" w:cs="宋体"/>
                <w:color w:val="000000"/>
                <w:spacing w:val="2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注：涉及联合体或其他合同主体的信息应按上表格式加列。</w:t>
            </w:r>
          </w:p>
        </w:tc>
      </w:tr>
    </w:tbl>
    <w:p w14:paraId="0B2030AE">
      <w:pPr>
        <w:widowControl w:val="0"/>
        <w:adjustRightInd/>
        <w:snapToGrid/>
        <w:spacing w:after="0"/>
        <w:jc w:val="center"/>
        <w:rPr>
          <w:rFonts w:ascii="Times New Roman" w:hAnsi="Times New Roman" w:eastAsia="宋体" w:cs="Times New Roman"/>
          <w:b/>
          <w:bCs/>
          <w:kern w:val="2"/>
          <w:sz w:val="36"/>
          <w:szCs w:val="36"/>
          <w:highlight w:val="none"/>
        </w:rPr>
      </w:pPr>
      <w:r>
        <w:rPr>
          <w:rFonts w:hint="eastAsia" w:ascii="宋体" w:hAnsi="宋体" w:eastAsia="宋体" w:cs="宋体"/>
          <w:color w:val="000000"/>
          <w:kern w:val="2"/>
          <w:sz w:val="21"/>
          <w:szCs w:val="21"/>
          <w:highlight w:val="none"/>
          <w:u w:val="single"/>
        </w:rPr>
        <w:br w:type="page"/>
      </w:r>
      <w:bookmarkStart w:id="100" w:name="_Toc24273"/>
      <w:bookmarkStart w:id="101" w:name="_Toc27624"/>
      <w:r>
        <w:rPr>
          <w:rFonts w:hint="eastAsia" w:ascii="Times New Roman" w:hAnsi="Times New Roman" w:eastAsia="宋体" w:cs="Times New Roman"/>
          <w:b/>
          <w:bCs/>
          <w:kern w:val="2"/>
          <w:sz w:val="36"/>
          <w:szCs w:val="36"/>
          <w:highlight w:val="none"/>
        </w:rPr>
        <w:t>第二节 政府采购合同通用条款</w:t>
      </w:r>
      <w:bookmarkEnd w:id="100"/>
      <w:bookmarkEnd w:id="101"/>
    </w:p>
    <w:p w14:paraId="04305A6D">
      <w:pPr>
        <w:widowControl w:val="0"/>
        <w:tabs>
          <w:tab w:val="left" w:pos="8820"/>
          <w:tab w:val="left" w:pos="9345"/>
          <w:tab w:val="left" w:pos="9765"/>
        </w:tabs>
        <w:adjustRightInd w:val="0"/>
        <w:snapToGrid w:val="0"/>
        <w:spacing w:after="0" w:line="500" w:lineRule="exact"/>
        <w:jc w:val="left"/>
        <w:rPr>
          <w:rFonts w:hint="eastAsia" w:ascii="宋体" w:hAnsi="宋体" w:eastAsia="宋体" w:cs="宋体"/>
          <w:b/>
          <w:bCs/>
          <w:color w:val="000000"/>
          <w:kern w:val="2"/>
          <w:sz w:val="21"/>
          <w:szCs w:val="21"/>
          <w:highlight w:val="none"/>
        </w:rPr>
      </w:pPr>
      <w:r>
        <w:rPr>
          <w:rFonts w:hint="eastAsia" w:ascii="宋体" w:hAnsi="宋体" w:eastAsia="宋体" w:cs="宋体"/>
          <w:b/>
          <w:color w:val="000000"/>
          <w:kern w:val="2"/>
          <w:sz w:val="21"/>
          <w:szCs w:val="21"/>
          <w:highlight w:val="none"/>
        </w:rPr>
        <w:t xml:space="preserve">1. </w:t>
      </w:r>
      <w:r>
        <w:rPr>
          <w:rFonts w:hint="eastAsia" w:ascii="宋体" w:hAnsi="宋体" w:eastAsia="宋体" w:cs="宋体"/>
          <w:b/>
          <w:bCs/>
          <w:color w:val="000000"/>
          <w:kern w:val="2"/>
          <w:sz w:val="21"/>
          <w:szCs w:val="21"/>
          <w:highlight w:val="none"/>
        </w:rPr>
        <w:t>定义</w:t>
      </w:r>
    </w:p>
    <w:p w14:paraId="45BCAA4F">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1.1合同当事人</w:t>
      </w:r>
    </w:p>
    <w:p w14:paraId="3B8732DD">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（1）采购人（以下称甲方）是指使用财政性资金，通过政府采购方式向供应商购买货物及其相关服务的国家机关、事业单位、团体组织。</w:t>
      </w:r>
    </w:p>
    <w:p w14:paraId="02EB7DC6">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（2）供应商（以下称乙方）是指参加政府采购活动并且中标，向采购人提供合同约定的货物及其相关服务的法人、非法人组织或者自然人。</w:t>
      </w:r>
    </w:p>
    <w:p w14:paraId="087AC140">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（3）其他合同主体是指除采购人和供应商以外，</w:t>
      </w:r>
      <w:r>
        <w:rPr>
          <w:rFonts w:hint="eastAsia" w:ascii="宋体" w:hAnsi="宋体" w:eastAsia="宋体" w:cs="宋体"/>
          <w:bCs/>
          <w:color w:val="000000"/>
          <w:kern w:val="2"/>
          <w:sz w:val="21"/>
          <w:szCs w:val="21"/>
          <w:highlight w:val="none"/>
        </w:rPr>
        <w:t>依法参与合同缔结或履行，享有权利、承担义务的合同当事人</w:t>
      </w:r>
      <w:r>
        <w:rPr>
          <w:rFonts w:hint="eastAsia" w:ascii="宋体" w:hAnsi="宋体" w:eastAsia="宋体" w:cs="宋体"/>
          <w:color w:val="000000"/>
          <w:kern w:val="2"/>
          <w:sz w:val="21"/>
          <w:szCs w:val="21"/>
          <w:highlight w:val="none"/>
        </w:rPr>
        <w:t>。</w:t>
      </w:r>
    </w:p>
    <w:p w14:paraId="1155261D">
      <w:pPr>
        <w:widowControl w:val="0"/>
        <w:tabs>
          <w:tab w:val="left" w:pos="570"/>
          <w:tab w:val="left" w:pos="9240"/>
          <w:tab w:val="left" w:pos="9555"/>
        </w:tabs>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1.2本合同下列术语应解释为：</w:t>
      </w:r>
    </w:p>
    <w:p w14:paraId="0632CDD3">
      <w:pPr>
        <w:widowControl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（1）“合同”系指</w:t>
      </w:r>
      <w:r>
        <w:rPr>
          <w:rFonts w:hint="eastAsia" w:ascii="宋体" w:hAnsi="宋体" w:eastAsia="宋体" w:cs="宋体"/>
          <w:bCs/>
          <w:color w:val="000000"/>
          <w:kern w:val="2"/>
          <w:sz w:val="21"/>
          <w:szCs w:val="21"/>
          <w:highlight w:val="none"/>
        </w:rPr>
        <w:t>合同当事人意思表示达成一致的任何协议，包括签署的</w:t>
      </w:r>
      <w:r>
        <w:rPr>
          <w:rFonts w:hint="eastAsia" w:ascii="宋体" w:hAnsi="宋体" w:eastAsia="宋体" w:cs="宋体"/>
          <w:color w:val="000000"/>
          <w:kern w:val="2"/>
          <w:sz w:val="21"/>
          <w:szCs w:val="21"/>
          <w:highlight w:val="none"/>
        </w:rPr>
        <w:t>政府采购合同协议书及其变更、补充协议，政府采购合同专用条款，政府采购合同通用条款，中标通知书，投标文件，采购文件，有关技术文件和图纸，以及国家法律、行政法规和规章制度规定或合同约定的作为合同组成部分的其他文件。</w:t>
      </w:r>
    </w:p>
    <w:p w14:paraId="1611276C">
      <w:pPr>
        <w:widowControl w:val="0"/>
        <w:tabs>
          <w:tab w:val="left" w:pos="570"/>
          <w:tab w:val="left" w:pos="9240"/>
          <w:tab w:val="left" w:pos="9555"/>
        </w:tabs>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（2）“合同价款”系指根据本合同规定乙方在全面履行合同义务后甲方应支付给乙方的价款。</w:t>
      </w:r>
    </w:p>
    <w:p w14:paraId="214EDE2A">
      <w:pPr>
        <w:widowControl w:val="0"/>
        <w:tabs>
          <w:tab w:val="left" w:pos="570"/>
          <w:tab w:val="left" w:pos="9240"/>
          <w:tab w:val="left" w:pos="9555"/>
        </w:tabs>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（3）“货物”系指乙方根据本合同规定须向甲方提供的各种形态和种类的物品，包括原材料、设备、产品（包括软件）及相关的其备品备件、工具、手册及</w:t>
      </w:r>
      <w:r>
        <w:rPr>
          <w:rFonts w:hint="eastAsia" w:ascii="宋体" w:hAnsi="宋体" w:eastAsia="宋体" w:cs="宋体"/>
          <w:color w:val="000000"/>
          <w:kern w:val="2"/>
          <w:sz w:val="21"/>
          <w:szCs w:val="21"/>
          <w:highlight w:val="none"/>
          <w:lang w:val="en"/>
        </w:rPr>
        <w:t>其他</w:t>
      </w:r>
      <w:r>
        <w:rPr>
          <w:rFonts w:hint="eastAsia" w:ascii="宋体" w:hAnsi="宋体" w:eastAsia="宋体" w:cs="宋体"/>
          <w:color w:val="000000"/>
          <w:kern w:val="2"/>
          <w:sz w:val="21"/>
          <w:szCs w:val="21"/>
          <w:highlight w:val="none"/>
        </w:rPr>
        <w:t>技术资料和材料等。</w:t>
      </w:r>
    </w:p>
    <w:p w14:paraId="788C7013">
      <w:pPr>
        <w:widowControl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（4）“相关服务”系指根据合同规定，乙方应提供的与货物有关的技术、管理和</w:t>
      </w:r>
      <w:r>
        <w:rPr>
          <w:rFonts w:hint="eastAsia" w:ascii="宋体" w:hAnsi="宋体" w:eastAsia="宋体" w:cs="宋体"/>
          <w:color w:val="000000"/>
          <w:kern w:val="2"/>
          <w:sz w:val="21"/>
          <w:szCs w:val="21"/>
          <w:highlight w:val="none"/>
          <w:lang w:val="en"/>
        </w:rPr>
        <w:t>其他</w:t>
      </w:r>
      <w:r>
        <w:rPr>
          <w:rFonts w:hint="eastAsia" w:ascii="宋体" w:hAnsi="宋体" w:eastAsia="宋体" w:cs="宋体"/>
          <w:color w:val="000000"/>
          <w:kern w:val="2"/>
          <w:sz w:val="21"/>
          <w:szCs w:val="21"/>
          <w:highlight w:val="none"/>
        </w:rPr>
        <w:t>服务，包括但不限于：管理和质量保证、运输、保险、检验、现场准备、安装、集成、调试、培训、维修、废弃处置、技术支持等以及合同中规定乙方应承担的</w:t>
      </w:r>
      <w:r>
        <w:rPr>
          <w:rFonts w:hint="eastAsia" w:ascii="宋体" w:hAnsi="宋体" w:eastAsia="宋体" w:cs="宋体"/>
          <w:color w:val="000000"/>
          <w:kern w:val="2"/>
          <w:sz w:val="21"/>
          <w:szCs w:val="21"/>
          <w:highlight w:val="none"/>
          <w:lang w:val="en"/>
        </w:rPr>
        <w:t>其他</w:t>
      </w:r>
      <w:r>
        <w:rPr>
          <w:rFonts w:hint="eastAsia" w:ascii="宋体" w:hAnsi="宋体" w:eastAsia="宋体" w:cs="宋体"/>
          <w:color w:val="000000"/>
          <w:kern w:val="2"/>
          <w:sz w:val="21"/>
          <w:szCs w:val="21"/>
          <w:highlight w:val="none"/>
        </w:rPr>
        <w:t>义务。</w:t>
      </w:r>
    </w:p>
    <w:p w14:paraId="0D6F8DA9">
      <w:pPr>
        <w:widowControl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（5）“分包”系指中标供应商按采购文件、投标文件的规定，根据分包意向协议</w:t>
      </w:r>
      <w:r>
        <w:rPr>
          <w:rFonts w:hint="eastAsia" w:ascii="Times New Roman" w:hAnsi="Times New Roman" w:eastAsia="宋体" w:cs="宋体"/>
          <w:color w:val="000000"/>
          <w:kern w:val="2"/>
          <w:sz w:val="21"/>
          <w:szCs w:val="21"/>
          <w:highlight w:val="none"/>
        </w:rPr>
        <w:t>书</w:t>
      </w:r>
      <w:r>
        <w:rPr>
          <w:rFonts w:hint="eastAsia" w:ascii="宋体" w:hAnsi="宋体" w:eastAsia="宋体" w:cs="宋体"/>
          <w:color w:val="000000"/>
          <w:kern w:val="2"/>
          <w:sz w:val="21"/>
          <w:szCs w:val="21"/>
          <w:highlight w:val="none"/>
        </w:rPr>
        <w:t>，将中标项目中的部分履约内容，分给具有相应资质条件的供应商履行合同的行为。</w:t>
      </w:r>
    </w:p>
    <w:p w14:paraId="48343023">
      <w:pPr>
        <w:widowControl w:val="0"/>
        <w:tabs>
          <w:tab w:val="left" w:pos="570"/>
          <w:tab w:val="left" w:pos="9240"/>
          <w:tab w:val="left" w:pos="9555"/>
        </w:tabs>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（6）“联合体”系指由两个以上的自然人、法人或者非法人组织组成，以一个供应商的身份共同参加政府采购的主体。联合体各方应在签订合同协议书前向甲方提交联合</w:t>
      </w:r>
      <w:r>
        <w:rPr>
          <w:rFonts w:hint="eastAsia" w:ascii="Times New Roman" w:hAnsi="Times New Roman" w:eastAsia="宋体" w:cs="宋体"/>
          <w:color w:val="000000"/>
          <w:kern w:val="2"/>
          <w:sz w:val="21"/>
          <w:szCs w:val="21"/>
          <w:highlight w:val="none"/>
        </w:rPr>
        <w:t>体</w:t>
      </w:r>
      <w:r>
        <w:rPr>
          <w:rFonts w:hint="eastAsia" w:ascii="宋体" w:hAnsi="宋体" w:eastAsia="宋体" w:cs="宋体"/>
          <w:color w:val="000000"/>
          <w:kern w:val="2"/>
          <w:sz w:val="21"/>
          <w:szCs w:val="21"/>
          <w:highlight w:val="none"/>
        </w:rPr>
        <w:t>协议</w:t>
      </w:r>
      <w:r>
        <w:rPr>
          <w:rFonts w:hint="eastAsia" w:ascii="Times New Roman" w:hAnsi="Times New Roman" w:eastAsia="宋体" w:cs="宋体"/>
          <w:color w:val="000000"/>
          <w:kern w:val="2"/>
          <w:sz w:val="21"/>
          <w:szCs w:val="21"/>
          <w:highlight w:val="none"/>
        </w:rPr>
        <w:t>书</w:t>
      </w:r>
      <w:r>
        <w:rPr>
          <w:rFonts w:hint="eastAsia" w:ascii="宋体" w:hAnsi="宋体" w:eastAsia="宋体" w:cs="宋体"/>
          <w:color w:val="000000"/>
          <w:kern w:val="2"/>
          <w:sz w:val="21"/>
          <w:szCs w:val="21"/>
          <w:highlight w:val="none"/>
        </w:rPr>
        <w:t>，且明确牵头人及各成员单位的工作分工、权利、义务、责任，联合体各方应共同与甲方签订合同，就合同约定的事项对甲方承担连带责任。联合体具体要求见【</w:t>
      </w:r>
      <w:r>
        <w:rPr>
          <w:rFonts w:hint="eastAsia" w:ascii="宋体" w:hAnsi="宋体" w:eastAsia="宋体" w:cs="宋体"/>
          <w:b/>
          <w:bCs/>
          <w:color w:val="000000"/>
          <w:kern w:val="2"/>
          <w:sz w:val="21"/>
          <w:szCs w:val="21"/>
          <w:highlight w:val="none"/>
        </w:rPr>
        <w:t>政府采购合同专用条款</w:t>
      </w:r>
      <w:r>
        <w:rPr>
          <w:rFonts w:hint="eastAsia" w:ascii="宋体" w:hAnsi="宋体" w:eastAsia="宋体" w:cs="宋体"/>
          <w:color w:val="000000"/>
          <w:kern w:val="2"/>
          <w:sz w:val="21"/>
          <w:szCs w:val="21"/>
          <w:highlight w:val="none"/>
        </w:rPr>
        <w:t>】。</w:t>
      </w:r>
    </w:p>
    <w:p w14:paraId="341D2395">
      <w:pPr>
        <w:widowControl w:val="0"/>
        <w:tabs>
          <w:tab w:val="left" w:pos="570"/>
          <w:tab w:val="left" w:pos="9240"/>
          <w:tab w:val="left" w:pos="9555"/>
        </w:tabs>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（7）其他术语解释，见【</w:t>
      </w:r>
      <w:r>
        <w:rPr>
          <w:rFonts w:hint="eastAsia" w:ascii="宋体" w:hAnsi="宋体" w:eastAsia="宋体" w:cs="宋体"/>
          <w:b/>
          <w:bCs/>
          <w:color w:val="000000"/>
          <w:kern w:val="2"/>
          <w:sz w:val="21"/>
          <w:szCs w:val="21"/>
          <w:highlight w:val="none"/>
        </w:rPr>
        <w:t>政府采购合同专用条款</w:t>
      </w:r>
      <w:r>
        <w:rPr>
          <w:rFonts w:hint="eastAsia" w:ascii="宋体" w:hAnsi="宋体" w:eastAsia="宋体" w:cs="宋体"/>
          <w:color w:val="000000"/>
          <w:kern w:val="2"/>
          <w:sz w:val="21"/>
          <w:szCs w:val="21"/>
          <w:highlight w:val="none"/>
        </w:rPr>
        <w:t>】。</w:t>
      </w:r>
    </w:p>
    <w:p w14:paraId="68C97A8D">
      <w:pPr>
        <w:widowControl w:val="0"/>
        <w:numPr>
          <w:ilvl w:val="0"/>
          <w:numId w:val="8"/>
        </w:numPr>
        <w:autoSpaceDE w:val="0"/>
        <w:autoSpaceDN w:val="0"/>
        <w:adjustRightInd w:val="0"/>
        <w:snapToGrid w:val="0"/>
        <w:spacing w:after="0" w:line="500" w:lineRule="exact"/>
        <w:jc w:val="left"/>
        <w:rPr>
          <w:rFonts w:hint="eastAsia" w:ascii="宋体" w:hAnsi="宋体" w:eastAsia="宋体" w:cs="宋体"/>
          <w:b/>
          <w:bCs/>
          <w:color w:val="000000"/>
          <w:kern w:val="2"/>
          <w:sz w:val="21"/>
          <w:szCs w:val="21"/>
          <w:highlight w:val="none"/>
        </w:rPr>
      </w:pPr>
      <w:r>
        <w:rPr>
          <w:rFonts w:hint="eastAsia" w:ascii="宋体" w:hAnsi="宋体" w:eastAsia="宋体" w:cs="宋体"/>
          <w:b/>
          <w:color w:val="000000"/>
          <w:kern w:val="2"/>
          <w:sz w:val="21"/>
          <w:szCs w:val="21"/>
          <w:highlight w:val="none"/>
        </w:rPr>
        <w:t>合同标的及金额</w:t>
      </w:r>
    </w:p>
    <w:p w14:paraId="2593A0E8">
      <w:pPr>
        <w:widowControl w:val="0"/>
        <w:autoSpaceDE w:val="0"/>
        <w:autoSpaceDN w:val="0"/>
        <w:adjustRightInd w:val="0"/>
        <w:snapToGrid w:val="0"/>
        <w:spacing w:after="0" w:line="500" w:lineRule="exact"/>
        <w:ind w:firstLine="420" w:firstLineChars="200"/>
        <w:jc w:val="left"/>
        <w:rPr>
          <w:rFonts w:hint="eastAsia" w:ascii="宋体" w:hAnsi="宋体" w:eastAsia="宋体" w:cs="宋体"/>
          <w:b/>
          <w:bCs/>
          <w:i/>
          <w:iCs/>
          <w:color w:val="000000"/>
          <w:kern w:val="2"/>
          <w:sz w:val="21"/>
          <w:szCs w:val="21"/>
          <w:highlight w:val="none"/>
        </w:rPr>
      </w:pPr>
      <w:r>
        <w:rPr>
          <w:rFonts w:hint="eastAsia" w:ascii="宋体" w:hAnsi="宋体" w:eastAsia="宋体" w:cs="宋体"/>
          <w:color w:val="000000"/>
          <w:kern w:val="2"/>
          <w:sz w:val="21"/>
          <w:szCs w:val="21"/>
          <w:highlight w:val="none"/>
        </w:rPr>
        <w:t>2.1 合同标的及金额应与中标结果一致。乙方为履行本合同而发生的所有费用均应包含在合同价款中，甲方不再另行支付</w:t>
      </w:r>
      <w:r>
        <w:rPr>
          <w:rFonts w:hint="eastAsia" w:ascii="宋体" w:hAnsi="宋体" w:eastAsia="宋体" w:cs="宋体"/>
          <w:color w:val="000000"/>
          <w:kern w:val="2"/>
          <w:sz w:val="21"/>
          <w:szCs w:val="21"/>
          <w:highlight w:val="none"/>
          <w:lang w:val="en"/>
        </w:rPr>
        <w:t>其他</w:t>
      </w:r>
      <w:r>
        <w:rPr>
          <w:rFonts w:hint="eastAsia" w:ascii="宋体" w:hAnsi="宋体" w:eastAsia="宋体" w:cs="宋体"/>
          <w:color w:val="000000"/>
          <w:kern w:val="2"/>
          <w:sz w:val="21"/>
          <w:szCs w:val="21"/>
          <w:highlight w:val="none"/>
        </w:rPr>
        <w:t>任何费用。</w:t>
      </w:r>
    </w:p>
    <w:p w14:paraId="1D7FF16C">
      <w:pPr>
        <w:widowControl w:val="0"/>
        <w:adjustRightInd w:val="0"/>
        <w:snapToGrid w:val="0"/>
        <w:spacing w:after="0" w:line="500" w:lineRule="exact"/>
        <w:jc w:val="left"/>
        <w:rPr>
          <w:rFonts w:hint="eastAsia" w:ascii="宋体" w:hAnsi="宋体" w:eastAsia="宋体" w:cs="宋体"/>
          <w:b/>
          <w:color w:val="000000"/>
          <w:kern w:val="2"/>
          <w:sz w:val="21"/>
          <w:szCs w:val="21"/>
          <w:highlight w:val="none"/>
        </w:rPr>
      </w:pPr>
      <w:r>
        <w:rPr>
          <w:rFonts w:hint="eastAsia" w:ascii="宋体" w:hAnsi="宋体" w:eastAsia="宋体" w:cs="宋体"/>
          <w:b/>
          <w:color w:val="000000"/>
          <w:kern w:val="2"/>
          <w:sz w:val="21"/>
          <w:szCs w:val="21"/>
          <w:highlight w:val="none"/>
        </w:rPr>
        <w:t>3. 履行合同的时间、地点和方式</w:t>
      </w:r>
    </w:p>
    <w:p w14:paraId="7196DFFD">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 供货完成时间：</w:t>
      </w:r>
      <w:r>
        <w:rPr>
          <w:rFonts w:hint="eastAsia" w:ascii="宋体" w:hAnsi="宋体" w:eastAsia="宋体" w:cs="宋体"/>
          <w:color w:val="000000"/>
          <w:kern w:val="2"/>
          <w:sz w:val="21"/>
          <w:szCs w:val="21"/>
          <w:highlight w:val="none"/>
          <w:u w:val="single"/>
          <w:lang w:val="en-US" w:eastAsia="zh-CN"/>
        </w:rPr>
        <w:t xml:space="preserve">                    </w:t>
      </w:r>
      <w:r>
        <w:rPr>
          <w:rFonts w:hint="eastAsia" w:ascii="宋体" w:hAnsi="宋体" w:eastAsia="宋体" w:cs="宋体"/>
          <w:color w:val="000000"/>
          <w:kern w:val="2"/>
          <w:sz w:val="21"/>
          <w:szCs w:val="21"/>
          <w:highlight w:val="none"/>
        </w:rPr>
        <w:t>。</w:t>
      </w:r>
    </w:p>
    <w:p w14:paraId="0A5AB9A3">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2.供货地点：</w:t>
      </w:r>
      <w:r>
        <w:rPr>
          <w:rFonts w:hint="eastAsia" w:ascii="宋体" w:hAnsi="宋体" w:eastAsia="宋体" w:cs="宋体"/>
          <w:color w:val="000000"/>
          <w:kern w:val="2"/>
          <w:sz w:val="21"/>
          <w:szCs w:val="21"/>
          <w:highlight w:val="none"/>
          <w:u w:val="single"/>
        </w:rPr>
        <w:t>大连市妇女儿童医疗中心</w:t>
      </w:r>
      <w:r>
        <w:rPr>
          <w:rFonts w:hint="eastAsia" w:ascii="宋体" w:hAnsi="宋体" w:cs="宋体"/>
          <w:color w:val="000000"/>
          <w:kern w:val="2"/>
          <w:sz w:val="21"/>
          <w:szCs w:val="21"/>
          <w:highlight w:val="none"/>
          <w:u w:val="single"/>
          <w:lang w:eastAsia="zh-CN"/>
        </w:rPr>
        <w:t>（</w:t>
      </w:r>
      <w:r>
        <w:rPr>
          <w:rFonts w:hint="eastAsia" w:ascii="宋体" w:hAnsi="宋体" w:eastAsia="宋体" w:cs="宋体"/>
          <w:color w:val="000000"/>
          <w:kern w:val="2"/>
          <w:sz w:val="21"/>
          <w:szCs w:val="21"/>
          <w:highlight w:val="none"/>
          <w:u w:val="single"/>
        </w:rPr>
        <w:t>集团</w:t>
      </w:r>
      <w:r>
        <w:rPr>
          <w:rFonts w:hint="eastAsia" w:ascii="宋体" w:hAnsi="宋体" w:cs="宋体"/>
          <w:color w:val="000000"/>
          <w:kern w:val="2"/>
          <w:sz w:val="21"/>
          <w:szCs w:val="21"/>
          <w:highlight w:val="none"/>
          <w:u w:val="single"/>
          <w:lang w:eastAsia="zh-CN"/>
        </w:rPr>
        <w:t>）</w:t>
      </w:r>
      <w:r>
        <w:rPr>
          <w:rFonts w:hint="eastAsia" w:ascii="宋体" w:hAnsi="宋体" w:eastAsia="宋体" w:cs="宋体"/>
          <w:color w:val="000000"/>
          <w:kern w:val="2"/>
          <w:sz w:val="21"/>
          <w:szCs w:val="21"/>
          <w:highlight w:val="none"/>
        </w:rPr>
        <w:t>。</w:t>
      </w:r>
    </w:p>
    <w:p w14:paraId="56A4A232">
      <w:pPr>
        <w:widowControl w:val="0"/>
        <w:autoSpaceDE w:val="0"/>
        <w:autoSpaceDN w:val="0"/>
        <w:adjustRightInd w:val="0"/>
        <w:snapToGrid w:val="0"/>
        <w:spacing w:after="0" w:line="500" w:lineRule="exact"/>
        <w:jc w:val="left"/>
        <w:rPr>
          <w:rFonts w:hint="eastAsia" w:ascii="宋体" w:hAnsi="宋体" w:eastAsia="宋体" w:cs="宋体"/>
          <w:b/>
          <w:bCs/>
          <w:color w:val="000000"/>
          <w:kern w:val="2"/>
          <w:sz w:val="21"/>
          <w:szCs w:val="21"/>
          <w:highlight w:val="none"/>
        </w:rPr>
      </w:pPr>
      <w:r>
        <w:rPr>
          <w:rFonts w:hint="eastAsia" w:ascii="宋体" w:hAnsi="宋体" w:eastAsia="宋体" w:cs="宋体"/>
          <w:b/>
          <w:bCs/>
          <w:color w:val="000000"/>
          <w:kern w:val="2"/>
          <w:sz w:val="21"/>
          <w:szCs w:val="21"/>
          <w:highlight w:val="none"/>
        </w:rPr>
        <w:t>4. 甲方的权利和义务</w:t>
      </w:r>
    </w:p>
    <w:p w14:paraId="1687150A">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4.1 签署合同后，甲方应确定项目负责人（或项目联系人），负责与本合同有关的事务。甲方有权对乙方的履约行为进行检查，并及时确认乙方提交的事项。甲方应当配合乙方完成相关项目实施工作。</w:t>
      </w:r>
    </w:p>
    <w:p w14:paraId="75605F3B">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4.2 甲方有权要求乙方按时提交各阶段有关安排计划，并有权定期核对乙方提供货物数量、规格、质量等内容。甲方有权督促乙方工作并要求乙方更换不符合要求的货物。</w:t>
      </w:r>
    </w:p>
    <w:p w14:paraId="485E4A31">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4.3 甲方有权要求乙方对缺陷部分予以修复，并按合同约定享有货物保修及其他合同约定的权利。</w:t>
      </w:r>
    </w:p>
    <w:p w14:paraId="2991F464">
      <w:pPr>
        <w:widowControl w:val="0"/>
        <w:adjustRightInd/>
        <w:snapToGrid w:val="0"/>
        <w:spacing w:after="0" w:line="500" w:lineRule="exact"/>
        <w:ind w:firstLine="420" w:firstLineChars="200"/>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4.4 甲方应当按照合同约定及时对交付的货物进行验收，未在</w:t>
      </w:r>
      <w:r>
        <w:rPr>
          <w:rFonts w:hint="eastAsia" w:ascii="宋体" w:hAnsi="宋体" w:eastAsia="宋体" w:cs="宋体"/>
          <w:b/>
          <w:bCs/>
          <w:color w:val="000000"/>
          <w:kern w:val="2"/>
          <w:sz w:val="21"/>
          <w:szCs w:val="21"/>
          <w:highlight w:val="none"/>
        </w:rPr>
        <w:t>【政府采购合同专用条款】</w:t>
      </w:r>
      <w:r>
        <w:rPr>
          <w:rFonts w:hint="eastAsia" w:ascii="宋体" w:hAnsi="宋体" w:eastAsia="宋体" w:cs="宋体"/>
          <w:color w:val="000000"/>
          <w:kern w:val="2"/>
          <w:sz w:val="21"/>
          <w:szCs w:val="21"/>
          <w:highlight w:val="none"/>
        </w:rPr>
        <w:t>约定的期限内对乙方履约提出任何异议或者向乙方作出任何说明的，视为验收通过。</w:t>
      </w:r>
    </w:p>
    <w:p w14:paraId="75C6B54B">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4.5 甲方应当根据合同约定及时向乙方支付合同价款，不得以内部人员变更、履行内部付款流程等为由，拒绝或迟延支付。</w:t>
      </w:r>
    </w:p>
    <w:p w14:paraId="42D8BB9D">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4.6 国家法律法规规定及</w:t>
      </w:r>
      <w:r>
        <w:rPr>
          <w:rFonts w:hint="eastAsia" w:ascii="宋体" w:hAnsi="宋体" w:eastAsia="宋体" w:cs="宋体"/>
          <w:b/>
          <w:bCs/>
          <w:color w:val="000000"/>
          <w:kern w:val="2"/>
          <w:sz w:val="21"/>
          <w:szCs w:val="21"/>
          <w:highlight w:val="none"/>
        </w:rPr>
        <w:t>【政府采购合同专用条款】</w:t>
      </w:r>
      <w:r>
        <w:rPr>
          <w:rFonts w:hint="eastAsia" w:ascii="宋体" w:hAnsi="宋体" w:eastAsia="宋体" w:cs="宋体"/>
          <w:color w:val="000000"/>
          <w:kern w:val="2"/>
          <w:sz w:val="21"/>
          <w:szCs w:val="21"/>
          <w:highlight w:val="none"/>
        </w:rPr>
        <w:t>约定应由甲方承担的其他义务和责任。</w:t>
      </w:r>
    </w:p>
    <w:p w14:paraId="39682C87">
      <w:pPr>
        <w:widowControl w:val="0"/>
        <w:autoSpaceDE w:val="0"/>
        <w:autoSpaceDN w:val="0"/>
        <w:adjustRightInd w:val="0"/>
        <w:snapToGrid w:val="0"/>
        <w:spacing w:after="0" w:line="500" w:lineRule="exact"/>
        <w:jc w:val="left"/>
        <w:rPr>
          <w:rFonts w:hint="eastAsia" w:ascii="宋体" w:hAnsi="宋体" w:eastAsia="宋体" w:cs="宋体"/>
          <w:b/>
          <w:bCs/>
          <w:color w:val="000000"/>
          <w:kern w:val="2"/>
          <w:sz w:val="21"/>
          <w:szCs w:val="21"/>
          <w:highlight w:val="none"/>
        </w:rPr>
      </w:pPr>
      <w:r>
        <w:rPr>
          <w:rFonts w:hint="eastAsia" w:ascii="宋体" w:hAnsi="宋体" w:eastAsia="宋体" w:cs="宋体"/>
          <w:b/>
          <w:bCs/>
          <w:color w:val="000000"/>
          <w:kern w:val="2"/>
          <w:sz w:val="21"/>
          <w:szCs w:val="21"/>
          <w:highlight w:val="none"/>
        </w:rPr>
        <w:t>5. 乙方的权利和义务</w:t>
      </w:r>
    </w:p>
    <w:p w14:paraId="24467F20">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5.1 签署合同后，乙方应确定项目负责人（或项目联系人），负责与本合同有关的事务。</w:t>
      </w:r>
    </w:p>
    <w:p w14:paraId="305B9F03">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1A694A04">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5.3乙方有权根据合同约定向甲方收取合同价款。</w:t>
      </w:r>
    </w:p>
    <w:p w14:paraId="0FFF4977">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5.4国家法律法规规定及</w:t>
      </w:r>
      <w:r>
        <w:rPr>
          <w:rFonts w:hint="eastAsia" w:ascii="宋体" w:hAnsi="宋体" w:eastAsia="宋体" w:cs="宋体"/>
          <w:b/>
          <w:bCs/>
          <w:color w:val="000000"/>
          <w:kern w:val="2"/>
          <w:sz w:val="21"/>
          <w:szCs w:val="21"/>
          <w:highlight w:val="none"/>
        </w:rPr>
        <w:t>【政府采购合同专用条款】</w:t>
      </w:r>
      <w:r>
        <w:rPr>
          <w:rFonts w:hint="eastAsia" w:ascii="宋体" w:hAnsi="宋体" w:eastAsia="宋体" w:cs="宋体"/>
          <w:color w:val="000000"/>
          <w:kern w:val="2"/>
          <w:sz w:val="21"/>
          <w:szCs w:val="21"/>
          <w:highlight w:val="none"/>
        </w:rPr>
        <w:t>约定应由乙方承担的其他义务和责任。</w:t>
      </w:r>
    </w:p>
    <w:p w14:paraId="715397C9">
      <w:pPr>
        <w:widowControl w:val="0"/>
        <w:numPr>
          <w:ilvl w:val="0"/>
          <w:numId w:val="9"/>
        </w:numPr>
        <w:autoSpaceDE w:val="0"/>
        <w:autoSpaceDN w:val="0"/>
        <w:adjustRightInd w:val="0"/>
        <w:snapToGrid w:val="0"/>
        <w:spacing w:after="0" w:line="500" w:lineRule="exact"/>
        <w:jc w:val="left"/>
        <w:rPr>
          <w:rFonts w:hint="eastAsia" w:ascii="宋体" w:hAnsi="宋体" w:eastAsia="宋体" w:cs="宋体"/>
          <w:b/>
          <w:bCs/>
          <w:color w:val="000000"/>
          <w:kern w:val="2"/>
          <w:sz w:val="21"/>
          <w:szCs w:val="21"/>
          <w:highlight w:val="none"/>
        </w:rPr>
      </w:pPr>
      <w:r>
        <w:rPr>
          <w:rFonts w:hint="eastAsia" w:ascii="宋体" w:hAnsi="宋体" w:eastAsia="宋体" w:cs="宋体"/>
          <w:b/>
          <w:bCs/>
          <w:color w:val="000000"/>
          <w:kern w:val="2"/>
          <w:sz w:val="21"/>
          <w:szCs w:val="21"/>
          <w:highlight w:val="none"/>
        </w:rPr>
        <w:t>合同履行</w:t>
      </w:r>
    </w:p>
    <w:p w14:paraId="6FF29DA2">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6.1 甲乙双方应当按照</w:t>
      </w:r>
      <w:r>
        <w:rPr>
          <w:rFonts w:hint="eastAsia" w:ascii="宋体" w:hAnsi="宋体" w:eastAsia="宋体" w:cs="宋体"/>
          <w:b/>
          <w:bCs/>
          <w:color w:val="000000"/>
          <w:kern w:val="2"/>
          <w:sz w:val="21"/>
          <w:szCs w:val="21"/>
          <w:highlight w:val="none"/>
        </w:rPr>
        <w:t>【政府采购合同专用条款】</w:t>
      </w:r>
      <w:r>
        <w:rPr>
          <w:rFonts w:hint="eastAsia" w:ascii="宋体" w:hAnsi="宋体" w:eastAsia="宋体" w:cs="宋体"/>
          <w:color w:val="000000"/>
          <w:kern w:val="2"/>
          <w:sz w:val="21"/>
          <w:szCs w:val="21"/>
          <w:highlight w:val="none"/>
        </w:rPr>
        <w:t>约定顺序履行合同义务；如果没有先后顺序的，应当同时履行。</w:t>
      </w:r>
    </w:p>
    <w:p w14:paraId="77DBF84C">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6.2 甲乙双方按照合同约定顺序履行合同义务时，应当先履行一方未履行的，后履行一方有权拒绝其履行请求。先履行一方履行不符合约定的，后履行一方有权拒绝其相应的履行请求。</w:t>
      </w:r>
    </w:p>
    <w:p w14:paraId="7688A558">
      <w:pPr>
        <w:widowControl w:val="0"/>
        <w:adjustRightInd w:val="0"/>
        <w:snapToGrid w:val="0"/>
        <w:spacing w:after="0" w:line="500" w:lineRule="exact"/>
        <w:jc w:val="left"/>
        <w:rPr>
          <w:rFonts w:hint="eastAsia" w:ascii="宋体" w:hAnsi="宋体" w:eastAsia="宋体" w:cs="宋体"/>
          <w:b/>
          <w:bCs/>
          <w:color w:val="000000"/>
          <w:kern w:val="2"/>
          <w:sz w:val="21"/>
          <w:szCs w:val="21"/>
          <w:highlight w:val="none"/>
        </w:rPr>
      </w:pPr>
      <w:r>
        <w:rPr>
          <w:rFonts w:hint="eastAsia" w:ascii="宋体" w:hAnsi="宋体" w:eastAsia="宋体" w:cs="宋体"/>
          <w:b/>
          <w:bCs/>
          <w:color w:val="000000"/>
          <w:kern w:val="2"/>
          <w:sz w:val="21"/>
          <w:szCs w:val="21"/>
          <w:highlight w:val="none"/>
        </w:rPr>
        <w:t>7. 货物包装、运输、保险和交付要求</w:t>
      </w:r>
    </w:p>
    <w:p w14:paraId="48C62362">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7.1 本合同</w:t>
      </w:r>
      <w:r>
        <w:rPr>
          <w:rFonts w:hint="eastAsia" w:ascii="宋体" w:hAnsi="宋体" w:eastAsia="宋体" w:cs="宋体"/>
          <w:bCs/>
          <w:color w:val="000000"/>
          <w:kern w:val="2"/>
          <w:sz w:val="21"/>
          <w:szCs w:val="21"/>
          <w:highlight w:val="none"/>
        </w:rPr>
        <w:t>涉及商品包装、快递包装的，</w:t>
      </w:r>
      <w:r>
        <w:rPr>
          <w:rFonts w:hint="eastAsia" w:ascii="宋体" w:hAnsi="宋体" w:eastAsia="宋体" w:cs="宋体"/>
          <w:color w:val="000000"/>
          <w:kern w:val="2"/>
          <w:sz w:val="21"/>
          <w:szCs w:val="21"/>
          <w:highlight w:val="none"/>
        </w:rPr>
        <w:t>除</w:t>
      </w:r>
      <w:r>
        <w:rPr>
          <w:rFonts w:hint="eastAsia" w:ascii="宋体" w:hAnsi="宋体" w:eastAsia="宋体" w:cs="宋体"/>
          <w:b/>
          <w:color w:val="000000"/>
          <w:kern w:val="2"/>
          <w:sz w:val="21"/>
          <w:szCs w:val="21"/>
          <w:highlight w:val="none"/>
        </w:rPr>
        <w:t>【政府采购合同专用条款】</w:t>
      </w:r>
      <w:r>
        <w:rPr>
          <w:rFonts w:hint="eastAsia" w:ascii="宋体" w:hAnsi="宋体" w:eastAsia="宋体" w:cs="宋体"/>
          <w:bCs/>
          <w:color w:val="000000"/>
          <w:kern w:val="2"/>
          <w:sz w:val="21"/>
          <w:szCs w:val="21"/>
          <w:highlight w:val="none"/>
        </w:rPr>
        <w:t>另有约定外，</w:t>
      </w:r>
      <w:r>
        <w:rPr>
          <w:rFonts w:hint="eastAsia" w:ascii="宋体" w:hAnsi="宋体" w:eastAsia="宋体" w:cs="宋体"/>
          <w:color w:val="000000"/>
          <w:kern w:val="2"/>
          <w:sz w:val="21"/>
          <w:szCs w:val="21"/>
          <w:highlight w:val="none"/>
        </w:rPr>
        <w:t>包装应适应远距离运输、防潮、防震、防锈和防野蛮装卸等要求，确保货物安全无损地运抵</w:t>
      </w:r>
      <w:r>
        <w:rPr>
          <w:rFonts w:hint="eastAsia" w:ascii="宋体" w:hAnsi="宋体" w:eastAsia="宋体" w:cs="宋体"/>
          <w:b/>
          <w:color w:val="000000"/>
          <w:kern w:val="2"/>
          <w:sz w:val="21"/>
          <w:szCs w:val="21"/>
          <w:highlight w:val="none"/>
        </w:rPr>
        <w:t>【政府采购合同专用条款】</w:t>
      </w:r>
      <w:r>
        <w:rPr>
          <w:rFonts w:hint="eastAsia" w:ascii="宋体" w:hAnsi="宋体" w:eastAsia="宋体" w:cs="宋体"/>
          <w:bCs/>
          <w:color w:val="000000"/>
          <w:kern w:val="2"/>
          <w:sz w:val="21"/>
          <w:szCs w:val="21"/>
          <w:highlight w:val="none"/>
        </w:rPr>
        <w:t>约定的</w:t>
      </w:r>
      <w:r>
        <w:rPr>
          <w:rFonts w:hint="eastAsia" w:ascii="宋体" w:hAnsi="宋体" w:eastAsia="宋体" w:cs="宋体"/>
          <w:color w:val="000000"/>
          <w:kern w:val="2"/>
          <w:sz w:val="21"/>
          <w:szCs w:val="21"/>
          <w:highlight w:val="none"/>
        </w:rPr>
        <w:t>指定现场。</w:t>
      </w:r>
    </w:p>
    <w:p w14:paraId="5F16241D">
      <w:pPr>
        <w:widowControl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7.2 除</w:t>
      </w:r>
      <w:r>
        <w:rPr>
          <w:rFonts w:hint="eastAsia" w:ascii="宋体" w:hAnsi="宋体" w:eastAsia="宋体" w:cs="宋体"/>
          <w:b/>
          <w:color w:val="000000"/>
          <w:kern w:val="2"/>
          <w:sz w:val="21"/>
          <w:szCs w:val="21"/>
          <w:highlight w:val="none"/>
        </w:rPr>
        <w:t>【政府采购合同专用条款】</w:t>
      </w:r>
      <w:r>
        <w:rPr>
          <w:rFonts w:hint="eastAsia" w:ascii="宋体" w:hAnsi="宋体" w:eastAsia="宋体" w:cs="宋体"/>
          <w:bCs/>
          <w:color w:val="000000"/>
          <w:kern w:val="2"/>
          <w:sz w:val="21"/>
          <w:szCs w:val="21"/>
          <w:highlight w:val="none"/>
        </w:rPr>
        <w:t>另有约定外，</w:t>
      </w:r>
      <w:r>
        <w:rPr>
          <w:rFonts w:hint="eastAsia" w:ascii="宋体" w:hAnsi="宋体" w:eastAsia="宋体" w:cs="宋体"/>
          <w:color w:val="000000"/>
          <w:kern w:val="2"/>
          <w:sz w:val="21"/>
          <w:szCs w:val="21"/>
          <w:highlight w:val="none"/>
        </w:rPr>
        <w:t>乙方负责办理将货物运抵本合同规定的交货地点，并装卸、交付至甲方的一切运输事项，相关费用应包含在合同价款中。</w:t>
      </w:r>
    </w:p>
    <w:p w14:paraId="789460A6">
      <w:pPr>
        <w:widowControl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7.3 货物保险要求按</w:t>
      </w:r>
      <w:r>
        <w:rPr>
          <w:rFonts w:hint="eastAsia" w:ascii="宋体" w:hAnsi="宋体" w:eastAsia="宋体" w:cs="宋体"/>
          <w:b/>
          <w:color w:val="000000"/>
          <w:kern w:val="2"/>
          <w:sz w:val="21"/>
          <w:szCs w:val="21"/>
          <w:highlight w:val="none"/>
        </w:rPr>
        <w:t>【政府采购合同专用条款】</w:t>
      </w:r>
      <w:r>
        <w:rPr>
          <w:rFonts w:hint="eastAsia" w:ascii="宋体" w:hAnsi="宋体" w:eastAsia="宋体" w:cs="宋体"/>
          <w:bCs/>
          <w:color w:val="000000"/>
          <w:kern w:val="2"/>
          <w:sz w:val="21"/>
          <w:szCs w:val="21"/>
          <w:highlight w:val="none"/>
        </w:rPr>
        <w:t>规定执行</w:t>
      </w:r>
      <w:r>
        <w:rPr>
          <w:rFonts w:hint="eastAsia" w:ascii="宋体" w:hAnsi="宋体" w:eastAsia="宋体" w:cs="宋体"/>
          <w:color w:val="000000"/>
          <w:kern w:val="2"/>
          <w:sz w:val="21"/>
          <w:szCs w:val="21"/>
          <w:highlight w:val="none"/>
        </w:rPr>
        <w:t>。</w:t>
      </w:r>
    </w:p>
    <w:p w14:paraId="333160ED">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712016AD">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7.5 乙方在运输到达之前应提前通知甲方，并提示货物运输装卸的注意事项，甲方配合乙方做好货物的接收工作。</w:t>
      </w:r>
    </w:p>
    <w:p w14:paraId="10F02FE2">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7.6 如因包装、运输问题导致货物损毁、丢失或者品质下降，甲方有权要求降价、换货、拒收部分或整批货物，由此产生的费用和损失，均由乙方承担。</w:t>
      </w:r>
    </w:p>
    <w:p w14:paraId="1C0F406D">
      <w:pPr>
        <w:widowControl w:val="0"/>
        <w:adjustRightInd w:val="0"/>
        <w:snapToGrid w:val="0"/>
        <w:spacing w:after="0" w:line="500" w:lineRule="exact"/>
        <w:jc w:val="left"/>
        <w:rPr>
          <w:rFonts w:hint="eastAsia" w:ascii="宋体" w:hAnsi="宋体" w:eastAsia="宋体" w:cs="宋体"/>
          <w:b/>
          <w:color w:val="000000"/>
          <w:kern w:val="2"/>
          <w:sz w:val="21"/>
          <w:szCs w:val="21"/>
          <w:highlight w:val="none"/>
        </w:rPr>
      </w:pPr>
      <w:r>
        <w:rPr>
          <w:rFonts w:hint="eastAsia" w:ascii="宋体" w:hAnsi="宋体" w:eastAsia="宋体" w:cs="宋体"/>
          <w:b/>
          <w:color w:val="000000"/>
          <w:kern w:val="2"/>
          <w:sz w:val="21"/>
          <w:szCs w:val="21"/>
          <w:highlight w:val="none"/>
        </w:rPr>
        <w:t>8. 质量标准和保证</w:t>
      </w:r>
    </w:p>
    <w:p w14:paraId="773E83DC">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8.1 质量标准</w:t>
      </w:r>
    </w:p>
    <w:p w14:paraId="4072EE6F">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3DA3A4F9">
      <w:pPr>
        <w:widowControl w:val="0"/>
        <w:adjustRightInd w:val="0"/>
        <w:snapToGrid w:val="0"/>
        <w:spacing w:line="500" w:lineRule="exact"/>
        <w:ind w:firstLine="420" w:firstLineChars="200"/>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（2）采用中华人民共和国法定计量单位。</w:t>
      </w:r>
    </w:p>
    <w:p w14:paraId="260F542C">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（3）乙方所提供的货物应符合国家有关安全、环保、卫生的规定。</w:t>
      </w:r>
    </w:p>
    <w:p w14:paraId="2E8D4883">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（4）乙方应向甲方提交所提供货物的技术文件，包括相应的中文技术文件，如：产品目录、图纸、操作手册、使用说明、维护手册或服务指南等。上述文件应包装好随货物一同发运。</w:t>
      </w:r>
    </w:p>
    <w:p w14:paraId="441A3C51">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8.2 保证</w:t>
      </w:r>
    </w:p>
    <w:p w14:paraId="45BADD00">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乙方应保证提供的货物完全符合合同规定的质量、规格和性能要求。乙方应保证货物在正确安装、正常使用和保养条件下，在其使用寿命期内具备合同约定的性能。存在质量保证期的，货物最终交付验收合格后在</w:t>
      </w:r>
      <w:r>
        <w:rPr>
          <w:rFonts w:hint="eastAsia" w:ascii="宋体" w:hAnsi="宋体" w:eastAsia="宋体" w:cs="宋体"/>
          <w:b/>
          <w:color w:val="000000"/>
          <w:kern w:val="2"/>
          <w:sz w:val="21"/>
          <w:szCs w:val="21"/>
          <w:highlight w:val="none"/>
        </w:rPr>
        <w:t>【政府采购合同专用条款】</w:t>
      </w:r>
      <w:r>
        <w:rPr>
          <w:rFonts w:hint="eastAsia" w:ascii="宋体" w:hAnsi="宋体" w:eastAsia="宋体" w:cs="宋体"/>
          <w:color w:val="000000"/>
          <w:kern w:val="2"/>
          <w:sz w:val="21"/>
          <w:szCs w:val="21"/>
          <w:highlight w:val="none"/>
        </w:rPr>
        <w:t>规定或乙方书面承诺（两者以较长的为准）的质量保证期内，本保证保持有效。</w:t>
      </w:r>
    </w:p>
    <w:p w14:paraId="2A4D8820">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（2）在质量保证期内所发现的缺陷，甲方应尽快以书面形式通知乙方。</w:t>
      </w:r>
    </w:p>
    <w:p w14:paraId="218DE8D2">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（3）乙方收到通知后，应在</w:t>
      </w:r>
      <w:r>
        <w:rPr>
          <w:rFonts w:hint="eastAsia" w:ascii="宋体" w:hAnsi="宋体" w:eastAsia="宋体" w:cs="宋体"/>
          <w:b/>
          <w:color w:val="000000"/>
          <w:kern w:val="2"/>
          <w:sz w:val="21"/>
          <w:szCs w:val="21"/>
          <w:highlight w:val="none"/>
        </w:rPr>
        <w:t>【政府采购合同专用条款】</w:t>
      </w:r>
      <w:r>
        <w:rPr>
          <w:rFonts w:hint="eastAsia" w:ascii="宋体" w:hAnsi="宋体" w:eastAsia="宋体" w:cs="宋体"/>
          <w:color w:val="000000"/>
          <w:kern w:val="2"/>
          <w:sz w:val="21"/>
          <w:szCs w:val="21"/>
          <w:highlight w:val="none"/>
        </w:rPr>
        <w:t>规定的响应时间内以合理的速度免费维修或更换有缺陷的货物或部件。</w:t>
      </w:r>
    </w:p>
    <w:p w14:paraId="3C6EA7EA">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（4）在质量保证期内，如果货物的质量或规格与合同不符，或证实货物是有缺陷的，包括潜在的缺陷或使用不符合要求的材料等，甲方可以根据本合同第15.1条规定以书面形式追究乙方的违约责任。</w:t>
      </w:r>
    </w:p>
    <w:p w14:paraId="7D14FF0B">
      <w:pPr>
        <w:widowControl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（5）乙方在约定的时间内未能弥补缺陷，甲方可采取必要的补救措施，但其风险和费用将由乙方承担，甲方根据合同约定对乙方行使的其他权利不受影响。</w:t>
      </w:r>
    </w:p>
    <w:p w14:paraId="1F3B33C3">
      <w:pPr>
        <w:widowControl w:val="0"/>
        <w:adjustRightInd w:val="0"/>
        <w:snapToGrid w:val="0"/>
        <w:spacing w:after="0" w:line="500" w:lineRule="exact"/>
        <w:jc w:val="left"/>
        <w:rPr>
          <w:rFonts w:hint="eastAsia" w:ascii="宋体" w:hAnsi="宋体" w:eastAsia="宋体" w:cs="宋体"/>
          <w:b/>
          <w:bCs/>
          <w:color w:val="000000"/>
          <w:kern w:val="2"/>
          <w:sz w:val="21"/>
          <w:szCs w:val="21"/>
          <w:highlight w:val="none"/>
        </w:rPr>
      </w:pPr>
      <w:r>
        <w:rPr>
          <w:rFonts w:hint="eastAsia" w:ascii="宋体" w:hAnsi="宋体" w:eastAsia="宋体" w:cs="宋体"/>
          <w:b/>
          <w:bCs/>
          <w:color w:val="000000"/>
          <w:kern w:val="2"/>
          <w:sz w:val="21"/>
          <w:szCs w:val="21"/>
          <w:highlight w:val="none"/>
        </w:rPr>
        <w:t>9. 权利瑕疵担保</w:t>
      </w:r>
    </w:p>
    <w:p w14:paraId="44E7B3DA">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9.1 乙方保证对其出售的货物享有合法的权利。</w:t>
      </w:r>
    </w:p>
    <w:p w14:paraId="791CF720">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9.2 乙方保证在交付的货物上不存在抵押权等担保物权。</w:t>
      </w:r>
    </w:p>
    <w:p w14:paraId="27C6F408">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9.3 如甲方使用上述货物构成对第三人侵权的，则由乙方承担全部责任。</w:t>
      </w:r>
    </w:p>
    <w:p w14:paraId="0D2245BF">
      <w:pPr>
        <w:widowControl w:val="0"/>
        <w:autoSpaceDE w:val="0"/>
        <w:autoSpaceDN w:val="0"/>
        <w:adjustRightInd w:val="0"/>
        <w:snapToGrid w:val="0"/>
        <w:spacing w:after="0" w:line="500" w:lineRule="exact"/>
        <w:jc w:val="left"/>
        <w:rPr>
          <w:rFonts w:hint="eastAsia" w:ascii="宋体" w:hAnsi="宋体" w:eastAsia="宋体" w:cs="宋体"/>
          <w:b/>
          <w:bCs/>
          <w:color w:val="000000"/>
          <w:kern w:val="2"/>
          <w:sz w:val="21"/>
          <w:szCs w:val="21"/>
          <w:highlight w:val="none"/>
        </w:rPr>
      </w:pPr>
      <w:r>
        <w:rPr>
          <w:rFonts w:hint="eastAsia" w:ascii="宋体" w:hAnsi="宋体" w:eastAsia="宋体" w:cs="宋体"/>
          <w:b/>
          <w:bCs/>
          <w:color w:val="000000"/>
          <w:kern w:val="2"/>
          <w:sz w:val="21"/>
          <w:szCs w:val="21"/>
          <w:highlight w:val="none"/>
        </w:rPr>
        <w:t>10. 知识产权保护</w:t>
      </w:r>
    </w:p>
    <w:p w14:paraId="5363544F">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10.1 乙方对其所销售的货物应当享有知识产权或经权利人合法授权，保证没有侵犯任何第三人的知识产权等权利。</w:t>
      </w:r>
      <w:bookmarkStart w:id="102" w:name="_Hlk163047038"/>
      <w:r>
        <w:rPr>
          <w:rFonts w:hint="eastAsia" w:ascii="宋体" w:hAnsi="宋体" w:eastAsia="宋体" w:cs="宋体"/>
          <w:color w:val="000000"/>
          <w:kern w:val="2"/>
          <w:sz w:val="21"/>
          <w:szCs w:val="21"/>
          <w:highlight w:val="none"/>
        </w:rPr>
        <w:t>因违反前述约定对第三人构成侵权的，应当由乙方向第三人承担法律责任；甲方依法向第三人赔偿后，有权向乙方追偿。甲方有其他损失的，乙方应当赔偿</w:t>
      </w:r>
      <w:bookmarkEnd w:id="102"/>
      <w:r>
        <w:rPr>
          <w:rFonts w:hint="eastAsia" w:ascii="宋体" w:hAnsi="宋体" w:eastAsia="宋体" w:cs="宋体"/>
          <w:color w:val="000000"/>
          <w:kern w:val="2"/>
          <w:sz w:val="21"/>
          <w:szCs w:val="21"/>
          <w:highlight w:val="none"/>
        </w:rPr>
        <w:t>。</w:t>
      </w:r>
    </w:p>
    <w:p w14:paraId="70A8D1D2">
      <w:pPr>
        <w:widowControl w:val="0"/>
        <w:autoSpaceDE w:val="0"/>
        <w:autoSpaceDN w:val="0"/>
        <w:adjustRightInd w:val="0"/>
        <w:snapToGrid w:val="0"/>
        <w:spacing w:after="0" w:line="500" w:lineRule="exact"/>
        <w:jc w:val="left"/>
        <w:rPr>
          <w:rFonts w:hint="eastAsia" w:ascii="宋体" w:hAnsi="宋体" w:eastAsia="宋体" w:cs="宋体"/>
          <w:b/>
          <w:bCs/>
          <w:color w:val="000000"/>
          <w:kern w:val="2"/>
          <w:sz w:val="21"/>
          <w:szCs w:val="21"/>
          <w:highlight w:val="none"/>
        </w:rPr>
      </w:pPr>
      <w:r>
        <w:rPr>
          <w:rFonts w:hint="eastAsia" w:ascii="宋体" w:hAnsi="宋体" w:eastAsia="宋体" w:cs="宋体"/>
          <w:b/>
          <w:bCs/>
          <w:color w:val="000000"/>
          <w:kern w:val="2"/>
          <w:sz w:val="21"/>
          <w:szCs w:val="21"/>
          <w:highlight w:val="none"/>
        </w:rPr>
        <w:t>11. 保密义务</w:t>
      </w:r>
    </w:p>
    <w:p w14:paraId="56748999">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eastAsia="宋体" w:cs="宋体"/>
          <w:b/>
          <w:bCs/>
          <w:color w:val="000000"/>
          <w:kern w:val="2"/>
          <w:sz w:val="21"/>
          <w:szCs w:val="21"/>
          <w:highlight w:val="none"/>
        </w:rPr>
        <w:t>【政府采购合同专用条款】</w:t>
      </w:r>
      <w:r>
        <w:rPr>
          <w:rFonts w:hint="eastAsia" w:ascii="宋体" w:hAnsi="宋体" w:eastAsia="宋体" w:cs="宋体"/>
          <w:color w:val="000000"/>
          <w:kern w:val="2"/>
          <w:sz w:val="21"/>
          <w:szCs w:val="21"/>
          <w:highlight w:val="none"/>
        </w:rPr>
        <w:t>中约定。</w:t>
      </w:r>
    </w:p>
    <w:p w14:paraId="7BB51C7B">
      <w:pPr>
        <w:widowControl w:val="0"/>
        <w:autoSpaceDE w:val="0"/>
        <w:autoSpaceDN w:val="0"/>
        <w:adjustRightInd w:val="0"/>
        <w:snapToGrid w:val="0"/>
        <w:spacing w:after="0" w:line="500" w:lineRule="exact"/>
        <w:jc w:val="left"/>
        <w:rPr>
          <w:rFonts w:hint="eastAsia" w:ascii="宋体" w:hAnsi="宋体" w:eastAsia="宋体" w:cs="宋体"/>
          <w:b/>
          <w:bCs/>
          <w:color w:val="000000"/>
          <w:kern w:val="2"/>
          <w:sz w:val="21"/>
          <w:szCs w:val="21"/>
          <w:highlight w:val="none"/>
        </w:rPr>
      </w:pPr>
      <w:r>
        <w:rPr>
          <w:rFonts w:hint="eastAsia" w:ascii="宋体" w:hAnsi="宋体" w:eastAsia="宋体" w:cs="宋体"/>
          <w:b/>
          <w:bCs/>
          <w:color w:val="000000"/>
          <w:kern w:val="2"/>
          <w:sz w:val="21"/>
          <w:szCs w:val="21"/>
          <w:highlight w:val="none"/>
        </w:rPr>
        <w:t>12. 合同价款支付</w:t>
      </w:r>
    </w:p>
    <w:p w14:paraId="4DEDE239">
      <w:pPr>
        <w:widowControl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12.1 合同价款支付按照国库集中支付制度及财政管理相关规定执行。</w:t>
      </w:r>
    </w:p>
    <w:p w14:paraId="253C326E">
      <w:pPr>
        <w:widowControl w:val="0"/>
        <w:spacing w:line="500" w:lineRule="exact"/>
        <w:ind w:firstLine="420" w:firstLineChars="200"/>
        <w:jc w:val="both"/>
        <w:rPr>
          <w:rFonts w:hint="eastAsia" w:ascii="宋体" w:hAnsi="宋体" w:eastAsia="宋体" w:cs="宋体"/>
          <w:b/>
          <w:bCs/>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rPr>
        <w:t>12.2 具体合同价款支付时间在【政府采购合同专用条款】中约定。</w:t>
      </w:r>
    </w:p>
    <w:p w14:paraId="7ED67793">
      <w:pPr>
        <w:widowControl w:val="0"/>
        <w:spacing w:line="500" w:lineRule="exact"/>
        <w:jc w:val="both"/>
        <w:rPr>
          <w:rFonts w:hint="eastAsia" w:ascii="宋体" w:hAnsi="宋体" w:eastAsia="宋体" w:cs="宋体"/>
          <w:b/>
          <w:bCs/>
          <w:color w:val="000000"/>
          <w:kern w:val="2"/>
          <w:sz w:val="21"/>
          <w:szCs w:val="21"/>
          <w:highlight w:val="none"/>
          <w:lang w:val="en-US" w:eastAsia="zh-CN" w:bidi="ar-SA"/>
        </w:rPr>
      </w:pPr>
      <w:r>
        <w:rPr>
          <w:rFonts w:hint="eastAsia" w:ascii="宋体" w:hAnsi="宋体" w:eastAsia="宋体" w:cs="宋体"/>
          <w:b/>
          <w:bCs/>
          <w:color w:val="000000"/>
          <w:kern w:val="2"/>
          <w:sz w:val="21"/>
          <w:szCs w:val="21"/>
          <w:highlight w:val="none"/>
          <w:lang w:val="en-US" w:eastAsia="zh-CN" w:bidi="ar-SA"/>
        </w:rPr>
        <w:t>13. 履约保证金</w:t>
      </w:r>
    </w:p>
    <w:p w14:paraId="6F1663ED">
      <w:pPr>
        <w:widowControl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13.1 乙方应当以支票、汇票、本票或者金融机构、担保机构出具的保函等非现金形式提交。</w:t>
      </w:r>
    </w:p>
    <w:p w14:paraId="6AF4C5E6">
      <w:pPr>
        <w:widowControl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13.2 如果乙方出现</w:t>
      </w:r>
      <w:r>
        <w:rPr>
          <w:rFonts w:hint="eastAsia" w:ascii="宋体" w:hAnsi="宋体" w:eastAsia="宋体" w:cs="宋体"/>
          <w:b/>
          <w:bCs/>
          <w:color w:val="000000"/>
          <w:kern w:val="2"/>
          <w:sz w:val="21"/>
          <w:szCs w:val="21"/>
          <w:highlight w:val="none"/>
        </w:rPr>
        <w:t>【政府采购合同专用条款】</w:t>
      </w:r>
      <w:r>
        <w:rPr>
          <w:rFonts w:hint="eastAsia" w:ascii="宋体" w:hAnsi="宋体" w:eastAsia="宋体" w:cs="宋体"/>
          <w:color w:val="000000"/>
          <w:kern w:val="2"/>
          <w:sz w:val="21"/>
          <w:szCs w:val="21"/>
          <w:highlight w:val="none"/>
        </w:rPr>
        <w:t>约定情形的，履约保证金不予退还；如果乙方未能按合同约定全面履行义务，甲方有权从履约保证金中取得补偿或赔偿，且不影响甲方要求乙方承担合同约定的超过履约保证金的违约责任的权利。</w:t>
      </w:r>
    </w:p>
    <w:p w14:paraId="404D4B71">
      <w:pPr>
        <w:widowControl w:val="0"/>
        <w:adjustRightInd/>
        <w:snapToGrid/>
        <w:spacing w:after="0" w:line="500" w:lineRule="exact"/>
        <w:ind w:firstLine="420"/>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13.3 甲方在项目通过验收后按照</w:t>
      </w:r>
      <w:r>
        <w:rPr>
          <w:rFonts w:hint="eastAsia" w:ascii="宋体" w:hAnsi="宋体" w:eastAsia="宋体" w:cs="宋体"/>
          <w:b/>
          <w:color w:val="000000"/>
          <w:kern w:val="2"/>
          <w:sz w:val="21"/>
          <w:szCs w:val="21"/>
          <w:highlight w:val="none"/>
        </w:rPr>
        <w:t>【政府采购合同专用条款】</w:t>
      </w:r>
      <w:r>
        <w:rPr>
          <w:rFonts w:hint="eastAsia" w:ascii="宋体" w:hAnsi="宋体" w:eastAsia="宋体" w:cs="宋体"/>
          <w:color w:val="000000"/>
          <w:kern w:val="2"/>
          <w:sz w:val="21"/>
          <w:szCs w:val="21"/>
          <w:highlight w:val="none"/>
        </w:rPr>
        <w:t>规定的时间内将履约保证金退还乙方；逾期退还的，乙方可要求甲方支付违约金，违约金按照</w:t>
      </w:r>
      <w:r>
        <w:rPr>
          <w:rFonts w:hint="eastAsia" w:ascii="宋体" w:hAnsi="宋体" w:eastAsia="宋体" w:cs="宋体"/>
          <w:b/>
          <w:color w:val="000000"/>
          <w:kern w:val="2"/>
          <w:sz w:val="21"/>
          <w:szCs w:val="21"/>
          <w:highlight w:val="none"/>
        </w:rPr>
        <w:t>【政府采购合同专用条款】</w:t>
      </w:r>
      <w:r>
        <w:rPr>
          <w:rFonts w:hint="eastAsia" w:ascii="宋体" w:hAnsi="宋体" w:eastAsia="宋体" w:cs="宋体"/>
          <w:color w:val="000000"/>
          <w:kern w:val="2"/>
          <w:sz w:val="21"/>
          <w:szCs w:val="21"/>
          <w:highlight w:val="none"/>
        </w:rPr>
        <w:t>规定支付。</w:t>
      </w:r>
    </w:p>
    <w:p w14:paraId="1163ABDB">
      <w:pPr>
        <w:widowControl w:val="0"/>
        <w:autoSpaceDE w:val="0"/>
        <w:autoSpaceDN w:val="0"/>
        <w:adjustRightInd w:val="0"/>
        <w:snapToGrid w:val="0"/>
        <w:spacing w:after="0" w:line="500" w:lineRule="exact"/>
        <w:jc w:val="left"/>
        <w:rPr>
          <w:rFonts w:hint="eastAsia" w:ascii="宋体" w:hAnsi="宋体" w:eastAsia="宋体" w:cs="宋体"/>
          <w:b/>
          <w:color w:val="000000"/>
          <w:kern w:val="2"/>
          <w:sz w:val="21"/>
          <w:szCs w:val="21"/>
          <w:highlight w:val="none"/>
        </w:rPr>
      </w:pPr>
      <w:r>
        <w:rPr>
          <w:rFonts w:hint="eastAsia" w:ascii="宋体" w:hAnsi="宋体" w:eastAsia="宋体" w:cs="宋体"/>
          <w:b/>
          <w:bCs/>
          <w:color w:val="000000"/>
          <w:kern w:val="2"/>
          <w:sz w:val="21"/>
          <w:szCs w:val="21"/>
          <w:highlight w:val="none"/>
        </w:rPr>
        <w:t xml:space="preserve">14. </w:t>
      </w:r>
      <w:r>
        <w:rPr>
          <w:rFonts w:hint="eastAsia" w:ascii="宋体" w:hAnsi="宋体" w:eastAsia="宋体" w:cs="宋体"/>
          <w:b/>
          <w:color w:val="000000"/>
          <w:kern w:val="2"/>
          <w:sz w:val="21"/>
          <w:szCs w:val="21"/>
          <w:highlight w:val="none"/>
        </w:rPr>
        <w:t>售后服务</w:t>
      </w:r>
    </w:p>
    <w:p w14:paraId="25CC0C7D">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14.1 除项目不涉及或采购活动中明确约定无须承担外，乙方还应提供下列服务：</w:t>
      </w:r>
    </w:p>
    <w:p w14:paraId="2097D63E">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（1）货物的现场移动、安装、调试、启动监督及技术支持；</w:t>
      </w:r>
    </w:p>
    <w:p w14:paraId="2A5DAD7E">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（2）提供货物组装和维修所需的专用工具和辅助材料；</w:t>
      </w:r>
    </w:p>
    <w:p w14:paraId="46FA8654">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（3）在</w:t>
      </w:r>
      <w:r>
        <w:rPr>
          <w:rFonts w:hint="eastAsia" w:ascii="宋体" w:hAnsi="宋体" w:eastAsia="宋体" w:cs="宋体"/>
          <w:b/>
          <w:bCs/>
          <w:color w:val="000000"/>
          <w:kern w:val="2"/>
          <w:sz w:val="21"/>
          <w:szCs w:val="21"/>
          <w:highlight w:val="none"/>
        </w:rPr>
        <w:t>【政府采购合同专用条款】</w:t>
      </w:r>
      <w:r>
        <w:rPr>
          <w:rFonts w:hint="eastAsia" w:ascii="宋体" w:hAnsi="宋体" w:eastAsia="宋体" w:cs="宋体"/>
          <w:color w:val="000000"/>
          <w:kern w:val="2"/>
          <w:sz w:val="21"/>
          <w:szCs w:val="21"/>
          <w:highlight w:val="none"/>
        </w:rPr>
        <w:t>约定的期限内对所有的货物实施运行监督、维修，但前提条件是该服务并不能免除乙方在质量保证期内所承担的义务；</w:t>
      </w:r>
    </w:p>
    <w:p w14:paraId="4DB21C82">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（4）在制造商所在地或指定现场就货物的安装、启动、运营、维护、废弃处置等对甲方操作人员进行培训；</w:t>
      </w:r>
    </w:p>
    <w:p w14:paraId="29373972">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（5）依照法律、行政法规的规定或者按照</w:t>
      </w:r>
      <w:r>
        <w:rPr>
          <w:rFonts w:hint="eastAsia" w:ascii="宋体" w:hAnsi="宋体" w:eastAsia="宋体" w:cs="宋体"/>
          <w:b/>
          <w:bCs/>
          <w:color w:val="000000"/>
          <w:kern w:val="2"/>
          <w:sz w:val="21"/>
          <w:szCs w:val="21"/>
          <w:highlight w:val="none"/>
        </w:rPr>
        <w:t>【政府采购合同专用条款】</w:t>
      </w:r>
      <w:r>
        <w:rPr>
          <w:rFonts w:hint="eastAsia" w:ascii="宋体" w:hAnsi="宋体" w:eastAsia="宋体" w:cs="宋体"/>
          <w:color w:val="000000"/>
          <w:kern w:val="2"/>
          <w:sz w:val="21"/>
          <w:szCs w:val="21"/>
          <w:highlight w:val="none"/>
        </w:rPr>
        <w:t>约定，货物在有效使用年限届满后应予回收的，乙方负有自行或者委托第三人对货物予以回收的义务；</w:t>
      </w:r>
    </w:p>
    <w:p w14:paraId="7E036461">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（6）</w:t>
      </w:r>
      <w:r>
        <w:rPr>
          <w:rFonts w:hint="eastAsia" w:ascii="宋体" w:hAnsi="宋体" w:eastAsia="宋体" w:cs="宋体"/>
          <w:b/>
          <w:color w:val="000000"/>
          <w:kern w:val="2"/>
          <w:sz w:val="21"/>
          <w:szCs w:val="21"/>
          <w:highlight w:val="none"/>
        </w:rPr>
        <w:t>【政府采购合同专用条款】</w:t>
      </w:r>
      <w:r>
        <w:rPr>
          <w:rFonts w:hint="eastAsia" w:ascii="宋体" w:hAnsi="宋体" w:eastAsia="宋体" w:cs="宋体"/>
          <w:color w:val="000000"/>
          <w:kern w:val="2"/>
          <w:sz w:val="21"/>
          <w:szCs w:val="21"/>
          <w:highlight w:val="none"/>
        </w:rPr>
        <w:t>规定由乙方提供的其他服务。</w:t>
      </w:r>
    </w:p>
    <w:p w14:paraId="03CE4089">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14.2 乙方提供的售后服务的费用已包含在合同价款中，甲方不再另行支付。</w:t>
      </w:r>
    </w:p>
    <w:p w14:paraId="74A5835B">
      <w:pPr>
        <w:widowControl w:val="0"/>
        <w:adjustRightInd w:val="0"/>
        <w:snapToGrid w:val="0"/>
        <w:spacing w:after="0" w:line="500" w:lineRule="exact"/>
        <w:jc w:val="left"/>
        <w:rPr>
          <w:rFonts w:hint="eastAsia" w:ascii="宋体" w:hAnsi="宋体" w:eastAsia="宋体" w:cs="宋体"/>
          <w:b/>
          <w:bCs/>
          <w:color w:val="000000"/>
          <w:kern w:val="2"/>
          <w:sz w:val="21"/>
          <w:szCs w:val="21"/>
          <w:highlight w:val="none"/>
        </w:rPr>
      </w:pPr>
      <w:r>
        <w:rPr>
          <w:rFonts w:hint="eastAsia" w:ascii="宋体" w:hAnsi="宋体" w:eastAsia="宋体" w:cs="宋体"/>
          <w:b/>
          <w:bCs/>
          <w:color w:val="000000"/>
          <w:kern w:val="2"/>
          <w:sz w:val="21"/>
          <w:szCs w:val="21"/>
          <w:highlight w:val="none"/>
        </w:rPr>
        <w:t>15. 违约责任</w:t>
      </w:r>
    </w:p>
    <w:p w14:paraId="311945B5">
      <w:pPr>
        <w:widowControl w:val="0"/>
        <w:adjustRightInd w:val="0"/>
        <w:snapToGrid w:val="0"/>
        <w:spacing w:after="0" w:line="500" w:lineRule="exact"/>
        <w:ind w:firstLine="420" w:firstLineChars="200"/>
        <w:jc w:val="left"/>
        <w:rPr>
          <w:rFonts w:hint="eastAsia" w:ascii="宋体" w:hAnsi="宋体" w:eastAsia="宋体" w:cs="宋体"/>
          <w:bCs/>
          <w:color w:val="000000"/>
          <w:kern w:val="2"/>
          <w:sz w:val="21"/>
          <w:szCs w:val="21"/>
          <w:highlight w:val="none"/>
        </w:rPr>
      </w:pPr>
      <w:r>
        <w:rPr>
          <w:rFonts w:hint="eastAsia" w:ascii="宋体" w:hAnsi="宋体" w:eastAsia="宋体" w:cs="宋体"/>
          <w:bCs/>
          <w:color w:val="000000"/>
          <w:kern w:val="2"/>
          <w:sz w:val="21"/>
          <w:szCs w:val="21"/>
          <w:highlight w:val="none"/>
        </w:rPr>
        <w:t>15.1质量瑕疵的违约责任</w:t>
      </w:r>
    </w:p>
    <w:p w14:paraId="22ED8B0A">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乙方提供的产品不符合合同约定的质量标准或存在产品质量缺陷，甲方有权要求乙方根据</w:t>
      </w:r>
      <w:r>
        <w:rPr>
          <w:rFonts w:hint="eastAsia" w:ascii="宋体" w:hAnsi="宋体" w:eastAsia="宋体" w:cs="宋体"/>
          <w:b/>
          <w:color w:val="000000"/>
          <w:kern w:val="2"/>
          <w:sz w:val="21"/>
          <w:szCs w:val="21"/>
          <w:highlight w:val="none"/>
        </w:rPr>
        <w:t>【政府采购合同专用条款】</w:t>
      </w:r>
      <w:r>
        <w:rPr>
          <w:rFonts w:hint="eastAsia" w:ascii="宋体" w:hAnsi="宋体" w:eastAsia="宋体" w:cs="宋体"/>
          <w:bCs/>
          <w:color w:val="000000"/>
          <w:kern w:val="2"/>
          <w:sz w:val="21"/>
          <w:szCs w:val="21"/>
          <w:highlight w:val="none"/>
        </w:rPr>
        <w:t>要求</w:t>
      </w:r>
      <w:r>
        <w:rPr>
          <w:rFonts w:hint="eastAsia" w:ascii="宋体" w:hAnsi="宋体" w:eastAsia="宋体" w:cs="宋体"/>
          <w:color w:val="000000"/>
          <w:kern w:val="2"/>
          <w:sz w:val="21"/>
          <w:szCs w:val="21"/>
          <w:highlight w:val="none"/>
        </w:rPr>
        <w:t>及时修理、重作、更换，并承担由此给甲方造成的损失。</w:t>
      </w:r>
    </w:p>
    <w:p w14:paraId="1A853FEB">
      <w:pPr>
        <w:widowControl w:val="0"/>
        <w:autoSpaceDE w:val="0"/>
        <w:autoSpaceDN w:val="0"/>
        <w:adjustRightInd w:val="0"/>
        <w:snapToGrid w:val="0"/>
        <w:spacing w:after="0" w:line="500" w:lineRule="exact"/>
        <w:ind w:firstLine="420" w:firstLineChars="200"/>
        <w:jc w:val="left"/>
        <w:rPr>
          <w:rFonts w:hint="eastAsia" w:ascii="宋体" w:hAnsi="宋体" w:eastAsia="宋体" w:cs="宋体"/>
          <w:bCs/>
          <w:color w:val="000000"/>
          <w:kern w:val="2"/>
          <w:sz w:val="21"/>
          <w:szCs w:val="21"/>
          <w:highlight w:val="none"/>
        </w:rPr>
      </w:pPr>
      <w:r>
        <w:rPr>
          <w:rFonts w:hint="eastAsia" w:ascii="宋体" w:hAnsi="宋体" w:eastAsia="宋体" w:cs="宋体"/>
          <w:bCs/>
          <w:color w:val="000000"/>
          <w:kern w:val="2"/>
          <w:sz w:val="21"/>
          <w:szCs w:val="21"/>
          <w:highlight w:val="none"/>
        </w:rPr>
        <w:t>15.2 迟延交货的违约责任</w:t>
      </w:r>
    </w:p>
    <w:p w14:paraId="7D3F859F">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6A0F6072">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（2）如果乙方没有按照合同规定的时间交货和提供相关服务，甲方有权从货款中扣除误期赔偿费而不影响合同项下的其他补救方法，赔偿费按</w:t>
      </w:r>
      <w:r>
        <w:rPr>
          <w:rFonts w:hint="eastAsia" w:ascii="宋体" w:hAnsi="宋体" w:eastAsia="宋体" w:cs="宋体"/>
          <w:b/>
          <w:color w:val="000000"/>
          <w:kern w:val="2"/>
          <w:sz w:val="21"/>
          <w:szCs w:val="21"/>
          <w:highlight w:val="none"/>
        </w:rPr>
        <w:t>【政府采购合同专用条款】</w:t>
      </w:r>
      <w:r>
        <w:rPr>
          <w:rFonts w:hint="eastAsia" w:ascii="宋体" w:hAnsi="宋体" w:eastAsia="宋体" w:cs="宋体"/>
          <w:color w:val="000000"/>
          <w:kern w:val="2"/>
          <w:sz w:val="21"/>
          <w:szCs w:val="21"/>
          <w:highlight w:val="none"/>
        </w:rPr>
        <w:t>规定执行。如果涉及公共利益，且赔偿金额无法弥补公共利益损失，甲方可要求继续履行或者采取其他补救措施。</w:t>
      </w:r>
    </w:p>
    <w:p w14:paraId="3720D686">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15.3 迟延支付的违约责任</w:t>
      </w:r>
    </w:p>
    <w:p w14:paraId="32F65E42">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甲方存在迟延支付乙方合同款项的，应当承担</w:t>
      </w:r>
      <w:r>
        <w:rPr>
          <w:rFonts w:hint="eastAsia" w:ascii="宋体" w:hAnsi="宋体" w:eastAsia="宋体" w:cs="宋体"/>
          <w:b/>
          <w:bCs/>
          <w:color w:val="000000"/>
          <w:kern w:val="2"/>
          <w:sz w:val="21"/>
          <w:szCs w:val="21"/>
          <w:highlight w:val="none"/>
        </w:rPr>
        <w:t>【政府采购合同专用条款】</w:t>
      </w:r>
      <w:r>
        <w:rPr>
          <w:rFonts w:hint="eastAsia" w:ascii="宋体" w:hAnsi="宋体" w:eastAsia="宋体" w:cs="宋体"/>
          <w:color w:val="000000"/>
          <w:kern w:val="2"/>
          <w:sz w:val="21"/>
          <w:szCs w:val="21"/>
          <w:highlight w:val="none"/>
        </w:rPr>
        <w:t>规定的逾期付款利息。</w:t>
      </w:r>
    </w:p>
    <w:p w14:paraId="299F3BBA">
      <w:pPr>
        <w:widowControl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bCs/>
          <w:color w:val="000000"/>
          <w:kern w:val="2"/>
          <w:sz w:val="21"/>
          <w:szCs w:val="21"/>
          <w:highlight w:val="none"/>
        </w:rPr>
        <w:t>15.4其他违约责任根据项目实际需要按</w:t>
      </w:r>
      <w:r>
        <w:rPr>
          <w:rFonts w:hint="eastAsia" w:ascii="宋体" w:hAnsi="宋体" w:eastAsia="宋体" w:cs="宋体"/>
          <w:b/>
          <w:bCs/>
          <w:color w:val="000000"/>
          <w:kern w:val="2"/>
          <w:sz w:val="21"/>
          <w:szCs w:val="21"/>
          <w:highlight w:val="none"/>
        </w:rPr>
        <w:t>【政府采购合同专用条款】</w:t>
      </w:r>
      <w:r>
        <w:rPr>
          <w:rFonts w:hint="eastAsia" w:ascii="宋体" w:hAnsi="宋体" w:eastAsia="宋体" w:cs="宋体"/>
          <w:color w:val="000000"/>
          <w:kern w:val="2"/>
          <w:sz w:val="21"/>
          <w:szCs w:val="21"/>
          <w:highlight w:val="none"/>
        </w:rPr>
        <w:t>规定执行。</w:t>
      </w:r>
    </w:p>
    <w:p w14:paraId="52B76840">
      <w:pPr>
        <w:widowControl w:val="0"/>
        <w:numPr>
          <w:ilvl w:val="0"/>
          <w:numId w:val="10"/>
        </w:numPr>
        <w:autoSpaceDE w:val="0"/>
        <w:autoSpaceDN w:val="0"/>
        <w:adjustRightInd w:val="0"/>
        <w:snapToGrid w:val="0"/>
        <w:spacing w:after="0" w:line="500" w:lineRule="exact"/>
        <w:jc w:val="left"/>
        <w:rPr>
          <w:rFonts w:hint="eastAsia" w:ascii="宋体" w:hAnsi="宋体" w:eastAsia="宋体" w:cs="宋体"/>
          <w:b/>
          <w:color w:val="000000"/>
          <w:kern w:val="2"/>
          <w:sz w:val="21"/>
          <w:szCs w:val="21"/>
          <w:highlight w:val="none"/>
        </w:rPr>
      </w:pPr>
      <w:r>
        <w:rPr>
          <w:rFonts w:hint="eastAsia" w:ascii="宋体" w:hAnsi="宋体" w:eastAsia="宋体" w:cs="宋体"/>
          <w:b/>
          <w:color w:val="000000"/>
          <w:kern w:val="2"/>
          <w:sz w:val="21"/>
          <w:szCs w:val="21"/>
          <w:highlight w:val="none"/>
        </w:rPr>
        <w:t>合同变更、中止与终止</w:t>
      </w:r>
    </w:p>
    <w:p w14:paraId="5F324370">
      <w:pPr>
        <w:widowControl w:val="0"/>
        <w:adjustRightInd w:val="0"/>
        <w:snapToGrid w:val="0"/>
        <w:spacing w:after="0" w:line="50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 xml:space="preserve">    16.1合同的变更</w:t>
      </w:r>
    </w:p>
    <w:p w14:paraId="089B9012">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政府采购合同履行中，在不改变合同其他条款的前提下，甲方可以在合同价款10%的范围内追加与合同标的相同的货物，并就此与乙方协商一致后签订补充协议。</w:t>
      </w:r>
    </w:p>
    <w:p w14:paraId="085771FB">
      <w:pPr>
        <w:widowControl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16.2合同的中止</w:t>
      </w:r>
    </w:p>
    <w:p w14:paraId="2757797D">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（1）合同履行过程中因供应商就采购文件、采购过程或结果提起投诉的，甲方认为有必要的，可以中止合同的履行。</w:t>
      </w:r>
    </w:p>
    <w:p w14:paraId="1B35224E">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28F0346F">
      <w:pPr>
        <w:autoSpaceDE w:val="0"/>
        <w:autoSpaceDN w:val="0"/>
        <w:adjustRightInd w:val="0"/>
        <w:spacing w:line="500" w:lineRule="exact"/>
        <w:ind w:firstLine="420" w:firstLineChars="200"/>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（3）乙方分立、合并或者变更住所的，应当及时以书面形式告知甲方。乙方没有及时告知甲方，致使合同履行发生困难的，甲方可以中止合同履行并要求乙方承担由此给甲方造成的损失。</w:t>
      </w:r>
    </w:p>
    <w:p w14:paraId="6C20AC86">
      <w:pPr>
        <w:widowControl w:val="0"/>
        <w:adjustRightInd/>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（4）甲方不得以行政区划调整、政府换届、机构或者职能调整以及相关责任人更替为由中止合同。</w:t>
      </w:r>
    </w:p>
    <w:p w14:paraId="52A415E2">
      <w:pPr>
        <w:widowControl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16.3合同的终止</w:t>
      </w:r>
    </w:p>
    <w:p w14:paraId="43C9B83E">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（1）合同因有效期限届满而终止；</w:t>
      </w:r>
    </w:p>
    <w:p w14:paraId="2964FF24">
      <w:pPr>
        <w:widowControl w:val="0"/>
        <w:adjustRightInd/>
        <w:snapToGrid w:val="0"/>
        <w:spacing w:after="0" w:line="500" w:lineRule="exact"/>
        <w:ind w:firstLine="420" w:firstLineChars="200"/>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（2）乙方未按合同约定履行，构成根本性违约的，甲方有权终止合同，并追究乙方的违约责任。</w:t>
      </w:r>
    </w:p>
    <w:p w14:paraId="3C735F6A">
      <w:pPr>
        <w:autoSpaceDE w:val="0"/>
        <w:autoSpaceDN w:val="0"/>
        <w:adjustRightInd w:val="0"/>
        <w:spacing w:line="500" w:lineRule="exact"/>
        <w:ind w:firstLine="420" w:firstLineChars="200"/>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16.4 涉及国家利益、社会公共利益的情形</w:t>
      </w:r>
    </w:p>
    <w:p w14:paraId="70927A98">
      <w:pPr>
        <w:autoSpaceDE w:val="0"/>
        <w:autoSpaceDN w:val="0"/>
        <w:adjustRightInd w:val="0"/>
        <w:spacing w:line="500" w:lineRule="exact"/>
        <w:ind w:firstLine="420" w:firstLineChars="200"/>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政府采购合同继续履行将损害国家利益和社会公共利益的，双方当事人应当变更、中止或者终止合同。有过错的一方应当承担赔偿责任，双方都有过错的，各自承担相应的责任。</w:t>
      </w:r>
    </w:p>
    <w:p w14:paraId="72FA4FE4">
      <w:pPr>
        <w:widowControl w:val="0"/>
        <w:autoSpaceDE w:val="0"/>
        <w:autoSpaceDN w:val="0"/>
        <w:adjustRightInd w:val="0"/>
        <w:snapToGrid w:val="0"/>
        <w:spacing w:after="0" w:line="500" w:lineRule="exact"/>
        <w:jc w:val="left"/>
        <w:rPr>
          <w:rFonts w:hint="eastAsia" w:ascii="宋体" w:hAnsi="宋体" w:eastAsia="宋体" w:cs="宋体"/>
          <w:b/>
          <w:bCs/>
          <w:color w:val="000000"/>
          <w:kern w:val="2"/>
          <w:sz w:val="21"/>
          <w:szCs w:val="21"/>
          <w:highlight w:val="none"/>
        </w:rPr>
      </w:pPr>
      <w:r>
        <w:rPr>
          <w:rFonts w:hint="eastAsia" w:ascii="宋体" w:hAnsi="宋体" w:eastAsia="宋体" w:cs="宋体"/>
          <w:b/>
          <w:bCs/>
          <w:color w:val="000000"/>
          <w:kern w:val="2"/>
          <w:sz w:val="21"/>
          <w:szCs w:val="21"/>
          <w:highlight w:val="none"/>
        </w:rPr>
        <w:t>17. 合同分包</w:t>
      </w:r>
    </w:p>
    <w:p w14:paraId="2F563562">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17.1 乙方不得将合同转包给其他供应商。涉及合同分包的，乙方应根据采购文件和投标文件规定进行合同分包。</w:t>
      </w:r>
    </w:p>
    <w:p w14:paraId="75D9A87D">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17.2 乙方执行政府采购政策向中小企业依法分包的，乙方应当按采购文件和投标文件签订分包意向协议</w:t>
      </w:r>
      <w:r>
        <w:rPr>
          <w:rFonts w:hint="eastAsia" w:ascii="Times New Roman" w:hAnsi="Times New Roman" w:eastAsia="宋体" w:cs="宋体"/>
          <w:color w:val="000000"/>
          <w:kern w:val="2"/>
          <w:sz w:val="21"/>
          <w:szCs w:val="21"/>
          <w:highlight w:val="none"/>
        </w:rPr>
        <w:t>书</w:t>
      </w:r>
      <w:r>
        <w:rPr>
          <w:rFonts w:hint="eastAsia" w:ascii="宋体" w:hAnsi="宋体" w:eastAsia="宋体" w:cs="宋体"/>
          <w:color w:val="000000"/>
          <w:kern w:val="2"/>
          <w:sz w:val="21"/>
          <w:szCs w:val="21"/>
          <w:highlight w:val="none"/>
        </w:rPr>
        <w:t>，分包意向协议</w:t>
      </w:r>
      <w:r>
        <w:rPr>
          <w:rFonts w:hint="eastAsia" w:ascii="Times New Roman" w:hAnsi="Times New Roman" w:eastAsia="宋体" w:cs="宋体"/>
          <w:color w:val="000000"/>
          <w:kern w:val="2"/>
          <w:sz w:val="21"/>
          <w:szCs w:val="21"/>
          <w:highlight w:val="none"/>
        </w:rPr>
        <w:t>书</w:t>
      </w:r>
      <w:r>
        <w:rPr>
          <w:rFonts w:hint="eastAsia" w:ascii="宋体" w:hAnsi="宋体" w:eastAsia="宋体" w:cs="宋体"/>
          <w:color w:val="000000"/>
          <w:kern w:val="2"/>
          <w:sz w:val="21"/>
          <w:szCs w:val="21"/>
          <w:highlight w:val="none"/>
        </w:rPr>
        <w:t>属于本合同组成部分。</w:t>
      </w:r>
    </w:p>
    <w:p w14:paraId="6119F34E">
      <w:pPr>
        <w:widowControl w:val="0"/>
        <w:autoSpaceDE w:val="0"/>
        <w:autoSpaceDN w:val="0"/>
        <w:adjustRightInd w:val="0"/>
        <w:snapToGrid w:val="0"/>
        <w:spacing w:after="0" w:line="500" w:lineRule="exact"/>
        <w:jc w:val="left"/>
        <w:rPr>
          <w:rFonts w:hint="eastAsia" w:ascii="宋体" w:hAnsi="宋体" w:eastAsia="宋体" w:cs="宋体"/>
          <w:b/>
          <w:bCs/>
          <w:color w:val="000000"/>
          <w:kern w:val="2"/>
          <w:sz w:val="21"/>
          <w:szCs w:val="21"/>
          <w:highlight w:val="none"/>
        </w:rPr>
      </w:pPr>
      <w:r>
        <w:rPr>
          <w:rFonts w:hint="eastAsia" w:ascii="宋体" w:hAnsi="宋体" w:eastAsia="宋体" w:cs="宋体"/>
          <w:b/>
          <w:bCs/>
          <w:color w:val="000000"/>
          <w:kern w:val="2"/>
          <w:sz w:val="21"/>
          <w:szCs w:val="21"/>
          <w:highlight w:val="none"/>
        </w:rPr>
        <w:t>18. 不可抗力</w:t>
      </w:r>
    </w:p>
    <w:p w14:paraId="70CAA1D9">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18.1 不可抗力是指合同双方不能预见、不能避免且不能克服的客观情况。</w:t>
      </w:r>
    </w:p>
    <w:p w14:paraId="34291209">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18.2 任何一方对由于不可抗力造成的部分或全部不能履行合同不承担违约责任。但迟延履行后发生不可抗力的，不能免除责任。</w:t>
      </w:r>
    </w:p>
    <w:p w14:paraId="7A8696DC">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68659BF1">
      <w:pPr>
        <w:widowControl w:val="0"/>
        <w:autoSpaceDE w:val="0"/>
        <w:autoSpaceDN w:val="0"/>
        <w:adjustRightInd w:val="0"/>
        <w:snapToGrid w:val="0"/>
        <w:spacing w:after="0" w:line="500" w:lineRule="exact"/>
        <w:jc w:val="left"/>
        <w:rPr>
          <w:rFonts w:hint="eastAsia" w:ascii="宋体" w:hAnsi="宋体" w:eastAsia="宋体" w:cs="宋体"/>
          <w:b/>
          <w:bCs/>
          <w:color w:val="000000"/>
          <w:kern w:val="2"/>
          <w:sz w:val="21"/>
          <w:szCs w:val="21"/>
          <w:highlight w:val="none"/>
        </w:rPr>
      </w:pPr>
      <w:r>
        <w:rPr>
          <w:rFonts w:hint="eastAsia" w:ascii="宋体" w:hAnsi="宋体" w:eastAsia="宋体" w:cs="宋体"/>
          <w:b/>
          <w:bCs/>
          <w:color w:val="000000"/>
          <w:kern w:val="2"/>
          <w:sz w:val="21"/>
          <w:szCs w:val="21"/>
          <w:highlight w:val="none"/>
        </w:rPr>
        <w:t>19. 解决争议的方法</w:t>
      </w:r>
    </w:p>
    <w:p w14:paraId="7F019932">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19.1 因本合同及合同有关事项发生的争议，由甲乙双方友好协商解决。协商不成时，可以向有关组织申请调解。合同一方或双方不愿调解或调解不成的，可以通过仲裁或诉讼的方式解决争议。</w:t>
      </w:r>
    </w:p>
    <w:p w14:paraId="4A884284">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19.2 选择仲裁的，应在</w:t>
      </w:r>
      <w:r>
        <w:rPr>
          <w:rFonts w:hint="eastAsia" w:ascii="宋体" w:hAnsi="宋体" w:eastAsia="宋体" w:cs="宋体"/>
          <w:b/>
          <w:bCs/>
          <w:color w:val="000000"/>
          <w:kern w:val="2"/>
          <w:sz w:val="21"/>
          <w:szCs w:val="21"/>
          <w:highlight w:val="none"/>
        </w:rPr>
        <w:t>【政府采购合同专用条款】</w:t>
      </w:r>
      <w:r>
        <w:rPr>
          <w:rFonts w:hint="eastAsia" w:ascii="宋体" w:hAnsi="宋体" w:eastAsia="宋体" w:cs="宋体"/>
          <w:color w:val="000000"/>
          <w:kern w:val="2"/>
          <w:sz w:val="21"/>
          <w:szCs w:val="21"/>
          <w:highlight w:val="none"/>
        </w:rPr>
        <w:t>中明确仲裁机构及仲裁地；通过诉讼方式解决的，可以在</w:t>
      </w:r>
      <w:r>
        <w:rPr>
          <w:rFonts w:hint="eastAsia" w:ascii="宋体" w:hAnsi="宋体" w:eastAsia="宋体" w:cs="宋体"/>
          <w:b/>
          <w:bCs/>
          <w:color w:val="000000"/>
          <w:kern w:val="2"/>
          <w:sz w:val="21"/>
          <w:szCs w:val="21"/>
          <w:highlight w:val="none"/>
        </w:rPr>
        <w:t>【政府采购合同专用条款】</w:t>
      </w:r>
      <w:r>
        <w:rPr>
          <w:rFonts w:hint="eastAsia" w:ascii="宋体" w:hAnsi="宋体" w:eastAsia="宋体" w:cs="宋体"/>
          <w:color w:val="000000"/>
          <w:kern w:val="2"/>
          <w:sz w:val="21"/>
          <w:szCs w:val="21"/>
          <w:highlight w:val="none"/>
        </w:rPr>
        <w:t>中进一步约定选择与争议有实际联系的地点的人民法院管辖，但管辖法院的约定不得违反级别管辖和专属管辖的规定。</w:t>
      </w:r>
    </w:p>
    <w:p w14:paraId="2A6F278F">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19.3 如甲乙双方有争议的事项不影响合同其他部分的履行，在争议解决期间，合同其他部分应当继续履行。</w:t>
      </w:r>
    </w:p>
    <w:p w14:paraId="698045DD">
      <w:pPr>
        <w:widowControl w:val="0"/>
        <w:autoSpaceDE w:val="0"/>
        <w:autoSpaceDN w:val="0"/>
        <w:adjustRightInd w:val="0"/>
        <w:snapToGrid w:val="0"/>
        <w:spacing w:after="0" w:line="500" w:lineRule="exact"/>
        <w:jc w:val="left"/>
        <w:rPr>
          <w:rFonts w:hint="eastAsia" w:ascii="宋体" w:hAnsi="宋体" w:eastAsia="宋体" w:cs="宋体"/>
          <w:color w:val="000000"/>
          <w:kern w:val="2"/>
          <w:sz w:val="21"/>
          <w:szCs w:val="21"/>
          <w:highlight w:val="none"/>
        </w:rPr>
      </w:pPr>
      <w:r>
        <w:rPr>
          <w:rFonts w:hint="eastAsia" w:ascii="宋体" w:hAnsi="宋体" w:eastAsia="宋体" w:cs="宋体"/>
          <w:b/>
          <w:color w:val="000000"/>
          <w:kern w:val="2"/>
          <w:sz w:val="21"/>
          <w:szCs w:val="21"/>
          <w:highlight w:val="none"/>
        </w:rPr>
        <w:t>20. 政府采购政策</w:t>
      </w:r>
    </w:p>
    <w:p w14:paraId="3D79AD4F">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 xml:space="preserve">20.1 </w:t>
      </w:r>
      <w:r>
        <w:rPr>
          <w:rFonts w:hint="eastAsia" w:ascii="宋体" w:hAnsi="宋体" w:eastAsia="宋体" w:cs="宋体"/>
          <w:color w:val="000000"/>
          <w:kern w:val="2"/>
          <w:sz w:val="21"/>
          <w:szCs w:val="21"/>
          <w:highlight w:val="none"/>
          <w:lang w:val="en-GB"/>
        </w:rPr>
        <w:t>本合同应当按照规定执行政府采购政策。</w:t>
      </w:r>
    </w:p>
    <w:p w14:paraId="2F66B771">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20.2 本合同依法执行政府采购政策的方式和内容，属于合同履约验收的范围。甲乙双方</w:t>
      </w:r>
      <w:r>
        <w:rPr>
          <w:rFonts w:hint="eastAsia" w:ascii="宋体" w:hAnsi="宋体" w:eastAsia="宋体" w:cs="宋体"/>
          <w:color w:val="000000"/>
          <w:kern w:val="2"/>
          <w:sz w:val="21"/>
          <w:szCs w:val="21"/>
          <w:highlight w:val="none"/>
          <w:lang w:val="en-GB"/>
        </w:rPr>
        <w:t>未按规定要求执行政府采购政策造成损失的</w:t>
      </w:r>
      <w:r>
        <w:rPr>
          <w:rFonts w:hint="eastAsia" w:ascii="宋体" w:hAnsi="宋体" w:eastAsia="宋体" w:cs="宋体"/>
          <w:color w:val="000000"/>
          <w:kern w:val="2"/>
          <w:sz w:val="21"/>
          <w:szCs w:val="21"/>
          <w:highlight w:val="none"/>
        </w:rPr>
        <w:t>，有过错的一方应当承担赔偿责任，双方都有过错的，各自承担相应的责任。</w:t>
      </w:r>
    </w:p>
    <w:p w14:paraId="4F95C669">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w:t>
      </w:r>
      <w:r>
        <w:rPr>
          <w:rFonts w:hint="eastAsia" w:ascii="Times New Roman" w:hAnsi="Times New Roman" w:eastAsia="宋体" w:cs="宋体"/>
          <w:color w:val="000000"/>
          <w:kern w:val="2"/>
          <w:sz w:val="21"/>
          <w:szCs w:val="21"/>
          <w:highlight w:val="none"/>
        </w:rPr>
        <w:t>体</w:t>
      </w:r>
      <w:r>
        <w:rPr>
          <w:rFonts w:hint="eastAsia" w:ascii="宋体" w:hAnsi="宋体" w:eastAsia="宋体" w:cs="宋体"/>
          <w:color w:val="000000"/>
          <w:kern w:val="2"/>
          <w:sz w:val="21"/>
          <w:szCs w:val="21"/>
          <w:highlight w:val="none"/>
        </w:rPr>
        <w:t>协议</w:t>
      </w:r>
      <w:r>
        <w:rPr>
          <w:rFonts w:hint="eastAsia" w:ascii="Times New Roman" w:hAnsi="Times New Roman" w:eastAsia="宋体" w:cs="宋体"/>
          <w:color w:val="000000"/>
          <w:kern w:val="2"/>
          <w:sz w:val="21"/>
          <w:szCs w:val="21"/>
          <w:highlight w:val="none"/>
        </w:rPr>
        <w:t>书</w:t>
      </w:r>
      <w:r>
        <w:rPr>
          <w:rFonts w:hint="eastAsia" w:ascii="宋体" w:hAnsi="宋体" w:eastAsia="宋体" w:cs="宋体"/>
          <w:color w:val="000000"/>
          <w:kern w:val="2"/>
          <w:sz w:val="21"/>
          <w:szCs w:val="21"/>
          <w:highlight w:val="none"/>
        </w:rPr>
        <w:t>或者分包意向协议</w:t>
      </w:r>
      <w:r>
        <w:rPr>
          <w:rFonts w:hint="eastAsia" w:ascii="Times New Roman" w:hAnsi="Times New Roman" w:eastAsia="宋体" w:cs="宋体"/>
          <w:color w:val="000000"/>
          <w:kern w:val="2"/>
          <w:sz w:val="21"/>
          <w:szCs w:val="21"/>
          <w:highlight w:val="none"/>
        </w:rPr>
        <w:t>书</w:t>
      </w:r>
      <w:r>
        <w:rPr>
          <w:rFonts w:hint="eastAsia" w:ascii="宋体" w:hAnsi="宋体" w:eastAsia="宋体" w:cs="宋体"/>
          <w:color w:val="000000"/>
          <w:kern w:val="2"/>
          <w:sz w:val="21"/>
          <w:szCs w:val="21"/>
          <w:highlight w:val="none"/>
        </w:rPr>
        <w:t>作为采购合同的组成部分。</w:t>
      </w:r>
    </w:p>
    <w:p w14:paraId="577B3AB0">
      <w:pPr>
        <w:widowControl w:val="0"/>
        <w:autoSpaceDE w:val="0"/>
        <w:autoSpaceDN w:val="0"/>
        <w:adjustRightInd w:val="0"/>
        <w:snapToGrid w:val="0"/>
        <w:spacing w:after="0" w:line="500" w:lineRule="exact"/>
        <w:jc w:val="left"/>
        <w:rPr>
          <w:rFonts w:hint="eastAsia" w:ascii="宋体" w:hAnsi="宋体" w:eastAsia="宋体" w:cs="宋体"/>
          <w:b/>
          <w:color w:val="000000"/>
          <w:kern w:val="2"/>
          <w:sz w:val="21"/>
          <w:szCs w:val="21"/>
          <w:highlight w:val="none"/>
        </w:rPr>
      </w:pPr>
      <w:r>
        <w:rPr>
          <w:rFonts w:hint="eastAsia" w:ascii="宋体" w:hAnsi="宋体" w:eastAsia="宋体" w:cs="宋体"/>
          <w:b/>
          <w:color w:val="000000"/>
          <w:kern w:val="2"/>
          <w:sz w:val="21"/>
          <w:szCs w:val="21"/>
          <w:highlight w:val="none"/>
        </w:rPr>
        <w:t>21. 法律适用</w:t>
      </w:r>
    </w:p>
    <w:p w14:paraId="66216146">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21.1 本合同的订立、生效、解释、履行及与本合同有关的争议解决，均适用法律、行政法规。</w:t>
      </w:r>
    </w:p>
    <w:p w14:paraId="26F2FBDF">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21.2 本合同条款与法律、行政法规的强制性规定不一致的，双方当事人应按照法律、行政法规的强制性规定修改本合同的相关条款。</w:t>
      </w:r>
    </w:p>
    <w:p w14:paraId="0A48FF4E">
      <w:pPr>
        <w:widowControl w:val="0"/>
        <w:numPr>
          <w:ilvl w:val="255"/>
          <w:numId w:val="0"/>
        </w:numPr>
        <w:autoSpaceDE w:val="0"/>
        <w:autoSpaceDN w:val="0"/>
        <w:adjustRightInd w:val="0"/>
        <w:snapToGrid w:val="0"/>
        <w:spacing w:after="0" w:line="500" w:lineRule="exact"/>
        <w:jc w:val="left"/>
        <w:rPr>
          <w:rFonts w:hint="eastAsia" w:ascii="宋体" w:hAnsi="宋体" w:eastAsia="宋体" w:cs="宋体"/>
          <w:b/>
          <w:color w:val="000000"/>
          <w:kern w:val="2"/>
          <w:sz w:val="21"/>
          <w:szCs w:val="21"/>
          <w:highlight w:val="none"/>
        </w:rPr>
      </w:pPr>
      <w:r>
        <w:rPr>
          <w:rFonts w:hint="eastAsia" w:ascii="宋体" w:hAnsi="宋体" w:eastAsia="宋体" w:cs="宋体"/>
          <w:b/>
          <w:color w:val="000000"/>
          <w:kern w:val="2"/>
          <w:sz w:val="21"/>
          <w:szCs w:val="21"/>
          <w:highlight w:val="none"/>
        </w:rPr>
        <w:t>22. 通知</w:t>
      </w:r>
    </w:p>
    <w:p w14:paraId="510A298B">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22.1 本合同任何一方向对方发出的通知、信件、数据电文等，应当发送至本合同第一部分《政府采购合同协议书》所约定的通讯地址、联系人、联系电话或电子邮箱。</w:t>
      </w:r>
    </w:p>
    <w:p w14:paraId="1A41639B">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22.2 一方当事人变更名称、住所、联系人、联系电话或电子邮箱等信息的，应当在变更后3日内及时书面通知对方，对方实际收到变更通知前的送达仍为有效送达。</w:t>
      </w:r>
    </w:p>
    <w:p w14:paraId="4E7DEE24">
      <w:pPr>
        <w:widowControl w:val="0"/>
        <w:autoSpaceDE w:val="0"/>
        <w:autoSpaceDN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22.3本合同一方给另一方的通知均应采用书面形式，传真或快递送到本合同中规定的对方的地址和办理签收手续。</w:t>
      </w:r>
    </w:p>
    <w:p w14:paraId="3C1DEEAE">
      <w:pPr>
        <w:widowControl w:val="0"/>
        <w:adjustRightInd w:val="0"/>
        <w:snapToGrid w:val="0"/>
        <w:spacing w:after="0" w:line="500" w:lineRule="exact"/>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22.4通知以送达之日或通知书中规定的生效之日起生效，两者中以较迟之日为准。</w:t>
      </w:r>
    </w:p>
    <w:p w14:paraId="037B1C36">
      <w:pPr>
        <w:widowControl w:val="0"/>
        <w:numPr>
          <w:ilvl w:val="0"/>
          <w:numId w:val="11"/>
        </w:numPr>
        <w:adjustRightInd w:val="0"/>
        <w:snapToGrid w:val="0"/>
        <w:spacing w:after="0" w:line="500" w:lineRule="exact"/>
        <w:jc w:val="left"/>
        <w:rPr>
          <w:rFonts w:hint="eastAsia" w:ascii="宋体" w:hAnsi="宋体" w:eastAsia="宋体" w:cs="宋体"/>
          <w:b/>
          <w:bCs/>
          <w:color w:val="000000"/>
          <w:kern w:val="2"/>
          <w:sz w:val="21"/>
          <w:szCs w:val="21"/>
          <w:highlight w:val="none"/>
        </w:rPr>
      </w:pPr>
      <w:r>
        <w:rPr>
          <w:rFonts w:hint="eastAsia" w:ascii="宋体" w:hAnsi="宋体" w:eastAsia="宋体" w:cs="宋体"/>
          <w:b/>
          <w:bCs/>
          <w:color w:val="000000"/>
          <w:kern w:val="2"/>
          <w:sz w:val="21"/>
          <w:szCs w:val="21"/>
          <w:highlight w:val="none"/>
        </w:rPr>
        <w:t>合同未尽事项</w:t>
      </w:r>
    </w:p>
    <w:p w14:paraId="7BE66CF8">
      <w:pPr>
        <w:widowControl w:val="0"/>
        <w:adjustRightInd w:val="0"/>
        <w:snapToGrid w:val="0"/>
        <w:spacing w:after="0" w:line="500" w:lineRule="exact"/>
        <w:ind w:firstLine="420" w:firstLineChars="200"/>
        <w:jc w:val="left"/>
        <w:rPr>
          <w:rFonts w:hint="eastAsia" w:ascii="宋体" w:hAnsi="宋体" w:eastAsia="宋体" w:cs="宋体"/>
          <w:bCs/>
          <w:color w:val="000000"/>
          <w:kern w:val="2"/>
          <w:sz w:val="21"/>
          <w:szCs w:val="21"/>
          <w:highlight w:val="none"/>
        </w:rPr>
      </w:pPr>
      <w:r>
        <w:rPr>
          <w:rFonts w:hint="eastAsia" w:ascii="宋体" w:hAnsi="宋体" w:eastAsia="宋体" w:cs="宋体"/>
          <w:bCs/>
          <w:color w:val="000000"/>
          <w:kern w:val="2"/>
          <w:sz w:val="21"/>
          <w:szCs w:val="21"/>
          <w:highlight w:val="none"/>
        </w:rPr>
        <w:t>23.1合同未尽事项见</w:t>
      </w:r>
      <w:r>
        <w:rPr>
          <w:rFonts w:hint="eastAsia" w:ascii="宋体" w:hAnsi="宋体" w:eastAsia="宋体" w:cs="宋体"/>
          <w:b/>
          <w:color w:val="000000"/>
          <w:kern w:val="2"/>
          <w:sz w:val="21"/>
          <w:szCs w:val="21"/>
          <w:highlight w:val="none"/>
        </w:rPr>
        <w:t>【政府采购合同专用条款】</w:t>
      </w:r>
      <w:r>
        <w:rPr>
          <w:rFonts w:hint="eastAsia" w:ascii="宋体" w:hAnsi="宋体" w:eastAsia="宋体" w:cs="宋体"/>
          <w:bCs/>
          <w:color w:val="000000"/>
          <w:kern w:val="2"/>
          <w:sz w:val="21"/>
          <w:szCs w:val="21"/>
          <w:highlight w:val="none"/>
        </w:rPr>
        <w:t>。</w:t>
      </w:r>
    </w:p>
    <w:p w14:paraId="4D9A0F8A">
      <w:pPr>
        <w:widowControl w:val="0"/>
        <w:adjustRightInd w:val="0"/>
        <w:snapToGrid w:val="0"/>
        <w:spacing w:after="0" w:line="500" w:lineRule="exact"/>
        <w:jc w:val="left"/>
        <w:rPr>
          <w:rFonts w:hint="eastAsia" w:ascii="宋体" w:hAnsi="宋体" w:eastAsia="宋体" w:cs="宋体"/>
          <w:color w:val="000000"/>
          <w:kern w:val="2"/>
          <w:sz w:val="21"/>
          <w:szCs w:val="21"/>
          <w:highlight w:val="none"/>
        </w:rPr>
      </w:pPr>
      <w:r>
        <w:rPr>
          <w:rFonts w:hint="eastAsia" w:ascii="宋体" w:hAnsi="宋体" w:eastAsia="宋体" w:cs="宋体"/>
          <w:bCs/>
          <w:color w:val="000000"/>
          <w:kern w:val="2"/>
          <w:sz w:val="21"/>
          <w:szCs w:val="21"/>
          <w:highlight w:val="none"/>
        </w:rPr>
        <w:t xml:space="preserve">    23.2 合同附件与合同正文具有同等的法律效力。</w:t>
      </w:r>
      <w:bookmarkStart w:id="103" w:name="_Toc20313"/>
    </w:p>
    <w:p w14:paraId="022E5C00">
      <w:pPr>
        <w:widowControl w:val="0"/>
        <w:adjustRightInd w:val="0"/>
        <w:snapToGrid w:val="0"/>
        <w:spacing w:after="0" w:line="500" w:lineRule="exact"/>
        <w:jc w:val="center"/>
        <w:rPr>
          <w:rFonts w:hint="eastAsia" w:ascii="黑体" w:hAnsi="华文中宋" w:eastAsia="黑体" w:cs="Times New Roman"/>
          <w:color w:val="000000"/>
          <w:kern w:val="2"/>
          <w:sz w:val="28"/>
          <w:szCs w:val="28"/>
          <w:highlight w:val="none"/>
        </w:rPr>
      </w:pPr>
      <w:r>
        <w:rPr>
          <w:rFonts w:hint="eastAsia" w:ascii="黑体" w:hAnsi="华文中宋" w:eastAsia="黑体" w:cs="Times New Roman"/>
          <w:color w:val="000000"/>
          <w:kern w:val="2"/>
          <w:sz w:val="28"/>
          <w:szCs w:val="28"/>
          <w:highlight w:val="none"/>
        </w:rPr>
        <w:br w:type="page"/>
      </w:r>
    </w:p>
    <w:p w14:paraId="76B7EC53">
      <w:pPr>
        <w:widowControl w:val="0"/>
        <w:numPr>
          <w:ilvl w:val="0"/>
          <w:numId w:val="0"/>
        </w:numPr>
        <w:adjustRightInd/>
        <w:snapToGrid/>
        <w:spacing w:before="156" w:beforeLines="50" w:after="156" w:afterLines="50"/>
        <w:jc w:val="center"/>
        <w:rPr>
          <w:rFonts w:ascii="Times New Roman" w:hAnsi="Times New Roman" w:eastAsia="宋体" w:cs="Times New Roman"/>
          <w:b/>
          <w:bCs/>
          <w:kern w:val="2"/>
          <w:sz w:val="36"/>
          <w:szCs w:val="36"/>
          <w:highlight w:val="none"/>
        </w:rPr>
      </w:pPr>
      <w:bookmarkStart w:id="104" w:name="_Toc17556"/>
      <w:r>
        <w:rPr>
          <w:rFonts w:hint="eastAsia" w:ascii="Times New Roman" w:hAnsi="Times New Roman" w:eastAsia="宋体" w:cs="Times New Roman"/>
          <w:b/>
          <w:bCs/>
          <w:kern w:val="2"/>
          <w:sz w:val="36"/>
          <w:szCs w:val="36"/>
          <w:highlight w:val="none"/>
          <w:lang w:val="en-US" w:eastAsia="zh-CN" w:bidi="ar-SA"/>
        </w:rPr>
        <w:t>第三节</w:t>
      </w:r>
      <w:r>
        <w:rPr>
          <w:rFonts w:hint="eastAsia" w:ascii="Times New Roman" w:hAnsi="Times New Roman" w:eastAsia="宋体" w:cs="Times New Roman"/>
          <w:b/>
          <w:bCs/>
          <w:kern w:val="2"/>
          <w:sz w:val="36"/>
          <w:szCs w:val="36"/>
          <w:highlight w:val="none"/>
        </w:rPr>
        <w:t>政府采购合同专用条款</w:t>
      </w:r>
      <w:bookmarkEnd w:id="103"/>
      <w:bookmarkEnd w:id="104"/>
    </w:p>
    <w:tbl>
      <w:tblPr>
        <w:tblStyle w:val="24"/>
        <w:tblW w:w="914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050"/>
        <w:gridCol w:w="3425"/>
        <w:gridCol w:w="3665"/>
      </w:tblGrid>
      <w:tr w14:paraId="70B0A2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72" w:hRule="atLeast"/>
          <w:jc w:val="center"/>
        </w:trPr>
        <w:tc>
          <w:tcPr>
            <w:tcW w:w="2050" w:type="dxa"/>
            <w:vAlign w:val="center"/>
          </w:tcPr>
          <w:p w14:paraId="739BF70C">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第二节</w:t>
            </w:r>
          </w:p>
          <w:p w14:paraId="6C4BEEB3">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第1.2（6）项</w:t>
            </w:r>
          </w:p>
        </w:tc>
        <w:tc>
          <w:tcPr>
            <w:tcW w:w="3425" w:type="dxa"/>
            <w:vAlign w:val="center"/>
          </w:tcPr>
          <w:p w14:paraId="64F1D227">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联合体具体要求</w:t>
            </w:r>
          </w:p>
        </w:tc>
        <w:tc>
          <w:tcPr>
            <w:tcW w:w="3665" w:type="dxa"/>
            <w:vAlign w:val="center"/>
          </w:tcPr>
          <w:p w14:paraId="1081EA53">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本项目不接受的联合体</w:t>
            </w:r>
          </w:p>
        </w:tc>
      </w:tr>
      <w:tr w14:paraId="2F61F5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58" w:hRule="atLeast"/>
          <w:jc w:val="center"/>
        </w:trPr>
        <w:tc>
          <w:tcPr>
            <w:tcW w:w="2050" w:type="dxa"/>
            <w:vAlign w:val="center"/>
          </w:tcPr>
          <w:p w14:paraId="6AFF7983">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第二节</w:t>
            </w:r>
          </w:p>
          <w:p w14:paraId="244070DA">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第1.2（7）项</w:t>
            </w:r>
          </w:p>
        </w:tc>
        <w:tc>
          <w:tcPr>
            <w:tcW w:w="3425" w:type="dxa"/>
            <w:vAlign w:val="center"/>
          </w:tcPr>
          <w:p w14:paraId="0EC6D9F0">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其他术语解释</w:t>
            </w:r>
          </w:p>
        </w:tc>
        <w:tc>
          <w:tcPr>
            <w:tcW w:w="3665" w:type="dxa"/>
            <w:vAlign w:val="center"/>
          </w:tcPr>
          <w:p w14:paraId="3C7C0AC2">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按照相关法律法规、行政法规、行业标准解释</w:t>
            </w:r>
          </w:p>
        </w:tc>
      </w:tr>
      <w:tr w14:paraId="5AEFE4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79" w:hRule="atLeast"/>
          <w:jc w:val="center"/>
        </w:trPr>
        <w:tc>
          <w:tcPr>
            <w:tcW w:w="2050" w:type="dxa"/>
            <w:vAlign w:val="center"/>
          </w:tcPr>
          <w:p w14:paraId="3AF8746B">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第二节</w:t>
            </w:r>
          </w:p>
          <w:p w14:paraId="43B84D34">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第4.4款</w:t>
            </w:r>
          </w:p>
        </w:tc>
        <w:tc>
          <w:tcPr>
            <w:tcW w:w="3425" w:type="dxa"/>
            <w:vAlign w:val="center"/>
          </w:tcPr>
          <w:p w14:paraId="5295F438">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kern w:val="2"/>
                <w:sz w:val="21"/>
                <w:szCs w:val="21"/>
                <w:highlight w:val="none"/>
              </w:rPr>
              <w:t>履约验收中甲方提出异议或作出说明的期限</w:t>
            </w:r>
          </w:p>
        </w:tc>
        <w:tc>
          <w:tcPr>
            <w:tcW w:w="3665" w:type="dxa"/>
            <w:vAlign w:val="center"/>
          </w:tcPr>
          <w:p w14:paraId="5E82DE28">
            <w:pPr>
              <w:widowControl w:val="0"/>
              <w:adjustRightInd w:val="0"/>
              <w:snapToGrid w:val="0"/>
              <w:spacing w:after="0" w:line="440" w:lineRule="exact"/>
              <w:jc w:val="both"/>
              <w:rPr>
                <w:rFonts w:hint="eastAsia" w:ascii="宋体" w:hAnsi="宋体" w:eastAsia="宋体" w:cs="宋体"/>
                <w:color w:val="000000"/>
                <w:kern w:val="2"/>
                <w:sz w:val="21"/>
                <w:szCs w:val="21"/>
                <w:highlight w:val="none"/>
              </w:rPr>
            </w:pPr>
            <w:r>
              <w:rPr>
                <w:rFonts w:hint="eastAsia" w:ascii="宋体" w:hAnsi="宋体" w:eastAsia="宋体" w:cs="宋体"/>
                <w:kern w:val="2"/>
                <w:sz w:val="21"/>
                <w:szCs w:val="21"/>
                <w:highlight w:val="none"/>
              </w:rPr>
              <w:t>如有质量异议</w:t>
            </w:r>
            <w:r>
              <w:rPr>
                <w:rFonts w:hint="eastAsia" w:ascii="宋体" w:hAnsi="宋体" w:cs="宋体"/>
                <w:kern w:val="2"/>
                <w:sz w:val="21"/>
                <w:szCs w:val="21"/>
                <w:highlight w:val="none"/>
                <w:lang w:eastAsia="zh-CN"/>
              </w:rPr>
              <w:t>，</w:t>
            </w:r>
            <w:r>
              <w:rPr>
                <w:rFonts w:hint="eastAsia" w:ascii="宋体" w:hAnsi="宋体" w:eastAsia="宋体" w:cs="宋体"/>
                <w:kern w:val="2"/>
                <w:sz w:val="21"/>
                <w:szCs w:val="21"/>
                <w:highlight w:val="none"/>
              </w:rPr>
              <w:t>甲方在货到</w:t>
            </w:r>
            <w:r>
              <w:rPr>
                <w:rFonts w:hint="eastAsia" w:ascii="宋体" w:hAnsi="宋体" w:eastAsia="宋体" w:cs="宋体"/>
                <w:kern w:val="2"/>
                <w:sz w:val="21"/>
                <w:szCs w:val="21"/>
                <w:highlight w:val="none"/>
                <w:lang w:val="en-US" w:eastAsia="zh-CN"/>
              </w:rPr>
              <w:t xml:space="preserve">      日</w:t>
            </w:r>
            <w:r>
              <w:rPr>
                <w:rFonts w:hint="eastAsia" w:ascii="宋体" w:hAnsi="宋体" w:eastAsia="宋体" w:cs="宋体"/>
                <w:kern w:val="2"/>
                <w:sz w:val="21"/>
                <w:szCs w:val="21"/>
                <w:highlight w:val="none"/>
              </w:rPr>
              <w:t>内向乙方提出</w:t>
            </w:r>
            <w:r>
              <w:rPr>
                <w:rFonts w:hint="eastAsia" w:ascii="宋体" w:hAnsi="宋体" w:cs="宋体"/>
                <w:kern w:val="2"/>
                <w:sz w:val="21"/>
                <w:szCs w:val="21"/>
                <w:highlight w:val="none"/>
                <w:lang w:eastAsia="zh-CN"/>
              </w:rPr>
              <w:t>，</w:t>
            </w:r>
            <w:r>
              <w:rPr>
                <w:rFonts w:hint="eastAsia" w:ascii="宋体" w:hAnsi="宋体" w:eastAsia="宋体" w:cs="宋体"/>
                <w:kern w:val="2"/>
                <w:sz w:val="21"/>
                <w:szCs w:val="21"/>
                <w:highlight w:val="none"/>
              </w:rPr>
              <w:t>乙方应在接到甲方异议的7天内做出书面答复</w:t>
            </w:r>
            <w:r>
              <w:rPr>
                <w:rFonts w:hint="eastAsia" w:ascii="宋体" w:hAnsi="宋体" w:cs="宋体"/>
                <w:kern w:val="2"/>
                <w:sz w:val="21"/>
                <w:szCs w:val="21"/>
                <w:highlight w:val="none"/>
                <w:lang w:eastAsia="zh-CN"/>
              </w:rPr>
              <w:t>，</w:t>
            </w:r>
            <w:r>
              <w:rPr>
                <w:rFonts w:hint="eastAsia" w:ascii="宋体" w:hAnsi="宋体" w:eastAsia="宋体" w:cs="宋体"/>
                <w:kern w:val="2"/>
                <w:sz w:val="21"/>
                <w:szCs w:val="21"/>
                <w:highlight w:val="none"/>
              </w:rPr>
              <w:t>逾期则视为乙方同意甲方提出的异议和处理意见。</w:t>
            </w:r>
          </w:p>
        </w:tc>
      </w:tr>
      <w:tr w14:paraId="47BE69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58" w:hRule="atLeast"/>
          <w:jc w:val="center"/>
        </w:trPr>
        <w:tc>
          <w:tcPr>
            <w:tcW w:w="2050" w:type="dxa"/>
            <w:vAlign w:val="center"/>
          </w:tcPr>
          <w:p w14:paraId="4FBA769C">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第二节</w:t>
            </w:r>
          </w:p>
          <w:p w14:paraId="4517C321">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第4.6款</w:t>
            </w:r>
          </w:p>
        </w:tc>
        <w:tc>
          <w:tcPr>
            <w:tcW w:w="3425" w:type="dxa"/>
            <w:vAlign w:val="center"/>
          </w:tcPr>
          <w:p w14:paraId="52504013">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约定甲方承担的其他义务和责任</w:t>
            </w:r>
          </w:p>
        </w:tc>
        <w:tc>
          <w:tcPr>
            <w:tcW w:w="3665" w:type="dxa"/>
            <w:vAlign w:val="center"/>
          </w:tcPr>
          <w:p w14:paraId="3B321CD4">
            <w:pPr>
              <w:widowControl w:val="0"/>
              <w:adjustRightInd w:val="0"/>
              <w:snapToGrid w:val="0"/>
              <w:spacing w:after="0" w:line="440" w:lineRule="exact"/>
              <w:jc w:val="center"/>
              <w:rPr>
                <w:rFonts w:hint="default" w:ascii="宋体" w:hAnsi="宋体" w:eastAsia="宋体" w:cs="宋体"/>
                <w:color w:val="000000"/>
                <w:kern w:val="2"/>
                <w:sz w:val="21"/>
                <w:szCs w:val="21"/>
                <w:highlight w:val="none"/>
                <w:lang w:val="en-US" w:eastAsia="zh-CN"/>
              </w:rPr>
            </w:pPr>
            <w:r>
              <w:rPr>
                <w:rFonts w:hint="eastAsia" w:ascii="宋体" w:hAnsi="宋体" w:cs="宋体"/>
                <w:color w:val="000000"/>
                <w:kern w:val="2"/>
                <w:sz w:val="21"/>
                <w:szCs w:val="21"/>
                <w:highlight w:val="none"/>
                <w:lang w:val="en-US" w:eastAsia="zh-CN"/>
              </w:rPr>
              <w:t>/</w:t>
            </w:r>
          </w:p>
        </w:tc>
      </w:tr>
      <w:tr w14:paraId="4B48E7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58" w:hRule="atLeast"/>
          <w:jc w:val="center"/>
        </w:trPr>
        <w:tc>
          <w:tcPr>
            <w:tcW w:w="2050" w:type="dxa"/>
            <w:vAlign w:val="center"/>
          </w:tcPr>
          <w:p w14:paraId="7154985E">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第二节</w:t>
            </w:r>
          </w:p>
          <w:p w14:paraId="0A146C32">
            <w:pPr>
              <w:widowControl w:val="0"/>
              <w:adjustRightInd/>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第5.4款</w:t>
            </w:r>
          </w:p>
        </w:tc>
        <w:tc>
          <w:tcPr>
            <w:tcW w:w="3425" w:type="dxa"/>
            <w:vAlign w:val="center"/>
          </w:tcPr>
          <w:p w14:paraId="3571624D">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约定乙方承担的其他义务和责任</w:t>
            </w:r>
          </w:p>
        </w:tc>
        <w:tc>
          <w:tcPr>
            <w:tcW w:w="3665" w:type="dxa"/>
            <w:vAlign w:val="center"/>
          </w:tcPr>
          <w:p w14:paraId="1A424FBC">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 xml:space="preserve">1.乙方交货的同时应提交下列文件：制造厂商出具的质量检验证书、产品合格证、产品目录、图纸、操作手册、使用说明、维护手册和服务指南以及招标文件、投标文件确定乙方应随货物同时提供的其他资料。未能按照甲方要求交付的，甲方有权视为验收不合格。 </w:t>
            </w:r>
          </w:p>
          <w:p w14:paraId="0B54AFD3">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2.乙方在质量保证期内免费为甲方提供7*24小时服务：必要的现场技术支持和服务电话，响应时间2小时内，维修人员24小时到达现场。</w:t>
            </w:r>
            <w:r>
              <w:rPr>
                <w:rFonts w:hint="eastAsia" w:ascii="宋体" w:hAnsi="宋体" w:eastAsia="宋体" w:cs="宋体"/>
                <w:color w:val="000000"/>
                <w:kern w:val="2"/>
                <w:sz w:val="21"/>
                <w:szCs w:val="21"/>
                <w:highlight w:val="none"/>
                <w:lang w:val="en-US" w:eastAsia="zh-CN"/>
              </w:rPr>
              <w:t>保修</w:t>
            </w:r>
            <w:r>
              <w:rPr>
                <w:rFonts w:hint="eastAsia" w:ascii="宋体" w:hAnsi="宋体" w:eastAsia="宋体" w:cs="宋体"/>
                <w:color w:val="000000"/>
                <w:kern w:val="2"/>
                <w:sz w:val="21"/>
                <w:szCs w:val="21"/>
                <w:highlight w:val="none"/>
              </w:rPr>
              <w:t>期过后的维修只收取配件费，免收人工及差旅费。本次采购的货物如具有连接医院网络功能，免费开通并连接甲方需要的所有网络接口，并保证接口符合国家或国际通用标准。软件终身免费升级至最新版本。所提供的产品的出厂时间≤12个月，设备软件系统必须为最新配置。</w:t>
            </w:r>
          </w:p>
          <w:p w14:paraId="3A5C1D5D">
            <w:pPr>
              <w:widowControl w:val="0"/>
              <w:adjustRightInd w:val="0"/>
              <w:snapToGrid w:val="0"/>
              <w:spacing w:after="0" w:line="440" w:lineRule="exact"/>
              <w:jc w:val="left"/>
              <w:rPr>
                <w:rFonts w:hint="eastAsia" w:ascii="宋体" w:hAnsi="宋体" w:eastAsia="宋体" w:cs="宋体"/>
                <w:color w:val="000000"/>
                <w:kern w:val="2"/>
                <w:sz w:val="21"/>
                <w:szCs w:val="21"/>
                <w:highlight w:val="none"/>
                <w:lang w:val="en-US" w:eastAsia="zh-CN"/>
              </w:rPr>
            </w:pPr>
            <w:r>
              <w:rPr>
                <w:rFonts w:hint="eastAsia" w:ascii="宋体" w:hAnsi="宋体" w:eastAsia="宋体" w:cs="宋体"/>
                <w:color w:val="000000"/>
                <w:kern w:val="2"/>
                <w:sz w:val="21"/>
                <w:szCs w:val="21"/>
                <w:highlight w:val="none"/>
                <w:lang w:val="en-US" w:eastAsia="zh-CN"/>
              </w:rPr>
              <w:t>3.如有消耗性材料或配件，同时提供其单独报价（包括名称、规格型号及产品资质等信息）。</w:t>
            </w:r>
          </w:p>
          <w:p w14:paraId="48366D12">
            <w:pPr>
              <w:widowControl w:val="0"/>
              <w:adjustRightInd w:val="0"/>
              <w:snapToGrid w:val="0"/>
              <w:spacing w:after="0" w:line="440" w:lineRule="exact"/>
              <w:jc w:val="left"/>
              <w:rPr>
                <w:rFonts w:hint="eastAsia" w:ascii="宋体" w:hAnsi="宋体" w:eastAsia="宋体" w:cs="宋体"/>
                <w:color w:val="000000"/>
                <w:kern w:val="2"/>
                <w:sz w:val="21"/>
                <w:szCs w:val="21"/>
                <w:highlight w:val="none"/>
                <w:lang w:val="en-US" w:eastAsia="zh-CN"/>
              </w:rPr>
            </w:pPr>
            <w:r>
              <w:rPr>
                <w:rFonts w:hint="eastAsia" w:ascii="宋体" w:hAnsi="宋体" w:cs="宋体"/>
                <w:color w:val="000000"/>
                <w:kern w:val="2"/>
                <w:sz w:val="21"/>
                <w:szCs w:val="21"/>
                <w:highlight w:val="none"/>
                <w:lang w:val="en-US" w:eastAsia="zh-CN"/>
              </w:rPr>
              <w:t>4.质保期间乙方要保修除消耗品以外的所有产品。如果系统、设备等发生故障，乙方要调查故障原因并修复直至满足最终验收指标和性能的要求，或者修理、更换整个或部分有缺陷的材料。</w:t>
            </w:r>
          </w:p>
        </w:tc>
      </w:tr>
      <w:tr w14:paraId="02EA8B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58" w:hRule="atLeast"/>
          <w:jc w:val="center"/>
        </w:trPr>
        <w:tc>
          <w:tcPr>
            <w:tcW w:w="2050" w:type="dxa"/>
            <w:vAlign w:val="center"/>
          </w:tcPr>
          <w:p w14:paraId="40E26F92">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第二节</w:t>
            </w:r>
          </w:p>
          <w:p w14:paraId="0AE790D5">
            <w:pPr>
              <w:widowControl w:val="0"/>
              <w:adjustRightInd/>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第6.1款</w:t>
            </w:r>
          </w:p>
        </w:tc>
        <w:tc>
          <w:tcPr>
            <w:tcW w:w="3425" w:type="dxa"/>
            <w:vAlign w:val="center"/>
          </w:tcPr>
          <w:p w14:paraId="641DC957">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履行合同义务的顺序</w:t>
            </w:r>
          </w:p>
        </w:tc>
        <w:tc>
          <w:tcPr>
            <w:tcW w:w="3665" w:type="dxa"/>
            <w:vAlign w:val="center"/>
          </w:tcPr>
          <w:p w14:paraId="5EB6290A">
            <w:pPr>
              <w:widowControl w:val="0"/>
              <w:adjustRightInd w:val="0"/>
              <w:snapToGrid w:val="0"/>
              <w:spacing w:after="0" w:line="440" w:lineRule="exact"/>
              <w:jc w:val="left"/>
              <w:rPr>
                <w:rFonts w:hint="eastAsia" w:ascii="宋体" w:hAnsi="宋体" w:eastAsia="宋体" w:cs="宋体"/>
                <w:color w:val="000000"/>
                <w:kern w:val="2"/>
                <w:sz w:val="21"/>
                <w:szCs w:val="21"/>
                <w:highlight w:val="none"/>
                <w:lang w:val="en-US" w:eastAsia="zh-CN"/>
              </w:rPr>
            </w:pPr>
            <w:r>
              <w:rPr>
                <w:rFonts w:hint="eastAsia" w:ascii="宋体" w:hAnsi="宋体" w:eastAsia="宋体" w:cs="宋体"/>
                <w:color w:val="000000"/>
                <w:kern w:val="2"/>
                <w:sz w:val="21"/>
                <w:szCs w:val="21"/>
                <w:highlight w:val="none"/>
                <w:lang w:val="en-US" w:eastAsia="zh-CN"/>
              </w:rPr>
              <w:t>乙方先履行</w:t>
            </w:r>
          </w:p>
        </w:tc>
      </w:tr>
      <w:tr w14:paraId="15AB64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36" w:hRule="atLeast"/>
          <w:jc w:val="center"/>
        </w:trPr>
        <w:tc>
          <w:tcPr>
            <w:tcW w:w="2050" w:type="dxa"/>
            <w:vMerge w:val="restart"/>
            <w:vAlign w:val="center"/>
          </w:tcPr>
          <w:p w14:paraId="5670D927">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第二节</w:t>
            </w:r>
          </w:p>
          <w:p w14:paraId="574A3316">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第7.1款</w:t>
            </w:r>
          </w:p>
        </w:tc>
        <w:tc>
          <w:tcPr>
            <w:tcW w:w="3425" w:type="dxa"/>
            <w:vAlign w:val="center"/>
          </w:tcPr>
          <w:p w14:paraId="20E10461">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包装特殊要求</w:t>
            </w:r>
          </w:p>
        </w:tc>
        <w:tc>
          <w:tcPr>
            <w:tcW w:w="3665" w:type="dxa"/>
            <w:vAlign w:val="center"/>
          </w:tcPr>
          <w:p w14:paraId="69908CD8">
            <w:pPr>
              <w:widowControl w:val="0"/>
              <w:adjustRightInd/>
              <w:snapToGrid/>
              <w:spacing w:after="0" w:line="440" w:lineRule="exact"/>
              <w:jc w:val="both"/>
              <w:rPr>
                <w:rFonts w:hint="eastAsia" w:ascii="宋体" w:hAnsi="宋体" w:eastAsia="宋体" w:cs="宋体"/>
                <w:color w:val="000000"/>
                <w:kern w:val="2"/>
                <w:sz w:val="21"/>
                <w:szCs w:val="21"/>
                <w:highlight w:val="none"/>
              </w:rPr>
            </w:pPr>
            <w:r>
              <w:rPr>
                <w:rFonts w:hint="eastAsia" w:ascii="宋体" w:hAnsi="宋体" w:eastAsia="宋体" w:cs="宋体"/>
                <w:color w:val="000000"/>
                <w:sz w:val="21"/>
                <w:szCs w:val="21"/>
                <w:highlight w:val="none"/>
              </w:rPr>
              <w:t>每一个包装箱内应附一份详细的装箱单和质量合格证书，包装、标记和包装箱内外的单据应符合合同的特殊要求。包装费由乙方承担</w:t>
            </w:r>
            <w:r>
              <w:rPr>
                <w:rFonts w:hint="eastAsia" w:ascii="宋体" w:hAnsi="宋体" w:cs="宋体"/>
                <w:color w:val="000000"/>
                <w:sz w:val="21"/>
                <w:szCs w:val="21"/>
                <w:highlight w:val="none"/>
                <w:lang w:eastAsia="zh-CN"/>
              </w:rPr>
              <w:t>，</w:t>
            </w:r>
            <w:r>
              <w:rPr>
                <w:rFonts w:hint="eastAsia" w:ascii="宋体" w:hAnsi="宋体" w:cs="宋体"/>
                <w:color w:val="000000"/>
                <w:sz w:val="21"/>
                <w:szCs w:val="21"/>
                <w:highlight w:val="none"/>
                <w:lang w:val="en-US" w:eastAsia="zh-CN"/>
              </w:rPr>
              <w:t>包装物不回收。</w:t>
            </w:r>
          </w:p>
        </w:tc>
      </w:tr>
      <w:tr w14:paraId="457171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36" w:hRule="atLeast"/>
          <w:jc w:val="center"/>
        </w:trPr>
        <w:tc>
          <w:tcPr>
            <w:tcW w:w="2050" w:type="dxa"/>
            <w:vMerge w:val="continue"/>
            <w:vAlign w:val="center"/>
          </w:tcPr>
          <w:p w14:paraId="40BC80D6">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p>
        </w:tc>
        <w:tc>
          <w:tcPr>
            <w:tcW w:w="3425" w:type="dxa"/>
            <w:vAlign w:val="center"/>
          </w:tcPr>
          <w:p w14:paraId="50127106">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指定现场</w:t>
            </w:r>
          </w:p>
        </w:tc>
        <w:tc>
          <w:tcPr>
            <w:tcW w:w="3665" w:type="dxa"/>
            <w:vAlign w:val="center"/>
          </w:tcPr>
          <w:p w14:paraId="09D89170">
            <w:pPr>
              <w:widowControl w:val="0"/>
              <w:adjustRightInd/>
              <w:snapToGrid/>
              <w:spacing w:after="0" w:line="440" w:lineRule="exact"/>
              <w:jc w:val="both"/>
              <w:rPr>
                <w:rFonts w:hint="eastAsia" w:ascii="宋体" w:hAnsi="宋体" w:eastAsia="宋体" w:cs="宋体"/>
                <w:color w:val="000000"/>
                <w:kern w:val="2"/>
                <w:sz w:val="21"/>
                <w:szCs w:val="21"/>
                <w:highlight w:val="none"/>
              </w:rPr>
            </w:pPr>
            <w:r>
              <w:rPr>
                <w:rFonts w:hint="eastAsia" w:ascii="宋体" w:hAnsi="宋体" w:eastAsia="宋体" w:cs="宋体"/>
                <w:kern w:val="2"/>
                <w:sz w:val="21"/>
                <w:szCs w:val="21"/>
                <w:highlight w:val="none"/>
                <w:u w:val="none"/>
                <w:lang w:bidi="ar"/>
              </w:rPr>
              <w:t>大连市妇女儿童医疗中心（集团）指定现场</w:t>
            </w:r>
          </w:p>
        </w:tc>
      </w:tr>
      <w:tr w14:paraId="2A34A3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58" w:hRule="atLeast"/>
          <w:jc w:val="center"/>
        </w:trPr>
        <w:tc>
          <w:tcPr>
            <w:tcW w:w="2050" w:type="dxa"/>
            <w:vAlign w:val="center"/>
          </w:tcPr>
          <w:p w14:paraId="5AB8B238">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第二节</w:t>
            </w:r>
          </w:p>
          <w:p w14:paraId="349F2EF3">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第7.2款</w:t>
            </w:r>
          </w:p>
        </w:tc>
        <w:tc>
          <w:tcPr>
            <w:tcW w:w="3425" w:type="dxa"/>
            <w:vAlign w:val="center"/>
          </w:tcPr>
          <w:p w14:paraId="183631D7">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运输特殊要求</w:t>
            </w:r>
          </w:p>
        </w:tc>
        <w:tc>
          <w:tcPr>
            <w:tcW w:w="3665" w:type="dxa"/>
            <w:vAlign w:val="center"/>
          </w:tcPr>
          <w:p w14:paraId="4B88F6B9">
            <w:pPr>
              <w:widowControl w:val="0"/>
              <w:adjustRightInd/>
              <w:snapToGrid/>
              <w:spacing w:after="0" w:line="440" w:lineRule="exact"/>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乙方负责设备的运输，本次采购的货物到大连市妇女儿童医疗中心(集团)指定地点，提供货物所需的材料及工具进行安装、调试直至设备可以正常使用，待稳定使用后将包装丢弃，以上全部费用由乙方支付。</w:t>
            </w:r>
          </w:p>
        </w:tc>
      </w:tr>
      <w:tr w14:paraId="4088A0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58" w:hRule="atLeast"/>
          <w:jc w:val="center"/>
        </w:trPr>
        <w:tc>
          <w:tcPr>
            <w:tcW w:w="2050" w:type="dxa"/>
            <w:vAlign w:val="center"/>
          </w:tcPr>
          <w:p w14:paraId="2C9AD2B8">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第二节</w:t>
            </w:r>
          </w:p>
          <w:p w14:paraId="6DA32F00">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第7.3款</w:t>
            </w:r>
          </w:p>
        </w:tc>
        <w:tc>
          <w:tcPr>
            <w:tcW w:w="3425" w:type="dxa"/>
            <w:vAlign w:val="center"/>
          </w:tcPr>
          <w:p w14:paraId="4E486D9F">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保险要求</w:t>
            </w:r>
          </w:p>
        </w:tc>
        <w:tc>
          <w:tcPr>
            <w:tcW w:w="3665" w:type="dxa"/>
            <w:vAlign w:val="center"/>
          </w:tcPr>
          <w:p w14:paraId="6BE461BD">
            <w:pPr>
              <w:widowControl w:val="0"/>
              <w:adjustRightInd/>
              <w:snapToGrid/>
              <w:spacing w:after="0" w:line="440" w:lineRule="exact"/>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乙方负责为运输途中的设备购买保险</w:t>
            </w:r>
          </w:p>
        </w:tc>
      </w:tr>
      <w:tr w14:paraId="70E719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58" w:hRule="atLeast"/>
          <w:jc w:val="center"/>
        </w:trPr>
        <w:tc>
          <w:tcPr>
            <w:tcW w:w="2050" w:type="dxa"/>
            <w:vAlign w:val="center"/>
          </w:tcPr>
          <w:p w14:paraId="297A66F5">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第二节</w:t>
            </w:r>
          </w:p>
          <w:p w14:paraId="65FAB80B">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第8.2（1）项</w:t>
            </w:r>
          </w:p>
        </w:tc>
        <w:tc>
          <w:tcPr>
            <w:tcW w:w="3425" w:type="dxa"/>
            <w:vAlign w:val="center"/>
          </w:tcPr>
          <w:p w14:paraId="1C61704B">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质量保证期</w:t>
            </w:r>
          </w:p>
        </w:tc>
        <w:tc>
          <w:tcPr>
            <w:tcW w:w="3665" w:type="dxa"/>
            <w:vAlign w:val="center"/>
          </w:tcPr>
          <w:p w14:paraId="782D0517">
            <w:pPr>
              <w:widowControl w:val="0"/>
              <w:tabs>
                <w:tab w:val="left" w:pos="400"/>
              </w:tabs>
              <w:autoSpaceDE w:val="0"/>
              <w:autoSpaceDN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sz w:val="21"/>
                <w:szCs w:val="21"/>
                <w:highlight w:val="none"/>
              </w:rPr>
              <w:t>乙方对采购合同货物的质量保证期，以招标文件中的规定为准，如果投标文件中的承诺优于招标文件规定，则以投标文件为准。本项目质量保证期</w:t>
            </w:r>
            <w:r>
              <w:rPr>
                <w:rFonts w:hint="eastAsia" w:ascii="宋体" w:hAnsi="宋体" w:cs="宋体"/>
                <w:sz w:val="21"/>
                <w:szCs w:val="21"/>
                <w:highlight w:val="none"/>
                <w:lang w:eastAsia="zh-CN"/>
              </w:rPr>
              <w:t>内</w:t>
            </w:r>
            <w:r>
              <w:rPr>
                <w:rFonts w:hint="eastAsia" w:ascii="宋体" w:hAnsi="宋体" w:cs="宋体"/>
                <w:sz w:val="21"/>
                <w:szCs w:val="21"/>
                <w:highlight w:val="none"/>
                <w:lang w:val="en-US" w:eastAsia="zh-CN"/>
              </w:rPr>
              <w:t>保修</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rPr>
              <w:t>年，自验收合格之日起计算。</w:t>
            </w:r>
          </w:p>
        </w:tc>
      </w:tr>
      <w:tr w14:paraId="2695FF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58" w:hRule="atLeast"/>
          <w:jc w:val="center"/>
        </w:trPr>
        <w:tc>
          <w:tcPr>
            <w:tcW w:w="2050" w:type="dxa"/>
            <w:vAlign w:val="center"/>
          </w:tcPr>
          <w:p w14:paraId="2ED6743C">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第二节</w:t>
            </w:r>
          </w:p>
          <w:p w14:paraId="33C694DB">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第8.2（3）项</w:t>
            </w:r>
          </w:p>
        </w:tc>
        <w:tc>
          <w:tcPr>
            <w:tcW w:w="3425" w:type="dxa"/>
            <w:vAlign w:val="center"/>
          </w:tcPr>
          <w:p w14:paraId="75452A3D">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货物质量缺陷</w:t>
            </w:r>
          </w:p>
          <w:p w14:paraId="2DE946F6">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响应时间</w:t>
            </w:r>
          </w:p>
        </w:tc>
        <w:tc>
          <w:tcPr>
            <w:tcW w:w="3665" w:type="dxa"/>
            <w:vAlign w:val="center"/>
          </w:tcPr>
          <w:p w14:paraId="4DD8C46A">
            <w:pPr>
              <w:widowControl w:val="0"/>
              <w:tabs>
                <w:tab w:val="left" w:pos="2407"/>
              </w:tabs>
              <w:adjustRightInd w:val="0"/>
              <w:snapToGrid w:val="0"/>
              <w:spacing w:after="0" w:line="440" w:lineRule="exact"/>
              <w:jc w:val="left"/>
              <w:rPr>
                <w:rFonts w:hint="eastAsia" w:ascii="宋体" w:hAnsi="宋体" w:eastAsia="宋体" w:cs="宋体"/>
                <w:color w:val="000000"/>
                <w:kern w:val="2"/>
                <w:sz w:val="21"/>
                <w:szCs w:val="21"/>
                <w:highlight w:val="none"/>
                <w:lang w:eastAsia="zh-CN"/>
              </w:rPr>
            </w:pPr>
            <w:r>
              <w:rPr>
                <w:rFonts w:hint="eastAsia" w:ascii="宋体" w:hAnsi="宋体" w:cs="宋体"/>
                <w:color w:val="000000"/>
                <w:kern w:val="2"/>
                <w:sz w:val="21"/>
                <w:szCs w:val="21"/>
                <w:highlight w:val="none"/>
                <w:lang w:val="en-US" w:eastAsia="zh-CN"/>
              </w:rPr>
              <w:t>1.</w:t>
            </w:r>
            <w:r>
              <w:rPr>
                <w:rFonts w:hint="eastAsia" w:ascii="宋体" w:hAnsi="宋体" w:eastAsia="宋体" w:cs="宋体"/>
                <w:color w:val="000000"/>
                <w:kern w:val="2"/>
                <w:sz w:val="21"/>
                <w:szCs w:val="21"/>
                <w:highlight w:val="none"/>
              </w:rPr>
              <w:t>乙方所供货物不符合甲方要求的，应在甲方指定时间内更换符合质量标准的货物</w:t>
            </w:r>
            <w:r>
              <w:rPr>
                <w:rFonts w:hint="eastAsia" w:ascii="宋体" w:hAnsi="宋体" w:cs="宋体"/>
                <w:color w:val="000000"/>
                <w:kern w:val="2"/>
                <w:sz w:val="21"/>
                <w:szCs w:val="21"/>
                <w:highlight w:val="none"/>
                <w:lang w:eastAsia="zh-CN"/>
              </w:rPr>
              <w:t>。</w:t>
            </w:r>
          </w:p>
          <w:p w14:paraId="56C0AF10">
            <w:pPr>
              <w:widowControl w:val="0"/>
              <w:tabs>
                <w:tab w:val="left" w:pos="2407"/>
              </w:tabs>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2.响应时间2小时内，维修人员到达现场时间在24小时内。</w:t>
            </w:r>
          </w:p>
          <w:p w14:paraId="29C2E562">
            <w:pPr>
              <w:widowControl w:val="0"/>
              <w:tabs>
                <w:tab w:val="left" w:pos="2407"/>
              </w:tabs>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3.质保期内，乙方提供电话、电子邮件、Web、现场服务等方式的技术支持，对甲方的现场服务要求，乙方必须按投标文件做出的承诺进行响应。</w:t>
            </w:r>
          </w:p>
          <w:p w14:paraId="01305E67">
            <w:pPr>
              <w:widowControl w:val="0"/>
              <w:tabs>
                <w:tab w:val="left" w:pos="2407"/>
              </w:tabs>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 xml:space="preserve">4.质保期内，乙方应对出现问题无法修复的产品或无法正常运行的系统，提供替代产品以保证正常工作。 </w:t>
            </w:r>
          </w:p>
          <w:p w14:paraId="7FC185FD">
            <w:pPr>
              <w:widowControl w:val="0"/>
              <w:tabs>
                <w:tab w:val="left" w:pos="2407"/>
              </w:tabs>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5.质保期内，乙方应按照投标时的承诺提供相关服务。</w:t>
            </w:r>
          </w:p>
          <w:p w14:paraId="4D3B9C5A">
            <w:pPr>
              <w:widowControl w:val="0"/>
              <w:tabs>
                <w:tab w:val="left" w:pos="2407"/>
              </w:tabs>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 xml:space="preserve">6.乙方必须为维修和技术支持所未能解决的问题和故障提供正式的免费升级方案和升级服务。在质保期内，乙方有责任解决所提供的投标货物和软件系统的任何问题；在质保期满后，当需要时，乙方仍须对投标货物本身的固有缺陷和瑕疵承担责任。 </w:t>
            </w:r>
          </w:p>
          <w:p w14:paraId="135A171A">
            <w:pPr>
              <w:widowControl w:val="0"/>
              <w:tabs>
                <w:tab w:val="left" w:pos="2407"/>
              </w:tabs>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 xml:space="preserve">7.在质保期结束后，产品寿命期内乙方必须继续提供对产品备件、故障处理、软件升级等的服务，不得以任何借口拖延或中断对产品的售后服务，响应时间、取费标准按招标文件、投标文件规定或本合同约定的保修期内的相关标准执行。 </w:t>
            </w:r>
          </w:p>
          <w:p w14:paraId="3D484D8C">
            <w:pPr>
              <w:widowControl w:val="0"/>
              <w:tabs>
                <w:tab w:val="left" w:pos="2407"/>
              </w:tabs>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 xml:space="preserve">8.如果乙方提供货物出现质量问题，经甲方通知，乙方未按时回应、借故推脱、无理由拒绝甲方提出的维修、更换服务请求，或者未按照约定期限履行维修、更换义务，甲方有权另行委托第三方进行维修，由此产生的维修和配件费用，由乙方承担。 甲方有权对维修或更换服务以实际发生的费用或按市场价从尚未支付的采购合同价款中扣除。如果这些金额不足以补偿，甲方有权向乙方提出不足部分的赔偿要求。货物经维修或更换后仍无法达到约定质量要求和技术标准，甲方有权退货并向乙方索赔。 </w:t>
            </w:r>
          </w:p>
          <w:p w14:paraId="37D49FBD">
            <w:pPr>
              <w:widowControl w:val="0"/>
              <w:tabs>
                <w:tab w:val="left" w:pos="2407"/>
              </w:tabs>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 xml:space="preserve">9.如果乙方所提供货物发生质量责任事故，从而导致甲方或者第三方发生损失或者甲方被第三方索赔或者甲方遭受处罚，经质量技术监督部门或其他机构认定事故为货物存在质量问题导致，则应由乙方承担由此造成的一切责任，包括但不限于：赔偿甲方或第三方直接或者间接的损失，赔偿甲方因事故支付给第三方的赔偿金额，赔偿甲方因处理事故所花费的包括但不限于诉讼费、仲裁费、律师费、保全费及保全保险费、差旅费等合理费用，赔付甲方因事故责任产生的罚款或其他费用。本条款在质保期及合同期届满后持续有效。 </w:t>
            </w:r>
          </w:p>
          <w:p w14:paraId="1ADAB606">
            <w:pPr>
              <w:widowControl w:val="0"/>
              <w:tabs>
                <w:tab w:val="left" w:pos="2407"/>
              </w:tabs>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10.乙方应保证所提供的货物是原制造厂商制造的、经过合法销售渠道取得的、全新的、未使用过的，并完全符合采购合同规定的品牌、规格型号、技术性能、配置、质量、数量等要求。乙方应保证其所提供的货物在正确安装、正常使用和保养条件下，在其使用寿命期内具有招标文件、投标文件确定的性能。由于设计、工艺或材料的缺陷而产生的故障，乙方应向甲方承担质量保证责任，该责任不受质量保证期的限制。</w:t>
            </w:r>
          </w:p>
        </w:tc>
      </w:tr>
      <w:tr w14:paraId="5EC9C5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58" w:hRule="atLeast"/>
          <w:jc w:val="center"/>
        </w:trPr>
        <w:tc>
          <w:tcPr>
            <w:tcW w:w="2050" w:type="dxa"/>
            <w:vAlign w:val="center"/>
          </w:tcPr>
          <w:p w14:paraId="3CBD2C73">
            <w:pPr>
              <w:widowControl w:val="0"/>
              <w:adjustRightInd/>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第二节</w:t>
            </w:r>
          </w:p>
          <w:p w14:paraId="087D9DAE">
            <w:pPr>
              <w:autoSpaceDE w:val="0"/>
              <w:autoSpaceDN w:val="0"/>
              <w:adjustRightInd w:val="0"/>
              <w:spacing w:line="440" w:lineRule="exact"/>
              <w:ind w:firstLine="0" w:firstLineChars="0"/>
              <w:jc w:val="center"/>
              <w:rPr>
                <w:rFonts w:hint="eastAsia" w:ascii="宋体" w:hAnsi="宋体" w:eastAsia="宋体" w:cs="宋体"/>
                <w:color w:val="000000"/>
                <w:sz w:val="21"/>
                <w:szCs w:val="21"/>
                <w:highlight w:val="none"/>
                <w:lang w:val="en-US" w:eastAsia="zh-CN" w:bidi="ar-SA"/>
              </w:rPr>
            </w:pPr>
            <w:r>
              <w:rPr>
                <w:rFonts w:hint="eastAsia" w:ascii="宋体" w:hAnsi="宋体" w:eastAsia="宋体" w:cs="宋体"/>
                <w:color w:val="000000"/>
                <w:sz w:val="21"/>
                <w:szCs w:val="21"/>
                <w:highlight w:val="none"/>
                <w:lang w:val="en-US" w:eastAsia="zh-CN" w:bidi="ar-SA"/>
              </w:rPr>
              <w:t>第11.1款</w:t>
            </w:r>
          </w:p>
        </w:tc>
        <w:tc>
          <w:tcPr>
            <w:tcW w:w="3425" w:type="dxa"/>
            <w:vAlign w:val="center"/>
          </w:tcPr>
          <w:p w14:paraId="53CA4BA4">
            <w:pPr>
              <w:widowControl w:val="0"/>
              <w:adjustRightInd w:val="0"/>
              <w:snapToGrid w:val="0"/>
              <w:spacing w:after="0" w:line="440" w:lineRule="exact"/>
              <w:jc w:val="both"/>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其他应当保密的信息</w:t>
            </w:r>
          </w:p>
        </w:tc>
        <w:tc>
          <w:tcPr>
            <w:tcW w:w="3665" w:type="dxa"/>
            <w:vAlign w:val="center"/>
          </w:tcPr>
          <w:p w14:paraId="67AE0F8B">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sz w:val="21"/>
                <w:szCs w:val="21"/>
                <w:highlight w:val="none"/>
              </w:rPr>
              <w:t>未经甲方事先书面同意，乙方不得将甲方提供的有关合同或任何合同条文、规格、计划、图纸、样品或资料提供给与履行本合同无关的任何其他人。即使向履行本合同有关的人员提供，也应注意保密并限于履行合同的必需范围。</w:t>
            </w:r>
          </w:p>
        </w:tc>
      </w:tr>
      <w:tr w14:paraId="4ACEC6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72" w:hRule="atLeast"/>
          <w:jc w:val="center"/>
        </w:trPr>
        <w:tc>
          <w:tcPr>
            <w:tcW w:w="2050" w:type="dxa"/>
            <w:vAlign w:val="center"/>
          </w:tcPr>
          <w:p w14:paraId="265FB446">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第二节</w:t>
            </w:r>
          </w:p>
          <w:p w14:paraId="4D172431">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第12.2款</w:t>
            </w:r>
          </w:p>
        </w:tc>
        <w:tc>
          <w:tcPr>
            <w:tcW w:w="3425" w:type="dxa"/>
            <w:vAlign w:val="center"/>
          </w:tcPr>
          <w:p w14:paraId="5A8C1747">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合同价款支付时间</w:t>
            </w:r>
          </w:p>
        </w:tc>
        <w:tc>
          <w:tcPr>
            <w:tcW w:w="3665" w:type="dxa"/>
            <w:vAlign w:val="center"/>
          </w:tcPr>
          <w:p w14:paraId="4125CF3F">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合同签订后，</w:t>
            </w:r>
            <w:r>
              <w:rPr>
                <w:rFonts w:hint="eastAsia" w:ascii="宋体" w:hAnsi="宋体" w:cs="宋体"/>
                <w:color w:val="000000"/>
                <w:kern w:val="2"/>
                <w:sz w:val="21"/>
                <w:szCs w:val="21"/>
                <w:highlight w:val="none"/>
                <w:lang w:eastAsia="zh-CN"/>
              </w:rPr>
              <w:t>乙方</w:t>
            </w:r>
            <w:r>
              <w:rPr>
                <w:rFonts w:hint="eastAsia" w:ascii="宋体" w:hAnsi="宋体" w:eastAsia="宋体" w:cs="宋体"/>
                <w:color w:val="000000"/>
                <w:kern w:val="2"/>
                <w:sz w:val="21"/>
                <w:szCs w:val="21"/>
                <w:highlight w:val="none"/>
              </w:rPr>
              <w:t>在约定日期内将货物及配件（如有）全部送达到指定地点，经安装调试完毕并验收合格后，</w:t>
            </w:r>
            <w:r>
              <w:rPr>
                <w:rFonts w:hint="eastAsia" w:ascii="宋体" w:hAnsi="宋体" w:cs="宋体"/>
                <w:color w:val="000000"/>
                <w:kern w:val="2"/>
                <w:sz w:val="21"/>
                <w:szCs w:val="21"/>
                <w:highlight w:val="none"/>
                <w:lang w:eastAsia="zh-CN"/>
              </w:rPr>
              <w:t>乙方</w:t>
            </w:r>
            <w:r>
              <w:rPr>
                <w:rFonts w:hint="eastAsia" w:ascii="宋体" w:hAnsi="宋体" w:eastAsia="宋体" w:cs="宋体"/>
                <w:color w:val="000000"/>
                <w:kern w:val="2"/>
                <w:sz w:val="21"/>
                <w:szCs w:val="21"/>
                <w:highlight w:val="none"/>
              </w:rPr>
              <w:t>一次性开具全额含税正规发票（附相关明细清单），并经审核通过，待财政资金到位后，</w:t>
            </w:r>
            <w:r>
              <w:rPr>
                <w:rFonts w:hint="eastAsia" w:ascii="宋体" w:hAnsi="宋体" w:cs="宋体"/>
                <w:color w:val="000000"/>
                <w:kern w:val="2"/>
                <w:sz w:val="21"/>
                <w:szCs w:val="21"/>
                <w:highlight w:val="none"/>
                <w:lang w:eastAsia="zh-CN"/>
              </w:rPr>
              <w:t>甲方</w:t>
            </w:r>
            <w:r>
              <w:rPr>
                <w:rFonts w:hint="eastAsia" w:ascii="宋体" w:hAnsi="宋体" w:eastAsia="宋体" w:cs="宋体"/>
                <w:color w:val="000000"/>
                <w:kern w:val="2"/>
                <w:sz w:val="21"/>
                <w:szCs w:val="21"/>
                <w:highlight w:val="none"/>
              </w:rPr>
              <w:t>一次性支付全部合同价款中的财政资金，事业性资金部分</w:t>
            </w:r>
            <w:r>
              <w:rPr>
                <w:rFonts w:hint="eastAsia" w:ascii="宋体" w:hAnsi="宋体" w:cs="宋体"/>
                <w:color w:val="000000"/>
                <w:kern w:val="2"/>
                <w:sz w:val="21"/>
                <w:szCs w:val="21"/>
                <w:highlight w:val="none"/>
                <w:lang w:eastAsia="zh-CN"/>
              </w:rPr>
              <w:t>甲方</w:t>
            </w:r>
            <w:r>
              <w:rPr>
                <w:rFonts w:hint="eastAsia" w:ascii="宋体" w:hAnsi="宋体" w:eastAsia="宋体" w:cs="宋体"/>
                <w:color w:val="000000"/>
                <w:kern w:val="2"/>
                <w:sz w:val="21"/>
                <w:szCs w:val="21"/>
                <w:highlight w:val="none"/>
              </w:rPr>
              <w:t>支付货物该部分60%的款项，半年经二次验收后支付该部分30%的款项，10%的余款待验收合格</w:t>
            </w:r>
            <w:r>
              <w:rPr>
                <w:rFonts w:hint="eastAsia" w:ascii="宋体" w:hAnsi="宋体" w:eastAsia="宋体" w:cs="宋体"/>
                <w:color w:val="000000"/>
                <w:kern w:val="2"/>
                <w:sz w:val="21"/>
                <w:szCs w:val="21"/>
                <w:highlight w:val="none"/>
                <w:lang w:val="en-US" w:eastAsia="zh-CN"/>
              </w:rPr>
              <w:t>两年后</w:t>
            </w:r>
            <w:r>
              <w:rPr>
                <w:rFonts w:hint="eastAsia" w:ascii="宋体" w:hAnsi="宋体" w:eastAsia="宋体" w:cs="宋体"/>
                <w:color w:val="000000"/>
                <w:kern w:val="2"/>
                <w:sz w:val="21"/>
                <w:szCs w:val="21"/>
                <w:highlight w:val="none"/>
              </w:rPr>
              <w:t>无质量问题由</w:t>
            </w:r>
            <w:r>
              <w:rPr>
                <w:rFonts w:hint="eastAsia" w:ascii="宋体" w:hAnsi="宋体" w:cs="宋体"/>
                <w:color w:val="000000"/>
                <w:kern w:val="2"/>
                <w:sz w:val="21"/>
                <w:szCs w:val="21"/>
                <w:highlight w:val="none"/>
                <w:lang w:val="en-US" w:eastAsia="zh-CN"/>
              </w:rPr>
              <w:t>甲</w:t>
            </w:r>
            <w:r>
              <w:rPr>
                <w:rFonts w:hint="eastAsia" w:ascii="宋体" w:hAnsi="宋体" w:eastAsia="宋体" w:cs="宋体"/>
                <w:color w:val="000000"/>
                <w:kern w:val="2"/>
                <w:sz w:val="21"/>
                <w:szCs w:val="21"/>
                <w:highlight w:val="none"/>
              </w:rPr>
              <w:t>方无息支付给</w:t>
            </w:r>
            <w:r>
              <w:rPr>
                <w:rFonts w:hint="eastAsia" w:ascii="宋体" w:hAnsi="宋体" w:cs="宋体"/>
                <w:color w:val="000000"/>
                <w:kern w:val="2"/>
                <w:sz w:val="21"/>
                <w:szCs w:val="21"/>
                <w:highlight w:val="none"/>
                <w:lang w:val="en-US" w:eastAsia="zh-CN"/>
              </w:rPr>
              <w:t>乙方</w:t>
            </w:r>
            <w:r>
              <w:rPr>
                <w:rFonts w:hint="eastAsia" w:ascii="宋体" w:hAnsi="宋体" w:eastAsia="宋体" w:cs="宋体"/>
                <w:color w:val="000000"/>
                <w:kern w:val="2"/>
                <w:sz w:val="21"/>
                <w:szCs w:val="21"/>
                <w:highlight w:val="none"/>
              </w:rPr>
              <w:t>。货款支付后</w:t>
            </w:r>
            <w:r>
              <w:rPr>
                <w:rFonts w:hint="eastAsia" w:ascii="宋体" w:hAnsi="宋体" w:cs="宋体"/>
                <w:color w:val="000000"/>
                <w:kern w:val="2"/>
                <w:sz w:val="21"/>
                <w:szCs w:val="21"/>
                <w:highlight w:val="none"/>
                <w:lang w:eastAsia="zh-CN"/>
              </w:rPr>
              <w:t>乙方</w:t>
            </w:r>
            <w:r>
              <w:rPr>
                <w:rFonts w:hint="eastAsia" w:ascii="宋体" w:hAnsi="宋体" w:eastAsia="宋体" w:cs="宋体"/>
                <w:color w:val="000000"/>
                <w:kern w:val="2"/>
                <w:sz w:val="21"/>
                <w:szCs w:val="21"/>
                <w:highlight w:val="none"/>
              </w:rPr>
              <w:t>仍须按照承诺的保修年限予以免费保修到期满。</w:t>
            </w:r>
          </w:p>
        </w:tc>
      </w:tr>
      <w:tr w14:paraId="199D2D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58" w:hRule="atLeast"/>
          <w:jc w:val="center"/>
        </w:trPr>
        <w:tc>
          <w:tcPr>
            <w:tcW w:w="2050" w:type="dxa"/>
            <w:vAlign w:val="center"/>
          </w:tcPr>
          <w:p w14:paraId="4E421CDA">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第二节</w:t>
            </w:r>
          </w:p>
          <w:p w14:paraId="0BD5EF3B">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第13.2款</w:t>
            </w:r>
          </w:p>
        </w:tc>
        <w:tc>
          <w:tcPr>
            <w:tcW w:w="3425" w:type="dxa"/>
            <w:vAlign w:val="center"/>
          </w:tcPr>
          <w:p w14:paraId="1D5F8BBF">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履约保证金不予退还的情形</w:t>
            </w:r>
          </w:p>
        </w:tc>
        <w:tc>
          <w:tcPr>
            <w:tcW w:w="3665" w:type="dxa"/>
            <w:vAlign w:val="center"/>
          </w:tcPr>
          <w:p w14:paraId="7DF4AF66">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本项目不收取履约保证金</w:t>
            </w:r>
          </w:p>
        </w:tc>
      </w:tr>
      <w:tr w14:paraId="347593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58" w:hRule="atLeast"/>
          <w:jc w:val="center"/>
        </w:trPr>
        <w:tc>
          <w:tcPr>
            <w:tcW w:w="2050" w:type="dxa"/>
            <w:vAlign w:val="center"/>
          </w:tcPr>
          <w:p w14:paraId="417A5FD3">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第二节</w:t>
            </w:r>
          </w:p>
          <w:p w14:paraId="7AFF79D7">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第13.3款</w:t>
            </w:r>
          </w:p>
        </w:tc>
        <w:tc>
          <w:tcPr>
            <w:tcW w:w="3425" w:type="dxa"/>
            <w:vAlign w:val="center"/>
          </w:tcPr>
          <w:p w14:paraId="4B35DD87">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履约保证金退还时间及逾期退还的违约金</w:t>
            </w:r>
          </w:p>
        </w:tc>
        <w:tc>
          <w:tcPr>
            <w:tcW w:w="3665" w:type="dxa"/>
            <w:vAlign w:val="center"/>
          </w:tcPr>
          <w:p w14:paraId="699AB8F8">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本项目不收取履约保证金</w:t>
            </w:r>
          </w:p>
        </w:tc>
      </w:tr>
      <w:tr w14:paraId="25002DC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58" w:hRule="atLeast"/>
          <w:jc w:val="center"/>
        </w:trPr>
        <w:tc>
          <w:tcPr>
            <w:tcW w:w="2050" w:type="dxa"/>
            <w:vAlign w:val="center"/>
          </w:tcPr>
          <w:p w14:paraId="67D3A183">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第二节</w:t>
            </w:r>
          </w:p>
          <w:p w14:paraId="20328895">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第14.1（3）项</w:t>
            </w:r>
          </w:p>
        </w:tc>
        <w:tc>
          <w:tcPr>
            <w:tcW w:w="3425" w:type="dxa"/>
            <w:vAlign w:val="center"/>
          </w:tcPr>
          <w:p w14:paraId="014E188A">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运行监督、维修期限</w:t>
            </w:r>
          </w:p>
        </w:tc>
        <w:tc>
          <w:tcPr>
            <w:tcW w:w="3665" w:type="dxa"/>
            <w:vAlign w:val="center"/>
          </w:tcPr>
          <w:p w14:paraId="7F38F887">
            <w:pPr>
              <w:widowControl w:val="0"/>
              <w:adjustRightInd w:val="0"/>
              <w:snapToGrid w:val="0"/>
              <w:spacing w:after="0" w:line="440" w:lineRule="exact"/>
              <w:jc w:val="left"/>
              <w:rPr>
                <w:rFonts w:hint="eastAsia" w:ascii="宋体" w:hAnsi="宋体" w:eastAsia="宋体" w:cs="宋体"/>
                <w:color w:val="000000"/>
                <w:kern w:val="2"/>
                <w:sz w:val="21"/>
                <w:szCs w:val="21"/>
                <w:highlight w:val="none"/>
                <w:lang w:val="en-US" w:eastAsia="zh-CN"/>
              </w:rPr>
            </w:pPr>
            <w:r>
              <w:rPr>
                <w:rFonts w:hint="eastAsia" w:ascii="宋体" w:hAnsi="宋体" w:eastAsia="宋体" w:cs="宋体"/>
                <w:color w:val="000000"/>
                <w:kern w:val="2"/>
                <w:sz w:val="21"/>
                <w:szCs w:val="21"/>
                <w:highlight w:val="none"/>
                <w:lang w:val="en-US" w:eastAsia="zh-CN"/>
              </w:rPr>
              <w:t>同质量保证期限</w:t>
            </w:r>
          </w:p>
        </w:tc>
      </w:tr>
      <w:tr w14:paraId="6AA68A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58" w:hRule="atLeast"/>
          <w:jc w:val="center"/>
        </w:trPr>
        <w:tc>
          <w:tcPr>
            <w:tcW w:w="2050" w:type="dxa"/>
            <w:vAlign w:val="center"/>
          </w:tcPr>
          <w:p w14:paraId="3996E10E">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第二节</w:t>
            </w:r>
          </w:p>
          <w:p w14:paraId="1177DEEB">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第14.1（5）项</w:t>
            </w:r>
          </w:p>
        </w:tc>
        <w:tc>
          <w:tcPr>
            <w:tcW w:w="3425" w:type="dxa"/>
            <w:vAlign w:val="center"/>
          </w:tcPr>
          <w:p w14:paraId="5EE075CB">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货物回收的约定</w:t>
            </w:r>
          </w:p>
        </w:tc>
        <w:tc>
          <w:tcPr>
            <w:tcW w:w="3665" w:type="dxa"/>
            <w:vAlign w:val="center"/>
          </w:tcPr>
          <w:p w14:paraId="08A828A3">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货物在有效使用年限届满后应予回收的，乙方负有自行或者委托第三人对货物予以回收的义务。本项目货物不予乙方回收，有效使用年限届满后甲方做报废处理。</w:t>
            </w:r>
          </w:p>
          <w:p w14:paraId="71AE8F28">
            <w:pPr>
              <w:widowControl w:val="0"/>
              <w:adjustRightInd w:val="0"/>
              <w:snapToGrid w:val="0"/>
              <w:spacing w:after="0" w:line="440" w:lineRule="exact"/>
              <w:jc w:val="left"/>
              <w:rPr>
                <w:rFonts w:hint="eastAsia" w:ascii="宋体" w:hAnsi="宋体" w:eastAsia="宋体" w:cs="宋体"/>
                <w:sz w:val="21"/>
                <w:szCs w:val="21"/>
                <w:highlight w:val="none"/>
              </w:rPr>
            </w:pPr>
          </w:p>
        </w:tc>
      </w:tr>
      <w:tr w14:paraId="6C085C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58" w:hRule="atLeast"/>
          <w:jc w:val="center"/>
        </w:trPr>
        <w:tc>
          <w:tcPr>
            <w:tcW w:w="2050" w:type="dxa"/>
            <w:vAlign w:val="center"/>
          </w:tcPr>
          <w:p w14:paraId="0479D33E">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第二节</w:t>
            </w:r>
          </w:p>
          <w:p w14:paraId="7F8A9CDA">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第14.1（6）项</w:t>
            </w:r>
          </w:p>
        </w:tc>
        <w:tc>
          <w:tcPr>
            <w:tcW w:w="3425" w:type="dxa"/>
            <w:vAlign w:val="center"/>
          </w:tcPr>
          <w:p w14:paraId="546FA6D8">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乙方提供的其他服务</w:t>
            </w:r>
          </w:p>
        </w:tc>
        <w:tc>
          <w:tcPr>
            <w:tcW w:w="3665" w:type="dxa"/>
            <w:vAlign w:val="center"/>
          </w:tcPr>
          <w:p w14:paraId="05D75A39">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提供售后服务承诺，有专门的技术支持和维修人员</w:t>
            </w:r>
            <w:r>
              <w:rPr>
                <w:rFonts w:hint="eastAsia" w:ascii="宋体" w:hAnsi="宋体" w:cs="宋体"/>
                <w:color w:val="000000"/>
                <w:kern w:val="2"/>
                <w:sz w:val="21"/>
                <w:szCs w:val="21"/>
                <w:highlight w:val="none"/>
                <w:lang w:eastAsia="zh-CN"/>
              </w:rPr>
              <w:t>。</w:t>
            </w:r>
            <w:r>
              <w:rPr>
                <w:rFonts w:hint="eastAsia" w:ascii="宋体" w:hAnsi="宋体" w:eastAsia="宋体" w:cs="宋体"/>
                <w:color w:val="000000"/>
                <w:kern w:val="2"/>
                <w:sz w:val="21"/>
                <w:szCs w:val="21"/>
                <w:highlight w:val="none"/>
              </w:rPr>
              <w:t>负责设备操作培训等工作，直至该产品可以正常使用为止。负责提供货物的中文说明书、中文使用手册、中文维修手册及电路原理图，并承担由此产生的全部费用。</w:t>
            </w:r>
          </w:p>
        </w:tc>
      </w:tr>
      <w:tr w14:paraId="5C79AB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58" w:hRule="atLeast"/>
          <w:jc w:val="center"/>
        </w:trPr>
        <w:tc>
          <w:tcPr>
            <w:tcW w:w="2050" w:type="dxa"/>
            <w:vAlign w:val="center"/>
          </w:tcPr>
          <w:p w14:paraId="0660F5FB">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第二节</w:t>
            </w:r>
          </w:p>
          <w:p w14:paraId="1C606299">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第15.1款</w:t>
            </w:r>
          </w:p>
        </w:tc>
        <w:tc>
          <w:tcPr>
            <w:tcW w:w="3425" w:type="dxa"/>
            <w:vAlign w:val="center"/>
          </w:tcPr>
          <w:p w14:paraId="0533D289">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修理、重作、更换相关具体规定</w:t>
            </w:r>
          </w:p>
        </w:tc>
        <w:tc>
          <w:tcPr>
            <w:tcW w:w="3665" w:type="dxa"/>
            <w:vAlign w:val="center"/>
          </w:tcPr>
          <w:p w14:paraId="57C8AEF1">
            <w:pPr>
              <w:widowControl w:val="0"/>
              <w:adjustRightInd w:val="0"/>
              <w:snapToGrid w:val="0"/>
              <w:spacing w:after="0" w:line="44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在交付阶段，乙方所交的货物品种、型号、规格、技术参数、质量等不符合合同规定及招标文件规定标准的，甲方有权拒收该货物，乙方愿意更换货物但逾期交货的，按乙方逾期交货处理。乙方拒绝更换货物的，甲方可单方面解除合同。</w:t>
            </w:r>
          </w:p>
          <w:p w14:paraId="28D3F956">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sz w:val="21"/>
                <w:szCs w:val="21"/>
                <w:highlight w:val="none"/>
              </w:rPr>
              <w:t>验收后，在使用阶段，乙方提供的产品不符合合同约定的质量标准或存在产品质量缺陷，甲方有权要求乙方及时更换货物，并承担由此给甲方造成的损失。乙方拒绝更换货物的，甲方可单方面解除合同。</w:t>
            </w:r>
          </w:p>
        </w:tc>
      </w:tr>
      <w:tr w14:paraId="03B4F5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58" w:hRule="atLeast"/>
          <w:jc w:val="center"/>
        </w:trPr>
        <w:tc>
          <w:tcPr>
            <w:tcW w:w="2050" w:type="dxa"/>
            <w:vAlign w:val="center"/>
          </w:tcPr>
          <w:p w14:paraId="1007D369">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第二节</w:t>
            </w:r>
          </w:p>
          <w:p w14:paraId="02EDEF27">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第15.2（2）项</w:t>
            </w:r>
          </w:p>
        </w:tc>
        <w:tc>
          <w:tcPr>
            <w:tcW w:w="3425" w:type="dxa"/>
            <w:vAlign w:val="center"/>
          </w:tcPr>
          <w:p w14:paraId="5FCA6036">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迟延交货赔偿费</w:t>
            </w:r>
          </w:p>
        </w:tc>
        <w:tc>
          <w:tcPr>
            <w:tcW w:w="3665" w:type="dxa"/>
            <w:vAlign w:val="center"/>
          </w:tcPr>
          <w:p w14:paraId="744A4CC9">
            <w:pPr>
              <w:widowControl w:val="0"/>
              <w:adjustRightInd w:val="0"/>
              <w:snapToGrid w:val="0"/>
              <w:spacing w:after="0" w:line="440" w:lineRule="exact"/>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乙</w:t>
            </w:r>
            <w:r>
              <w:rPr>
                <w:rFonts w:hint="eastAsia" w:ascii="宋体" w:hAnsi="宋体" w:eastAsia="宋体" w:cs="宋体"/>
                <w:sz w:val="21"/>
                <w:szCs w:val="21"/>
                <w:highlight w:val="none"/>
              </w:rPr>
              <w:t>方未按合同规定的交货日期向</w:t>
            </w:r>
            <w:r>
              <w:rPr>
                <w:rFonts w:hint="eastAsia" w:ascii="宋体" w:hAnsi="宋体" w:eastAsia="宋体" w:cs="宋体"/>
                <w:sz w:val="21"/>
                <w:szCs w:val="21"/>
                <w:highlight w:val="none"/>
                <w:lang w:val="en-US" w:eastAsia="zh-CN"/>
              </w:rPr>
              <w:t>甲</w:t>
            </w:r>
            <w:r>
              <w:rPr>
                <w:rFonts w:hint="eastAsia" w:ascii="宋体" w:hAnsi="宋体" w:eastAsia="宋体" w:cs="宋体"/>
                <w:sz w:val="21"/>
                <w:szCs w:val="21"/>
                <w:highlight w:val="none"/>
              </w:rPr>
              <w:t>方交货时，则每逾期一日，</w:t>
            </w:r>
            <w:r>
              <w:rPr>
                <w:rFonts w:hint="eastAsia" w:ascii="宋体" w:hAnsi="宋体" w:eastAsia="宋体" w:cs="宋体"/>
                <w:sz w:val="21"/>
                <w:szCs w:val="21"/>
                <w:highlight w:val="none"/>
                <w:lang w:val="en-US" w:eastAsia="zh-CN"/>
              </w:rPr>
              <w:t>乙</w:t>
            </w:r>
            <w:r>
              <w:rPr>
                <w:rFonts w:hint="eastAsia" w:ascii="宋体" w:hAnsi="宋体" w:eastAsia="宋体" w:cs="宋体"/>
                <w:sz w:val="21"/>
                <w:szCs w:val="21"/>
                <w:highlight w:val="none"/>
              </w:rPr>
              <w:t>方应按逾期交付货物价款总值的0.05%计算，向</w:t>
            </w:r>
            <w:r>
              <w:rPr>
                <w:rFonts w:hint="eastAsia" w:ascii="宋体" w:hAnsi="宋体" w:eastAsia="宋体" w:cs="宋体"/>
                <w:sz w:val="21"/>
                <w:szCs w:val="21"/>
                <w:highlight w:val="none"/>
                <w:lang w:val="en-US" w:eastAsia="zh-CN"/>
              </w:rPr>
              <w:t>甲</w:t>
            </w:r>
            <w:r>
              <w:rPr>
                <w:rFonts w:hint="eastAsia" w:ascii="宋体" w:hAnsi="宋体" w:eastAsia="宋体" w:cs="宋体"/>
                <w:sz w:val="21"/>
                <w:szCs w:val="21"/>
                <w:highlight w:val="none"/>
              </w:rPr>
              <w:t>方支付逾期交货违约金，</w:t>
            </w:r>
            <w:r>
              <w:rPr>
                <w:rFonts w:hint="eastAsia" w:ascii="宋体" w:hAnsi="宋体" w:eastAsia="宋体" w:cs="宋体"/>
                <w:sz w:val="21"/>
                <w:szCs w:val="21"/>
                <w:highlight w:val="none"/>
                <w:lang w:val="en-US" w:eastAsia="zh-CN"/>
              </w:rPr>
              <w:t>乙</w:t>
            </w:r>
            <w:r>
              <w:rPr>
                <w:rFonts w:hint="eastAsia" w:ascii="宋体" w:hAnsi="宋体" w:eastAsia="宋体" w:cs="宋体"/>
                <w:sz w:val="21"/>
                <w:szCs w:val="21"/>
                <w:highlight w:val="none"/>
              </w:rPr>
              <w:t>方支付逾期交货违约金并不免除</w:t>
            </w:r>
            <w:r>
              <w:rPr>
                <w:rFonts w:hint="eastAsia" w:ascii="宋体" w:hAnsi="宋体" w:eastAsia="宋体" w:cs="宋体"/>
                <w:sz w:val="21"/>
                <w:szCs w:val="21"/>
                <w:highlight w:val="none"/>
                <w:lang w:val="en-US" w:eastAsia="zh-CN"/>
              </w:rPr>
              <w:t>乙</w:t>
            </w:r>
            <w:r>
              <w:rPr>
                <w:rFonts w:hint="eastAsia" w:ascii="宋体" w:hAnsi="宋体" w:eastAsia="宋体" w:cs="宋体"/>
                <w:sz w:val="21"/>
                <w:szCs w:val="21"/>
                <w:highlight w:val="none"/>
              </w:rPr>
              <w:t>方交货的责任。</w:t>
            </w:r>
            <w:r>
              <w:rPr>
                <w:rFonts w:hint="eastAsia" w:ascii="宋体" w:hAnsi="宋体" w:eastAsia="宋体" w:cs="宋体"/>
                <w:sz w:val="21"/>
                <w:szCs w:val="21"/>
                <w:highlight w:val="none"/>
                <w:lang w:val="en-US" w:eastAsia="zh-CN"/>
              </w:rPr>
              <w:t>违约金不足以赔偿甲方损失的，乙方应当承担补充赔偿责任。</w:t>
            </w:r>
          </w:p>
          <w:p w14:paraId="0A45CD8E">
            <w:pPr>
              <w:widowControl w:val="0"/>
              <w:adjustRightInd w:val="0"/>
              <w:snapToGrid w:val="0"/>
              <w:spacing w:after="0" w:line="440" w:lineRule="exact"/>
              <w:jc w:val="left"/>
              <w:rPr>
                <w:rFonts w:hint="eastAsia" w:ascii="宋体" w:hAnsi="宋体" w:eastAsia="宋体" w:cs="宋体"/>
                <w:color w:val="000000"/>
                <w:kern w:val="2"/>
                <w:sz w:val="21"/>
                <w:szCs w:val="21"/>
                <w:highlight w:val="none"/>
                <w:u w:val="single"/>
              </w:rPr>
            </w:pPr>
            <w:r>
              <w:rPr>
                <w:rFonts w:hint="eastAsia" w:ascii="宋体" w:hAnsi="宋体" w:eastAsia="宋体" w:cs="宋体"/>
                <w:sz w:val="21"/>
                <w:szCs w:val="21"/>
                <w:highlight w:val="none"/>
              </w:rPr>
              <w:t>如</w:t>
            </w:r>
            <w:r>
              <w:rPr>
                <w:rFonts w:hint="eastAsia" w:ascii="宋体" w:hAnsi="宋体" w:eastAsia="宋体" w:cs="宋体"/>
                <w:sz w:val="21"/>
                <w:szCs w:val="21"/>
                <w:highlight w:val="none"/>
                <w:lang w:val="en-US" w:eastAsia="zh-CN"/>
              </w:rPr>
              <w:t>乙</w:t>
            </w:r>
            <w:r>
              <w:rPr>
                <w:rFonts w:hint="eastAsia" w:ascii="宋体" w:hAnsi="宋体" w:eastAsia="宋体" w:cs="宋体"/>
                <w:sz w:val="21"/>
                <w:szCs w:val="21"/>
                <w:highlight w:val="none"/>
              </w:rPr>
              <w:t>方在</w:t>
            </w:r>
            <w:r>
              <w:rPr>
                <w:rFonts w:hint="eastAsia" w:ascii="宋体" w:hAnsi="宋体" w:eastAsia="宋体" w:cs="宋体"/>
                <w:sz w:val="21"/>
                <w:szCs w:val="21"/>
                <w:highlight w:val="none"/>
                <w:lang w:val="en-US" w:eastAsia="zh-CN"/>
              </w:rPr>
              <w:t>合同</w:t>
            </w:r>
            <w:r>
              <w:rPr>
                <w:rFonts w:hint="eastAsia" w:ascii="宋体" w:hAnsi="宋体" w:eastAsia="宋体" w:cs="宋体"/>
                <w:sz w:val="21"/>
                <w:szCs w:val="21"/>
                <w:highlight w:val="none"/>
              </w:rPr>
              <w:t>规定的交货日期后10个工作日内仍未能交货，则视为</w:t>
            </w:r>
            <w:r>
              <w:rPr>
                <w:rFonts w:hint="eastAsia" w:ascii="宋体" w:hAnsi="宋体" w:eastAsia="宋体" w:cs="宋体"/>
                <w:sz w:val="21"/>
                <w:szCs w:val="21"/>
                <w:highlight w:val="none"/>
                <w:lang w:val="en-US" w:eastAsia="zh-CN"/>
              </w:rPr>
              <w:t>乙</w:t>
            </w:r>
            <w:r>
              <w:rPr>
                <w:rFonts w:hint="eastAsia" w:ascii="宋体" w:hAnsi="宋体" w:eastAsia="宋体" w:cs="宋体"/>
                <w:sz w:val="21"/>
                <w:szCs w:val="21"/>
                <w:highlight w:val="none"/>
              </w:rPr>
              <w:t>方不能交货，</w:t>
            </w:r>
            <w:r>
              <w:rPr>
                <w:rFonts w:hint="eastAsia" w:ascii="宋体" w:hAnsi="宋体" w:eastAsia="宋体" w:cs="宋体"/>
                <w:sz w:val="21"/>
                <w:szCs w:val="21"/>
                <w:highlight w:val="none"/>
                <w:lang w:val="en-US" w:eastAsia="zh-CN"/>
              </w:rPr>
              <w:t>甲</w:t>
            </w:r>
            <w:r>
              <w:rPr>
                <w:rFonts w:hint="eastAsia" w:ascii="宋体" w:hAnsi="宋体" w:eastAsia="宋体" w:cs="宋体"/>
                <w:sz w:val="21"/>
                <w:szCs w:val="21"/>
                <w:highlight w:val="none"/>
              </w:rPr>
              <w:t>方有权解除合同，</w:t>
            </w:r>
            <w:r>
              <w:rPr>
                <w:rFonts w:hint="eastAsia" w:ascii="宋体" w:hAnsi="宋体" w:eastAsia="宋体" w:cs="宋体"/>
                <w:sz w:val="21"/>
                <w:szCs w:val="21"/>
                <w:highlight w:val="none"/>
                <w:lang w:val="en-US" w:eastAsia="zh-CN"/>
              </w:rPr>
              <w:t>乙</w:t>
            </w:r>
            <w:r>
              <w:rPr>
                <w:rFonts w:hint="eastAsia" w:ascii="宋体" w:hAnsi="宋体" w:eastAsia="宋体" w:cs="宋体"/>
                <w:sz w:val="21"/>
                <w:szCs w:val="21"/>
                <w:highlight w:val="none"/>
              </w:rPr>
              <w:t>方除退还已收取的货款外，还应向</w:t>
            </w:r>
            <w:r>
              <w:rPr>
                <w:rFonts w:hint="eastAsia" w:ascii="宋体" w:hAnsi="宋体" w:eastAsia="宋体" w:cs="宋体"/>
                <w:sz w:val="21"/>
                <w:szCs w:val="21"/>
                <w:highlight w:val="none"/>
                <w:lang w:val="en-US" w:eastAsia="zh-CN"/>
              </w:rPr>
              <w:t>甲</w:t>
            </w:r>
            <w:r>
              <w:rPr>
                <w:rFonts w:hint="eastAsia" w:ascii="宋体" w:hAnsi="宋体" w:eastAsia="宋体" w:cs="宋体"/>
                <w:sz w:val="21"/>
                <w:szCs w:val="21"/>
                <w:highlight w:val="none"/>
              </w:rPr>
              <w:t>方偿付合同总金额5%的违约金。如造成</w:t>
            </w:r>
            <w:r>
              <w:rPr>
                <w:rFonts w:hint="eastAsia" w:ascii="宋体" w:hAnsi="宋体" w:eastAsia="宋体" w:cs="宋体"/>
                <w:sz w:val="21"/>
                <w:szCs w:val="21"/>
                <w:highlight w:val="none"/>
                <w:lang w:val="en-US" w:eastAsia="zh-CN"/>
              </w:rPr>
              <w:t>甲</w:t>
            </w:r>
            <w:r>
              <w:rPr>
                <w:rFonts w:hint="eastAsia" w:ascii="宋体" w:hAnsi="宋体" w:eastAsia="宋体" w:cs="宋体"/>
                <w:sz w:val="21"/>
                <w:szCs w:val="21"/>
                <w:highlight w:val="none"/>
              </w:rPr>
              <w:t>方损失超过违约金的，超出部分由</w:t>
            </w:r>
            <w:r>
              <w:rPr>
                <w:rFonts w:hint="eastAsia" w:ascii="宋体" w:hAnsi="宋体" w:eastAsia="宋体" w:cs="宋体"/>
                <w:sz w:val="21"/>
                <w:szCs w:val="21"/>
                <w:highlight w:val="none"/>
                <w:lang w:val="en-US" w:eastAsia="zh-CN"/>
              </w:rPr>
              <w:t>乙</w:t>
            </w:r>
            <w:r>
              <w:rPr>
                <w:rFonts w:hint="eastAsia" w:ascii="宋体" w:hAnsi="宋体" w:eastAsia="宋体" w:cs="宋体"/>
                <w:sz w:val="21"/>
                <w:szCs w:val="21"/>
                <w:highlight w:val="none"/>
              </w:rPr>
              <w:t>方继续承担赔偿责任。</w:t>
            </w:r>
          </w:p>
        </w:tc>
      </w:tr>
      <w:tr w14:paraId="4E0FCD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58" w:hRule="atLeast"/>
          <w:jc w:val="center"/>
        </w:trPr>
        <w:tc>
          <w:tcPr>
            <w:tcW w:w="2050" w:type="dxa"/>
            <w:vAlign w:val="center"/>
          </w:tcPr>
          <w:p w14:paraId="586F5DCA">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第二节</w:t>
            </w:r>
          </w:p>
          <w:p w14:paraId="5E01AA42">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第15.3款</w:t>
            </w:r>
          </w:p>
        </w:tc>
        <w:tc>
          <w:tcPr>
            <w:tcW w:w="3425" w:type="dxa"/>
            <w:vAlign w:val="center"/>
          </w:tcPr>
          <w:p w14:paraId="2602B210">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逾期付款利息</w:t>
            </w:r>
          </w:p>
        </w:tc>
        <w:tc>
          <w:tcPr>
            <w:tcW w:w="3665" w:type="dxa"/>
            <w:vAlign w:val="center"/>
          </w:tcPr>
          <w:p w14:paraId="422402EB">
            <w:pPr>
              <w:widowControl w:val="0"/>
              <w:tabs>
                <w:tab w:val="left" w:pos="1027"/>
              </w:tabs>
              <w:adjustRightInd w:val="0"/>
              <w:snapToGrid w:val="0"/>
              <w:spacing w:after="0" w:line="440" w:lineRule="exact"/>
              <w:jc w:val="left"/>
              <w:rPr>
                <w:rFonts w:hint="default" w:ascii="宋体" w:hAnsi="宋体" w:eastAsia="宋体" w:cs="宋体"/>
                <w:color w:val="000000"/>
                <w:kern w:val="2"/>
                <w:sz w:val="21"/>
                <w:szCs w:val="21"/>
                <w:highlight w:val="none"/>
                <w:u w:val="single"/>
                <w:lang w:val="en-US" w:eastAsia="zh-CN"/>
              </w:rPr>
            </w:pPr>
            <w:r>
              <w:rPr>
                <w:rFonts w:hint="eastAsia" w:ascii="宋体" w:hAnsi="宋体" w:eastAsia="宋体" w:cs="宋体"/>
                <w:sz w:val="21"/>
                <w:szCs w:val="21"/>
                <w:highlight w:val="none"/>
              </w:rPr>
              <w:t>甲方无故逾期支付价款的，</w:t>
            </w:r>
            <w:r>
              <w:rPr>
                <w:rFonts w:hint="eastAsia" w:ascii="宋体" w:hAnsi="宋体" w:cs="宋体"/>
                <w:sz w:val="21"/>
                <w:szCs w:val="21"/>
                <w:highlight w:val="none"/>
                <w:lang w:val="en-US" w:eastAsia="zh-CN"/>
              </w:rPr>
              <w:t>违约金不超过</w:t>
            </w:r>
            <w:r>
              <w:rPr>
                <w:rFonts w:hint="eastAsia" w:ascii="宋体" w:hAnsi="宋体" w:eastAsia="宋体" w:cs="宋体"/>
                <w:sz w:val="21"/>
                <w:szCs w:val="21"/>
                <w:highlight w:val="none"/>
              </w:rPr>
              <w:t>逾期付款总额的5%。</w:t>
            </w:r>
          </w:p>
        </w:tc>
      </w:tr>
      <w:tr w14:paraId="152005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58" w:hRule="atLeast"/>
          <w:jc w:val="center"/>
        </w:trPr>
        <w:tc>
          <w:tcPr>
            <w:tcW w:w="2050" w:type="dxa"/>
            <w:tcBorders>
              <w:bottom w:val="single" w:color="auto" w:sz="2" w:space="0"/>
              <w:right w:val="single" w:color="auto" w:sz="2" w:space="0"/>
            </w:tcBorders>
            <w:vAlign w:val="center"/>
          </w:tcPr>
          <w:p w14:paraId="275670A9">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第二节</w:t>
            </w:r>
          </w:p>
          <w:p w14:paraId="515027DF">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第15.4款</w:t>
            </w:r>
          </w:p>
        </w:tc>
        <w:tc>
          <w:tcPr>
            <w:tcW w:w="3425" w:type="dxa"/>
            <w:tcBorders>
              <w:left w:val="single" w:color="auto" w:sz="2" w:space="0"/>
              <w:bottom w:val="single" w:color="auto" w:sz="2" w:space="0"/>
              <w:right w:val="single" w:color="auto" w:sz="2" w:space="0"/>
            </w:tcBorders>
            <w:vAlign w:val="center"/>
          </w:tcPr>
          <w:p w14:paraId="2A161289">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其他违约责任</w:t>
            </w:r>
          </w:p>
        </w:tc>
        <w:tc>
          <w:tcPr>
            <w:tcW w:w="3665" w:type="dxa"/>
            <w:tcBorders>
              <w:left w:val="single" w:color="auto" w:sz="2" w:space="0"/>
              <w:bottom w:val="single" w:color="auto" w:sz="2" w:space="0"/>
            </w:tcBorders>
            <w:vAlign w:val="center"/>
          </w:tcPr>
          <w:p w14:paraId="703BA75D">
            <w:pPr>
              <w:widowControl w:val="0"/>
              <w:numPr>
                <w:ilvl w:val="0"/>
                <w:numId w:val="0"/>
              </w:numPr>
              <w:adjustRightInd w:val="0"/>
              <w:snapToGrid w:val="0"/>
              <w:spacing w:after="0" w:line="440" w:lineRule="exact"/>
              <w:jc w:val="left"/>
              <w:rPr>
                <w:rFonts w:hint="eastAsia" w:ascii="宋体" w:hAnsi="宋体" w:eastAsia="宋体" w:cs="宋体"/>
                <w:sz w:val="21"/>
                <w:szCs w:val="21"/>
                <w:highlight w:val="none"/>
                <w:lang w:eastAsia="zh-CN"/>
              </w:rPr>
            </w:pPr>
            <w:r>
              <w:rPr>
                <w:rFonts w:hint="eastAsia" w:ascii="宋体" w:hAnsi="宋体" w:eastAsia="宋体" w:cs="宋体"/>
                <w:kern w:val="2"/>
                <w:sz w:val="21"/>
                <w:szCs w:val="21"/>
                <w:highlight w:val="none"/>
                <w:lang w:val="en-US" w:eastAsia="zh-CN" w:bidi="ar-SA"/>
              </w:rPr>
              <w:t>1.</w:t>
            </w:r>
            <w:r>
              <w:rPr>
                <w:rFonts w:hint="eastAsia" w:ascii="宋体" w:hAnsi="宋体" w:eastAsia="宋体" w:cs="宋体"/>
                <w:sz w:val="21"/>
                <w:szCs w:val="21"/>
                <w:highlight w:val="none"/>
                <w:lang w:val="en-US" w:eastAsia="zh-CN"/>
              </w:rPr>
              <w:t>若乙方违约但本合同内并未约定违约金的，乙方应赔偿甲方全部损失；约定违约金但违约金不足以赔偿甲方损失的，乙方应承担补充赔偿责任。本合同所涉甲方损失包括但不限于其产生的</w:t>
            </w:r>
            <w:r>
              <w:rPr>
                <w:rFonts w:hint="eastAsia" w:ascii="宋体" w:hAnsi="宋体" w:eastAsia="宋体" w:cs="宋体"/>
                <w:sz w:val="21"/>
                <w:szCs w:val="21"/>
                <w:highlight w:val="none"/>
              </w:rPr>
              <w:t>直接或者间接的损失</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含经营损失、</w:t>
            </w:r>
            <w:r>
              <w:rPr>
                <w:rFonts w:hint="eastAsia" w:ascii="宋体" w:hAnsi="宋体" w:eastAsia="宋体" w:cs="宋体"/>
                <w:sz w:val="21"/>
                <w:szCs w:val="21"/>
                <w:highlight w:val="none"/>
              </w:rPr>
              <w:t>赔偿</w:t>
            </w:r>
            <w:r>
              <w:rPr>
                <w:rFonts w:hint="eastAsia" w:ascii="宋体" w:hAnsi="宋体" w:eastAsia="宋体" w:cs="宋体"/>
                <w:sz w:val="21"/>
                <w:szCs w:val="21"/>
                <w:highlight w:val="none"/>
                <w:lang w:val="en-US" w:eastAsia="zh-CN"/>
              </w:rPr>
              <w:t>款、罚款）以及为</w:t>
            </w:r>
            <w:r>
              <w:rPr>
                <w:rFonts w:hint="eastAsia" w:ascii="宋体" w:hAnsi="宋体" w:eastAsia="宋体" w:cs="宋体"/>
                <w:sz w:val="21"/>
                <w:szCs w:val="21"/>
                <w:highlight w:val="none"/>
              </w:rPr>
              <w:t>处理</w:t>
            </w:r>
            <w:r>
              <w:rPr>
                <w:rFonts w:hint="eastAsia" w:ascii="宋体" w:hAnsi="宋体" w:eastAsia="宋体" w:cs="宋体"/>
                <w:sz w:val="21"/>
                <w:szCs w:val="21"/>
                <w:highlight w:val="none"/>
                <w:lang w:val="en-US" w:eastAsia="zh-CN"/>
              </w:rPr>
              <w:t>争议或纠纷</w:t>
            </w:r>
            <w:r>
              <w:rPr>
                <w:rFonts w:hint="eastAsia" w:ascii="宋体" w:hAnsi="宋体" w:eastAsia="宋体" w:cs="宋体"/>
                <w:sz w:val="21"/>
                <w:szCs w:val="21"/>
                <w:highlight w:val="none"/>
              </w:rPr>
              <w:t>所花费</w:t>
            </w:r>
            <w:r>
              <w:rPr>
                <w:rFonts w:hint="eastAsia" w:ascii="宋体" w:hAnsi="宋体" w:eastAsia="宋体" w:cs="宋体"/>
                <w:sz w:val="21"/>
                <w:szCs w:val="21"/>
                <w:highlight w:val="none"/>
                <w:lang w:val="en-US" w:eastAsia="zh-CN"/>
              </w:rPr>
              <w:t>的诉讼费、仲裁费、律师费、保全费及保全保险费、差旅费等全部</w:t>
            </w:r>
            <w:r>
              <w:rPr>
                <w:rFonts w:hint="eastAsia" w:ascii="宋体" w:hAnsi="宋体" w:eastAsia="宋体" w:cs="宋体"/>
                <w:sz w:val="21"/>
                <w:szCs w:val="21"/>
                <w:highlight w:val="none"/>
              </w:rPr>
              <w:t>合理费用</w:t>
            </w:r>
            <w:r>
              <w:rPr>
                <w:rFonts w:hint="eastAsia" w:ascii="宋体" w:hAnsi="宋体" w:eastAsia="宋体" w:cs="宋体"/>
                <w:sz w:val="21"/>
                <w:szCs w:val="21"/>
                <w:highlight w:val="none"/>
                <w:lang w:eastAsia="zh-CN"/>
              </w:rPr>
              <w:t>。</w:t>
            </w:r>
          </w:p>
          <w:p w14:paraId="7FAE9D14">
            <w:pPr>
              <w:widowControl w:val="0"/>
              <w:numPr>
                <w:ilvl w:val="0"/>
                <w:numId w:val="0"/>
              </w:numPr>
              <w:adjustRightInd w:val="0"/>
              <w:snapToGrid w:val="0"/>
              <w:spacing w:after="0" w:line="440" w:lineRule="exact"/>
              <w:jc w:val="left"/>
              <w:rPr>
                <w:rFonts w:hint="eastAsia" w:ascii="宋体" w:hAnsi="宋体" w:eastAsia="宋体" w:cs="宋体"/>
                <w:sz w:val="21"/>
                <w:szCs w:val="21"/>
                <w:highlight w:val="none"/>
              </w:rPr>
            </w:pPr>
            <w:r>
              <w:rPr>
                <w:rFonts w:hint="eastAsia" w:ascii="宋体" w:hAnsi="宋体" w:eastAsia="宋体" w:cs="宋体"/>
                <w:kern w:val="2"/>
                <w:sz w:val="21"/>
                <w:szCs w:val="21"/>
                <w:highlight w:val="none"/>
                <w:lang w:val="en-US" w:eastAsia="zh-CN" w:bidi="ar-SA"/>
              </w:rPr>
              <w:t>2.</w:t>
            </w:r>
            <w:r>
              <w:rPr>
                <w:rFonts w:hint="eastAsia" w:ascii="宋体" w:hAnsi="宋体" w:eastAsia="宋体" w:cs="宋体"/>
                <w:sz w:val="21"/>
                <w:szCs w:val="21"/>
                <w:highlight w:val="none"/>
              </w:rPr>
              <w:t>投标活动中如有虚报和欺瞒，一经发现医院将拒绝付款并退货，</w:t>
            </w:r>
            <w:r>
              <w:rPr>
                <w:rFonts w:hint="eastAsia" w:ascii="宋体" w:hAnsi="宋体" w:eastAsia="宋体" w:cs="宋体"/>
                <w:sz w:val="21"/>
                <w:szCs w:val="21"/>
                <w:highlight w:val="none"/>
                <w:lang w:val="en-US" w:eastAsia="zh-CN"/>
              </w:rPr>
              <w:t>乙</w:t>
            </w:r>
            <w:r>
              <w:rPr>
                <w:rFonts w:hint="eastAsia" w:ascii="宋体" w:hAnsi="宋体" w:eastAsia="宋体" w:cs="宋体"/>
                <w:sz w:val="21"/>
                <w:szCs w:val="21"/>
                <w:highlight w:val="none"/>
              </w:rPr>
              <w:t>方必须赔偿医院由此造成的所有损失。</w:t>
            </w:r>
          </w:p>
          <w:p w14:paraId="72D1D644">
            <w:pPr>
              <w:widowControl w:val="0"/>
              <w:numPr>
                <w:ilvl w:val="0"/>
                <w:numId w:val="0"/>
              </w:numPr>
              <w:adjustRightInd w:val="0"/>
              <w:snapToGrid w:val="0"/>
              <w:spacing w:after="0" w:line="440" w:lineRule="exact"/>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3.除招标文件规定,并经甲方书面同意外，乙方擅自将本合同转包、分包给任何第三方的，甲方有权随时解除合同，并要求乙方承担合同金额20%的违约责任。</w:t>
            </w:r>
          </w:p>
        </w:tc>
      </w:tr>
      <w:tr w14:paraId="62E153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54" w:hRule="atLeast"/>
          <w:jc w:val="center"/>
        </w:trPr>
        <w:tc>
          <w:tcPr>
            <w:tcW w:w="2050" w:type="dxa"/>
            <w:tcBorders>
              <w:top w:val="single" w:color="auto" w:sz="2" w:space="0"/>
              <w:right w:val="single" w:color="auto" w:sz="2" w:space="0"/>
            </w:tcBorders>
            <w:vAlign w:val="center"/>
          </w:tcPr>
          <w:p w14:paraId="38C229A8">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第二节</w:t>
            </w:r>
          </w:p>
          <w:p w14:paraId="1E933291">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第19.2款</w:t>
            </w:r>
          </w:p>
        </w:tc>
        <w:tc>
          <w:tcPr>
            <w:tcW w:w="3425" w:type="dxa"/>
            <w:tcBorders>
              <w:top w:val="single" w:color="auto" w:sz="2" w:space="0"/>
              <w:left w:val="single" w:color="auto" w:sz="2" w:space="0"/>
              <w:right w:val="single" w:color="auto" w:sz="2" w:space="0"/>
            </w:tcBorders>
            <w:vAlign w:val="center"/>
          </w:tcPr>
          <w:p w14:paraId="6FD22B36">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解决争议的方法</w:t>
            </w:r>
          </w:p>
        </w:tc>
        <w:tc>
          <w:tcPr>
            <w:tcW w:w="3665" w:type="dxa"/>
            <w:tcBorders>
              <w:top w:val="single" w:color="auto" w:sz="2" w:space="0"/>
              <w:left w:val="single" w:color="auto" w:sz="2" w:space="0"/>
            </w:tcBorders>
            <w:vAlign w:val="center"/>
          </w:tcPr>
          <w:p w14:paraId="72FB36F4">
            <w:pPr>
              <w:widowControl w:val="0"/>
              <w:adjustRightInd w:val="0"/>
              <w:snapToGrid w:val="0"/>
              <w:spacing w:after="0" w:line="44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双方因履行本协议而产生的争议，应友好协商解决，协商不成的，任何一方可向甲方所在地的人民法院提起诉讼。</w:t>
            </w:r>
          </w:p>
        </w:tc>
      </w:tr>
      <w:tr w14:paraId="19E1E5F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5" w:hRule="atLeast"/>
          <w:jc w:val="center"/>
        </w:trPr>
        <w:tc>
          <w:tcPr>
            <w:tcW w:w="2050" w:type="dxa"/>
            <w:vAlign w:val="center"/>
          </w:tcPr>
          <w:p w14:paraId="41E768AB">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第二节</w:t>
            </w:r>
          </w:p>
          <w:p w14:paraId="700DEE1A">
            <w:pPr>
              <w:widowControl w:val="0"/>
              <w:adjustRightInd w:val="0"/>
              <w:snapToGrid w:val="0"/>
              <w:spacing w:after="0" w:line="440" w:lineRule="exact"/>
              <w:jc w:val="cente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第23.1款</w:t>
            </w:r>
          </w:p>
        </w:tc>
        <w:tc>
          <w:tcPr>
            <w:tcW w:w="3425" w:type="dxa"/>
            <w:vAlign w:val="center"/>
          </w:tcPr>
          <w:p w14:paraId="046D1BC7">
            <w:pPr>
              <w:widowControl w:val="0"/>
              <w:adjustRightInd w:val="0"/>
              <w:snapToGrid w:val="0"/>
              <w:spacing w:after="0" w:line="440" w:lineRule="exact"/>
              <w:jc w:val="left"/>
              <w:rPr>
                <w:rFonts w:hint="eastAsia" w:ascii="宋体" w:hAnsi="宋体" w:eastAsia="宋体" w:cs="宋体"/>
                <w:color w:val="000000"/>
                <w:kern w:val="2"/>
                <w:sz w:val="21"/>
                <w:szCs w:val="21"/>
                <w:highlight w:val="none"/>
              </w:rPr>
            </w:pPr>
            <w:r>
              <w:rPr>
                <w:rFonts w:hint="eastAsia" w:ascii="宋体" w:hAnsi="宋体" w:eastAsia="宋体" w:cs="宋体"/>
                <w:bCs/>
                <w:color w:val="000000"/>
                <w:kern w:val="2"/>
                <w:sz w:val="21"/>
                <w:szCs w:val="21"/>
                <w:highlight w:val="none"/>
              </w:rPr>
              <w:t>其他专用条款</w:t>
            </w:r>
          </w:p>
        </w:tc>
        <w:tc>
          <w:tcPr>
            <w:tcW w:w="3665" w:type="dxa"/>
            <w:vAlign w:val="center"/>
          </w:tcPr>
          <w:p w14:paraId="476B173D">
            <w:pPr>
              <w:widowControl w:val="0"/>
              <w:adjustRightInd w:val="0"/>
              <w:snapToGrid w:val="0"/>
              <w:spacing w:after="0" w:line="440" w:lineRule="exact"/>
              <w:jc w:val="left"/>
              <w:rPr>
                <w:rFonts w:hint="eastAsia" w:ascii="宋体" w:hAnsi="宋体" w:eastAsia="宋体" w:cs="宋体"/>
                <w:color w:val="000000"/>
                <w:kern w:val="2"/>
                <w:sz w:val="21"/>
                <w:szCs w:val="21"/>
                <w:highlight w:val="none"/>
                <w:lang w:val="en-US" w:eastAsia="zh-CN"/>
              </w:rPr>
            </w:pPr>
            <w:r>
              <w:rPr>
                <w:rFonts w:hint="eastAsia" w:ascii="宋体" w:hAnsi="宋体" w:cs="宋体"/>
                <w:color w:val="000000"/>
                <w:kern w:val="2"/>
                <w:sz w:val="21"/>
                <w:szCs w:val="21"/>
                <w:highlight w:val="none"/>
                <w:lang w:val="en-US" w:eastAsia="zh-CN"/>
              </w:rPr>
              <w:t>/</w:t>
            </w:r>
          </w:p>
        </w:tc>
      </w:tr>
    </w:tbl>
    <w:p w14:paraId="6F7C4778">
      <w:pPr>
        <w:tabs>
          <w:tab w:val="left" w:pos="1266"/>
        </w:tabs>
        <w:overflowPunct/>
        <w:topLinePunct w:val="0"/>
        <w:bidi w:val="0"/>
        <w:spacing w:line="500" w:lineRule="exact"/>
        <w:jc w:val="left"/>
        <w:rPr>
          <w:rFonts w:hint="eastAsia" w:ascii="宋体" w:hAnsi="宋体" w:eastAsia="宋体" w:cs="宋体"/>
          <w:color w:val="000000" w:themeColor="text1"/>
          <w:highlight w:val="none"/>
          <w:lang w:val="en-US" w:eastAsia="zh-CN"/>
          <w14:textFill>
            <w14:solidFill>
              <w14:schemeClr w14:val="tx1"/>
            </w14:solidFill>
          </w14:textFill>
        </w:rPr>
        <w:sectPr>
          <w:headerReference r:id="rId26" w:type="default"/>
          <w:footerReference r:id="rId27" w:type="default"/>
          <w:pgSz w:w="11906" w:h="16838"/>
          <w:pgMar w:top="1134" w:right="1134" w:bottom="1134"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1DD8FC83">
      <w:pPr>
        <w:jc w:val="center"/>
        <w:rPr>
          <w:rFonts w:hint="eastAsia"/>
          <w:b/>
          <w:sz w:val="28"/>
          <w:szCs w:val="28"/>
          <w:highlight w:val="none"/>
        </w:rPr>
      </w:pPr>
      <w:r>
        <w:rPr>
          <w:rFonts w:hint="eastAsia"/>
          <w:b/>
          <w:sz w:val="28"/>
          <w:szCs w:val="28"/>
          <w:highlight w:val="none"/>
        </w:rPr>
        <w:t>供应商廉洁诚信承诺书</w:t>
      </w:r>
    </w:p>
    <w:p w14:paraId="7BD5891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highlight w:val="none"/>
        </w:rPr>
      </w:pPr>
      <w:bookmarkStart w:id="105" w:name="_Hlk86648428"/>
      <w:r>
        <w:rPr>
          <w:rFonts w:hint="eastAsia" w:ascii="宋体" w:hAnsi="宋体" w:eastAsia="宋体" w:cs="宋体"/>
          <w:highlight w:val="none"/>
        </w:rPr>
        <w:t>大连市妇女儿童医疗中心（集团）</w:t>
      </w:r>
      <w:bookmarkEnd w:id="105"/>
      <w:r>
        <w:rPr>
          <w:rFonts w:hint="eastAsia" w:ascii="宋体" w:hAnsi="宋体" w:eastAsia="宋体" w:cs="宋体"/>
          <w:highlight w:val="none"/>
        </w:rPr>
        <w:t>：</w:t>
      </w:r>
    </w:p>
    <w:p w14:paraId="265EC6C5">
      <w:pPr>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highlight w:val="none"/>
        </w:rPr>
      </w:pPr>
      <w:r>
        <w:rPr>
          <w:rFonts w:hint="eastAsia" w:ascii="宋体" w:hAnsi="宋体" w:eastAsia="宋体" w:cs="宋体"/>
          <w:highlight w:val="none"/>
        </w:rPr>
        <w:t>为保障招标采购工作公平、公开、公正开展，推进廉洁诚信建设，有效遏制不公平竞争和违规违纪问题的发生，保障招标采购中各方的合法权益，我单位保证认真贯彻《中华人民共和国招标投标法》等相关规定和有关廉洁要求，在参与大连市妇女儿童医疗中心（集团）“</w:t>
      </w:r>
      <w:r>
        <w:rPr>
          <w:rFonts w:hint="eastAsia" w:ascii="宋体" w:hAnsi="宋体" w:eastAsia="宋体" w:cs="宋体"/>
          <w:highlight w:val="none"/>
          <w:u w:val="single"/>
        </w:rPr>
        <w:t xml:space="preserve">     </w:t>
      </w:r>
      <w:r>
        <w:rPr>
          <w:rFonts w:hint="eastAsia" w:ascii="宋体" w:hAnsi="宋体" w:eastAsia="宋体" w:cs="宋体"/>
          <w:szCs w:val="21"/>
          <w:highlight w:val="none"/>
          <w:u w:val="single"/>
        </w:rPr>
        <w:t xml:space="preserve">       </w:t>
      </w:r>
      <w:r>
        <w:rPr>
          <w:rFonts w:hint="eastAsia" w:ascii="宋体" w:hAnsi="宋体" w:eastAsia="宋体" w:cs="宋体"/>
          <w:highlight w:val="none"/>
        </w:rPr>
        <w:t xml:space="preserve">  项目”招标采购时自愿做出如下承诺：</w:t>
      </w:r>
    </w:p>
    <w:p w14:paraId="2DA01F79">
      <w:pPr>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highlight w:val="none"/>
        </w:rPr>
      </w:pPr>
      <w:r>
        <w:rPr>
          <w:rFonts w:hint="eastAsia" w:ascii="宋体" w:hAnsi="宋体" w:eastAsia="宋体" w:cs="宋体"/>
          <w:highlight w:val="none"/>
        </w:rPr>
        <w:t>一、严格遵守国家法律法规。坚持廉洁、诚信的原则，恪守商业道德和职业道德规范，不从事并抵制不廉洁、不诚信行为。</w:t>
      </w:r>
    </w:p>
    <w:p w14:paraId="4CBBB76A">
      <w:pPr>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highlight w:val="none"/>
        </w:rPr>
      </w:pPr>
      <w:r>
        <w:rPr>
          <w:rFonts w:hint="eastAsia" w:ascii="宋体" w:hAnsi="宋体" w:eastAsia="宋体" w:cs="宋体"/>
          <w:highlight w:val="none"/>
        </w:rPr>
        <w:t>二、严格杜绝以下行为：</w:t>
      </w:r>
    </w:p>
    <w:p w14:paraId="421AB963">
      <w:pPr>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highlight w:val="none"/>
        </w:rPr>
      </w:pPr>
      <w:r>
        <w:rPr>
          <w:rFonts w:hint="eastAsia" w:ascii="宋体" w:hAnsi="宋体" w:eastAsia="宋体" w:cs="宋体"/>
          <w:highlight w:val="none"/>
        </w:rPr>
        <w:t>（一）以给予或以借用等名义向大连市妇女儿童医疗中心（集团）相关部门和人员提供财</w:t>
      </w:r>
      <w:r>
        <w:rPr>
          <w:rFonts w:hint="eastAsia" w:ascii="宋体" w:hAnsi="宋体" w:eastAsia="宋体" w:cs="宋体"/>
          <w:highlight w:val="none"/>
          <w:lang w:val="en-US" w:eastAsia="zh-CN"/>
        </w:rPr>
        <w:t>物</w:t>
      </w:r>
      <w:r>
        <w:rPr>
          <w:rFonts w:hint="eastAsia" w:ascii="宋体" w:hAnsi="宋体" w:eastAsia="宋体" w:cs="宋体"/>
          <w:highlight w:val="none"/>
        </w:rPr>
        <w:t>或其它财产性权利；</w:t>
      </w:r>
    </w:p>
    <w:p w14:paraId="1F0B17EF">
      <w:pPr>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highlight w:val="none"/>
        </w:rPr>
      </w:pPr>
      <w:r>
        <w:rPr>
          <w:rFonts w:hint="eastAsia" w:ascii="宋体" w:hAnsi="宋体" w:eastAsia="宋体" w:cs="宋体"/>
          <w:highlight w:val="none"/>
        </w:rPr>
        <w:t>（二）向大连市妇女儿童医疗中心（集团）相关部门和人员提供礼品、宴请以及旅游、健身、娱乐等活动安排；</w:t>
      </w:r>
    </w:p>
    <w:p w14:paraId="2CBBF028">
      <w:pPr>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highlight w:val="none"/>
        </w:rPr>
      </w:pPr>
      <w:r>
        <w:rPr>
          <w:rFonts w:hint="eastAsia" w:ascii="宋体" w:hAnsi="宋体" w:eastAsia="宋体" w:cs="宋体"/>
          <w:highlight w:val="none"/>
        </w:rPr>
        <w:t>（三）向大连市妇女儿童医疗中心（集团）相关部门和人员赠送礼金、各种有价证券、支付凭证；</w:t>
      </w:r>
    </w:p>
    <w:p w14:paraId="75F1F591">
      <w:pPr>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highlight w:val="none"/>
        </w:rPr>
      </w:pPr>
      <w:r>
        <w:rPr>
          <w:rFonts w:hint="eastAsia" w:ascii="宋体" w:hAnsi="宋体" w:eastAsia="宋体" w:cs="宋体"/>
          <w:highlight w:val="none"/>
        </w:rPr>
        <w:t>（四）支付、报销应由大连市妇女儿童医疗中心（集团）相关部门和人员负担的费用、票据；</w:t>
      </w:r>
    </w:p>
    <w:p w14:paraId="6C4FCA31">
      <w:pPr>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highlight w:val="none"/>
        </w:rPr>
      </w:pPr>
      <w:r>
        <w:rPr>
          <w:rFonts w:hint="eastAsia" w:ascii="宋体" w:hAnsi="宋体" w:eastAsia="宋体" w:cs="宋体"/>
          <w:highlight w:val="none"/>
        </w:rPr>
        <w:t>（五）隐瞒真实情况，提交虚假资质证明、资信证明、财务证明等材料；或进行虚假承诺、夸大产品或服务性能和质量等指标；泄露大连市妇女儿童医疗中心（集团）的国家机密、商业秘密等保密事项；或与其他单位相互勾结、串通，用不正当手段排挤其他竞争者，干扰公平竞争；</w:t>
      </w:r>
    </w:p>
    <w:p w14:paraId="16B6195A">
      <w:pPr>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highlight w:val="none"/>
        </w:rPr>
      </w:pPr>
      <w:r>
        <w:rPr>
          <w:rFonts w:hint="eastAsia" w:ascii="宋体" w:hAnsi="宋体" w:eastAsia="宋体" w:cs="宋体"/>
          <w:highlight w:val="none"/>
        </w:rPr>
        <w:t>（六）其他影响采购活动依法、公正开展的或损害大连市妇女儿童医疗中心（集团）经济利益、形象和声誉的不廉洁、不诚信行为。</w:t>
      </w:r>
    </w:p>
    <w:p w14:paraId="17D73FB3">
      <w:pPr>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highlight w:val="none"/>
        </w:rPr>
      </w:pPr>
      <w:r>
        <w:rPr>
          <w:rFonts w:hint="eastAsia" w:ascii="宋体" w:hAnsi="宋体" w:eastAsia="宋体" w:cs="宋体"/>
          <w:highlight w:val="none"/>
        </w:rPr>
        <w:t>三、如违反以上承诺，我单位自愿接受大连市妇女儿童医疗中心（集团）依据有关规定，对我单位进行严肃处理（包括但不限于取消入围供应商资格、中标资格以及终止合同等），并赔偿大连市妇女儿童医疗中心（集团）的全部损失。任何第三方因我单位违反以上承诺而向大连市妇女儿童医疗中心（集团）索赔或主张权利的，所有责任及后果均由我单位独自承担。</w:t>
      </w:r>
    </w:p>
    <w:p w14:paraId="04C4C79D">
      <w:pPr>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highlight w:val="none"/>
        </w:rPr>
      </w:pPr>
      <w:r>
        <w:rPr>
          <w:rFonts w:hint="eastAsia" w:ascii="宋体" w:hAnsi="宋体" w:eastAsia="宋体" w:cs="宋体"/>
          <w:highlight w:val="none"/>
        </w:rPr>
        <w:t>四、如大连市妇女儿童医疗中心（集团）相关部门和人员发生不廉洁、不诚信行为，我单位有义务及时向大连市妇女儿童医疗中心（集团）监督检查部门举报或投诉。</w:t>
      </w:r>
    </w:p>
    <w:p w14:paraId="65C8B2FF">
      <w:pPr>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highlight w:val="none"/>
        </w:rPr>
      </w:pPr>
      <w:r>
        <w:rPr>
          <w:rFonts w:hint="eastAsia" w:ascii="宋体" w:hAnsi="宋体" w:eastAsia="宋体" w:cs="宋体"/>
          <w:highlight w:val="none"/>
        </w:rPr>
        <w:t>五、本廉洁诚信承诺书为我单位应答此次采购项目正式文件的附件，经我单位法定代表人或其授权委托人签署并加盖我单位公章后生效。</w:t>
      </w:r>
    </w:p>
    <w:p w14:paraId="0D4687C3">
      <w:pPr>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highlight w:val="none"/>
        </w:rPr>
      </w:pPr>
      <w:r>
        <w:rPr>
          <w:rFonts w:hint="eastAsia" w:ascii="宋体" w:hAnsi="宋体" w:eastAsia="宋体" w:cs="宋体"/>
          <w:highlight w:val="none"/>
        </w:rPr>
        <w:t>大连市妇女儿童医疗中心（集团）监督监察部门举报渠道</w:t>
      </w:r>
    </w:p>
    <w:p w14:paraId="669B2837">
      <w:pPr>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highlight w:val="none"/>
        </w:rPr>
      </w:pPr>
      <w:r>
        <w:rPr>
          <w:rFonts w:hint="eastAsia" w:ascii="宋体" w:hAnsi="宋体" w:eastAsia="宋体" w:cs="宋体"/>
          <w:highlight w:val="none"/>
        </w:rPr>
        <w:t>地址：大连市妇女儿童医疗中心（集团）纪检监察室</w:t>
      </w:r>
    </w:p>
    <w:p w14:paraId="76B1A026">
      <w:pPr>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highlight w:val="none"/>
          <w:lang w:val="en-US" w:eastAsia="zh-CN"/>
        </w:rPr>
      </w:pPr>
      <w:r>
        <w:rPr>
          <w:rFonts w:hint="eastAsia" w:ascii="宋体" w:hAnsi="宋体" w:eastAsia="宋体" w:cs="宋体"/>
          <w:highlight w:val="none"/>
        </w:rPr>
        <w:t>举报电话：</w:t>
      </w:r>
      <w:r>
        <w:rPr>
          <w:rFonts w:hint="eastAsia" w:ascii="宋体" w:hAnsi="宋体" w:eastAsia="宋体" w:cs="宋体"/>
          <w:highlight w:val="none"/>
          <w:lang w:val="en-US" w:eastAsia="zh-CN"/>
        </w:rPr>
        <w:t>62926043</w:t>
      </w:r>
    </w:p>
    <w:p w14:paraId="576FEFE9">
      <w:pPr>
        <w:ind w:firstLine="420"/>
        <w:rPr>
          <w:rFonts w:hint="eastAsia" w:ascii="宋体" w:hAnsi="宋体" w:eastAsia="宋体" w:cs="宋体"/>
          <w:highlight w:val="none"/>
        </w:rPr>
      </w:pPr>
    </w:p>
    <w:p w14:paraId="65E73EBC">
      <w:pPr>
        <w:ind w:firstLine="420"/>
        <w:rPr>
          <w:rFonts w:hint="eastAsia" w:ascii="宋体" w:hAnsi="宋体" w:eastAsia="宋体" w:cs="宋体"/>
          <w:highlight w:val="none"/>
        </w:rPr>
      </w:pPr>
    </w:p>
    <w:p w14:paraId="7312B9FB">
      <w:pPr>
        <w:ind w:firstLine="420"/>
        <w:rPr>
          <w:rFonts w:hint="eastAsia" w:ascii="宋体" w:hAnsi="宋体" w:eastAsia="宋体" w:cs="宋体"/>
          <w:highlight w:val="none"/>
        </w:rPr>
      </w:pPr>
    </w:p>
    <w:p w14:paraId="194E6F34">
      <w:pPr>
        <w:wordWrap w:val="0"/>
        <w:ind w:firstLine="420"/>
        <w:jc w:val="right"/>
        <w:rPr>
          <w:rFonts w:hint="eastAsia" w:ascii="宋体" w:hAnsi="宋体" w:eastAsia="宋体" w:cs="宋体"/>
          <w:highlight w:val="none"/>
        </w:rPr>
      </w:pPr>
    </w:p>
    <w:p w14:paraId="768BE1B6">
      <w:pPr>
        <w:wordWrap w:val="0"/>
        <w:spacing w:line="360" w:lineRule="auto"/>
        <w:ind w:firstLine="420"/>
        <w:jc w:val="right"/>
        <w:rPr>
          <w:rFonts w:hint="eastAsia" w:ascii="宋体" w:hAnsi="宋体" w:eastAsia="宋体" w:cs="宋体"/>
          <w:highlight w:val="none"/>
        </w:rPr>
      </w:pPr>
      <w:r>
        <w:rPr>
          <w:rFonts w:hint="eastAsia" w:ascii="宋体" w:hAnsi="宋体" w:eastAsia="宋体" w:cs="宋体"/>
          <w:highlight w:val="none"/>
        </w:rPr>
        <w:t xml:space="preserve">承诺单位：（盖章）                   </w:t>
      </w:r>
    </w:p>
    <w:p w14:paraId="1E1CE019">
      <w:pPr>
        <w:wordWrap w:val="0"/>
        <w:spacing w:line="360" w:lineRule="auto"/>
        <w:ind w:firstLine="420"/>
        <w:jc w:val="right"/>
        <w:rPr>
          <w:rFonts w:hint="eastAsia" w:ascii="宋体" w:hAnsi="宋体" w:eastAsia="宋体" w:cs="宋体"/>
          <w:highlight w:val="none"/>
        </w:rPr>
      </w:pPr>
      <w:r>
        <w:rPr>
          <w:rFonts w:hint="eastAsia" w:ascii="宋体" w:hAnsi="宋体" w:eastAsia="宋体" w:cs="宋体"/>
          <w:highlight w:val="none"/>
        </w:rPr>
        <w:t xml:space="preserve">法定代表人：（签字）                   </w:t>
      </w:r>
    </w:p>
    <w:p w14:paraId="0F0EAC6E">
      <w:pPr>
        <w:tabs>
          <w:tab w:val="left" w:pos="1266"/>
        </w:tabs>
        <w:overflowPunct/>
        <w:topLinePunct w:val="0"/>
        <w:bidi w:val="0"/>
        <w:spacing w:line="500" w:lineRule="exact"/>
        <w:jc w:val="cente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highlight w:val="none"/>
          <w:lang w:val="en-US" w:eastAsia="zh-CN"/>
        </w:rPr>
        <w:t xml:space="preserve">                                   </w:t>
      </w:r>
      <w:r>
        <w:rPr>
          <w:rFonts w:hint="eastAsia" w:ascii="宋体" w:hAnsi="宋体" w:eastAsia="宋体" w:cs="宋体"/>
          <w:highlight w:val="none"/>
        </w:rPr>
        <w:t xml:space="preserve">日期：      年    月    日 </w:t>
      </w:r>
    </w:p>
    <w:sectPr>
      <w:pgSz w:w="11906" w:h="16838"/>
      <w:pgMar w:top="1134" w:right="1134" w:bottom="1134" w:left="1417"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华文楷体">
    <w:panose1 w:val="02010600040101010101"/>
    <w:charset w:val="86"/>
    <w:family w:val="auto"/>
    <w:pitch w:val="default"/>
    <w:sig w:usb0="00000287" w:usb1="080F0000" w:usb2="00000000" w:usb3="00000000" w:csb0="0004009F" w:csb1="DFD7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roman"/>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 w:name="Segoe UI">
    <w:panose1 w:val="020B0502040204020203"/>
    <w:charset w:val="00"/>
    <w:family w:val="auto"/>
    <w:pitch w:val="default"/>
    <w:sig w:usb0="E10022FF" w:usb1="C000E47F" w:usb2="00000029" w:usb3="00000000" w:csb0="200001DF" w:csb1="20000000"/>
  </w:font>
  <w:font w:name="Tahoma">
    <w:panose1 w:val="020B0604030504040204"/>
    <w:charset w:val="00"/>
    <w:family w:val="swiss"/>
    <w:pitch w:val="default"/>
    <w:sig w:usb0="E1002EFF" w:usb1="C000605B" w:usb2="00000029" w:usb3="00000000" w:csb0="200101FF" w:csb1="20280000"/>
  </w:font>
  <w:font w:name="方正仿宋_GBK">
    <w:altName w:val="微软雅黑"/>
    <w:panose1 w:val="02000000000000000000"/>
    <w:charset w:val="86"/>
    <w:family w:val="script"/>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91171E">
    <w:pPr>
      <w:pStyle w:val="17"/>
      <w:framePr w:wrap="around" w:vAnchor="text" w:hAnchor="margin" w:xAlign="right" w:y="1"/>
      <w:rPr>
        <w:rStyle w:val="28"/>
      </w:rPr>
    </w:pPr>
    <w:r>
      <w:fldChar w:fldCharType="begin"/>
    </w:r>
    <w:r>
      <w:rPr>
        <w:rStyle w:val="28"/>
      </w:rPr>
      <w:instrText xml:space="preserve">PAGE  </w:instrText>
    </w:r>
    <w:r>
      <w:fldChar w:fldCharType="end"/>
    </w:r>
  </w:p>
  <w:p w14:paraId="10898186">
    <w:pPr>
      <w:pStyle w:val="17"/>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E85D8C">
    <w:pPr>
      <w:pStyle w:val="17"/>
      <w:rPr>
        <w:rFonts w:ascii="仿宋_GB2312"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D8B63D">
                          <w:pPr>
                            <w:pStyle w:val="17"/>
                          </w:pPr>
                          <w:r>
                            <w:t xml:space="preserve">第 </w:t>
                          </w:r>
                          <w:r>
                            <w:fldChar w:fldCharType="begin"/>
                          </w:r>
                          <w:r>
                            <w:instrText xml:space="preserve"> PAGE  \* MERGEFORMAT </w:instrText>
                          </w:r>
                          <w:r>
                            <w:fldChar w:fldCharType="separate"/>
                          </w:r>
                          <w:r>
                            <w:t>5</w:t>
                          </w:r>
                          <w:r>
                            <w:fldChar w:fldCharType="end"/>
                          </w:r>
                          <w:r>
                            <w:t xml:space="preserve"> 页 共 </w:t>
                          </w:r>
                          <w:r>
                            <w:fldChar w:fldCharType="begin"/>
                          </w:r>
                          <w:r>
                            <w:instrText xml:space="preserve"> NUMPAGES  \* MERGEFORMAT </w:instrText>
                          </w:r>
                          <w:r>
                            <w:fldChar w:fldCharType="separate"/>
                          </w:r>
                          <w:r>
                            <w:t>98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32D8B63D">
                    <w:pPr>
                      <w:pStyle w:val="17"/>
                    </w:pPr>
                    <w:r>
                      <w:t xml:space="preserve">第 </w:t>
                    </w:r>
                    <w:r>
                      <w:fldChar w:fldCharType="begin"/>
                    </w:r>
                    <w:r>
                      <w:instrText xml:space="preserve"> PAGE  \* MERGEFORMAT </w:instrText>
                    </w:r>
                    <w:r>
                      <w:fldChar w:fldCharType="separate"/>
                    </w:r>
                    <w:r>
                      <w:t>5</w:t>
                    </w:r>
                    <w:r>
                      <w:fldChar w:fldCharType="end"/>
                    </w:r>
                    <w:r>
                      <w:t xml:space="preserve"> 页 共 </w:t>
                    </w:r>
                    <w:r>
                      <w:fldChar w:fldCharType="begin"/>
                    </w:r>
                    <w:r>
                      <w:instrText xml:space="preserve"> NUMPAGES  \* MERGEFORMAT </w:instrText>
                    </w:r>
                    <w:r>
                      <w:fldChar w:fldCharType="separate"/>
                    </w:r>
                    <w:r>
                      <w:t>98</w:t>
                    </w:r>
                    <w:r>
                      <w:fldChar w:fldCharType="end"/>
                    </w:r>
                    <w:r>
                      <w:t xml:space="preserve"> 页</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DA77C">
    <w:pPr>
      <w:pStyle w:val="17"/>
      <w:rPr>
        <w:rFonts w:ascii="仿宋_GB2312" w:eastAsia="仿宋_GB2312"/>
        <w:sz w:val="21"/>
        <w:szCs w:val="21"/>
      </w:rPr>
    </w:pPr>
    <w:r>
      <w:rPr>
        <w:sz w:val="21"/>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6679F8">
                          <w:pPr>
                            <w:pStyle w:val="17"/>
                          </w:pPr>
                          <w:r>
                            <w:fldChar w:fldCharType="begin"/>
                          </w:r>
                          <w:r>
                            <w:instrText xml:space="preserve"> PAGE  \* MERGEFORMAT </w:instrText>
                          </w:r>
                          <w:r>
                            <w:fldChar w:fldCharType="separate"/>
                          </w:r>
                          <w:r>
                            <w:t>79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576679F8">
                    <w:pPr>
                      <w:pStyle w:val="17"/>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889106">
    <w:pPr>
      <w:pStyle w:val="17"/>
      <w:rPr>
        <w:rFonts w:ascii="仿宋_GB2312" w:eastAsia="仿宋_GB2312"/>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26383D">
                          <w:pPr>
                            <w:pStyle w:val="17"/>
                          </w:pPr>
                          <w:r>
                            <w:t xml:space="preserve">第 </w:t>
                          </w:r>
                          <w:r>
                            <w:fldChar w:fldCharType="begin"/>
                          </w:r>
                          <w:r>
                            <w:instrText xml:space="preserve"> PAGE  \* MERGEFORMAT </w:instrText>
                          </w:r>
                          <w:r>
                            <w:fldChar w:fldCharType="separate"/>
                          </w:r>
                          <w:r>
                            <w:t>5</w:t>
                          </w:r>
                          <w:r>
                            <w:fldChar w:fldCharType="end"/>
                          </w:r>
                          <w:r>
                            <w:t xml:space="preserve"> 页 共 </w:t>
                          </w:r>
                          <w:r>
                            <w:fldChar w:fldCharType="begin"/>
                          </w:r>
                          <w:r>
                            <w:instrText xml:space="preserve"> NUMPAGES  \* MERGEFORMAT </w:instrText>
                          </w:r>
                          <w:r>
                            <w:fldChar w:fldCharType="separate"/>
                          </w:r>
                          <w:r>
                            <w:t>98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5C26383D">
                    <w:pPr>
                      <w:pStyle w:val="17"/>
                    </w:pPr>
                    <w:r>
                      <w:t xml:space="preserve">第 </w:t>
                    </w:r>
                    <w:r>
                      <w:fldChar w:fldCharType="begin"/>
                    </w:r>
                    <w:r>
                      <w:instrText xml:space="preserve"> PAGE  \* MERGEFORMAT </w:instrText>
                    </w:r>
                    <w:r>
                      <w:fldChar w:fldCharType="separate"/>
                    </w:r>
                    <w:r>
                      <w:t>5</w:t>
                    </w:r>
                    <w:r>
                      <w:fldChar w:fldCharType="end"/>
                    </w:r>
                    <w:r>
                      <w:t xml:space="preserve"> 页 共 </w:t>
                    </w:r>
                    <w:r>
                      <w:fldChar w:fldCharType="begin"/>
                    </w:r>
                    <w:r>
                      <w:instrText xml:space="preserve"> NUMPAGES  \* MERGEFORMAT </w:instrText>
                    </w:r>
                    <w:r>
                      <w:fldChar w:fldCharType="separate"/>
                    </w:r>
                    <w:r>
                      <w:t>98</w:t>
                    </w:r>
                    <w:r>
                      <w:fldChar w:fldCharType="end"/>
                    </w:r>
                    <w:r>
                      <w:t xml:space="preserve"> 页</w:t>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7BA2AB">
    <w:pPr>
      <w:spacing w:line="189" w:lineRule="auto"/>
      <w:ind w:left="4465"/>
      <w:rPr>
        <w:rFonts w:ascii="Arial" w:hAnsi="Arial" w:eastAsia="Arial" w:cs="Arial"/>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E7AE0A">
                          <w:pPr>
                            <w:pStyle w:val="17"/>
                          </w:pPr>
                          <w:r>
                            <w:fldChar w:fldCharType="begin"/>
                          </w:r>
                          <w:r>
                            <w:instrText xml:space="preserve"> PAGE  \* MERGEFORMAT </w:instrText>
                          </w:r>
                          <w:r>
                            <w:fldChar w:fldCharType="separate"/>
                          </w:r>
                          <w:r>
                            <w:t>86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24E7AE0A">
                    <w:pPr>
                      <w:pStyle w:val="17"/>
                    </w:pPr>
                    <w:r>
                      <w:fldChar w:fldCharType="begin"/>
                    </w:r>
                    <w:r>
                      <w:instrText xml:space="preserve"> PAGE  \* MERGEFORMAT </w:instrText>
                    </w:r>
                    <w:r>
                      <w:fldChar w:fldCharType="separate"/>
                    </w:r>
                    <w:r>
                      <w:t>86</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914C5A">
    <w:pPr>
      <w:pStyle w:val="17"/>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7EF8EF">
                          <w:pPr>
                            <w:pStyle w:val="17"/>
                          </w:pPr>
                          <w:r>
                            <w:fldChar w:fldCharType="begin"/>
                          </w:r>
                          <w:r>
                            <w:instrText xml:space="preserve"> PAGE  \* MERGEFORMAT </w:instrText>
                          </w:r>
                          <w:r>
                            <w:fldChar w:fldCharType="separate"/>
                          </w:r>
                          <w:r>
                            <w:t>92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107EF8EF">
                    <w:pPr>
                      <w:pStyle w:val="17"/>
                    </w:pPr>
                    <w:r>
                      <w:fldChar w:fldCharType="begin"/>
                    </w:r>
                    <w:r>
                      <w:instrText xml:space="preserve"> PAGE  \* MERGEFORMAT </w:instrText>
                    </w:r>
                    <w:r>
                      <w:fldChar w:fldCharType="separate"/>
                    </w:r>
                    <w:r>
                      <w:t>92</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B9BCF1">
    <w:pPr>
      <w:pStyle w:val="17"/>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A01FE4">
                          <w:pPr>
                            <w:pStyle w:val="17"/>
                          </w:pPr>
                          <w:r>
                            <w:fldChar w:fldCharType="begin"/>
                          </w:r>
                          <w:r>
                            <w:instrText xml:space="preserve"> PAGE  \* MERGEFORMAT </w:instrText>
                          </w:r>
                          <w:r>
                            <w:fldChar w:fldCharType="separate"/>
                          </w:r>
                          <w:r>
                            <w:t>95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4BA01FE4">
                    <w:pPr>
                      <w:pStyle w:val="17"/>
                    </w:pPr>
                    <w:r>
                      <w:fldChar w:fldCharType="begin"/>
                    </w:r>
                    <w:r>
                      <w:instrText xml:space="preserve"> PAGE  \* MERGEFORMAT </w:instrText>
                    </w:r>
                    <w:r>
                      <w:fldChar w:fldCharType="separate"/>
                    </w:r>
                    <w:r>
                      <w:t>95</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9BD09">
    <w:pPr>
      <w:pStyle w:val="17"/>
      <w:tabs>
        <w:tab w:val="clear" w:pos="4153"/>
      </w:tabs>
      <w:jc w:val="cente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B0C5CF">
                          <w:pPr>
                            <w:pStyle w:val="1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0FB0C5CF">
                    <w:pPr>
                      <w:pStyle w:val="17"/>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CBF022">
    <w:pPr>
      <w:pStyle w:val="17"/>
      <w:rPr>
        <w:rFonts w:ascii="仿宋_GB2312" w:eastAsia="仿宋_GB2312"/>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757D55">
                          <w:pPr>
                            <w:pStyle w:val="17"/>
                            <w:rPr>
                              <w:rFonts w:hint="default" w:eastAsia="宋体"/>
                              <w:lang w:val="en-US" w:eastAsia="zh-CN"/>
                            </w:rPr>
                          </w:pPr>
                          <w:r>
                            <w:rPr>
                              <w:rFonts w:hint="eastAsia"/>
                              <w:lang w:val="en-US" w:eastAsia="zh-CN"/>
                            </w:rPr>
                            <w:t>54</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A757D55">
                    <w:pPr>
                      <w:pStyle w:val="17"/>
                      <w:rPr>
                        <w:rFonts w:hint="default" w:eastAsia="宋体"/>
                        <w:lang w:val="en-US" w:eastAsia="zh-CN"/>
                      </w:rPr>
                    </w:pPr>
                    <w:r>
                      <w:rPr>
                        <w:rFonts w:hint="eastAsia"/>
                        <w:lang w:val="en-US" w:eastAsia="zh-CN"/>
                      </w:rPr>
                      <w:t>54</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A6140C">
    <w:pPr>
      <w:spacing w:line="189" w:lineRule="auto"/>
      <w:rPr>
        <w:rFonts w:ascii="Arial" w:hAnsi="Arial" w:eastAsia="Arial" w:cs="Arial"/>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6749FC">
                          <w:pPr>
                            <w:pStyle w:val="1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596749FC">
                    <w:pPr>
                      <w:pStyle w:val="17"/>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BD8C90">
    <w:pPr>
      <w:spacing w:line="233" w:lineRule="auto"/>
      <w:ind w:left="99"/>
      <w:rPr>
        <w:rFonts w:ascii="宋体" w:hAnsi="宋体" w:eastAsia="宋体" w:cs="宋体"/>
        <w:sz w:val="29"/>
        <w:szCs w:val="29"/>
      </w:rPr>
    </w:pPr>
    <w:r>
      <w:rPr>
        <w:sz w:val="29"/>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EBE843">
                          <w:pPr>
                            <w:pStyle w:val="17"/>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03EBE843">
                    <w:pPr>
                      <w:pStyle w:val="17"/>
                    </w:pPr>
                    <w:r>
                      <w:fldChar w:fldCharType="begin"/>
                    </w:r>
                    <w:r>
                      <w:instrText xml:space="preserve"> PAGE  \* MERGEFORMAT </w:instrText>
                    </w:r>
                    <w:r>
                      <w:fldChar w:fldCharType="separate"/>
                    </w:r>
                    <w:r>
                      <w:t>53</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02084">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5F6222">
                          <w:pPr>
                            <w:pStyle w:val="17"/>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035F6222">
                    <w:pPr>
                      <w:pStyle w:val="17"/>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90F593">
    <w:pPr>
      <w:spacing w:line="176" w:lineRule="auto"/>
      <w:ind w:left="436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4B5FE0">
                          <w:pPr>
                            <w:pStyle w:val="17"/>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354B5FE0">
                    <w:pPr>
                      <w:pStyle w:val="17"/>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A3CE42">
    <w:pPr>
      <w:pStyle w:val="17"/>
      <w:rPr>
        <w:rFonts w:ascii="仿宋_GB2312" w:eastAsia="仿宋_GB2312"/>
        <w:sz w:val="21"/>
        <w:szCs w:val="21"/>
      </w:rPr>
    </w:pPr>
    <w:r>
      <w:rPr>
        <w:sz w:val="21"/>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3A91F8">
                          <w:pPr>
                            <w:pStyle w:val="1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553A91F8">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06BAE">
    <w:pPr>
      <w:pStyle w:val="17"/>
      <w:rPr>
        <w:rFonts w:ascii="仿宋_GB2312" w:eastAsia="仿宋_GB2312"/>
        <w:sz w:val="21"/>
        <w:szCs w:val="21"/>
      </w:rPr>
    </w:pPr>
    <w:r>
      <w:rPr>
        <w:sz w:val="21"/>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0A1DDE">
                          <w:pPr>
                            <w:pStyle w:val="17"/>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0D0A1DDE">
                    <w:pPr>
                      <w:pStyle w:val="17"/>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4AD47429">
      <w:pPr>
        <w:widowControl/>
        <w:jc w:val="left"/>
      </w:pPr>
      <w:r>
        <w:rPr>
          <w:rStyle w:val="30"/>
        </w:rPr>
        <w:footnoteRef/>
      </w:r>
      <w:r>
        <w:t xml:space="preserve"> </w:t>
      </w:r>
      <w:r>
        <w:rPr>
          <w:rFonts w:hint="eastAsia" w:ascii="宋体" w:hAnsi="宋体" w:cs="宋体"/>
          <w:color w:val="000000"/>
          <w:kern w:val="0"/>
          <w:sz w:val="18"/>
          <w:szCs w:val="18"/>
          <w:lang w:bidi="ar"/>
        </w:rPr>
        <w:t>从业人员、营业收入、资产总额填报上一年度数据，无上一年度数据的新成立企业可不填报。</w:t>
      </w:r>
    </w:p>
    <w:p w14:paraId="596EF4EF">
      <w:pPr>
        <w:pStyle w:val="2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CD3925">
    <w:pPr>
      <w:pStyle w:val="18"/>
      <w:pBdr>
        <w:bottom w:val="single" w:color="auto" w:sz="4" w:space="1"/>
      </w:pBdr>
      <w:rPr>
        <w:rFonts w:hint="eastAsia" w:ascii="宋体" w:hAnsi="宋体" w:eastAsia="宋体" w:cs="宋体"/>
        <w:lang w:val="en-US" w:eastAsia="zh-CN"/>
      </w:rPr>
    </w:pPr>
    <w:r>
      <w:rPr>
        <w:rFonts w:hint="eastAsia" w:ascii="宋体" w:hAnsi="宋体" w:eastAsia="宋体" w:cs="宋体"/>
        <w:sz w:val="21"/>
        <w:szCs w:val="21"/>
      </w:rPr>
      <w:t>大连成安招投标代理有限公司</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项目编号：</w:t>
    </w:r>
    <w:r>
      <w:rPr>
        <w:rFonts w:hint="eastAsia" w:ascii="宋体" w:eastAsia="宋体" w:cs="宋体"/>
        <w:sz w:val="21"/>
        <w:szCs w:val="21"/>
        <w:lang w:eastAsia="zh-CN"/>
      </w:rPr>
      <w:t>CAZB2026151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8008EB">
    <w:pPr>
      <w:pStyle w:val="18"/>
      <w:pBdr>
        <w:bottom w:val="none" w:color="auto" w:sz="0" w:space="1"/>
      </w:pBdr>
      <w:tabs>
        <w:tab w:val="clear" w:pos="4153"/>
      </w:tabs>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6762BB">
    <w:pPr>
      <w:pStyle w:val="18"/>
      <w:pBdr>
        <w:bottom w:val="single" w:color="auto" w:sz="4" w:space="1"/>
      </w:pBdr>
      <w:rPr>
        <w:rFonts w:hint="eastAsia" w:ascii="宋体" w:hAnsi="宋体" w:eastAsia="宋体" w:cs="宋体"/>
      </w:rPr>
    </w:pPr>
    <w:r>
      <w:rPr>
        <w:rFonts w:hint="eastAsia" w:ascii="宋体" w:hAnsi="宋体" w:eastAsia="宋体" w:cs="宋体"/>
        <w:sz w:val="21"/>
        <w:szCs w:val="21"/>
      </w:rPr>
      <w:t>大连成安招投标代理有限公司</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项目编号：</w:t>
    </w:r>
    <w:r>
      <w:rPr>
        <w:rFonts w:hint="eastAsia" w:ascii="宋体" w:eastAsia="宋体" w:cs="宋体"/>
        <w:color w:val="000000"/>
        <w:sz w:val="21"/>
        <w:szCs w:val="21"/>
        <w:lang w:eastAsia="zh-CN"/>
      </w:rPr>
      <w:t>CAZB2026151</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A0C210">
    <w:pPr>
      <w:pStyle w:val="18"/>
      <w:pBdr>
        <w:bottom w:val="single" w:color="auto" w:sz="4" w:space="1"/>
      </w:pBdr>
      <w:rPr>
        <w:rFonts w:hint="eastAsia" w:ascii="宋体" w:hAnsi="宋体" w:eastAsia="宋体" w:cs="宋体"/>
        <w:sz w:val="21"/>
        <w:szCs w:val="21"/>
        <w:lang w:val="en-US"/>
      </w:rPr>
    </w:pPr>
    <w:r>
      <w:rPr>
        <w:rFonts w:hint="eastAsia" w:ascii="宋体" w:hAnsi="宋体" w:eastAsia="宋体" w:cs="宋体"/>
        <w:sz w:val="21"/>
        <w:szCs w:val="21"/>
      </w:rPr>
      <w:t>大连成安招投标代理有限公司</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项目编号：</w:t>
    </w:r>
    <w:r>
      <w:rPr>
        <w:rFonts w:hint="eastAsia" w:ascii="宋体" w:eastAsia="宋体" w:cs="宋体"/>
        <w:color w:val="000000"/>
        <w:sz w:val="21"/>
        <w:szCs w:val="21"/>
        <w:lang w:eastAsia="zh-CN"/>
      </w:rPr>
      <w:t>CAZB2026151</w:t>
    </w:r>
  </w:p>
  <w:p w14:paraId="75D947BE">
    <w:pPr>
      <w:pStyle w:val="18"/>
      <w:pBdr>
        <w:bottom w:val="none" w:color="auto" w:sz="0" w:space="1"/>
      </w:pBdr>
      <w:tabs>
        <w:tab w:val="clear" w:pos="4153"/>
      </w:tabs>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C6F76D">
    <w:pPr>
      <w:pStyle w:val="18"/>
      <w:pBdr>
        <w:bottom w:val="single" w:color="auto" w:sz="4" w:space="1"/>
      </w:pBdr>
      <w:rPr>
        <w:rFonts w:hint="eastAsia" w:ascii="宋体" w:hAnsi="宋体" w:eastAsia="宋体" w:cs="宋体"/>
        <w:sz w:val="21"/>
        <w:szCs w:val="21"/>
        <w:lang w:val="en-US"/>
      </w:rPr>
    </w:pPr>
    <w:r>
      <w:rPr>
        <w:rFonts w:hint="eastAsia" w:ascii="宋体" w:hAnsi="宋体" w:eastAsia="宋体" w:cs="宋体"/>
        <w:sz w:val="21"/>
        <w:szCs w:val="21"/>
      </w:rPr>
      <w:t>大连成安招投标代理有限公司</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项目编号：</w:t>
    </w:r>
    <w:r>
      <w:rPr>
        <w:rFonts w:hint="eastAsia" w:ascii="宋体" w:eastAsia="宋体" w:cs="宋体"/>
        <w:color w:val="000000"/>
        <w:sz w:val="21"/>
        <w:szCs w:val="21"/>
        <w:lang w:eastAsia="zh-CN"/>
      </w:rPr>
      <w:t>CAZB2026151</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5C1AD5">
    <w:pPr>
      <w:pStyle w:val="18"/>
      <w:pBdr>
        <w:bottom w:val="single" w:color="auto" w:sz="4" w:space="1"/>
      </w:pBdr>
      <w:rPr>
        <w:rFonts w:hint="default" w:ascii="宋体" w:hAnsi="宋体" w:eastAsia="宋体" w:cs="宋体"/>
        <w:sz w:val="21"/>
        <w:szCs w:val="21"/>
        <w:lang w:val="en-US"/>
      </w:rPr>
    </w:pPr>
    <w:r>
      <w:rPr>
        <w:rFonts w:hint="eastAsia" w:ascii="宋体" w:hAnsi="宋体" w:eastAsia="宋体" w:cs="宋体"/>
        <w:sz w:val="21"/>
        <w:szCs w:val="21"/>
      </w:rPr>
      <w:t>大连成安招投标代理有限公司</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项目编号：</w:t>
    </w:r>
    <w:r>
      <w:rPr>
        <w:rFonts w:hint="eastAsia" w:ascii="宋体" w:eastAsia="宋体" w:cs="宋体"/>
        <w:color w:val="000000"/>
        <w:sz w:val="21"/>
        <w:szCs w:val="21"/>
        <w:lang w:eastAsia="zh-CN"/>
      </w:rPr>
      <w:t>CAZB2026151</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15B24">
    <w:pPr>
      <w:pStyle w:val="18"/>
      <w:pBdr>
        <w:bottom w:val="single" w:color="auto" w:sz="4" w:space="1"/>
      </w:pBdr>
      <w:rPr>
        <w:rFonts w:hint="eastAsia" w:ascii="宋体" w:hAnsi="宋体" w:eastAsia="宋体" w:cs="宋体"/>
        <w:sz w:val="21"/>
        <w:szCs w:val="21"/>
        <w:lang w:val="en-US"/>
      </w:rPr>
    </w:pPr>
    <w:r>
      <w:rPr>
        <w:rFonts w:hint="eastAsia" w:ascii="宋体" w:hAnsi="宋体" w:eastAsia="宋体" w:cs="宋体"/>
        <w:sz w:val="21"/>
        <w:szCs w:val="21"/>
      </w:rPr>
      <w:t>大连成安招投标代理有限公司</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项目编号：</w:t>
    </w:r>
    <w:r>
      <w:rPr>
        <w:rFonts w:hint="eastAsia" w:ascii="宋体" w:eastAsia="宋体" w:cs="宋体"/>
        <w:color w:val="000000"/>
        <w:sz w:val="21"/>
        <w:szCs w:val="21"/>
        <w:lang w:eastAsia="zh-CN"/>
      </w:rPr>
      <w:t>CAZB2026151</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CDE819">
    <w:pPr>
      <w:pStyle w:val="18"/>
      <w:pBdr>
        <w:bottom w:val="single" w:color="auto" w:sz="4" w:space="1"/>
      </w:pBdr>
      <w:rPr>
        <w:rFonts w:hint="eastAsia" w:ascii="宋体" w:hAnsi="宋体" w:eastAsia="宋体" w:cs="宋体"/>
        <w:sz w:val="21"/>
        <w:szCs w:val="21"/>
      </w:rPr>
    </w:pPr>
  </w:p>
  <w:p w14:paraId="2F3BCAF3">
    <w:pPr>
      <w:pStyle w:val="18"/>
      <w:pBdr>
        <w:bottom w:val="single" w:color="auto" w:sz="4" w:space="1"/>
      </w:pBdr>
      <w:rPr>
        <w:rFonts w:hint="default"/>
        <w:lang w:val="en-US" w:eastAsia="zh-CN"/>
      </w:rPr>
    </w:pPr>
    <w:r>
      <w:rPr>
        <w:rFonts w:hint="eastAsia" w:ascii="宋体" w:hAnsi="宋体" w:eastAsia="宋体" w:cs="宋体"/>
        <w:sz w:val="21"/>
        <w:szCs w:val="21"/>
      </w:rPr>
      <w:t>大连成安招投标代理有限公司</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项目编号：</w:t>
    </w:r>
    <w:r>
      <w:rPr>
        <w:rFonts w:hint="eastAsia" w:ascii="宋体" w:eastAsia="宋体" w:cs="宋体"/>
        <w:color w:val="000000"/>
        <w:sz w:val="21"/>
        <w:szCs w:val="21"/>
        <w:lang w:eastAsia="zh-CN"/>
      </w:rPr>
      <w:t>CAZB2026151</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D46546">
    <w:pPr>
      <w:pStyle w:val="18"/>
      <w:jc w:val="both"/>
      <w:rPr>
        <w:rFonts w:hint="default" w:eastAsia="宋体"/>
        <w:sz w:val="18"/>
        <w:szCs w:val="18"/>
        <w:lang w:val="en-US" w:eastAsia="zh-CN"/>
      </w:rPr>
    </w:pPr>
    <w:r>
      <w:rPr>
        <w:rFonts w:hint="eastAsia" w:ascii="宋体" w:eastAsia="宋体" w:cs="宋体"/>
        <w:sz w:val="21"/>
        <w:szCs w:val="21"/>
        <w:lang w:eastAsia="zh-CN"/>
      </w:rPr>
      <w:t xml:space="preserve">大连成安招投标代理有限公司             </w:t>
    </w:r>
    <w:r>
      <w:rPr>
        <w:rFonts w:hint="eastAsia" w:ascii="宋体" w:eastAsia="宋体" w:cs="宋体"/>
        <w:sz w:val="21"/>
        <w:szCs w:val="21"/>
        <w:lang w:val="en-US" w:eastAsia="zh-CN"/>
      </w:rPr>
      <w:t xml:space="preserve">           </w:t>
    </w:r>
    <w:r>
      <w:rPr>
        <w:rFonts w:hint="eastAsia" w:ascii="宋体" w:eastAsia="宋体" w:cs="宋体"/>
        <w:sz w:val="21"/>
        <w:szCs w:val="21"/>
        <w:lang w:eastAsia="zh-CN"/>
      </w:rPr>
      <w:t xml:space="preserve">             </w:t>
    </w:r>
    <w:r>
      <w:rPr>
        <w:rFonts w:hint="eastAsia" w:ascii="宋体" w:eastAsia="宋体" w:cs="宋体"/>
        <w:sz w:val="21"/>
        <w:szCs w:val="21"/>
        <w:lang w:val="en-US" w:eastAsia="zh-CN"/>
      </w:rPr>
      <w:t xml:space="preserve">     </w:t>
    </w:r>
    <w:r>
      <w:rPr>
        <w:rFonts w:hint="eastAsia" w:ascii="宋体" w:eastAsia="宋体" w:cs="宋体"/>
        <w:sz w:val="21"/>
        <w:szCs w:val="21"/>
        <w:lang w:eastAsia="zh-CN"/>
      </w:rPr>
      <w:t>项目编号</w:t>
    </w:r>
    <w:r>
      <w:rPr>
        <w:rFonts w:hint="eastAsia"/>
        <w:sz w:val="18"/>
        <w:szCs w:val="18"/>
      </w:rPr>
      <w:t>：</w:t>
    </w:r>
    <w:r>
      <w:rPr>
        <w:rFonts w:hint="eastAsia" w:ascii="宋体" w:cs="宋体"/>
        <w:color w:val="000000"/>
        <w:sz w:val="21"/>
        <w:szCs w:val="21"/>
        <w:lang w:eastAsia="zh-CN"/>
      </w:rPr>
      <w:t>CAZB2026151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6BC116"/>
    <w:multiLevelType w:val="singleLevel"/>
    <w:tmpl w:val="BF6BC116"/>
    <w:lvl w:ilvl="0" w:tentative="0">
      <w:start w:val="16"/>
      <w:numFmt w:val="decimal"/>
      <w:suff w:val="space"/>
      <w:lvlText w:val="%1."/>
      <w:lvlJc w:val="left"/>
    </w:lvl>
  </w:abstractNum>
  <w:abstractNum w:abstractNumId="1">
    <w:nsid w:val="DDECD3BC"/>
    <w:multiLevelType w:val="singleLevel"/>
    <w:tmpl w:val="DDECD3BC"/>
    <w:lvl w:ilvl="0" w:tentative="0">
      <w:start w:val="6"/>
      <w:numFmt w:val="decimal"/>
      <w:suff w:val="space"/>
      <w:lvlText w:val="%1."/>
      <w:lvlJc w:val="left"/>
    </w:lvl>
  </w:abstractNum>
  <w:abstractNum w:abstractNumId="2">
    <w:nsid w:val="DE759F4B"/>
    <w:multiLevelType w:val="singleLevel"/>
    <w:tmpl w:val="DE759F4B"/>
    <w:lvl w:ilvl="0" w:tentative="0">
      <w:start w:val="2"/>
      <w:numFmt w:val="decimal"/>
      <w:suff w:val="space"/>
      <w:lvlText w:val="%1."/>
      <w:lvlJc w:val="left"/>
    </w:lvl>
  </w:abstractNum>
  <w:abstractNum w:abstractNumId="3">
    <w:nsid w:val="DEABE1DB"/>
    <w:multiLevelType w:val="singleLevel"/>
    <w:tmpl w:val="DEABE1DB"/>
    <w:lvl w:ilvl="0" w:tentative="0">
      <w:start w:val="23"/>
      <w:numFmt w:val="decimal"/>
      <w:suff w:val="space"/>
      <w:lvlText w:val="%1."/>
      <w:lvlJc w:val="left"/>
    </w:lvl>
  </w:abstractNum>
  <w:abstractNum w:abstractNumId="4">
    <w:nsid w:val="FFEFC674"/>
    <w:multiLevelType w:val="singleLevel"/>
    <w:tmpl w:val="FFEFC674"/>
    <w:lvl w:ilvl="0" w:tentative="0">
      <w:start w:val="1"/>
      <w:numFmt w:val="decimal"/>
      <w:suff w:val="nothing"/>
      <w:lvlText w:val="（%1）"/>
      <w:lvlJc w:val="left"/>
    </w:lvl>
  </w:abstractNum>
  <w:abstractNum w:abstractNumId="5">
    <w:nsid w:val="0000000D"/>
    <w:multiLevelType w:val="multilevel"/>
    <w:tmpl w:val="0000000D"/>
    <w:lvl w:ilvl="0" w:tentative="0">
      <w:start w:val="1"/>
      <w:numFmt w:val="chineseCountingThousand"/>
      <w:suff w:val="space"/>
      <w:lvlText w:val="第%1章"/>
      <w:lvlJc w:val="left"/>
      <w:rPr>
        <w:rFonts w:hint="default" w:ascii="Arial" w:hAnsi="Arial" w:eastAsia="黑体" w:cs="Times New Roman"/>
      </w:rPr>
    </w:lvl>
    <w:lvl w:ilvl="1" w:tentative="0">
      <w:start w:val="1"/>
      <w:numFmt w:val="decimal"/>
      <w:isLgl/>
      <w:suff w:val="space"/>
      <w:lvlText w:val="%1.%2"/>
      <w:lvlJc w:val="left"/>
      <w:pPr>
        <w:ind w:left="1"/>
      </w:pPr>
      <w:rPr>
        <w:rFonts w:hint="default" w:ascii="Arial" w:hAnsi="Arial" w:cs="Arial"/>
      </w:rPr>
    </w:lvl>
    <w:lvl w:ilvl="2" w:tentative="0">
      <w:start w:val="1"/>
      <w:numFmt w:val="decimal"/>
      <w:isLgl/>
      <w:suff w:val="space"/>
      <w:lvlText w:val="%1.%2.%3"/>
      <w:lvlJc w:val="left"/>
      <w:pPr>
        <w:ind w:left="1"/>
      </w:pPr>
      <w:rPr>
        <w:rFonts w:hint="eastAsia" w:cs="Times New Roman"/>
        <w:color w:val="auto"/>
      </w:rPr>
    </w:lvl>
    <w:lvl w:ilvl="3" w:tentative="0">
      <w:start w:val="1"/>
      <w:numFmt w:val="decimal"/>
      <w:isLgl/>
      <w:suff w:val="space"/>
      <w:lvlText w:val="%1.%2.%3.%4"/>
      <w:lvlJc w:val="left"/>
      <w:pPr>
        <w:ind w:left="1"/>
      </w:pPr>
      <w:rPr>
        <w:rFonts w:hint="default" w:ascii="Arial" w:hAnsi="Arial" w:cs="Arial"/>
      </w:rPr>
    </w:lvl>
    <w:lvl w:ilvl="4" w:tentative="0">
      <w:start w:val="1"/>
      <w:numFmt w:val="decimal"/>
      <w:isLgl/>
      <w:suff w:val="space"/>
      <w:lvlText w:val="%1.%2.%3.%4.%5"/>
      <w:lvlJc w:val="left"/>
      <w:pPr>
        <w:ind w:left="1"/>
      </w:pPr>
      <w:rPr>
        <w:rFonts w:hint="default" w:ascii="Arial" w:hAnsi="Arial" w:cs="Arial"/>
        <w:b/>
        <w:bCs w:val="0"/>
      </w:rPr>
    </w:lvl>
    <w:lvl w:ilvl="5" w:tentative="0">
      <w:start w:val="1"/>
      <w:numFmt w:val="decimal"/>
      <w:pStyle w:val="9"/>
      <w:isLgl/>
      <w:suff w:val="space"/>
      <w:lvlText w:val="%1.%2.%3.%4.%5.%6"/>
      <w:lvlJc w:val="left"/>
      <w:pPr>
        <w:ind w:left="1"/>
      </w:pPr>
      <w:rPr>
        <w:rFonts w:hint="eastAsia" w:cs="Times New Roman"/>
      </w:rPr>
    </w:lvl>
    <w:lvl w:ilvl="6" w:tentative="0">
      <w:start w:val="1"/>
      <w:numFmt w:val="decimal"/>
      <w:isLgl/>
      <w:suff w:val="space"/>
      <w:lvlText w:val="%1.%2.%3.%4.%5.%6.%7"/>
      <w:lvlJc w:val="left"/>
      <w:pPr>
        <w:ind w:left="1"/>
      </w:pPr>
      <w:rPr>
        <w:rFonts w:hint="default" w:ascii="Arial" w:hAnsi="Arial" w:eastAsia="黑体" w:cs="Times New Roman"/>
        <w:b/>
        <w:i w:val="0"/>
        <w:sz w:val="24"/>
        <w:szCs w:val="24"/>
      </w:rPr>
    </w:lvl>
    <w:lvl w:ilvl="7" w:tentative="0">
      <w:start w:val="1"/>
      <w:numFmt w:val="none"/>
      <w:suff w:val="nothing"/>
      <w:lvlText w:val=""/>
      <w:lvlJc w:val="left"/>
      <w:pPr>
        <w:ind w:left="1"/>
      </w:pPr>
      <w:rPr>
        <w:rFonts w:hint="eastAsia" w:cs="Times New Roman"/>
      </w:rPr>
    </w:lvl>
    <w:lvl w:ilvl="8" w:tentative="0">
      <w:start w:val="1"/>
      <w:numFmt w:val="none"/>
      <w:suff w:val="nothing"/>
      <w:lvlText w:val=""/>
      <w:lvlJc w:val="left"/>
      <w:pPr>
        <w:ind w:left="1"/>
      </w:pPr>
      <w:rPr>
        <w:rFonts w:hint="eastAsia" w:cs="Times New Roman"/>
      </w:rPr>
    </w:lvl>
  </w:abstractNum>
  <w:abstractNum w:abstractNumId="6">
    <w:nsid w:val="0CB51165"/>
    <w:multiLevelType w:val="singleLevel"/>
    <w:tmpl w:val="0CB51165"/>
    <w:lvl w:ilvl="0" w:tentative="0">
      <w:start w:val="2"/>
      <w:numFmt w:val="chineseCounting"/>
      <w:suff w:val="nothing"/>
      <w:lvlText w:val="%1、"/>
      <w:lvlJc w:val="left"/>
      <w:rPr>
        <w:rFonts w:hint="eastAsia"/>
      </w:rPr>
    </w:lvl>
  </w:abstractNum>
  <w:abstractNum w:abstractNumId="7">
    <w:nsid w:val="26FD1A25"/>
    <w:multiLevelType w:val="singleLevel"/>
    <w:tmpl w:val="26FD1A25"/>
    <w:lvl w:ilvl="0" w:tentative="0">
      <w:start w:val="1"/>
      <w:numFmt w:val="decimal"/>
      <w:pStyle w:val="7"/>
      <w:lvlText w:val="%1."/>
      <w:lvlJc w:val="left"/>
      <w:pPr>
        <w:tabs>
          <w:tab w:val="left" w:pos="780"/>
        </w:tabs>
        <w:ind w:left="780" w:hanging="360"/>
      </w:pPr>
    </w:lvl>
  </w:abstractNum>
  <w:abstractNum w:abstractNumId="8">
    <w:nsid w:val="452346F9"/>
    <w:multiLevelType w:val="singleLevel"/>
    <w:tmpl w:val="452346F9"/>
    <w:lvl w:ilvl="0" w:tentative="0">
      <w:start w:val="2"/>
      <w:numFmt w:val="decimal"/>
      <w:suff w:val="nothing"/>
      <w:lvlText w:val="（%1）"/>
      <w:lvlJc w:val="left"/>
    </w:lvl>
  </w:abstractNum>
  <w:abstractNum w:abstractNumId="9">
    <w:nsid w:val="52CD4BD5"/>
    <w:multiLevelType w:val="singleLevel"/>
    <w:tmpl w:val="52CD4BD5"/>
    <w:lvl w:ilvl="0" w:tentative="0">
      <w:start w:val="2"/>
      <w:numFmt w:val="decimal"/>
      <w:suff w:val="nothing"/>
      <w:lvlText w:val="%1、"/>
      <w:lvlJc w:val="left"/>
    </w:lvl>
  </w:abstractNum>
  <w:abstractNum w:abstractNumId="10">
    <w:nsid w:val="7A0F6431"/>
    <w:multiLevelType w:val="singleLevel"/>
    <w:tmpl w:val="7A0F6431"/>
    <w:lvl w:ilvl="0" w:tentative="0">
      <w:start w:val="1"/>
      <w:numFmt w:val="decimal"/>
      <w:suff w:val="space"/>
      <w:lvlText w:val="%1."/>
      <w:lvlJc w:val="left"/>
    </w:lvl>
  </w:abstractNum>
  <w:num w:numId="1">
    <w:abstractNumId w:val="5"/>
  </w:num>
  <w:num w:numId="2">
    <w:abstractNumId w:val="7"/>
  </w:num>
  <w:num w:numId="3">
    <w:abstractNumId w:val="8"/>
  </w:num>
  <w:num w:numId="4">
    <w:abstractNumId w:val="9"/>
  </w:num>
  <w:num w:numId="5">
    <w:abstractNumId w:val="6"/>
  </w:num>
  <w:num w:numId="6">
    <w:abstractNumId w:val="10"/>
  </w:num>
  <w:num w:numId="7">
    <w:abstractNumId w:val="4"/>
  </w:num>
  <w:num w:numId="8">
    <w:abstractNumId w:val="2"/>
  </w:num>
  <w:num w:numId="9">
    <w:abstractNumId w:val="1"/>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footnotePr>
    <w:footnote w:id="2"/>
    <w:footnote w:id="3"/>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60075C"/>
    <w:rsid w:val="000C1FF9"/>
    <w:rsid w:val="0012040D"/>
    <w:rsid w:val="0022181C"/>
    <w:rsid w:val="00285085"/>
    <w:rsid w:val="003939AA"/>
    <w:rsid w:val="005216AE"/>
    <w:rsid w:val="00567A00"/>
    <w:rsid w:val="006911F9"/>
    <w:rsid w:val="006E0AFD"/>
    <w:rsid w:val="00706E6B"/>
    <w:rsid w:val="00883F7A"/>
    <w:rsid w:val="009E4D10"/>
    <w:rsid w:val="00A227C4"/>
    <w:rsid w:val="00AB35C0"/>
    <w:rsid w:val="00AE48B8"/>
    <w:rsid w:val="00C86281"/>
    <w:rsid w:val="00C95912"/>
    <w:rsid w:val="00CA6082"/>
    <w:rsid w:val="00D55170"/>
    <w:rsid w:val="00D816E8"/>
    <w:rsid w:val="00DE19B3"/>
    <w:rsid w:val="00E371FE"/>
    <w:rsid w:val="00ED1E2A"/>
    <w:rsid w:val="00F1191B"/>
    <w:rsid w:val="00F52A8D"/>
    <w:rsid w:val="00F73A3F"/>
    <w:rsid w:val="00F76805"/>
    <w:rsid w:val="00F76D86"/>
    <w:rsid w:val="01062EEC"/>
    <w:rsid w:val="011C648D"/>
    <w:rsid w:val="0124272A"/>
    <w:rsid w:val="012B180D"/>
    <w:rsid w:val="0132783D"/>
    <w:rsid w:val="013D6647"/>
    <w:rsid w:val="013D6EF6"/>
    <w:rsid w:val="014C44B5"/>
    <w:rsid w:val="014F03EF"/>
    <w:rsid w:val="01535D8F"/>
    <w:rsid w:val="01591561"/>
    <w:rsid w:val="015E25CB"/>
    <w:rsid w:val="016A2DE9"/>
    <w:rsid w:val="016C2D23"/>
    <w:rsid w:val="016D213F"/>
    <w:rsid w:val="016E28C5"/>
    <w:rsid w:val="01973B44"/>
    <w:rsid w:val="01A8609A"/>
    <w:rsid w:val="01B41F2E"/>
    <w:rsid w:val="01BB3CD7"/>
    <w:rsid w:val="01EA0059"/>
    <w:rsid w:val="01EB6738"/>
    <w:rsid w:val="01F01BD2"/>
    <w:rsid w:val="01F80A87"/>
    <w:rsid w:val="01FE4A55"/>
    <w:rsid w:val="02007B45"/>
    <w:rsid w:val="020165A2"/>
    <w:rsid w:val="02105DD0"/>
    <w:rsid w:val="02223D56"/>
    <w:rsid w:val="02380E83"/>
    <w:rsid w:val="023A4BFB"/>
    <w:rsid w:val="023A64A7"/>
    <w:rsid w:val="023C2E2E"/>
    <w:rsid w:val="0251785E"/>
    <w:rsid w:val="02587777"/>
    <w:rsid w:val="02597AF4"/>
    <w:rsid w:val="02603F7B"/>
    <w:rsid w:val="026305F6"/>
    <w:rsid w:val="026D6967"/>
    <w:rsid w:val="027125E7"/>
    <w:rsid w:val="02786099"/>
    <w:rsid w:val="02856452"/>
    <w:rsid w:val="028C3C43"/>
    <w:rsid w:val="029167E5"/>
    <w:rsid w:val="02930042"/>
    <w:rsid w:val="0296055D"/>
    <w:rsid w:val="029C377E"/>
    <w:rsid w:val="02A66735"/>
    <w:rsid w:val="02AD0785"/>
    <w:rsid w:val="02B31DAC"/>
    <w:rsid w:val="02C10E79"/>
    <w:rsid w:val="02CB5403"/>
    <w:rsid w:val="02CC036B"/>
    <w:rsid w:val="02CF5EEA"/>
    <w:rsid w:val="02DD1A2B"/>
    <w:rsid w:val="02E770E1"/>
    <w:rsid w:val="02E80AFB"/>
    <w:rsid w:val="02EF7833"/>
    <w:rsid w:val="03093B72"/>
    <w:rsid w:val="031864C2"/>
    <w:rsid w:val="032D43E9"/>
    <w:rsid w:val="033E3663"/>
    <w:rsid w:val="0341035F"/>
    <w:rsid w:val="034245F3"/>
    <w:rsid w:val="03431836"/>
    <w:rsid w:val="03552E14"/>
    <w:rsid w:val="036D28B4"/>
    <w:rsid w:val="03702324"/>
    <w:rsid w:val="03822048"/>
    <w:rsid w:val="03882DB2"/>
    <w:rsid w:val="03A67584"/>
    <w:rsid w:val="03AA1CFF"/>
    <w:rsid w:val="03AA7B5F"/>
    <w:rsid w:val="03C31947"/>
    <w:rsid w:val="03C56C99"/>
    <w:rsid w:val="03D064AD"/>
    <w:rsid w:val="03D70A8C"/>
    <w:rsid w:val="03E26D1D"/>
    <w:rsid w:val="04093F5E"/>
    <w:rsid w:val="04137DFA"/>
    <w:rsid w:val="04141E40"/>
    <w:rsid w:val="04194CE4"/>
    <w:rsid w:val="042D70C2"/>
    <w:rsid w:val="042D785B"/>
    <w:rsid w:val="0430275A"/>
    <w:rsid w:val="0438317B"/>
    <w:rsid w:val="04394BE3"/>
    <w:rsid w:val="043B4C5B"/>
    <w:rsid w:val="043D1F9C"/>
    <w:rsid w:val="043F0BEF"/>
    <w:rsid w:val="04450781"/>
    <w:rsid w:val="044D00BA"/>
    <w:rsid w:val="045226B8"/>
    <w:rsid w:val="045E36B4"/>
    <w:rsid w:val="04657D34"/>
    <w:rsid w:val="04711E59"/>
    <w:rsid w:val="04884340"/>
    <w:rsid w:val="04983022"/>
    <w:rsid w:val="04A647CA"/>
    <w:rsid w:val="04AC0DBF"/>
    <w:rsid w:val="04D255BF"/>
    <w:rsid w:val="04ED41A7"/>
    <w:rsid w:val="04F17686"/>
    <w:rsid w:val="04F63055"/>
    <w:rsid w:val="04FF3EDA"/>
    <w:rsid w:val="05187E9C"/>
    <w:rsid w:val="051F457C"/>
    <w:rsid w:val="05280E16"/>
    <w:rsid w:val="05462A71"/>
    <w:rsid w:val="054B2F85"/>
    <w:rsid w:val="055E2512"/>
    <w:rsid w:val="05623BC9"/>
    <w:rsid w:val="0563225E"/>
    <w:rsid w:val="05637167"/>
    <w:rsid w:val="05665820"/>
    <w:rsid w:val="056942B6"/>
    <w:rsid w:val="056F72B2"/>
    <w:rsid w:val="057272E7"/>
    <w:rsid w:val="05786854"/>
    <w:rsid w:val="05887005"/>
    <w:rsid w:val="05934B2F"/>
    <w:rsid w:val="05956D53"/>
    <w:rsid w:val="05A30D0A"/>
    <w:rsid w:val="05AB73D8"/>
    <w:rsid w:val="05B64EE1"/>
    <w:rsid w:val="05C0375B"/>
    <w:rsid w:val="05C3315A"/>
    <w:rsid w:val="05C869C2"/>
    <w:rsid w:val="05CF2EE0"/>
    <w:rsid w:val="05E46A9E"/>
    <w:rsid w:val="0608138F"/>
    <w:rsid w:val="06093262"/>
    <w:rsid w:val="06191684"/>
    <w:rsid w:val="061B11E8"/>
    <w:rsid w:val="061C410F"/>
    <w:rsid w:val="062A4AF2"/>
    <w:rsid w:val="06422A77"/>
    <w:rsid w:val="06431415"/>
    <w:rsid w:val="0647300B"/>
    <w:rsid w:val="064F067A"/>
    <w:rsid w:val="065830E1"/>
    <w:rsid w:val="06662200"/>
    <w:rsid w:val="067A22AA"/>
    <w:rsid w:val="06826B27"/>
    <w:rsid w:val="068D4DE3"/>
    <w:rsid w:val="069448F1"/>
    <w:rsid w:val="069A082E"/>
    <w:rsid w:val="06A64F55"/>
    <w:rsid w:val="06B74A9B"/>
    <w:rsid w:val="06B807E5"/>
    <w:rsid w:val="06C1668E"/>
    <w:rsid w:val="06C278B5"/>
    <w:rsid w:val="06C77721"/>
    <w:rsid w:val="06CE625A"/>
    <w:rsid w:val="06D25D4A"/>
    <w:rsid w:val="06DF2215"/>
    <w:rsid w:val="06E670D4"/>
    <w:rsid w:val="06E72F40"/>
    <w:rsid w:val="06EA39DF"/>
    <w:rsid w:val="06F66BC9"/>
    <w:rsid w:val="06FD490F"/>
    <w:rsid w:val="07043A2A"/>
    <w:rsid w:val="070F5EC8"/>
    <w:rsid w:val="071246D1"/>
    <w:rsid w:val="071A492B"/>
    <w:rsid w:val="071C5FA3"/>
    <w:rsid w:val="07200C9D"/>
    <w:rsid w:val="07224C2D"/>
    <w:rsid w:val="07282E0A"/>
    <w:rsid w:val="072C2FDB"/>
    <w:rsid w:val="07405C42"/>
    <w:rsid w:val="07452C57"/>
    <w:rsid w:val="07467154"/>
    <w:rsid w:val="074B78AB"/>
    <w:rsid w:val="07525C91"/>
    <w:rsid w:val="07542D4A"/>
    <w:rsid w:val="0756042D"/>
    <w:rsid w:val="07574AD6"/>
    <w:rsid w:val="076A0618"/>
    <w:rsid w:val="076B4F66"/>
    <w:rsid w:val="076B52C5"/>
    <w:rsid w:val="076F5347"/>
    <w:rsid w:val="077A1300"/>
    <w:rsid w:val="07917E5F"/>
    <w:rsid w:val="07A43E22"/>
    <w:rsid w:val="07AE6410"/>
    <w:rsid w:val="07AF1BE8"/>
    <w:rsid w:val="07B066D5"/>
    <w:rsid w:val="07C338E5"/>
    <w:rsid w:val="07C5765D"/>
    <w:rsid w:val="07DC6755"/>
    <w:rsid w:val="07DC6833"/>
    <w:rsid w:val="07E00403"/>
    <w:rsid w:val="07E04497"/>
    <w:rsid w:val="07E6312F"/>
    <w:rsid w:val="07F70775"/>
    <w:rsid w:val="08087884"/>
    <w:rsid w:val="080F2686"/>
    <w:rsid w:val="08191757"/>
    <w:rsid w:val="08254F79"/>
    <w:rsid w:val="08325D14"/>
    <w:rsid w:val="08394D9B"/>
    <w:rsid w:val="083E2F6B"/>
    <w:rsid w:val="0843319C"/>
    <w:rsid w:val="08444A26"/>
    <w:rsid w:val="08465E8B"/>
    <w:rsid w:val="08487F4D"/>
    <w:rsid w:val="084F6F27"/>
    <w:rsid w:val="085414AB"/>
    <w:rsid w:val="08564759"/>
    <w:rsid w:val="085D0896"/>
    <w:rsid w:val="087D22FB"/>
    <w:rsid w:val="08813DD3"/>
    <w:rsid w:val="0883256E"/>
    <w:rsid w:val="088E3EF3"/>
    <w:rsid w:val="0896197A"/>
    <w:rsid w:val="089A5F22"/>
    <w:rsid w:val="08A454C4"/>
    <w:rsid w:val="08A600D3"/>
    <w:rsid w:val="08AA53A0"/>
    <w:rsid w:val="08AE6343"/>
    <w:rsid w:val="08B930E2"/>
    <w:rsid w:val="08BB1E7B"/>
    <w:rsid w:val="08C47915"/>
    <w:rsid w:val="08D15B8E"/>
    <w:rsid w:val="08D555B1"/>
    <w:rsid w:val="08DB715F"/>
    <w:rsid w:val="08E7715F"/>
    <w:rsid w:val="08EC0C19"/>
    <w:rsid w:val="08ED512C"/>
    <w:rsid w:val="08F16945"/>
    <w:rsid w:val="0902043D"/>
    <w:rsid w:val="09151F1E"/>
    <w:rsid w:val="091A6930"/>
    <w:rsid w:val="092E1232"/>
    <w:rsid w:val="09391E8B"/>
    <w:rsid w:val="09413606"/>
    <w:rsid w:val="09625C05"/>
    <w:rsid w:val="09684744"/>
    <w:rsid w:val="09722ECD"/>
    <w:rsid w:val="098D489B"/>
    <w:rsid w:val="09906830"/>
    <w:rsid w:val="099C1C18"/>
    <w:rsid w:val="09A27829"/>
    <w:rsid w:val="09A346C0"/>
    <w:rsid w:val="09A7470A"/>
    <w:rsid w:val="09AD65FB"/>
    <w:rsid w:val="09B35596"/>
    <w:rsid w:val="09B72FD5"/>
    <w:rsid w:val="09CA4663"/>
    <w:rsid w:val="09D122D4"/>
    <w:rsid w:val="09DA6CC4"/>
    <w:rsid w:val="09E14EBF"/>
    <w:rsid w:val="09E244F6"/>
    <w:rsid w:val="09E91DEB"/>
    <w:rsid w:val="09ED69F7"/>
    <w:rsid w:val="0A011390"/>
    <w:rsid w:val="0A195333"/>
    <w:rsid w:val="0A477614"/>
    <w:rsid w:val="0A4C4EA4"/>
    <w:rsid w:val="0A4F62B1"/>
    <w:rsid w:val="0A5116E9"/>
    <w:rsid w:val="0A5C39BE"/>
    <w:rsid w:val="0A5F7273"/>
    <w:rsid w:val="0A6F1B02"/>
    <w:rsid w:val="0A740EC6"/>
    <w:rsid w:val="0A801335"/>
    <w:rsid w:val="0A8A61FF"/>
    <w:rsid w:val="0AA25A34"/>
    <w:rsid w:val="0AAF5FC2"/>
    <w:rsid w:val="0AB26C7B"/>
    <w:rsid w:val="0ABB553C"/>
    <w:rsid w:val="0AC92FC0"/>
    <w:rsid w:val="0AD55E09"/>
    <w:rsid w:val="0AE30D6F"/>
    <w:rsid w:val="0AF55D78"/>
    <w:rsid w:val="0AF62424"/>
    <w:rsid w:val="0AF84B59"/>
    <w:rsid w:val="0AFB6FCC"/>
    <w:rsid w:val="0B05267F"/>
    <w:rsid w:val="0B095AB3"/>
    <w:rsid w:val="0B0A0E2C"/>
    <w:rsid w:val="0B100BEB"/>
    <w:rsid w:val="0B183F48"/>
    <w:rsid w:val="0B1B6EBB"/>
    <w:rsid w:val="0B2E25D4"/>
    <w:rsid w:val="0B2F5EE6"/>
    <w:rsid w:val="0B420FC5"/>
    <w:rsid w:val="0B4F65BC"/>
    <w:rsid w:val="0B60075C"/>
    <w:rsid w:val="0B611E67"/>
    <w:rsid w:val="0B6A36D6"/>
    <w:rsid w:val="0B6E5916"/>
    <w:rsid w:val="0B892115"/>
    <w:rsid w:val="0B8E5FB8"/>
    <w:rsid w:val="0B8F0E43"/>
    <w:rsid w:val="0B9D4764"/>
    <w:rsid w:val="0B9F01C5"/>
    <w:rsid w:val="0B9F7F10"/>
    <w:rsid w:val="0BA251A6"/>
    <w:rsid w:val="0BA94BA0"/>
    <w:rsid w:val="0BB84DE3"/>
    <w:rsid w:val="0BB93035"/>
    <w:rsid w:val="0BC35C62"/>
    <w:rsid w:val="0BC71C64"/>
    <w:rsid w:val="0BE02ED6"/>
    <w:rsid w:val="0BE55357"/>
    <w:rsid w:val="0BFC5617"/>
    <w:rsid w:val="0C0E0F76"/>
    <w:rsid w:val="0C174276"/>
    <w:rsid w:val="0C2506CA"/>
    <w:rsid w:val="0C28011C"/>
    <w:rsid w:val="0C2D757F"/>
    <w:rsid w:val="0C3C4634"/>
    <w:rsid w:val="0C3D5504"/>
    <w:rsid w:val="0C3E71D6"/>
    <w:rsid w:val="0C405504"/>
    <w:rsid w:val="0C49500B"/>
    <w:rsid w:val="0C513073"/>
    <w:rsid w:val="0C524EB5"/>
    <w:rsid w:val="0C6B5D12"/>
    <w:rsid w:val="0C743400"/>
    <w:rsid w:val="0C831611"/>
    <w:rsid w:val="0C87750C"/>
    <w:rsid w:val="0C8A75A3"/>
    <w:rsid w:val="0CA1357C"/>
    <w:rsid w:val="0CA313D8"/>
    <w:rsid w:val="0CA50693"/>
    <w:rsid w:val="0CB90BB4"/>
    <w:rsid w:val="0CD37943"/>
    <w:rsid w:val="0CEC568C"/>
    <w:rsid w:val="0CF6195F"/>
    <w:rsid w:val="0D0B44FB"/>
    <w:rsid w:val="0D0F0D82"/>
    <w:rsid w:val="0D301714"/>
    <w:rsid w:val="0D3E3C8A"/>
    <w:rsid w:val="0D4267D1"/>
    <w:rsid w:val="0D4D1845"/>
    <w:rsid w:val="0D51729D"/>
    <w:rsid w:val="0D53233A"/>
    <w:rsid w:val="0D533015"/>
    <w:rsid w:val="0D580928"/>
    <w:rsid w:val="0D643474"/>
    <w:rsid w:val="0D8C6527"/>
    <w:rsid w:val="0D907A7B"/>
    <w:rsid w:val="0D910C60"/>
    <w:rsid w:val="0D9768EC"/>
    <w:rsid w:val="0D98311E"/>
    <w:rsid w:val="0DA30AEC"/>
    <w:rsid w:val="0DB37113"/>
    <w:rsid w:val="0DBA7A78"/>
    <w:rsid w:val="0DC45C7F"/>
    <w:rsid w:val="0DD405FA"/>
    <w:rsid w:val="0DE810F5"/>
    <w:rsid w:val="0DE93652"/>
    <w:rsid w:val="0DF93BBD"/>
    <w:rsid w:val="0DFF18F7"/>
    <w:rsid w:val="0E00566B"/>
    <w:rsid w:val="0E081C20"/>
    <w:rsid w:val="0E140D02"/>
    <w:rsid w:val="0E364661"/>
    <w:rsid w:val="0E4116DF"/>
    <w:rsid w:val="0E4A2881"/>
    <w:rsid w:val="0E4D3588"/>
    <w:rsid w:val="0E515D90"/>
    <w:rsid w:val="0E5C4CF6"/>
    <w:rsid w:val="0E715598"/>
    <w:rsid w:val="0E8059BC"/>
    <w:rsid w:val="0E8113EA"/>
    <w:rsid w:val="0EA84FF4"/>
    <w:rsid w:val="0EB25DD8"/>
    <w:rsid w:val="0EC45086"/>
    <w:rsid w:val="0ECF340F"/>
    <w:rsid w:val="0EE066F8"/>
    <w:rsid w:val="0EE53EE8"/>
    <w:rsid w:val="0EEA556B"/>
    <w:rsid w:val="0EED1247"/>
    <w:rsid w:val="0EEE15CF"/>
    <w:rsid w:val="0EF357FE"/>
    <w:rsid w:val="0F0B474C"/>
    <w:rsid w:val="0F0E0F02"/>
    <w:rsid w:val="0F1032B9"/>
    <w:rsid w:val="0F1F3474"/>
    <w:rsid w:val="0F254CC5"/>
    <w:rsid w:val="0F334030"/>
    <w:rsid w:val="0F3A4192"/>
    <w:rsid w:val="0F3D066F"/>
    <w:rsid w:val="0F485871"/>
    <w:rsid w:val="0F5662C3"/>
    <w:rsid w:val="0F566C1C"/>
    <w:rsid w:val="0F611D27"/>
    <w:rsid w:val="0F6267DC"/>
    <w:rsid w:val="0F6F1164"/>
    <w:rsid w:val="0F7E51DE"/>
    <w:rsid w:val="0F9C18C3"/>
    <w:rsid w:val="0FA062BA"/>
    <w:rsid w:val="0FA83AEC"/>
    <w:rsid w:val="0FAC7F8F"/>
    <w:rsid w:val="0FB26719"/>
    <w:rsid w:val="0FB83603"/>
    <w:rsid w:val="0FCB3FB4"/>
    <w:rsid w:val="0FD1106D"/>
    <w:rsid w:val="0FEE3074"/>
    <w:rsid w:val="0FF52C8D"/>
    <w:rsid w:val="0FF83E73"/>
    <w:rsid w:val="100C7F8F"/>
    <w:rsid w:val="101D790A"/>
    <w:rsid w:val="102B2027"/>
    <w:rsid w:val="103709CC"/>
    <w:rsid w:val="10485B98"/>
    <w:rsid w:val="104A4BA3"/>
    <w:rsid w:val="104E5D16"/>
    <w:rsid w:val="104E71CD"/>
    <w:rsid w:val="10552672"/>
    <w:rsid w:val="106F460A"/>
    <w:rsid w:val="107240FA"/>
    <w:rsid w:val="10771710"/>
    <w:rsid w:val="10824809"/>
    <w:rsid w:val="108560E4"/>
    <w:rsid w:val="108C6F6A"/>
    <w:rsid w:val="108D53D8"/>
    <w:rsid w:val="10A51DDA"/>
    <w:rsid w:val="10B14C22"/>
    <w:rsid w:val="10B75C87"/>
    <w:rsid w:val="10BB1503"/>
    <w:rsid w:val="10C06C14"/>
    <w:rsid w:val="10CA5CE4"/>
    <w:rsid w:val="10CF32FA"/>
    <w:rsid w:val="10DB7460"/>
    <w:rsid w:val="10DE709A"/>
    <w:rsid w:val="10EB1C3F"/>
    <w:rsid w:val="10FE6461"/>
    <w:rsid w:val="11001706"/>
    <w:rsid w:val="11017E3D"/>
    <w:rsid w:val="110F4EDE"/>
    <w:rsid w:val="11182EFE"/>
    <w:rsid w:val="111C6430"/>
    <w:rsid w:val="111D4DCA"/>
    <w:rsid w:val="11217CE6"/>
    <w:rsid w:val="112C24FB"/>
    <w:rsid w:val="112C6057"/>
    <w:rsid w:val="11375864"/>
    <w:rsid w:val="11380DED"/>
    <w:rsid w:val="11384414"/>
    <w:rsid w:val="11431086"/>
    <w:rsid w:val="11471DDD"/>
    <w:rsid w:val="11564B24"/>
    <w:rsid w:val="11661028"/>
    <w:rsid w:val="11733C86"/>
    <w:rsid w:val="118C0C3B"/>
    <w:rsid w:val="11901453"/>
    <w:rsid w:val="11972BA0"/>
    <w:rsid w:val="11A1586D"/>
    <w:rsid w:val="11A304BB"/>
    <w:rsid w:val="11A30A08"/>
    <w:rsid w:val="11A46DDB"/>
    <w:rsid w:val="11A53809"/>
    <w:rsid w:val="11B83D8F"/>
    <w:rsid w:val="11BE5DAB"/>
    <w:rsid w:val="11C11A28"/>
    <w:rsid w:val="11C61128"/>
    <w:rsid w:val="11E22BBA"/>
    <w:rsid w:val="11FA304F"/>
    <w:rsid w:val="11FE3E97"/>
    <w:rsid w:val="12046FD4"/>
    <w:rsid w:val="120749A8"/>
    <w:rsid w:val="120C7C36"/>
    <w:rsid w:val="12105B35"/>
    <w:rsid w:val="123172FC"/>
    <w:rsid w:val="12442481"/>
    <w:rsid w:val="124F46F3"/>
    <w:rsid w:val="12507E37"/>
    <w:rsid w:val="12597320"/>
    <w:rsid w:val="125E6F4B"/>
    <w:rsid w:val="126357F7"/>
    <w:rsid w:val="12690F71"/>
    <w:rsid w:val="127E0235"/>
    <w:rsid w:val="12827DC2"/>
    <w:rsid w:val="128D0D77"/>
    <w:rsid w:val="12957C2C"/>
    <w:rsid w:val="12980212"/>
    <w:rsid w:val="1299379E"/>
    <w:rsid w:val="129B7938"/>
    <w:rsid w:val="129E02B8"/>
    <w:rsid w:val="129F5349"/>
    <w:rsid w:val="12CA14E3"/>
    <w:rsid w:val="12CF1390"/>
    <w:rsid w:val="12D93FBD"/>
    <w:rsid w:val="12E14289"/>
    <w:rsid w:val="12E56E05"/>
    <w:rsid w:val="12F9465F"/>
    <w:rsid w:val="13207437"/>
    <w:rsid w:val="134623CD"/>
    <w:rsid w:val="13496863"/>
    <w:rsid w:val="134E49AB"/>
    <w:rsid w:val="13581385"/>
    <w:rsid w:val="1359292D"/>
    <w:rsid w:val="13695A71"/>
    <w:rsid w:val="137004AB"/>
    <w:rsid w:val="13787AD0"/>
    <w:rsid w:val="13823605"/>
    <w:rsid w:val="138E2E30"/>
    <w:rsid w:val="139132E8"/>
    <w:rsid w:val="13980163"/>
    <w:rsid w:val="13A22600"/>
    <w:rsid w:val="13AE00C1"/>
    <w:rsid w:val="13C63FD0"/>
    <w:rsid w:val="13C80B59"/>
    <w:rsid w:val="13C86498"/>
    <w:rsid w:val="13CF5E5B"/>
    <w:rsid w:val="13DD5D2E"/>
    <w:rsid w:val="13F17AA5"/>
    <w:rsid w:val="13F60B9E"/>
    <w:rsid w:val="13F7212F"/>
    <w:rsid w:val="141166AC"/>
    <w:rsid w:val="14256000"/>
    <w:rsid w:val="14353DBB"/>
    <w:rsid w:val="143F222E"/>
    <w:rsid w:val="14411E19"/>
    <w:rsid w:val="14495172"/>
    <w:rsid w:val="14570091"/>
    <w:rsid w:val="145F4E09"/>
    <w:rsid w:val="14630742"/>
    <w:rsid w:val="14692D29"/>
    <w:rsid w:val="14733F9D"/>
    <w:rsid w:val="147A532B"/>
    <w:rsid w:val="147D6BCA"/>
    <w:rsid w:val="14861F22"/>
    <w:rsid w:val="149D07F7"/>
    <w:rsid w:val="149F2FE4"/>
    <w:rsid w:val="14A01236"/>
    <w:rsid w:val="14A04ACA"/>
    <w:rsid w:val="14A66E04"/>
    <w:rsid w:val="14A800EA"/>
    <w:rsid w:val="14B32B12"/>
    <w:rsid w:val="14BA0434"/>
    <w:rsid w:val="14BA320F"/>
    <w:rsid w:val="14C227AD"/>
    <w:rsid w:val="14D01082"/>
    <w:rsid w:val="14D94748"/>
    <w:rsid w:val="14DC1398"/>
    <w:rsid w:val="14DE3B0C"/>
    <w:rsid w:val="14F055ED"/>
    <w:rsid w:val="14FE7D0A"/>
    <w:rsid w:val="15095AC8"/>
    <w:rsid w:val="150A2F86"/>
    <w:rsid w:val="150B6FBF"/>
    <w:rsid w:val="150F6DF8"/>
    <w:rsid w:val="15102E6D"/>
    <w:rsid w:val="15203ADA"/>
    <w:rsid w:val="152855DC"/>
    <w:rsid w:val="15377927"/>
    <w:rsid w:val="15381DF6"/>
    <w:rsid w:val="1544234C"/>
    <w:rsid w:val="15475B55"/>
    <w:rsid w:val="15763D45"/>
    <w:rsid w:val="15927161"/>
    <w:rsid w:val="1595778D"/>
    <w:rsid w:val="15992295"/>
    <w:rsid w:val="15B6579A"/>
    <w:rsid w:val="15BA6327"/>
    <w:rsid w:val="15BC1770"/>
    <w:rsid w:val="15BD1974"/>
    <w:rsid w:val="15BF530A"/>
    <w:rsid w:val="15C07157"/>
    <w:rsid w:val="15E658D6"/>
    <w:rsid w:val="15F31A9C"/>
    <w:rsid w:val="16012DE2"/>
    <w:rsid w:val="16014306"/>
    <w:rsid w:val="16123B79"/>
    <w:rsid w:val="16247228"/>
    <w:rsid w:val="162B5273"/>
    <w:rsid w:val="16425791"/>
    <w:rsid w:val="16542078"/>
    <w:rsid w:val="165C0F09"/>
    <w:rsid w:val="166F711D"/>
    <w:rsid w:val="167F131F"/>
    <w:rsid w:val="16802EA3"/>
    <w:rsid w:val="16810BF3"/>
    <w:rsid w:val="16903830"/>
    <w:rsid w:val="16A9014A"/>
    <w:rsid w:val="16AA1EFA"/>
    <w:rsid w:val="16DF4232"/>
    <w:rsid w:val="16ED1D0A"/>
    <w:rsid w:val="16F31C9B"/>
    <w:rsid w:val="17010EAC"/>
    <w:rsid w:val="170B68AC"/>
    <w:rsid w:val="171638DB"/>
    <w:rsid w:val="171E1E2E"/>
    <w:rsid w:val="17283764"/>
    <w:rsid w:val="17315A62"/>
    <w:rsid w:val="17334211"/>
    <w:rsid w:val="173B2B09"/>
    <w:rsid w:val="17460F5D"/>
    <w:rsid w:val="176D128E"/>
    <w:rsid w:val="178169D1"/>
    <w:rsid w:val="17823637"/>
    <w:rsid w:val="17872239"/>
    <w:rsid w:val="178C2434"/>
    <w:rsid w:val="178F10EE"/>
    <w:rsid w:val="17902473"/>
    <w:rsid w:val="17A075F9"/>
    <w:rsid w:val="17A43E18"/>
    <w:rsid w:val="17D102E2"/>
    <w:rsid w:val="17F81389"/>
    <w:rsid w:val="17F95394"/>
    <w:rsid w:val="17FD24FB"/>
    <w:rsid w:val="17FD4C87"/>
    <w:rsid w:val="17FF4F97"/>
    <w:rsid w:val="180D6B40"/>
    <w:rsid w:val="181021C8"/>
    <w:rsid w:val="181A3069"/>
    <w:rsid w:val="183251A0"/>
    <w:rsid w:val="18371EB1"/>
    <w:rsid w:val="183B1275"/>
    <w:rsid w:val="18477C1A"/>
    <w:rsid w:val="18626802"/>
    <w:rsid w:val="18645DFB"/>
    <w:rsid w:val="18755EB6"/>
    <w:rsid w:val="18846779"/>
    <w:rsid w:val="18860590"/>
    <w:rsid w:val="1886477A"/>
    <w:rsid w:val="18871981"/>
    <w:rsid w:val="18954CED"/>
    <w:rsid w:val="18963AD9"/>
    <w:rsid w:val="189815A6"/>
    <w:rsid w:val="18AA2C88"/>
    <w:rsid w:val="18AF1225"/>
    <w:rsid w:val="18BE05AD"/>
    <w:rsid w:val="18C9730F"/>
    <w:rsid w:val="18E2540A"/>
    <w:rsid w:val="18EB5D04"/>
    <w:rsid w:val="18F27B86"/>
    <w:rsid w:val="18F95033"/>
    <w:rsid w:val="18FD1235"/>
    <w:rsid w:val="1902091F"/>
    <w:rsid w:val="19045B0B"/>
    <w:rsid w:val="19526877"/>
    <w:rsid w:val="1958013F"/>
    <w:rsid w:val="19923117"/>
    <w:rsid w:val="19976590"/>
    <w:rsid w:val="19985A21"/>
    <w:rsid w:val="19AC6690"/>
    <w:rsid w:val="19B14D58"/>
    <w:rsid w:val="19C857A0"/>
    <w:rsid w:val="19CA0B03"/>
    <w:rsid w:val="19CB1FDA"/>
    <w:rsid w:val="19CB417B"/>
    <w:rsid w:val="19D454DE"/>
    <w:rsid w:val="19E27BFB"/>
    <w:rsid w:val="19E511AF"/>
    <w:rsid w:val="19E53082"/>
    <w:rsid w:val="19ED659F"/>
    <w:rsid w:val="1A002777"/>
    <w:rsid w:val="1A02268E"/>
    <w:rsid w:val="1A0314E0"/>
    <w:rsid w:val="1A2024D1"/>
    <w:rsid w:val="1A253CB3"/>
    <w:rsid w:val="1A2D74A2"/>
    <w:rsid w:val="1A3A7A37"/>
    <w:rsid w:val="1A411C13"/>
    <w:rsid w:val="1A423B81"/>
    <w:rsid w:val="1A46462D"/>
    <w:rsid w:val="1A475CB0"/>
    <w:rsid w:val="1A6775C1"/>
    <w:rsid w:val="1A7D5B75"/>
    <w:rsid w:val="1A7E4151"/>
    <w:rsid w:val="1A7E4C58"/>
    <w:rsid w:val="1A941C24"/>
    <w:rsid w:val="1A9C424D"/>
    <w:rsid w:val="1AB23A71"/>
    <w:rsid w:val="1AB75BC6"/>
    <w:rsid w:val="1ACD67B8"/>
    <w:rsid w:val="1AD87250"/>
    <w:rsid w:val="1ADC6D40"/>
    <w:rsid w:val="1ADF56B8"/>
    <w:rsid w:val="1AE407FE"/>
    <w:rsid w:val="1AEA644E"/>
    <w:rsid w:val="1AEC6857"/>
    <w:rsid w:val="1B087B35"/>
    <w:rsid w:val="1B0B372F"/>
    <w:rsid w:val="1B0D3053"/>
    <w:rsid w:val="1B177C06"/>
    <w:rsid w:val="1B1B683D"/>
    <w:rsid w:val="1B1D3D1E"/>
    <w:rsid w:val="1B232B32"/>
    <w:rsid w:val="1B260F16"/>
    <w:rsid w:val="1B3C158C"/>
    <w:rsid w:val="1B473C4F"/>
    <w:rsid w:val="1B6C3FA8"/>
    <w:rsid w:val="1B6D1D06"/>
    <w:rsid w:val="1B744685"/>
    <w:rsid w:val="1B7B0307"/>
    <w:rsid w:val="1B7C2A53"/>
    <w:rsid w:val="1BA649B0"/>
    <w:rsid w:val="1BC53494"/>
    <w:rsid w:val="1BC75EFD"/>
    <w:rsid w:val="1BD15BBA"/>
    <w:rsid w:val="1BD75DB3"/>
    <w:rsid w:val="1C12527C"/>
    <w:rsid w:val="1C1C2545"/>
    <w:rsid w:val="1C1D13BE"/>
    <w:rsid w:val="1C2D7127"/>
    <w:rsid w:val="1C337FD4"/>
    <w:rsid w:val="1C365FDC"/>
    <w:rsid w:val="1C3A271C"/>
    <w:rsid w:val="1C3E1AD4"/>
    <w:rsid w:val="1C4E77C9"/>
    <w:rsid w:val="1C676ADD"/>
    <w:rsid w:val="1C6D27D4"/>
    <w:rsid w:val="1C74182C"/>
    <w:rsid w:val="1C7A17A2"/>
    <w:rsid w:val="1C837981"/>
    <w:rsid w:val="1C863CCD"/>
    <w:rsid w:val="1C8D4564"/>
    <w:rsid w:val="1C931917"/>
    <w:rsid w:val="1C9A4D8A"/>
    <w:rsid w:val="1CAC2742"/>
    <w:rsid w:val="1CAC44F0"/>
    <w:rsid w:val="1CCB6103"/>
    <w:rsid w:val="1CD5385E"/>
    <w:rsid w:val="1CE11DDF"/>
    <w:rsid w:val="1CEF6FE5"/>
    <w:rsid w:val="1D1C3424"/>
    <w:rsid w:val="1D2433B8"/>
    <w:rsid w:val="1D304D7D"/>
    <w:rsid w:val="1D4666FD"/>
    <w:rsid w:val="1D48246B"/>
    <w:rsid w:val="1D6106E6"/>
    <w:rsid w:val="1D6422C7"/>
    <w:rsid w:val="1D686669"/>
    <w:rsid w:val="1D7E71B6"/>
    <w:rsid w:val="1D8E6474"/>
    <w:rsid w:val="1D8F13E5"/>
    <w:rsid w:val="1D920BFF"/>
    <w:rsid w:val="1DA40551"/>
    <w:rsid w:val="1DAB745A"/>
    <w:rsid w:val="1DB25ED3"/>
    <w:rsid w:val="1DB55626"/>
    <w:rsid w:val="1DE0740A"/>
    <w:rsid w:val="1DEC5F38"/>
    <w:rsid w:val="1DEF352E"/>
    <w:rsid w:val="1DFC5003"/>
    <w:rsid w:val="1E0B7D3F"/>
    <w:rsid w:val="1E104084"/>
    <w:rsid w:val="1E1673AF"/>
    <w:rsid w:val="1E231C8B"/>
    <w:rsid w:val="1E2A26A4"/>
    <w:rsid w:val="1E2A67E6"/>
    <w:rsid w:val="1E315899"/>
    <w:rsid w:val="1E337EA8"/>
    <w:rsid w:val="1E352934"/>
    <w:rsid w:val="1E355B61"/>
    <w:rsid w:val="1E3A2F21"/>
    <w:rsid w:val="1E407CEF"/>
    <w:rsid w:val="1E4412E6"/>
    <w:rsid w:val="1E446CAA"/>
    <w:rsid w:val="1E4F09C2"/>
    <w:rsid w:val="1E5005BF"/>
    <w:rsid w:val="1E5A2311"/>
    <w:rsid w:val="1E5E7A6C"/>
    <w:rsid w:val="1E5F5DFB"/>
    <w:rsid w:val="1E641526"/>
    <w:rsid w:val="1E6C3CF3"/>
    <w:rsid w:val="1E6E5F01"/>
    <w:rsid w:val="1E7770DE"/>
    <w:rsid w:val="1E8129B1"/>
    <w:rsid w:val="1E8A0B5C"/>
    <w:rsid w:val="1E93077E"/>
    <w:rsid w:val="1E990DA4"/>
    <w:rsid w:val="1E9F255E"/>
    <w:rsid w:val="1EA5569B"/>
    <w:rsid w:val="1EA8520C"/>
    <w:rsid w:val="1EAC1F23"/>
    <w:rsid w:val="1EB22D24"/>
    <w:rsid w:val="1EBB0A1F"/>
    <w:rsid w:val="1EC37BCD"/>
    <w:rsid w:val="1EDE7C09"/>
    <w:rsid w:val="1EE45B97"/>
    <w:rsid w:val="1EF77909"/>
    <w:rsid w:val="1EFA59E6"/>
    <w:rsid w:val="1F0423C1"/>
    <w:rsid w:val="1F0C7CB7"/>
    <w:rsid w:val="1F100D66"/>
    <w:rsid w:val="1F185E6D"/>
    <w:rsid w:val="1F1D075A"/>
    <w:rsid w:val="1F1D777D"/>
    <w:rsid w:val="1F203B30"/>
    <w:rsid w:val="1F326221"/>
    <w:rsid w:val="1F4B7AAA"/>
    <w:rsid w:val="1F4F1C22"/>
    <w:rsid w:val="1F5B44B2"/>
    <w:rsid w:val="1F773D2B"/>
    <w:rsid w:val="1F821879"/>
    <w:rsid w:val="1F910F0C"/>
    <w:rsid w:val="1F973235"/>
    <w:rsid w:val="1F984E09"/>
    <w:rsid w:val="1FA15E62"/>
    <w:rsid w:val="1FA40AFD"/>
    <w:rsid w:val="1FA51F99"/>
    <w:rsid w:val="1FA96FEC"/>
    <w:rsid w:val="1FB80F3D"/>
    <w:rsid w:val="1FBB0A3D"/>
    <w:rsid w:val="1FBC0EEE"/>
    <w:rsid w:val="1FC95A99"/>
    <w:rsid w:val="1FC97B15"/>
    <w:rsid w:val="1FCC4A98"/>
    <w:rsid w:val="1FCF0C21"/>
    <w:rsid w:val="1FD06747"/>
    <w:rsid w:val="1FD242DE"/>
    <w:rsid w:val="1FDA3852"/>
    <w:rsid w:val="1FE30229"/>
    <w:rsid w:val="1FF22B62"/>
    <w:rsid w:val="1FF23EF5"/>
    <w:rsid w:val="1FFA5411"/>
    <w:rsid w:val="200A3A07"/>
    <w:rsid w:val="201D512F"/>
    <w:rsid w:val="2020147D"/>
    <w:rsid w:val="203F5E7C"/>
    <w:rsid w:val="204752C1"/>
    <w:rsid w:val="20522BB1"/>
    <w:rsid w:val="20575EC7"/>
    <w:rsid w:val="20903F57"/>
    <w:rsid w:val="20984DA1"/>
    <w:rsid w:val="20A07065"/>
    <w:rsid w:val="20A316FD"/>
    <w:rsid w:val="20D15635"/>
    <w:rsid w:val="20D4708E"/>
    <w:rsid w:val="20DB7785"/>
    <w:rsid w:val="20F52909"/>
    <w:rsid w:val="20FD531A"/>
    <w:rsid w:val="210F4CB8"/>
    <w:rsid w:val="211865F8"/>
    <w:rsid w:val="21244694"/>
    <w:rsid w:val="214C004F"/>
    <w:rsid w:val="21580BE7"/>
    <w:rsid w:val="216A6484"/>
    <w:rsid w:val="21732CAC"/>
    <w:rsid w:val="2181419D"/>
    <w:rsid w:val="218C369A"/>
    <w:rsid w:val="21947ACF"/>
    <w:rsid w:val="21962D28"/>
    <w:rsid w:val="21A47E8B"/>
    <w:rsid w:val="21B45E04"/>
    <w:rsid w:val="21D27B04"/>
    <w:rsid w:val="21D27F99"/>
    <w:rsid w:val="21D818E3"/>
    <w:rsid w:val="21DC4F15"/>
    <w:rsid w:val="21E3023A"/>
    <w:rsid w:val="21E77118"/>
    <w:rsid w:val="21EA18AD"/>
    <w:rsid w:val="21F313D5"/>
    <w:rsid w:val="220C0CCB"/>
    <w:rsid w:val="22221AA2"/>
    <w:rsid w:val="222F4598"/>
    <w:rsid w:val="22366C4C"/>
    <w:rsid w:val="22384D53"/>
    <w:rsid w:val="22482582"/>
    <w:rsid w:val="22507B57"/>
    <w:rsid w:val="22545318"/>
    <w:rsid w:val="225E628C"/>
    <w:rsid w:val="22664EDF"/>
    <w:rsid w:val="226715E5"/>
    <w:rsid w:val="2272750C"/>
    <w:rsid w:val="22745AB0"/>
    <w:rsid w:val="2280410B"/>
    <w:rsid w:val="2282310C"/>
    <w:rsid w:val="22970BAB"/>
    <w:rsid w:val="22A273FF"/>
    <w:rsid w:val="22A53EBB"/>
    <w:rsid w:val="22B6440B"/>
    <w:rsid w:val="22B9223E"/>
    <w:rsid w:val="22C02AA3"/>
    <w:rsid w:val="22CA1B74"/>
    <w:rsid w:val="22CD6F6E"/>
    <w:rsid w:val="22EE17DD"/>
    <w:rsid w:val="22FA23DA"/>
    <w:rsid w:val="23437E94"/>
    <w:rsid w:val="234B5616"/>
    <w:rsid w:val="235C19B7"/>
    <w:rsid w:val="235F3061"/>
    <w:rsid w:val="23724E2D"/>
    <w:rsid w:val="237A0EA4"/>
    <w:rsid w:val="237D0994"/>
    <w:rsid w:val="238E494F"/>
    <w:rsid w:val="23991E57"/>
    <w:rsid w:val="239F6B5C"/>
    <w:rsid w:val="23BB026B"/>
    <w:rsid w:val="23BD6681"/>
    <w:rsid w:val="23CC4733"/>
    <w:rsid w:val="23CD522A"/>
    <w:rsid w:val="23CE2F9E"/>
    <w:rsid w:val="23E20363"/>
    <w:rsid w:val="23E75A8A"/>
    <w:rsid w:val="23F142E8"/>
    <w:rsid w:val="240422A6"/>
    <w:rsid w:val="24043506"/>
    <w:rsid w:val="240D1D18"/>
    <w:rsid w:val="24130F30"/>
    <w:rsid w:val="24135151"/>
    <w:rsid w:val="241B1322"/>
    <w:rsid w:val="241B5EDB"/>
    <w:rsid w:val="242E1C8E"/>
    <w:rsid w:val="24303C58"/>
    <w:rsid w:val="2443398C"/>
    <w:rsid w:val="2446170E"/>
    <w:rsid w:val="2460183D"/>
    <w:rsid w:val="24637B8A"/>
    <w:rsid w:val="2468599D"/>
    <w:rsid w:val="2479115B"/>
    <w:rsid w:val="247E06E4"/>
    <w:rsid w:val="248047BD"/>
    <w:rsid w:val="248E0353"/>
    <w:rsid w:val="24A657DA"/>
    <w:rsid w:val="24A93B72"/>
    <w:rsid w:val="24AB4BC0"/>
    <w:rsid w:val="24AD3DD3"/>
    <w:rsid w:val="24D0017B"/>
    <w:rsid w:val="24D450C9"/>
    <w:rsid w:val="24D80578"/>
    <w:rsid w:val="24DA618B"/>
    <w:rsid w:val="24E7713A"/>
    <w:rsid w:val="24FC67A7"/>
    <w:rsid w:val="25050C30"/>
    <w:rsid w:val="250D32BD"/>
    <w:rsid w:val="250E330E"/>
    <w:rsid w:val="25104FDB"/>
    <w:rsid w:val="2516712A"/>
    <w:rsid w:val="251B0348"/>
    <w:rsid w:val="252818C4"/>
    <w:rsid w:val="252B6061"/>
    <w:rsid w:val="252F3F10"/>
    <w:rsid w:val="25341526"/>
    <w:rsid w:val="2536529E"/>
    <w:rsid w:val="25382DC5"/>
    <w:rsid w:val="255E0CF9"/>
    <w:rsid w:val="255E7888"/>
    <w:rsid w:val="256516E0"/>
    <w:rsid w:val="256B692F"/>
    <w:rsid w:val="2589216E"/>
    <w:rsid w:val="258B383C"/>
    <w:rsid w:val="259207B1"/>
    <w:rsid w:val="25972AEB"/>
    <w:rsid w:val="259F490B"/>
    <w:rsid w:val="25A156C1"/>
    <w:rsid w:val="25A53741"/>
    <w:rsid w:val="25AA2CE7"/>
    <w:rsid w:val="25B763DF"/>
    <w:rsid w:val="25BB7663"/>
    <w:rsid w:val="25BE6361"/>
    <w:rsid w:val="25C042C4"/>
    <w:rsid w:val="25CE197B"/>
    <w:rsid w:val="25D23219"/>
    <w:rsid w:val="25DF2B3E"/>
    <w:rsid w:val="25F82554"/>
    <w:rsid w:val="260074C7"/>
    <w:rsid w:val="2604755F"/>
    <w:rsid w:val="261343BE"/>
    <w:rsid w:val="261F4D20"/>
    <w:rsid w:val="26235823"/>
    <w:rsid w:val="2636735A"/>
    <w:rsid w:val="2650413E"/>
    <w:rsid w:val="265429BD"/>
    <w:rsid w:val="26575875"/>
    <w:rsid w:val="265A7EE2"/>
    <w:rsid w:val="266E52AD"/>
    <w:rsid w:val="26803378"/>
    <w:rsid w:val="268D4FF6"/>
    <w:rsid w:val="26907874"/>
    <w:rsid w:val="2695383D"/>
    <w:rsid w:val="269B185D"/>
    <w:rsid w:val="269F0C21"/>
    <w:rsid w:val="26AC00E7"/>
    <w:rsid w:val="26C3146C"/>
    <w:rsid w:val="26C715B6"/>
    <w:rsid w:val="26DD7622"/>
    <w:rsid w:val="26E06E67"/>
    <w:rsid w:val="26F267F8"/>
    <w:rsid w:val="270218DC"/>
    <w:rsid w:val="27054F28"/>
    <w:rsid w:val="27075B36"/>
    <w:rsid w:val="271E77ED"/>
    <w:rsid w:val="272D447F"/>
    <w:rsid w:val="27316B36"/>
    <w:rsid w:val="27546C3A"/>
    <w:rsid w:val="275D2FB6"/>
    <w:rsid w:val="2761540B"/>
    <w:rsid w:val="276460F3"/>
    <w:rsid w:val="27653DD6"/>
    <w:rsid w:val="276B40B8"/>
    <w:rsid w:val="276F3BAC"/>
    <w:rsid w:val="27824B4E"/>
    <w:rsid w:val="27895514"/>
    <w:rsid w:val="278D24A1"/>
    <w:rsid w:val="27906EE8"/>
    <w:rsid w:val="27952750"/>
    <w:rsid w:val="27965C2C"/>
    <w:rsid w:val="279E01FA"/>
    <w:rsid w:val="27A43E66"/>
    <w:rsid w:val="27B07953"/>
    <w:rsid w:val="27C938F0"/>
    <w:rsid w:val="27D868FE"/>
    <w:rsid w:val="27DC5793"/>
    <w:rsid w:val="27E2207D"/>
    <w:rsid w:val="27E77610"/>
    <w:rsid w:val="27EE00B2"/>
    <w:rsid w:val="27F6447A"/>
    <w:rsid w:val="28016A47"/>
    <w:rsid w:val="28067A29"/>
    <w:rsid w:val="2808162B"/>
    <w:rsid w:val="280E4926"/>
    <w:rsid w:val="281F6AB9"/>
    <w:rsid w:val="28222A69"/>
    <w:rsid w:val="28237D5C"/>
    <w:rsid w:val="283425F5"/>
    <w:rsid w:val="283F3EE2"/>
    <w:rsid w:val="284108C3"/>
    <w:rsid w:val="28547D0B"/>
    <w:rsid w:val="28567B2A"/>
    <w:rsid w:val="285B4F98"/>
    <w:rsid w:val="28680D51"/>
    <w:rsid w:val="286F2FA1"/>
    <w:rsid w:val="287202D5"/>
    <w:rsid w:val="287204D1"/>
    <w:rsid w:val="287E7677"/>
    <w:rsid w:val="288037C7"/>
    <w:rsid w:val="288D1679"/>
    <w:rsid w:val="288E7152"/>
    <w:rsid w:val="28A26E6A"/>
    <w:rsid w:val="28A32C4B"/>
    <w:rsid w:val="28AF15F0"/>
    <w:rsid w:val="28AF33CD"/>
    <w:rsid w:val="28B001A2"/>
    <w:rsid w:val="28B11647"/>
    <w:rsid w:val="28B92995"/>
    <w:rsid w:val="28BA1D43"/>
    <w:rsid w:val="28C033E3"/>
    <w:rsid w:val="28C42EEB"/>
    <w:rsid w:val="28DB5305"/>
    <w:rsid w:val="28F60FCD"/>
    <w:rsid w:val="29226266"/>
    <w:rsid w:val="292639D6"/>
    <w:rsid w:val="29264159"/>
    <w:rsid w:val="292661F8"/>
    <w:rsid w:val="29325ED8"/>
    <w:rsid w:val="29332221"/>
    <w:rsid w:val="293F4EB0"/>
    <w:rsid w:val="294302BA"/>
    <w:rsid w:val="29446C81"/>
    <w:rsid w:val="2955005F"/>
    <w:rsid w:val="295C2DFA"/>
    <w:rsid w:val="29695C42"/>
    <w:rsid w:val="2973396A"/>
    <w:rsid w:val="299407E6"/>
    <w:rsid w:val="29954C89"/>
    <w:rsid w:val="29973EA5"/>
    <w:rsid w:val="29C009BC"/>
    <w:rsid w:val="29C72969"/>
    <w:rsid w:val="29DF1ACE"/>
    <w:rsid w:val="29E452C9"/>
    <w:rsid w:val="29EE7EF6"/>
    <w:rsid w:val="29F22AAD"/>
    <w:rsid w:val="29F64FFC"/>
    <w:rsid w:val="2A0911D4"/>
    <w:rsid w:val="2A094D30"/>
    <w:rsid w:val="2A202E32"/>
    <w:rsid w:val="2A214E37"/>
    <w:rsid w:val="2A331DAD"/>
    <w:rsid w:val="2A3738D4"/>
    <w:rsid w:val="2A44220C"/>
    <w:rsid w:val="2A4F41EA"/>
    <w:rsid w:val="2A5F2835"/>
    <w:rsid w:val="2A731ED7"/>
    <w:rsid w:val="2A7C2D33"/>
    <w:rsid w:val="2A822C2E"/>
    <w:rsid w:val="2A825E7A"/>
    <w:rsid w:val="2A830F86"/>
    <w:rsid w:val="2A832B22"/>
    <w:rsid w:val="2A8A20AC"/>
    <w:rsid w:val="2A925951"/>
    <w:rsid w:val="2A984622"/>
    <w:rsid w:val="2A9D68DF"/>
    <w:rsid w:val="2A9E20D4"/>
    <w:rsid w:val="2AA44A58"/>
    <w:rsid w:val="2ABC1DA2"/>
    <w:rsid w:val="2ABF5EEB"/>
    <w:rsid w:val="2AD92954"/>
    <w:rsid w:val="2AEB3E2E"/>
    <w:rsid w:val="2B011EB4"/>
    <w:rsid w:val="2B0439C6"/>
    <w:rsid w:val="2B213CB0"/>
    <w:rsid w:val="2B242804"/>
    <w:rsid w:val="2B2731CC"/>
    <w:rsid w:val="2B2B7A83"/>
    <w:rsid w:val="2B5621F6"/>
    <w:rsid w:val="2B6667C9"/>
    <w:rsid w:val="2B792697"/>
    <w:rsid w:val="2B7C5526"/>
    <w:rsid w:val="2B8A1EA0"/>
    <w:rsid w:val="2B9A0608"/>
    <w:rsid w:val="2B9C0F0B"/>
    <w:rsid w:val="2B9C4442"/>
    <w:rsid w:val="2BB62A68"/>
    <w:rsid w:val="2BBC6DEC"/>
    <w:rsid w:val="2BC31C94"/>
    <w:rsid w:val="2BC511AB"/>
    <w:rsid w:val="2BC83FDD"/>
    <w:rsid w:val="2C0003B4"/>
    <w:rsid w:val="2C0111E1"/>
    <w:rsid w:val="2C1C51EE"/>
    <w:rsid w:val="2C1E1F78"/>
    <w:rsid w:val="2C35087A"/>
    <w:rsid w:val="2C393DC1"/>
    <w:rsid w:val="2C537157"/>
    <w:rsid w:val="2C65528D"/>
    <w:rsid w:val="2C731995"/>
    <w:rsid w:val="2C7566AC"/>
    <w:rsid w:val="2C8763E0"/>
    <w:rsid w:val="2C9F197B"/>
    <w:rsid w:val="2C9F20B0"/>
    <w:rsid w:val="2CA2608A"/>
    <w:rsid w:val="2CB371D5"/>
    <w:rsid w:val="2CBF1E01"/>
    <w:rsid w:val="2CCB09C2"/>
    <w:rsid w:val="2CD258AD"/>
    <w:rsid w:val="2CE81574"/>
    <w:rsid w:val="2CF21C3F"/>
    <w:rsid w:val="2CF55A3F"/>
    <w:rsid w:val="2D044FFF"/>
    <w:rsid w:val="2D100452"/>
    <w:rsid w:val="2D157E8F"/>
    <w:rsid w:val="2D267460"/>
    <w:rsid w:val="2D2C0E66"/>
    <w:rsid w:val="2D301062"/>
    <w:rsid w:val="2D401274"/>
    <w:rsid w:val="2D474F25"/>
    <w:rsid w:val="2D4B67F6"/>
    <w:rsid w:val="2D5717A7"/>
    <w:rsid w:val="2D630BFB"/>
    <w:rsid w:val="2D7F697D"/>
    <w:rsid w:val="2D831A36"/>
    <w:rsid w:val="2D8C6181"/>
    <w:rsid w:val="2D940987"/>
    <w:rsid w:val="2D9A7B7C"/>
    <w:rsid w:val="2DA15F14"/>
    <w:rsid w:val="2DA671B5"/>
    <w:rsid w:val="2DA70645"/>
    <w:rsid w:val="2DAE7743"/>
    <w:rsid w:val="2DBA15FF"/>
    <w:rsid w:val="2DCD53EF"/>
    <w:rsid w:val="2DDC09C5"/>
    <w:rsid w:val="2DE61B93"/>
    <w:rsid w:val="2DE754AE"/>
    <w:rsid w:val="2DF61A6F"/>
    <w:rsid w:val="2DFA146D"/>
    <w:rsid w:val="2DFF650D"/>
    <w:rsid w:val="2E017221"/>
    <w:rsid w:val="2E0226E0"/>
    <w:rsid w:val="2E0E500A"/>
    <w:rsid w:val="2E1048F5"/>
    <w:rsid w:val="2E24038A"/>
    <w:rsid w:val="2E334A71"/>
    <w:rsid w:val="2E346CB0"/>
    <w:rsid w:val="2E382087"/>
    <w:rsid w:val="2E3F53A3"/>
    <w:rsid w:val="2E415B63"/>
    <w:rsid w:val="2E427B73"/>
    <w:rsid w:val="2E4F6F7F"/>
    <w:rsid w:val="2E5844D8"/>
    <w:rsid w:val="2E597DAF"/>
    <w:rsid w:val="2E5A6965"/>
    <w:rsid w:val="2E5D389C"/>
    <w:rsid w:val="2E620B52"/>
    <w:rsid w:val="2E652F0D"/>
    <w:rsid w:val="2E6E3CFB"/>
    <w:rsid w:val="2E70154B"/>
    <w:rsid w:val="2E736161"/>
    <w:rsid w:val="2E8C0593"/>
    <w:rsid w:val="2E9115A6"/>
    <w:rsid w:val="2E954DE4"/>
    <w:rsid w:val="2E98188B"/>
    <w:rsid w:val="2E9B12B3"/>
    <w:rsid w:val="2EA2281D"/>
    <w:rsid w:val="2EB368BE"/>
    <w:rsid w:val="2EBF65CB"/>
    <w:rsid w:val="2EDE49DD"/>
    <w:rsid w:val="2EF81836"/>
    <w:rsid w:val="2F060663"/>
    <w:rsid w:val="2F141477"/>
    <w:rsid w:val="2F2430F0"/>
    <w:rsid w:val="2F2A2B97"/>
    <w:rsid w:val="2F334AD1"/>
    <w:rsid w:val="2F3A3BDD"/>
    <w:rsid w:val="2F4B207F"/>
    <w:rsid w:val="2F4E451F"/>
    <w:rsid w:val="2F714771"/>
    <w:rsid w:val="2F7F5B04"/>
    <w:rsid w:val="2FB21F44"/>
    <w:rsid w:val="2FB23006"/>
    <w:rsid w:val="2FC62EB2"/>
    <w:rsid w:val="2FD13178"/>
    <w:rsid w:val="2FD14BDF"/>
    <w:rsid w:val="2FD91648"/>
    <w:rsid w:val="2FE13DFF"/>
    <w:rsid w:val="2FE85A2E"/>
    <w:rsid w:val="30006BD5"/>
    <w:rsid w:val="300264A9"/>
    <w:rsid w:val="300F45A9"/>
    <w:rsid w:val="301B1FE2"/>
    <w:rsid w:val="302100FF"/>
    <w:rsid w:val="302322C7"/>
    <w:rsid w:val="302C6FAF"/>
    <w:rsid w:val="302F25DA"/>
    <w:rsid w:val="30313232"/>
    <w:rsid w:val="3037755F"/>
    <w:rsid w:val="30433499"/>
    <w:rsid w:val="305936ED"/>
    <w:rsid w:val="30677802"/>
    <w:rsid w:val="306C3DFF"/>
    <w:rsid w:val="306E15E3"/>
    <w:rsid w:val="30770C11"/>
    <w:rsid w:val="3099604A"/>
    <w:rsid w:val="30A12E70"/>
    <w:rsid w:val="30A431F7"/>
    <w:rsid w:val="30AD0B0B"/>
    <w:rsid w:val="30AE29C9"/>
    <w:rsid w:val="30BD6874"/>
    <w:rsid w:val="30C47FDA"/>
    <w:rsid w:val="30C57B47"/>
    <w:rsid w:val="30CE164E"/>
    <w:rsid w:val="30F009F7"/>
    <w:rsid w:val="30F753D6"/>
    <w:rsid w:val="312C54F8"/>
    <w:rsid w:val="31397BE0"/>
    <w:rsid w:val="31420662"/>
    <w:rsid w:val="314B6FC4"/>
    <w:rsid w:val="31506DCF"/>
    <w:rsid w:val="315424AC"/>
    <w:rsid w:val="317D3526"/>
    <w:rsid w:val="31833619"/>
    <w:rsid w:val="318D450C"/>
    <w:rsid w:val="31975317"/>
    <w:rsid w:val="319D4E24"/>
    <w:rsid w:val="31A11C7A"/>
    <w:rsid w:val="31B23EFF"/>
    <w:rsid w:val="31BA3A7C"/>
    <w:rsid w:val="31BE28A4"/>
    <w:rsid w:val="31FD0327"/>
    <w:rsid w:val="320A3A9D"/>
    <w:rsid w:val="32185B81"/>
    <w:rsid w:val="321878BB"/>
    <w:rsid w:val="322145F6"/>
    <w:rsid w:val="324B1648"/>
    <w:rsid w:val="324E3C27"/>
    <w:rsid w:val="3251196A"/>
    <w:rsid w:val="32557709"/>
    <w:rsid w:val="32667A9F"/>
    <w:rsid w:val="32852B7B"/>
    <w:rsid w:val="32877139"/>
    <w:rsid w:val="328E67BB"/>
    <w:rsid w:val="32963820"/>
    <w:rsid w:val="32A43098"/>
    <w:rsid w:val="32AE46C6"/>
    <w:rsid w:val="32CA00C0"/>
    <w:rsid w:val="32CE0A71"/>
    <w:rsid w:val="32D16607"/>
    <w:rsid w:val="32D3452E"/>
    <w:rsid w:val="32DE0B4C"/>
    <w:rsid w:val="32EC41F0"/>
    <w:rsid w:val="32FB6C64"/>
    <w:rsid w:val="330047FF"/>
    <w:rsid w:val="33021B76"/>
    <w:rsid w:val="330463E8"/>
    <w:rsid w:val="33087C08"/>
    <w:rsid w:val="330D1386"/>
    <w:rsid w:val="332941F5"/>
    <w:rsid w:val="332F4DB7"/>
    <w:rsid w:val="33492641"/>
    <w:rsid w:val="335F3F1B"/>
    <w:rsid w:val="33641F37"/>
    <w:rsid w:val="337616F8"/>
    <w:rsid w:val="33775400"/>
    <w:rsid w:val="33827DC9"/>
    <w:rsid w:val="338A56D7"/>
    <w:rsid w:val="33956E55"/>
    <w:rsid w:val="33A53035"/>
    <w:rsid w:val="33B73A4E"/>
    <w:rsid w:val="33BB60DF"/>
    <w:rsid w:val="33D22636"/>
    <w:rsid w:val="33D77C4D"/>
    <w:rsid w:val="33DC34B5"/>
    <w:rsid w:val="33DC5263"/>
    <w:rsid w:val="33E16D1D"/>
    <w:rsid w:val="33E7701D"/>
    <w:rsid w:val="33F24227"/>
    <w:rsid w:val="33F97BC3"/>
    <w:rsid w:val="33FB0DC6"/>
    <w:rsid w:val="33FC0F19"/>
    <w:rsid w:val="34076B91"/>
    <w:rsid w:val="340F7D51"/>
    <w:rsid w:val="34112593"/>
    <w:rsid w:val="341913BE"/>
    <w:rsid w:val="34192013"/>
    <w:rsid w:val="341A7D3D"/>
    <w:rsid w:val="34207846"/>
    <w:rsid w:val="34264F69"/>
    <w:rsid w:val="34266DF6"/>
    <w:rsid w:val="342B1D46"/>
    <w:rsid w:val="34303663"/>
    <w:rsid w:val="343766E7"/>
    <w:rsid w:val="3439179E"/>
    <w:rsid w:val="343C3D07"/>
    <w:rsid w:val="344D7F0F"/>
    <w:rsid w:val="345C4021"/>
    <w:rsid w:val="34657618"/>
    <w:rsid w:val="34682A1A"/>
    <w:rsid w:val="347463FA"/>
    <w:rsid w:val="348B710D"/>
    <w:rsid w:val="34993154"/>
    <w:rsid w:val="349D7432"/>
    <w:rsid w:val="34A31D8F"/>
    <w:rsid w:val="34AF2977"/>
    <w:rsid w:val="34B20BB8"/>
    <w:rsid w:val="34B37E53"/>
    <w:rsid w:val="34B95429"/>
    <w:rsid w:val="34CD705B"/>
    <w:rsid w:val="34CE2DFE"/>
    <w:rsid w:val="34DA3E98"/>
    <w:rsid w:val="34DF21B5"/>
    <w:rsid w:val="34E24AFB"/>
    <w:rsid w:val="350B22A4"/>
    <w:rsid w:val="35150A2C"/>
    <w:rsid w:val="352B4A09"/>
    <w:rsid w:val="352C7EA8"/>
    <w:rsid w:val="35312A98"/>
    <w:rsid w:val="353151B3"/>
    <w:rsid w:val="35401C2F"/>
    <w:rsid w:val="35444C30"/>
    <w:rsid w:val="35454469"/>
    <w:rsid w:val="355F3024"/>
    <w:rsid w:val="356279EA"/>
    <w:rsid w:val="358950B3"/>
    <w:rsid w:val="35AA75CD"/>
    <w:rsid w:val="35B00755"/>
    <w:rsid w:val="35BC46A7"/>
    <w:rsid w:val="35C37D31"/>
    <w:rsid w:val="35CD7559"/>
    <w:rsid w:val="35E12C8E"/>
    <w:rsid w:val="35E3583F"/>
    <w:rsid w:val="35E414CE"/>
    <w:rsid w:val="35FF4BF1"/>
    <w:rsid w:val="36050AA1"/>
    <w:rsid w:val="361D24FD"/>
    <w:rsid w:val="36266C69"/>
    <w:rsid w:val="36474247"/>
    <w:rsid w:val="36486409"/>
    <w:rsid w:val="364A5AAB"/>
    <w:rsid w:val="364F3BB1"/>
    <w:rsid w:val="365C268B"/>
    <w:rsid w:val="36684F00"/>
    <w:rsid w:val="366C6D72"/>
    <w:rsid w:val="36714861"/>
    <w:rsid w:val="3676199F"/>
    <w:rsid w:val="36785717"/>
    <w:rsid w:val="368F6463"/>
    <w:rsid w:val="36AC3AB1"/>
    <w:rsid w:val="36AE738B"/>
    <w:rsid w:val="36D417F8"/>
    <w:rsid w:val="36D6068F"/>
    <w:rsid w:val="36E0309B"/>
    <w:rsid w:val="36E0506A"/>
    <w:rsid w:val="36E74237"/>
    <w:rsid w:val="36E87048"/>
    <w:rsid w:val="3716753C"/>
    <w:rsid w:val="37270EEB"/>
    <w:rsid w:val="37424819"/>
    <w:rsid w:val="37490E61"/>
    <w:rsid w:val="374A4699"/>
    <w:rsid w:val="374D654E"/>
    <w:rsid w:val="37577150"/>
    <w:rsid w:val="376240A2"/>
    <w:rsid w:val="3762626B"/>
    <w:rsid w:val="37634EC9"/>
    <w:rsid w:val="37660B99"/>
    <w:rsid w:val="376A17D3"/>
    <w:rsid w:val="37752A5C"/>
    <w:rsid w:val="377B5AA7"/>
    <w:rsid w:val="377C4D93"/>
    <w:rsid w:val="377F16E9"/>
    <w:rsid w:val="37826121"/>
    <w:rsid w:val="37844B49"/>
    <w:rsid w:val="378D6FA0"/>
    <w:rsid w:val="37A92B80"/>
    <w:rsid w:val="37A97B52"/>
    <w:rsid w:val="37AB029B"/>
    <w:rsid w:val="37F0752F"/>
    <w:rsid w:val="37F30DCD"/>
    <w:rsid w:val="37FF425B"/>
    <w:rsid w:val="38016086"/>
    <w:rsid w:val="381256F7"/>
    <w:rsid w:val="38170F5F"/>
    <w:rsid w:val="38172D0E"/>
    <w:rsid w:val="3818577D"/>
    <w:rsid w:val="381D4001"/>
    <w:rsid w:val="38305B7D"/>
    <w:rsid w:val="384C229E"/>
    <w:rsid w:val="38523EA9"/>
    <w:rsid w:val="3863104B"/>
    <w:rsid w:val="386D0B27"/>
    <w:rsid w:val="38721645"/>
    <w:rsid w:val="387939C8"/>
    <w:rsid w:val="38797524"/>
    <w:rsid w:val="388B0F8F"/>
    <w:rsid w:val="389922F9"/>
    <w:rsid w:val="38AA423A"/>
    <w:rsid w:val="38B9155E"/>
    <w:rsid w:val="38C14CB0"/>
    <w:rsid w:val="38C74D5D"/>
    <w:rsid w:val="38E05DE1"/>
    <w:rsid w:val="38E35E43"/>
    <w:rsid w:val="38F3323D"/>
    <w:rsid w:val="3900165E"/>
    <w:rsid w:val="3905700A"/>
    <w:rsid w:val="39095F90"/>
    <w:rsid w:val="39205D9E"/>
    <w:rsid w:val="392860A5"/>
    <w:rsid w:val="39363667"/>
    <w:rsid w:val="394419A2"/>
    <w:rsid w:val="394A4815"/>
    <w:rsid w:val="395461F0"/>
    <w:rsid w:val="395871B1"/>
    <w:rsid w:val="395B3AFD"/>
    <w:rsid w:val="395F496C"/>
    <w:rsid w:val="396C613C"/>
    <w:rsid w:val="396D1720"/>
    <w:rsid w:val="39785A2E"/>
    <w:rsid w:val="399034BF"/>
    <w:rsid w:val="39B2727B"/>
    <w:rsid w:val="39B926D9"/>
    <w:rsid w:val="39C277C2"/>
    <w:rsid w:val="39D233C3"/>
    <w:rsid w:val="39DE703E"/>
    <w:rsid w:val="39E906DA"/>
    <w:rsid w:val="39FF3A59"/>
    <w:rsid w:val="3A043AE0"/>
    <w:rsid w:val="3A0732AD"/>
    <w:rsid w:val="3A125215"/>
    <w:rsid w:val="3A183469"/>
    <w:rsid w:val="3A1C4E17"/>
    <w:rsid w:val="3A2C5F1B"/>
    <w:rsid w:val="3A3851BE"/>
    <w:rsid w:val="3A543DA5"/>
    <w:rsid w:val="3A687850"/>
    <w:rsid w:val="3A7601BF"/>
    <w:rsid w:val="3A833B4A"/>
    <w:rsid w:val="3A8955F9"/>
    <w:rsid w:val="3A944AE9"/>
    <w:rsid w:val="3A9E3272"/>
    <w:rsid w:val="3AB605BC"/>
    <w:rsid w:val="3AC3717D"/>
    <w:rsid w:val="3AC763FF"/>
    <w:rsid w:val="3AE00E1C"/>
    <w:rsid w:val="3AF47336"/>
    <w:rsid w:val="3B135A0E"/>
    <w:rsid w:val="3B2770C0"/>
    <w:rsid w:val="3B2A71FC"/>
    <w:rsid w:val="3B3616FD"/>
    <w:rsid w:val="3B392F9B"/>
    <w:rsid w:val="3B45294D"/>
    <w:rsid w:val="3B556027"/>
    <w:rsid w:val="3B602967"/>
    <w:rsid w:val="3B7407DE"/>
    <w:rsid w:val="3B7771E2"/>
    <w:rsid w:val="3B7F1A97"/>
    <w:rsid w:val="3B8308D2"/>
    <w:rsid w:val="3B854432"/>
    <w:rsid w:val="3B890378"/>
    <w:rsid w:val="3B925F04"/>
    <w:rsid w:val="3B9402C7"/>
    <w:rsid w:val="3B9D326A"/>
    <w:rsid w:val="3BB16070"/>
    <w:rsid w:val="3BD776F8"/>
    <w:rsid w:val="3BDB1118"/>
    <w:rsid w:val="3BDF3B42"/>
    <w:rsid w:val="3BE81FCD"/>
    <w:rsid w:val="3BFF41E4"/>
    <w:rsid w:val="3C004876"/>
    <w:rsid w:val="3C425AB9"/>
    <w:rsid w:val="3C461AED"/>
    <w:rsid w:val="3C5043A8"/>
    <w:rsid w:val="3C5B6F13"/>
    <w:rsid w:val="3C5B7DA1"/>
    <w:rsid w:val="3C734C82"/>
    <w:rsid w:val="3C740F54"/>
    <w:rsid w:val="3C812B82"/>
    <w:rsid w:val="3C9C5234"/>
    <w:rsid w:val="3CA40A1B"/>
    <w:rsid w:val="3CB15741"/>
    <w:rsid w:val="3CB54578"/>
    <w:rsid w:val="3CE851D3"/>
    <w:rsid w:val="3CEB21BC"/>
    <w:rsid w:val="3CFB4687"/>
    <w:rsid w:val="3D2E2FD3"/>
    <w:rsid w:val="3D363C36"/>
    <w:rsid w:val="3D465429"/>
    <w:rsid w:val="3D521043"/>
    <w:rsid w:val="3D5A2CB4"/>
    <w:rsid w:val="3D5B0A4F"/>
    <w:rsid w:val="3D5F6DC0"/>
    <w:rsid w:val="3D6E0D11"/>
    <w:rsid w:val="3D6F0EF6"/>
    <w:rsid w:val="3D764BCF"/>
    <w:rsid w:val="3D7C5E99"/>
    <w:rsid w:val="3D826E7B"/>
    <w:rsid w:val="3D9A641E"/>
    <w:rsid w:val="3DA7294C"/>
    <w:rsid w:val="3DAF0C36"/>
    <w:rsid w:val="3DBD4357"/>
    <w:rsid w:val="3DC464CB"/>
    <w:rsid w:val="3DD671C7"/>
    <w:rsid w:val="3DE82904"/>
    <w:rsid w:val="3DEB48E9"/>
    <w:rsid w:val="3E157CEF"/>
    <w:rsid w:val="3E2466D6"/>
    <w:rsid w:val="3E2B711B"/>
    <w:rsid w:val="3E3C1720"/>
    <w:rsid w:val="3E414576"/>
    <w:rsid w:val="3E541A83"/>
    <w:rsid w:val="3E5B4A96"/>
    <w:rsid w:val="3E6422B9"/>
    <w:rsid w:val="3E646128"/>
    <w:rsid w:val="3E66477A"/>
    <w:rsid w:val="3E6A003B"/>
    <w:rsid w:val="3E7164D5"/>
    <w:rsid w:val="3E740EBA"/>
    <w:rsid w:val="3E810519"/>
    <w:rsid w:val="3E8136E9"/>
    <w:rsid w:val="3EA40659"/>
    <w:rsid w:val="3EAB2402"/>
    <w:rsid w:val="3EAC70FE"/>
    <w:rsid w:val="3EB13344"/>
    <w:rsid w:val="3EBE7890"/>
    <w:rsid w:val="3ED175D5"/>
    <w:rsid w:val="3ED951C1"/>
    <w:rsid w:val="3EEF22EE"/>
    <w:rsid w:val="3EF25642"/>
    <w:rsid w:val="3EF85029"/>
    <w:rsid w:val="3F0300DD"/>
    <w:rsid w:val="3F03223E"/>
    <w:rsid w:val="3F060265"/>
    <w:rsid w:val="3F211CC2"/>
    <w:rsid w:val="3F3516E3"/>
    <w:rsid w:val="3F422C13"/>
    <w:rsid w:val="3F47042A"/>
    <w:rsid w:val="3F532113"/>
    <w:rsid w:val="3F587328"/>
    <w:rsid w:val="3F596732"/>
    <w:rsid w:val="3F6025F0"/>
    <w:rsid w:val="3F980BD8"/>
    <w:rsid w:val="3FA42468"/>
    <w:rsid w:val="3FC94672"/>
    <w:rsid w:val="3FE13309"/>
    <w:rsid w:val="3FE26F6C"/>
    <w:rsid w:val="3FE8015D"/>
    <w:rsid w:val="3FF21F2F"/>
    <w:rsid w:val="3FF40FCC"/>
    <w:rsid w:val="3FFA719D"/>
    <w:rsid w:val="40003949"/>
    <w:rsid w:val="400A4625"/>
    <w:rsid w:val="400F00E4"/>
    <w:rsid w:val="40157769"/>
    <w:rsid w:val="403326AF"/>
    <w:rsid w:val="404E1296"/>
    <w:rsid w:val="4056555E"/>
    <w:rsid w:val="4062374E"/>
    <w:rsid w:val="4069476C"/>
    <w:rsid w:val="40754A75"/>
    <w:rsid w:val="407B4DD5"/>
    <w:rsid w:val="407F23BC"/>
    <w:rsid w:val="40A23390"/>
    <w:rsid w:val="40C94DC1"/>
    <w:rsid w:val="40CC1257"/>
    <w:rsid w:val="40CE6837"/>
    <w:rsid w:val="40D66E70"/>
    <w:rsid w:val="40DB4705"/>
    <w:rsid w:val="40ED0AAF"/>
    <w:rsid w:val="40FC0CF2"/>
    <w:rsid w:val="41016309"/>
    <w:rsid w:val="411051CB"/>
    <w:rsid w:val="411A1463"/>
    <w:rsid w:val="411D1BAF"/>
    <w:rsid w:val="412A1038"/>
    <w:rsid w:val="412E036F"/>
    <w:rsid w:val="41403D2A"/>
    <w:rsid w:val="41436921"/>
    <w:rsid w:val="414508EB"/>
    <w:rsid w:val="414F3F68"/>
    <w:rsid w:val="415723CD"/>
    <w:rsid w:val="41596145"/>
    <w:rsid w:val="41601281"/>
    <w:rsid w:val="4162725E"/>
    <w:rsid w:val="41974643"/>
    <w:rsid w:val="419A3636"/>
    <w:rsid w:val="41AC096A"/>
    <w:rsid w:val="41B2607B"/>
    <w:rsid w:val="41BA29E6"/>
    <w:rsid w:val="41BF3CEC"/>
    <w:rsid w:val="41C04416"/>
    <w:rsid w:val="41C06DDF"/>
    <w:rsid w:val="41C927E8"/>
    <w:rsid w:val="41D3362B"/>
    <w:rsid w:val="41DB2D2B"/>
    <w:rsid w:val="41DC09B4"/>
    <w:rsid w:val="41E13839"/>
    <w:rsid w:val="41E2438C"/>
    <w:rsid w:val="41E719A3"/>
    <w:rsid w:val="41F67393"/>
    <w:rsid w:val="421B50E1"/>
    <w:rsid w:val="422A41F2"/>
    <w:rsid w:val="423733D6"/>
    <w:rsid w:val="42405302"/>
    <w:rsid w:val="42470693"/>
    <w:rsid w:val="4250579A"/>
    <w:rsid w:val="425B3704"/>
    <w:rsid w:val="425C210A"/>
    <w:rsid w:val="426171B1"/>
    <w:rsid w:val="42644DA1"/>
    <w:rsid w:val="427166F8"/>
    <w:rsid w:val="427B0293"/>
    <w:rsid w:val="428C60A6"/>
    <w:rsid w:val="42927B60"/>
    <w:rsid w:val="42A11B51"/>
    <w:rsid w:val="42A6468B"/>
    <w:rsid w:val="42A817F5"/>
    <w:rsid w:val="42B47EC4"/>
    <w:rsid w:val="42B5384F"/>
    <w:rsid w:val="42B66C01"/>
    <w:rsid w:val="42BB34C9"/>
    <w:rsid w:val="42C14629"/>
    <w:rsid w:val="42C31C1E"/>
    <w:rsid w:val="42C35F6C"/>
    <w:rsid w:val="42DE4B54"/>
    <w:rsid w:val="42E44134"/>
    <w:rsid w:val="42EA4B11"/>
    <w:rsid w:val="430242C8"/>
    <w:rsid w:val="4305497A"/>
    <w:rsid w:val="431B1042"/>
    <w:rsid w:val="431D3D36"/>
    <w:rsid w:val="432313ED"/>
    <w:rsid w:val="432804C5"/>
    <w:rsid w:val="4338405C"/>
    <w:rsid w:val="433F32F4"/>
    <w:rsid w:val="433F5530"/>
    <w:rsid w:val="434B51CA"/>
    <w:rsid w:val="434B5F61"/>
    <w:rsid w:val="434C686C"/>
    <w:rsid w:val="434F77FF"/>
    <w:rsid w:val="43503578"/>
    <w:rsid w:val="435A204B"/>
    <w:rsid w:val="43654948"/>
    <w:rsid w:val="43683470"/>
    <w:rsid w:val="43690F92"/>
    <w:rsid w:val="4371440C"/>
    <w:rsid w:val="43811983"/>
    <w:rsid w:val="43876DDC"/>
    <w:rsid w:val="43A2687D"/>
    <w:rsid w:val="43AC2EA4"/>
    <w:rsid w:val="43B8351B"/>
    <w:rsid w:val="43B91888"/>
    <w:rsid w:val="43BB350B"/>
    <w:rsid w:val="43C318BF"/>
    <w:rsid w:val="43D146B8"/>
    <w:rsid w:val="43E837B0"/>
    <w:rsid w:val="43EA577A"/>
    <w:rsid w:val="43F959BD"/>
    <w:rsid w:val="441827ED"/>
    <w:rsid w:val="441A605F"/>
    <w:rsid w:val="44231564"/>
    <w:rsid w:val="442E1B0B"/>
    <w:rsid w:val="443F7874"/>
    <w:rsid w:val="44406889"/>
    <w:rsid w:val="44442CC0"/>
    <w:rsid w:val="4445385E"/>
    <w:rsid w:val="444C672F"/>
    <w:rsid w:val="445915DF"/>
    <w:rsid w:val="446472DA"/>
    <w:rsid w:val="44785427"/>
    <w:rsid w:val="448A211F"/>
    <w:rsid w:val="44974A0B"/>
    <w:rsid w:val="44B33BB0"/>
    <w:rsid w:val="44B33DBE"/>
    <w:rsid w:val="44B518E4"/>
    <w:rsid w:val="44CE2F62"/>
    <w:rsid w:val="44D1645F"/>
    <w:rsid w:val="44E977E0"/>
    <w:rsid w:val="44EF6789"/>
    <w:rsid w:val="44F57952"/>
    <w:rsid w:val="44FE6723"/>
    <w:rsid w:val="44FE772F"/>
    <w:rsid w:val="45080F98"/>
    <w:rsid w:val="45107462"/>
    <w:rsid w:val="45140D01"/>
    <w:rsid w:val="451F45E7"/>
    <w:rsid w:val="452C71DC"/>
    <w:rsid w:val="453A2F49"/>
    <w:rsid w:val="455463BD"/>
    <w:rsid w:val="455E3D2A"/>
    <w:rsid w:val="45634D66"/>
    <w:rsid w:val="456B14A7"/>
    <w:rsid w:val="457B2B2E"/>
    <w:rsid w:val="457C5804"/>
    <w:rsid w:val="458A0FC3"/>
    <w:rsid w:val="45965BB9"/>
    <w:rsid w:val="459B6D2C"/>
    <w:rsid w:val="45AD65AF"/>
    <w:rsid w:val="45B44292"/>
    <w:rsid w:val="45B778DE"/>
    <w:rsid w:val="45C142B9"/>
    <w:rsid w:val="45C767DD"/>
    <w:rsid w:val="45D205B4"/>
    <w:rsid w:val="45DD203E"/>
    <w:rsid w:val="45E16709"/>
    <w:rsid w:val="45E22BAD"/>
    <w:rsid w:val="45EF53D1"/>
    <w:rsid w:val="46072613"/>
    <w:rsid w:val="460D18C5"/>
    <w:rsid w:val="46140E6F"/>
    <w:rsid w:val="462555FD"/>
    <w:rsid w:val="46262F1B"/>
    <w:rsid w:val="462A4554"/>
    <w:rsid w:val="462A6302"/>
    <w:rsid w:val="464060FB"/>
    <w:rsid w:val="46415F8F"/>
    <w:rsid w:val="46452166"/>
    <w:rsid w:val="46477507"/>
    <w:rsid w:val="464911E0"/>
    <w:rsid w:val="465E7D59"/>
    <w:rsid w:val="466D3067"/>
    <w:rsid w:val="46821BD6"/>
    <w:rsid w:val="4695307F"/>
    <w:rsid w:val="4698222A"/>
    <w:rsid w:val="46A22B56"/>
    <w:rsid w:val="46B362F7"/>
    <w:rsid w:val="46B61944"/>
    <w:rsid w:val="46D244B8"/>
    <w:rsid w:val="46DE54E3"/>
    <w:rsid w:val="46E167CE"/>
    <w:rsid w:val="46E6047B"/>
    <w:rsid w:val="46EF36C1"/>
    <w:rsid w:val="46F210A5"/>
    <w:rsid w:val="46F74436"/>
    <w:rsid w:val="46FE3A16"/>
    <w:rsid w:val="47074D1C"/>
    <w:rsid w:val="47084895"/>
    <w:rsid w:val="47095F17"/>
    <w:rsid w:val="470971B0"/>
    <w:rsid w:val="470F278D"/>
    <w:rsid w:val="47131AD5"/>
    <w:rsid w:val="47272598"/>
    <w:rsid w:val="472E597E"/>
    <w:rsid w:val="474D304C"/>
    <w:rsid w:val="474F3106"/>
    <w:rsid w:val="475052AE"/>
    <w:rsid w:val="47571378"/>
    <w:rsid w:val="476600E6"/>
    <w:rsid w:val="47674B6A"/>
    <w:rsid w:val="47682BEB"/>
    <w:rsid w:val="47733284"/>
    <w:rsid w:val="477409B2"/>
    <w:rsid w:val="477E0A07"/>
    <w:rsid w:val="47893C6F"/>
    <w:rsid w:val="47906638"/>
    <w:rsid w:val="479814DE"/>
    <w:rsid w:val="479B5CD4"/>
    <w:rsid w:val="47B33BC2"/>
    <w:rsid w:val="47CB7671"/>
    <w:rsid w:val="47D9559E"/>
    <w:rsid w:val="47E04ECA"/>
    <w:rsid w:val="47E66258"/>
    <w:rsid w:val="480012FD"/>
    <w:rsid w:val="48101CA7"/>
    <w:rsid w:val="48111527"/>
    <w:rsid w:val="48223734"/>
    <w:rsid w:val="4849404E"/>
    <w:rsid w:val="48554E48"/>
    <w:rsid w:val="485673C8"/>
    <w:rsid w:val="48716E70"/>
    <w:rsid w:val="487318D6"/>
    <w:rsid w:val="48751C31"/>
    <w:rsid w:val="48757329"/>
    <w:rsid w:val="4879708B"/>
    <w:rsid w:val="4882590A"/>
    <w:rsid w:val="48883FAF"/>
    <w:rsid w:val="489572DD"/>
    <w:rsid w:val="489B1BEB"/>
    <w:rsid w:val="489F6B33"/>
    <w:rsid w:val="48B40105"/>
    <w:rsid w:val="48B87BF5"/>
    <w:rsid w:val="48BC68A3"/>
    <w:rsid w:val="48BD5941"/>
    <w:rsid w:val="48BF08D9"/>
    <w:rsid w:val="48C301A1"/>
    <w:rsid w:val="48DC075E"/>
    <w:rsid w:val="48E43E5A"/>
    <w:rsid w:val="48E961F1"/>
    <w:rsid w:val="48F00ECF"/>
    <w:rsid w:val="48FA645F"/>
    <w:rsid w:val="49090450"/>
    <w:rsid w:val="491775D5"/>
    <w:rsid w:val="4918619D"/>
    <w:rsid w:val="491B2179"/>
    <w:rsid w:val="491F7C74"/>
    <w:rsid w:val="492E07EA"/>
    <w:rsid w:val="49413E53"/>
    <w:rsid w:val="494322D1"/>
    <w:rsid w:val="49470F79"/>
    <w:rsid w:val="4953791E"/>
    <w:rsid w:val="495C4A24"/>
    <w:rsid w:val="496318B2"/>
    <w:rsid w:val="4968161B"/>
    <w:rsid w:val="49727A41"/>
    <w:rsid w:val="49813612"/>
    <w:rsid w:val="49881185"/>
    <w:rsid w:val="498E7357"/>
    <w:rsid w:val="499271D2"/>
    <w:rsid w:val="49951DD1"/>
    <w:rsid w:val="499700C3"/>
    <w:rsid w:val="499A1CD1"/>
    <w:rsid w:val="49B44860"/>
    <w:rsid w:val="49C14CDE"/>
    <w:rsid w:val="49DC3DB7"/>
    <w:rsid w:val="49F53A32"/>
    <w:rsid w:val="4A054C57"/>
    <w:rsid w:val="4A0D12F9"/>
    <w:rsid w:val="4A161077"/>
    <w:rsid w:val="4A18549E"/>
    <w:rsid w:val="4A1B38B0"/>
    <w:rsid w:val="4A1F7EB0"/>
    <w:rsid w:val="4A272C4D"/>
    <w:rsid w:val="4A273284"/>
    <w:rsid w:val="4A2D786D"/>
    <w:rsid w:val="4A336491"/>
    <w:rsid w:val="4A360531"/>
    <w:rsid w:val="4A3B4613"/>
    <w:rsid w:val="4A496916"/>
    <w:rsid w:val="4A574A47"/>
    <w:rsid w:val="4A653B05"/>
    <w:rsid w:val="4A712751"/>
    <w:rsid w:val="4A8F7DB6"/>
    <w:rsid w:val="4A9F72BE"/>
    <w:rsid w:val="4AA444DD"/>
    <w:rsid w:val="4AA77F21"/>
    <w:rsid w:val="4AAC4D70"/>
    <w:rsid w:val="4AB271E8"/>
    <w:rsid w:val="4AB331EA"/>
    <w:rsid w:val="4AC53E31"/>
    <w:rsid w:val="4AC705C3"/>
    <w:rsid w:val="4AC94D68"/>
    <w:rsid w:val="4AC97E97"/>
    <w:rsid w:val="4AD50539"/>
    <w:rsid w:val="4ADA4329"/>
    <w:rsid w:val="4ADD6BFC"/>
    <w:rsid w:val="4AE02891"/>
    <w:rsid w:val="4AE4570A"/>
    <w:rsid w:val="4AE57855"/>
    <w:rsid w:val="4B072A28"/>
    <w:rsid w:val="4B1B136B"/>
    <w:rsid w:val="4B265FD1"/>
    <w:rsid w:val="4B3425E6"/>
    <w:rsid w:val="4B3E5972"/>
    <w:rsid w:val="4B50081C"/>
    <w:rsid w:val="4B5857BC"/>
    <w:rsid w:val="4B5C0362"/>
    <w:rsid w:val="4B705337"/>
    <w:rsid w:val="4B7F5343"/>
    <w:rsid w:val="4B986D1E"/>
    <w:rsid w:val="4B993E6F"/>
    <w:rsid w:val="4BA24842"/>
    <w:rsid w:val="4BA353E1"/>
    <w:rsid w:val="4BBA0D7E"/>
    <w:rsid w:val="4BC40805"/>
    <w:rsid w:val="4BC412B9"/>
    <w:rsid w:val="4BCF2EE2"/>
    <w:rsid w:val="4BE91E77"/>
    <w:rsid w:val="4BEE6EF5"/>
    <w:rsid w:val="4BF103A5"/>
    <w:rsid w:val="4BF61615"/>
    <w:rsid w:val="4BF6257B"/>
    <w:rsid w:val="4BF70D1F"/>
    <w:rsid w:val="4BFB011C"/>
    <w:rsid w:val="4C00008E"/>
    <w:rsid w:val="4C0B44E0"/>
    <w:rsid w:val="4C0F2042"/>
    <w:rsid w:val="4C143394"/>
    <w:rsid w:val="4C172839"/>
    <w:rsid w:val="4C1930A0"/>
    <w:rsid w:val="4C285091"/>
    <w:rsid w:val="4C29169C"/>
    <w:rsid w:val="4C2B4E70"/>
    <w:rsid w:val="4C2C4B82"/>
    <w:rsid w:val="4C4A3198"/>
    <w:rsid w:val="4C4C5993"/>
    <w:rsid w:val="4C5A3793"/>
    <w:rsid w:val="4C746DC9"/>
    <w:rsid w:val="4C765DFD"/>
    <w:rsid w:val="4C8C0F81"/>
    <w:rsid w:val="4C8C5620"/>
    <w:rsid w:val="4C902795"/>
    <w:rsid w:val="4CA70888"/>
    <w:rsid w:val="4CAD4D37"/>
    <w:rsid w:val="4CB170C4"/>
    <w:rsid w:val="4CB30DFF"/>
    <w:rsid w:val="4CBC583E"/>
    <w:rsid w:val="4CC0376C"/>
    <w:rsid w:val="4CD174D7"/>
    <w:rsid w:val="4CD200CC"/>
    <w:rsid w:val="4CE00F19"/>
    <w:rsid w:val="4CE90CC5"/>
    <w:rsid w:val="4D00734D"/>
    <w:rsid w:val="4D0F0ADB"/>
    <w:rsid w:val="4D12486D"/>
    <w:rsid w:val="4D165E48"/>
    <w:rsid w:val="4D1A2C2C"/>
    <w:rsid w:val="4D1D2135"/>
    <w:rsid w:val="4D2D5619"/>
    <w:rsid w:val="4D351502"/>
    <w:rsid w:val="4D5C46DE"/>
    <w:rsid w:val="4D737C3B"/>
    <w:rsid w:val="4D785BA5"/>
    <w:rsid w:val="4D7C38E7"/>
    <w:rsid w:val="4DA93FB0"/>
    <w:rsid w:val="4DB27309"/>
    <w:rsid w:val="4DBD1DF1"/>
    <w:rsid w:val="4DC41133"/>
    <w:rsid w:val="4DCD798B"/>
    <w:rsid w:val="4DE007A7"/>
    <w:rsid w:val="4DF42445"/>
    <w:rsid w:val="4DF47921"/>
    <w:rsid w:val="4DF551E8"/>
    <w:rsid w:val="4DFDA081"/>
    <w:rsid w:val="4E0416AC"/>
    <w:rsid w:val="4E0533A8"/>
    <w:rsid w:val="4E0631B0"/>
    <w:rsid w:val="4E0C2ABC"/>
    <w:rsid w:val="4E0F6509"/>
    <w:rsid w:val="4E1E6C22"/>
    <w:rsid w:val="4E225197"/>
    <w:rsid w:val="4E277CA8"/>
    <w:rsid w:val="4E2A3343"/>
    <w:rsid w:val="4E375A60"/>
    <w:rsid w:val="4E3936CD"/>
    <w:rsid w:val="4E437F61"/>
    <w:rsid w:val="4E473EF5"/>
    <w:rsid w:val="4E5B4DBE"/>
    <w:rsid w:val="4E5F0CD6"/>
    <w:rsid w:val="4E646FA7"/>
    <w:rsid w:val="4E6707FB"/>
    <w:rsid w:val="4E6D07D3"/>
    <w:rsid w:val="4E76360F"/>
    <w:rsid w:val="4E7A241E"/>
    <w:rsid w:val="4E7D7917"/>
    <w:rsid w:val="4E8A3DE2"/>
    <w:rsid w:val="4E910DA4"/>
    <w:rsid w:val="4EAC1FAA"/>
    <w:rsid w:val="4EC529A2"/>
    <w:rsid w:val="4EC5306C"/>
    <w:rsid w:val="4ECD3CCE"/>
    <w:rsid w:val="4ED31AFD"/>
    <w:rsid w:val="4ED67027"/>
    <w:rsid w:val="4ED71862"/>
    <w:rsid w:val="4EE406AD"/>
    <w:rsid w:val="4EEA0AC6"/>
    <w:rsid w:val="4EEE4370"/>
    <w:rsid w:val="4EF851EF"/>
    <w:rsid w:val="4F012EB1"/>
    <w:rsid w:val="4F10450F"/>
    <w:rsid w:val="4F1172BE"/>
    <w:rsid w:val="4F242A72"/>
    <w:rsid w:val="4F2A2ECF"/>
    <w:rsid w:val="4F335816"/>
    <w:rsid w:val="4F405AE9"/>
    <w:rsid w:val="4F54162C"/>
    <w:rsid w:val="4F70158F"/>
    <w:rsid w:val="4F871A49"/>
    <w:rsid w:val="4FB15401"/>
    <w:rsid w:val="4FBF7A9F"/>
    <w:rsid w:val="4FC03A74"/>
    <w:rsid w:val="4FC6107D"/>
    <w:rsid w:val="4FC866FB"/>
    <w:rsid w:val="4FD01CC8"/>
    <w:rsid w:val="4FE870CD"/>
    <w:rsid w:val="50304CB9"/>
    <w:rsid w:val="503C0FAB"/>
    <w:rsid w:val="50561D57"/>
    <w:rsid w:val="505E72D4"/>
    <w:rsid w:val="5060129E"/>
    <w:rsid w:val="50662841"/>
    <w:rsid w:val="506B19F1"/>
    <w:rsid w:val="50903205"/>
    <w:rsid w:val="50926F7D"/>
    <w:rsid w:val="509B1BCB"/>
    <w:rsid w:val="509C7DFC"/>
    <w:rsid w:val="50A84624"/>
    <w:rsid w:val="50AD3191"/>
    <w:rsid w:val="50B259FB"/>
    <w:rsid w:val="50B769E4"/>
    <w:rsid w:val="50B82D80"/>
    <w:rsid w:val="50BF5E83"/>
    <w:rsid w:val="50CC1778"/>
    <w:rsid w:val="50E84E1E"/>
    <w:rsid w:val="50E867F1"/>
    <w:rsid w:val="51256043"/>
    <w:rsid w:val="512B1415"/>
    <w:rsid w:val="5132184A"/>
    <w:rsid w:val="51622D02"/>
    <w:rsid w:val="51656440"/>
    <w:rsid w:val="517628A7"/>
    <w:rsid w:val="518B3894"/>
    <w:rsid w:val="519F3448"/>
    <w:rsid w:val="51A35650"/>
    <w:rsid w:val="51C943EB"/>
    <w:rsid w:val="51D23371"/>
    <w:rsid w:val="51DB6702"/>
    <w:rsid w:val="51E97071"/>
    <w:rsid w:val="5207117A"/>
    <w:rsid w:val="520A7877"/>
    <w:rsid w:val="520E6AD8"/>
    <w:rsid w:val="520E71FA"/>
    <w:rsid w:val="522400A9"/>
    <w:rsid w:val="522B4DDF"/>
    <w:rsid w:val="522B7D04"/>
    <w:rsid w:val="522E0F28"/>
    <w:rsid w:val="52333B97"/>
    <w:rsid w:val="524D22CA"/>
    <w:rsid w:val="52586507"/>
    <w:rsid w:val="526A596C"/>
    <w:rsid w:val="52755359"/>
    <w:rsid w:val="527B02EA"/>
    <w:rsid w:val="528239AD"/>
    <w:rsid w:val="52A42F98"/>
    <w:rsid w:val="52A6597E"/>
    <w:rsid w:val="52B7716F"/>
    <w:rsid w:val="52BF5CBB"/>
    <w:rsid w:val="52CA2DCE"/>
    <w:rsid w:val="52D0458C"/>
    <w:rsid w:val="52D82877"/>
    <w:rsid w:val="53094079"/>
    <w:rsid w:val="530A21EF"/>
    <w:rsid w:val="530C4011"/>
    <w:rsid w:val="53105528"/>
    <w:rsid w:val="5311687F"/>
    <w:rsid w:val="531E0F9C"/>
    <w:rsid w:val="53204D14"/>
    <w:rsid w:val="532742F5"/>
    <w:rsid w:val="53275C6B"/>
    <w:rsid w:val="532E5683"/>
    <w:rsid w:val="533F5C48"/>
    <w:rsid w:val="535112B4"/>
    <w:rsid w:val="53592617"/>
    <w:rsid w:val="53656BCB"/>
    <w:rsid w:val="537A08C9"/>
    <w:rsid w:val="537D42F8"/>
    <w:rsid w:val="53885135"/>
    <w:rsid w:val="5394125E"/>
    <w:rsid w:val="53B37061"/>
    <w:rsid w:val="53BC2CEE"/>
    <w:rsid w:val="53C50E71"/>
    <w:rsid w:val="53C90F08"/>
    <w:rsid w:val="53D27C3B"/>
    <w:rsid w:val="53D90861"/>
    <w:rsid w:val="53F123F9"/>
    <w:rsid w:val="53F7627B"/>
    <w:rsid w:val="53FB1846"/>
    <w:rsid w:val="54055BED"/>
    <w:rsid w:val="54063AF9"/>
    <w:rsid w:val="54071B43"/>
    <w:rsid w:val="543110C2"/>
    <w:rsid w:val="5439788A"/>
    <w:rsid w:val="544C1A1C"/>
    <w:rsid w:val="545509EE"/>
    <w:rsid w:val="545853DC"/>
    <w:rsid w:val="54637D8E"/>
    <w:rsid w:val="54641595"/>
    <w:rsid w:val="54694499"/>
    <w:rsid w:val="54770964"/>
    <w:rsid w:val="547E3308"/>
    <w:rsid w:val="54973F96"/>
    <w:rsid w:val="549F10EF"/>
    <w:rsid w:val="54AF6350"/>
    <w:rsid w:val="54B8169C"/>
    <w:rsid w:val="54B86B3E"/>
    <w:rsid w:val="54BE47E5"/>
    <w:rsid w:val="54C65C4A"/>
    <w:rsid w:val="54EA1131"/>
    <w:rsid w:val="54EB309E"/>
    <w:rsid w:val="54F32D2F"/>
    <w:rsid w:val="54FC134D"/>
    <w:rsid w:val="550348EE"/>
    <w:rsid w:val="55040A8E"/>
    <w:rsid w:val="55171F21"/>
    <w:rsid w:val="552306CD"/>
    <w:rsid w:val="552C4229"/>
    <w:rsid w:val="553954C4"/>
    <w:rsid w:val="553A3451"/>
    <w:rsid w:val="554100C8"/>
    <w:rsid w:val="55465BF2"/>
    <w:rsid w:val="55517407"/>
    <w:rsid w:val="5561317F"/>
    <w:rsid w:val="556F755B"/>
    <w:rsid w:val="55760109"/>
    <w:rsid w:val="558660AA"/>
    <w:rsid w:val="558F7F2F"/>
    <w:rsid w:val="559277C0"/>
    <w:rsid w:val="55961A29"/>
    <w:rsid w:val="559D264C"/>
    <w:rsid w:val="55A60F13"/>
    <w:rsid w:val="55C0633B"/>
    <w:rsid w:val="55D71720"/>
    <w:rsid w:val="55DC290C"/>
    <w:rsid w:val="55FA7A9F"/>
    <w:rsid w:val="560E512E"/>
    <w:rsid w:val="5614208D"/>
    <w:rsid w:val="562543F0"/>
    <w:rsid w:val="562F595E"/>
    <w:rsid w:val="56384123"/>
    <w:rsid w:val="563E45B4"/>
    <w:rsid w:val="564D3A80"/>
    <w:rsid w:val="56506A95"/>
    <w:rsid w:val="56514A3F"/>
    <w:rsid w:val="56554CD5"/>
    <w:rsid w:val="566871BC"/>
    <w:rsid w:val="566D0271"/>
    <w:rsid w:val="566E15F2"/>
    <w:rsid w:val="566E548A"/>
    <w:rsid w:val="56737851"/>
    <w:rsid w:val="567D5FDA"/>
    <w:rsid w:val="56837A94"/>
    <w:rsid w:val="56BF1AE7"/>
    <w:rsid w:val="56C854A7"/>
    <w:rsid w:val="56D45D22"/>
    <w:rsid w:val="56D666EA"/>
    <w:rsid w:val="56FE44F0"/>
    <w:rsid w:val="57020DD9"/>
    <w:rsid w:val="57115B7E"/>
    <w:rsid w:val="57131504"/>
    <w:rsid w:val="571B4AF5"/>
    <w:rsid w:val="571E7AE2"/>
    <w:rsid w:val="57266671"/>
    <w:rsid w:val="57364B06"/>
    <w:rsid w:val="573E4B9B"/>
    <w:rsid w:val="57464C52"/>
    <w:rsid w:val="57547004"/>
    <w:rsid w:val="57571CBA"/>
    <w:rsid w:val="57661A08"/>
    <w:rsid w:val="578C0DF0"/>
    <w:rsid w:val="578D6925"/>
    <w:rsid w:val="578F06BB"/>
    <w:rsid w:val="57B82408"/>
    <w:rsid w:val="57C4440B"/>
    <w:rsid w:val="57D314F0"/>
    <w:rsid w:val="57D77E09"/>
    <w:rsid w:val="57D81264"/>
    <w:rsid w:val="57D85BBE"/>
    <w:rsid w:val="57E36310"/>
    <w:rsid w:val="58053A72"/>
    <w:rsid w:val="58164938"/>
    <w:rsid w:val="581665E7"/>
    <w:rsid w:val="58260EB3"/>
    <w:rsid w:val="582C7CB7"/>
    <w:rsid w:val="5834266B"/>
    <w:rsid w:val="583A2FDA"/>
    <w:rsid w:val="584658BF"/>
    <w:rsid w:val="584E5E80"/>
    <w:rsid w:val="58757391"/>
    <w:rsid w:val="5879281E"/>
    <w:rsid w:val="5889335C"/>
    <w:rsid w:val="588E1D06"/>
    <w:rsid w:val="58900396"/>
    <w:rsid w:val="58937D37"/>
    <w:rsid w:val="58A154A3"/>
    <w:rsid w:val="58A9755A"/>
    <w:rsid w:val="58AE2DC2"/>
    <w:rsid w:val="58B10670"/>
    <w:rsid w:val="58CC408E"/>
    <w:rsid w:val="58CE4656"/>
    <w:rsid w:val="58CF4600"/>
    <w:rsid w:val="58D5330F"/>
    <w:rsid w:val="58E712C5"/>
    <w:rsid w:val="58EC0832"/>
    <w:rsid w:val="58F10BED"/>
    <w:rsid w:val="58F8520C"/>
    <w:rsid w:val="58FE7CE4"/>
    <w:rsid w:val="59386454"/>
    <w:rsid w:val="593B5D04"/>
    <w:rsid w:val="59401C6C"/>
    <w:rsid w:val="59407EBE"/>
    <w:rsid w:val="59513E7A"/>
    <w:rsid w:val="59525DE4"/>
    <w:rsid w:val="59550FA6"/>
    <w:rsid w:val="59554E9A"/>
    <w:rsid w:val="596A4F3B"/>
    <w:rsid w:val="596F287D"/>
    <w:rsid w:val="597628B4"/>
    <w:rsid w:val="59774467"/>
    <w:rsid w:val="59862A1F"/>
    <w:rsid w:val="59882AC5"/>
    <w:rsid w:val="598A113A"/>
    <w:rsid w:val="599B5F7A"/>
    <w:rsid w:val="599F7C5C"/>
    <w:rsid w:val="59BB112C"/>
    <w:rsid w:val="59BC1A04"/>
    <w:rsid w:val="59D01D09"/>
    <w:rsid w:val="59D0408B"/>
    <w:rsid w:val="59D52B06"/>
    <w:rsid w:val="59DD095D"/>
    <w:rsid w:val="59DD2BA4"/>
    <w:rsid w:val="5A0B6BA5"/>
    <w:rsid w:val="5A19426B"/>
    <w:rsid w:val="5A1A070F"/>
    <w:rsid w:val="5A1D5B0A"/>
    <w:rsid w:val="5A24093B"/>
    <w:rsid w:val="5A2A46CB"/>
    <w:rsid w:val="5A2B6536"/>
    <w:rsid w:val="5A3B2434"/>
    <w:rsid w:val="5A421E9E"/>
    <w:rsid w:val="5A4C2FD0"/>
    <w:rsid w:val="5A5438D2"/>
    <w:rsid w:val="5A854D88"/>
    <w:rsid w:val="5A8935B7"/>
    <w:rsid w:val="5A896678"/>
    <w:rsid w:val="5A984B9B"/>
    <w:rsid w:val="5A9B4CAF"/>
    <w:rsid w:val="5AA708CA"/>
    <w:rsid w:val="5AB07C1E"/>
    <w:rsid w:val="5ABC36DD"/>
    <w:rsid w:val="5AD563E4"/>
    <w:rsid w:val="5AE14D89"/>
    <w:rsid w:val="5AFB42DC"/>
    <w:rsid w:val="5AFF7905"/>
    <w:rsid w:val="5B005214"/>
    <w:rsid w:val="5B1F2A6E"/>
    <w:rsid w:val="5B332076"/>
    <w:rsid w:val="5B392E17"/>
    <w:rsid w:val="5B4041A6"/>
    <w:rsid w:val="5B446AD6"/>
    <w:rsid w:val="5B5063B8"/>
    <w:rsid w:val="5B555354"/>
    <w:rsid w:val="5B5A4B3C"/>
    <w:rsid w:val="5B5C08B4"/>
    <w:rsid w:val="5B5E63DA"/>
    <w:rsid w:val="5B6836FC"/>
    <w:rsid w:val="5B68677C"/>
    <w:rsid w:val="5B835E40"/>
    <w:rsid w:val="5B880141"/>
    <w:rsid w:val="5B8B39F6"/>
    <w:rsid w:val="5B8C116D"/>
    <w:rsid w:val="5B94633B"/>
    <w:rsid w:val="5BAE6D4E"/>
    <w:rsid w:val="5BB4249E"/>
    <w:rsid w:val="5BC07095"/>
    <w:rsid w:val="5BD660BC"/>
    <w:rsid w:val="5BDB364D"/>
    <w:rsid w:val="5BE54D4D"/>
    <w:rsid w:val="5BF22FC6"/>
    <w:rsid w:val="5BF35D22"/>
    <w:rsid w:val="5BF86523"/>
    <w:rsid w:val="5BF8682E"/>
    <w:rsid w:val="5BFC3B60"/>
    <w:rsid w:val="5C115B42"/>
    <w:rsid w:val="5C1B7DBA"/>
    <w:rsid w:val="5C1E3DBB"/>
    <w:rsid w:val="5C1E6167"/>
    <w:rsid w:val="5C205AB0"/>
    <w:rsid w:val="5C2C472A"/>
    <w:rsid w:val="5C324A20"/>
    <w:rsid w:val="5C345A9B"/>
    <w:rsid w:val="5C522B03"/>
    <w:rsid w:val="5C6032EB"/>
    <w:rsid w:val="5C6A12EC"/>
    <w:rsid w:val="5C78171D"/>
    <w:rsid w:val="5C7A43E9"/>
    <w:rsid w:val="5C837D51"/>
    <w:rsid w:val="5C8E3540"/>
    <w:rsid w:val="5C961BA3"/>
    <w:rsid w:val="5C972356"/>
    <w:rsid w:val="5CAF4C16"/>
    <w:rsid w:val="5CB3349F"/>
    <w:rsid w:val="5CCA2340"/>
    <w:rsid w:val="5CD32761"/>
    <w:rsid w:val="5CD423BD"/>
    <w:rsid w:val="5CDE7CAE"/>
    <w:rsid w:val="5CE13766"/>
    <w:rsid w:val="5CEE7C31"/>
    <w:rsid w:val="5D094A6B"/>
    <w:rsid w:val="5D172CE4"/>
    <w:rsid w:val="5D184CAE"/>
    <w:rsid w:val="5D1D22C5"/>
    <w:rsid w:val="5D2D376B"/>
    <w:rsid w:val="5D347D3A"/>
    <w:rsid w:val="5D504448"/>
    <w:rsid w:val="5D6879E4"/>
    <w:rsid w:val="5D7A0AAB"/>
    <w:rsid w:val="5DC7527B"/>
    <w:rsid w:val="5DCB08EB"/>
    <w:rsid w:val="5DD532EB"/>
    <w:rsid w:val="5DDA3878"/>
    <w:rsid w:val="5DDE7148"/>
    <w:rsid w:val="5DE13BCB"/>
    <w:rsid w:val="5DE27796"/>
    <w:rsid w:val="5DEC3947"/>
    <w:rsid w:val="5DFD637E"/>
    <w:rsid w:val="5E08087F"/>
    <w:rsid w:val="5E284449"/>
    <w:rsid w:val="5E341674"/>
    <w:rsid w:val="5E391380"/>
    <w:rsid w:val="5E412C61"/>
    <w:rsid w:val="5E4270C5"/>
    <w:rsid w:val="5E453881"/>
    <w:rsid w:val="5E522294"/>
    <w:rsid w:val="5E623282"/>
    <w:rsid w:val="5E6261E1"/>
    <w:rsid w:val="5E6C52B2"/>
    <w:rsid w:val="5E6D3689"/>
    <w:rsid w:val="5E7B39DC"/>
    <w:rsid w:val="5E82348E"/>
    <w:rsid w:val="5E8330A4"/>
    <w:rsid w:val="5E8B615C"/>
    <w:rsid w:val="5E8B6B8D"/>
    <w:rsid w:val="5EAA5DDA"/>
    <w:rsid w:val="5EB1103F"/>
    <w:rsid w:val="5ED725C3"/>
    <w:rsid w:val="5EEC2C5D"/>
    <w:rsid w:val="5EF07C91"/>
    <w:rsid w:val="5EF808F3"/>
    <w:rsid w:val="5EFA0B0F"/>
    <w:rsid w:val="5F142ED9"/>
    <w:rsid w:val="5F17346F"/>
    <w:rsid w:val="5F195A43"/>
    <w:rsid w:val="5F275CDD"/>
    <w:rsid w:val="5F2913F5"/>
    <w:rsid w:val="5F2F1036"/>
    <w:rsid w:val="5F31137C"/>
    <w:rsid w:val="5F3130DC"/>
    <w:rsid w:val="5F3A33FE"/>
    <w:rsid w:val="5F456485"/>
    <w:rsid w:val="5F4B18DA"/>
    <w:rsid w:val="5F4F63BC"/>
    <w:rsid w:val="5F60146B"/>
    <w:rsid w:val="5F603AC2"/>
    <w:rsid w:val="5F790721"/>
    <w:rsid w:val="5F907403"/>
    <w:rsid w:val="5FBD36CB"/>
    <w:rsid w:val="5FC133DB"/>
    <w:rsid w:val="5FCA04E2"/>
    <w:rsid w:val="5FEF49B4"/>
    <w:rsid w:val="5FF60ECF"/>
    <w:rsid w:val="5FFDDD7D"/>
    <w:rsid w:val="600B4642"/>
    <w:rsid w:val="600B689F"/>
    <w:rsid w:val="600E35B7"/>
    <w:rsid w:val="60190FC6"/>
    <w:rsid w:val="60193851"/>
    <w:rsid w:val="60194FC5"/>
    <w:rsid w:val="602216B9"/>
    <w:rsid w:val="60262315"/>
    <w:rsid w:val="602A4048"/>
    <w:rsid w:val="603040BD"/>
    <w:rsid w:val="60340051"/>
    <w:rsid w:val="60372B4A"/>
    <w:rsid w:val="6037544B"/>
    <w:rsid w:val="60383FDA"/>
    <w:rsid w:val="60570CCE"/>
    <w:rsid w:val="605B435E"/>
    <w:rsid w:val="605E50CE"/>
    <w:rsid w:val="605F7014"/>
    <w:rsid w:val="60602BF4"/>
    <w:rsid w:val="60795A64"/>
    <w:rsid w:val="6085265B"/>
    <w:rsid w:val="608E7761"/>
    <w:rsid w:val="608F56CF"/>
    <w:rsid w:val="60A96349"/>
    <w:rsid w:val="60AA5CA4"/>
    <w:rsid w:val="60AE1334"/>
    <w:rsid w:val="60B91957"/>
    <w:rsid w:val="60BD6476"/>
    <w:rsid w:val="60D158A0"/>
    <w:rsid w:val="60D46992"/>
    <w:rsid w:val="60DB3770"/>
    <w:rsid w:val="60DD5099"/>
    <w:rsid w:val="60EC6236"/>
    <w:rsid w:val="60F13096"/>
    <w:rsid w:val="61131F9A"/>
    <w:rsid w:val="61333E65"/>
    <w:rsid w:val="61412A26"/>
    <w:rsid w:val="614442C4"/>
    <w:rsid w:val="616563B2"/>
    <w:rsid w:val="616607B3"/>
    <w:rsid w:val="61665FE8"/>
    <w:rsid w:val="616B1851"/>
    <w:rsid w:val="616D227E"/>
    <w:rsid w:val="617D64C9"/>
    <w:rsid w:val="619E44F0"/>
    <w:rsid w:val="61A67BEF"/>
    <w:rsid w:val="61B31E03"/>
    <w:rsid w:val="61C62F2B"/>
    <w:rsid w:val="61C96DD5"/>
    <w:rsid w:val="61D1695E"/>
    <w:rsid w:val="61D54F1C"/>
    <w:rsid w:val="62137FEA"/>
    <w:rsid w:val="62174E1A"/>
    <w:rsid w:val="62375BD7"/>
    <w:rsid w:val="625C06E2"/>
    <w:rsid w:val="6260410B"/>
    <w:rsid w:val="62663B30"/>
    <w:rsid w:val="626C5427"/>
    <w:rsid w:val="626E224E"/>
    <w:rsid w:val="627666FF"/>
    <w:rsid w:val="62831E45"/>
    <w:rsid w:val="62A768B8"/>
    <w:rsid w:val="62AA45FB"/>
    <w:rsid w:val="62AE23AE"/>
    <w:rsid w:val="62B3194B"/>
    <w:rsid w:val="62BE3C02"/>
    <w:rsid w:val="62C169B9"/>
    <w:rsid w:val="62D17DD9"/>
    <w:rsid w:val="63041F5D"/>
    <w:rsid w:val="63073C66"/>
    <w:rsid w:val="63136DCF"/>
    <w:rsid w:val="63193F43"/>
    <w:rsid w:val="631F0B45"/>
    <w:rsid w:val="632F5B89"/>
    <w:rsid w:val="63376B6D"/>
    <w:rsid w:val="633B12B1"/>
    <w:rsid w:val="63474D9C"/>
    <w:rsid w:val="635C6FD2"/>
    <w:rsid w:val="63604CB9"/>
    <w:rsid w:val="636D6E2F"/>
    <w:rsid w:val="63750726"/>
    <w:rsid w:val="63774717"/>
    <w:rsid w:val="637B1AF3"/>
    <w:rsid w:val="6384309D"/>
    <w:rsid w:val="638B1822"/>
    <w:rsid w:val="638D4AAC"/>
    <w:rsid w:val="639B43D5"/>
    <w:rsid w:val="63A66B70"/>
    <w:rsid w:val="63A94A7B"/>
    <w:rsid w:val="63B96071"/>
    <w:rsid w:val="63C10C42"/>
    <w:rsid w:val="63C244C2"/>
    <w:rsid w:val="63D115AF"/>
    <w:rsid w:val="63D27965"/>
    <w:rsid w:val="63DD10CA"/>
    <w:rsid w:val="63EB29D0"/>
    <w:rsid w:val="63EC073C"/>
    <w:rsid w:val="63EE3513"/>
    <w:rsid w:val="63F06077"/>
    <w:rsid w:val="640F35F9"/>
    <w:rsid w:val="64195594"/>
    <w:rsid w:val="641F6922"/>
    <w:rsid w:val="64236954"/>
    <w:rsid w:val="64243F39"/>
    <w:rsid w:val="643C226B"/>
    <w:rsid w:val="643D1829"/>
    <w:rsid w:val="643F551C"/>
    <w:rsid w:val="645111D2"/>
    <w:rsid w:val="64616F3B"/>
    <w:rsid w:val="646770F8"/>
    <w:rsid w:val="647A4C04"/>
    <w:rsid w:val="647E2B97"/>
    <w:rsid w:val="64835103"/>
    <w:rsid w:val="64841626"/>
    <w:rsid w:val="64864DA3"/>
    <w:rsid w:val="6489157D"/>
    <w:rsid w:val="648C2C0A"/>
    <w:rsid w:val="649410BE"/>
    <w:rsid w:val="64960A56"/>
    <w:rsid w:val="649A6B65"/>
    <w:rsid w:val="64A271B2"/>
    <w:rsid w:val="64AF4694"/>
    <w:rsid w:val="64B204D8"/>
    <w:rsid w:val="64BC415B"/>
    <w:rsid w:val="64BE7D39"/>
    <w:rsid w:val="64C01EB3"/>
    <w:rsid w:val="64C301FA"/>
    <w:rsid w:val="64C42379"/>
    <w:rsid w:val="64D0100A"/>
    <w:rsid w:val="64D8544F"/>
    <w:rsid w:val="64EF4C10"/>
    <w:rsid w:val="650053E3"/>
    <w:rsid w:val="650224CC"/>
    <w:rsid w:val="650751C3"/>
    <w:rsid w:val="65094F00"/>
    <w:rsid w:val="651421FF"/>
    <w:rsid w:val="6516599A"/>
    <w:rsid w:val="65196259"/>
    <w:rsid w:val="65462D1E"/>
    <w:rsid w:val="654E6F54"/>
    <w:rsid w:val="656447FC"/>
    <w:rsid w:val="65661CED"/>
    <w:rsid w:val="6568379B"/>
    <w:rsid w:val="65715970"/>
    <w:rsid w:val="6587477F"/>
    <w:rsid w:val="6592268F"/>
    <w:rsid w:val="6593581A"/>
    <w:rsid w:val="659C4B7A"/>
    <w:rsid w:val="65A2479E"/>
    <w:rsid w:val="65BF59E0"/>
    <w:rsid w:val="65DF0A5F"/>
    <w:rsid w:val="65E07311"/>
    <w:rsid w:val="65F52031"/>
    <w:rsid w:val="65F75DA9"/>
    <w:rsid w:val="65FB52A1"/>
    <w:rsid w:val="65FF4C5D"/>
    <w:rsid w:val="66000465"/>
    <w:rsid w:val="66061B48"/>
    <w:rsid w:val="660B53B0"/>
    <w:rsid w:val="66287D10"/>
    <w:rsid w:val="66384800"/>
    <w:rsid w:val="663858FF"/>
    <w:rsid w:val="66507DAC"/>
    <w:rsid w:val="665D000C"/>
    <w:rsid w:val="6694184A"/>
    <w:rsid w:val="66996E60"/>
    <w:rsid w:val="66A10061"/>
    <w:rsid w:val="66AA3373"/>
    <w:rsid w:val="66AB5CCF"/>
    <w:rsid w:val="66AD14E3"/>
    <w:rsid w:val="66AD7A39"/>
    <w:rsid w:val="66B15B81"/>
    <w:rsid w:val="66D94BF1"/>
    <w:rsid w:val="66F6096B"/>
    <w:rsid w:val="66FF4919"/>
    <w:rsid w:val="67006EDF"/>
    <w:rsid w:val="67010561"/>
    <w:rsid w:val="6707201B"/>
    <w:rsid w:val="670D0E9E"/>
    <w:rsid w:val="67244646"/>
    <w:rsid w:val="672C7CD4"/>
    <w:rsid w:val="67391443"/>
    <w:rsid w:val="673D77EB"/>
    <w:rsid w:val="6759039D"/>
    <w:rsid w:val="67642FCA"/>
    <w:rsid w:val="67662894"/>
    <w:rsid w:val="67705E13"/>
    <w:rsid w:val="67867CA7"/>
    <w:rsid w:val="679A4982"/>
    <w:rsid w:val="679B2764"/>
    <w:rsid w:val="67B82A4E"/>
    <w:rsid w:val="67C91FB9"/>
    <w:rsid w:val="67D0240D"/>
    <w:rsid w:val="67E265E5"/>
    <w:rsid w:val="67F00D02"/>
    <w:rsid w:val="67F064A1"/>
    <w:rsid w:val="67F1512B"/>
    <w:rsid w:val="68004B8E"/>
    <w:rsid w:val="680577D0"/>
    <w:rsid w:val="681D168E"/>
    <w:rsid w:val="6823620F"/>
    <w:rsid w:val="68257FA2"/>
    <w:rsid w:val="6828773F"/>
    <w:rsid w:val="682D5AB2"/>
    <w:rsid w:val="68455962"/>
    <w:rsid w:val="68835718"/>
    <w:rsid w:val="68841086"/>
    <w:rsid w:val="688A4CB2"/>
    <w:rsid w:val="68902A3B"/>
    <w:rsid w:val="68941D23"/>
    <w:rsid w:val="689E42BA"/>
    <w:rsid w:val="68A355D0"/>
    <w:rsid w:val="68AA773C"/>
    <w:rsid w:val="68BC3A04"/>
    <w:rsid w:val="68C16C9D"/>
    <w:rsid w:val="68C33D20"/>
    <w:rsid w:val="68C46980"/>
    <w:rsid w:val="68CD2E71"/>
    <w:rsid w:val="68EE7D29"/>
    <w:rsid w:val="68F241F9"/>
    <w:rsid w:val="68F840DA"/>
    <w:rsid w:val="69097331"/>
    <w:rsid w:val="691E6A93"/>
    <w:rsid w:val="69313380"/>
    <w:rsid w:val="6935090A"/>
    <w:rsid w:val="693B7832"/>
    <w:rsid w:val="694C511B"/>
    <w:rsid w:val="695F0F32"/>
    <w:rsid w:val="696314F4"/>
    <w:rsid w:val="696A6529"/>
    <w:rsid w:val="6972741B"/>
    <w:rsid w:val="69731BEA"/>
    <w:rsid w:val="69884D2A"/>
    <w:rsid w:val="699878A2"/>
    <w:rsid w:val="69B22C27"/>
    <w:rsid w:val="69BE3E7E"/>
    <w:rsid w:val="69C27283"/>
    <w:rsid w:val="69CA1659"/>
    <w:rsid w:val="69E007F6"/>
    <w:rsid w:val="69EC55D7"/>
    <w:rsid w:val="69F0323B"/>
    <w:rsid w:val="69F108B1"/>
    <w:rsid w:val="69FB3CCE"/>
    <w:rsid w:val="69FC2745"/>
    <w:rsid w:val="6A002D52"/>
    <w:rsid w:val="6A027679"/>
    <w:rsid w:val="6A1D677D"/>
    <w:rsid w:val="6A1F3D5D"/>
    <w:rsid w:val="6A326FBA"/>
    <w:rsid w:val="6A333127"/>
    <w:rsid w:val="6A3A498D"/>
    <w:rsid w:val="6A4D3DDC"/>
    <w:rsid w:val="6A5212D2"/>
    <w:rsid w:val="6A571AB7"/>
    <w:rsid w:val="6A5C18DD"/>
    <w:rsid w:val="6A5F3839"/>
    <w:rsid w:val="6A5F3F1C"/>
    <w:rsid w:val="6A8573D9"/>
    <w:rsid w:val="6A892D47"/>
    <w:rsid w:val="6A8C1989"/>
    <w:rsid w:val="6A9A31A7"/>
    <w:rsid w:val="6AA3576D"/>
    <w:rsid w:val="6AAA07D3"/>
    <w:rsid w:val="6AAC5C88"/>
    <w:rsid w:val="6AB072DE"/>
    <w:rsid w:val="6ABB3F4A"/>
    <w:rsid w:val="6ABD4ABC"/>
    <w:rsid w:val="6AC9560D"/>
    <w:rsid w:val="6ACC2947"/>
    <w:rsid w:val="6B06194A"/>
    <w:rsid w:val="6B0974D3"/>
    <w:rsid w:val="6B0C2230"/>
    <w:rsid w:val="6B26541A"/>
    <w:rsid w:val="6B2667E8"/>
    <w:rsid w:val="6B361121"/>
    <w:rsid w:val="6B3B2294"/>
    <w:rsid w:val="6B4A24D7"/>
    <w:rsid w:val="6B6441A6"/>
    <w:rsid w:val="6B6B029E"/>
    <w:rsid w:val="6B7457A6"/>
    <w:rsid w:val="6B757AC3"/>
    <w:rsid w:val="6B7659EF"/>
    <w:rsid w:val="6B7C0DFE"/>
    <w:rsid w:val="6B8F7083"/>
    <w:rsid w:val="6BB27DB4"/>
    <w:rsid w:val="6BC01629"/>
    <w:rsid w:val="6BC301FF"/>
    <w:rsid w:val="6BEE37AA"/>
    <w:rsid w:val="6BFF7765"/>
    <w:rsid w:val="6C1E1A89"/>
    <w:rsid w:val="6C281E78"/>
    <w:rsid w:val="6C2A57EB"/>
    <w:rsid w:val="6C2D2FAE"/>
    <w:rsid w:val="6C30791F"/>
    <w:rsid w:val="6C3E1AFA"/>
    <w:rsid w:val="6C450EF0"/>
    <w:rsid w:val="6C4C04D0"/>
    <w:rsid w:val="6C5850C7"/>
    <w:rsid w:val="6C5A30D4"/>
    <w:rsid w:val="6C865790"/>
    <w:rsid w:val="6C88775B"/>
    <w:rsid w:val="6C8A36F6"/>
    <w:rsid w:val="6C953C26"/>
    <w:rsid w:val="6C955CB1"/>
    <w:rsid w:val="6C982FC2"/>
    <w:rsid w:val="6CAA022C"/>
    <w:rsid w:val="6CAC766A"/>
    <w:rsid w:val="6CAF0236"/>
    <w:rsid w:val="6CB43503"/>
    <w:rsid w:val="6CBA368C"/>
    <w:rsid w:val="6CC83FFB"/>
    <w:rsid w:val="6CCA2B0A"/>
    <w:rsid w:val="6CD7423E"/>
    <w:rsid w:val="6CDC3982"/>
    <w:rsid w:val="6CE062C4"/>
    <w:rsid w:val="6CE80FF3"/>
    <w:rsid w:val="6CF46B9E"/>
    <w:rsid w:val="6CF87842"/>
    <w:rsid w:val="6D003148"/>
    <w:rsid w:val="6D064B23"/>
    <w:rsid w:val="6D0B4828"/>
    <w:rsid w:val="6D1624B9"/>
    <w:rsid w:val="6D1D7F63"/>
    <w:rsid w:val="6D340194"/>
    <w:rsid w:val="6D486EEA"/>
    <w:rsid w:val="6D4B02A2"/>
    <w:rsid w:val="6D570321"/>
    <w:rsid w:val="6D65499E"/>
    <w:rsid w:val="6D726916"/>
    <w:rsid w:val="6D8A5E74"/>
    <w:rsid w:val="6D8B66E8"/>
    <w:rsid w:val="6DA07D03"/>
    <w:rsid w:val="6DA53394"/>
    <w:rsid w:val="6DA541FC"/>
    <w:rsid w:val="6DB81974"/>
    <w:rsid w:val="6DBE2868"/>
    <w:rsid w:val="6DC249BF"/>
    <w:rsid w:val="6DC5672B"/>
    <w:rsid w:val="6DC72505"/>
    <w:rsid w:val="6DE15781"/>
    <w:rsid w:val="6DE2064C"/>
    <w:rsid w:val="6DE838D9"/>
    <w:rsid w:val="6DF319CE"/>
    <w:rsid w:val="6DF64B98"/>
    <w:rsid w:val="6E0650EC"/>
    <w:rsid w:val="6E080427"/>
    <w:rsid w:val="6E13574A"/>
    <w:rsid w:val="6E356393"/>
    <w:rsid w:val="6E366386"/>
    <w:rsid w:val="6E46167B"/>
    <w:rsid w:val="6E4969E0"/>
    <w:rsid w:val="6E591BF0"/>
    <w:rsid w:val="6E6067C7"/>
    <w:rsid w:val="6E6715F2"/>
    <w:rsid w:val="6E700D11"/>
    <w:rsid w:val="6E775756"/>
    <w:rsid w:val="6E7B0DE6"/>
    <w:rsid w:val="6E91041D"/>
    <w:rsid w:val="6E9139EF"/>
    <w:rsid w:val="6E9B0129"/>
    <w:rsid w:val="6E9E4665"/>
    <w:rsid w:val="6EAC1E4E"/>
    <w:rsid w:val="6EB3357B"/>
    <w:rsid w:val="6EBB7166"/>
    <w:rsid w:val="6EC24A7A"/>
    <w:rsid w:val="6EC922AC"/>
    <w:rsid w:val="6ECB647F"/>
    <w:rsid w:val="6ED529FF"/>
    <w:rsid w:val="6ED72B2B"/>
    <w:rsid w:val="6EE92007"/>
    <w:rsid w:val="6EF01985"/>
    <w:rsid w:val="6EFF57A7"/>
    <w:rsid w:val="6F057A53"/>
    <w:rsid w:val="6F0633BB"/>
    <w:rsid w:val="6F122880"/>
    <w:rsid w:val="6F191C51"/>
    <w:rsid w:val="6F252FA2"/>
    <w:rsid w:val="6F2E3EBD"/>
    <w:rsid w:val="6F39709C"/>
    <w:rsid w:val="6F4117B5"/>
    <w:rsid w:val="6F657860"/>
    <w:rsid w:val="6F6D5FA3"/>
    <w:rsid w:val="6F71097A"/>
    <w:rsid w:val="6F727C98"/>
    <w:rsid w:val="6F732804"/>
    <w:rsid w:val="6F946416"/>
    <w:rsid w:val="6F9D63F0"/>
    <w:rsid w:val="6FBB5A2E"/>
    <w:rsid w:val="6FBD7F8E"/>
    <w:rsid w:val="6FC00223"/>
    <w:rsid w:val="6FC0545D"/>
    <w:rsid w:val="6FC06D93"/>
    <w:rsid w:val="6FC13C2D"/>
    <w:rsid w:val="6FC666D3"/>
    <w:rsid w:val="6FDE6524"/>
    <w:rsid w:val="6FE81430"/>
    <w:rsid w:val="6FE872A8"/>
    <w:rsid w:val="6FEA0792"/>
    <w:rsid w:val="6FF372A4"/>
    <w:rsid w:val="6FFC3F83"/>
    <w:rsid w:val="7000585A"/>
    <w:rsid w:val="700E4B1F"/>
    <w:rsid w:val="70102D1C"/>
    <w:rsid w:val="701557A9"/>
    <w:rsid w:val="701F5AB8"/>
    <w:rsid w:val="704240C4"/>
    <w:rsid w:val="70540D85"/>
    <w:rsid w:val="7055186E"/>
    <w:rsid w:val="70605E21"/>
    <w:rsid w:val="706109EE"/>
    <w:rsid w:val="70626515"/>
    <w:rsid w:val="70635C82"/>
    <w:rsid w:val="70826EAE"/>
    <w:rsid w:val="70891CF3"/>
    <w:rsid w:val="708D657F"/>
    <w:rsid w:val="709661BE"/>
    <w:rsid w:val="709B6647"/>
    <w:rsid w:val="70BE476A"/>
    <w:rsid w:val="70E12B80"/>
    <w:rsid w:val="70E87D7F"/>
    <w:rsid w:val="70F56385"/>
    <w:rsid w:val="70FA2C6C"/>
    <w:rsid w:val="71003969"/>
    <w:rsid w:val="710F6144"/>
    <w:rsid w:val="71161F56"/>
    <w:rsid w:val="71230669"/>
    <w:rsid w:val="71282211"/>
    <w:rsid w:val="712F4D0B"/>
    <w:rsid w:val="713A19C5"/>
    <w:rsid w:val="713F546E"/>
    <w:rsid w:val="714073B7"/>
    <w:rsid w:val="714579A7"/>
    <w:rsid w:val="7148642D"/>
    <w:rsid w:val="714874B8"/>
    <w:rsid w:val="71543B26"/>
    <w:rsid w:val="715621ED"/>
    <w:rsid w:val="71687B5B"/>
    <w:rsid w:val="716A11FC"/>
    <w:rsid w:val="716A38D3"/>
    <w:rsid w:val="71810E2F"/>
    <w:rsid w:val="71850F47"/>
    <w:rsid w:val="718C0BF9"/>
    <w:rsid w:val="7193274B"/>
    <w:rsid w:val="719941B8"/>
    <w:rsid w:val="719F0E46"/>
    <w:rsid w:val="71A42010"/>
    <w:rsid w:val="71A633FF"/>
    <w:rsid w:val="71AA55C7"/>
    <w:rsid w:val="71B96608"/>
    <w:rsid w:val="71BE7858"/>
    <w:rsid w:val="71DC5893"/>
    <w:rsid w:val="71E35CD0"/>
    <w:rsid w:val="71F1121E"/>
    <w:rsid w:val="71F60C5E"/>
    <w:rsid w:val="71FD4747"/>
    <w:rsid w:val="721101F2"/>
    <w:rsid w:val="72146E88"/>
    <w:rsid w:val="721933C5"/>
    <w:rsid w:val="721C0443"/>
    <w:rsid w:val="7222106B"/>
    <w:rsid w:val="722B085B"/>
    <w:rsid w:val="723B7A2C"/>
    <w:rsid w:val="7243433A"/>
    <w:rsid w:val="72477770"/>
    <w:rsid w:val="724F2AC9"/>
    <w:rsid w:val="725C67EA"/>
    <w:rsid w:val="72723FF6"/>
    <w:rsid w:val="728150A5"/>
    <w:rsid w:val="72936E9F"/>
    <w:rsid w:val="72964253"/>
    <w:rsid w:val="72B654DE"/>
    <w:rsid w:val="72BD1480"/>
    <w:rsid w:val="72D13557"/>
    <w:rsid w:val="72D20DFE"/>
    <w:rsid w:val="72E01A2C"/>
    <w:rsid w:val="73085D88"/>
    <w:rsid w:val="7314132C"/>
    <w:rsid w:val="73155AC0"/>
    <w:rsid w:val="731B307D"/>
    <w:rsid w:val="731B764A"/>
    <w:rsid w:val="73291F27"/>
    <w:rsid w:val="732B0E40"/>
    <w:rsid w:val="732E0930"/>
    <w:rsid w:val="735623C8"/>
    <w:rsid w:val="735F06A8"/>
    <w:rsid w:val="73734595"/>
    <w:rsid w:val="73790273"/>
    <w:rsid w:val="73880603"/>
    <w:rsid w:val="739112FF"/>
    <w:rsid w:val="739A5FC5"/>
    <w:rsid w:val="739B01DE"/>
    <w:rsid w:val="739C1D3D"/>
    <w:rsid w:val="73A40480"/>
    <w:rsid w:val="73A63C37"/>
    <w:rsid w:val="73AD18F6"/>
    <w:rsid w:val="73B52DFF"/>
    <w:rsid w:val="73B662BA"/>
    <w:rsid w:val="73BD5740"/>
    <w:rsid w:val="73BF01D1"/>
    <w:rsid w:val="73BF3D9C"/>
    <w:rsid w:val="73C56523"/>
    <w:rsid w:val="73D2329F"/>
    <w:rsid w:val="73D94061"/>
    <w:rsid w:val="73DA394F"/>
    <w:rsid w:val="73E027CB"/>
    <w:rsid w:val="73FA2491"/>
    <w:rsid w:val="74016705"/>
    <w:rsid w:val="74404FEE"/>
    <w:rsid w:val="744476B0"/>
    <w:rsid w:val="744F4D67"/>
    <w:rsid w:val="7458218E"/>
    <w:rsid w:val="745A3F6D"/>
    <w:rsid w:val="745E666F"/>
    <w:rsid w:val="745F5A78"/>
    <w:rsid w:val="7460720F"/>
    <w:rsid w:val="747354A5"/>
    <w:rsid w:val="7479207F"/>
    <w:rsid w:val="748E1870"/>
    <w:rsid w:val="7494340B"/>
    <w:rsid w:val="74971413"/>
    <w:rsid w:val="74A0076A"/>
    <w:rsid w:val="74AC4202"/>
    <w:rsid w:val="74AE7F7A"/>
    <w:rsid w:val="74BC1357"/>
    <w:rsid w:val="74D0641E"/>
    <w:rsid w:val="74E120FE"/>
    <w:rsid w:val="74E219D2"/>
    <w:rsid w:val="74E83247"/>
    <w:rsid w:val="74E97204"/>
    <w:rsid w:val="74EA0887"/>
    <w:rsid w:val="74FF1A05"/>
    <w:rsid w:val="75047B9A"/>
    <w:rsid w:val="75096F5F"/>
    <w:rsid w:val="75113DA2"/>
    <w:rsid w:val="751467C2"/>
    <w:rsid w:val="751D7874"/>
    <w:rsid w:val="7529313E"/>
    <w:rsid w:val="752B15CB"/>
    <w:rsid w:val="752C1BD0"/>
    <w:rsid w:val="75310AB1"/>
    <w:rsid w:val="753A7A60"/>
    <w:rsid w:val="753C7334"/>
    <w:rsid w:val="753E62CA"/>
    <w:rsid w:val="753F29A5"/>
    <w:rsid w:val="75564988"/>
    <w:rsid w:val="755C32D8"/>
    <w:rsid w:val="756B44B2"/>
    <w:rsid w:val="75734D20"/>
    <w:rsid w:val="757977E9"/>
    <w:rsid w:val="75803F9E"/>
    <w:rsid w:val="758626F7"/>
    <w:rsid w:val="75A373B3"/>
    <w:rsid w:val="75A55A61"/>
    <w:rsid w:val="75B35B00"/>
    <w:rsid w:val="75BD5074"/>
    <w:rsid w:val="75C4732A"/>
    <w:rsid w:val="75CF3B98"/>
    <w:rsid w:val="75D80779"/>
    <w:rsid w:val="75DA7925"/>
    <w:rsid w:val="75EB7F36"/>
    <w:rsid w:val="75F714AD"/>
    <w:rsid w:val="75F76D22"/>
    <w:rsid w:val="75FC525B"/>
    <w:rsid w:val="76083D29"/>
    <w:rsid w:val="760D23F9"/>
    <w:rsid w:val="7621614B"/>
    <w:rsid w:val="762F7BE3"/>
    <w:rsid w:val="763273F7"/>
    <w:rsid w:val="7638515B"/>
    <w:rsid w:val="76685F07"/>
    <w:rsid w:val="76796366"/>
    <w:rsid w:val="767C72DD"/>
    <w:rsid w:val="767D11BF"/>
    <w:rsid w:val="768B4608"/>
    <w:rsid w:val="769C4061"/>
    <w:rsid w:val="76A258BD"/>
    <w:rsid w:val="76AB6FB1"/>
    <w:rsid w:val="76B87E96"/>
    <w:rsid w:val="76BE1FCB"/>
    <w:rsid w:val="76C21ABB"/>
    <w:rsid w:val="76CE6D0D"/>
    <w:rsid w:val="76DB7386"/>
    <w:rsid w:val="76DE4C32"/>
    <w:rsid w:val="76F123A0"/>
    <w:rsid w:val="76F22ACE"/>
    <w:rsid w:val="76FA6FE2"/>
    <w:rsid w:val="76FC482F"/>
    <w:rsid w:val="770E2F52"/>
    <w:rsid w:val="770F11B3"/>
    <w:rsid w:val="77294306"/>
    <w:rsid w:val="77316C41"/>
    <w:rsid w:val="773629A8"/>
    <w:rsid w:val="773D297D"/>
    <w:rsid w:val="77482DDB"/>
    <w:rsid w:val="776B2E49"/>
    <w:rsid w:val="776C32D7"/>
    <w:rsid w:val="77732E94"/>
    <w:rsid w:val="777A4144"/>
    <w:rsid w:val="778154D2"/>
    <w:rsid w:val="77852348"/>
    <w:rsid w:val="778F6250"/>
    <w:rsid w:val="779F1E52"/>
    <w:rsid w:val="77B1573E"/>
    <w:rsid w:val="77B23FEF"/>
    <w:rsid w:val="77B358A8"/>
    <w:rsid w:val="77C80D66"/>
    <w:rsid w:val="77D43211"/>
    <w:rsid w:val="77D45BE4"/>
    <w:rsid w:val="77DC4DFE"/>
    <w:rsid w:val="77EF15DB"/>
    <w:rsid w:val="77F008AA"/>
    <w:rsid w:val="77F511B9"/>
    <w:rsid w:val="77F57C6E"/>
    <w:rsid w:val="77F770E7"/>
    <w:rsid w:val="77FE796C"/>
    <w:rsid w:val="781E2C43"/>
    <w:rsid w:val="78372E8C"/>
    <w:rsid w:val="78395CCA"/>
    <w:rsid w:val="784604CA"/>
    <w:rsid w:val="7849118F"/>
    <w:rsid w:val="785203B1"/>
    <w:rsid w:val="785F0FBF"/>
    <w:rsid w:val="78602019"/>
    <w:rsid w:val="786B0DBF"/>
    <w:rsid w:val="786D5A56"/>
    <w:rsid w:val="78713799"/>
    <w:rsid w:val="787A6C94"/>
    <w:rsid w:val="78A6284A"/>
    <w:rsid w:val="78DA6689"/>
    <w:rsid w:val="78E15DB9"/>
    <w:rsid w:val="78EA52F9"/>
    <w:rsid w:val="79002D6F"/>
    <w:rsid w:val="791C748D"/>
    <w:rsid w:val="7921213C"/>
    <w:rsid w:val="792275BE"/>
    <w:rsid w:val="793074C8"/>
    <w:rsid w:val="793B7903"/>
    <w:rsid w:val="794F04F8"/>
    <w:rsid w:val="795048DB"/>
    <w:rsid w:val="7961360D"/>
    <w:rsid w:val="79662AB3"/>
    <w:rsid w:val="797509D8"/>
    <w:rsid w:val="799139C7"/>
    <w:rsid w:val="79BA75D6"/>
    <w:rsid w:val="79D25AA5"/>
    <w:rsid w:val="79D668E4"/>
    <w:rsid w:val="79E220C0"/>
    <w:rsid w:val="79E32474"/>
    <w:rsid w:val="79E8298B"/>
    <w:rsid w:val="79ED50A1"/>
    <w:rsid w:val="79EE28B6"/>
    <w:rsid w:val="79F00D50"/>
    <w:rsid w:val="79F9681A"/>
    <w:rsid w:val="7A034BBA"/>
    <w:rsid w:val="7A0841EB"/>
    <w:rsid w:val="7A1C56C1"/>
    <w:rsid w:val="7A2A00A3"/>
    <w:rsid w:val="7A5C6203"/>
    <w:rsid w:val="7A5E7D4D"/>
    <w:rsid w:val="7A6100D2"/>
    <w:rsid w:val="7A653EBB"/>
    <w:rsid w:val="7A8377B3"/>
    <w:rsid w:val="7A910122"/>
    <w:rsid w:val="7A927D1C"/>
    <w:rsid w:val="7A9E15CD"/>
    <w:rsid w:val="7AAB7E95"/>
    <w:rsid w:val="7AAD7B9C"/>
    <w:rsid w:val="7AD81DF0"/>
    <w:rsid w:val="7ADB3D1A"/>
    <w:rsid w:val="7AEE7323"/>
    <w:rsid w:val="7AF27FBE"/>
    <w:rsid w:val="7AF545EE"/>
    <w:rsid w:val="7AFB35A4"/>
    <w:rsid w:val="7B0414E9"/>
    <w:rsid w:val="7B097E4E"/>
    <w:rsid w:val="7B1D5512"/>
    <w:rsid w:val="7B2200AC"/>
    <w:rsid w:val="7B2B4440"/>
    <w:rsid w:val="7B324FCD"/>
    <w:rsid w:val="7B486307"/>
    <w:rsid w:val="7B4B5B24"/>
    <w:rsid w:val="7B5834F3"/>
    <w:rsid w:val="7B825CBD"/>
    <w:rsid w:val="7B835C5C"/>
    <w:rsid w:val="7B922396"/>
    <w:rsid w:val="7B9652C4"/>
    <w:rsid w:val="7BA704C5"/>
    <w:rsid w:val="7BB045D8"/>
    <w:rsid w:val="7BB120FE"/>
    <w:rsid w:val="7BB35B1D"/>
    <w:rsid w:val="7BB617CB"/>
    <w:rsid w:val="7BC637A1"/>
    <w:rsid w:val="7BDF7589"/>
    <w:rsid w:val="7BE36A1F"/>
    <w:rsid w:val="7BEE5100"/>
    <w:rsid w:val="7BFF6AD1"/>
    <w:rsid w:val="7C113987"/>
    <w:rsid w:val="7C1A5EF5"/>
    <w:rsid w:val="7C2830E3"/>
    <w:rsid w:val="7C330D65"/>
    <w:rsid w:val="7C3D4B16"/>
    <w:rsid w:val="7C413482"/>
    <w:rsid w:val="7C4E0BFD"/>
    <w:rsid w:val="7C726CF8"/>
    <w:rsid w:val="7C855A65"/>
    <w:rsid w:val="7C9C2DD9"/>
    <w:rsid w:val="7C9C65D2"/>
    <w:rsid w:val="7CA5723D"/>
    <w:rsid w:val="7CB92272"/>
    <w:rsid w:val="7CD75B94"/>
    <w:rsid w:val="7CDA6256"/>
    <w:rsid w:val="7CDB7433"/>
    <w:rsid w:val="7CE00EED"/>
    <w:rsid w:val="7CE16A13"/>
    <w:rsid w:val="7D1172F8"/>
    <w:rsid w:val="7D2376B3"/>
    <w:rsid w:val="7D2A03BA"/>
    <w:rsid w:val="7D342E9C"/>
    <w:rsid w:val="7D5B587B"/>
    <w:rsid w:val="7D7F24B4"/>
    <w:rsid w:val="7D893333"/>
    <w:rsid w:val="7D9238A8"/>
    <w:rsid w:val="7D9B7A58"/>
    <w:rsid w:val="7D9F2B56"/>
    <w:rsid w:val="7D9F66B2"/>
    <w:rsid w:val="7DA168CE"/>
    <w:rsid w:val="7DA27E18"/>
    <w:rsid w:val="7DA80719"/>
    <w:rsid w:val="7DB76DE3"/>
    <w:rsid w:val="7DB859C6"/>
    <w:rsid w:val="7DBB02D9"/>
    <w:rsid w:val="7DBC3708"/>
    <w:rsid w:val="7DBE5D90"/>
    <w:rsid w:val="7DBF054D"/>
    <w:rsid w:val="7DD10836"/>
    <w:rsid w:val="7DF4644C"/>
    <w:rsid w:val="7DF57B59"/>
    <w:rsid w:val="7DFF7D96"/>
    <w:rsid w:val="7E004525"/>
    <w:rsid w:val="7E0726EF"/>
    <w:rsid w:val="7E1D158C"/>
    <w:rsid w:val="7E290672"/>
    <w:rsid w:val="7E2968C4"/>
    <w:rsid w:val="7E2D7A48"/>
    <w:rsid w:val="7E310B05"/>
    <w:rsid w:val="7E4427B4"/>
    <w:rsid w:val="7E455483"/>
    <w:rsid w:val="7E4B7033"/>
    <w:rsid w:val="7E6E2528"/>
    <w:rsid w:val="7E700DDA"/>
    <w:rsid w:val="7E786F03"/>
    <w:rsid w:val="7E7C0B04"/>
    <w:rsid w:val="7E9975A5"/>
    <w:rsid w:val="7E9E696A"/>
    <w:rsid w:val="7EC108AA"/>
    <w:rsid w:val="7EC95B44"/>
    <w:rsid w:val="7EDC5D55"/>
    <w:rsid w:val="7EDC6D76"/>
    <w:rsid w:val="7EE34CC4"/>
    <w:rsid w:val="7EEE65B3"/>
    <w:rsid w:val="7EF902F3"/>
    <w:rsid w:val="7F096517"/>
    <w:rsid w:val="7F126CAF"/>
    <w:rsid w:val="7F3177DE"/>
    <w:rsid w:val="7F3B2E64"/>
    <w:rsid w:val="7F405DC4"/>
    <w:rsid w:val="7F51408F"/>
    <w:rsid w:val="7F65392B"/>
    <w:rsid w:val="7F763C3F"/>
    <w:rsid w:val="7F945FBF"/>
    <w:rsid w:val="7F9520E1"/>
    <w:rsid w:val="7F9F6E3D"/>
    <w:rsid w:val="7FC76394"/>
    <w:rsid w:val="7FD05249"/>
    <w:rsid w:val="7FD224FF"/>
    <w:rsid w:val="7FE17456"/>
    <w:rsid w:val="7FE36660"/>
    <w:rsid w:val="7FEF029D"/>
    <w:rsid w:val="ADA7F71C"/>
    <w:rsid w:val="F0EBCF3D"/>
    <w:rsid w:val="FAFA5DF6"/>
    <w:rsid w:val="FDFF865E"/>
    <w:rsid w:val="FE2AFD17"/>
    <w:rsid w:val="FF9F9C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0" w:semiHidden="0" w:name="heading 4"/>
    <w:lsdException w:qFormat="1" w:unhideWhenUsed="0" w:uiPriority="9" w:semiHidden="0" w:name="heading 5"/>
    <w:lsdException w:qFormat="1" w:unhideWhenUsed="0" w:uiPriority="99"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jc w:val="center"/>
      <w:outlineLvl w:val="0"/>
    </w:pPr>
    <w:rPr>
      <w:rFonts w:eastAsia="黑体"/>
      <w:b/>
      <w:bCs/>
      <w:kern w:val="44"/>
      <w:sz w:val="44"/>
      <w:szCs w:val="44"/>
    </w:rPr>
  </w:style>
  <w:style w:type="paragraph" w:styleId="3">
    <w:name w:val="heading 2"/>
    <w:basedOn w:val="1"/>
    <w:next w:val="1"/>
    <w:unhideWhenUsed/>
    <w:qFormat/>
    <w:uiPriority w:val="9"/>
    <w:pPr>
      <w:keepNext/>
      <w:keepLines/>
      <w:spacing w:before="260" w:after="260" w:line="416" w:lineRule="auto"/>
      <w:outlineLvl w:val="1"/>
    </w:pPr>
    <w:rPr>
      <w:rFonts w:asciiTheme="majorHAnsi" w:hAnsiTheme="majorHAnsi" w:cstheme="majorBidi"/>
      <w:b/>
      <w:bCs/>
      <w:sz w:val="32"/>
      <w:szCs w:val="32"/>
    </w:rPr>
  </w:style>
  <w:style w:type="paragraph" w:styleId="4">
    <w:name w:val="heading 3"/>
    <w:basedOn w:val="1"/>
    <w:next w:val="1"/>
    <w:unhideWhenUsed/>
    <w:qFormat/>
    <w:uiPriority w:val="9"/>
    <w:pPr>
      <w:keepNext/>
      <w:keepLines/>
      <w:spacing w:before="260" w:after="260" w:line="416" w:lineRule="auto"/>
      <w:outlineLvl w:val="2"/>
    </w:pPr>
    <w:rPr>
      <w:b/>
      <w:bCs/>
      <w:sz w:val="30"/>
      <w:szCs w:val="32"/>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paragraph" w:styleId="6">
    <w:name w:val="heading 5"/>
    <w:basedOn w:val="7"/>
    <w:next w:val="8"/>
    <w:qFormat/>
    <w:uiPriority w:val="9"/>
    <w:pPr>
      <w:keepNext/>
      <w:keepLines/>
      <w:tabs>
        <w:tab w:val="left" w:pos="780"/>
      </w:tabs>
      <w:spacing w:before="280" w:after="290" w:line="377" w:lineRule="auto"/>
      <w:ind w:firstLine="200" w:firstLineChars="200"/>
      <w:outlineLvl w:val="4"/>
    </w:pPr>
    <w:rPr>
      <w:rFonts w:eastAsia="仿宋_GB2312"/>
      <w:bCs/>
      <w:szCs w:val="28"/>
    </w:rPr>
  </w:style>
  <w:style w:type="paragraph" w:styleId="9">
    <w:name w:val="heading 6"/>
    <w:basedOn w:val="1"/>
    <w:next w:val="1"/>
    <w:qFormat/>
    <w:uiPriority w:val="99"/>
    <w:pPr>
      <w:keepNext/>
      <w:keepLines/>
      <w:numPr>
        <w:ilvl w:val="5"/>
        <w:numId w:val="1"/>
      </w:numPr>
      <w:spacing w:line="360" w:lineRule="auto"/>
      <w:outlineLvl w:val="5"/>
    </w:pPr>
    <w:rPr>
      <w:rFonts w:ascii="Arial" w:hAnsi="Arial" w:eastAsia="黑体"/>
      <w:b/>
      <w:bCs/>
      <w:kern w:val="0"/>
      <w:sz w:val="24"/>
    </w:rPr>
  </w:style>
  <w:style w:type="character" w:default="1" w:styleId="26">
    <w:name w:val="Default Paragraph Font"/>
    <w:semiHidden/>
    <w:qFormat/>
    <w:uiPriority w:val="0"/>
  </w:style>
  <w:style w:type="table" w:default="1" w:styleId="24">
    <w:name w:val="Normal Table"/>
    <w:semiHidden/>
    <w:qFormat/>
    <w:uiPriority w:val="0"/>
    <w:tblPr>
      <w:tblCellMar>
        <w:top w:w="0" w:type="dxa"/>
        <w:left w:w="108" w:type="dxa"/>
        <w:bottom w:w="0" w:type="dxa"/>
        <w:right w:w="108" w:type="dxa"/>
      </w:tblCellMar>
    </w:tblPr>
  </w:style>
  <w:style w:type="paragraph" w:styleId="7">
    <w:name w:val="List Number 2"/>
    <w:basedOn w:val="1"/>
    <w:qFormat/>
    <w:uiPriority w:val="0"/>
    <w:pPr>
      <w:numPr>
        <w:ilvl w:val="0"/>
        <w:numId w:val="2"/>
      </w:numPr>
    </w:p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0">
    <w:name w:val="Normal Indent"/>
    <w:basedOn w:val="1"/>
    <w:qFormat/>
    <w:uiPriority w:val="99"/>
    <w:pPr>
      <w:ind w:firstLine="420" w:firstLineChars="200"/>
    </w:pPr>
    <w:rPr>
      <w:sz w:val="24"/>
      <w:szCs w:val="20"/>
    </w:rPr>
  </w:style>
  <w:style w:type="paragraph" w:styleId="11">
    <w:name w:val="annotation text"/>
    <w:basedOn w:val="1"/>
    <w:qFormat/>
    <w:uiPriority w:val="0"/>
    <w:pPr>
      <w:jc w:val="left"/>
    </w:pPr>
  </w:style>
  <w:style w:type="paragraph" w:styleId="12">
    <w:name w:val="Body Text"/>
    <w:basedOn w:val="1"/>
    <w:next w:val="13"/>
    <w:qFormat/>
    <w:uiPriority w:val="0"/>
    <w:rPr>
      <w:rFonts w:ascii="仿宋" w:hAnsi="仿宋" w:eastAsia="仿宋" w:cs="仿宋"/>
      <w:sz w:val="30"/>
      <w:szCs w:val="30"/>
    </w:rPr>
  </w:style>
  <w:style w:type="paragraph" w:styleId="13">
    <w:name w:val="Body Text 2"/>
    <w:basedOn w:val="1"/>
    <w:unhideWhenUsed/>
    <w:qFormat/>
    <w:uiPriority w:val="99"/>
    <w:pPr>
      <w:spacing w:after="120" w:line="480" w:lineRule="auto"/>
    </w:pPr>
  </w:style>
  <w:style w:type="paragraph" w:styleId="14">
    <w:name w:val="Body Text Indent"/>
    <w:basedOn w:val="1"/>
    <w:unhideWhenUsed/>
    <w:qFormat/>
    <w:uiPriority w:val="99"/>
    <w:pPr>
      <w:spacing w:after="120"/>
      <w:ind w:left="420" w:leftChars="200"/>
    </w:pPr>
    <w:rPr>
      <w:rFonts w:eastAsia="微软雅黑"/>
      <w:kern w:val="0"/>
      <w:sz w:val="24"/>
      <w:szCs w:val="20"/>
    </w:rPr>
  </w:style>
  <w:style w:type="paragraph" w:styleId="15">
    <w:name w:val="Block Text"/>
    <w:basedOn w:val="1"/>
    <w:unhideWhenUsed/>
    <w:qFormat/>
    <w:uiPriority w:val="0"/>
    <w:pPr>
      <w:spacing w:after="120"/>
      <w:ind w:left="1440" w:leftChars="700" w:right="1440" w:rightChars="700"/>
    </w:pPr>
  </w:style>
  <w:style w:type="paragraph" w:styleId="16">
    <w:name w:val="Plain Text"/>
    <w:basedOn w:val="1"/>
    <w:unhideWhenUsed/>
    <w:qFormat/>
    <w:uiPriority w:val="0"/>
    <w:rPr>
      <w:rFonts w:ascii="宋体" w:hAnsi="Courier New"/>
      <w:kern w:val="0"/>
      <w:sz w:val="20"/>
      <w:szCs w:val="20"/>
    </w:rPr>
  </w:style>
  <w:style w:type="paragraph" w:styleId="17">
    <w:name w:val="footer"/>
    <w:basedOn w:val="1"/>
    <w:qFormat/>
    <w:uiPriority w:val="99"/>
    <w:pPr>
      <w:tabs>
        <w:tab w:val="center" w:pos="4153"/>
        <w:tab w:val="right" w:pos="8306"/>
      </w:tabs>
      <w:snapToGrid w:val="0"/>
      <w:jc w:val="left"/>
    </w:pPr>
    <w:rPr>
      <w:sz w:val="18"/>
      <w:szCs w:val="18"/>
    </w:rPr>
  </w:style>
  <w:style w:type="paragraph" w:styleId="18">
    <w:name w:val="header"/>
    <w:basedOn w:val="1"/>
    <w:qFormat/>
    <w:uiPriority w:val="99"/>
    <w:pPr>
      <w:pBdr>
        <w:bottom w:val="single" w:color="auto" w:sz="6" w:space="1"/>
      </w:pBdr>
      <w:tabs>
        <w:tab w:val="center" w:pos="4153"/>
        <w:tab w:val="right" w:pos="8306"/>
      </w:tabs>
      <w:snapToGrid w:val="0"/>
    </w:pPr>
    <w:rPr>
      <w:rFonts w:ascii="仿宋_GB2312" w:hAnsi="宋体" w:eastAsia="仿宋_GB2312"/>
      <w:color w:val="000000"/>
      <w:szCs w:val="21"/>
    </w:rPr>
  </w:style>
  <w:style w:type="paragraph" w:styleId="19">
    <w:name w:val="toc 1"/>
    <w:basedOn w:val="1"/>
    <w:next w:val="1"/>
    <w:qFormat/>
    <w:uiPriority w:val="0"/>
  </w:style>
  <w:style w:type="paragraph" w:styleId="20">
    <w:name w:val="footnote text"/>
    <w:basedOn w:val="1"/>
    <w:qFormat/>
    <w:uiPriority w:val="0"/>
    <w:pPr>
      <w:widowControl/>
      <w:jc w:val="left"/>
    </w:pPr>
    <w:rPr>
      <w:kern w:val="0"/>
      <w:sz w:val="20"/>
      <w:szCs w:val="20"/>
      <w:lang w:val="de-DE"/>
    </w:rPr>
  </w:style>
  <w:style w:type="paragraph" w:styleId="21">
    <w:name w:val="Title"/>
    <w:basedOn w:val="1"/>
    <w:qFormat/>
    <w:uiPriority w:val="10"/>
    <w:pPr>
      <w:widowControl/>
      <w:overflowPunct w:val="0"/>
      <w:autoSpaceDE w:val="0"/>
      <w:autoSpaceDN w:val="0"/>
      <w:jc w:val="center"/>
      <w:textAlignment w:val="baseline"/>
    </w:pPr>
    <w:rPr>
      <w:b/>
      <w:kern w:val="0"/>
      <w:sz w:val="24"/>
      <w:szCs w:val="20"/>
      <w:lang w:val="en-GB"/>
    </w:rPr>
  </w:style>
  <w:style w:type="paragraph" w:styleId="22">
    <w:name w:val="Body Text First Indent"/>
    <w:basedOn w:val="12"/>
    <w:qFormat/>
    <w:uiPriority w:val="0"/>
    <w:pPr>
      <w:ind w:firstLine="420" w:firstLineChars="100"/>
    </w:pPr>
  </w:style>
  <w:style w:type="paragraph" w:styleId="23">
    <w:name w:val="Body Text First Indent 2"/>
    <w:basedOn w:val="14"/>
    <w:unhideWhenUsed/>
    <w:qFormat/>
    <w:uiPriority w:val="99"/>
    <w:pPr>
      <w:ind w:firstLine="420" w:firstLineChars="200"/>
    </w:pPr>
  </w:style>
  <w:style w:type="table" w:styleId="25">
    <w:name w:val="Table Grid"/>
    <w:basedOn w:val="24"/>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qFormat/>
    <w:uiPriority w:val="0"/>
    <w:rPr>
      <w:b/>
      <w:bCs/>
    </w:rPr>
  </w:style>
  <w:style w:type="character" w:styleId="28">
    <w:name w:val="page number"/>
    <w:basedOn w:val="26"/>
    <w:qFormat/>
    <w:uiPriority w:val="0"/>
  </w:style>
  <w:style w:type="character" w:styleId="29">
    <w:name w:val="Hyperlink"/>
    <w:basedOn w:val="26"/>
    <w:qFormat/>
    <w:uiPriority w:val="0"/>
    <w:rPr>
      <w:color w:val="0000FF"/>
      <w:u w:val="single"/>
    </w:rPr>
  </w:style>
  <w:style w:type="character" w:styleId="30">
    <w:name w:val="footnote reference"/>
    <w:basedOn w:val="26"/>
    <w:qFormat/>
    <w:uiPriority w:val="0"/>
    <w:rPr>
      <w:vertAlign w:val="superscript"/>
    </w:rPr>
  </w:style>
  <w:style w:type="paragraph" w:customStyle="1" w:styleId="31">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32">
    <w:name w:val="Default"/>
    <w:basedOn w:val="33"/>
    <w:qFormat/>
    <w:uiPriority w:val="0"/>
    <w:pPr>
      <w:autoSpaceDE w:val="0"/>
      <w:autoSpaceDN w:val="0"/>
      <w:adjustRightInd w:val="0"/>
    </w:pPr>
    <w:rPr>
      <w:rFonts w:ascii="黑体" w:hAnsi="黑体" w:eastAsia="宋体" w:cs="黑体"/>
      <w:color w:val="000000"/>
      <w:sz w:val="24"/>
      <w:szCs w:val="24"/>
    </w:rPr>
  </w:style>
  <w:style w:type="paragraph" w:customStyle="1" w:styleId="33">
    <w:name w:val="正文_0"/>
    <w:qFormat/>
    <w:uiPriority w:val="0"/>
    <w:pPr>
      <w:widowControl w:val="0"/>
      <w:jc w:val="both"/>
    </w:pPr>
    <w:rPr>
      <w:rFonts w:ascii="等线" w:hAnsi="等线" w:eastAsia="等线" w:cs="Times New Roman"/>
      <w:kern w:val="2"/>
      <w:sz w:val="21"/>
      <w:szCs w:val="22"/>
      <w:lang w:val="en-US" w:eastAsia="zh-CN" w:bidi="ar-SA"/>
    </w:rPr>
  </w:style>
  <w:style w:type="table" w:customStyle="1" w:styleId="34">
    <w:name w:val="Table Normal"/>
    <w:semiHidden/>
    <w:unhideWhenUsed/>
    <w:qFormat/>
    <w:uiPriority w:val="0"/>
    <w:tblPr>
      <w:tblCellMar>
        <w:top w:w="0" w:type="dxa"/>
        <w:left w:w="0" w:type="dxa"/>
        <w:bottom w:w="0" w:type="dxa"/>
        <w:right w:w="0" w:type="dxa"/>
      </w:tblCellMar>
    </w:tblPr>
  </w:style>
  <w:style w:type="paragraph" w:customStyle="1" w:styleId="35">
    <w:name w:val="Table Text"/>
    <w:basedOn w:val="1"/>
    <w:semiHidden/>
    <w:qFormat/>
    <w:uiPriority w:val="0"/>
  </w:style>
  <w:style w:type="paragraph" w:customStyle="1" w:styleId="36">
    <w:name w:val="Normal Indent"/>
    <w:basedOn w:val="1"/>
    <w:qFormat/>
    <w:uiPriority w:val="0"/>
    <w:pPr>
      <w:widowControl/>
      <w:ind w:firstLine="420" w:firstLineChars="200"/>
    </w:pPr>
  </w:style>
  <w:style w:type="paragraph" w:customStyle="1" w:styleId="37">
    <w:name w:val="正文缩进2"/>
    <w:basedOn w:val="1"/>
    <w:qFormat/>
    <w:uiPriority w:val="0"/>
    <w:pPr>
      <w:wordWrap w:val="0"/>
      <w:ind w:firstLine="480"/>
    </w:pPr>
    <w:rPr>
      <w:iCs/>
      <w:shd w:val="clear" w:color="auto" w:fill="FFFFFF" w:themeFill="background1"/>
      <w:lang w:val="zh-CN"/>
    </w:rPr>
  </w:style>
  <w:style w:type="paragraph" w:customStyle="1" w:styleId="38">
    <w:name w:val="首行缩进"/>
    <w:basedOn w:val="1"/>
    <w:qFormat/>
    <w:uiPriority w:val="0"/>
    <w:pPr>
      <w:spacing w:line="360" w:lineRule="auto"/>
      <w:ind w:firstLine="480" w:firstLineChars="200"/>
    </w:pPr>
    <w:rPr>
      <w:rFonts w:ascii="Calibri" w:hAnsi="Calibri"/>
      <w:sz w:val="24"/>
      <w:szCs w:val="22"/>
      <w:lang w:val="zh-CN"/>
    </w:rPr>
  </w:style>
  <w:style w:type="paragraph" w:styleId="39">
    <w:name w:val="No Spacing"/>
    <w:qFormat/>
    <w:uiPriority w:val="1"/>
    <w:pPr>
      <w:widowControl w:val="0"/>
    </w:pPr>
    <w:rPr>
      <w:rFonts w:ascii="宋体" w:hAnsi="宋体" w:eastAsia="宋体" w:cstheme="minorBidi"/>
      <w:kern w:val="2"/>
      <w:sz w:val="24"/>
      <w:szCs w:val="22"/>
      <w:lang w:val="en-US" w:eastAsia="zh-CN" w:bidi="ar-SA"/>
    </w:rPr>
  </w:style>
  <w:style w:type="paragraph" w:customStyle="1" w:styleId="40">
    <w:name w:val="xl31"/>
    <w:basedOn w:val="1"/>
    <w:qFormat/>
    <w:uiPriority w:val="0"/>
    <w:pPr>
      <w:widowControl/>
      <w:spacing w:before="100" w:beforeAutospacing="1" w:after="100" w:afterAutospacing="1"/>
      <w:jc w:val="center"/>
    </w:pPr>
    <w:rPr>
      <w:b/>
      <w:bCs/>
      <w:kern w:val="0"/>
      <w:sz w:val="28"/>
      <w:szCs w:val="28"/>
    </w:rPr>
  </w:style>
  <w:style w:type="paragraph" w:customStyle="1" w:styleId="41">
    <w:name w:val="正文_2"/>
    <w:qFormat/>
    <w:uiPriority w:val="0"/>
    <w:pPr>
      <w:widowControl w:val="0"/>
      <w:jc w:val="both"/>
    </w:pPr>
    <w:rPr>
      <w:rFonts w:ascii="Calibri" w:hAnsi="Calibri" w:eastAsia="宋体" w:cs="Times New Roman"/>
      <w:lang w:val="en-US" w:eastAsia="zh-CN" w:bidi="ar-SA"/>
    </w:rPr>
  </w:style>
  <w:style w:type="paragraph" w:customStyle="1" w:styleId="42">
    <w:name w:val="D&amp;L"/>
    <w:basedOn w:val="18"/>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43">
    <w:name w:val="正文缩进2格"/>
    <w:basedOn w:val="1"/>
    <w:qFormat/>
    <w:uiPriority w:val="0"/>
    <w:pPr>
      <w:spacing w:line="600" w:lineRule="exact"/>
      <w:ind w:firstLine="639" w:firstLineChars="206"/>
    </w:pPr>
    <w:rPr>
      <w:rFonts w:ascii="仿宋_GB2312" w:hAnsi="宋体" w:eastAsia="仿宋_GB2312"/>
      <w:kern w:val="0"/>
      <w:sz w:val="31"/>
      <w:szCs w:val="20"/>
    </w:rPr>
  </w:style>
  <w:style w:type="paragraph" w:customStyle="1" w:styleId="44">
    <w:name w:val="表格-投标文件格式"/>
    <w:basedOn w:val="1"/>
    <w:qFormat/>
    <w:uiPriority w:val="99"/>
    <w:pPr>
      <w:wordWrap w:val="0"/>
      <w:spacing w:line="360" w:lineRule="exact"/>
      <w:jc w:val="left"/>
    </w:pPr>
    <w:rPr>
      <w:sz w:val="21"/>
      <w:szCs w:val="21"/>
    </w:rPr>
  </w:style>
  <w:style w:type="paragraph" w:customStyle="1" w:styleId="45">
    <w:name w:val="WPSOffice手动目录 1"/>
    <w:qFormat/>
    <w:uiPriority w:val="0"/>
    <w:pPr>
      <w:ind w:leftChars="0"/>
    </w:pPr>
    <w:rPr>
      <w:rFonts w:ascii="Times New Roman" w:hAnsi="Times New Roman" w:eastAsia="宋体" w:cs="Times New Roman"/>
      <w:sz w:val="20"/>
      <w:szCs w:val="20"/>
    </w:rPr>
  </w:style>
  <w:style w:type="paragraph" w:customStyle="1" w:styleId="46">
    <w:name w:val="WPSOffice手动目录 2"/>
    <w:qFormat/>
    <w:uiPriority w:val="0"/>
    <w:pPr>
      <w:ind w:leftChars="200"/>
    </w:pPr>
    <w:rPr>
      <w:rFonts w:ascii="Times New Roman" w:hAnsi="Times New Roman" w:eastAsia="宋体" w:cs="Times New Roman"/>
      <w:sz w:val="20"/>
      <w:szCs w:val="20"/>
    </w:rPr>
  </w:style>
  <w:style w:type="paragraph" w:customStyle="1" w:styleId="47">
    <w:name w:val="WPSOffice手动目录 3"/>
    <w:qFormat/>
    <w:uiPriority w:val="0"/>
    <w:pPr>
      <w:ind w:leftChars="400"/>
    </w:pPr>
    <w:rPr>
      <w:rFonts w:ascii="Times New Roman" w:hAnsi="Times New Roman" w:eastAsia="宋体" w:cs="Times New Roman"/>
      <w:sz w:val="20"/>
      <w:szCs w:val="20"/>
    </w:rPr>
  </w:style>
  <w:style w:type="paragraph" w:customStyle="1" w:styleId="48">
    <w:name w:val="正文 A"/>
    <w:qFormat/>
    <w:uiPriority w:val="99"/>
    <w:pPr>
      <w:widowControl w:val="0"/>
      <w:jc w:val="both"/>
    </w:pPr>
    <w:rPr>
      <w:rFonts w:ascii="Times New Roman" w:hAnsi="Times New Roman" w:eastAsia="等线" w:cs="Arial Unicode MS"/>
      <w:color w:val="000000"/>
      <w:kern w:val="2"/>
      <w:sz w:val="21"/>
      <w:szCs w:val="21"/>
      <w:u w:val="none" w:color="000000"/>
      <w:lang w:val="en-US" w:eastAsia="zh-CN" w:bidi="ar-SA"/>
    </w:rPr>
  </w:style>
  <w:style w:type="paragraph" w:customStyle="1" w:styleId="49">
    <w:name w:val="xl33"/>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楷体_GB2312" w:hAnsi="宋体" w:eastAsia="楷体_GB2312"/>
      <w:kern w:val="0"/>
      <w:sz w:val="24"/>
    </w:rPr>
  </w:style>
  <w:style w:type="paragraph" w:customStyle="1" w:styleId="50">
    <w:name w:val="1_0"/>
    <w:basedOn w:val="1"/>
    <w:next w:val="1"/>
    <w:qFormat/>
    <w:uiPriority w:val="99"/>
    <w:rPr>
      <w:rFonts w:ascii="宋体" w:hAnsi="Courier New"/>
      <w:szCs w:val="20"/>
    </w:rPr>
  </w:style>
  <w:style w:type="paragraph" w:customStyle="1" w:styleId="51">
    <w:name w:val="List Paragraph"/>
    <w:basedOn w:val="1"/>
    <w:qFormat/>
    <w:uiPriority w:val="99"/>
    <w:pPr>
      <w:framePr w:wrap="around" w:vAnchor="margin" w:hAnchor="text" w:y="1"/>
      <w:ind w:firstLine="420"/>
    </w:pPr>
    <w:rPr>
      <w:rFonts w:ascii="Calibri" w:hAnsi="Calibri" w:cs="Calibri"/>
      <w:color w:val="000000"/>
      <w:sz w:val="22"/>
      <w:szCs w:val="22"/>
      <w:u w:val="none" w:color="000000"/>
    </w:rPr>
  </w:style>
  <w:style w:type="paragraph" w:customStyle="1" w:styleId="52">
    <w:name w:val="NormalIndent"/>
    <w:basedOn w:val="1"/>
    <w:qFormat/>
    <w:uiPriority w:val="0"/>
    <w:pPr>
      <w:ind w:firstLine="420" w:firstLineChars="200"/>
    </w:pPr>
  </w:style>
  <w:style w:type="paragraph" w:customStyle="1" w:styleId="53">
    <w:name w:val="列出段落1"/>
    <w:basedOn w:val="1"/>
    <w:qFormat/>
    <w:uiPriority w:val="0"/>
    <w:pPr>
      <w:ind w:firstLine="420" w:firstLineChars="200"/>
    </w:pPr>
    <w:rPr>
      <w:szCs w:val="21"/>
    </w:rPr>
  </w:style>
  <w:style w:type="paragraph" w:customStyle="1" w:styleId="54">
    <w:name w:val="正文空2字"/>
    <w:basedOn w:val="55"/>
    <w:qFormat/>
    <w:uiPriority w:val="99"/>
    <w:pPr>
      <w:widowControl w:val="0"/>
      <w:snapToGrid w:val="0"/>
      <w:spacing w:line="560" w:lineRule="exact"/>
      <w:ind w:firstLine="640" w:firstLineChars="200"/>
    </w:pPr>
    <w:rPr>
      <w:rFonts w:ascii="仿宋_GB2312" w:hAnsi="仿宋_GB2312" w:cs="仿宋_GB2312"/>
      <w:lang w:val="zh-TW"/>
    </w:rPr>
  </w:style>
  <w:style w:type="paragraph" w:customStyle="1" w:styleId="55">
    <w:name w:val="左对齐正文"/>
    <w:qFormat/>
    <w:uiPriority w:val="99"/>
    <w:rPr>
      <w:rFonts w:ascii="Calibri" w:hAnsi="Calibri" w:eastAsia="仿宋_GB2312" w:cs="Calibri"/>
      <w:kern w:val="2"/>
      <w:sz w:val="32"/>
      <w:szCs w:val="32"/>
      <w:lang w:val="en-US" w:eastAsia="zh-CN" w:bidi="ar-SA"/>
    </w:rPr>
  </w:style>
  <w:style w:type="paragraph" w:customStyle="1" w:styleId="56">
    <w:name w:val="Body text|1"/>
    <w:basedOn w:val="1"/>
    <w:qFormat/>
    <w:uiPriority w:val="0"/>
    <w:pPr>
      <w:widowControl w:val="0"/>
      <w:shd w:val="clear" w:color="auto" w:fill="auto"/>
      <w:spacing w:line="432" w:lineRule="auto"/>
      <w:ind w:firstLine="400"/>
    </w:pPr>
    <w:rPr>
      <w:rFonts w:ascii="宋体" w:hAnsi="宋体" w:eastAsia="宋体" w:cs="宋体"/>
      <w:sz w:val="30"/>
      <w:szCs w:val="30"/>
      <w:u w:val="none"/>
      <w:shd w:val="clear" w:color="auto" w:fill="auto"/>
      <w:lang w:val="zh-TW" w:eastAsia="zh-TW" w:bidi="zh-TW"/>
    </w:rPr>
  </w:style>
  <w:style w:type="paragraph" w:customStyle="1" w:styleId="57">
    <w:name w:val="Normal_1_3"/>
    <w:qFormat/>
    <w:uiPriority w:val="0"/>
    <w:rPr>
      <w:rFonts w:ascii="Times New Roman" w:hAnsi="Times New Roman" w:eastAsia="Times New Roman" w:cs="Times New Roman"/>
      <w:sz w:val="24"/>
      <w:szCs w:val="24"/>
      <w:lang w:val="en-US" w:eastAsia="zh-CN" w:bidi="ar-SA"/>
    </w:rPr>
  </w:style>
  <w:style w:type="paragraph" w:customStyle="1" w:styleId="58">
    <w:name w:val="无间隔1"/>
    <w:qFormat/>
    <w:uiPriority w:val="1"/>
    <w:pPr>
      <w:widowControl w:val="0"/>
    </w:pPr>
    <w:rPr>
      <w:rFonts w:ascii="宋体" w:hAnsi="宋体" w:eastAsia="宋体" w:cstheme="minorBidi"/>
      <w:kern w:val="2"/>
      <w:sz w:val="24"/>
      <w:szCs w:val="22"/>
      <w:lang w:val="en-US" w:eastAsia="zh-CN" w:bidi="ar-SA"/>
    </w:rPr>
  </w:style>
  <w:style w:type="character" w:customStyle="1" w:styleId="59">
    <w:name w:val="font11"/>
    <w:basedOn w:val="26"/>
    <w:qFormat/>
    <w:uiPriority w:val="0"/>
    <w:rPr>
      <w:rFonts w:hint="eastAsia" w:ascii="宋体" w:hAnsi="宋体" w:eastAsia="宋体" w:cs="宋体"/>
      <w:color w:val="000000"/>
      <w:sz w:val="20"/>
      <w:szCs w:val="20"/>
      <w:u w:val="none"/>
    </w:rPr>
  </w:style>
  <w:style w:type="character" w:customStyle="1" w:styleId="60">
    <w:name w:val="font31"/>
    <w:basedOn w:val="26"/>
    <w:qFormat/>
    <w:uiPriority w:val="0"/>
    <w:rPr>
      <w:rFonts w:hint="eastAsia" w:ascii="宋体" w:hAnsi="宋体" w:eastAsia="宋体" w:cs="宋体"/>
      <w:b/>
      <w:bCs/>
      <w:color w:val="000000"/>
      <w:sz w:val="20"/>
      <w:szCs w:val="20"/>
      <w:u w:val="none"/>
    </w:rPr>
  </w:style>
  <w:style w:type="character" w:customStyle="1" w:styleId="61">
    <w:name w:val="font41"/>
    <w:basedOn w:val="26"/>
    <w:qFormat/>
    <w:uiPriority w:val="0"/>
    <w:rPr>
      <w:rFonts w:hint="eastAsia" w:ascii="宋体" w:hAnsi="宋体" w:eastAsia="宋体" w:cs="宋体"/>
      <w:color w:val="FF0000"/>
      <w:sz w:val="22"/>
      <w:szCs w:val="22"/>
      <w:u w:val="none"/>
    </w:rPr>
  </w:style>
  <w:style w:type="character" w:customStyle="1" w:styleId="62">
    <w:name w:val="font01"/>
    <w:basedOn w:val="26"/>
    <w:qFormat/>
    <w:uiPriority w:val="0"/>
    <w:rPr>
      <w:rFonts w:hint="eastAsia" w:ascii="宋体" w:hAnsi="宋体" w:eastAsia="宋体" w:cs="宋体"/>
      <w:color w:val="000000"/>
      <w:sz w:val="22"/>
      <w:szCs w:val="22"/>
      <w:u w:val="none"/>
    </w:rPr>
  </w:style>
  <w:style w:type="character" w:customStyle="1" w:styleId="63">
    <w:name w:val="font71"/>
    <w:basedOn w:val="26"/>
    <w:qFormat/>
    <w:uiPriority w:val="0"/>
    <w:rPr>
      <w:rFonts w:hint="eastAsia" w:ascii="宋体" w:hAnsi="宋体" w:eastAsia="宋体" w:cs="宋体"/>
      <w:color w:val="FF0000"/>
      <w:sz w:val="22"/>
      <w:szCs w:val="22"/>
      <w:u w:val="none"/>
    </w:rPr>
  </w:style>
  <w:style w:type="character" w:customStyle="1" w:styleId="64">
    <w:name w:val="font21"/>
    <w:basedOn w:val="26"/>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34" Type="http://schemas.openxmlformats.org/officeDocument/2006/relationships/fontTable" Target="fontTable.xml"/><Relationship Id="rId33" Type="http://schemas.openxmlformats.org/officeDocument/2006/relationships/customXml" Target="../customXml/item2.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image" Target="media/image2.png"/><Relationship Id="rId3" Type="http://schemas.openxmlformats.org/officeDocument/2006/relationships/footnotes" Target="footnotes.xml"/><Relationship Id="rId29" Type="http://schemas.openxmlformats.org/officeDocument/2006/relationships/image" Target="media/image1.png"/><Relationship Id="rId28" Type="http://schemas.openxmlformats.org/officeDocument/2006/relationships/theme" Target="theme/theme1.xml"/><Relationship Id="rId27" Type="http://schemas.openxmlformats.org/officeDocument/2006/relationships/footer" Target="footer15.xml"/><Relationship Id="rId26" Type="http://schemas.openxmlformats.org/officeDocument/2006/relationships/header" Target="header9.xml"/><Relationship Id="rId25" Type="http://schemas.openxmlformats.org/officeDocument/2006/relationships/footer" Target="footer14.xml"/><Relationship Id="rId24" Type="http://schemas.openxmlformats.org/officeDocument/2006/relationships/header" Target="header8.xml"/><Relationship Id="rId23" Type="http://schemas.openxmlformats.org/officeDocument/2006/relationships/footer" Target="footer13.xml"/><Relationship Id="rId22" Type="http://schemas.openxmlformats.org/officeDocument/2006/relationships/header" Target="header7.xml"/><Relationship Id="rId21" Type="http://schemas.openxmlformats.org/officeDocument/2006/relationships/footer" Target="footer12.xml"/><Relationship Id="rId20" Type="http://schemas.openxmlformats.org/officeDocument/2006/relationships/footer" Target="footer11.xml"/><Relationship Id="rId2" Type="http://schemas.openxmlformats.org/officeDocument/2006/relationships/settings" Target="settings.xml"/><Relationship Id="rId19" Type="http://schemas.openxmlformats.org/officeDocument/2006/relationships/footer" Target="footer10.xml"/><Relationship Id="rId18" Type="http://schemas.openxmlformats.org/officeDocument/2006/relationships/footer" Target="footer9.xml"/><Relationship Id="rId17" Type="http://schemas.openxmlformats.org/officeDocument/2006/relationships/footer" Target="footer8.xml"/><Relationship Id="rId16" Type="http://schemas.openxmlformats.org/officeDocument/2006/relationships/header" Target="header6.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5.xml"/><Relationship Id="rId12" Type="http://schemas.openxmlformats.org/officeDocument/2006/relationships/header" Target="header4.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c240ab7c-8cf1-414d-9c5d-89504d4cb77d</errorID>
      <errorWord>(</errorWord>
      <group>L1_Format</group>
      <groupName>格式问题</groupName>
      <ability>L2_HalfPunc</ability>
      <abilityName>全半角检查</abilityName>
      <candidateList>
        <item>（</item>
      </candidateList>
      <explain>文本全半角错误。</explain>
      <paraID>6C9651A7</paraID>
      <start>41</start>
      <end>42</end>
      <status>unmodified</status>
      <modifiedWord/>
      <trackRevisions>false</trackRevisions>
    </reviewItem>
    <reviewItem>
      <errorID>a82158fc-972c-4e20-8816-bdb028d62a46</errorID>
      <errorWord>)</errorWord>
      <group>L1_Format</group>
      <groupName>格式问题</groupName>
      <ability>L2_HalfPunc</ability>
      <abilityName>全半角检查</abilityName>
      <candidateList>
        <item>）</item>
      </candidateList>
      <explain>文本全半角错误。</explain>
      <paraID>6C9651A7</paraID>
      <start>44</start>
      <end>45</end>
      <status>unmodified</status>
      <modifiedWord/>
      <trackRevisions>false</trackRevisions>
    </reviewItem>
    <reviewItem>
      <errorID>eca05b97-86a1-4367-9b6b-1bf956944968</errorID>
      <errorWord>(</errorWord>
      <group>L1_Format</group>
      <groupName>格式问题</groupName>
      <ability>L2_HalfPunc</ability>
      <abilityName>全半角检查</abilityName>
      <candidateList>
        <item>（</item>
      </candidateList>
      <explain>文本全半角错误。</explain>
      <paraID>1E5C05DC</paraID>
      <start>36</start>
      <end>37</end>
      <status>unmodified</status>
      <modifiedWord/>
      <trackRevisions>false</trackRevisions>
    </reviewItem>
    <reviewItem>
      <errorID>897ba61b-a79e-4886-a8ea-76e95bd5d546</errorID>
      <errorWord>)</errorWord>
      <group>L1_Format</group>
      <groupName>格式问题</groupName>
      <ability>L2_HalfPunc</ability>
      <abilityName>全半角检查</abilityName>
      <candidateList>
        <item>）</item>
      </candidateList>
      <explain>文本全半角错误。</explain>
      <paraID>1E5C05DC</paraID>
      <start>39</start>
      <end>40</end>
      <status>unmodified</status>
      <modifiedWord/>
      <trackRevisions>false</trackRevisions>
    </reviewItem>
    <reviewItem>
      <errorID>d7c9353c-c2c8-429e-badd-7ad76971f5b4</errorID>
      <errorWord>(</errorWord>
      <group>L1_Format</group>
      <groupName>格式问题</groupName>
      <ability>L2_HalfPunc</ability>
      <abilityName>全半角检查</abilityName>
      <candidateList>
        <item>（</item>
      </candidateList>
      <explain>文本全半角错误。</explain>
      <paraID>2EBA3AEE</paraID>
      <start>41</start>
      <end>42</end>
      <status>unmodified</status>
      <modifiedWord/>
      <trackRevisions>false</trackRevisions>
    </reviewItem>
    <reviewItem>
      <errorID>945eefa8-d241-4889-805e-e0167be831c4</errorID>
      <errorWord>)</errorWord>
      <group>L1_Format</group>
      <groupName>格式问题</groupName>
      <ability>L2_HalfPunc</ability>
      <abilityName>全半角检查</abilityName>
      <candidateList>
        <item>）</item>
      </candidateList>
      <explain>文本全半角错误。</explain>
      <paraID>2EBA3AEE</paraID>
      <start>44</start>
      <end>45</end>
      <status>unmodified</status>
      <modifiedWord/>
      <trackRevisions>false</trackRevisions>
    </reviewItem>
    <reviewItem>
      <errorID>984f5a29-b024-4749-80ac-7f77bf05f54c</errorID>
      <errorWord>(</errorWord>
      <group>L1_Format</group>
      <groupName>格式问题</groupName>
      <ability>L2_HalfPunc</ability>
      <abilityName>全半角检查</abilityName>
      <candidateList>
        <item>（</item>
      </candidateList>
      <explain>文本全半角错误。</explain>
      <paraID>76C9A702</paraID>
      <start>19</start>
      <end>20</end>
      <status>unmodified</status>
      <modifiedWord/>
      <trackRevisions>false</trackRevisions>
    </reviewItem>
    <reviewItem>
      <errorID>0fe12e30-d96f-49d7-b7c2-e49bad70ff19</errorID>
      <errorWord>)</errorWord>
      <group>L1_Format</group>
      <groupName>格式问题</groupName>
      <ability>L2_HalfPunc</ability>
      <abilityName>全半角检查</abilityName>
      <candidateList>
        <item>）</item>
      </candidateList>
      <explain>文本全半角错误。</explain>
      <paraID>76C9A702</paraID>
      <start>22</start>
      <end>23</end>
      <status>unmodified</status>
      <modifiedWord/>
      <trackRevisions>false</trackRevisions>
    </reviewItem>
    <reviewItem>
      <errorID>65cb3c88-ea3b-46eb-8370-0545aa5b16c0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12F24B37</paraID>
      <start>12</start>
      <end>15</end>
      <status>unmodified</status>
      <modifiedWord/>
      <trackRevisions>false</trackRevisions>
    </reviewItem>
    <reviewItem>
      <errorID>6f190118-d569-4885-9c99-f45c36a0695d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12F24B37</paraID>
      <start>19</start>
      <end>22</end>
      <status>unmodified</status>
      <modifiedWord/>
      <trackRevisions>false</trackRevisions>
    </reviewItem>
    <reviewItem>
      <errorID>ceb0b656-5a54-4121-a3e3-087375eed3d1</errorID>
      <errorWord>上午00:00</errorWord>
      <group>L1_Knowledge</group>
      <groupName>知识性问题</groupName>
      <ability>L2_Time</ability>
      <abilityName>日期时间</abilityName>
      <candidateList/>
      <explain>时间与前缀不匹配，可能的时间前缀有“下午、晚上、凌晨、午夜”。</explain>
      <paraID> 81521B6</paraID>
      <start>29</start>
      <end>36</end>
      <status>unmodified</status>
      <modifiedWord/>
      <trackRevisions>false</trackRevisions>
    </reviewItem>
    <reviewItem>
      <errorID>7959a9a8-2b46-4b27-a40f-55a7e6c3e253</errorID>
      <errorWord>-</errorWord>
      <group>L1_Format</group>
      <groupName>格式问题</groupName>
      <ability>L2_HalfPunc</ability>
      <abilityName>全半角检查</abilityName>
      <candidateList>
        <item>－</item>
      </candidateList>
      <explain>文本全半角错误。</explain>
      <paraID>460C9883</paraID>
      <start>27</start>
      <end>28</end>
      <status>unmodified</status>
      <modifiedWord/>
      <trackRevisions>false</trackRevisions>
    </reviewItem>
    <reviewItem>
      <errorID>86e57ae8-7417-4a09-992b-237fc706e62f</errorID>
      <errorWord>-</errorWord>
      <group>L1_Format</group>
      <groupName>格式问题</groupName>
      <ability>L2_HalfPunc</ability>
      <abilityName>全半角检查</abilityName>
      <candidateList>
        <item>－</item>
      </candidateList>
      <explain>文本全半角错误。</explain>
      <paraID>5E834212</paraID>
      <start>29</start>
      <end>30</end>
      <status>unmodified</status>
      <modifiedWord/>
      <trackRevisions>false</trackRevisions>
    </reviewItem>
    <reviewItem>
      <errorID>7b732a19-1101-4acc-a6ec-5383b22f5bb2</errorID>
      <errorWord>：.</errorWord>
      <group>L1_Punc</group>
      <groupName>标点问题</groupName>
      <ability>L2_Punc</ability>
      <abilityName>标点符号检查</abilityName>
      <candidateList>
        <item>：</item>
      </candidateList>
      <explain/>
      <paraID>5E834212</paraID>
      <start>75</start>
      <end>77</end>
      <status>unmodified</status>
      <modifiedWord/>
      <trackRevisions>false</trackRevisions>
    </reviewItem>
    <reviewItem>
      <errorID>085a0d8f-b810-47fe-898c-5aa178cce38e</errorID>
      <errorWord>)</errorWord>
      <group>L1_Format</group>
      <groupName>格式问题</groupName>
      <ability>L2_HalfPunc</ability>
      <abilityName>全半角检查</abilityName>
      <candidateList>
        <item>）</item>
      </candidateList>
      <explain>文本全半角错误。</explain>
      <paraID>5E834212</paraID>
      <start>81</start>
      <end>82</end>
      <status>unmodified</status>
      <modifiedWord/>
      <trackRevisions>false</trackRevisions>
    </reviewItem>
    <reviewItem>
      <errorID>f51a0cb3-6386-4be5-aec4-cb639d175984</errorID>
      <errorWord>-</errorWord>
      <group>L1_Format</group>
      <groupName>格式问题</groupName>
      <ability>L2_HalfPunc</ability>
      <abilityName>全半角检查</abilityName>
      <candidateList>
        <item>－</item>
      </candidateList>
      <explain>文本全半角错误。</explain>
      <paraID>3CB09343</paraID>
      <start>22</start>
      <end>23</end>
      <status>unmodified</status>
      <modifiedWord/>
      <trackRevisions>false</trackRevisions>
    </reviewItem>
    <reviewItem>
      <errorID>a944e12f-b2cd-40d2-b731-9d3f3f2c5940</errorID>
      <errorWord>-</errorWord>
      <group>L1_Format</group>
      <groupName>格式问题</groupName>
      <ability>L2_HalfPunc</ability>
      <abilityName>全半角检查</abilityName>
      <candidateList>
        <item>－</item>
      </candidateList>
      <explain>文本全半角错误。</explain>
      <paraID>1FC804D9</paraID>
      <start>37</start>
      <end>38</end>
      <status>unmodified</status>
      <modifiedWord/>
      <trackRevisions>false</trackRevisions>
    </reviewItem>
    <reviewItem>
      <errorID>c90373aa-4cc2-4441-ae24-8cf554c48179</errorID>
      <errorWord>-</errorWord>
      <group>L1_Format</group>
      <groupName>格式问题</groupName>
      <ability>L2_HalfPunc</ability>
      <abilityName>全半角检查</abilityName>
      <candidateList>
        <item>－</item>
      </candidateList>
      <explain>文本全半角错误。</explain>
      <paraID>1FC804D9</paraID>
      <start>38</start>
      <end>39</end>
      <status>unmodified</status>
      <modifiedWord/>
      <trackRevisions>false</trackRevisions>
    </reviewItem>
    <reviewItem>
      <errorID>a15686e9-6193-45f8-a649-f2b224a9359a</errorID>
      <errorWord>-</errorWord>
      <group>L1_Format</group>
      <groupName>格式问题</groupName>
      <ability>L2_HalfPunc</ability>
      <abilityName>全半角检查</abilityName>
      <candidateList>
        <item>－</item>
      </candidateList>
      <explain>文本全半角错误。</explain>
      <paraID>1FC804D9</paraID>
      <start>49</start>
      <end>50</end>
      <status>unmodified</status>
      <modifiedWord/>
      <trackRevisions>false</trackRevisions>
    </reviewItem>
    <reviewItem>
      <errorID>a6b46d86-ba6d-4294-9059-c974b9cecb8c</errorID>
      <errorWord>-</errorWord>
      <group>L1_Format</group>
      <groupName>格式问题</groupName>
      <ability>L2_HalfPunc</ability>
      <abilityName>全半角检查</abilityName>
      <candidateList>
        <item>－</item>
      </candidateList>
      <explain>文本全半角错误。</explain>
      <paraID>1FC804D9</paraID>
      <start>50</start>
      <end>51</end>
      <status>unmodified</status>
      <modifiedWord/>
      <trackRevisions>false</trackRevisions>
    </reviewItem>
    <reviewItem>
      <errorID>a46f25b8-075d-4f6a-94a3-cfe247a61625</errorID>
      <errorWord>-</errorWord>
      <group>L1_Format</group>
      <groupName>格式问题</groupName>
      <ability>L2_HalfPunc</ability>
      <abilityName>全半角检查</abilityName>
      <candidateList>
        <item>－</item>
      </candidateList>
      <explain>文本全半角错误。</explain>
      <paraID>7115846B</paraID>
      <start>29</start>
      <end>30</end>
      <status>unmodified</status>
      <modifiedWord/>
      <trackRevisions>false</trackRevisions>
    </reviewItem>
    <reviewItem>
      <errorID>958eab86-c8b0-466b-926b-6a18b3b829ca</errorID>
      <errorWord>-</errorWord>
      <group>L1_Format</group>
      <groupName>格式问题</groupName>
      <ability>L2_HalfPunc</ability>
      <abilityName>全半角检查</abilityName>
      <candidateList>
        <item>－</item>
      </candidateList>
      <explain>文本全半角错误。</explain>
      <paraID>7115846B</paraID>
      <start>34</start>
      <end>35</end>
      <status>unmodified</status>
      <modifiedWord/>
      <trackRevisions>false</trackRevisions>
    </reviewItem>
    <reviewItem>
      <errorID>cc92de7f-d284-4f46-9c7b-28986323dff9</errorID>
      <errorWord>-</errorWord>
      <group>L1_Format</group>
      <groupName>格式问题</groupName>
      <ability>L2_HalfPunc</ability>
      <abilityName>全半角检查</abilityName>
      <candidateList>
        <item>－</item>
      </candidateList>
      <explain>文本全半角错误。</explain>
      <paraID>7115846B</paraID>
      <start>39</start>
      <end>40</end>
      <status>unmodified</status>
      <modifiedWord/>
      <trackRevisions>false</trackRevisions>
    </reviewItem>
    <reviewItem>
      <errorID>4f80f1c5-cde7-4619-bd4d-9133daf2d776</errorID>
      <errorWord>-</errorWord>
      <group>L1_Format</group>
      <groupName>格式问题</groupName>
      <ability>L2_HalfPunc</ability>
      <abilityName>全半角检查</abilityName>
      <candidateList>
        <item>－</item>
      </candidateList>
      <explain>文本全半角错误。</explain>
      <paraID>7115846B</paraID>
      <start>60</start>
      <end>61</end>
      <status>unmodified</status>
      <modifiedWord/>
      <trackRevisions>false</trackRevisions>
    </reviewItem>
    <reviewItem>
      <errorID>9f74c541-7f9e-4d67-9973-4ca48c9fd782</errorID>
      <errorWord>-</errorWord>
      <group>L1_Format</group>
      <groupName>格式问题</groupName>
      <ability>L2_HalfPunc</ability>
      <abilityName>全半角检查</abilityName>
      <candidateList>
        <item>－</item>
      </candidateList>
      <explain>文本全半角错误。</explain>
      <paraID>7115846B</paraID>
      <start>65</start>
      <end>66</end>
      <status>unmodified</status>
      <modifiedWord/>
      <trackRevisions>false</trackRevisions>
    </reviewItem>
    <reviewItem>
      <errorID>021b263b-c3d9-4719-b2d6-5f61529f1b51</errorID>
      <errorWord>间</errorWord>
      <group>L1_Word</group>
      <groupName>字词问题</groupName>
      <ability>L2_Typo</ability>
      <abilityName>字词错误</abilityName>
      <candidateList>
        <item>间内</item>
      </candidateList>
      <explain/>
      <paraID>258B11D0</paraID>
      <start>47</start>
      <end>48</end>
      <status>unmodified</status>
      <modifiedWord/>
      <trackRevisions>false</trackRevisions>
    </reviewItem>
    <reviewItem>
      <errorID>1d62da37-097e-4556-a244-446968847905</errorID>
      <errorWord>[2024]190号</errorWord>
      <group>L1_Knowledge</group>
      <groupName>知识性问题</groupName>
      <ability>L2_Knowledge</ability>
      <abilityName>其他知识</abilityName>
      <candidateList>
        <item>〔2024〕190号</item>
      </candidateList>
      <explain>发文字号格式错误。</explain>
      <paraID>751F565C</paraID>
      <start>39</start>
      <end>49</end>
      <status>unmodified</status>
      <modifiedWord/>
      <trackRevisions>false</trackRevisions>
    </reviewItem>
    <reviewItem>
      <errorID>a5d39886-246f-47ec-9a36-fa96474c64e2</errorID>
      <errorWord>[2011]300号</errorWord>
      <group>L1_Knowledge</group>
      <groupName>知识性问题</groupName>
      <ability>L2_Knowledge</ability>
      <abilityName>其他知识</abilityName>
      <candidateList>
        <item>〔2011〕300号</item>
      </candidateList>
      <explain>发文字号格式错误。</explain>
      <paraID>387B8C9E</paraID>
      <start>28</start>
      <end>38</end>
      <status>unmodified</status>
      <modifiedWord/>
      <trackRevisions>false</trackRevisions>
    </reviewItem>
    <reviewItem>
      <errorID>e87e5895-bcc6-4c12-9b4e-b45ae3535395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2C760B59</paraID>
      <start>60</start>
      <end>63</end>
      <status>unmodified</status>
      <modifiedWord/>
      <trackRevisions>false</trackRevisions>
    </reviewItem>
    <reviewItem>
      <errorID>30e1aeb3-b9a2-4b3a-bc33-886e1233a4db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65688FBE</paraID>
      <start>0</start>
      <end>2</end>
      <status>unmodified</status>
      <modifiedWord/>
      <trackRevisions>false</trackRevisions>
    </reviewItem>
    <reviewItem>
      <errorID>611017ab-a076-4fe7-943a-3b681b146bb3</errorID>
      <errorWord>&lt;</errorWord>
      <group>L1_Format</group>
      <groupName>格式问题</groupName>
      <ability>L2_HalfPunc</ability>
      <abilityName>全半角检查</abilityName>
      <candidateList>
        <item>〈</item>
      </candidateList>
      <explain>文本全半角错误。</explain>
      <paraID>4DE590B2</paraID>
      <start>37</start>
      <end>38</end>
      <status>unmodified</status>
      <modifiedWord/>
      <trackRevisions>false</trackRevisions>
    </reviewItem>
    <reviewItem>
      <errorID>f7aba93f-b120-43b3-9ba2-1eae25bc0dfc</errorID>
      <errorWord>&gt;、</errorWord>
      <group>L1_Punc</group>
      <groupName>标点问题</groupName>
      <ability>L2_Punc</ability>
      <abilityName>标点符号检查</abilityName>
      <candidateList>
        <item>&gt;</item>
      </candidateList>
      <explain/>
      <paraID>4DE590B2</paraID>
      <start>54</start>
      <end>56</end>
      <status>unmodified</status>
      <modifiedWord/>
      <trackRevisions>false</trackRevisions>
    </reviewItem>
    <reviewItem>
      <errorID>9ae67c0c-4b7b-47a4-bdf0-5087d733b03b</errorID>
      <errorWord>&lt;</errorWord>
      <group>L1_Format</group>
      <groupName>格式问题</groupName>
      <ability>L2_HalfPunc</ability>
      <abilityName>全半角检查</abilityName>
      <candidateList>
        <item>〈</item>
      </candidateList>
      <explain>文本全半角错误。</explain>
      <paraID>4DE590B2</paraID>
      <start>56</start>
      <end>57</end>
      <status>unmodified</status>
      <modifiedWord/>
      <trackRevisions>false</trackRevisions>
    </reviewItem>
    <reviewItem>
      <errorID>5a7742cd-bc07-49b4-9116-7775f973e203</errorID>
      <errorWord>&gt;的通知》</errorWord>
      <group>L1_Punc</group>
      <groupName>标点问题</groupName>
      <ability>L2_Punc</ability>
      <abilityName>标点符号检查</abilityName>
      <candidateList>
        <item>〉的通知》</item>
      </candidateList>
      <explain/>
      <paraID>4DE590B2</paraID>
      <start>73</start>
      <end>78</end>
      <status>unmodified</status>
      <modifiedWord/>
      <trackRevisions>false</trackRevisions>
    </reviewItem>
    <reviewItem>
      <errorID>a09ec2dd-accd-4d35-aeda-0c3c071777d3</errorID>
      <errorWord>&lt;</errorWord>
      <group>L1_Format</group>
      <groupName>格式问题</groupName>
      <ability>L2_HalfPunc</ability>
      <abilityName>全半角检查</abilityName>
      <candidateList>
        <item>〈</item>
      </candidateList>
      <explain>文本全半角错误。</explain>
      <paraID>6CA02BB3</paraID>
      <start>160</start>
      <end>161</end>
      <status>unmodified</status>
      <modifiedWord/>
      <trackRevisions>false</trackRevisions>
    </reviewItem>
    <reviewItem>
      <errorID>0a519dc9-e92c-4daa-82a0-edffde329eba</errorID>
      <errorWord>&gt;</errorWord>
      <group>L1_Format</group>
      <groupName>格式问题</groupName>
      <ability>L2_HalfPunc</ability>
      <abilityName>全半角检查</abilityName>
      <candidateList>
        <item>〉</item>
      </candidateList>
      <explain>文本全半角错误。</explain>
      <paraID>6CA02BB3</paraID>
      <start>178</start>
      <end>179</end>
      <status>unmodified</status>
      <modifiedWord/>
      <trackRevisions>false</trackRevisions>
    </reviewItem>
    <reviewItem>
      <errorID>11a642a8-1cec-4f1c-ae1f-e6918b44e79d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368CD494</paraID>
      <start>18</start>
      <end>21</end>
      <status>unmodified</status>
      <modifiedWord/>
      <trackRevisions>false</trackRevisions>
    </reviewItem>
    <reviewItem>
      <errorID>97fd41f6-1d5e-4a7f-9695-b64cf08bfd7d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368CD494</paraID>
      <start>25</start>
      <end>28</end>
      <status>unmodified</status>
      <modifiedWord/>
      <trackRevisions>false</trackRevisions>
    </reviewItem>
    <reviewItem>
      <errorID>a34a4e7d-54bc-4f42-a2df-c39eb30b9f31</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368CD494</paraID>
      <start>57</start>
      <end>59</end>
      <status>unmodified</status>
      <modifiedWord/>
      <trackRevisions>false</trackRevisions>
    </reviewItem>
    <reviewItem>
      <errorID>31a83e25-f3a2-4b42-9043-6f80ce0031a2</errorID>
      <errorWord>法律、法规</errorWord>
      <group>L1_Word</group>
      <groupName>字词问题</groupName>
      <ability>L2_Typo</ability>
      <abilityName>字词错误</abilityName>
      <candidateList>
        <item>法律法规</item>
      </candidateList>
      <explain/>
      <paraID>3583ADAB</paraID>
      <start>62</start>
      <end>67</end>
      <status>unmodified</status>
      <modifiedWord/>
      <trackRevisions>false</trackRevisions>
    </reviewItem>
    <reviewItem>
      <errorID>8676a621-9f2c-4fd2-b922-289afb9bc148</errorID>
      <errorWord>做出</errorWord>
      <group>L1_Word</group>
      <groupName>字词问题</groupName>
      <ability>L2_Typo</ability>
      <abilityName>字词错误</abilityName>
      <candidateList>
        <item>作出</item>
      </candidateList>
      <explain/>
      <paraID>1764DDDC</paraID>
      <start>67</start>
      <end>69</end>
      <status>unmodified</status>
      <modifiedWord/>
      <trackRevisions>false</trackRevisions>
    </reviewItem>
    <reviewItem>
      <errorID>b994aa87-db89-4b34-b7f7-09bbe5999e7a</errorID>
      <errorWord>，</errorWord>
      <group>L1_Word</group>
      <groupName>字词问题</groupName>
      <ability>L2_Typo</ability>
      <abilityName>字词错误</abilityName>
      <candidateList>
        <item>，并</item>
      </candidateList>
      <explain/>
      <paraID>203767A0</paraID>
      <start>42</start>
      <end>43</end>
      <status>unmodified</status>
      <modifiedWord/>
      <trackRevisions>false</trackRevisions>
    </reviewItem>
    <reviewItem>
      <errorID>c85607ea-94a2-4073-b1c4-25502dae7835</errorID>
      <errorWord>其它</errorWord>
      <group>L1_Word</group>
      <groupName>字词问题</groupName>
      <ability>L2_Alias</ability>
      <abilityName>也作/曾用词</abilityName>
      <candidateList>
        <item>其他</item>
      </candidateList>
      <explain>词汇[其它]为不规范表述或旧称，其规范书面表述为[其他]。</explain>
      <paraID>134BCDA5</paraID>
      <start>118</start>
      <end>120</end>
      <status>unmodified</status>
      <modifiedWord/>
      <trackRevisions>false</trackRevisions>
    </reviewItem>
    <reviewItem>
      <errorID>d94c37f8-d2ab-4167-9e56-e8e871f470ec</errorID>
      <errorWord>-</errorWord>
      <group>L1_Format</group>
      <groupName>格式问题</groupName>
      <ability>L2_HalfPunc</ability>
      <abilityName>全半角检查</abilityName>
      <candidateList>
        <item>－</item>
      </candidateList>
      <explain>文本全半角错误。</explain>
      <paraID>795C32DF</paraID>
      <start>47</start>
      <end>48</end>
      <status>unmodified</status>
      <modifiedWord/>
      <trackRevisions>false</trackRevisions>
    </reviewItem>
    <reviewItem>
      <errorID>d2f92c51-8943-45d1-80aa-da66fcb1aba0</errorID>
      <errorWord>-</errorWord>
      <group>L1_Format</group>
      <groupName>格式问题</groupName>
      <ability>L2_HalfPunc</ability>
      <abilityName>全半角检查</abilityName>
      <candidateList>
        <item>－</item>
      </candidateList>
      <explain>文本全半角错误。</explain>
      <paraID>795C32DF</paraID>
      <start>52</start>
      <end>53</end>
      <status>unmodified</status>
      <modifiedWord/>
      <trackRevisions>false</trackRevisions>
    </reviewItem>
    <reviewItem>
      <errorID>72f6c0dc-fa82-4207-8bad-260783899729</errorID>
      <errorWord>-</errorWord>
      <group>L1_Format</group>
      <groupName>格式问题</groupName>
      <ability>L2_HalfPunc</ability>
      <abilityName>全半角检查</abilityName>
      <candidateList>
        <item>－</item>
      </candidateList>
      <explain>文本全半角错误。</explain>
      <paraID>795C32DF</paraID>
      <start>62</start>
      <end>63</end>
      <status>unmodified</status>
      <modifiedWord/>
      <trackRevisions>false</trackRevisions>
    </reviewItem>
    <reviewItem>
      <errorID>86a67d79-7ada-45f7-8fe4-3d34ec894aae</errorID>
      <errorWord>：.</errorWord>
      <group>L1_Punc</group>
      <groupName>标点问题</groupName>
      <ability>L2_Punc</ability>
      <abilityName>标点符号检查</abilityName>
      <candidateList>
        <item>：</item>
      </candidateList>
      <explain/>
      <paraID>4CDD8D48</paraID>
      <start>47</start>
      <end>49</end>
      <status>unmodified</status>
      <modifiedWord/>
      <trackRevisions>false</trackRevisions>
    </reviewItem>
    <reviewItem>
      <errorID>2b27e2c6-26f5-445d-b971-77eccc8d4d2d</errorID>
      <errorWord>：.</errorWord>
      <group>L1_Punc</group>
      <groupName>标点问题</groupName>
      <ability>L2_Punc</ability>
      <abilityName>标点符号检查</abilityName>
      <candidateList>
        <item>：</item>
      </candidateList>
      <explain/>
      <paraID>4CDD8D48</paraID>
      <start>67</start>
      <end>69</end>
      <status>unmodified</status>
      <modifiedWord/>
      <trackRevisions>false</trackRevisions>
    </reviewItem>
    <reviewItem>
      <errorID>db03b09a-145a-4445-b02e-9a23eac1e459</errorID>
      <errorWord>：.</errorWord>
      <group>L1_Punc</group>
      <groupName>标点问题</groupName>
      <ability>L2_Punc</ability>
      <abilityName>标点符号检查</abilityName>
      <candidateList>
        <item>：</item>
      </candidateList>
      <explain/>
      <paraID>4CDD8D48</paraID>
      <start>103</start>
      <end>105</end>
      <status>unmodified</status>
      <modifiedWord/>
      <trackRevisions>false</trackRevisions>
    </reviewItem>
    <reviewItem>
      <errorID>5743e921-e73b-4a79-8ac5-4f799545d21e</errorID>
      <errorWord>-</errorWord>
      <group>L1_Format</group>
      <groupName>格式问题</groupName>
      <ability>L2_HalfPunc</ability>
      <abilityName>全半角检查</abilityName>
      <candidateList>
        <item>－</item>
      </candidateList>
      <explain>文本全半角错误。</explain>
      <paraID>7B3659A4</paraID>
      <start>62</start>
      <end>63</end>
      <status>unmodified</status>
      <modifiedWord/>
      <trackRevisions>false</trackRevisions>
    </reviewItem>
    <reviewItem>
      <errorID>3dd35551-fdce-4acc-b4b6-d179819a9498</errorID>
      <errorWord>间</errorWord>
      <group>L1_Word</group>
      <groupName>字词问题</groupName>
      <ability>L2_Typo</ability>
      <abilityName>字词错误</abilityName>
      <candidateList>
        <item>间之</item>
      </candidateList>
      <explain/>
      <paraID>275EFFE8</paraID>
      <start>81</start>
      <end>82</end>
      <status>unmodified</status>
      <modifiedWord/>
      <trackRevisions>false</trackRevisions>
    </reviewItem>
    <reviewItem>
      <errorID>79f47dee-be9b-4d47-b539-f433aa5ba54a</errorID>
      <errorWord>程</errorWord>
      <group>L1_Word</group>
      <groupName>字词问题</groupName>
      <ability>L2_Typo</ability>
      <abilityName>字词错误</abilityName>
      <candidateList>
        <item>程中</item>
      </candidateList>
      <explain/>
      <paraID>66D5AE88</paraID>
      <start>3</start>
      <end>4</end>
      <status>unmodified</status>
      <modifiedWord/>
      <trackRevisions>false</trackRevisions>
    </reviewItem>
    <reviewItem>
      <errorID>8a1ddbc6-0fd1-475c-949e-0ccc84c07e06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437828BC</paraID>
      <start>25</start>
      <end>28</end>
      <status>unmodified</status>
      <modifiedWord/>
      <trackRevisions>false</trackRevisions>
    </reviewItem>
    <reviewItem>
      <errorID>dff6dd71-d012-42bf-b6d1-5f27f3f407b0</errorID>
      <errorWord>&lt;</errorWord>
      <group>L1_Format</group>
      <groupName>格式问题</groupName>
      <ability>L2_HalfPunc</ability>
      <abilityName>全半角检查</abilityName>
      <candidateList>
        <item>〈</item>
      </candidateList>
      <explain>文本全半角错误。</explain>
      <paraID>62307ED0</paraID>
      <start>50</start>
      <end>51</end>
      <status>unmodified</status>
      <modifiedWord/>
      <trackRevisions>false</trackRevisions>
    </reviewItem>
    <reviewItem>
      <errorID>6e263cd7-f4e4-4240-818d-34195a00e51d</errorID>
      <errorWord>&lt;</errorWord>
      <group>L1_Format</group>
      <groupName>格式问题</groupName>
      <ability>L2_HalfPunc</ability>
      <abilityName>全半角检查</abilityName>
      <candidateList>
        <item>〈</item>
      </candidateList>
      <explain>文本全半角错误。</explain>
      <paraID>22498E65</paraID>
      <start>50</start>
      <end>51</end>
      <status>unmodified</status>
      <modifiedWord/>
      <trackRevisions>false</trackRevisions>
    </reviewItem>
    <reviewItem>
      <errorID>28755a4a-9c98-40da-b489-f87e4e322e07</errorID>
      <errorWord>法律、法规</errorWord>
      <group>L1_Word</group>
      <groupName>字词问题</groupName>
      <ability>L2_Typo</ability>
      <abilityName>字词错误</abilityName>
      <candidateList>
        <item>法律法规</item>
      </candidateList>
      <explain/>
      <paraID>1A0DEDB3</paraID>
      <start>4</start>
      <end>9</end>
      <status>unmodified</status>
      <modifiedWord/>
      <trackRevisions>false</trackRevisions>
    </reviewItem>
    <reviewItem>
      <errorID>46df1793-bc05-4f71-bd03-1fdde275742c</errorID>
      <errorWord>法律、法规</errorWord>
      <group>L1_Word</group>
      <groupName>字词问题</groupName>
      <ability>L2_Typo</ability>
      <abilityName>字词错误</abilityName>
      <candidateList>
        <item>法律法规</item>
      </candidateList>
      <explain/>
      <paraID>4AA8B4FE</paraID>
      <start>3</start>
      <end>8</end>
      <status>unmodified</status>
      <modifiedWord/>
      <trackRevisions>false</trackRevisions>
    </reviewItem>
    <reviewItem>
      <errorID>4f60883d-171a-40f0-b582-24c1b64e19e0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57C4F010</paraID>
      <start>120</start>
      <end>123</end>
      <status>unmodified</status>
      <modifiedWord/>
      <trackRevisions>false</trackRevisions>
    </reviewItem>
    <reviewItem>
      <errorID>a9598d53-5ba1-4770-9b56-6d46d21b7705</errorID>
      <errorWord>后台中</errorWord>
      <group>L1_Word</group>
      <groupName>字词问题</groupName>
      <ability>L2_Typo</ability>
      <abilityName>字词错误</abilityName>
      <candidateList>
        <item>后台</item>
      </candidateList>
      <explain/>
      <paraID> 13AC02A</paraID>
      <start>21</start>
      <end>24</end>
      <status>unmodified</status>
      <modifiedWord/>
      <trackRevisions>false</trackRevisions>
    </reviewItem>
    <reviewItem>
      <errorID>67e04a07-eec2-480c-94aa-32d311f13aea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410C29FB</paraID>
      <start>79</start>
      <end>82</end>
      <status>unmodified</status>
      <modifiedWord/>
      <trackRevisions>false</trackRevisions>
    </reviewItem>
    <reviewItem>
      <errorID>87412856-036b-4b3a-b3bc-a77fb91351c5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5E925C8E</paraID>
      <start>17</start>
      <end>20</end>
      <status>unmodified</status>
      <modifiedWord/>
      <trackRevisions>false</trackRevisions>
    </reviewItem>
    <reviewItem>
      <errorID>8588f146-c3f1-4890-8a44-277fdf3fe635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5E925C8E</paraID>
      <start>29</start>
      <end>32</end>
      <status>unmodified</status>
      <modifiedWord/>
      <trackRevisions>false</trackRevisions>
    </reviewItem>
    <reviewItem>
      <errorID>112dce97-20c0-4337-a7e8-1aa958a3e213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5E925C8E</paraID>
      <start>39</start>
      <end>42</end>
      <status>unmodified</status>
      <modifiedWord/>
      <trackRevisions>false</trackRevisions>
    </reviewItem>
    <reviewItem>
      <errorID>a5c0a13b-ed21-4034-866b-fb010b80fd38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72012567</paraID>
      <start>0</start>
      <end>2</end>
      <status>unmodified</status>
      <modifiedWord/>
      <trackRevisions>false</trackRevisions>
    </reviewItem>
    <reviewItem>
      <errorID>2af059ee-a966-4588-ab65-622d7deeee62</errorID>
      <errorWord>法律、法规</errorWord>
      <group>L1_Word</group>
      <groupName>字词问题</groupName>
      <ability>L2_Typo</ability>
      <abilityName>字词错误</abilityName>
      <candidateList>
        <item>法律法规</item>
      </candidateList>
      <explain/>
      <paraID>4D93EDF4</paraID>
      <start>14</start>
      <end>19</end>
      <status>unmodified</status>
      <modifiedWord/>
      <trackRevisions>false</trackRevisions>
    </reviewItem>
    <reviewItem>
      <errorID>68460609-0558-4aa8-83f1-ee15bc2a9d1a</errorID>
      <errorWord>-</errorWord>
      <group>L1_Format</group>
      <groupName>格式问题</groupName>
      <ability>L2_HalfPunc</ability>
      <abilityName>全半角检查</abilityName>
      <candidateList>
        <item>－</item>
      </candidateList>
      <explain>文本全半角错误。</explain>
      <paraID>40E0795B</paraID>
      <start>84</start>
      <end>85</end>
      <status>unmodified</status>
      <modifiedWord/>
      <trackRevisions>false</trackRevisions>
    </reviewItem>
    <reviewItem>
      <errorID>9f36842b-a323-4859-a894-d22eef7338ae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5311EB3C</paraID>
      <start>0</start>
      <end>2</end>
      <status>unmodified</status>
      <modifiedWord/>
      <trackRevisions>false</trackRevisions>
    </reviewItem>
    <reviewItem>
      <errorID>7e45cd1d-136e-46c4-b5a5-1027a7dc382d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16545DA4</paraID>
      <start>0</start>
      <end>2</end>
      <status>unmodified</status>
      <modifiedWord/>
      <trackRevisions>false</trackRevisions>
    </reviewItem>
    <reviewItem>
      <errorID>0f962b84-ed29-4095-959e-bf9b5017cc79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2CFD347A</paraID>
      <start>0</start>
      <end>2</end>
      <status>unmodified</status>
      <modifiedWord/>
      <trackRevisions>false</trackRevisions>
    </reviewItem>
    <reviewItem>
      <errorID>9bf4353e-2b79-4702-bd1d-33913c1be201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7CED53A0</paraID>
      <start>0</start>
      <end>2</end>
      <status>unmodified</status>
      <modifiedWord/>
      <trackRevisions>false</trackRevisions>
    </reviewItem>
    <reviewItem>
      <errorID>a3e44e63-a934-412e-b765-4ae1c2a1d4c7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17898ADC</paraID>
      <start>0</start>
      <end>2</end>
      <status>unmodified</status>
      <modifiedWord/>
      <trackRevisions>false</trackRevisions>
    </reviewItem>
    <reviewItem>
      <errorID>d2419a8c-22ff-4975-9619-058b756d19f1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3FA85586</paraID>
      <start>0</start>
      <end>2</end>
      <status>unmodified</status>
      <modifiedWord/>
      <trackRevisions>false</trackRevisions>
    </reviewItem>
    <reviewItem>
      <errorID>e44cbd80-62a1-4d28-9854-fcfb51fc97b2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24E87B5A</paraID>
      <start>0</start>
      <end>2</end>
      <status>unmodified</status>
      <modifiedWord/>
      <trackRevisions>false</trackRevisions>
    </reviewItem>
    <reviewItem>
      <errorID>c7cb17ba-1fe2-4caa-863e-afe33639c07b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6F9705F8</paraID>
      <start>0</start>
      <end>2</end>
      <status>unmodified</status>
      <modifiedWord/>
      <trackRevisions>false</trackRevisions>
    </reviewItem>
    <reviewItem>
      <errorID>37b3e178-acc7-4eb5-971b-133bf166468a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F9094EA</paraID>
      <start>0</start>
      <end>2</end>
      <status>unmodified</status>
      <modifiedWord/>
      <trackRevisions>false</trackRevisions>
    </reviewItem>
    <reviewItem>
      <errorID>f6bd8c2b-89da-4a66-a56b-196069b59199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9AE5BE8</paraID>
      <start>0</start>
      <end>2</end>
      <status>unmodified</status>
      <modifiedWord/>
      <trackRevisions>false</trackRevisions>
    </reviewItem>
    <reviewItem>
      <errorID>7c36a80c-e06a-4d99-8f44-4661a1556e2e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2C9AE420</paraID>
      <start>0</start>
      <end>2</end>
      <status>unmodified</status>
      <modifiedWord/>
      <trackRevisions>false</trackRevisions>
    </reviewItem>
    <reviewItem>
      <errorID>2026b47b-6e12-4cc8-8f19-49423426b135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269CBD34</paraID>
      <start>0</start>
      <end>2</end>
      <status>unmodified</status>
      <modifiedWord/>
      <trackRevisions>false</trackRevisions>
    </reviewItem>
    <reviewItem>
      <errorID>4476e59d-9595-4090-b0d4-c22803075fda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508F51F5</paraID>
      <start>0</start>
      <end>2</end>
      <status>unmodified</status>
      <modifiedWord/>
      <trackRevisions>false</trackRevisions>
    </reviewItem>
    <reviewItem>
      <errorID>ed03535f-791c-4ce7-a14a-ecf03e068a4d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65E1640</paraID>
      <start>0</start>
      <end>2</end>
      <status>unmodified</status>
      <modifiedWord/>
      <trackRevisions>false</trackRevisions>
    </reviewItem>
    <reviewItem>
      <errorID>af449c51-87ce-4742-acc8-f8136db7a114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4581F905</paraID>
      <start>0</start>
      <end>2</end>
      <status>unmodified</status>
      <modifiedWord/>
      <trackRevisions>false</trackRevisions>
    </reviewItem>
    <reviewItem>
      <errorID>c3f383f9-75b8-417f-92e9-0bd3588ea7ab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7EEF11B7</paraID>
      <start>0</start>
      <end>2</end>
      <status>unmodified</status>
      <modifiedWord/>
      <trackRevisions>false</trackRevisions>
    </reviewItem>
    <reviewItem>
      <errorID>2c82671d-c8e6-4aa1-9e51-d10cdc516998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2347A63C</paraID>
      <start>0</start>
      <end>2</end>
      <status>unmodified</status>
      <modifiedWord/>
      <trackRevisions>false</trackRevisions>
    </reviewItem>
    <reviewItem>
      <errorID>117366c6-036d-4760-92cc-353b5fb33f0e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3447B6F1</paraID>
      <start>0</start>
      <end>2</end>
      <status>unmodified</status>
      <modifiedWord/>
      <trackRevisions>false</trackRevisions>
    </reviewItem>
    <reviewItem>
      <errorID>a2e31a3b-0d85-4d71-81fa-09f8041f426b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69D2465B</paraID>
      <start>0</start>
      <end>2</end>
      <status>unmodified</status>
      <modifiedWord/>
      <trackRevisions>false</trackRevisions>
    </reviewItem>
    <reviewItem>
      <errorID>71e63816-23fe-4029-a28d-5e19da2f2cbb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16A3A6D2</paraID>
      <start>0</start>
      <end>2</end>
      <status>unmodified</status>
      <modifiedWord/>
      <trackRevisions>false</trackRevisions>
    </reviewItem>
    <reviewItem>
      <errorID>61ef21ba-8510-482d-9ed3-b77109c9bc31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2F7DF7B2</paraID>
      <start>79</start>
      <end>82</end>
      <status>unmodified</status>
      <modifiedWord/>
      <trackRevisions>false</trackRevisions>
    </reviewItem>
    <reviewItem>
      <errorID>cf6848e4-0da2-427c-8311-dd7b3237eac7</errorID>
      <errorWord>做出</errorWord>
      <group>L1_Word</group>
      <groupName>字词问题</groupName>
      <ability>L2_Typo</ability>
      <abilityName>字词错误</abilityName>
      <candidateList>
        <item>作出</item>
      </candidateList>
      <explain/>
      <paraID>225CC035</paraID>
      <start>45</start>
      <end>47</end>
      <status>unmodified</status>
      <modifiedWord/>
      <trackRevisions>false</trackRevisions>
    </reviewItem>
    <reviewItem>
      <errorID>3023f8a7-ca5f-4642-88a0-e6eef5452e52</errorID>
      <errorWord>（</errorWord>
      <group>L1_Punc</group>
      <groupName>标点问题</groupName>
      <ability>L2_Punc</ability>
      <abilityName>标点符号检查</abilityName>
      <candidateList/>
      <explain>同一形式括号套用。</explain>
      <paraID>70647330</paraID>
      <start>141</start>
      <end>142</end>
      <status>unmodified</status>
      <modifiedWord/>
      <trackRevisions>false</trackRevisions>
    </reviewItem>
    <reviewItem>
      <errorID>fcf911d4-c964-4c15-965c-2070fad5f2ca</errorID>
      <errorWord>）</errorWord>
      <group>L1_Punc</group>
      <groupName>标点问题</groupName>
      <ability>L2_Punc</ability>
      <abilityName>标点符号检查</abilityName>
      <candidateList/>
      <explain>同一形式括号套用。</explain>
      <paraID>70647330</paraID>
      <start>147</start>
      <end>148</end>
      <status>unmodified</status>
      <modifiedWord/>
      <trackRevisions>false</trackRevisions>
    </reviewItem>
    <reviewItem>
      <errorID>5679cea1-6990-4e37-ba14-adb15103365a</errorID>
      <errorWord>(</errorWord>
      <group>L1_Format</group>
      <groupName>格式问题</groupName>
      <ability>L2_HalfPunc</ability>
      <abilityName>全半角检查</abilityName>
      <candidateList>
        <item>（</item>
      </candidateList>
      <explain>文本全半角错误。</explain>
      <paraID>3D7A4E91</paraID>
      <start>115</start>
      <end>116</end>
      <status>unmodified</status>
      <modifiedWord/>
      <trackRevisions>false</trackRevisions>
    </reviewItem>
    <reviewItem>
      <errorID>17fbbc4b-d5f0-4b36-8681-68988fb0016a</errorID>
      <errorWord>)</errorWord>
      <group>L1_Format</group>
      <groupName>格式问题</groupName>
      <ability>L2_HalfPunc</ability>
      <abilityName>全半角检查</abilityName>
      <candidateList>
        <item>）</item>
      </candidateList>
      <explain>文本全半角错误。</explain>
      <paraID>3D7A4E91</paraID>
      <start>118</start>
      <end>119</end>
      <status>unmodified</status>
      <modifiedWord/>
      <trackRevisions>false</trackRevisions>
    </reviewItem>
    <reviewItem>
      <errorID>746a3cfc-48c0-4a33-b286-85069f91bb5c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4FBC2C28</paraID>
      <start>0</start>
      <end>2</end>
      <status>unmodified</status>
      <modifiedWord/>
      <trackRevisions>false</trackRevisions>
    </reviewItem>
    <reviewItem>
      <errorID>348a0cfa-ca60-4065-9109-9cd8369544d9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470D76ED</paraID>
      <start>0</start>
      <end>2</end>
      <status>unmodified</status>
      <modifiedWord/>
      <trackRevisions>false</trackRevisions>
    </reviewItem>
    <reviewItem>
      <errorID>0cfecf3b-a82e-48e2-a47f-391700fa5c2f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6703DDF2</paraID>
      <start>0</start>
      <end>2</end>
      <status>unmodified</status>
      <modifiedWord/>
      <trackRevisions>false</trackRevisions>
    </reviewItem>
    <reviewItem>
      <errorID>a4a66e5e-d910-42a9-8e5f-d2e666d2f9ce</errorID>
      <errorWord>，</errorWord>
      <group>L1_Word</group>
      <groupName>字词问题</groupName>
      <ability>L2_Typo</ability>
      <abilityName>字词错误</abilityName>
      <candidateList>
        <item>，将</item>
      </candidateList>
      <explain/>
      <paraID>3A79A2A8</paraID>
      <start>42</start>
      <end>43</end>
      <status>unmodified</status>
      <modifiedWord/>
      <trackRevisions>false</trackRevisions>
    </reviewItem>
    <reviewItem>
      <errorID>e8d2147f-b7c1-4e15-a44c-6a1934a790f5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7EC0629D</paraID>
      <start>0</start>
      <end>2</end>
      <status>unmodified</status>
      <modifiedWord/>
      <trackRevisions>false</trackRevisions>
    </reviewItem>
    <reviewItem>
      <errorID>d32d1eb3-0760-46a5-83af-e4a262513338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5E0362EA</paraID>
      <start>0</start>
      <end>2</end>
      <status>unmodified</status>
      <modifiedWord/>
      <trackRevisions>false</trackRevisions>
    </reviewItem>
    <reviewItem>
      <errorID>6c347841-e0ef-4c6c-84f9-5c40b52e548b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1ABBC662</paraID>
      <start>0</start>
      <end>2</end>
      <status>unmodified</status>
      <modifiedWord/>
      <trackRevisions>false</trackRevisions>
    </reviewItem>
    <reviewItem>
      <errorID>ace5aae9-683c-430a-86a3-9ce48989ff85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5A50093A</paraID>
      <start>0</start>
      <end>2</end>
      <status>unmodified</status>
      <modifiedWord/>
      <trackRevisions>false</trackRevisions>
    </reviewItem>
    <reviewItem>
      <errorID>dcf64edb-d0bc-41e6-80e5-47ecab868aaf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10FAD450</paraID>
      <start>0</start>
      <end>2</end>
      <status>unmodified</status>
      <modifiedWord/>
      <trackRevisions>false</trackRevisions>
    </reviewItem>
    <reviewItem>
      <errorID>45f420aa-69e8-493d-9f88-bd5d16da9ca3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3FCF07D8</paraID>
      <start>0</start>
      <end>2</end>
      <status>unmodified</status>
      <modifiedWord/>
      <trackRevisions>false</trackRevisions>
    </reviewItem>
    <reviewItem>
      <errorID>21bd9b5a-b9aa-4d08-bc8a-8581851afe97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6B7B385F</paraID>
      <start>0</start>
      <end>2</end>
      <status>unmodified</status>
      <modifiedWord/>
      <trackRevisions>false</trackRevisions>
    </reviewItem>
    <reviewItem>
      <errorID>cf53e2f8-d57f-4f0f-9fa8-5b529c697ee3</errorID>
      <errorWord>达到</errorWord>
      <group>L1_Word</group>
      <groupName>字词问题</groupName>
      <ability>L2_Typo</ability>
      <abilityName>字词错误</abilityName>
      <candidateList>
        <item>达</item>
      </candidateList>
      <explain/>
      <paraID>4100D7A7</paraID>
      <start>35</start>
      <end>37</end>
      <status>unmodified</status>
      <modifiedWord/>
      <trackRevisions>false</trackRevisions>
    </reviewItem>
    <reviewItem>
      <errorID>e680de6d-2275-4ff2-87a2-e2c129729bdb</errorID>
      <errorWord>:</errorWord>
      <group>L1_Format</group>
      <groupName>格式问题</groupName>
      <ability>L2_HalfPunc</ability>
      <abilityName>全半角检查</abilityName>
      <candidateList>
        <item>：</item>
      </candidateList>
      <explain>文本全半角错误。</explain>
      <paraID>10B6C69C</paraID>
      <start>12</start>
      <end>13</end>
      <status>unmodified</status>
      <modifiedWord/>
      <trackRevisions>false</trackRevisions>
    </reviewItem>
    <reviewItem>
      <errorID>845f79d1-49da-4322-8ee9-79a0b84afd6c</errorID>
      <errorWord>:</errorWord>
      <group>L1_Format</group>
      <groupName>格式问题</groupName>
      <ability>L2_HalfPunc</ability>
      <abilityName>全半角检查</abilityName>
      <candidateList>
        <item>：</item>
      </candidateList>
      <explain>文本全半角错误。</explain>
      <paraID>418CAF81</paraID>
      <start>4</start>
      <end>5</end>
      <status>unmodified</status>
      <modifiedWord/>
      <trackRevisions>false</trackRevisions>
    </reviewItem>
    <reviewItem>
      <errorID>64869bf1-5b2d-45f5-8233-8de5f96b1994</errorID>
      <errorWord>其它</errorWord>
      <group>L1_Word</group>
      <groupName>字词问题</groupName>
      <ability>L2_Alias</ability>
      <abilityName>也作/曾用词</abilityName>
      <candidateList>
        <item>其他</item>
      </candidateList>
      <explain>词汇[其它]为不规范表述或旧称，其规范书面表述为[其他]。</explain>
      <paraID>11735A9E</paraID>
      <start>12</start>
      <end>14</end>
      <status>unmodified</status>
      <modifiedWord/>
      <trackRevisions>false</trackRevisions>
    </reviewItem>
    <reviewItem>
      <errorID>609de865-9f89-479e-aa0e-f5e9d87eb28d</errorID>
      <errorWord>其它</errorWord>
      <group>L1_Word</group>
      <groupName>字词问题</groupName>
      <ability>L2_Alias</ability>
      <abilityName>也作/曾用词</abilityName>
      <candidateList>
        <item>其他</item>
      </candidateList>
      <explain>词汇[其它]为不规范表述或旧称，其规范书面表述为[其他]。</explain>
      <paraID>76F029C6</paraID>
      <start>13</start>
      <end>15</end>
      <status>unmodified</status>
      <modifiedWord/>
      <trackRevisions>false</trackRevisions>
    </reviewItem>
    <reviewItem>
      <errorID>33abfa21-4397-4ac9-93b4-17391a10db3d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576D3EA7</paraID>
      <start>88</start>
      <end>91</end>
      <status>unmodified</status>
      <modifiedWord/>
      <trackRevisions>false</trackRevisions>
    </reviewItem>
    <reviewItem>
      <errorID>2cd218e3-4f16-4f01-bede-f0d5caf6069a</errorID>
      <errorWord>其它</errorWord>
      <group>L1_Word</group>
      <groupName>字词问题</groupName>
      <ability>L2_Alias</ability>
      <abilityName>也作/曾用词</abilityName>
      <candidateList>
        <item>其他</item>
      </candidateList>
      <explain>词汇[其它]为不规范表述或旧称，其规范书面表述为[其他]。</explain>
      <paraID>368F9ADC</paraID>
      <start>3</start>
      <end>5</end>
      <status>unmodified</status>
      <modifiedWord/>
      <trackRevisions>false</trackRevisions>
    </reviewItem>
    <reviewItem>
      <errorID>c91a9569-53f4-43e4-a535-3941a76bd0eb</errorID>
      <errorWord>其它</errorWord>
      <group>L1_Word</group>
      <groupName>字词问题</groupName>
      <ability>L2_Alias</ability>
      <abilityName>也作/曾用词</abilityName>
      <candidateList>
        <item>其他</item>
      </candidateList>
      <explain>词汇[其它]为不规范表述或旧称，其规范书面表述为[其他]。</explain>
      <paraID>4C25B5C7</paraID>
      <start>13</start>
      <end>15</end>
      <status>unmodified</status>
      <modifiedWord/>
      <trackRevisions>false</trackRevisions>
    </reviewItem>
    <reviewItem>
      <errorID>5fd9ce59-064c-4689-b886-7a42c08b6919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141C2D7</paraID>
      <start>13</start>
      <end>16</end>
      <status>unmodified</status>
      <modifiedWord/>
      <trackRevisions>false</trackRevisions>
    </reviewItem>
    <reviewItem>
      <errorID>4cfdcd1d-cffa-4ade-902e-b1a38bf7f76a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4E8CC2ED</paraID>
      <start>42</start>
      <end>45</end>
      <status>unmodified</status>
      <modifiedWord/>
      <trackRevisions>false</trackRevisions>
    </reviewItem>
    <reviewItem>
      <errorID>41dd172e-9bbe-4d51-97a2-162ad34559e5</errorID>
      <errorWord>下</errorWord>
      <group>L1_Word</group>
      <groupName>字词问题</groupName>
      <ability>L2_Typo</ability>
      <abilityName>字词错误</abilityName>
      <candidateList>
        <item>下简</item>
      </candidateList>
      <explain/>
      <paraID>3B8732DD</paraID>
      <start>8</start>
      <end>9</end>
      <status>unmodified</status>
      <modifiedWord/>
      <trackRevisions>false</trackRevisions>
    </reviewItem>
    <reviewItem>
      <errorID>b408fd6f-0732-473c-b507-d61c2cad2243</errorID>
      <errorWord>下</errorWord>
      <group>L1_Word</group>
      <groupName>字词问题</groupName>
      <ability>L2_Typo</ability>
      <abilityName>字词错误</abilityName>
      <candidateList>
        <item>下简</item>
      </candidateList>
      <explain/>
      <paraID> 2EB7DC6</paraID>
      <start>8</start>
      <end>9</end>
      <status>unmodified</status>
      <modifiedWord/>
      <trackRevisions>false</trackRevisions>
    </reviewItem>
    <reviewItem>
      <errorID>51f54375-130e-4246-ade8-d027095f0f62</errorID>
      <errorWord>其</errorWord>
      <group>L1_Word</group>
      <groupName>字词问题</groupName>
      <ability>L2_Typo</ability>
      <abilityName>字词错误</abilityName>
      <candidateList>
        <item>其他</item>
      </candidateList>
      <explain>〈代〉指示代词。别的：今天的文娱晚会，除了京剧、曲艺以外，还有～精彩节目。</explain>
      <paraID>214EDE2A</paraID>
      <start>57</start>
      <end>58</end>
      <status>unmodified</status>
      <modifiedWord/>
      <trackRevisions>false</trackRevisions>
    </reviewItem>
    <reviewItem>
      <errorID>0dfd4916-14cd-4ff0-95b1-6d142061aea1</errorID>
      <errorWord>涉及到</errorWord>
      <group>L1_Grammar</group>
      <groupName>语法问题</groupName>
      <ability>L2_Grammar</ability>
      <abilityName>语法错误</abilityName>
      <candidateList>
        <item>涉及</item>
      </candidateList>
      <explain>〈动〉牵涉到；关联到：案子～好几个人｜这个问题～面很广。</explain>
      <paraID>333160ED</paraID>
      <start>40</start>
      <end>43</end>
      <status>unmodified</status>
      <modifiedWord/>
      <trackRevisions>false</trackRevisions>
    </reviewItem>
    <reviewItem>
      <errorID>9993bc8c-7d2b-41dc-b92d-1a4af8b306da</errorID>
      <errorWord>应</errorWord>
      <group>L1_Word</group>
      <groupName>字词问题</groupName>
      <ability>L2_Typo</ability>
      <abilityName>字词错误</abilityName>
      <candidateList>
        <item>应当</item>
      </candidateList>
      <explain/>
      <paraID>26F2FBDF</paraID>
      <start>34</start>
      <end>35</end>
      <status>unmodified</status>
      <modifiedWord/>
      <trackRevisions>false</trackRevisions>
    </reviewItem>
    <reviewItem>
      <errorID>53451376-0b58-48eb-8387-c8b83d6824ae</errorID>
      <errorWord>(</errorWord>
      <group>L1_Format</group>
      <groupName>格式问题</groupName>
      <ability>L2_HalfPunc</ability>
      <abilityName>全半角检查</abilityName>
      <candidateList>
        <item>（</item>
      </candidateList>
      <explain>文本全半角错误。</explain>
      <paraID>4B88F6B9</paraID>
      <start>29</start>
      <end>30</end>
      <status>unmodified</status>
      <modifiedWord/>
      <trackRevisions>false</trackRevisions>
    </reviewItem>
    <reviewItem>
      <errorID>2b27df27-8834-4de5-bb9c-8669b2455b3b</errorID>
      <errorWord>)</errorWord>
      <group>L1_Format</group>
      <groupName>格式问题</groupName>
      <ability>L2_HalfPunc</ability>
      <abilityName>全半角检查</abilityName>
      <candidateList>
        <item>）</item>
      </candidateList>
      <explain>文本全半角错误。</explain>
      <paraID>4B88F6B9</paraID>
      <start>32</start>
      <end>33</end>
      <status>unmodified</status>
      <modifiedWord/>
      <trackRevisions>false</trackRevisions>
    </reviewItem>
    <reviewItem>
      <errorID>318e10c3-d664-46f0-a3d5-a8cfbe1ad1f7</errorID>
      <errorWord>作</errorWord>
      <group>L1_Word</group>
      <groupName>字词问题</groupName>
      <ability>L2_Typo</ability>
      <abilityName>字词错误</abilityName>
      <candidateList>
        <item>做</item>
      </candidateList>
      <explain>存在发音相同字词的误用。</explain>
      <paraID> 533D289</paraID>
      <start>4</start>
      <end>5</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0b6532-880f-4bac-a6cc-62566fbb63db}">
  <ds:schemaRefs/>
</ds:datastoreItem>
</file>

<file path=docProps/app.xml><?xml version="1.0" encoding="utf-8"?>
<Properties xmlns="http://schemas.openxmlformats.org/officeDocument/2006/extended-properties" xmlns:vt="http://schemas.openxmlformats.org/officeDocument/2006/docPropsVTypes">
  <Template>Normal.dotm</Template>
  <Pages>120</Pages>
  <Words>2422</Words>
  <Characters>2582</Characters>
  <Lines>1</Lines>
  <Paragraphs>1</Paragraphs>
  <TotalTime>17</TotalTime>
  <ScaleCrop>false</ScaleCrop>
  <LinksUpToDate>false</LinksUpToDate>
  <CharactersWithSpaces>2764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2025-02-22T21:01:00Z</dcterms:created>
  <dc:creator>陆玉娇</dc:creator>
  <cp:lastModifiedBy>Admin</cp:lastModifiedBy>
  <cp:lastPrinted>2025-06-30T01:47:00Z</cp:lastPrinted>
  <dcterms:modified xsi:type="dcterms:W3CDTF">2026-08-04T02:32:25Z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C4C4F908BF6F4F85AE5B17F91D233209_13</vt:lpwstr>
  </property>
  <property fmtid="{D5CDD505-2E9C-101B-9397-08002B2CF9AE}" pid="4" name="KSOTemplateDocerSaveRecord">
    <vt:lpwstr>eyJoZGlkIjoiZGU2OGNiZDcwZjdkMTZjODNlOWQ5Y2FmMzRhN2Q4ZGUiLCJ1c2VySWQiOiIxNDI5NTY5OTA2In0=</vt:lpwstr>
  </property>
</Properties>
</file>