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34828">
      <w:pPr>
        <w:tabs>
          <w:tab w:val="left" w:pos="2070"/>
          <w:tab w:val="center" w:pos="4365"/>
        </w:tabs>
        <w:snapToGrid w:val="0"/>
        <w:rPr>
          <w:rFonts w:hint="default" w:ascii="华文中宋" w:hAnsi="华文中宋" w:eastAsia="华文中宋"/>
          <w:sz w:val="30"/>
          <w:szCs w:val="30"/>
          <w:lang w:val="en-US" w:eastAsia="zh-CN"/>
        </w:rPr>
      </w:pPr>
      <w:bookmarkStart w:id="112" w:name="_GoBack"/>
    </w:p>
    <w:p w14:paraId="114EC071">
      <w:pPr>
        <w:tabs>
          <w:tab w:val="left" w:pos="2070"/>
          <w:tab w:val="center" w:pos="4365"/>
        </w:tabs>
        <w:snapToGrid w:val="0"/>
        <w:ind w:firstLine="9680" w:firstLineChars="2200"/>
        <w:rPr>
          <w:rFonts w:ascii="华文中宋" w:hAnsi="华文中宋" w:eastAsia="华文中宋"/>
          <w:sz w:val="44"/>
          <w:szCs w:val="44"/>
        </w:rPr>
      </w:pPr>
    </w:p>
    <w:p w14:paraId="4DE63A46">
      <w:pPr>
        <w:tabs>
          <w:tab w:val="left" w:pos="2070"/>
          <w:tab w:val="center" w:pos="4365"/>
        </w:tabs>
        <w:snapToGrid w:val="0"/>
        <w:rPr>
          <w:rFonts w:ascii="华文中宋" w:hAnsi="华文中宋" w:eastAsia="华文中宋"/>
          <w:sz w:val="44"/>
          <w:szCs w:val="44"/>
        </w:rPr>
      </w:pPr>
    </w:p>
    <w:p w14:paraId="12930ED9">
      <w:pPr>
        <w:tabs>
          <w:tab w:val="left" w:pos="2070"/>
          <w:tab w:val="center" w:pos="4365"/>
        </w:tabs>
        <w:snapToGrid w:val="0"/>
        <w:rPr>
          <w:rFonts w:ascii="华文中宋" w:hAnsi="华文中宋" w:eastAsia="华文中宋"/>
          <w:sz w:val="44"/>
          <w:szCs w:val="44"/>
        </w:rPr>
      </w:pPr>
    </w:p>
    <w:p w14:paraId="2E5CA987">
      <w:pPr>
        <w:tabs>
          <w:tab w:val="left" w:pos="2070"/>
          <w:tab w:val="center" w:pos="4365"/>
        </w:tabs>
        <w:snapToGrid w:val="0"/>
        <w:jc w:val="center"/>
        <w:rPr>
          <w:rFonts w:ascii="华文中宋" w:hAnsi="华文中宋" w:eastAsia="华文中宋"/>
          <w:b/>
          <w:sz w:val="96"/>
          <w:szCs w:val="96"/>
        </w:rPr>
      </w:pPr>
      <w:r>
        <w:rPr>
          <w:rFonts w:hint="eastAsia" w:ascii="华文中宋" w:hAnsi="华文中宋" w:eastAsia="华文中宋"/>
          <w:b/>
          <w:sz w:val="96"/>
          <w:szCs w:val="96"/>
        </w:rPr>
        <w:t>招 标 文 件</w:t>
      </w:r>
    </w:p>
    <w:p w14:paraId="134F7F7F">
      <w:pPr>
        <w:tabs>
          <w:tab w:val="left" w:pos="2070"/>
          <w:tab w:val="center" w:pos="4365"/>
        </w:tabs>
        <w:snapToGrid w:val="0"/>
        <w:jc w:val="center"/>
        <w:rPr>
          <w:rFonts w:ascii="华文中宋" w:hAnsi="华文中宋" w:eastAsia="华文中宋"/>
          <w:sz w:val="44"/>
          <w:szCs w:val="44"/>
        </w:rPr>
      </w:pPr>
    </w:p>
    <w:p w14:paraId="24401DBB">
      <w:pPr>
        <w:tabs>
          <w:tab w:val="left" w:pos="2070"/>
          <w:tab w:val="center" w:pos="4365"/>
        </w:tabs>
        <w:snapToGrid w:val="0"/>
        <w:jc w:val="center"/>
        <w:rPr>
          <w:rFonts w:ascii="华文中宋" w:hAnsi="华文中宋" w:eastAsia="华文中宋"/>
          <w:sz w:val="44"/>
          <w:szCs w:val="44"/>
        </w:rPr>
      </w:pPr>
    </w:p>
    <w:p w14:paraId="067B0F89">
      <w:pPr>
        <w:tabs>
          <w:tab w:val="left" w:pos="2070"/>
          <w:tab w:val="center" w:pos="4365"/>
        </w:tabs>
        <w:snapToGrid w:val="0"/>
        <w:jc w:val="center"/>
        <w:rPr>
          <w:rFonts w:ascii="华文中宋" w:hAnsi="华文中宋" w:eastAsia="华文中宋"/>
          <w:sz w:val="44"/>
          <w:szCs w:val="44"/>
        </w:rPr>
      </w:pPr>
    </w:p>
    <w:p w14:paraId="234FF73A">
      <w:pPr>
        <w:spacing w:line="480" w:lineRule="exact"/>
        <w:ind w:firstLine="1650" w:firstLineChars="550"/>
        <w:rPr>
          <w:rFonts w:hint="eastAsia" w:ascii="华文中宋" w:hAnsi="华文中宋" w:eastAsia="华文中宋"/>
          <w:sz w:val="30"/>
          <w:szCs w:val="30"/>
          <w:lang w:eastAsia="zh-CN"/>
        </w:rPr>
      </w:pPr>
      <w:r>
        <w:rPr>
          <w:rFonts w:hint="eastAsia" w:ascii="华文中宋" w:hAnsi="华文中宋" w:eastAsia="华文中宋"/>
          <w:sz w:val="30"/>
          <w:szCs w:val="30"/>
        </w:rPr>
        <w:t>项目编号：</w:t>
      </w:r>
      <w:bookmarkStart w:id="0" w:name="PO_3000009613_PM001"/>
      <w:r>
        <w:rPr>
          <w:rFonts w:hint="eastAsia" w:ascii="华文中宋" w:hAnsi="华文中宋" w:eastAsia="华文中宋"/>
          <w:sz w:val="30"/>
          <w:szCs w:val="30"/>
          <w:lang w:eastAsia="zh-CN"/>
        </w:rPr>
        <w:t>1499002026AGK01217</w:t>
      </w:r>
      <w:bookmarkEnd w:id="0"/>
    </w:p>
    <w:p w14:paraId="5E3B4E9A">
      <w:pPr>
        <w:spacing w:line="480" w:lineRule="exact"/>
        <w:ind w:firstLine="1650" w:firstLineChars="550"/>
        <w:rPr>
          <w:rFonts w:hint="eastAsia" w:ascii="华文中宋" w:hAnsi="华文中宋" w:eastAsia="华文中宋"/>
          <w:sz w:val="30"/>
          <w:szCs w:val="30"/>
          <w:u w:val="single"/>
          <w:lang w:eastAsia="zh-CN"/>
        </w:rPr>
      </w:pPr>
      <w:r>
        <w:rPr>
          <w:rFonts w:hint="eastAsia" w:ascii="华文中宋" w:hAnsi="华文中宋" w:eastAsia="华文中宋"/>
          <w:sz w:val="30"/>
          <w:szCs w:val="30"/>
        </w:rPr>
        <w:t>项目名称：</w:t>
      </w:r>
      <w:bookmarkStart w:id="1" w:name="PO_3000009613_PM002"/>
      <w:r>
        <w:rPr>
          <w:rFonts w:hint="eastAsia" w:ascii="华文中宋" w:hAnsi="华文中宋" w:eastAsia="华文中宋"/>
          <w:sz w:val="30"/>
          <w:szCs w:val="30"/>
          <w:lang w:eastAsia="zh-CN"/>
        </w:rPr>
        <w:t>山西白求恩医院购置正电子发射型计算机断层扫描显像仪（PET/CT)项目</w:t>
      </w:r>
      <w:bookmarkEnd w:id="1"/>
    </w:p>
    <w:p w14:paraId="14C9FAD9">
      <w:pPr>
        <w:spacing w:line="560" w:lineRule="exact"/>
        <w:ind w:firstLine="1050" w:firstLineChars="350"/>
        <w:jc w:val="center"/>
        <w:rPr>
          <w:rFonts w:ascii="华文中宋" w:hAnsi="华文中宋" w:eastAsia="华文中宋"/>
          <w:sz w:val="30"/>
          <w:szCs w:val="30"/>
        </w:rPr>
      </w:pPr>
    </w:p>
    <w:p w14:paraId="2AF940FA">
      <w:pPr>
        <w:spacing w:line="560" w:lineRule="exact"/>
        <w:ind w:firstLine="1050" w:firstLineChars="350"/>
        <w:jc w:val="center"/>
        <w:rPr>
          <w:rFonts w:ascii="华文中宋" w:hAnsi="华文中宋" w:eastAsia="华文中宋"/>
          <w:sz w:val="30"/>
          <w:szCs w:val="30"/>
        </w:rPr>
      </w:pPr>
    </w:p>
    <w:p w14:paraId="2E068E49">
      <w:pPr>
        <w:spacing w:line="560" w:lineRule="exact"/>
        <w:ind w:firstLine="1050" w:firstLineChars="350"/>
        <w:jc w:val="center"/>
        <w:rPr>
          <w:rFonts w:ascii="华文中宋" w:hAnsi="华文中宋" w:eastAsia="华文中宋"/>
          <w:sz w:val="30"/>
          <w:szCs w:val="30"/>
        </w:rPr>
      </w:pPr>
    </w:p>
    <w:p w14:paraId="0062084F">
      <w:pPr>
        <w:spacing w:line="560" w:lineRule="exact"/>
        <w:ind w:firstLine="1050" w:firstLineChars="350"/>
        <w:jc w:val="center"/>
        <w:rPr>
          <w:rFonts w:ascii="华文中宋" w:hAnsi="华文中宋" w:eastAsia="华文中宋"/>
          <w:sz w:val="30"/>
          <w:szCs w:val="30"/>
        </w:rPr>
      </w:pPr>
    </w:p>
    <w:p w14:paraId="6CB675B9">
      <w:pPr>
        <w:spacing w:line="560" w:lineRule="exact"/>
        <w:ind w:firstLine="1050" w:firstLineChars="350"/>
        <w:jc w:val="center"/>
        <w:rPr>
          <w:rFonts w:ascii="华文中宋" w:hAnsi="华文中宋" w:eastAsia="华文中宋"/>
          <w:sz w:val="30"/>
          <w:szCs w:val="30"/>
        </w:rPr>
      </w:pPr>
    </w:p>
    <w:p w14:paraId="4A64F801">
      <w:pPr>
        <w:spacing w:line="560" w:lineRule="exact"/>
        <w:ind w:firstLine="1050" w:firstLineChars="350"/>
        <w:jc w:val="center"/>
        <w:rPr>
          <w:rFonts w:ascii="华文中宋" w:hAnsi="华文中宋" w:eastAsia="华文中宋"/>
          <w:sz w:val="30"/>
          <w:szCs w:val="30"/>
        </w:rPr>
      </w:pPr>
    </w:p>
    <w:p w14:paraId="75429E60">
      <w:pPr>
        <w:spacing w:line="560" w:lineRule="exact"/>
        <w:ind w:firstLine="1050" w:firstLineChars="350"/>
        <w:jc w:val="center"/>
        <w:rPr>
          <w:rFonts w:ascii="华文中宋" w:hAnsi="华文中宋" w:eastAsia="华文中宋"/>
          <w:sz w:val="30"/>
          <w:szCs w:val="30"/>
        </w:rPr>
      </w:pPr>
    </w:p>
    <w:p w14:paraId="48D4ED4D">
      <w:pPr>
        <w:spacing w:line="560" w:lineRule="exact"/>
        <w:ind w:firstLine="1050" w:firstLineChars="350"/>
        <w:jc w:val="center"/>
        <w:rPr>
          <w:rFonts w:ascii="华文中宋" w:hAnsi="华文中宋" w:eastAsia="华文中宋"/>
          <w:sz w:val="30"/>
          <w:szCs w:val="30"/>
        </w:rPr>
      </w:pPr>
    </w:p>
    <w:p w14:paraId="25655CCE">
      <w:pPr>
        <w:tabs>
          <w:tab w:val="left" w:pos="2070"/>
          <w:tab w:val="center" w:pos="4365"/>
        </w:tabs>
        <w:snapToGrid w:val="0"/>
        <w:jc w:val="center"/>
        <w:rPr>
          <w:rFonts w:hint="eastAsia" w:ascii="华文中宋" w:hAnsi="华文中宋" w:eastAsia="华文中宋"/>
          <w:sz w:val="32"/>
          <w:szCs w:val="32"/>
          <w:lang w:eastAsia="zh-CN"/>
        </w:rPr>
        <w:sectPr>
          <w:headerReference r:id="rId3" w:type="default"/>
          <w:pgSz w:w="11906" w:h="16838"/>
          <w:pgMar w:top="1134" w:right="1361" w:bottom="1021" w:left="1531" w:header="851" w:footer="992" w:gutter="0"/>
          <w:pgNumType w:start="1"/>
          <w:cols w:space="425" w:num="1"/>
          <w:docGrid w:type="lines" w:linePitch="312" w:charSpace="0"/>
        </w:sectPr>
      </w:pPr>
      <w:bookmarkStart w:id="2" w:name="PO_3000009613_PM031"/>
      <w:r>
        <w:rPr>
          <w:rFonts w:hint="eastAsia" w:ascii="华文中宋" w:hAnsi="华文中宋" w:eastAsia="华文中宋"/>
          <w:sz w:val="30"/>
          <w:szCs w:val="30"/>
          <w:lang w:eastAsia="zh-CN"/>
        </w:rPr>
        <w:t>山西省公共资源交易中心（山西省省级政府采购中心）</w:t>
      </w:r>
      <w:bookmarkEnd w:id="2"/>
    </w:p>
    <w:p w14:paraId="1C0CF637">
      <w:pPr>
        <w:tabs>
          <w:tab w:val="left" w:pos="2070"/>
          <w:tab w:val="center" w:pos="4365"/>
        </w:tabs>
        <w:snapToGrid w:val="0"/>
        <w:jc w:val="center"/>
        <w:rPr>
          <w:rFonts w:ascii="华文中宋" w:hAnsi="华文中宋" w:eastAsia="华文中宋"/>
          <w:b/>
          <w:sz w:val="28"/>
          <w:szCs w:val="28"/>
        </w:rPr>
      </w:pPr>
    </w:p>
    <w:p w14:paraId="2A1E403D">
      <w:pPr>
        <w:tabs>
          <w:tab w:val="left" w:pos="2070"/>
          <w:tab w:val="center" w:pos="4365"/>
        </w:tabs>
        <w:snapToGrid w:val="0"/>
        <w:rPr>
          <w:rFonts w:ascii="华文中宋" w:hAnsi="华文中宋" w:eastAsia="华文中宋"/>
          <w:b/>
          <w:sz w:val="28"/>
          <w:szCs w:val="28"/>
        </w:rPr>
      </w:pPr>
    </w:p>
    <w:p w14:paraId="74EDF257">
      <w:pPr>
        <w:tabs>
          <w:tab w:val="left" w:pos="2070"/>
          <w:tab w:val="center" w:pos="4365"/>
        </w:tabs>
        <w:snapToGrid w:val="0"/>
        <w:jc w:val="center"/>
        <w:rPr>
          <w:rFonts w:ascii="华文中宋" w:hAnsi="华文中宋" w:eastAsia="华文中宋"/>
          <w:b/>
          <w:sz w:val="28"/>
          <w:szCs w:val="28"/>
        </w:rPr>
      </w:pPr>
      <w:r>
        <w:rPr>
          <w:rFonts w:hint="eastAsia" w:ascii="华文中宋" w:hAnsi="华文中宋" w:eastAsia="华文中宋"/>
          <w:b/>
          <w:sz w:val="28"/>
          <w:szCs w:val="28"/>
        </w:rPr>
        <w:t>目    录</w:t>
      </w:r>
    </w:p>
    <w:p w14:paraId="52FE4D3E">
      <w:pPr>
        <w:pStyle w:val="20"/>
        <w:tabs>
          <w:tab w:val="right" w:leader="dot" w:pos="9004"/>
        </w:tabs>
        <w:rPr>
          <w:rFonts w:ascii="Calibri" w:hAnsi="Calibri"/>
          <w:szCs w:val="22"/>
        </w:rPr>
      </w:pPr>
      <w:r>
        <w:rPr>
          <w:rFonts w:ascii="华文中宋" w:hAnsi="华文中宋" w:eastAsia="华文中宋"/>
        </w:rPr>
        <w:fldChar w:fldCharType="begin"/>
      </w:r>
      <w:r>
        <w:rPr>
          <w:rFonts w:ascii="华文中宋" w:hAnsi="华文中宋" w:eastAsia="华文中宋"/>
        </w:rPr>
        <w:instrText xml:space="preserve"> TOC \o "1-2" \h \z \u </w:instrText>
      </w:r>
      <w:r>
        <w:rPr>
          <w:rFonts w:ascii="华文中宋" w:hAnsi="华文中宋" w:eastAsia="华文中宋"/>
        </w:rPr>
        <w:fldChar w:fldCharType="separate"/>
      </w:r>
      <w:r>
        <w:fldChar w:fldCharType="begin"/>
      </w:r>
      <w:r>
        <w:instrText xml:space="preserve"> HYPERLINK \l "_Toc91694417" </w:instrText>
      </w:r>
      <w:r>
        <w:fldChar w:fldCharType="separate"/>
      </w:r>
      <w:r>
        <w:rPr>
          <w:rStyle w:val="30"/>
          <w:rFonts w:hint="eastAsia" w:ascii="华文中宋" w:hAnsi="华文中宋" w:eastAsia="华文中宋"/>
          <w:color w:val="auto"/>
          <w:spacing w:val="20"/>
        </w:rPr>
        <w:t>第一部分投标邀请</w:t>
      </w:r>
      <w:r>
        <w:tab/>
      </w:r>
      <w:r>
        <w:t>1</w:t>
      </w:r>
      <w:r>
        <w:fldChar w:fldCharType="end"/>
      </w:r>
    </w:p>
    <w:p w14:paraId="0A5BC67B">
      <w:pPr>
        <w:pStyle w:val="20"/>
        <w:tabs>
          <w:tab w:val="right" w:leader="dot" w:pos="9004"/>
        </w:tabs>
        <w:rPr>
          <w:rFonts w:ascii="Calibri" w:hAnsi="Calibri"/>
          <w:szCs w:val="22"/>
        </w:rPr>
      </w:pPr>
      <w:r>
        <w:fldChar w:fldCharType="begin"/>
      </w:r>
      <w:r>
        <w:instrText xml:space="preserve"> HYPERLINK \l "_Toc91694418" </w:instrText>
      </w:r>
      <w:r>
        <w:fldChar w:fldCharType="separate"/>
      </w:r>
      <w:r>
        <w:rPr>
          <w:rStyle w:val="30"/>
          <w:rFonts w:hint="eastAsia" w:ascii="华文中宋" w:hAnsi="华文中宋" w:eastAsia="华文中宋"/>
          <w:color w:val="auto"/>
          <w:spacing w:val="20"/>
        </w:rPr>
        <w:t>第二部分投标人须知前附表</w:t>
      </w:r>
      <w:r>
        <w:tab/>
      </w:r>
      <w:r>
        <w:fldChar w:fldCharType="begin"/>
      </w:r>
      <w:r>
        <w:instrText xml:space="preserve"> PAGEREF _Toc91694418 \h </w:instrText>
      </w:r>
      <w:r>
        <w:fldChar w:fldCharType="separate"/>
      </w:r>
      <w:r>
        <w:t>4</w:t>
      </w:r>
      <w:r>
        <w:fldChar w:fldCharType="end"/>
      </w:r>
      <w:r>
        <w:fldChar w:fldCharType="end"/>
      </w:r>
    </w:p>
    <w:p w14:paraId="37392F5E">
      <w:pPr>
        <w:pStyle w:val="20"/>
        <w:tabs>
          <w:tab w:val="right" w:leader="dot" w:pos="9004"/>
        </w:tabs>
        <w:rPr>
          <w:rFonts w:ascii="Calibri" w:hAnsi="Calibri"/>
          <w:szCs w:val="22"/>
        </w:rPr>
      </w:pPr>
      <w:r>
        <w:fldChar w:fldCharType="begin"/>
      </w:r>
      <w:r>
        <w:instrText xml:space="preserve"> HYPERLINK \l "_Toc91694419" </w:instrText>
      </w:r>
      <w:r>
        <w:fldChar w:fldCharType="separate"/>
      </w:r>
      <w:r>
        <w:rPr>
          <w:rStyle w:val="30"/>
          <w:rFonts w:hint="eastAsia" w:ascii="华文中宋" w:hAnsi="华文中宋" w:eastAsia="华文中宋"/>
          <w:color w:val="auto"/>
          <w:spacing w:val="20"/>
        </w:rPr>
        <w:t>第三部分投标人须知</w:t>
      </w:r>
      <w:r>
        <w:tab/>
      </w:r>
      <w:r>
        <w:fldChar w:fldCharType="begin"/>
      </w:r>
      <w:r>
        <w:instrText xml:space="preserve"> PAGEREF _Toc91694419 \h </w:instrText>
      </w:r>
      <w:r>
        <w:fldChar w:fldCharType="separate"/>
      </w:r>
      <w:r>
        <w:t>8</w:t>
      </w:r>
      <w:r>
        <w:fldChar w:fldCharType="end"/>
      </w:r>
      <w:r>
        <w:fldChar w:fldCharType="end"/>
      </w:r>
    </w:p>
    <w:p w14:paraId="271305C7">
      <w:pPr>
        <w:pStyle w:val="21"/>
        <w:tabs>
          <w:tab w:val="left" w:pos="1260"/>
          <w:tab w:val="right" w:leader="dot" w:pos="9004"/>
        </w:tabs>
        <w:rPr>
          <w:rFonts w:ascii="Calibri" w:hAnsi="Calibri"/>
          <w:szCs w:val="22"/>
        </w:rPr>
      </w:pPr>
      <w:r>
        <w:fldChar w:fldCharType="begin"/>
      </w:r>
      <w:r>
        <w:instrText xml:space="preserve"> HYPERLINK \l "_Toc91694420" </w:instrText>
      </w:r>
      <w:r>
        <w:fldChar w:fldCharType="separate"/>
      </w:r>
      <w:r>
        <w:rPr>
          <w:rStyle w:val="30"/>
          <w:rFonts w:hint="eastAsia" w:ascii="华文中宋" w:hAnsi="华文中宋" w:eastAsia="华文中宋"/>
          <w:color w:val="auto"/>
          <w:spacing w:val="10"/>
        </w:rPr>
        <w:t>一、</w:t>
      </w:r>
      <w:r>
        <w:rPr>
          <w:rFonts w:ascii="Calibri" w:hAnsi="Calibri"/>
          <w:szCs w:val="22"/>
        </w:rPr>
        <w:tab/>
      </w:r>
      <w:r>
        <w:rPr>
          <w:rStyle w:val="30"/>
          <w:rFonts w:hint="eastAsia" w:ascii="华文中宋" w:hAnsi="华文中宋" w:eastAsia="华文中宋"/>
          <w:color w:val="auto"/>
          <w:spacing w:val="10"/>
        </w:rPr>
        <w:t>总则</w:t>
      </w:r>
      <w:r>
        <w:tab/>
      </w:r>
      <w:r>
        <w:fldChar w:fldCharType="begin"/>
      </w:r>
      <w:r>
        <w:instrText xml:space="preserve"> PAGEREF _Toc91694420 \h </w:instrText>
      </w:r>
      <w:r>
        <w:fldChar w:fldCharType="separate"/>
      </w:r>
      <w:r>
        <w:t>8</w:t>
      </w:r>
      <w:r>
        <w:fldChar w:fldCharType="end"/>
      </w:r>
      <w:r>
        <w:fldChar w:fldCharType="end"/>
      </w:r>
    </w:p>
    <w:p w14:paraId="48EBDBA0">
      <w:pPr>
        <w:pStyle w:val="21"/>
        <w:tabs>
          <w:tab w:val="right" w:leader="dot" w:pos="9004"/>
        </w:tabs>
        <w:rPr>
          <w:rFonts w:ascii="Calibri" w:hAnsi="Calibri"/>
          <w:szCs w:val="22"/>
        </w:rPr>
      </w:pPr>
      <w:r>
        <w:fldChar w:fldCharType="begin"/>
      </w:r>
      <w:r>
        <w:instrText xml:space="preserve"> HYPERLINK \l "_Toc91694421" </w:instrText>
      </w:r>
      <w:r>
        <w:fldChar w:fldCharType="separate"/>
      </w:r>
      <w:r>
        <w:rPr>
          <w:rStyle w:val="30"/>
          <w:rFonts w:hint="eastAsia" w:ascii="华文中宋" w:hAnsi="华文中宋" w:eastAsia="华文中宋"/>
          <w:color w:val="auto"/>
          <w:spacing w:val="10"/>
        </w:rPr>
        <w:t>二、招标文件</w:t>
      </w:r>
      <w:r>
        <w:tab/>
      </w:r>
      <w:r>
        <w:fldChar w:fldCharType="begin"/>
      </w:r>
      <w:r>
        <w:instrText xml:space="preserve"> PAGEREF _Toc91694421 \h </w:instrText>
      </w:r>
      <w:r>
        <w:fldChar w:fldCharType="separate"/>
      </w:r>
      <w:r>
        <w:t>10</w:t>
      </w:r>
      <w:r>
        <w:fldChar w:fldCharType="end"/>
      </w:r>
      <w:r>
        <w:fldChar w:fldCharType="end"/>
      </w:r>
    </w:p>
    <w:p w14:paraId="7E4361F0">
      <w:pPr>
        <w:pStyle w:val="21"/>
        <w:tabs>
          <w:tab w:val="right" w:leader="dot" w:pos="9004"/>
        </w:tabs>
        <w:rPr>
          <w:rFonts w:ascii="Calibri" w:hAnsi="Calibri"/>
          <w:szCs w:val="22"/>
        </w:rPr>
      </w:pPr>
      <w:r>
        <w:fldChar w:fldCharType="begin"/>
      </w:r>
      <w:r>
        <w:instrText xml:space="preserve"> HYPERLINK \l "_Toc91694422" </w:instrText>
      </w:r>
      <w:r>
        <w:fldChar w:fldCharType="separate"/>
      </w:r>
      <w:r>
        <w:rPr>
          <w:rStyle w:val="30"/>
          <w:rFonts w:hint="eastAsia" w:ascii="华文中宋" w:hAnsi="华文中宋" w:eastAsia="华文中宋"/>
          <w:color w:val="auto"/>
          <w:spacing w:val="10"/>
        </w:rPr>
        <w:t>三、投标文件</w:t>
      </w:r>
      <w:r>
        <w:tab/>
      </w:r>
      <w:r>
        <w:fldChar w:fldCharType="begin"/>
      </w:r>
      <w:r>
        <w:instrText xml:space="preserve"> PAGEREF _Toc91694422 \h </w:instrText>
      </w:r>
      <w:r>
        <w:fldChar w:fldCharType="separate"/>
      </w:r>
      <w:r>
        <w:t>11</w:t>
      </w:r>
      <w:r>
        <w:fldChar w:fldCharType="end"/>
      </w:r>
      <w:r>
        <w:fldChar w:fldCharType="end"/>
      </w:r>
    </w:p>
    <w:p w14:paraId="518FBE11">
      <w:pPr>
        <w:pStyle w:val="21"/>
        <w:tabs>
          <w:tab w:val="right" w:leader="dot" w:pos="9004"/>
        </w:tabs>
        <w:rPr>
          <w:rFonts w:ascii="Calibri" w:hAnsi="Calibri"/>
          <w:szCs w:val="22"/>
        </w:rPr>
      </w:pPr>
      <w:r>
        <w:fldChar w:fldCharType="begin"/>
      </w:r>
      <w:r>
        <w:instrText xml:space="preserve"> HYPERLINK \l "_Toc91694423" </w:instrText>
      </w:r>
      <w:r>
        <w:fldChar w:fldCharType="separate"/>
      </w:r>
      <w:r>
        <w:rPr>
          <w:rStyle w:val="30"/>
          <w:rFonts w:hint="eastAsia" w:ascii="华文中宋" w:hAnsi="华文中宋" w:eastAsia="华文中宋"/>
          <w:color w:val="auto"/>
          <w:spacing w:val="10"/>
        </w:rPr>
        <w:t>四、开标</w:t>
      </w:r>
      <w:r>
        <w:tab/>
      </w:r>
      <w:r>
        <w:fldChar w:fldCharType="begin"/>
      </w:r>
      <w:r>
        <w:instrText xml:space="preserve"> PAGEREF _Toc91694423 \h </w:instrText>
      </w:r>
      <w:r>
        <w:fldChar w:fldCharType="separate"/>
      </w:r>
      <w:r>
        <w:t>13</w:t>
      </w:r>
      <w:r>
        <w:fldChar w:fldCharType="end"/>
      </w:r>
      <w:r>
        <w:fldChar w:fldCharType="end"/>
      </w:r>
    </w:p>
    <w:p w14:paraId="632179C2">
      <w:pPr>
        <w:pStyle w:val="21"/>
        <w:tabs>
          <w:tab w:val="right" w:leader="dot" w:pos="9004"/>
        </w:tabs>
        <w:rPr>
          <w:rFonts w:ascii="Calibri" w:hAnsi="Calibri"/>
          <w:szCs w:val="22"/>
        </w:rPr>
      </w:pPr>
      <w:r>
        <w:fldChar w:fldCharType="begin"/>
      </w:r>
      <w:r>
        <w:instrText xml:space="preserve"> HYPERLINK \l "_Toc91694424" </w:instrText>
      </w:r>
      <w:r>
        <w:fldChar w:fldCharType="separate"/>
      </w:r>
      <w:r>
        <w:rPr>
          <w:rStyle w:val="30"/>
          <w:rFonts w:hint="eastAsia" w:ascii="华文中宋" w:hAnsi="华文中宋" w:eastAsia="华文中宋"/>
          <w:color w:val="auto"/>
          <w:spacing w:val="10"/>
        </w:rPr>
        <w:t>五、评标程序和要求</w:t>
      </w:r>
      <w:r>
        <w:tab/>
      </w:r>
      <w:r>
        <w:fldChar w:fldCharType="begin"/>
      </w:r>
      <w:r>
        <w:instrText xml:space="preserve"> PAGEREF _Toc91694424 \h </w:instrText>
      </w:r>
      <w:r>
        <w:fldChar w:fldCharType="separate"/>
      </w:r>
      <w:r>
        <w:t>13</w:t>
      </w:r>
      <w:r>
        <w:fldChar w:fldCharType="end"/>
      </w:r>
      <w:r>
        <w:fldChar w:fldCharType="end"/>
      </w:r>
    </w:p>
    <w:p w14:paraId="4EC91A9F">
      <w:pPr>
        <w:pStyle w:val="21"/>
        <w:tabs>
          <w:tab w:val="right" w:leader="dot" w:pos="9004"/>
        </w:tabs>
        <w:rPr>
          <w:rFonts w:ascii="Calibri" w:hAnsi="Calibri"/>
          <w:szCs w:val="22"/>
        </w:rPr>
      </w:pPr>
      <w:r>
        <w:fldChar w:fldCharType="begin"/>
      </w:r>
      <w:r>
        <w:instrText xml:space="preserve"> HYPERLINK \l "_Toc91694425" </w:instrText>
      </w:r>
      <w:r>
        <w:fldChar w:fldCharType="separate"/>
      </w:r>
      <w:r>
        <w:rPr>
          <w:rStyle w:val="30"/>
          <w:rFonts w:hint="eastAsia" w:ascii="华文中宋" w:hAnsi="华文中宋" w:eastAsia="华文中宋"/>
          <w:color w:val="auto"/>
          <w:spacing w:val="10"/>
        </w:rPr>
        <w:t>六、签订合同</w:t>
      </w:r>
      <w:r>
        <w:tab/>
      </w:r>
      <w:r>
        <w:fldChar w:fldCharType="begin"/>
      </w:r>
      <w:r>
        <w:instrText xml:space="preserve"> PAGEREF _Toc91694425 \h </w:instrText>
      </w:r>
      <w:r>
        <w:fldChar w:fldCharType="separate"/>
      </w:r>
      <w:r>
        <w:t>16</w:t>
      </w:r>
      <w:r>
        <w:fldChar w:fldCharType="end"/>
      </w:r>
      <w:r>
        <w:fldChar w:fldCharType="end"/>
      </w:r>
    </w:p>
    <w:p w14:paraId="01BD4EC8">
      <w:pPr>
        <w:pStyle w:val="21"/>
        <w:tabs>
          <w:tab w:val="right" w:leader="dot" w:pos="9004"/>
        </w:tabs>
        <w:rPr>
          <w:rFonts w:ascii="Calibri" w:hAnsi="Calibri"/>
          <w:szCs w:val="22"/>
        </w:rPr>
      </w:pPr>
      <w:r>
        <w:fldChar w:fldCharType="begin"/>
      </w:r>
      <w:r>
        <w:instrText xml:space="preserve"> HYPERLINK \l "_Toc91694426" </w:instrText>
      </w:r>
      <w:r>
        <w:fldChar w:fldCharType="separate"/>
      </w:r>
      <w:r>
        <w:rPr>
          <w:rStyle w:val="30"/>
          <w:rFonts w:hint="eastAsia" w:ascii="华文中宋" w:hAnsi="华文中宋" w:eastAsia="华文中宋"/>
          <w:color w:val="auto"/>
          <w:spacing w:val="10"/>
        </w:rPr>
        <w:t>七、服务费</w:t>
      </w:r>
      <w:r>
        <w:tab/>
      </w:r>
      <w:r>
        <w:fldChar w:fldCharType="begin"/>
      </w:r>
      <w:r>
        <w:instrText xml:space="preserve"> PAGEREF _Toc91694426 \h </w:instrText>
      </w:r>
      <w:r>
        <w:fldChar w:fldCharType="separate"/>
      </w:r>
      <w:r>
        <w:t>17</w:t>
      </w:r>
      <w:r>
        <w:fldChar w:fldCharType="end"/>
      </w:r>
      <w:r>
        <w:fldChar w:fldCharType="end"/>
      </w:r>
    </w:p>
    <w:p w14:paraId="69C3CC7C">
      <w:pPr>
        <w:pStyle w:val="21"/>
        <w:tabs>
          <w:tab w:val="right" w:leader="dot" w:pos="9004"/>
        </w:tabs>
        <w:rPr>
          <w:rFonts w:ascii="Calibri" w:hAnsi="Calibri"/>
          <w:szCs w:val="22"/>
        </w:rPr>
      </w:pPr>
      <w:r>
        <w:fldChar w:fldCharType="begin"/>
      </w:r>
      <w:r>
        <w:instrText xml:space="preserve"> HYPERLINK \l "_Toc91694427" </w:instrText>
      </w:r>
      <w:r>
        <w:fldChar w:fldCharType="separate"/>
      </w:r>
      <w:r>
        <w:rPr>
          <w:rStyle w:val="30"/>
          <w:rFonts w:hint="eastAsia" w:ascii="华文中宋" w:hAnsi="华文中宋" w:eastAsia="华文中宋"/>
          <w:color w:val="auto"/>
          <w:spacing w:val="10"/>
        </w:rPr>
        <w:t>八、保密和披露</w:t>
      </w:r>
      <w:r>
        <w:tab/>
      </w:r>
      <w:r>
        <w:fldChar w:fldCharType="begin"/>
      </w:r>
      <w:r>
        <w:instrText xml:space="preserve"> PAGEREF _Toc91694427 \h </w:instrText>
      </w:r>
      <w:r>
        <w:fldChar w:fldCharType="separate"/>
      </w:r>
      <w:r>
        <w:t>17</w:t>
      </w:r>
      <w:r>
        <w:fldChar w:fldCharType="end"/>
      </w:r>
      <w:r>
        <w:fldChar w:fldCharType="end"/>
      </w:r>
    </w:p>
    <w:p w14:paraId="7D62717C">
      <w:pPr>
        <w:pStyle w:val="21"/>
        <w:tabs>
          <w:tab w:val="right" w:leader="dot" w:pos="9004"/>
        </w:tabs>
        <w:rPr>
          <w:rFonts w:ascii="Calibri" w:hAnsi="Calibri"/>
          <w:szCs w:val="22"/>
        </w:rPr>
      </w:pPr>
      <w:r>
        <w:fldChar w:fldCharType="begin"/>
      </w:r>
      <w:r>
        <w:instrText xml:space="preserve"> HYPERLINK \l "_Toc91694428" </w:instrText>
      </w:r>
      <w:r>
        <w:fldChar w:fldCharType="separate"/>
      </w:r>
      <w:r>
        <w:rPr>
          <w:rStyle w:val="30"/>
          <w:rFonts w:hint="eastAsia" w:ascii="华文中宋" w:hAnsi="华文中宋" w:eastAsia="华文中宋"/>
          <w:color w:val="auto"/>
          <w:spacing w:val="10"/>
        </w:rPr>
        <w:t>九、询问和质疑</w:t>
      </w:r>
      <w:r>
        <w:tab/>
      </w:r>
      <w:r>
        <w:fldChar w:fldCharType="begin"/>
      </w:r>
      <w:r>
        <w:instrText xml:space="preserve"> PAGEREF _Toc91694428 \h </w:instrText>
      </w:r>
      <w:r>
        <w:fldChar w:fldCharType="separate"/>
      </w:r>
      <w:r>
        <w:t>17</w:t>
      </w:r>
      <w:r>
        <w:fldChar w:fldCharType="end"/>
      </w:r>
      <w:r>
        <w:fldChar w:fldCharType="end"/>
      </w:r>
    </w:p>
    <w:p w14:paraId="2141273A">
      <w:pPr>
        <w:pStyle w:val="20"/>
        <w:tabs>
          <w:tab w:val="right" w:leader="dot" w:pos="9004"/>
        </w:tabs>
        <w:rPr>
          <w:rFonts w:ascii="Calibri" w:hAnsi="Calibri"/>
          <w:szCs w:val="22"/>
        </w:rPr>
      </w:pPr>
      <w:r>
        <w:fldChar w:fldCharType="begin"/>
      </w:r>
      <w:r>
        <w:instrText xml:space="preserve"> HYPERLINK \l "_Toc91694429" </w:instrText>
      </w:r>
      <w:r>
        <w:fldChar w:fldCharType="separate"/>
      </w:r>
      <w:r>
        <w:rPr>
          <w:rStyle w:val="30"/>
          <w:rFonts w:hint="eastAsia" w:ascii="华文中宋" w:hAnsi="华文中宋" w:eastAsia="华文中宋"/>
          <w:color w:val="auto"/>
          <w:spacing w:val="20"/>
        </w:rPr>
        <w:t>第四部分采购需求</w:t>
      </w:r>
      <w:r>
        <w:tab/>
      </w:r>
      <w:r>
        <w:fldChar w:fldCharType="begin"/>
      </w:r>
      <w:r>
        <w:instrText xml:space="preserve"> PAGEREF _Toc91694429 \h </w:instrText>
      </w:r>
      <w:r>
        <w:fldChar w:fldCharType="separate"/>
      </w:r>
      <w:r>
        <w:t>20</w:t>
      </w:r>
      <w:r>
        <w:fldChar w:fldCharType="end"/>
      </w:r>
      <w:r>
        <w:fldChar w:fldCharType="end"/>
      </w:r>
    </w:p>
    <w:p w14:paraId="73435199">
      <w:pPr>
        <w:pStyle w:val="20"/>
        <w:tabs>
          <w:tab w:val="right" w:leader="dot" w:pos="9004"/>
        </w:tabs>
        <w:rPr>
          <w:rFonts w:ascii="Calibri" w:hAnsi="Calibri"/>
          <w:szCs w:val="22"/>
        </w:rPr>
      </w:pPr>
      <w:r>
        <w:fldChar w:fldCharType="begin"/>
      </w:r>
      <w:r>
        <w:instrText xml:space="preserve"> HYPERLINK \l "_Toc91694430" </w:instrText>
      </w:r>
      <w:r>
        <w:fldChar w:fldCharType="separate"/>
      </w:r>
      <w:r>
        <w:rPr>
          <w:rStyle w:val="30"/>
          <w:rFonts w:hint="eastAsia" w:ascii="华文中宋" w:hAnsi="华文中宋" w:eastAsia="华文中宋"/>
          <w:color w:val="auto"/>
          <w:spacing w:val="20"/>
        </w:rPr>
        <w:t>第五部分资格审查内容及标准</w:t>
      </w:r>
      <w:r>
        <w:tab/>
      </w:r>
      <w:r>
        <w:fldChar w:fldCharType="begin"/>
      </w:r>
      <w:r>
        <w:instrText xml:space="preserve"> PAGEREF _Toc91694430 \h </w:instrText>
      </w:r>
      <w:r>
        <w:fldChar w:fldCharType="separate"/>
      </w:r>
      <w:r>
        <w:t>21</w:t>
      </w:r>
      <w:r>
        <w:fldChar w:fldCharType="end"/>
      </w:r>
      <w:r>
        <w:fldChar w:fldCharType="end"/>
      </w:r>
    </w:p>
    <w:p w14:paraId="1204BD7A">
      <w:pPr>
        <w:pStyle w:val="20"/>
        <w:tabs>
          <w:tab w:val="right" w:leader="dot" w:pos="9004"/>
        </w:tabs>
        <w:rPr>
          <w:rFonts w:ascii="Calibri" w:hAnsi="Calibri"/>
          <w:szCs w:val="22"/>
        </w:rPr>
      </w:pPr>
      <w:r>
        <w:fldChar w:fldCharType="begin"/>
      </w:r>
      <w:r>
        <w:instrText xml:space="preserve"> HYPERLINK \l "_Toc91694431" </w:instrText>
      </w:r>
      <w:r>
        <w:fldChar w:fldCharType="separate"/>
      </w:r>
      <w:r>
        <w:rPr>
          <w:rStyle w:val="30"/>
          <w:rFonts w:hint="eastAsia" w:ascii="华文中宋" w:hAnsi="华文中宋" w:eastAsia="华文中宋"/>
          <w:color w:val="auto"/>
          <w:spacing w:val="20"/>
        </w:rPr>
        <w:t>第六部分评标标准和评标方法</w:t>
      </w:r>
      <w:r>
        <w:tab/>
      </w:r>
      <w:r>
        <w:fldChar w:fldCharType="begin"/>
      </w:r>
      <w:r>
        <w:instrText xml:space="preserve"> PAGEREF _Toc91694431 \h </w:instrText>
      </w:r>
      <w:r>
        <w:fldChar w:fldCharType="separate"/>
      </w:r>
      <w:r>
        <w:t>23</w:t>
      </w:r>
      <w:r>
        <w:fldChar w:fldCharType="end"/>
      </w:r>
      <w:r>
        <w:fldChar w:fldCharType="end"/>
      </w:r>
    </w:p>
    <w:p w14:paraId="5F94E3FA">
      <w:pPr>
        <w:pStyle w:val="20"/>
        <w:tabs>
          <w:tab w:val="right" w:leader="dot" w:pos="9004"/>
        </w:tabs>
        <w:rPr>
          <w:rFonts w:ascii="Calibri" w:hAnsi="Calibri"/>
          <w:szCs w:val="22"/>
        </w:rPr>
      </w:pPr>
      <w:r>
        <w:fldChar w:fldCharType="begin"/>
      </w:r>
      <w:r>
        <w:instrText xml:space="preserve"> HYPERLINK \l "_Toc91694432" </w:instrText>
      </w:r>
      <w:r>
        <w:fldChar w:fldCharType="separate"/>
      </w:r>
      <w:r>
        <w:rPr>
          <w:rStyle w:val="30"/>
          <w:rFonts w:hint="eastAsia" w:ascii="华文中宋" w:hAnsi="华文中宋" w:eastAsia="华文中宋" w:cs="华文中宋"/>
          <w:color w:val="auto"/>
          <w:spacing w:val="20"/>
          <w:kern w:val="44"/>
        </w:rPr>
        <w:t>第七部分合同文本</w:t>
      </w:r>
      <w:r>
        <w:tab/>
      </w:r>
      <w:r>
        <w:fldChar w:fldCharType="begin"/>
      </w:r>
      <w:r>
        <w:instrText xml:space="preserve"> PAGEREF _Toc91694432 \h </w:instrText>
      </w:r>
      <w:r>
        <w:fldChar w:fldCharType="separate"/>
      </w:r>
      <w:r>
        <w:t>27</w:t>
      </w:r>
      <w:r>
        <w:fldChar w:fldCharType="end"/>
      </w:r>
      <w:r>
        <w:fldChar w:fldCharType="end"/>
      </w:r>
    </w:p>
    <w:p w14:paraId="0DB224BC">
      <w:pPr>
        <w:pStyle w:val="20"/>
        <w:tabs>
          <w:tab w:val="right" w:leader="dot" w:pos="9004"/>
        </w:tabs>
        <w:rPr>
          <w:rFonts w:ascii="Calibri" w:hAnsi="Calibri"/>
          <w:szCs w:val="22"/>
        </w:rPr>
      </w:pPr>
      <w:r>
        <w:fldChar w:fldCharType="begin"/>
      </w:r>
      <w:r>
        <w:instrText xml:space="preserve"> HYPERLINK \l "_Toc91694433" </w:instrText>
      </w:r>
      <w:r>
        <w:fldChar w:fldCharType="separate"/>
      </w:r>
      <w:r>
        <w:rPr>
          <w:rStyle w:val="30"/>
          <w:rFonts w:hint="eastAsia" w:ascii="华文中宋" w:hAnsi="华文中宋" w:eastAsia="华文中宋" w:cs="华文中宋"/>
          <w:color w:val="auto"/>
          <w:spacing w:val="20"/>
          <w:kern w:val="44"/>
        </w:rPr>
        <w:t>第八部分投标文件内容要求及格式</w:t>
      </w:r>
      <w:r>
        <w:tab/>
      </w:r>
      <w:r>
        <w:fldChar w:fldCharType="begin"/>
      </w:r>
      <w:r>
        <w:instrText xml:space="preserve"> PAGEREF _Toc91694433 \h </w:instrText>
      </w:r>
      <w:r>
        <w:fldChar w:fldCharType="separate"/>
      </w:r>
      <w:r>
        <w:t>31</w:t>
      </w:r>
      <w:r>
        <w:fldChar w:fldCharType="end"/>
      </w:r>
      <w:r>
        <w:fldChar w:fldCharType="end"/>
      </w:r>
    </w:p>
    <w:p w14:paraId="07DD5C05">
      <w:pPr>
        <w:rPr>
          <w:rFonts w:ascii="华文中宋" w:hAnsi="华文中宋" w:eastAsia="华文中宋"/>
        </w:rPr>
        <w:sectPr>
          <w:headerReference r:id="rId4" w:type="default"/>
          <w:pgSz w:w="11906" w:h="16838"/>
          <w:pgMar w:top="1134" w:right="1361" w:bottom="1021" w:left="1531" w:header="851" w:footer="992" w:gutter="0"/>
          <w:pgNumType w:start="1"/>
          <w:cols w:space="425" w:num="1"/>
          <w:docGrid w:type="lines" w:linePitch="312" w:charSpace="0"/>
        </w:sectPr>
      </w:pPr>
      <w:r>
        <w:rPr>
          <w:rFonts w:ascii="华文中宋" w:hAnsi="华文中宋" w:eastAsia="华文中宋"/>
        </w:rPr>
        <w:fldChar w:fldCharType="end"/>
      </w:r>
    </w:p>
    <w:p w14:paraId="6010033A">
      <w:pPr>
        <w:pStyle w:val="49"/>
        <w:numPr>
          <w:ilvl w:val="0"/>
          <w:numId w:val="0"/>
        </w:numPr>
        <w:snapToGrid w:val="0"/>
        <w:spacing w:before="0" w:after="0"/>
        <w:rPr>
          <w:rFonts w:ascii="华文中宋" w:hAnsi="华文中宋" w:eastAsia="华文中宋"/>
          <w:szCs w:val="21"/>
        </w:rPr>
      </w:pPr>
      <w:bookmarkStart w:id="3" w:name="_Toc352761927"/>
      <w:bookmarkStart w:id="4" w:name="_Toc91694417"/>
      <w:bookmarkStart w:id="5" w:name="_Toc424378682"/>
      <w:r>
        <w:rPr>
          <w:rFonts w:hint="eastAsia" w:ascii="华文中宋" w:hAnsi="华文中宋" w:eastAsia="华文中宋"/>
          <w:spacing w:val="20"/>
          <w:szCs w:val="28"/>
        </w:rPr>
        <w:t>第一部分  投标邀请</w:t>
      </w:r>
      <w:bookmarkEnd w:id="3"/>
      <w:bookmarkEnd w:id="4"/>
      <w:bookmarkEnd w:id="5"/>
    </w:p>
    <w:p w14:paraId="746A6241">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根据《中华人民共和国政府采购法》和有关法律法规及规章规定，</w:t>
      </w:r>
      <w:bookmarkStart w:id="6" w:name="PO_3000009613_PM031_3"/>
      <w:r>
        <w:rPr>
          <w:rFonts w:hint="eastAsia" w:ascii="华文中宋" w:hAnsi="华文中宋" w:eastAsia="华文中宋" w:cs="仿宋"/>
          <w:szCs w:val="21"/>
          <w:lang w:eastAsia="zh-CN"/>
        </w:rPr>
        <w:t>山西省公共资源交易中心（山西省省级政府采购中心）</w:t>
      </w:r>
      <w:bookmarkEnd w:id="6"/>
      <w:r>
        <w:rPr>
          <w:rFonts w:ascii="华文中宋" w:hAnsi="华文中宋" w:eastAsia="华文中宋"/>
          <w:szCs w:val="21"/>
        </w:rPr>
        <w:t>(</w:t>
      </w:r>
      <w:r>
        <w:rPr>
          <w:rFonts w:hint="eastAsia" w:ascii="华文中宋" w:hAnsi="华文中宋" w:eastAsia="华文中宋"/>
          <w:szCs w:val="21"/>
        </w:rPr>
        <w:t>以下简称“集采机构”</w:t>
      </w:r>
      <w:r>
        <w:rPr>
          <w:rFonts w:ascii="华文中宋" w:hAnsi="华文中宋" w:eastAsia="华文中宋"/>
          <w:szCs w:val="21"/>
        </w:rPr>
        <w:t>)</w:t>
      </w:r>
      <w:r>
        <w:rPr>
          <w:rFonts w:hint="eastAsia" w:ascii="华文中宋" w:hAnsi="华文中宋" w:eastAsia="华文中宋"/>
          <w:szCs w:val="21"/>
        </w:rPr>
        <w:t>受采购人委托，对下述项目进行国内公开招标采购，欢迎符合条件的供应商参与投标。</w:t>
      </w:r>
    </w:p>
    <w:p w14:paraId="0CBAA4FA">
      <w:pPr>
        <w:spacing w:line="440" w:lineRule="exact"/>
        <w:rPr>
          <w:rFonts w:ascii="华文中宋" w:hAnsi="华文中宋" w:eastAsia="华文中宋"/>
          <w:b/>
          <w:szCs w:val="21"/>
        </w:rPr>
      </w:pPr>
      <w:r>
        <w:rPr>
          <w:rFonts w:hint="eastAsia" w:ascii="华文中宋" w:hAnsi="华文中宋" w:eastAsia="华文中宋"/>
          <w:b/>
          <w:szCs w:val="21"/>
        </w:rPr>
        <w:t>一、项目基本情况</w:t>
      </w:r>
    </w:p>
    <w:p w14:paraId="27A529D9">
      <w:pPr>
        <w:spacing w:line="440" w:lineRule="exact"/>
        <w:ind w:firstLine="420" w:firstLineChars="200"/>
        <w:rPr>
          <w:rFonts w:hint="eastAsia" w:eastAsia="华文中宋"/>
          <w:lang w:eastAsia="zh-CN"/>
        </w:rPr>
      </w:pPr>
      <w:r>
        <w:rPr>
          <w:rFonts w:hint="eastAsia" w:ascii="华文中宋" w:hAnsi="华文中宋" w:eastAsia="华文中宋"/>
          <w:szCs w:val="21"/>
        </w:rPr>
        <w:t>1. 项目编号：</w:t>
      </w:r>
      <w:bookmarkStart w:id="7" w:name="PO_3000009613_PM001_1"/>
      <w:r>
        <w:rPr>
          <w:rFonts w:hint="eastAsia" w:ascii="华文中宋" w:hAnsi="华文中宋" w:eastAsia="华文中宋" w:cs="宋体"/>
          <w:bCs/>
          <w:kern w:val="0"/>
          <w:lang w:eastAsia="zh-CN"/>
        </w:rPr>
        <w:t>1499002026AGK01217</w:t>
      </w:r>
      <w:bookmarkEnd w:id="7"/>
    </w:p>
    <w:p w14:paraId="6AD582F2">
      <w:pPr>
        <w:spacing w:line="440" w:lineRule="exact"/>
        <w:ind w:firstLine="420" w:firstLineChars="200"/>
        <w:rPr>
          <w:rFonts w:hint="eastAsia" w:eastAsia="华文中宋"/>
          <w:lang w:eastAsia="zh-CN"/>
        </w:rPr>
      </w:pPr>
      <w:r>
        <w:rPr>
          <w:rFonts w:hint="eastAsia" w:ascii="华文中宋" w:hAnsi="华文中宋" w:eastAsia="华文中宋"/>
          <w:szCs w:val="21"/>
        </w:rPr>
        <w:t>2. 项目名称：</w:t>
      </w:r>
      <w:bookmarkStart w:id="8" w:name="PO_3000009613_PM002_1"/>
      <w:r>
        <w:rPr>
          <w:rFonts w:hint="eastAsia" w:ascii="华文中宋" w:hAnsi="华文中宋" w:eastAsia="华文中宋" w:cs="宋体"/>
          <w:bCs/>
          <w:kern w:val="0"/>
          <w:lang w:eastAsia="zh-CN"/>
        </w:rPr>
        <w:t>山西白求恩医院购置正电子发射型计算机断层扫描显像仪（PET/CT)项目</w:t>
      </w:r>
      <w:bookmarkEnd w:id="8"/>
    </w:p>
    <w:p w14:paraId="284B4545">
      <w:pPr>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cs="宋体"/>
          <w:bCs/>
          <w:kern w:val="0"/>
        </w:rPr>
        <w:t>3. 预算金额：</w:t>
      </w:r>
      <w:bookmarkStart w:id="9" w:name="PO_3000009624_PM00BSZGXJ12"/>
      <w:r>
        <w:rPr>
          <w:rFonts w:hint="eastAsia" w:ascii="华文中宋" w:hAnsi="华文中宋" w:eastAsia="华文中宋" w:cs="宋体"/>
          <w:bCs/>
          <w:kern w:val="0"/>
          <w:lang w:eastAsia="zh-CN"/>
        </w:rPr>
        <w:t>3000万元</w:t>
      </w:r>
      <w:bookmarkEnd w:id="9"/>
    </w:p>
    <w:p w14:paraId="774B30F8">
      <w:pPr>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cs="宋体"/>
          <w:bCs/>
          <w:kern w:val="0"/>
        </w:rPr>
        <w:t>4. 最高限价：</w:t>
      </w:r>
      <w:bookmarkStart w:id="10" w:name="PO_3000009624_PM00BSZGXJ13"/>
      <w:r>
        <w:rPr>
          <w:rFonts w:hint="eastAsia" w:ascii="华文中宋" w:hAnsi="华文中宋" w:eastAsia="华文中宋" w:cs="宋体"/>
          <w:bCs/>
          <w:kern w:val="0"/>
          <w:lang w:eastAsia="zh-CN"/>
        </w:rPr>
        <w:t>2700万元</w:t>
      </w:r>
      <w:bookmarkEnd w:id="10"/>
    </w:p>
    <w:p w14:paraId="2B883E77">
      <w:pPr>
        <w:spacing w:line="440" w:lineRule="exact"/>
        <w:ind w:firstLine="420" w:firstLineChars="200"/>
        <w:rPr>
          <w:rFonts w:hint="eastAsia" w:ascii="华文中宋" w:hAnsi="华文中宋" w:eastAsia="华文中宋" w:cs="宋体"/>
          <w:b/>
          <w:bCs/>
          <w:kern w:val="0"/>
          <w:lang w:eastAsia="zh-CN"/>
        </w:rPr>
      </w:pPr>
      <w:r>
        <w:rPr>
          <w:rFonts w:hint="eastAsia" w:ascii="华文中宋" w:hAnsi="华文中宋" w:eastAsia="华文中宋" w:cs="宋体"/>
          <w:bCs/>
          <w:kern w:val="0"/>
        </w:rPr>
        <w:t>5. 采购需求：</w:t>
      </w:r>
      <w:r>
        <w:rPr>
          <w:rFonts w:hint="eastAsia" w:ascii="华文中宋" w:hAnsi="华文中宋" w:eastAsia="华文中宋"/>
          <w:szCs w:val="21"/>
        </w:rPr>
        <w:t>具体以第四部分采购需求为准</w:t>
      </w:r>
      <w:r>
        <w:rPr>
          <w:rFonts w:hint="eastAsia" w:ascii="华文中宋" w:hAnsi="华文中宋" w:eastAsia="华文中宋"/>
          <w:szCs w:val="21"/>
          <w:lang w:eastAsia="zh-CN"/>
        </w:rPr>
        <w:t>。</w:t>
      </w:r>
    </w:p>
    <w:p w14:paraId="2DFB343D">
      <w:pPr>
        <w:spacing w:line="360" w:lineRule="auto"/>
        <w:rPr>
          <w:rFonts w:ascii="华文中宋" w:hAnsi="华文中宋" w:eastAsia="华文中宋"/>
          <w:b/>
          <w:szCs w:val="21"/>
        </w:rPr>
      </w:pPr>
      <w:bookmarkStart w:id="11" w:name="_Toc20018_WPSOffice_Level2"/>
      <w:bookmarkStart w:id="12" w:name="_Toc14738_WPSOffice_Level2"/>
      <w:bookmarkStart w:id="13" w:name="_Toc10973_WPSOffice_Level2"/>
      <w:r>
        <w:rPr>
          <w:rFonts w:hint="eastAsia" w:ascii="华文中宋" w:hAnsi="华文中宋" w:eastAsia="华文中宋"/>
          <w:b/>
          <w:szCs w:val="21"/>
        </w:rPr>
        <w:t>二、投标、开标方式及评审方式</w:t>
      </w:r>
    </w:p>
    <w:p w14:paraId="49CF2562">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1. 投标方式：</w:t>
      </w:r>
      <w:r>
        <w:rPr>
          <w:rFonts w:hint="eastAsia" w:ascii="华文中宋" w:hAnsi="华文中宋" w:eastAsia="华文中宋" w:cs="Arial"/>
          <w:szCs w:val="21"/>
        </w:rPr>
        <w:t>本项目无需递交纸质版投标文件，采用网上提交电子投标文件的方式进行</w:t>
      </w:r>
      <w:r>
        <w:rPr>
          <w:rFonts w:hint="eastAsia" w:ascii="华文中宋" w:hAnsi="华文中宋" w:eastAsia="华文中宋" w:cs="华文中宋"/>
          <w:szCs w:val="21"/>
        </w:rPr>
        <w:t>。</w:t>
      </w:r>
    </w:p>
    <w:p w14:paraId="029A6A4D">
      <w:pPr>
        <w:spacing w:line="360" w:lineRule="auto"/>
        <w:ind w:firstLine="420" w:firstLineChars="200"/>
        <w:rPr>
          <w:rFonts w:ascii="华文中宋" w:hAnsi="华文中宋" w:eastAsia="华文中宋" w:cs="Arial"/>
          <w:kern w:val="0"/>
          <w:szCs w:val="21"/>
        </w:rPr>
      </w:pPr>
      <w:r>
        <w:rPr>
          <w:rFonts w:hint="eastAsia" w:ascii="华文中宋" w:hAnsi="华文中宋" w:eastAsia="华文中宋"/>
          <w:szCs w:val="21"/>
        </w:rPr>
        <w:t>2. 开标方式：</w:t>
      </w:r>
      <w:r>
        <w:rPr>
          <w:rFonts w:hint="eastAsia" w:ascii="华文中宋" w:hAnsi="华文中宋" w:eastAsia="华文中宋" w:cs="Arial"/>
          <w:kern w:val="0"/>
          <w:szCs w:val="21"/>
        </w:rPr>
        <w:t>本项目采用网上电子开标的方式进行，因不可抗因素导致业务执行系统无法正常运行时，集采机构将等待系统恢复正常后继续进行开标。系统不能及时恢复正常时，集采机构将待系统恢复正常后继续开标。</w:t>
      </w:r>
    </w:p>
    <w:p w14:paraId="7919FF0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3. 评审方式：本项目采用网上电子评审的方式进行，依据上传至系统的</w:t>
      </w:r>
      <w:r>
        <w:rPr>
          <w:rFonts w:hint="eastAsia" w:ascii="华文中宋" w:hAnsi="华文中宋" w:eastAsia="华文中宋" w:cs="Arial"/>
          <w:szCs w:val="21"/>
        </w:rPr>
        <w:t>投标</w:t>
      </w:r>
      <w:r>
        <w:rPr>
          <w:rFonts w:hint="eastAsia" w:ascii="华文中宋" w:hAnsi="华文中宋" w:eastAsia="华文中宋"/>
          <w:szCs w:val="21"/>
        </w:rPr>
        <w:t>文件进行评审，因不可抗因素导致业务执行系统无法正常运行时，集采机构将等待系统恢复正常后继续进行评审。系统不能及时恢复正常时，集采机构将封标，待系统恢复正常后继续或重新进行评审。</w:t>
      </w:r>
    </w:p>
    <w:p w14:paraId="524B6A32">
      <w:pPr>
        <w:spacing w:line="360" w:lineRule="auto"/>
        <w:rPr>
          <w:rFonts w:ascii="华文中宋" w:hAnsi="华文中宋" w:eastAsia="华文中宋"/>
          <w:b/>
          <w:szCs w:val="21"/>
        </w:rPr>
      </w:pPr>
      <w:r>
        <w:rPr>
          <w:rFonts w:hint="eastAsia" w:ascii="华文中宋" w:hAnsi="华文中宋" w:eastAsia="华文中宋"/>
          <w:b/>
          <w:szCs w:val="21"/>
        </w:rPr>
        <w:t>三</w:t>
      </w:r>
      <w:r>
        <w:rPr>
          <w:rFonts w:hint="eastAsia" w:ascii="华文中宋" w:hAnsi="华文中宋" w:eastAsia="华文中宋"/>
          <w:szCs w:val="21"/>
        </w:rPr>
        <w:t>、</w:t>
      </w:r>
      <w:bookmarkEnd w:id="11"/>
      <w:bookmarkEnd w:id="12"/>
      <w:bookmarkEnd w:id="13"/>
      <w:r>
        <w:rPr>
          <w:rFonts w:hint="eastAsia" w:ascii="华文中宋" w:hAnsi="华文中宋" w:eastAsia="华文中宋"/>
          <w:b/>
          <w:szCs w:val="21"/>
          <w:lang w:val="en-US" w:eastAsia="zh-CN"/>
        </w:rPr>
        <w:t>招</w:t>
      </w:r>
      <w:r>
        <w:rPr>
          <w:rFonts w:hint="eastAsia" w:ascii="华文中宋" w:hAnsi="华文中宋" w:eastAsia="华文中宋"/>
          <w:b/>
          <w:szCs w:val="21"/>
        </w:rPr>
        <w:t>标文件获取时间、投标文件上传截止时间、解密时间及开启时间</w:t>
      </w:r>
    </w:p>
    <w:p w14:paraId="3CCC0FE7">
      <w:pPr>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招标文件获取时间：</w:t>
      </w:r>
      <w:bookmarkStart w:id="14" w:name="PO_3000009613_PM008"/>
      <w:r>
        <w:rPr>
          <w:rFonts w:hint="eastAsia" w:ascii="华文中宋" w:hAnsi="华文中宋" w:eastAsia="华文中宋"/>
          <w:szCs w:val="21"/>
          <w:lang w:eastAsia="zh-CN"/>
        </w:rPr>
        <w:t>2026-06-</w:t>
      </w:r>
      <w:bookmarkEnd w:id="14"/>
      <w:r>
        <w:rPr>
          <w:rFonts w:hint="eastAsia" w:ascii="华文中宋" w:hAnsi="华文中宋" w:eastAsia="华文中宋"/>
          <w:szCs w:val="21"/>
          <w:lang w:val="en-US" w:eastAsia="zh-CN"/>
        </w:rPr>
        <w:t>30</w:t>
      </w:r>
      <w:r>
        <w:rPr>
          <w:rFonts w:hint="eastAsia" w:ascii="华文中宋" w:hAnsi="华文中宋" w:eastAsia="华文中宋"/>
          <w:szCs w:val="21"/>
        </w:rPr>
        <w:t>至</w:t>
      </w:r>
      <w:bookmarkStart w:id="15" w:name="PO_3000009613_PM009"/>
      <w:r>
        <w:rPr>
          <w:rFonts w:hint="eastAsia" w:ascii="华文中宋" w:hAnsi="华文中宋" w:eastAsia="华文中宋"/>
          <w:szCs w:val="21"/>
          <w:lang w:eastAsia="zh-CN"/>
        </w:rPr>
        <w:t>2026-07-</w:t>
      </w:r>
      <w:r>
        <w:rPr>
          <w:rFonts w:hint="eastAsia" w:ascii="华文中宋" w:hAnsi="华文中宋" w:eastAsia="华文中宋"/>
          <w:szCs w:val="21"/>
          <w:lang w:val="en-US" w:eastAsia="zh-CN"/>
        </w:rPr>
        <w:t>10</w:t>
      </w:r>
      <w:r>
        <w:rPr>
          <w:rFonts w:hint="eastAsia" w:ascii="华文中宋" w:hAnsi="华文中宋" w:eastAsia="华文中宋"/>
          <w:szCs w:val="21"/>
          <w:lang w:eastAsia="zh-CN"/>
        </w:rPr>
        <w:t xml:space="preserve"> </w:t>
      </w:r>
      <w:bookmarkEnd w:id="15"/>
    </w:p>
    <w:p w14:paraId="7CC59726">
      <w:pPr>
        <w:spacing w:line="440" w:lineRule="exact"/>
        <w:ind w:firstLine="420" w:firstLineChars="200"/>
        <w:rPr>
          <w:rFonts w:hint="eastAsia" w:eastAsia="华文中宋"/>
          <w:lang w:eastAsia="zh-CN"/>
        </w:rPr>
      </w:pPr>
      <w:r>
        <w:rPr>
          <w:rFonts w:hint="eastAsia" w:ascii="华文中宋" w:hAnsi="华文中宋" w:eastAsia="华文中宋"/>
          <w:szCs w:val="21"/>
        </w:rPr>
        <w:t>投标文件上传截止时间：</w:t>
      </w:r>
      <w:bookmarkStart w:id="16" w:name="PO_3000009613_PM015"/>
      <w:r>
        <w:rPr>
          <w:rFonts w:hint="eastAsia" w:ascii="华文中宋" w:hAnsi="华文中宋" w:eastAsia="华文中宋"/>
          <w:szCs w:val="21"/>
          <w:lang w:eastAsia="zh-CN"/>
        </w:rPr>
        <w:t>2026-07-</w:t>
      </w:r>
      <w:r>
        <w:rPr>
          <w:rFonts w:hint="eastAsia" w:ascii="华文中宋" w:hAnsi="华文中宋" w:eastAsia="华文中宋"/>
          <w:szCs w:val="21"/>
          <w:lang w:val="en-US" w:eastAsia="zh-CN"/>
        </w:rPr>
        <w:t>21</w:t>
      </w:r>
      <w:r>
        <w:rPr>
          <w:rFonts w:hint="eastAsia" w:ascii="华文中宋" w:hAnsi="华文中宋" w:eastAsia="华文中宋"/>
          <w:szCs w:val="21"/>
          <w:lang w:eastAsia="zh-CN"/>
        </w:rPr>
        <w:t xml:space="preserve"> 09:00:00</w:t>
      </w:r>
      <w:bookmarkEnd w:id="16"/>
    </w:p>
    <w:p w14:paraId="06D43191">
      <w:pPr>
        <w:spacing w:line="440" w:lineRule="exact"/>
        <w:ind w:firstLine="420" w:firstLineChars="200"/>
      </w:pPr>
      <w:r>
        <w:rPr>
          <w:rFonts w:hint="eastAsia" w:ascii="华文中宋" w:hAnsi="华文中宋" w:eastAsia="华文中宋"/>
          <w:szCs w:val="21"/>
        </w:rPr>
        <w:t>投标文件解密时间</w:t>
      </w:r>
      <w:r>
        <w:rPr>
          <w:rFonts w:ascii="华文中宋" w:hAnsi="华文中宋" w:eastAsia="华文中宋"/>
          <w:szCs w:val="21"/>
        </w:rPr>
        <w:t xml:space="preserve">: </w:t>
      </w:r>
      <w:bookmarkStart w:id="17" w:name="PO_3000009613_PM015_1"/>
      <w:r>
        <w:rPr>
          <w:rFonts w:hint="eastAsia" w:ascii="华文中宋" w:hAnsi="华文中宋" w:eastAsia="华文中宋"/>
          <w:szCs w:val="21"/>
          <w:lang w:eastAsia="zh-CN"/>
        </w:rPr>
        <w:t>2026-07-</w:t>
      </w:r>
      <w:r>
        <w:rPr>
          <w:rFonts w:hint="eastAsia" w:ascii="华文中宋" w:hAnsi="华文中宋" w:eastAsia="华文中宋"/>
          <w:szCs w:val="21"/>
          <w:lang w:val="en-US" w:eastAsia="zh-CN"/>
        </w:rPr>
        <w:t>21</w:t>
      </w:r>
      <w:r>
        <w:rPr>
          <w:rFonts w:hint="eastAsia" w:ascii="华文中宋" w:hAnsi="华文中宋" w:eastAsia="华文中宋"/>
          <w:szCs w:val="21"/>
          <w:lang w:eastAsia="zh-CN"/>
        </w:rPr>
        <w:t xml:space="preserve"> 09:00:00</w:t>
      </w:r>
      <w:bookmarkEnd w:id="17"/>
      <w:r>
        <w:rPr>
          <w:rFonts w:hint="eastAsia" w:ascii="华文中宋" w:hAnsi="华文中宋" w:eastAsia="华文中宋"/>
          <w:szCs w:val="21"/>
        </w:rPr>
        <w:t>-09:</w:t>
      </w:r>
      <w:r>
        <w:rPr>
          <w:rFonts w:hint="eastAsia" w:ascii="华文中宋" w:hAnsi="华文中宋" w:eastAsia="华文中宋"/>
          <w:szCs w:val="21"/>
          <w:lang w:val="en-US" w:eastAsia="zh-CN"/>
        </w:rPr>
        <w:t>3</w:t>
      </w:r>
      <w:r>
        <w:rPr>
          <w:rFonts w:hint="eastAsia" w:ascii="华文中宋" w:hAnsi="华文中宋" w:eastAsia="华文中宋"/>
          <w:szCs w:val="21"/>
        </w:rPr>
        <w:t>0:00</w:t>
      </w:r>
    </w:p>
    <w:p w14:paraId="40E3B51F">
      <w:pPr>
        <w:spacing w:line="440" w:lineRule="exact"/>
        <w:ind w:firstLine="420" w:firstLineChars="200"/>
        <w:rPr>
          <w:rFonts w:hint="eastAsia" w:eastAsia="华文中宋"/>
          <w:lang w:eastAsia="zh-CN"/>
        </w:rPr>
      </w:pPr>
      <w:r>
        <w:rPr>
          <w:rFonts w:hint="eastAsia" w:ascii="华文中宋" w:hAnsi="华文中宋" w:eastAsia="华文中宋"/>
          <w:szCs w:val="21"/>
        </w:rPr>
        <w:t>投标文件开启时间</w:t>
      </w:r>
      <w:r>
        <w:rPr>
          <w:rFonts w:ascii="华文中宋" w:hAnsi="华文中宋" w:eastAsia="华文中宋"/>
          <w:szCs w:val="21"/>
        </w:rPr>
        <w:t xml:space="preserve">: </w:t>
      </w:r>
      <w:bookmarkStart w:id="18" w:name="PO_3000009613_PM018"/>
      <w:r>
        <w:rPr>
          <w:rFonts w:hint="eastAsia" w:ascii="华文中宋" w:hAnsi="华文中宋" w:eastAsia="华文中宋"/>
          <w:szCs w:val="21"/>
          <w:lang w:eastAsia="zh-CN"/>
        </w:rPr>
        <w:t>2026-07-</w:t>
      </w:r>
      <w:r>
        <w:rPr>
          <w:rFonts w:hint="eastAsia" w:ascii="华文中宋" w:hAnsi="华文中宋" w:eastAsia="华文中宋"/>
          <w:szCs w:val="21"/>
          <w:lang w:val="en-US" w:eastAsia="zh-CN"/>
        </w:rPr>
        <w:t>21</w:t>
      </w:r>
      <w:r>
        <w:rPr>
          <w:rFonts w:hint="eastAsia" w:ascii="华文中宋" w:hAnsi="华文中宋" w:eastAsia="华文中宋"/>
          <w:szCs w:val="21"/>
          <w:lang w:eastAsia="zh-CN"/>
        </w:rPr>
        <w:t xml:space="preserve"> 09:30:00</w:t>
      </w:r>
      <w:bookmarkEnd w:id="18"/>
    </w:p>
    <w:p w14:paraId="44901609">
      <w:pPr>
        <w:spacing w:line="360" w:lineRule="auto"/>
        <w:rPr>
          <w:rFonts w:ascii="华文中宋" w:hAnsi="华文中宋" w:eastAsia="华文中宋"/>
          <w:b/>
          <w:szCs w:val="21"/>
        </w:rPr>
      </w:pPr>
      <w:r>
        <w:rPr>
          <w:rStyle w:val="28"/>
          <w:rFonts w:hint="eastAsia" w:ascii="华文中宋" w:hAnsi="华文中宋" w:eastAsia="华文中宋" w:cs="Arial"/>
          <w:bCs/>
          <w:szCs w:val="21"/>
        </w:rPr>
        <w:t>四</w:t>
      </w:r>
      <w:r>
        <w:rPr>
          <w:rFonts w:hint="eastAsia" w:ascii="华文中宋" w:hAnsi="华文中宋" w:eastAsia="华文中宋"/>
          <w:b/>
          <w:szCs w:val="21"/>
        </w:rPr>
        <w:t>、</w:t>
      </w:r>
      <w:r>
        <w:rPr>
          <w:rFonts w:hint="eastAsia" w:ascii="华文中宋" w:hAnsi="华文中宋" w:eastAsia="华文中宋" w:cs="宋体"/>
          <w:b/>
          <w:kern w:val="0"/>
          <w:szCs w:val="21"/>
        </w:rPr>
        <w:t>基本信息</w:t>
      </w:r>
    </w:p>
    <w:p w14:paraId="48CD1F1A">
      <w:pPr>
        <w:spacing w:line="360" w:lineRule="auto"/>
        <w:ind w:firstLine="420"/>
        <w:rPr>
          <w:rFonts w:ascii="华文中宋" w:hAnsi="华文中宋" w:eastAsia="华文中宋"/>
          <w:b/>
          <w:szCs w:val="21"/>
        </w:rPr>
      </w:pPr>
      <w:r>
        <w:rPr>
          <w:rFonts w:hint="eastAsia" w:ascii="华文中宋" w:hAnsi="华文中宋" w:eastAsia="华文中宋"/>
          <w:b/>
          <w:szCs w:val="21"/>
        </w:rPr>
        <w:t>采购人基本信息</w:t>
      </w:r>
    </w:p>
    <w:p w14:paraId="023BC866">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单位名称：</w:t>
      </w:r>
      <w:bookmarkStart w:id="19" w:name="PO_3000009613_PM026"/>
      <w:r>
        <w:rPr>
          <w:rFonts w:hint="eastAsia" w:ascii="华文中宋" w:hAnsi="华文中宋" w:eastAsia="华文中宋" w:cs="宋体"/>
          <w:bCs/>
          <w:kern w:val="0"/>
          <w:lang w:eastAsia="zh-CN"/>
        </w:rPr>
        <w:t>山西白求恩医院（山西医学科学院）</w:t>
      </w:r>
      <w:bookmarkEnd w:id="19"/>
    </w:p>
    <w:p w14:paraId="7C56EEA6">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地</w:t>
      </w:r>
      <w:r>
        <w:rPr>
          <w:rFonts w:ascii="华文中宋" w:hAnsi="华文中宋" w:eastAsia="华文中宋"/>
          <w:szCs w:val="21"/>
        </w:rPr>
        <w:t xml:space="preserve">     </w:t>
      </w:r>
      <w:r>
        <w:rPr>
          <w:rFonts w:hint="eastAsia" w:ascii="华文中宋" w:hAnsi="华文中宋" w:eastAsia="华文中宋"/>
          <w:szCs w:val="21"/>
        </w:rPr>
        <w:t>址：</w:t>
      </w:r>
      <w:bookmarkStart w:id="20" w:name="PO_3000009613_PM030"/>
      <w:r>
        <w:rPr>
          <w:rFonts w:hint="eastAsia" w:ascii="华文中宋" w:hAnsi="华文中宋" w:eastAsia="华文中宋" w:cs="宋体"/>
          <w:bCs/>
          <w:kern w:val="0"/>
          <w:lang w:eastAsia="zh-CN"/>
        </w:rPr>
        <w:t>山西省太原市小店区龙城大街99号山西白求恩医院</w:t>
      </w:r>
      <w:bookmarkEnd w:id="20"/>
    </w:p>
    <w:p w14:paraId="01B79216">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项目联系人：</w:t>
      </w:r>
      <w:bookmarkStart w:id="21" w:name="PO_3000009613_PM027"/>
      <w:r>
        <w:rPr>
          <w:rFonts w:hint="eastAsia" w:ascii="华文中宋" w:hAnsi="华文中宋" w:eastAsia="华文中宋" w:cs="宋体"/>
          <w:bCs/>
          <w:kern w:val="0"/>
          <w:lang w:eastAsia="zh-CN"/>
        </w:rPr>
        <w:t>吴涛</w:t>
      </w:r>
      <w:bookmarkEnd w:id="21"/>
    </w:p>
    <w:p w14:paraId="052B5D91">
      <w:pPr>
        <w:snapToGrid w:val="0"/>
        <w:spacing w:line="440" w:lineRule="exact"/>
        <w:ind w:firstLine="420" w:firstLineChars="200"/>
        <w:rPr>
          <w:rFonts w:hint="eastAsia" w:ascii="华文中宋" w:hAnsi="华文中宋" w:eastAsia="华文中宋" w:cs="宋体"/>
          <w:bCs/>
          <w:kern w:val="0"/>
          <w:lang w:eastAsia="zh-CN"/>
        </w:rPr>
      </w:pPr>
      <w:r>
        <w:rPr>
          <w:rFonts w:hint="eastAsia" w:ascii="华文中宋" w:hAnsi="华文中宋" w:eastAsia="华文中宋"/>
          <w:szCs w:val="21"/>
        </w:rPr>
        <w:t>联系电话：</w:t>
      </w:r>
      <w:bookmarkStart w:id="22" w:name="PO_3000009613_PM028"/>
      <w:r>
        <w:rPr>
          <w:rFonts w:hint="eastAsia" w:ascii="华文中宋" w:hAnsi="华文中宋" w:eastAsia="华文中宋" w:cs="宋体"/>
          <w:bCs/>
          <w:kern w:val="0"/>
          <w:lang w:eastAsia="zh-CN"/>
        </w:rPr>
        <w:t>0351-8379099</w:t>
      </w:r>
      <w:bookmarkEnd w:id="22"/>
    </w:p>
    <w:p w14:paraId="07837E44">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集采机构基本信息</w:t>
      </w:r>
    </w:p>
    <w:p w14:paraId="0C1836A6">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单位名称：</w:t>
      </w:r>
      <w:bookmarkStart w:id="23" w:name="PO_3000009613_PM031_4"/>
      <w:r>
        <w:rPr>
          <w:rFonts w:hint="eastAsia" w:ascii="华文中宋" w:hAnsi="华文中宋" w:eastAsia="华文中宋"/>
          <w:szCs w:val="21"/>
          <w:lang w:eastAsia="zh-CN"/>
        </w:rPr>
        <w:t>山西省公共资源交易中心（山西省省级政府采购中心）</w:t>
      </w:r>
      <w:bookmarkEnd w:id="23"/>
    </w:p>
    <w:p w14:paraId="5CA5D37A">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地址：</w:t>
      </w:r>
      <w:bookmarkStart w:id="24" w:name="PO_3000009613_PM035"/>
      <w:r>
        <w:rPr>
          <w:rFonts w:hint="eastAsia" w:ascii="华文中宋" w:hAnsi="华文中宋" w:eastAsia="华文中宋"/>
          <w:szCs w:val="21"/>
          <w:lang w:eastAsia="zh-CN"/>
        </w:rPr>
        <w:t>太原市小店区坞城南路50号</w:t>
      </w:r>
      <w:bookmarkEnd w:id="24"/>
    </w:p>
    <w:p w14:paraId="4ABCF15B">
      <w:pPr>
        <w:spacing w:line="48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联系人：</w:t>
      </w:r>
      <w:bookmarkStart w:id="25" w:name="PO_3000009613_PM032"/>
      <w:r>
        <w:rPr>
          <w:rFonts w:hint="eastAsia" w:ascii="华文中宋" w:hAnsi="华文中宋" w:eastAsia="华文中宋" w:cs="宋体"/>
          <w:bCs/>
          <w:kern w:val="0"/>
          <w:lang w:eastAsia="zh-CN"/>
        </w:rPr>
        <w:t>李菁</w:t>
      </w:r>
      <w:bookmarkEnd w:id="25"/>
    </w:p>
    <w:p w14:paraId="4D656804">
      <w:pPr>
        <w:spacing w:line="48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联系电话：</w:t>
      </w:r>
      <w:bookmarkStart w:id="26" w:name="PO_3000009613_PM033"/>
      <w:r>
        <w:rPr>
          <w:rFonts w:hint="eastAsia" w:ascii="华文中宋" w:hAnsi="华文中宋" w:eastAsia="华文中宋" w:cs="宋体"/>
          <w:bCs/>
          <w:kern w:val="0"/>
          <w:lang w:eastAsia="zh-CN"/>
        </w:rPr>
        <w:t>0351-7731970</w:t>
      </w:r>
      <w:bookmarkEnd w:id="26"/>
    </w:p>
    <w:p w14:paraId="293AC178">
      <w:pPr>
        <w:spacing w:line="480" w:lineRule="exact"/>
        <w:ind w:firstLine="420" w:firstLineChars="200"/>
        <w:rPr>
          <w:rFonts w:ascii="华文中宋" w:hAnsi="华文中宋" w:eastAsia="华文中宋"/>
          <w:b/>
          <w:szCs w:val="21"/>
          <w:highlight w:val="none"/>
        </w:rPr>
      </w:pPr>
      <w:r>
        <w:rPr>
          <w:rFonts w:hint="eastAsia" w:ascii="华文中宋" w:hAnsi="华文中宋" w:eastAsia="华文中宋"/>
          <w:b/>
          <w:szCs w:val="21"/>
          <w:highlight w:val="none"/>
        </w:rPr>
        <w:t>保证金账户基本信息</w:t>
      </w:r>
    </w:p>
    <w:p w14:paraId="5EFE0C7B">
      <w:pPr>
        <w:spacing w:line="480" w:lineRule="exact"/>
        <w:ind w:firstLine="420" w:firstLineChars="200"/>
        <w:rPr>
          <w:rFonts w:hint="eastAsia" w:ascii="华文中宋" w:hAnsi="华文中宋" w:eastAsia="华文中宋"/>
          <w:szCs w:val="21"/>
          <w:highlight w:val="none"/>
        </w:rPr>
      </w:pPr>
      <w:r>
        <w:rPr>
          <w:rFonts w:hint="eastAsia" w:ascii="华文中宋" w:hAnsi="华文中宋" w:eastAsia="华文中宋"/>
          <w:szCs w:val="21"/>
          <w:highlight w:val="none"/>
        </w:rPr>
        <w:t>开户名称：山西省公共资源交易中心（山西省省级政府采购中心）</w:t>
      </w:r>
    </w:p>
    <w:p w14:paraId="6E114229">
      <w:pPr>
        <w:snapToGrid w:val="0"/>
        <w:spacing w:line="48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rPr>
        <w:t>账号：</w:t>
      </w:r>
      <w:r>
        <w:rPr>
          <w:rFonts w:hint="eastAsia" w:ascii="华文中宋" w:hAnsi="华文中宋" w:eastAsia="华文中宋"/>
          <w:color w:val="auto"/>
          <w:szCs w:val="21"/>
          <w:highlight w:val="none"/>
          <w:lang w:val="en-US" w:eastAsia="zh-CN"/>
        </w:rPr>
        <w:t>6232810250002401820</w:t>
      </w:r>
    </w:p>
    <w:p w14:paraId="557CE4A9">
      <w:pPr>
        <w:snapToGrid w:val="0"/>
        <w:spacing w:line="480" w:lineRule="exact"/>
        <w:ind w:firstLine="420" w:firstLineChars="200"/>
        <w:rPr>
          <w:rFonts w:hint="eastAsia" w:ascii="华文中宋" w:hAnsi="华文中宋" w:eastAsia="华文中宋" w:cs="Times New Roman"/>
          <w:b w:val="0"/>
          <w:bCs w:val="0"/>
          <w:color w:val="auto"/>
          <w:kern w:val="2"/>
          <w:sz w:val="21"/>
          <w:szCs w:val="21"/>
          <w:highlight w:val="none"/>
          <w:lang w:val="en-US" w:eastAsia="zh-CN" w:bidi="ar-SA"/>
        </w:rPr>
      </w:pPr>
      <w:r>
        <w:rPr>
          <w:rFonts w:hint="eastAsia" w:ascii="华文中宋" w:hAnsi="华文中宋" w:eastAsia="华文中宋"/>
          <w:color w:val="auto"/>
          <w:szCs w:val="21"/>
          <w:highlight w:val="none"/>
        </w:rPr>
        <w:t>开户行：</w:t>
      </w:r>
      <w:r>
        <w:rPr>
          <w:rFonts w:hint="eastAsia" w:ascii="华文中宋" w:hAnsi="华文中宋" w:eastAsia="华文中宋"/>
          <w:color w:val="auto"/>
          <w:szCs w:val="21"/>
          <w:highlight w:val="none"/>
          <w:lang w:val="en-US" w:eastAsia="zh-CN"/>
        </w:rPr>
        <w:t xml:space="preserve"> </w:t>
      </w:r>
      <w:r>
        <w:rPr>
          <w:rFonts w:hint="eastAsia" w:ascii="华文中宋" w:hAnsi="华文中宋" w:eastAsia="华文中宋" w:cs="Times New Roman"/>
          <w:b w:val="0"/>
          <w:bCs w:val="0"/>
          <w:color w:val="auto"/>
          <w:kern w:val="2"/>
          <w:sz w:val="21"/>
          <w:szCs w:val="21"/>
          <w:highlight w:val="none"/>
          <w:lang w:val="en-US" w:eastAsia="zh-CN" w:bidi="ar-SA"/>
        </w:rPr>
        <w:t>中国建设银行股份有限公司太原迎泽支行</w:t>
      </w:r>
    </w:p>
    <w:p w14:paraId="0B432045">
      <w:pPr>
        <w:snapToGrid w:val="0"/>
        <w:spacing w:line="480" w:lineRule="exact"/>
        <w:ind w:firstLine="420" w:firstLineChars="200"/>
        <w:rPr>
          <w:rFonts w:hint="default" w:ascii="华文中宋" w:hAnsi="华文中宋" w:eastAsia="华文中宋" w:cs="Times New Roman"/>
          <w:b w:val="0"/>
          <w:bCs w:val="0"/>
          <w:color w:val="auto"/>
          <w:kern w:val="2"/>
          <w:sz w:val="21"/>
          <w:szCs w:val="21"/>
          <w:highlight w:val="none"/>
          <w:lang w:val="en-US" w:eastAsia="zh-CN" w:bidi="ar-SA"/>
        </w:rPr>
      </w:pPr>
      <w:r>
        <w:rPr>
          <w:rFonts w:hint="eastAsia" w:ascii="华文中宋" w:hAnsi="华文中宋" w:eastAsia="华文中宋" w:cs="Times New Roman"/>
          <w:b w:val="0"/>
          <w:bCs w:val="0"/>
          <w:color w:val="auto"/>
          <w:kern w:val="2"/>
          <w:sz w:val="21"/>
          <w:szCs w:val="21"/>
          <w:highlight w:val="none"/>
          <w:lang w:val="en-US" w:eastAsia="zh-CN" w:bidi="ar-SA"/>
        </w:rPr>
        <w:t>开户行行号：105161009003</w:t>
      </w:r>
    </w:p>
    <w:p w14:paraId="09A73762">
      <w:pPr>
        <w:spacing w:line="360" w:lineRule="auto"/>
        <w:ind w:firstLine="420"/>
        <w:rPr>
          <w:rFonts w:ascii="华文中宋" w:hAnsi="华文中宋" w:eastAsia="华文中宋"/>
          <w:szCs w:val="21"/>
          <w:highlight w:val="none"/>
        </w:rPr>
      </w:pPr>
      <w:r>
        <w:rPr>
          <w:rFonts w:hint="eastAsia" w:ascii="华文中宋" w:hAnsi="华文中宋" w:eastAsia="华文中宋" w:cs="Times New Roman"/>
          <w:b w:val="0"/>
          <w:bCs w:val="0"/>
          <w:color w:val="auto"/>
          <w:kern w:val="2"/>
          <w:sz w:val="21"/>
          <w:szCs w:val="21"/>
          <w:highlight w:val="none"/>
          <w:lang w:val="en-US" w:eastAsia="zh-CN" w:bidi="ar-SA"/>
        </w:rPr>
        <w:t>联系电话：0351-7731930</w:t>
      </w:r>
    </w:p>
    <w:p w14:paraId="70A03819">
      <w:pPr>
        <w:spacing w:line="360" w:lineRule="auto"/>
        <w:ind w:firstLine="420" w:firstLineChars="200"/>
        <w:rPr>
          <w:rFonts w:ascii="华文中宋" w:hAnsi="华文中宋" w:eastAsia="华文中宋"/>
          <w:b/>
          <w:szCs w:val="21"/>
          <w:highlight w:val="none"/>
        </w:rPr>
      </w:pPr>
      <w:r>
        <w:rPr>
          <w:rFonts w:hint="eastAsia" w:ascii="华文中宋" w:hAnsi="华文中宋" w:eastAsia="华文中宋"/>
          <w:b/>
          <w:szCs w:val="21"/>
          <w:highlight w:val="none"/>
        </w:rPr>
        <w:t>政采云平台</w:t>
      </w:r>
    </w:p>
    <w:p w14:paraId="3DA64B91">
      <w:pPr>
        <w:snapToGrid w:val="0"/>
        <w:spacing w:line="360" w:lineRule="auto"/>
        <w:ind w:firstLine="420" w:firstLineChars="200"/>
        <w:rPr>
          <w:rFonts w:hint="eastAsia" w:ascii="华文中宋" w:hAnsi="华文中宋" w:eastAsia="华文中宋"/>
          <w:szCs w:val="21"/>
          <w:lang w:val="en-US" w:eastAsia="zh-CN"/>
        </w:rPr>
      </w:pPr>
      <w:r>
        <w:rPr>
          <w:rFonts w:hint="eastAsia" w:ascii="华文中宋" w:hAnsi="华文中宋" w:eastAsia="华文中宋"/>
          <w:szCs w:val="21"/>
        </w:rPr>
        <w:t>技术支持电话：</w:t>
      </w:r>
      <w:r>
        <w:rPr>
          <w:rFonts w:hint="eastAsia" w:ascii="华文中宋" w:hAnsi="华文中宋" w:eastAsia="华文中宋" w:cs="Times New Roman"/>
          <w:szCs w:val="21"/>
          <w:lang w:val="en-US" w:eastAsia="zh-CN"/>
        </w:rPr>
        <w:t xml:space="preserve">95763 </w:t>
      </w:r>
      <w:r>
        <w:rPr>
          <w:rFonts w:hint="eastAsia" w:ascii="华文中宋" w:hAnsi="华文中宋" w:eastAsia="华文中宋"/>
          <w:szCs w:val="21"/>
          <w:lang w:val="en-US" w:eastAsia="zh-CN"/>
        </w:rPr>
        <w:t xml:space="preserve">    </w:t>
      </w:r>
    </w:p>
    <w:p w14:paraId="733372EC">
      <w:pPr>
        <w:snapToGrid w:val="0"/>
        <w:spacing w:line="360" w:lineRule="auto"/>
        <w:ind w:firstLine="1890" w:firstLineChars="900"/>
        <w:rPr>
          <w:rFonts w:hint="eastAsia" w:ascii="华文中宋" w:hAnsi="华文中宋" w:eastAsia="华文中宋"/>
          <w:szCs w:val="21"/>
        </w:rPr>
      </w:pPr>
      <w:r>
        <w:rPr>
          <w:rFonts w:hint="eastAsia" w:ascii="华文中宋" w:hAnsi="华文中宋" w:eastAsia="华文中宋"/>
          <w:szCs w:val="21"/>
        </w:rPr>
        <w:t xml:space="preserve">0351-7731616    </w:t>
      </w:r>
    </w:p>
    <w:p w14:paraId="3EA60C1F">
      <w:pPr>
        <w:snapToGrid w:val="0"/>
        <w:spacing w:line="360" w:lineRule="auto"/>
        <w:ind w:firstLine="420" w:firstLineChars="200"/>
        <w:rPr>
          <w:rFonts w:hint="eastAsia" w:ascii="华文中宋" w:hAnsi="华文中宋" w:eastAsia="华文中宋"/>
          <w:szCs w:val="21"/>
        </w:rPr>
      </w:pPr>
    </w:p>
    <w:p w14:paraId="0E2E5648">
      <w:pPr>
        <w:snapToGrid w:val="0"/>
        <w:spacing w:line="360" w:lineRule="auto"/>
        <w:ind w:firstLine="420" w:firstLineChars="200"/>
        <w:rPr>
          <w:rFonts w:ascii="华文中宋" w:hAnsi="华文中宋" w:eastAsia="华文中宋"/>
          <w:szCs w:val="21"/>
        </w:rPr>
      </w:pPr>
      <w:r>
        <w:rPr>
          <w:rFonts w:hint="eastAsia" w:ascii="华文中宋" w:hAnsi="华文中宋" w:eastAsia="华文中宋"/>
          <w:szCs w:val="21"/>
        </w:rPr>
        <w:t>注：本招标文件所表述的时间均为北京时间。</w:t>
      </w:r>
    </w:p>
    <w:p w14:paraId="7959D11E">
      <w:r>
        <w:br w:type="page"/>
      </w:r>
    </w:p>
    <w:p w14:paraId="17F83B9B">
      <w:pPr>
        <w:pStyle w:val="49"/>
        <w:numPr>
          <w:ilvl w:val="0"/>
          <w:numId w:val="0"/>
        </w:numPr>
        <w:snapToGrid w:val="0"/>
        <w:spacing w:before="0" w:after="0"/>
        <w:rPr>
          <w:rFonts w:ascii="华文中宋" w:hAnsi="华文中宋" w:eastAsia="华文中宋"/>
          <w:spacing w:val="20"/>
          <w:szCs w:val="28"/>
        </w:rPr>
      </w:pPr>
      <w:bookmarkStart w:id="27" w:name="_Toc91694418"/>
      <w:bookmarkStart w:id="28" w:name="_Toc424378683"/>
      <w:bookmarkStart w:id="29" w:name="_Toc352761928"/>
      <w:r>
        <w:rPr>
          <w:rFonts w:hint="eastAsia" w:ascii="华文中宋" w:hAnsi="华文中宋" w:eastAsia="华文中宋"/>
          <w:spacing w:val="20"/>
          <w:szCs w:val="28"/>
        </w:rPr>
        <w:t>第二部分  投标人须知前附表</w:t>
      </w:r>
      <w:bookmarkEnd w:id="27"/>
      <w:bookmarkEnd w:id="28"/>
      <w:bookmarkEnd w:id="29"/>
    </w:p>
    <w:tbl>
      <w:tblPr>
        <w:tblStyle w:val="2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011"/>
        <w:gridCol w:w="6448"/>
      </w:tblGrid>
      <w:tr w14:paraId="1D73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9" w:type="dxa"/>
            <w:vAlign w:val="center"/>
          </w:tcPr>
          <w:p w14:paraId="4DD04816">
            <w:pPr>
              <w:snapToGrid w:val="0"/>
              <w:spacing w:line="360" w:lineRule="auto"/>
              <w:jc w:val="center"/>
              <w:rPr>
                <w:rFonts w:ascii="华文中宋" w:hAnsi="华文中宋" w:eastAsia="华文中宋"/>
                <w:szCs w:val="21"/>
              </w:rPr>
            </w:pPr>
            <w:r>
              <w:rPr>
                <w:rFonts w:hint="eastAsia" w:ascii="华文中宋" w:hAnsi="华文中宋" w:eastAsia="华文中宋"/>
                <w:szCs w:val="21"/>
              </w:rPr>
              <w:t>序号</w:t>
            </w:r>
          </w:p>
        </w:tc>
        <w:tc>
          <w:tcPr>
            <w:tcW w:w="2011" w:type="dxa"/>
            <w:vAlign w:val="center"/>
          </w:tcPr>
          <w:p w14:paraId="57B9D920">
            <w:pPr>
              <w:snapToGrid w:val="0"/>
              <w:spacing w:line="360" w:lineRule="auto"/>
              <w:jc w:val="center"/>
              <w:rPr>
                <w:rFonts w:ascii="华文中宋" w:hAnsi="华文中宋" w:eastAsia="华文中宋"/>
                <w:szCs w:val="21"/>
              </w:rPr>
            </w:pPr>
            <w:r>
              <w:rPr>
                <w:rFonts w:hint="eastAsia" w:ascii="华文中宋" w:hAnsi="华文中宋" w:eastAsia="华文中宋"/>
                <w:szCs w:val="21"/>
              </w:rPr>
              <w:t>内容</w:t>
            </w:r>
          </w:p>
        </w:tc>
        <w:tc>
          <w:tcPr>
            <w:tcW w:w="6448" w:type="dxa"/>
            <w:vAlign w:val="center"/>
          </w:tcPr>
          <w:p w14:paraId="0534E595">
            <w:pPr>
              <w:pStyle w:val="16"/>
              <w:snapToGrid w:val="0"/>
              <w:spacing w:line="360" w:lineRule="auto"/>
              <w:jc w:val="center"/>
              <w:rPr>
                <w:rFonts w:ascii="华文中宋" w:hAnsi="华文中宋" w:eastAsia="华文中宋"/>
              </w:rPr>
            </w:pPr>
            <w:r>
              <w:rPr>
                <w:rFonts w:hint="eastAsia" w:ascii="华文中宋" w:hAnsi="华文中宋" w:eastAsia="华文中宋"/>
                <w:kern w:val="0"/>
              </w:rPr>
              <w:t>说明与要求</w:t>
            </w:r>
          </w:p>
        </w:tc>
      </w:tr>
      <w:tr w14:paraId="712B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9" w:type="dxa"/>
            <w:vAlign w:val="center"/>
          </w:tcPr>
          <w:p w14:paraId="636FD831">
            <w:pPr>
              <w:snapToGrid w:val="0"/>
              <w:spacing w:line="360" w:lineRule="auto"/>
              <w:jc w:val="center"/>
              <w:rPr>
                <w:rFonts w:ascii="华文中宋" w:hAnsi="华文中宋" w:eastAsia="华文中宋"/>
                <w:b/>
                <w:szCs w:val="21"/>
              </w:rPr>
            </w:pPr>
            <w:r>
              <w:rPr>
                <w:rFonts w:ascii="华文中宋" w:hAnsi="华文中宋" w:eastAsia="华文中宋"/>
                <w:b/>
                <w:szCs w:val="21"/>
              </w:rPr>
              <w:t>1</w:t>
            </w:r>
          </w:p>
        </w:tc>
        <w:tc>
          <w:tcPr>
            <w:tcW w:w="2011" w:type="dxa"/>
            <w:vAlign w:val="center"/>
          </w:tcPr>
          <w:p w14:paraId="6D2A4711">
            <w:pPr>
              <w:pStyle w:val="50"/>
              <w:tabs>
                <w:tab w:val="clear" w:pos="2880"/>
              </w:tabs>
              <w:snapToGrid w:val="0"/>
              <w:spacing w:line="360" w:lineRule="auto"/>
              <w:ind w:left="0" w:firstLine="420" w:firstLineChars="200"/>
              <w:jc w:val="center"/>
              <w:rPr>
                <w:rFonts w:ascii="华文中宋" w:hAnsi="华文中宋" w:eastAsia="华文中宋"/>
                <w:sz w:val="21"/>
                <w:szCs w:val="21"/>
              </w:rPr>
            </w:pPr>
            <w:r>
              <w:rPr>
                <w:rFonts w:hint="eastAsia" w:ascii="华文中宋" w:hAnsi="华文中宋" w:eastAsia="华文中宋"/>
                <w:sz w:val="21"/>
                <w:szCs w:val="21"/>
              </w:rPr>
              <w:t>投标人应</w:t>
            </w:r>
          </w:p>
          <w:p w14:paraId="16A72B5F">
            <w:pPr>
              <w:pStyle w:val="50"/>
              <w:tabs>
                <w:tab w:val="clear" w:pos="2880"/>
              </w:tabs>
              <w:snapToGrid w:val="0"/>
              <w:spacing w:line="360" w:lineRule="auto"/>
              <w:ind w:left="0" w:firstLine="105" w:firstLineChars="50"/>
              <w:jc w:val="center"/>
              <w:rPr>
                <w:rFonts w:ascii="华文中宋" w:hAnsi="华文中宋" w:eastAsia="华文中宋"/>
                <w:sz w:val="21"/>
                <w:szCs w:val="21"/>
              </w:rPr>
            </w:pPr>
            <w:r>
              <w:rPr>
                <w:rFonts w:hint="eastAsia" w:ascii="华文中宋" w:hAnsi="华文中宋" w:eastAsia="华文中宋"/>
                <w:sz w:val="21"/>
                <w:szCs w:val="21"/>
              </w:rPr>
              <w:t>具备的资格要求</w:t>
            </w:r>
          </w:p>
        </w:tc>
        <w:tc>
          <w:tcPr>
            <w:tcW w:w="6448" w:type="dxa"/>
            <w:vAlign w:val="center"/>
          </w:tcPr>
          <w:p w14:paraId="293DB81B">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．具备政府采购法第二十二条第一款规定的条件</w:t>
            </w:r>
          </w:p>
          <w:p w14:paraId="05FC5D37">
            <w:pPr>
              <w:spacing w:line="360" w:lineRule="auto"/>
              <w:ind w:firstLine="420" w:firstLineChars="200"/>
              <w:rPr>
                <w:rFonts w:hint="eastAsia" w:ascii="华文中宋" w:hAnsi="华文中宋" w:eastAsia="华文中宋"/>
                <w:szCs w:val="21"/>
                <w:lang w:eastAsia="zh-CN"/>
              </w:rPr>
            </w:pPr>
            <w:r>
              <w:rPr>
                <w:rFonts w:ascii="华文中宋" w:hAnsi="华文中宋" w:eastAsia="华文中宋"/>
                <w:szCs w:val="21"/>
              </w:rPr>
              <w:t>2</w:t>
            </w:r>
            <w:r>
              <w:rPr>
                <w:rFonts w:hint="eastAsia" w:ascii="华文中宋" w:hAnsi="华文中宋" w:eastAsia="华文中宋"/>
                <w:szCs w:val="21"/>
              </w:rPr>
              <w:t>．本包是否接受联合体：</w:t>
            </w:r>
            <w:bookmarkStart w:id="30" w:name="PO_3000009613_PM007"/>
            <w:r>
              <w:rPr>
                <w:rFonts w:hint="eastAsia" w:ascii="华文中宋" w:hAnsi="华文中宋" w:eastAsia="华文中宋"/>
                <w:szCs w:val="21"/>
                <w:lang w:eastAsia="zh-CN"/>
              </w:rPr>
              <w:t>不允许联合体投标</w:t>
            </w:r>
            <w:bookmarkEnd w:id="30"/>
          </w:p>
          <w:p w14:paraId="6FEE30C6">
            <w:pPr>
              <w:spacing w:line="360" w:lineRule="auto"/>
              <w:ind w:firstLine="420" w:firstLineChars="200"/>
              <w:jc w:val="left"/>
              <w:rPr>
                <w:rFonts w:ascii="华文中宋" w:hAnsi="华文中宋" w:eastAsia="华文中宋" w:cs="宋体"/>
                <w:bCs/>
                <w:kern w:val="0"/>
              </w:rPr>
            </w:pPr>
            <w:r>
              <w:rPr>
                <w:rFonts w:ascii="华文中宋" w:hAnsi="华文中宋" w:eastAsia="华文中宋"/>
              </w:rPr>
              <w:t>3</w:t>
            </w:r>
            <w:r>
              <w:rPr>
                <w:rFonts w:hint="eastAsia" w:ascii="华文中宋" w:hAnsi="华文中宋" w:eastAsia="华文中宋"/>
              </w:rPr>
              <w:t>．本项目所需的其他特定资格条件：</w:t>
            </w:r>
          </w:p>
          <w:p w14:paraId="6692EB9F">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华文中宋" w:hAnsi="华文中宋" w:eastAsia="华文中宋"/>
                <w:b w:val="0"/>
                <w:bCs w:val="0"/>
                <w:color w:val="auto"/>
                <w:szCs w:val="21"/>
                <w:u w:val="none"/>
                <w:lang w:eastAsia="zh-CN"/>
              </w:rPr>
            </w:pPr>
            <w:r>
              <w:rPr>
                <w:rFonts w:hint="eastAsia" w:ascii="华文中宋" w:hAnsi="华文中宋" w:eastAsia="华文中宋"/>
                <w:b w:val="0"/>
                <w:bCs w:val="0"/>
                <w:color w:val="auto"/>
                <w:szCs w:val="21"/>
                <w:u w:val="none"/>
              </w:rPr>
              <w:t>①投标产品为第三类医疗器械的需提供医疗器械经营许可证，并提供医疗器械产品注册证</w:t>
            </w:r>
            <w:r>
              <w:rPr>
                <w:rFonts w:hint="eastAsia" w:ascii="华文中宋" w:hAnsi="华文中宋" w:eastAsia="华文中宋"/>
                <w:b w:val="0"/>
                <w:bCs w:val="0"/>
                <w:color w:val="auto"/>
                <w:szCs w:val="21"/>
                <w:u w:val="none"/>
                <w:lang w:eastAsia="zh-CN"/>
              </w:rPr>
              <w:t>。</w:t>
            </w:r>
          </w:p>
          <w:p w14:paraId="6D7B3F8B">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华文中宋" w:hAnsi="华文中宋" w:eastAsia="华文中宋"/>
                <w:b w:val="0"/>
                <w:bCs w:val="0"/>
                <w:color w:val="auto"/>
                <w:szCs w:val="21"/>
                <w:u w:val="none"/>
                <w:lang w:eastAsia="zh-CN"/>
              </w:rPr>
            </w:pPr>
            <w:r>
              <w:rPr>
                <w:rFonts w:hint="eastAsia" w:ascii="华文中宋" w:hAnsi="华文中宋" w:eastAsia="华文中宋"/>
                <w:b w:val="0"/>
                <w:bCs w:val="0"/>
                <w:color w:val="auto"/>
                <w:szCs w:val="21"/>
                <w:u w:val="none"/>
              </w:rPr>
              <w:t>②投标产品为第二类医疗器械的需提供第二类医疗器械经营备案凭证，并提供医疗器械产品注册证</w:t>
            </w:r>
            <w:r>
              <w:rPr>
                <w:rFonts w:hint="eastAsia" w:ascii="华文中宋" w:hAnsi="华文中宋" w:eastAsia="华文中宋"/>
                <w:b w:val="0"/>
                <w:bCs w:val="0"/>
                <w:color w:val="auto"/>
                <w:szCs w:val="21"/>
                <w:u w:val="none"/>
                <w:lang w:eastAsia="zh-CN"/>
              </w:rPr>
              <w:t>。</w:t>
            </w:r>
          </w:p>
          <w:p w14:paraId="2D466AFA">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华文中宋" w:hAnsi="华文中宋" w:eastAsia="华文中宋"/>
                <w:b w:val="0"/>
                <w:bCs w:val="0"/>
                <w:color w:val="auto"/>
                <w:szCs w:val="21"/>
                <w:u w:val="none"/>
                <w:lang w:eastAsia="zh-CN"/>
              </w:rPr>
            </w:pPr>
            <w:r>
              <w:rPr>
                <w:rFonts w:hint="eastAsia" w:ascii="华文中宋" w:hAnsi="华文中宋" w:eastAsia="华文中宋"/>
                <w:b w:val="0"/>
                <w:bCs w:val="0"/>
                <w:color w:val="auto"/>
                <w:szCs w:val="21"/>
                <w:u w:val="none"/>
              </w:rPr>
              <w:t>③投标产品为第一类医疗器械的需提供产品第一类医疗器械备案凭证，并提供第一类医疗器械备案信息表</w:t>
            </w:r>
            <w:r>
              <w:rPr>
                <w:rFonts w:hint="eastAsia" w:ascii="华文中宋" w:hAnsi="华文中宋" w:eastAsia="华文中宋"/>
                <w:b w:val="0"/>
                <w:bCs w:val="0"/>
                <w:color w:val="auto"/>
                <w:szCs w:val="21"/>
                <w:u w:val="none"/>
                <w:lang w:eastAsia="zh-CN"/>
              </w:rPr>
              <w:t>。</w:t>
            </w:r>
          </w:p>
          <w:p w14:paraId="48436F48">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华文中宋" w:hAnsi="华文中宋" w:eastAsia="华文中宋"/>
                <w:b w:val="0"/>
                <w:bCs w:val="0"/>
                <w:color w:val="auto"/>
                <w:szCs w:val="21"/>
                <w:u w:val="none"/>
                <w:lang w:eastAsia="zh-CN"/>
              </w:rPr>
            </w:pPr>
            <w:r>
              <w:rPr>
                <w:rFonts w:hint="eastAsia" w:ascii="华文中宋" w:hAnsi="华文中宋" w:eastAsia="华文中宋"/>
                <w:b w:val="0"/>
                <w:bCs w:val="0"/>
                <w:color w:val="auto"/>
                <w:szCs w:val="21"/>
                <w:u w:val="none"/>
              </w:rPr>
              <w:t>④所投第二类、第三类医疗器械产品需提供医疗器械生产企业许可证</w:t>
            </w:r>
            <w:r>
              <w:rPr>
                <w:rFonts w:hint="eastAsia" w:ascii="华文中宋" w:hAnsi="华文中宋" w:eastAsia="华文中宋"/>
                <w:b w:val="0"/>
                <w:bCs w:val="0"/>
                <w:color w:val="auto"/>
                <w:szCs w:val="21"/>
                <w:u w:val="none"/>
                <w:lang w:eastAsia="zh-CN"/>
              </w:rPr>
              <w:t>。</w:t>
            </w:r>
          </w:p>
          <w:p w14:paraId="47501E28">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华文中宋" w:hAnsi="华文中宋" w:eastAsia="华文中宋" w:cs="Times New Roman"/>
                <w:b w:val="0"/>
                <w:bCs w:val="0"/>
                <w:color w:val="auto"/>
                <w:szCs w:val="21"/>
                <w:u w:val="none"/>
                <w:lang w:eastAsia="zh-CN"/>
              </w:rPr>
            </w:pPr>
            <w:r>
              <w:rPr>
                <w:rFonts w:hint="eastAsia" w:ascii="华文中宋" w:hAnsi="华文中宋" w:eastAsia="华文中宋"/>
                <w:b w:val="0"/>
                <w:bCs w:val="0"/>
                <w:color w:val="auto"/>
                <w:szCs w:val="21"/>
                <w:u w:val="none"/>
              </w:rPr>
              <w:t>⑤</w:t>
            </w:r>
            <w:r>
              <w:rPr>
                <w:rFonts w:hint="eastAsia" w:ascii="华文中宋" w:hAnsi="华文中宋" w:eastAsia="华文中宋" w:cs="Times New Roman"/>
                <w:b w:val="0"/>
                <w:bCs w:val="0"/>
                <w:color w:val="auto"/>
                <w:szCs w:val="21"/>
                <w:u w:val="none"/>
              </w:rPr>
              <w:t>投标人应具备《辐射安全许可证》</w:t>
            </w:r>
            <w:r>
              <w:rPr>
                <w:rFonts w:hint="eastAsia" w:ascii="华文中宋" w:hAnsi="华文中宋" w:eastAsia="华文中宋" w:cs="Times New Roman"/>
                <w:b w:val="0"/>
                <w:bCs w:val="0"/>
                <w:color w:val="auto"/>
                <w:szCs w:val="21"/>
                <w:u w:val="none"/>
                <w:lang w:eastAsia="zh-CN"/>
              </w:rPr>
              <w:t>。</w:t>
            </w:r>
          </w:p>
          <w:p w14:paraId="4031EA1B">
            <w:pPr>
              <w:numPr>
                <w:ilvl w:val="0"/>
                <w:numId w:val="0"/>
              </w:numPr>
              <w:ind w:firstLine="420" w:firstLineChars="200"/>
              <w:rPr>
                <w:rFonts w:hint="default" w:ascii="华文中宋" w:hAnsi="华文中宋" w:eastAsia="华文中宋"/>
                <w:b w:val="0"/>
                <w:bCs/>
                <w:color w:val="auto"/>
                <w:szCs w:val="21"/>
                <w:highlight w:val="none"/>
                <w:u w:val="none"/>
                <w:lang w:val="en-US" w:eastAsia="zh-CN"/>
              </w:rPr>
            </w:pPr>
            <w:r>
              <w:rPr>
                <w:rFonts w:hint="eastAsia" w:ascii="宋体" w:hAnsi="宋体" w:eastAsia="宋体" w:cs="宋体"/>
                <w:b w:val="0"/>
                <w:bCs w:val="0"/>
                <w:color w:val="auto"/>
                <w:szCs w:val="21"/>
                <w:u w:val="none"/>
              </w:rPr>
              <w:t>⑥</w:t>
            </w:r>
            <w:r>
              <w:rPr>
                <w:rFonts w:hint="eastAsia" w:ascii="华文中宋" w:hAnsi="华文中宋" w:eastAsia="华文中宋"/>
                <w:b w:val="0"/>
                <w:bCs w:val="0"/>
                <w:color w:val="auto"/>
                <w:szCs w:val="21"/>
                <w:u w:val="none"/>
              </w:rPr>
              <w:t>所投产品需符合医疗器械监督管理条例或医疗行业等行业相关法律法规要求。按本次招标文件规定所属行业相关法律、法规等对生产或经营该投标产品有特殊资格、证照等规定的，投标人须主动提供其相关证明材料。</w:t>
            </w:r>
          </w:p>
          <w:p w14:paraId="28E6E71F">
            <w:pPr>
              <w:numPr>
                <w:ilvl w:val="0"/>
                <w:numId w:val="2"/>
              </w:numPr>
              <w:ind w:left="420" w:leftChars="200"/>
              <w:rPr>
                <w:rFonts w:hint="default" w:ascii="华文中宋" w:hAnsi="华文中宋" w:eastAsia="华文中宋"/>
                <w:b w:val="0"/>
                <w:bCs/>
                <w:color w:val="auto"/>
                <w:szCs w:val="21"/>
                <w:highlight w:val="none"/>
                <w:u w:val="none"/>
                <w:lang w:val="en-US" w:eastAsia="zh-CN"/>
              </w:rPr>
            </w:pPr>
            <w:r>
              <w:rPr>
                <w:rFonts w:hint="eastAsia" w:ascii="华文中宋" w:hAnsi="华文中宋" w:eastAsia="华文中宋"/>
                <w:color w:val="auto"/>
                <w:szCs w:val="21"/>
                <w:highlight w:val="none"/>
                <w:lang w:val="en-US" w:eastAsia="zh-CN"/>
              </w:rPr>
              <w:t>本项目是否允许再分包：否</w:t>
            </w:r>
          </w:p>
          <w:p w14:paraId="0F0D650E">
            <w:pPr>
              <w:numPr>
                <w:ilvl w:val="0"/>
                <w:numId w:val="2"/>
              </w:numPr>
              <w:ind w:left="420" w:leftChars="200"/>
              <w:rPr>
                <w:rFonts w:hint="default"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szCs w:val="21"/>
                <w:highlight w:val="none"/>
                <w:u w:val="none"/>
                <w:lang w:val="en-US" w:eastAsia="zh-CN"/>
              </w:rPr>
              <w:t xml:space="preserve"> </w:t>
            </w:r>
            <w:r>
              <w:rPr>
                <w:rFonts w:hint="eastAsia" w:ascii="华文中宋" w:hAnsi="华文中宋" w:eastAsia="华文中宋"/>
                <w:b w:val="0"/>
                <w:bCs/>
                <w:color w:val="auto"/>
                <w:szCs w:val="21"/>
                <w:highlight w:val="none"/>
                <w:u w:val="none"/>
                <w:lang w:val="en-US" w:eastAsia="zh-CN"/>
              </w:rPr>
              <w:t>本项目是否专门面向中小企业项目：否</w:t>
            </w:r>
          </w:p>
          <w:p w14:paraId="01AF80C5">
            <w:pPr>
              <w:spacing w:line="360" w:lineRule="auto"/>
              <w:ind w:firstLine="630" w:firstLineChars="3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其中，小微企业的价格折扣比例：15%</w:t>
            </w:r>
          </w:p>
          <w:p w14:paraId="00AF34D9">
            <w:pPr>
              <w:spacing w:line="360" w:lineRule="auto"/>
              <w:ind w:firstLine="420" w:firstLineChars="200"/>
              <w:jc w:val="left"/>
              <w:rPr>
                <w:rFonts w:hint="eastAsia" w:ascii="华文中宋" w:hAnsi="华文中宋" w:eastAsia="华文中宋" w:cstheme="minorBidi"/>
                <w:b/>
                <w:bCs/>
                <w:color w:val="auto"/>
                <w:spacing w:val="0"/>
                <w:kern w:val="2"/>
                <w:sz w:val="21"/>
                <w:szCs w:val="21"/>
                <w:highlight w:val="none"/>
                <w:lang w:val="en-US" w:eastAsia="zh-CN" w:bidi="ar-SA"/>
              </w:rPr>
            </w:pPr>
            <w:r>
              <w:rPr>
                <w:rFonts w:hint="eastAsia" w:ascii="华文中宋" w:hAnsi="华文中宋" w:eastAsia="华文中宋" w:cstheme="minorBidi"/>
                <w:b/>
                <w:bCs/>
                <w:color w:val="auto"/>
                <w:spacing w:val="0"/>
                <w:kern w:val="2"/>
                <w:sz w:val="21"/>
                <w:szCs w:val="21"/>
                <w:highlight w:val="none"/>
                <w:lang w:val="en-US" w:eastAsia="zh-CN" w:bidi="ar-SA"/>
              </w:rPr>
              <w:t>6.优先采购绿色产品价格扣除比例：无</w:t>
            </w:r>
          </w:p>
          <w:p w14:paraId="0301AE43">
            <w:pPr>
              <w:spacing w:line="360" w:lineRule="auto"/>
              <w:ind w:firstLine="420" w:firstLineChars="200"/>
              <w:jc w:val="left"/>
              <w:rPr>
                <w:rFonts w:ascii="华文中宋" w:hAnsi="华文中宋" w:eastAsia="华文中宋"/>
                <w:bCs/>
                <w:szCs w:val="21"/>
              </w:rPr>
            </w:pPr>
            <w:r>
              <w:rPr>
                <w:rFonts w:hint="eastAsia" w:ascii="华文中宋" w:hAnsi="华文中宋" w:eastAsia="华文中宋" w:cstheme="minorBidi"/>
                <w:b/>
                <w:bCs/>
                <w:color w:val="auto"/>
                <w:spacing w:val="0"/>
                <w:kern w:val="2"/>
                <w:sz w:val="21"/>
                <w:szCs w:val="21"/>
                <w:highlight w:val="none"/>
                <w:lang w:val="en-US" w:eastAsia="zh-CN" w:bidi="ar-SA"/>
              </w:rPr>
              <w:t>7.</w:t>
            </w:r>
            <w:r>
              <w:rPr>
                <w:rFonts w:hint="eastAsia" w:ascii="华文中宋" w:hAnsi="华文中宋" w:eastAsia="华文中宋"/>
                <w:b w:val="0"/>
                <w:bCs/>
                <w:color w:val="auto"/>
                <w:szCs w:val="21"/>
                <w:highlight w:val="none"/>
                <w:u w:val="none"/>
                <w:lang w:val="en-US" w:eastAsia="zh-CN"/>
              </w:rPr>
              <w:t>本项目是否属于绿色数据中心项目：否</w:t>
            </w:r>
          </w:p>
        </w:tc>
      </w:tr>
      <w:tr w14:paraId="20F7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BA66499">
            <w:pPr>
              <w:snapToGrid w:val="0"/>
              <w:spacing w:line="360" w:lineRule="auto"/>
              <w:jc w:val="center"/>
              <w:rPr>
                <w:rFonts w:ascii="华文中宋" w:hAnsi="华文中宋" w:eastAsia="华文中宋"/>
                <w:b/>
                <w:szCs w:val="21"/>
              </w:rPr>
            </w:pPr>
            <w:r>
              <w:rPr>
                <w:rFonts w:ascii="华文中宋" w:hAnsi="华文中宋" w:eastAsia="华文中宋"/>
                <w:b/>
                <w:szCs w:val="21"/>
              </w:rPr>
              <w:t>2</w:t>
            </w:r>
          </w:p>
        </w:tc>
        <w:tc>
          <w:tcPr>
            <w:tcW w:w="2011" w:type="dxa"/>
            <w:vAlign w:val="center"/>
          </w:tcPr>
          <w:p w14:paraId="73DAB480">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6A2ED8CF">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（资格证明文件）</w:t>
            </w:r>
          </w:p>
        </w:tc>
        <w:tc>
          <w:tcPr>
            <w:tcW w:w="6448" w:type="dxa"/>
            <w:vAlign w:val="center"/>
          </w:tcPr>
          <w:p w14:paraId="73690227">
            <w:pPr>
              <w:spacing w:line="360" w:lineRule="auto"/>
              <w:ind w:firstLine="420" w:firstLineChars="200"/>
              <w:jc w:val="left"/>
              <w:rPr>
                <w:rFonts w:ascii="华文中宋" w:hAnsi="华文中宋" w:eastAsia="华文中宋"/>
                <w:szCs w:val="21"/>
              </w:rPr>
            </w:pPr>
            <w:r>
              <w:rPr>
                <w:rFonts w:ascii="华文中宋" w:hAnsi="华文中宋" w:eastAsia="华文中宋"/>
                <w:b/>
                <w:szCs w:val="21"/>
              </w:rPr>
              <w:t>1</w:t>
            </w:r>
            <w:r>
              <w:rPr>
                <w:rFonts w:hint="eastAsia" w:ascii="华文中宋" w:hAnsi="华文中宋" w:eastAsia="华文中宋"/>
                <w:b/>
                <w:szCs w:val="21"/>
              </w:rPr>
              <w:t>．投标人代表的证明</w:t>
            </w:r>
            <w:r>
              <w:rPr>
                <w:rFonts w:hint="eastAsia" w:ascii="华文中宋" w:hAnsi="华文中宋" w:eastAsia="华文中宋" w:cs="华文中宋"/>
                <w:b/>
                <w:szCs w:val="21"/>
              </w:rPr>
              <w:t>（格式见第八部分）</w:t>
            </w:r>
          </w:p>
          <w:p w14:paraId="1DBB0DB0">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法定代表人（负责人）参加投标的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提供“法定代表人（负责人）证明书”</w:t>
            </w:r>
          </w:p>
          <w:p w14:paraId="0162058C">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委托代理人参加投标的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提供“法定代表人（负责人）授权委托书</w:t>
            </w:r>
            <w:r>
              <w:rPr>
                <w:rFonts w:hint="eastAsia" w:ascii="华文中宋" w:hAnsi="华文中宋" w:eastAsia="华文中宋" w:cs="华文中宋"/>
                <w:szCs w:val="21"/>
              </w:rPr>
              <w:t>”</w:t>
            </w:r>
          </w:p>
          <w:p w14:paraId="2977F0A6">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自然人参加投标的</w:t>
            </w:r>
            <w:r>
              <w:rPr>
                <w:rFonts w:hint="eastAsia" w:ascii="华文中宋" w:hAnsi="华文中宋" w:eastAsia="华文中宋" w:cs="华文中宋"/>
                <w:szCs w:val="21"/>
              </w:rPr>
              <w:t>，</w:t>
            </w:r>
            <w:r>
              <w:rPr>
                <w:rFonts w:hint="eastAsia" w:ascii="华文中宋" w:hAnsi="华文中宋" w:eastAsia="华文中宋"/>
                <w:szCs w:val="21"/>
              </w:rPr>
              <w:t>提供个人身份证明</w:t>
            </w:r>
            <w:r>
              <w:rPr>
                <w:rFonts w:hint="eastAsia" w:ascii="华文中宋" w:hAnsi="华文中宋" w:eastAsia="华文中宋" w:cs="华文中宋"/>
                <w:szCs w:val="21"/>
              </w:rPr>
              <w:t>扫描件</w:t>
            </w:r>
          </w:p>
          <w:p w14:paraId="4641978E">
            <w:pPr>
              <w:spacing w:line="360" w:lineRule="auto"/>
              <w:ind w:left="315" w:leftChars="150" w:firstLine="105" w:firstLineChars="50"/>
              <w:rPr>
                <w:rFonts w:ascii="华文中宋" w:hAnsi="华文中宋" w:eastAsia="华文中宋" w:cs="华文中宋"/>
                <w:szCs w:val="21"/>
              </w:rPr>
            </w:pPr>
            <w:r>
              <w:rPr>
                <w:rFonts w:ascii="华文中宋" w:hAnsi="华文中宋" w:eastAsia="华文中宋" w:cs="华文中宋"/>
                <w:b/>
                <w:szCs w:val="21"/>
              </w:rPr>
              <w:t>2</w:t>
            </w:r>
            <w:r>
              <w:rPr>
                <w:rFonts w:hint="eastAsia" w:ascii="华文中宋" w:hAnsi="华文中宋" w:eastAsia="华文中宋" w:cs="华文中宋"/>
                <w:b/>
                <w:szCs w:val="21"/>
              </w:rPr>
              <w:t>．投标函</w:t>
            </w:r>
            <w:r>
              <w:rPr>
                <w:rFonts w:hint="eastAsia" w:ascii="华文中宋" w:hAnsi="华文中宋" w:eastAsia="华文中宋"/>
                <w:b/>
                <w:szCs w:val="21"/>
              </w:rPr>
              <w:t>（格式见第八部分）</w:t>
            </w:r>
          </w:p>
          <w:p w14:paraId="6F873AFC">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rPr>
              <w:t>3</w:t>
            </w:r>
            <w:r>
              <w:rPr>
                <w:rFonts w:hint="eastAsia" w:ascii="华文中宋" w:hAnsi="华文中宋" w:eastAsia="华文中宋"/>
                <w:b/>
                <w:szCs w:val="21"/>
              </w:rPr>
              <w:t>．以下内容</w:t>
            </w:r>
            <w:r>
              <w:rPr>
                <w:rFonts w:hint="eastAsia" w:ascii="华文中宋" w:hAnsi="华文中宋" w:eastAsia="华文中宋"/>
                <w:b/>
                <w:szCs w:val="21"/>
                <w:lang w:val="en-US" w:eastAsia="zh-CN"/>
              </w:rPr>
              <w:t>仅需</w:t>
            </w:r>
            <w:r>
              <w:rPr>
                <w:rFonts w:hint="eastAsia" w:ascii="华文中宋" w:hAnsi="华文中宋" w:eastAsia="华文中宋"/>
                <w:b/>
                <w:szCs w:val="21"/>
              </w:rPr>
              <w:t>提供《政府集中采购供应商信用承诺书》</w:t>
            </w:r>
            <w:r>
              <w:rPr>
                <w:rFonts w:hint="eastAsia" w:ascii="华文中宋" w:hAnsi="华文中宋" w:eastAsia="华文中宋"/>
                <w:b/>
                <w:szCs w:val="21"/>
                <w:lang w:val="en-US" w:eastAsia="zh-CN"/>
              </w:rPr>
              <w:t>一份即可</w:t>
            </w:r>
            <w:r>
              <w:rPr>
                <w:rFonts w:hint="eastAsia" w:ascii="华文中宋" w:hAnsi="华文中宋" w:eastAsia="华文中宋"/>
                <w:b/>
                <w:szCs w:val="21"/>
                <w:highlight w:val="none"/>
              </w:rPr>
              <w:t>（格式见第八部分）</w:t>
            </w:r>
          </w:p>
          <w:p w14:paraId="78EF62AE">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1CC2B099">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73B54BF8">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7EA0927A">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36E71AC9">
            <w:pPr>
              <w:spacing w:line="360" w:lineRule="auto"/>
              <w:ind w:firstLine="420" w:firstLineChars="200"/>
              <w:rPr>
                <w:rFonts w:ascii="华文中宋" w:hAnsi="华文中宋" w:eastAsia="华文中宋"/>
                <w:szCs w:val="21"/>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55ECE6F4">
            <w:pPr>
              <w:spacing w:line="360" w:lineRule="auto"/>
              <w:ind w:left="315" w:leftChars="150" w:firstLine="105" w:firstLineChars="50"/>
              <w:rPr>
                <w:rFonts w:ascii="华文中宋" w:hAnsi="华文中宋" w:eastAsia="华文中宋"/>
                <w:b/>
                <w:szCs w:val="21"/>
              </w:rPr>
            </w:pPr>
            <w:r>
              <w:rPr>
                <w:rFonts w:ascii="华文中宋" w:hAnsi="华文中宋" w:eastAsia="华文中宋"/>
                <w:b/>
                <w:szCs w:val="21"/>
                <w:highlight w:val="none"/>
              </w:rPr>
              <w:t>4</w:t>
            </w:r>
            <w:r>
              <w:rPr>
                <w:rFonts w:hint="eastAsia" w:ascii="华文中宋" w:hAnsi="华文中宋" w:eastAsia="华文中宋"/>
                <w:b/>
                <w:szCs w:val="21"/>
                <w:highlight w:val="none"/>
              </w:rPr>
              <w:t>．</w:t>
            </w:r>
            <w:r>
              <w:rPr>
                <w:rFonts w:hint="eastAsia" w:ascii="华文中宋" w:hAnsi="华文中宋" w:eastAsia="华文中宋"/>
                <w:b/>
                <w:szCs w:val="21"/>
              </w:rPr>
              <w:t>本项目所需的其他特定资格条件</w:t>
            </w:r>
            <w:r>
              <w:rPr>
                <w:rFonts w:hint="eastAsia" w:ascii="华文中宋" w:hAnsi="华文中宋" w:eastAsia="华文中宋"/>
                <w:b/>
                <w:szCs w:val="21"/>
                <w:highlight w:val="none"/>
                <w:lang w:eastAsia="zh-CN"/>
              </w:rPr>
              <w:t>（</w:t>
            </w:r>
            <w:r>
              <w:rPr>
                <w:rFonts w:hint="eastAsia" w:ascii="华文中宋" w:hAnsi="华文中宋" w:eastAsia="华文中宋"/>
                <w:b/>
                <w:szCs w:val="21"/>
                <w:highlight w:val="none"/>
                <w:lang w:val="en-US" w:eastAsia="zh-CN"/>
              </w:rPr>
              <w:t>如涉及</w:t>
            </w:r>
            <w:r>
              <w:rPr>
                <w:rFonts w:hint="eastAsia" w:ascii="华文中宋" w:hAnsi="华文中宋" w:eastAsia="华文中宋"/>
                <w:b/>
                <w:szCs w:val="21"/>
                <w:highlight w:val="none"/>
                <w:lang w:eastAsia="zh-CN"/>
              </w:rPr>
              <w:t>）</w:t>
            </w:r>
          </w:p>
          <w:p w14:paraId="2DC7FE6E">
            <w:pPr>
              <w:spacing w:line="360" w:lineRule="auto"/>
              <w:ind w:left="315" w:leftChars="150" w:firstLine="105" w:firstLineChars="50"/>
              <w:rPr>
                <w:rFonts w:ascii="华文中宋" w:hAnsi="华文中宋" w:eastAsia="华文中宋"/>
                <w:szCs w:val="21"/>
              </w:rPr>
            </w:pPr>
            <w:r>
              <w:rPr>
                <w:rFonts w:hint="eastAsia" w:ascii="华文中宋" w:hAnsi="华文中宋" w:eastAsia="华文中宋"/>
                <w:szCs w:val="21"/>
              </w:rPr>
              <w:t>按照本部分序号</w:t>
            </w:r>
            <w:r>
              <w:rPr>
                <w:rFonts w:ascii="华文中宋" w:hAnsi="华文中宋" w:eastAsia="华文中宋"/>
                <w:szCs w:val="21"/>
              </w:rPr>
              <w:t>1</w:t>
            </w:r>
            <w:r>
              <w:rPr>
                <w:rFonts w:hint="eastAsia" w:ascii="华文中宋" w:hAnsi="华文中宋" w:eastAsia="华文中宋"/>
                <w:szCs w:val="21"/>
              </w:rPr>
              <w:t>“</w:t>
            </w:r>
            <w:r>
              <w:rPr>
                <w:rFonts w:hint="eastAsia" w:ascii="华文中宋" w:hAnsi="华文中宋" w:eastAsia="华文中宋"/>
                <w:bCs/>
                <w:szCs w:val="21"/>
              </w:rPr>
              <w:t>其他特定资格条件</w:t>
            </w:r>
            <w:r>
              <w:rPr>
                <w:rFonts w:hint="eastAsia" w:ascii="华文中宋" w:hAnsi="华文中宋" w:eastAsia="华文中宋"/>
                <w:szCs w:val="21"/>
              </w:rPr>
              <w:t>”规定提交相关证明文件。</w:t>
            </w:r>
          </w:p>
          <w:p w14:paraId="0B8C57FE">
            <w:pPr>
              <w:spacing w:line="360" w:lineRule="auto"/>
              <w:ind w:left="315" w:leftChars="150" w:firstLine="105" w:firstLineChars="50"/>
              <w:rPr>
                <w:rFonts w:ascii="华文中宋" w:hAnsi="华文中宋" w:eastAsia="华文中宋"/>
                <w:b/>
                <w:i w:val="0"/>
                <w:iCs w:val="0"/>
                <w:szCs w:val="21"/>
                <w:highlight w:val="none"/>
                <w:u w:val="none"/>
              </w:rPr>
            </w:pPr>
            <w:r>
              <w:rPr>
                <w:rFonts w:ascii="华文中宋" w:hAnsi="华文中宋" w:eastAsia="华文中宋"/>
                <w:b/>
                <w:szCs w:val="21"/>
              </w:rPr>
              <w:t>5</w:t>
            </w:r>
            <w:r>
              <w:rPr>
                <w:rFonts w:hint="eastAsia" w:ascii="华文中宋" w:hAnsi="华文中宋" w:eastAsia="华文中宋"/>
                <w:b/>
                <w:szCs w:val="21"/>
              </w:rPr>
              <w:t>．</w:t>
            </w:r>
            <w:r>
              <w:rPr>
                <w:rFonts w:hint="eastAsia" w:ascii="华文中宋" w:hAnsi="华文中宋" w:eastAsia="华文中宋"/>
                <w:b/>
                <w:i w:val="0"/>
                <w:iCs w:val="0"/>
                <w:szCs w:val="21"/>
                <w:highlight w:val="none"/>
                <w:u w:val="none"/>
              </w:rPr>
              <w:t>投标保证金的</w:t>
            </w:r>
            <w:r>
              <w:rPr>
                <w:rFonts w:hint="eastAsia" w:ascii="华文中宋" w:hAnsi="华文中宋" w:eastAsia="华文中宋"/>
                <w:b/>
                <w:i w:val="0"/>
                <w:iCs w:val="0"/>
                <w:szCs w:val="21"/>
                <w:highlight w:val="none"/>
                <w:u w:val="none"/>
                <w:lang w:eastAsia="zh-CN"/>
              </w:rPr>
              <w:t>缴纳</w:t>
            </w:r>
            <w:r>
              <w:rPr>
                <w:rFonts w:hint="eastAsia" w:ascii="华文中宋" w:hAnsi="华文中宋" w:eastAsia="华文中宋"/>
                <w:b/>
                <w:i w:val="0"/>
                <w:iCs w:val="0"/>
                <w:szCs w:val="21"/>
                <w:highlight w:val="none"/>
                <w:u w:val="none"/>
              </w:rPr>
              <w:t>情况</w:t>
            </w:r>
          </w:p>
          <w:p w14:paraId="316A3DD4">
            <w:pPr>
              <w:spacing w:line="360" w:lineRule="exact"/>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要求提交保证金的项目，投标人需要提供</w:t>
            </w:r>
            <w:r>
              <w:rPr>
                <w:rFonts w:hint="eastAsia" w:ascii="华文中宋" w:hAnsi="华文中宋" w:eastAsia="华文中宋"/>
                <w:i w:val="0"/>
                <w:iCs w:val="0"/>
                <w:color w:val="auto"/>
                <w:szCs w:val="21"/>
                <w:highlight w:val="none"/>
                <w:u w:val="none"/>
                <w:lang w:eastAsia="zh-CN"/>
              </w:rPr>
              <w:t>：</w:t>
            </w:r>
          </w:p>
          <w:p w14:paraId="0CFF5D9A">
            <w:pPr>
              <w:numPr>
                <w:ilvl w:val="0"/>
                <w:numId w:val="3"/>
              </w:numPr>
              <w:spacing w:line="360" w:lineRule="exact"/>
              <w:ind w:left="420" w:leftChars="0" w:firstLine="420" w:firstLineChars="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采用银行转账方式的，需提交</w:t>
            </w:r>
            <w:r>
              <w:rPr>
                <w:rFonts w:hint="eastAsia" w:ascii="华文中宋" w:hAnsi="华文中宋" w:eastAsia="华文中宋"/>
                <w:i w:val="0"/>
                <w:iCs w:val="0"/>
                <w:color w:val="auto"/>
                <w:highlight w:val="none"/>
                <w:u w:val="none"/>
                <w:lang w:val="en-US" w:eastAsia="zh-CN"/>
              </w:rPr>
              <w:t>保证金缴纳回单或回执</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1C43527F">
            <w:pPr>
              <w:numPr>
                <w:ilvl w:val="0"/>
                <w:numId w:val="3"/>
              </w:numPr>
              <w:spacing w:line="360" w:lineRule="exact"/>
              <w:ind w:left="420" w:leftChars="0" w:firstLine="420" w:firstLine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采用电子保函形式的，投标人自行在线办理；“政采云”系统投标时提供电子保函缴纳成功回执截图；</w:t>
            </w:r>
          </w:p>
          <w:p w14:paraId="6CFB7DD1">
            <w:pPr>
              <w:numPr>
                <w:ilvl w:val="0"/>
                <w:numId w:val="3"/>
              </w:numPr>
              <w:spacing w:line="360" w:lineRule="exact"/>
              <w:ind w:left="420" w:leftChars="0" w:firstLine="420" w:firstLine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采用支票、汇票、本票、纸质保函形式的，需提交集采机构财务部门加盖“投标保证金业务专用章”的回执单</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val="en-US" w:eastAsia="zh-CN"/>
              </w:rPr>
              <w:t>。</w:t>
            </w:r>
          </w:p>
          <w:p w14:paraId="11E0041B">
            <w:pPr>
              <w:spacing w:line="360" w:lineRule="auto"/>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不要求提交保证金的项目：不审核此项内容，投标人不需提供证明材料</w:t>
            </w:r>
            <w:r>
              <w:rPr>
                <w:rFonts w:hint="eastAsia" w:ascii="华文中宋" w:hAnsi="华文中宋" w:eastAsia="华文中宋"/>
                <w:i w:val="0"/>
                <w:iCs w:val="0"/>
                <w:color w:val="auto"/>
                <w:szCs w:val="21"/>
                <w:highlight w:val="none"/>
                <w:u w:val="none"/>
                <w:lang w:eastAsia="zh-CN"/>
              </w:rPr>
              <w:t>。</w:t>
            </w:r>
          </w:p>
          <w:p w14:paraId="0399F0B1">
            <w:pPr>
              <w:numPr>
                <w:ilvl w:val="0"/>
                <w:numId w:val="0"/>
              </w:numPr>
              <w:spacing w:line="360" w:lineRule="auto"/>
              <w:ind w:leftChars="200"/>
              <w:rPr>
                <w:rFonts w:hint="eastAsia" w:ascii="华文中宋" w:hAnsi="华文中宋" w:eastAsia="华文中宋" w:cs="Times New Roman"/>
                <w:b/>
                <w:color w:val="auto"/>
                <w:szCs w:val="21"/>
                <w:highlight w:val="none"/>
                <w:lang w:val="en-US" w:eastAsia="zh-CN"/>
              </w:rPr>
            </w:pPr>
            <w:r>
              <w:rPr>
                <w:rFonts w:hint="eastAsia" w:ascii="华文中宋" w:hAnsi="华文中宋" w:eastAsia="华文中宋" w:cs="Times New Roman"/>
                <w:b/>
                <w:color w:val="auto"/>
                <w:szCs w:val="21"/>
                <w:highlight w:val="none"/>
                <w:lang w:val="en-US" w:eastAsia="zh-CN"/>
              </w:rPr>
              <w:t>6.本项目若为专门面向中小企业项目</w:t>
            </w:r>
          </w:p>
          <w:p w14:paraId="26702B28">
            <w:pPr>
              <w:spacing w:line="360" w:lineRule="auto"/>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cs="Times New Roman"/>
                <w:i w:val="0"/>
                <w:iCs w:val="0"/>
                <w:color w:val="auto"/>
                <w:szCs w:val="21"/>
                <w:highlight w:val="none"/>
                <w:u w:val="none"/>
                <w:lang w:val="en-US" w:eastAsia="zh-CN"/>
              </w:rPr>
              <w:t>应按照采购文件要求提供《中小企业声明函》。</w:t>
            </w:r>
          </w:p>
          <w:p w14:paraId="37D04289">
            <w:pPr>
              <w:spacing w:line="360" w:lineRule="auto"/>
              <w:ind w:firstLine="315" w:firstLineChars="150"/>
              <w:rPr>
                <w:rFonts w:ascii="华文中宋" w:hAnsi="华文中宋" w:eastAsia="华文中宋"/>
                <w:b/>
                <w:szCs w:val="21"/>
              </w:rPr>
            </w:pPr>
            <w:r>
              <w:rPr>
                <w:rFonts w:hint="eastAsia" w:ascii="华文中宋" w:hAnsi="华文中宋" w:eastAsia="华文中宋"/>
                <w:b/>
                <w:szCs w:val="21"/>
                <w:highlight w:val="none"/>
              </w:rPr>
              <w:t>说明：本项目将根据投标人提供的上述文件进行资格审查，具体资格审查内容及标准见第五部分。</w:t>
            </w:r>
          </w:p>
        </w:tc>
      </w:tr>
      <w:tr w14:paraId="2490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21606394">
            <w:pPr>
              <w:snapToGrid w:val="0"/>
              <w:spacing w:line="360" w:lineRule="auto"/>
              <w:jc w:val="center"/>
              <w:rPr>
                <w:rFonts w:ascii="华文中宋" w:hAnsi="华文中宋" w:eastAsia="华文中宋"/>
                <w:b/>
                <w:szCs w:val="21"/>
              </w:rPr>
            </w:pPr>
            <w:r>
              <w:rPr>
                <w:rFonts w:ascii="华文中宋" w:hAnsi="华文中宋" w:eastAsia="华文中宋"/>
                <w:b/>
                <w:szCs w:val="21"/>
              </w:rPr>
              <w:t>3</w:t>
            </w:r>
          </w:p>
        </w:tc>
        <w:tc>
          <w:tcPr>
            <w:tcW w:w="2011" w:type="dxa"/>
            <w:vAlign w:val="center"/>
          </w:tcPr>
          <w:p w14:paraId="3FA0F9BB">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470CB310">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（商务技术文件）</w:t>
            </w:r>
          </w:p>
        </w:tc>
        <w:tc>
          <w:tcPr>
            <w:tcW w:w="6448" w:type="dxa"/>
            <w:vAlign w:val="center"/>
          </w:tcPr>
          <w:p w14:paraId="7734BEB2">
            <w:pPr>
              <w:numPr>
                <w:ilvl w:val="0"/>
                <w:numId w:val="4"/>
              </w:numPr>
              <w:spacing w:line="360" w:lineRule="auto"/>
              <w:ind w:left="315" w:leftChars="150" w:firstLine="105" w:firstLineChars="50"/>
              <w:rPr>
                <w:rFonts w:hint="eastAsia" w:ascii="华文中宋" w:hAnsi="华文中宋" w:eastAsia="华文中宋"/>
                <w:b/>
                <w:bCs w:val="0"/>
                <w:color w:val="auto"/>
                <w:szCs w:val="21"/>
                <w:highlight w:val="none"/>
              </w:rPr>
            </w:pPr>
            <w:r>
              <w:rPr>
                <w:rFonts w:hint="eastAsia" w:ascii="华文中宋" w:hAnsi="华文中宋" w:eastAsia="华文中宋" w:cs="华文中宋"/>
                <w:b/>
                <w:bCs w:val="0"/>
                <w:color w:val="auto"/>
                <w:szCs w:val="21"/>
                <w:highlight w:val="none"/>
              </w:rPr>
              <w:t>开标报价一览表</w:t>
            </w:r>
          </w:p>
          <w:p w14:paraId="25872455">
            <w:pPr>
              <w:numPr>
                <w:ilvl w:val="0"/>
                <w:numId w:val="4"/>
              </w:numPr>
              <w:spacing w:line="360" w:lineRule="auto"/>
              <w:ind w:left="315" w:leftChars="150" w:firstLine="105" w:firstLineChars="5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rPr>
              <w:t>对采购需求的响应内容</w:t>
            </w:r>
          </w:p>
          <w:p w14:paraId="168F6D05">
            <w:pPr>
              <w:numPr>
                <w:ilvl w:val="0"/>
                <w:numId w:val="0"/>
              </w:numPr>
              <w:spacing w:line="360" w:lineRule="auto"/>
              <w:ind w:leftChars="200"/>
              <w:rPr>
                <w:rFonts w:hint="default"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对项目商务部分内容进行响应；</w:t>
            </w:r>
          </w:p>
          <w:p w14:paraId="6F7736B8">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对项目政策性及强制性要求进行响应；</w:t>
            </w:r>
          </w:p>
          <w:p w14:paraId="1FBA09BB">
            <w:pPr>
              <w:numPr>
                <w:ilvl w:val="0"/>
                <w:numId w:val="0"/>
              </w:numPr>
              <w:spacing w:line="360" w:lineRule="auto"/>
              <w:ind w:leftChars="200"/>
              <w:rPr>
                <w:rFonts w:hint="default"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对项目服务类要求进行响应；</w:t>
            </w:r>
          </w:p>
          <w:p w14:paraId="645217E2">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对项目技术要求加‘★’内容进行响应（需提供证明材料）；</w:t>
            </w:r>
          </w:p>
          <w:p w14:paraId="7A72AD83">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对项目非实质性要求进行响应；</w:t>
            </w:r>
          </w:p>
          <w:p w14:paraId="33986029">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对项目技术偏离程度进行响应；</w:t>
            </w:r>
          </w:p>
          <w:p w14:paraId="7B7C8D01">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对项目方案进行响应。</w:t>
            </w:r>
          </w:p>
          <w:p w14:paraId="3F27B0BB">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（以本采购文件第四部分采购需求要求自行响应）</w:t>
            </w:r>
          </w:p>
          <w:p w14:paraId="2681FD03">
            <w:pPr>
              <w:spacing w:line="360" w:lineRule="auto"/>
              <w:ind w:firstLine="420" w:firstLineChars="200"/>
              <w:rPr>
                <w:rFonts w:hint="eastAsia" w:ascii="华文中宋" w:hAnsi="华文中宋" w:eastAsia="华文中宋" w:cs="华文中宋"/>
                <w:b/>
                <w:color w:val="auto"/>
                <w:szCs w:val="21"/>
                <w:highlight w:val="none"/>
              </w:rPr>
            </w:pPr>
            <w:r>
              <w:rPr>
                <w:rFonts w:hint="eastAsia" w:ascii="华文中宋" w:hAnsi="华文中宋" w:eastAsia="华文中宋" w:cs="华文中宋"/>
                <w:b/>
                <w:color w:val="auto"/>
                <w:szCs w:val="21"/>
                <w:highlight w:val="none"/>
                <w:lang w:val="en-US" w:eastAsia="zh-CN"/>
              </w:rPr>
              <w:t>3.</w:t>
            </w:r>
            <w:r>
              <w:rPr>
                <w:rFonts w:hint="eastAsia" w:ascii="华文中宋" w:hAnsi="华文中宋" w:eastAsia="华文中宋" w:cs="华文中宋"/>
                <w:b/>
                <w:color w:val="auto"/>
                <w:szCs w:val="21"/>
                <w:highlight w:val="none"/>
              </w:rPr>
              <w:t>招标文件要求或投标人认为需要提供的其他商务材料</w:t>
            </w:r>
            <w:r>
              <w:rPr>
                <w:rFonts w:ascii="华文中宋" w:hAnsi="华文中宋" w:eastAsia="华文中宋" w:cs="华文中宋"/>
                <w:b/>
                <w:color w:val="auto"/>
                <w:szCs w:val="21"/>
                <w:highlight w:val="none"/>
              </w:rPr>
              <w:t>/</w:t>
            </w:r>
            <w:r>
              <w:rPr>
                <w:rFonts w:hint="eastAsia" w:ascii="华文中宋" w:hAnsi="华文中宋" w:eastAsia="华文中宋" w:cs="华文中宋"/>
                <w:b/>
                <w:color w:val="auto"/>
                <w:szCs w:val="21"/>
                <w:highlight w:val="none"/>
              </w:rPr>
              <w:t>文件</w:t>
            </w:r>
          </w:p>
          <w:p w14:paraId="158A55ED">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b/>
                <w:color w:val="auto"/>
                <w:szCs w:val="21"/>
                <w:highlight w:val="none"/>
              </w:rPr>
              <w:t>说明：涉及相关</w:t>
            </w:r>
            <w:r>
              <w:rPr>
                <w:rFonts w:hint="eastAsia" w:ascii="华文中宋" w:hAnsi="华文中宋" w:eastAsia="华文中宋" w:cs="华文中宋"/>
                <w:b/>
                <w:color w:val="auto"/>
                <w:szCs w:val="21"/>
                <w:highlight w:val="none"/>
                <w:lang w:val="en-US" w:eastAsia="zh-CN"/>
              </w:rPr>
              <w:t>格式</w:t>
            </w:r>
            <w:r>
              <w:rPr>
                <w:rFonts w:hint="eastAsia" w:ascii="华文中宋" w:hAnsi="华文中宋" w:eastAsia="华文中宋" w:cs="华文中宋"/>
                <w:b/>
                <w:color w:val="auto"/>
                <w:szCs w:val="21"/>
                <w:highlight w:val="none"/>
              </w:rPr>
              <w:t>要求的内容见本文件第</w:t>
            </w:r>
            <w:r>
              <w:rPr>
                <w:rFonts w:hint="eastAsia" w:ascii="华文中宋" w:hAnsi="华文中宋" w:eastAsia="华文中宋" w:cs="华文中宋"/>
                <w:b/>
                <w:color w:val="auto"/>
                <w:szCs w:val="21"/>
                <w:highlight w:val="none"/>
                <w:lang w:val="en-US" w:eastAsia="zh-CN"/>
              </w:rPr>
              <w:t>八</w:t>
            </w:r>
            <w:r>
              <w:rPr>
                <w:rFonts w:hint="eastAsia" w:ascii="华文中宋" w:hAnsi="华文中宋" w:eastAsia="华文中宋" w:cs="华文中宋"/>
                <w:b/>
                <w:color w:val="auto"/>
                <w:szCs w:val="21"/>
                <w:highlight w:val="none"/>
              </w:rPr>
              <w:t>部分。</w:t>
            </w:r>
          </w:p>
        </w:tc>
      </w:tr>
      <w:tr w14:paraId="0743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455CFDD">
            <w:pPr>
              <w:snapToGrid w:val="0"/>
              <w:spacing w:line="360" w:lineRule="auto"/>
              <w:jc w:val="center"/>
              <w:rPr>
                <w:rFonts w:ascii="华文中宋" w:hAnsi="华文中宋" w:eastAsia="华文中宋"/>
                <w:b/>
                <w:szCs w:val="21"/>
              </w:rPr>
            </w:pPr>
            <w:r>
              <w:rPr>
                <w:rFonts w:ascii="华文中宋" w:hAnsi="华文中宋" w:eastAsia="华文中宋"/>
                <w:b/>
                <w:szCs w:val="21"/>
              </w:rPr>
              <w:t>4</w:t>
            </w:r>
          </w:p>
        </w:tc>
        <w:tc>
          <w:tcPr>
            <w:tcW w:w="2011" w:type="dxa"/>
            <w:vAlign w:val="center"/>
          </w:tcPr>
          <w:p w14:paraId="5AC45E2E">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投标保证金</w:t>
            </w:r>
          </w:p>
        </w:tc>
        <w:tc>
          <w:tcPr>
            <w:tcW w:w="6448" w:type="dxa"/>
            <w:vAlign w:val="center"/>
          </w:tcPr>
          <w:p w14:paraId="7DA04C34">
            <w:pPr>
              <w:pStyle w:val="16"/>
              <w:snapToGrid w:val="0"/>
              <w:spacing w:line="360" w:lineRule="auto"/>
              <w:ind w:firstLine="420" w:firstLineChars="200"/>
              <w:rPr>
                <w:rFonts w:ascii="华文中宋" w:hAnsi="华文中宋" w:eastAsia="华文中宋" w:cs="宋体"/>
                <w:bCs/>
                <w:i w:val="0"/>
                <w:iCs w:val="0"/>
                <w:kern w:val="0"/>
                <w:highlight w:val="none"/>
                <w:u w:val="none"/>
              </w:rPr>
            </w:pPr>
            <w:r>
              <w:rPr>
                <w:rFonts w:hint="eastAsia" w:ascii="华文中宋" w:hAnsi="华文中宋" w:eastAsia="华文中宋"/>
                <w:i w:val="0"/>
                <w:iCs w:val="0"/>
                <w:highlight w:val="none"/>
                <w:u w:val="none"/>
              </w:rPr>
              <w:t>本项目要求提交保证金，保证金金额为</w:t>
            </w:r>
            <w:r>
              <w:rPr>
                <w:rFonts w:hint="eastAsia"/>
                <w:i w:val="0"/>
                <w:iCs w:val="0"/>
                <w:highlight w:val="none"/>
                <w:u w:val="none"/>
              </w:rPr>
              <w:t>：</w:t>
            </w:r>
          </w:p>
          <w:p w14:paraId="209E19DE">
            <w:pPr>
              <w:pStyle w:val="16"/>
              <w:snapToGrid w:val="0"/>
              <w:spacing w:line="360" w:lineRule="auto"/>
              <w:ind w:firstLine="420" w:firstLineChars="200"/>
              <w:rPr>
                <w:rFonts w:hint="eastAsia" w:ascii="华文中宋" w:hAnsi="华文中宋" w:eastAsia="华文中宋" w:cs="宋体"/>
                <w:bCs/>
                <w:i w:val="0"/>
                <w:iCs w:val="0"/>
                <w:kern w:val="0"/>
                <w:highlight w:val="none"/>
                <w:u w:val="none"/>
                <w:lang w:eastAsia="zh-CN"/>
              </w:rPr>
            </w:pPr>
            <w:bookmarkStart w:id="31" w:name="PO_3000009605_PM021"/>
            <w:r>
              <w:rPr>
                <w:rFonts w:hint="eastAsia" w:ascii="华文中宋" w:hAnsi="华文中宋" w:eastAsia="华文中宋" w:cs="宋体"/>
                <w:bCs/>
                <w:i w:val="0"/>
                <w:iCs w:val="0"/>
                <w:kern w:val="0"/>
                <w:highlight w:val="none"/>
                <w:u w:val="none"/>
                <w:lang w:eastAsia="zh-CN"/>
              </w:rPr>
              <w:t>按项目缴纳, 300000</w:t>
            </w:r>
            <w:bookmarkEnd w:id="31"/>
            <w:r>
              <w:rPr>
                <w:rFonts w:hint="eastAsia" w:ascii="华文中宋" w:hAnsi="华文中宋" w:eastAsia="华文中宋" w:cs="宋体"/>
                <w:bCs/>
                <w:i w:val="0"/>
                <w:iCs w:val="0"/>
                <w:kern w:val="0"/>
                <w:highlight w:val="none"/>
                <w:u w:val="none"/>
                <w:lang w:eastAsia="zh-CN"/>
              </w:rPr>
              <w:t>元</w:t>
            </w:r>
          </w:p>
          <w:p w14:paraId="77AF2894">
            <w:pPr>
              <w:pStyle w:val="16"/>
              <w:snapToGrid w:val="0"/>
              <w:spacing w:line="360" w:lineRule="auto"/>
              <w:ind w:firstLine="420" w:firstLineChars="200"/>
              <w:rPr>
                <w:rFonts w:ascii="华文中宋" w:hAnsi="华文中宋" w:eastAsia="华文中宋"/>
                <w:i w:val="0"/>
                <w:iCs w:val="0"/>
                <w:highlight w:val="none"/>
                <w:u w:val="none"/>
              </w:rPr>
            </w:pPr>
            <w:r>
              <w:rPr>
                <w:rFonts w:ascii="华文中宋" w:hAnsi="华文中宋" w:eastAsia="华文中宋"/>
                <w:i w:val="0"/>
                <w:iCs w:val="0"/>
                <w:highlight w:val="none"/>
                <w:u w:val="none"/>
              </w:rPr>
              <w:t>(</w:t>
            </w:r>
            <w:r>
              <w:rPr>
                <w:rFonts w:hint="eastAsia" w:ascii="华文中宋" w:hAnsi="华文中宋" w:eastAsia="华文中宋"/>
                <w:i w:val="0"/>
                <w:iCs w:val="0"/>
                <w:highlight w:val="none"/>
                <w:u w:val="none"/>
                <w:lang w:val="en-US" w:eastAsia="zh-CN"/>
              </w:rPr>
              <w:t>投标人可</w:t>
            </w:r>
            <w:r>
              <w:rPr>
                <w:rFonts w:hint="eastAsia" w:ascii="华文中宋" w:hAnsi="华文中宋" w:eastAsia="华文中宋"/>
                <w:i w:val="0"/>
                <w:iCs w:val="0"/>
                <w:highlight w:val="none"/>
                <w:u w:val="none"/>
              </w:rPr>
              <w:t>自主选择以</w:t>
            </w:r>
            <w:r>
              <w:rPr>
                <w:rFonts w:hint="eastAsia" w:ascii="华文中宋" w:hAnsi="华文中宋" w:eastAsia="华文中宋"/>
                <w:i w:val="0"/>
                <w:iCs w:val="0"/>
                <w:highlight w:val="none"/>
                <w:u w:val="none"/>
                <w:lang w:val="en-US" w:eastAsia="zh-CN"/>
              </w:rPr>
              <w:t>银行转账、</w:t>
            </w:r>
            <w:r>
              <w:rPr>
                <w:rFonts w:hint="eastAsia" w:ascii="华文中宋" w:hAnsi="华文中宋" w:eastAsia="华文中宋"/>
                <w:i w:val="0"/>
                <w:iCs w:val="0"/>
                <w:highlight w:val="none"/>
                <w:u w:val="none"/>
              </w:rPr>
              <w:t>支票、汇票、本票或者金融机构、担保机构出具的保</w:t>
            </w:r>
            <w:r>
              <w:rPr>
                <w:rFonts w:hint="eastAsia" w:ascii="华文中宋" w:hAnsi="华文中宋" w:eastAsia="华文中宋"/>
                <w:i w:val="0"/>
                <w:iCs w:val="0"/>
                <w:color w:val="auto"/>
                <w:highlight w:val="none"/>
                <w:u w:val="none"/>
              </w:rPr>
              <w:t>函</w:t>
            </w: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i w:val="0"/>
                <w:iCs w:val="0"/>
                <w:color w:val="auto"/>
                <w:highlight w:val="none"/>
                <w:u w:val="none"/>
                <w:lang w:val="en-US" w:eastAsia="zh-CN"/>
              </w:rPr>
              <w:t>含电子保函</w:t>
            </w: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i w:val="0"/>
                <w:iCs w:val="0"/>
                <w:highlight w:val="none"/>
                <w:u w:val="none"/>
              </w:rPr>
              <w:t>等非现金形式提交投标保证金。</w:t>
            </w:r>
            <w:r>
              <w:rPr>
                <w:rFonts w:hint="eastAsia" w:ascii="华文中宋" w:hAnsi="华文中宋" w:eastAsia="华文中宋"/>
                <w:b/>
                <w:i w:val="0"/>
                <w:iCs w:val="0"/>
                <w:highlight w:val="none"/>
                <w:u w:val="none"/>
              </w:rPr>
              <w:t>保证金的提交、退还规定，请详细阅读</w:t>
            </w:r>
            <w:r>
              <w:rPr>
                <w:rFonts w:hint="eastAsia" w:ascii="华文中宋" w:hAnsi="华文中宋" w:eastAsia="华文中宋"/>
                <w:b/>
                <w:i w:val="0"/>
                <w:iCs w:val="0"/>
                <w:highlight w:val="none"/>
                <w:u w:val="none"/>
                <w:lang w:eastAsia="zh-CN"/>
              </w:rPr>
              <w:t>投标</w:t>
            </w:r>
            <w:r>
              <w:rPr>
                <w:rFonts w:hint="eastAsia" w:ascii="华文中宋" w:hAnsi="华文中宋" w:eastAsia="华文中宋"/>
                <w:b/>
                <w:i w:val="0"/>
                <w:iCs w:val="0"/>
                <w:highlight w:val="none"/>
                <w:u w:val="none"/>
                <w:lang w:val="en-US" w:eastAsia="zh-CN"/>
              </w:rPr>
              <w:t>人</w:t>
            </w:r>
            <w:r>
              <w:rPr>
                <w:rFonts w:hint="eastAsia" w:ascii="华文中宋" w:hAnsi="华文中宋" w:eastAsia="华文中宋"/>
                <w:b/>
                <w:i w:val="0"/>
                <w:iCs w:val="0"/>
                <w:highlight w:val="none"/>
                <w:u w:val="none"/>
              </w:rPr>
              <w:t>须知</w:t>
            </w:r>
            <w:r>
              <w:rPr>
                <w:rFonts w:ascii="华文中宋" w:hAnsi="华文中宋" w:eastAsia="华文中宋"/>
                <w:i w:val="0"/>
                <w:iCs w:val="0"/>
                <w:highlight w:val="none"/>
                <w:u w:val="none"/>
              </w:rPr>
              <w:t>)</w:t>
            </w:r>
          </w:p>
          <w:p w14:paraId="224A0F97">
            <w:pPr>
              <w:pStyle w:val="16"/>
              <w:snapToGrid w:val="0"/>
              <w:spacing w:line="360" w:lineRule="auto"/>
              <w:ind w:firstLine="420" w:firstLineChars="200"/>
              <w:rPr>
                <w:rFonts w:ascii="华文中宋" w:hAnsi="华文中宋" w:eastAsia="华文中宋"/>
                <w:spacing w:val="10"/>
                <w:kern w:val="0"/>
              </w:rPr>
            </w:pPr>
            <w:r>
              <w:rPr>
                <w:rFonts w:hint="eastAsia" w:ascii="华文中宋" w:hAnsi="华文中宋" w:eastAsia="华文中宋"/>
                <w:b/>
                <w:bCs/>
                <w:i w:val="0"/>
                <w:iCs w:val="0"/>
                <w:color w:val="auto"/>
                <w:szCs w:val="21"/>
                <w:highlight w:val="none"/>
                <w:u w:val="none"/>
                <w:lang w:val="en-US" w:eastAsia="zh-CN"/>
              </w:rPr>
              <w:t>特别说明：</w:t>
            </w:r>
            <w:r>
              <w:rPr>
                <w:rFonts w:hint="eastAsia" w:ascii="华文中宋" w:hAnsi="华文中宋" w:eastAsia="华文中宋"/>
                <w:b/>
                <w:bCs/>
                <w:i w:val="0"/>
                <w:iCs w:val="0"/>
                <w:color w:val="auto"/>
                <w:szCs w:val="21"/>
                <w:highlight w:val="none"/>
                <w:u w:val="none"/>
                <w:lang w:eastAsia="zh-CN"/>
              </w:rPr>
              <w:t>户名中的括号为中文、半角格式</w:t>
            </w:r>
            <w:r>
              <w:rPr>
                <w:rFonts w:hint="eastAsia" w:ascii="华文中宋" w:hAnsi="华文中宋" w:eastAsia="华文中宋"/>
                <w:b/>
                <w:bCs/>
                <w:i w:val="0"/>
                <w:iCs w:val="0"/>
                <w:color w:val="auto"/>
                <w:szCs w:val="21"/>
                <w:highlight w:val="none"/>
                <w:u w:val="none"/>
                <w:lang w:val="en-US" w:eastAsia="zh-CN"/>
              </w:rPr>
              <w:t>;</w:t>
            </w:r>
            <w:r>
              <w:rPr>
                <w:rFonts w:hint="eastAsia" w:ascii="华文中宋" w:hAnsi="华文中宋" w:eastAsia="华文中宋"/>
                <w:b/>
                <w:bCs/>
                <w:i w:val="0"/>
                <w:iCs w:val="0"/>
                <w:color w:val="auto"/>
                <w:szCs w:val="21"/>
                <w:highlight w:val="none"/>
                <w:u w:val="none"/>
                <w:lang w:eastAsia="zh-CN"/>
              </w:rPr>
              <w:t>项目分为多个包，投标保证金</w:t>
            </w:r>
            <w:r>
              <w:rPr>
                <w:rFonts w:hint="eastAsia" w:ascii="华文中宋" w:hAnsi="华文中宋" w:eastAsia="华文中宋"/>
                <w:b/>
                <w:bCs/>
                <w:i w:val="0"/>
                <w:iCs w:val="0"/>
                <w:color w:val="auto"/>
                <w:szCs w:val="21"/>
                <w:highlight w:val="none"/>
                <w:u w:val="none"/>
                <w:lang w:val="en-US" w:eastAsia="zh-CN"/>
              </w:rPr>
              <w:t>须</w:t>
            </w:r>
            <w:r>
              <w:rPr>
                <w:rFonts w:hint="eastAsia" w:ascii="华文中宋" w:hAnsi="华文中宋" w:eastAsia="华文中宋"/>
                <w:b/>
                <w:bCs/>
                <w:i w:val="0"/>
                <w:iCs w:val="0"/>
                <w:color w:val="auto"/>
                <w:szCs w:val="21"/>
                <w:highlight w:val="none"/>
                <w:u w:val="none"/>
                <w:lang w:eastAsia="zh-CN"/>
              </w:rPr>
              <w:t>按包逐笔支付；</w:t>
            </w:r>
            <w:r>
              <w:rPr>
                <w:rFonts w:hint="eastAsia" w:ascii="华文中宋" w:hAnsi="华文中宋" w:eastAsia="华文中宋"/>
                <w:b/>
                <w:bCs/>
                <w:i w:val="0"/>
                <w:iCs w:val="0"/>
                <w:color w:val="auto"/>
                <w:szCs w:val="21"/>
                <w:highlight w:val="none"/>
                <w:u w:val="none"/>
                <w:lang w:val="en-US" w:eastAsia="zh-CN"/>
              </w:rPr>
              <w:t>无论采取何种保证金缴纳方式，保证金提交</w:t>
            </w:r>
            <w:r>
              <w:rPr>
                <w:rFonts w:hint="eastAsia" w:ascii="华文中宋" w:hAnsi="华文中宋" w:eastAsia="华文中宋"/>
                <w:b/>
                <w:bCs/>
                <w:i w:val="0"/>
                <w:iCs w:val="0"/>
                <w:color w:val="auto"/>
                <w:szCs w:val="21"/>
                <w:highlight w:val="none"/>
                <w:u w:val="none"/>
              </w:rPr>
              <w:t>截止时间</w:t>
            </w:r>
            <w:r>
              <w:rPr>
                <w:rFonts w:hint="eastAsia" w:ascii="华文中宋" w:hAnsi="华文中宋" w:eastAsia="华文中宋"/>
                <w:b/>
                <w:bCs/>
                <w:i w:val="0"/>
                <w:iCs w:val="0"/>
                <w:color w:val="auto"/>
                <w:szCs w:val="21"/>
                <w:highlight w:val="none"/>
                <w:u w:val="none"/>
                <w:lang w:val="en-US" w:eastAsia="zh-CN"/>
              </w:rPr>
              <w:t>同</w:t>
            </w:r>
            <w:r>
              <w:rPr>
                <w:rFonts w:hint="eastAsia" w:ascii="华文中宋" w:hAnsi="华文中宋" w:eastAsia="华文中宋"/>
                <w:b/>
                <w:bCs/>
                <w:i w:val="0"/>
                <w:iCs w:val="0"/>
                <w:color w:val="auto"/>
                <w:szCs w:val="21"/>
                <w:highlight w:val="none"/>
                <w:u w:val="none"/>
              </w:rPr>
              <w:t>文件上传截止时间</w:t>
            </w:r>
            <w:r>
              <w:rPr>
                <w:rFonts w:hint="eastAsia" w:ascii="华文中宋" w:hAnsi="华文中宋" w:eastAsia="华文中宋"/>
                <w:b/>
                <w:bCs/>
                <w:i w:val="0"/>
                <w:iCs w:val="0"/>
                <w:color w:val="auto"/>
                <w:szCs w:val="21"/>
                <w:highlight w:val="none"/>
                <w:u w:val="none"/>
                <w:lang w:val="en-US" w:eastAsia="zh-CN"/>
              </w:rPr>
              <w:t>一致</w:t>
            </w:r>
            <w:r>
              <w:rPr>
                <w:rFonts w:hint="eastAsia" w:ascii="华文中宋" w:hAnsi="华文中宋" w:eastAsia="华文中宋"/>
                <w:b/>
                <w:bCs/>
                <w:i w:val="0"/>
                <w:iCs w:val="0"/>
                <w:color w:val="auto"/>
                <w:szCs w:val="21"/>
                <w:highlight w:val="none"/>
                <w:u w:val="none"/>
                <w:lang w:eastAsia="zh-CN"/>
              </w:rPr>
              <w:t>，</w:t>
            </w:r>
            <w:r>
              <w:rPr>
                <w:rFonts w:hint="eastAsia" w:ascii="华文中宋" w:hAnsi="华文中宋" w:eastAsia="华文中宋"/>
                <w:b/>
                <w:bCs/>
                <w:i w:val="0"/>
                <w:iCs w:val="0"/>
                <w:color w:val="auto"/>
                <w:szCs w:val="21"/>
                <w:highlight w:val="none"/>
                <w:u w:val="none"/>
                <w:lang w:val="en-US" w:eastAsia="zh-CN"/>
              </w:rPr>
              <w:t>逾期将不予接收，所带来的不利后果，由投标人自行承担。</w:t>
            </w:r>
          </w:p>
        </w:tc>
      </w:tr>
      <w:tr w14:paraId="7E00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2876314A">
            <w:pPr>
              <w:snapToGrid w:val="0"/>
              <w:spacing w:line="360" w:lineRule="auto"/>
              <w:jc w:val="center"/>
              <w:rPr>
                <w:rFonts w:ascii="华文中宋" w:hAnsi="华文中宋" w:eastAsia="华文中宋"/>
                <w:b/>
                <w:szCs w:val="21"/>
              </w:rPr>
            </w:pPr>
            <w:r>
              <w:rPr>
                <w:rFonts w:ascii="华文中宋" w:hAnsi="华文中宋" w:eastAsia="华文中宋"/>
                <w:b/>
                <w:szCs w:val="21"/>
              </w:rPr>
              <w:t>5</w:t>
            </w:r>
          </w:p>
        </w:tc>
        <w:tc>
          <w:tcPr>
            <w:tcW w:w="2011" w:type="dxa"/>
            <w:vAlign w:val="center"/>
          </w:tcPr>
          <w:p w14:paraId="08585CDD">
            <w:pPr>
              <w:snapToGrid w:val="0"/>
              <w:spacing w:line="360" w:lineRule="auto"/>
              <w:ind w:firstLine="105" w:firstLineChars="50"/>
              <w:jc w:val="center"/>
              <w:rPr>
                <w:rFonts w:ascii="华文中宋" w:hAnsi="华文中宋" w:eastAsia="华文中宋" w:cs="宋体"/>
                <w:b/>
                <w:bCs/>
                <w:szCs w:val="21"/>
              </w:rPr>
            </w:pPr>
            <w:r>
              <w:rPr>
                <w:rFonts w:hint="eastAsia" w:ascii="华文中宋" w:hAnsi="华文中宋" w:eastAsia="华文中宋"/>
                <w:b/>
                <w:szCs w:val="21"/>
              </w:rPr>
              <w:t>投标有效期</w:t>
            </w:r>
          </w:p>
        </w:tc>
        <w:tc>
          <w:tcPr>
            <w:tcW w:w="6448" w:type="dxa"/>
            <w:vAlign w:val="center"/>
          </w:tcPr>
          <w:p w14:paraId="3CF78E3B">
            <w:pPr>
              <w:spacing w:line="360" w:lineRule="auto"/>
              <w:rPr>
                <w:rFonts w:ascii="华文中宋" w:hAnsi="华文中宋" w:eastAsia="华文中宋"/>
                <w:szCs w:val="21"/>
              </w:rPr>
            </w:pPr>
            <w:r>
              <w:rPr>
                <w:rFonts w:ascii="华文中宋" w:hAnsi="华文中宋" w:eastAsia="华文中宋"/>
                <w:szCs w:val="21"/>
              </w:rPr>
              <w:t>90</w:t>
            </w:r>
            <w:r>
              <w:rPr>
                <w:rFonts w:hint="eastAsia" w:ascii="华文中宋" w:hAnsi="华文中宋" w:eastAsia="华文中宋"/>
                <w:szCs w:val="21"/>
              </w:rPr>
              <w:t>个日历天</w:t>
            </w:r>
            <w:r>
              <w:rPr>
                <w:rFonts w:hint="eastAsia" w:ascii="华文中宋" w:hAnsi="华文中宋" w:eastAsia="华文中宋"/>
                <w:szCs w:val="21"/>
                <w:highlight w:val="none"/>
              </w:rPr>
              <w:t>（自</w:t>
            </w:r>
            <w:r>
              <w:rPr>
                <w:rFonts w:hint="eastAsia" w:ascii="华文中宋" w:hAnsi="华文中宋" w:eastAsia="华文中宋"/>
                <w:szCs w:val="21"/>
                <w:highlight w:val="none"/>
                <w:lang w:val="en-US" w:eastAsia="zh-CN"/>
              </w:rPr>
              <w:t>投标</w:t>
            </w:r>
            <w:r>
              <w:rPr>
                <w:rFonts w:hint="eastAsia" w:ascii="华文中宋" w:hAnsi="华文中宋" w:eastAsia="华文中宋"/>
                <w:szCs w:val="21"/>
                <w:highlight w:val="none"/>
              </w:rPr>
              <w:t>文件</w:t>
            </w:r>
            <w:r>
              <w:rPr>
                <w:rFonts w:hint="eastAsia" w:ascii="华文中宋" w:hAnsi="华文中宋" w:eastAsia="华文中宋"/>
                <w:szCs w:val="21"/>
                <w:highlight w:val="none"/>
                <w:lang w:val="en-US" w:eastAsia="zh-CN"/>
              </w:rPr>
              <w:t>上传截止</w:t>
            </w:r>
            <w:r>
              <w:rPr>
                <w:rFonts w:hint="eastAsia" w:ascii="华文中宋" w:hAnsi="华文中宋" w:eastAsia="华文中宋"/>
                <w:szCs w:val="21"/>
                <w:highlight w:val="none"/>
              </w:rPr>
              <w:t>之日起计算）</w:t>
            </w:r>
          </w:p>
        </w:tc>
      </w:tr>
      <w:tr w14:paraId="1AC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2F77FE05">
            <w:pPr>
              <w:snapToGrid w:val="0"/>
              <w:spacing w:line="360" w:lineRule="auto"/>
              <w:jc w:val="center"/>
              <w:rPr>
                <w:rFonts w:ascii="华文中宋" w:hAnsi="华文中宋" w:eastAsia="华文中宋"/>
                <w:b/>
                <w:szCs w:val="21"/>
              </w:rPr>
            </w:pPr>
            <w:r>
              <w:rPr>
                <w:rFonts w:ascii="华文中宋" w:hAnsi="华文中宋" w:eastAsia="华文中宋"/>
                <w:b/>
                <w:szCs w:val="21"/>
              </w:rPr>
              <w:t>6</w:t>
            </w:r>
          </w:p>
        </w:tc>
        <w:tc>
          <w:tcPr>
            <w:tcW w:w="2011" w:type="dxa"/>
            <w:vAlign w:val="center"/>
          </w:tcPr>
          <w:p w14:paraId="49E977E5">
            <w:pPr>
              <w:snapToGrid w:val="0"/>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政府采购</w:t>
            </w:r>
          </w:p>
          <w:p w14:paraId="2BE2A584">
            <w:pPr>
              <w:snapToGrid w:val="0"/>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相关政策要求</w:t>
            </w:r>
          </w:p>
          <w:p w14:paraId="2EB43E04">
            <w:pPr>
              <w:snapToGrid w:val="0"/>
              <w:spacing w:line="360" w:lineRule="auto"/>
              <w:jc w:val="center"/>
              <w:rPr>
                <w:rFonts w:ascii="华文中宋" w:hAnsi="华文中宋" w:eastAsia="华文中宋"/>
                <w:b/>
                <w:szCs w:val="21"/>
                <w:highlight w:val="none"/>
              </w:rPr>
            </w:pPr>
            <w:r>
              <w:rPr>
                <w:rFonts w:hint="eastAsia" w:ascii="华文中宋" w:hAnsi="华文中宋" w:eastAsia="华文中宋"/>
                <w:b/>
                <w:szCs w:val="21"/>
                <w:highlight w:val="none"/>
              </w:rPr>
              <w:t>（如涉及的话）</w:t>
            </w:r>
          </w:p>
        </w:tc>
        <w:tc>
          <w:tcPr>
            <w:tcW w:w="6448" w:type="dxa"/>
            <w:vAlign w:val="center"/>
          </w:tcPr>
          <w:p w14:paraId="615D789F">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w:t>
            </w:r>
            <w:r>
              <w:rPr>
                <w:rFonts w:hint="eastAsia" w:ascii="华文中宋" w:hAnsi="华文中宋" w:eastAsia="华文中宋"/>
                <w:b/>
                <w:szCs w:val="21"/>
                <w:highlight w:val="none"/>
              </w:rPr>
              <w:t>．涉及进口产品的要求：</w:t>
            </w:r>
          </w:p>
          <w:p w14:paraId="567E096B">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）本项目采购标的物未特别注明“进口产品”（通过中国海关报关验放进入中国境内且产自境外的产品）字样的，均必须采购国产产品。</w:t>
            </w:r>
          </w:p>
          <w:p w14:paraId="0D6A12D0">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07EACB0B">
            <w:pPr>
              <w:spacing w:line="360" w:lineRule="auto"/>
              <w:ind w:firstLine="315" w:firstLineChars="150"/>
              <w:rPr>
                <w:rFonts w:hint="eastAsia" w:ascii="华文中宋" w:hAnsi="华文中宋" w:eastAsia="华文中宋"/>
                <w:b/>
                <w:color w:val="auto"/>
                <w:szCs w:val="21"/>
                <w:highlight w:val="none"/>
              </w:rPr>
            </w:pPr>
            <w:r>
              <w:rPr>
                <w:rFonts w:ascii="华文中宋" w:hAnsi="华文中宋" w:eastAsia="华文中宋"/>
                <w:b/>
                <w:color w:val="auto"/>
                <w:szCs w:val="21"/>
                <w:highlight w:val="none"/>
              </w:rPr>
              <w:t>2</w:t>
            </w:r>
            <w:r>
              <w:rPr>
                <w:rFonts w:hint="eastAsia" w:ascii="华文中宋" w:hAnsi="华文中宋" w:eastAsia="华文中宋"/>
                <w:b/>
                <w:color w:val="auto"/>
                <w:szCs w:val="21"/>
                <w:highlight w:val="none"/>
              </w:rPr>
              <w:t>．涉及</w:t>
            </w:r>
            <w:r>
              <w:rPr>
                <w:rFonts w:hint="eastAsia" w:ascii="华文中宋" w:hAnsi="华文中宋" w:eastAsia="华文中宋"/>
                <w:b/>
                <w:color w:val="auto"/>
                <w:szCs w:val="21"/>
                <w:highlight w:val="none"/>
                <w:lang w:val="en-US" w:eastAsia="zh-CN"/>
              </w:rPr>
              <w:t>执行政府绿色采购政策</w:t>
            </w:r>
            <w:r>
              <w:rPr>
                <w:rFonts w:hint="eastAsia" w:ascii="华文中宋" w:hAnsi="华文中宋" w:eastAsia="华文中宋"/>
                <w:b/>
                <w:color w:val="auto"/>
                <w:szCs w:val="21"/>
                <w:highlight w:val="none"/>
              </w:rPr>
              <w:t>的要求：</w:t>
            </w:r>
          </w:p>
          <w:p w14:paraId="3B0F47D0">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明的强制采购绿色产品标的物，</w:t>
            </w:r>
            <w:r>
              <w:rPr>
                <w:rFonts w:hint="eastAsia" w:ascii="华文中宋" w:hAnsi="华文中宋" w:eastAsia="华文中宋"/>
                <w:color w:val="auto"/>
                <w:szCs w:val="21"/>
                <w:highlight w:val="none"/>
              </w:rPr>
              <w:t>投标人必须投报“节能产品政府采购品目清单”</w:t>
            </w:r>
            <w:r>
              <w:rPr>
                <w:rFonts w:hint="eastAsia" w:ascii="华文中宋" w:hAnsi="华文中宋" w:eastAsia="华文中宋"/>
                <w:color w:val="auto"/>
                <w:szCs w:val="21"/>
                <w:highlight w:val="none"/>
                <w:lang w:val="en-US" w:eastAsia="zh-CN"/>
              </w:rPr>
              <w:t>中的强制节能</w:t>
            </w:r>
            <w:r>
              <w:rPr>
                <w:rFonts w:hint="eastAsia" w:ascii="华文中宋" w:hAnsi="华文中宋" w:eastAsia="华文中宋"/>
                <w:color w:val="auto"/>
                <w:szCs w:val="21"/>
                <w:highlight w:val="none"/>
              </w:rPr>
              <w:t>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同时</w:t>
            </w:r>
            <w:r>
              <w:rPr>
                <w:rFonts w:hint="eastAsia" w:ascii="华文中宋" w:hAnsi="华文中宋" w:eastAsia="华文中宋"/>
                <w:color w:val="auto"/>
                <w:szCs w:val="21"/>
                <w:highlight w:val="none"/>
              </w:rPr>
              <w:t>提供处于有效期之内的产品认证证书扫描件，并如实填写《</w:t>
            </w:r>
            <w:r>
              <w:rPr>
                <w:rFonts w:hint="eastAsia" w:ascii="华文中宋" w:hAnsi="华文中宋" w:eastAsia="华文中宋" w:cstheme="minorBidi"/>
                <w:color w:val="auto"/>
                <w:spacing w:val="0"/>
                <w:kern w:val="2"/>
                <w:sz w:val="21"/>
                <w:szCs w:val="21"/>
                <w:highlight w:val="none"/>
                <w:lang w:val="en-US" w:eastAsia="zh-CN" w:bidi="ar-SA"/>
              </w:rPr>
              <w:t>政府强制采购产品明细表</w:t>
            </w:r>
            <w:r>
              <w:rPr>
                <w:rFonts w:hint="eastAsia" w:ascii="华文中宋" w:hAnsi="华文中宋" w:eastAsia="华文中宋"/>
                <w:color w:val="auto"/>
                <w:szCs w:val="21"/>
                <w:highlight w:val="none"/>
              </w:rPr>
              <w:t>》（格式见第八部分）</w:t>
            </w:r>
            <w:r>
              <w:rPr>
                <w:rFonts w:hint="eastAsia" w:ascii="华文中宋" w:hAnsi="华文中宋" w:eastAsia="华文中宋"/>
                <w:color w:val="auto"/>
                <w:szCs w:val="21"/>
                <w:highlight w:val="none"/>
                <w:lang w:eastAsia="zh-CN"/>
              </w:rPr>
              <w:t>；</w:t>
            </w:r>
            <w:r>
              <w:rPr>
                <w:rFonts w:hint="eastAsia" w:ascii="华文中宋" w:hAnsi="华文中宋" w:eastAsia="华文中宋" w:cstheme="minorBidi"/>
                <w:color w:val="auto"/>
                <w:spacing w:val="0"/>
                <w:kern w:val="2"/>
                <w:sz w:val="21"/>
                <w:szCs w:val="21"/>
                <w:highlight w:val="none"/>
                <w:lang w:val="en-US" w:eastAsia="zh-CN" w:bidi="ar-SA"/>
              </w:rPr>
              <w:t>不接受非强制采购产品。</w:t>
            </w:r>
          </w:p>
          <w:p w14:paraId="7AD765F0">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明的优先采购的绿色产品标的物，</w:t>
            </w:r>
            <w:r>
              <w:rPr>
                <w:rFonts w:hint="eastAsia" w:ascii="华文中宋" w:hAnsi="华文中宋" w:eastAsia="华文中宋"/>
                <w:color w:val="auto"/>
                <w:szCs w:val="21"/>
                <w:highlight w:val="none"/>
              </w:rPr>
              <w:t>投标人</w:t>
            </w:r>
            <w:r>
              <w:rPr>
                <w:rFonts w:hint="eastAsia" w:ascii="华文中宋" w:hAnsi="华文中宋" w:eastAsia="华文中宋"/>
                <w:color w:val="auto"/>
                <w:szCs w:val="21"/>
                <w:highlight w:val="none"/>
                <w:lang w:val="en-US" w:eastAsia="zh-CN"/>
              </w:rPr>
              <w:t>可以投报</w:t>
            </w:r>
            <w:r>
              <w:rPr>
                <w:rFonts w:hint="eastAsia" w:ascii="华文中宋" w:hAnsi="华文中宋" w:eastAsia="华文中宋"/>
                <w:color w:val="auto"/>
                <w:szCs w:val="21"/>
                <w:highlight w:val="none"/>
              </w:rPr>
              <w:t>“节能产品政府采购品目清单”</w:t>
            </w:r>
            <w:r>
              <w:rPr>
                <w:rFonts w:hint="eastAsia" w:ascii="华文中宋" w:hAnsi="华文中宋" w:eastAsia="华文中宋"/>
                <w:color w:val="auto"/>
                <w:szCs w:val="21"/>
                <w:highlight w:val="none"/>
                <w:lang w:val="en-US" w:eastAsia="zh-CN"/>
              </w:rPr>
              <w:t>中的非强制类产品、“</w:t>
            </w:r>
            <w:r>
              <w:rPr>
                <w:rFonts w:hint="eastAsia" w:ascii="华文中宋" w:hAnsi="华文中宋" w:eastAsia="华文中宋"/>
                <w:color w:val="auto"/>
                <w:szCs w:val="21"/>
                <w:highlight w:val="none"/>
              </w:rPr>
              <w:t>环境标志产品政府采购品目清单”</w:t>
            </w:r>
            <w:r>
              <w:rPr>
                <w:rFonts w:hint="eastAsia" w:ascii="华文中宋" w:hAnsi="华文中宋" w:eastAsia="华文中宋"/>
                <w:color w:val="auto"/>
                <w:szCs w:val="21"/>
                <w:highlight w:val="none"/>
                <w:lang w:val="en-US" w:eastAsia="zh-CN"/>
              </w:rPr>
              <w:t>中</w:t>
            </w:r>
            <w:r>
              <w:rPr>
                <w:rFonts w:hint="eastAsia" w:ascii="华文中宋" w:hAnsi="华文中宋" w:eastAsia="华文中宋"/>
                <w:color w:val="auto"/>
                <w:szCs w:val="21"/>
                <w:highlight w:val="none"/>
              </w:rPr>
              <w:t>的产品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也可投报清单以外的产品。</w:t>
            </w:r>
          </w:p>
          <w:p w14:paraId="56AD7915">
            <w:pPr>
              <w:spacing w:line="360" w:lineRule="auto"/>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s="Times New Roman"/>
                <w:color w:val="auto"/>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362AE9AD">
            <w:pPr>
              <w:spacing w:line="360" w:lineRule="auto"/>
              <w:ind w:firstLine="420" w:firstLineChars="2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6B9686B8">
            <w:pPr>
              <w:spacing w:line="360" w:lineRule="auto"/>
              <w:ind w:firstLine="420" w:firstLineChars="20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3.涉及绿色数据中心建设的要求：</w:t>
            </w:r>
          </w:p>
          <w:p w14:paraId="500D39F4">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《产品符合绿色数据中心建设要求承诺书》，格式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117E5FAF">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4</w:t>
            </w:r>
            <w:r>
              <w:rPr>
                <w:rFonts w:hint="eastAsia" w:ascii="华文中宋" w:hAnsi="华文中宋" w:eastAsia="华文中宋"/>
                <w:b/>
                <w:szCs w:val="21"/>
                <w:highlight w:val="none"/>
              </w:rPr>
              <w:t>．涉及正版软件的要求：</w:t>
            </w:r>
          </w:p>
          <w:p w14:paraId="7A740F65">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本项目采购标的物涉及计算机产品或硬件产品内预装软件的，投标人须填写《正版软件承诺》（格式见第八部分）</w:t>
            </w:r>
            <w:r>
              <w:rPr>
                <w:rFonts w:hint="eastAsia" w:ascii="华文中宋" w:hAnsi="华文中宋" w:eastAsia="华文中宋"/>
                <w:highlight w:val="none"/>
              </w:rPr>
              <w:t>。</w:t>
            </w:r>
          </w:p>
          <w:p w14:paraId="4999D494">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b/>
                <w:color w:val="auto"/>
                <w:szCs w:val="21"/>
                <w:highlight w:val="none"/>
              </w:rPr>
              <w:t>5</w:t>
            </w:r>
            <w:r>
              <w:rPr>
                <w:rFonts w:hint="eastAsia" w:ascii="华文中宋" w:hAnsi="华文中宋" w:eastAsia="华文中宋"/>
                <w:b/>
                <w:color w:val="auto"/>
                <w:szCs w:val="21"/>
                <w:highlight w:val="none"/>
              </w:rPr>
              <w:t>．涉及网络安全专用产品的要求：</w:t>
            </w:r>
          </w:p>
          <w:p w14:paraId="587F36E8">
            <w:pPr>
              <w:spacing w:line="360" w:lineRule="auto"/>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会同有关部门制定下发的《网络关键设备和网络安全专用产品目录》中的网络安全专用产品，须提供提供由具备资格的机构安全认证合格或者安全检测符合要求的有效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详情参加国务院2023年第1号《</w:t>
            </w:r>
            <w:r>
              <w:rPr>
                <w:rFonts w:hint="eastAsia" w:ascii="华文中宋" w:hAnsi="华文中宋" w:eastAsia="华文中宋"/>
                <w:color w:val="auto"/>
                <w:szCs w:val="21"/>
                <w:highlight w:val="none"/>
              </w:rPr>
              <w:t>关于调整网络安全专用产品安全管理有关事项的公告</w:t>
            </w:r>
            <w:r>
              <w:rPr>
                <w:rFonts w:hint="eastAsia" w:ascii="华文中宋" w:hAnsi="华文中宋" w:eastAsia="华文中宋"/>
                <w:color w:val="auto"/>
                <w:szCs w:val="21"/>
                <w:highlight w:val="none"/>
                <w:lang w:val="en-US" w:eastAsia="zh-CN"/>
              </w:rPr>
              <w:t>》。</w:t>
            </w:r>
          </w:p>
          <w:p w14:paraId="2B548DCC">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6</w:t>
            </w:r>
            <w:r>
              <w:rPr>
                <w:rFonts w:hint="eastAsia" w:ascii="华文中宋" w:hAnsi="华文中宋" w:eastAsia="华文中宋"/>
                <w:b/>
                <w:szCs w:val="21"/>
                <w:highlight w:val="none"/>
              </w:rPr>
              <w:t>．涉及小型、微型企业参加投标的要求：</w:t>
            </w:r>
          </w:p>
          <w:p w14:paraId="274253C2">
            <w:pPr>
              <w:pStyle w:val="52"/>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企业声明函》（格式见第八部分）。</w:t>
            </w:r>
          </w:p>
          <w:p w14:paraId="21D71BC3">
            <w:pPr>
              <w:pStyle w:val="52"/>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（2）</w:t>
            </w:r>
            <w:r>
              <w:rPr>
                <w:rFonts w:hint="eastAsia" w:ascii="华文中宋" w:hAnsi="华文中宋" w:eastAsia="华文中宋"/>
                <w:color w:val="auto"/>
                <w:szCs w:val="21"/>
                <w:highlight w:val="none"/>
              </w:rPr>
              <w:t>小型、微企业只有提供本企业制造的货物</w:t>
            </w:r>
            <w:r>
              <w:rPr>
                <w:rFonts w:hint="eastAsia" w:ascii="华文中宋" w:hAnsi="华文中宋" w:eastAsia="华文中宋"/>
                <w:highlight w:val="none"/>
              </w:rPr>
              <w:t>，或者提供其他小型、微企业制造的货物，享受投标货物的价格折扣。</w:t>
            </w:r>
          </w:p>
          <w:p w14:paraId="0B9C19C3">
            <w:pPr>
              <w:pStyle w:val="52"/>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（3）小型、微型企业提供的货物既有中小企业制造货物，也有大型企业制造货物的，不享受价格折扣。</w:t>
            </w:r>
          </w:p>
          <w:p w14:paraId="28193C93">
            <w:pPr>
              <w:pStyle w:val="52"/>
              <w:snapToGrid w:val="0"/>
              <w:spacing w:line="360" w:lineRule="auto"/>
              <w:ind w:firstLine="315" w:firstLineChars="150"/>
              <w:rPr>
                <w:rFonts w:hint="eastAsia" w:ascii="华文中宋" w:hAnsi="华文中宋" w:eastAsia="华文中宋"/>
                <w:highlight w:val="none"/>
              </w:rPr>
            </w:pPr>
            <w:r>
              <w:rPr>
                <w:rFonts w:hint="eastAsia" w:ascii="华文中宋" w:hAnsi="华文中宋" w:eastAsia="华文中宋"/>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华文中宋" w:hAnsi="华文中宋" w:eastAsia="华文中宋"/>
                <w:highlight w:val="none"/>
                <w:lang w:val="en-US" w:eastAsia="zh-CN"/>
              </w:rPr>
              <w:t>其中联合体中小微企业需按采购文件格式要求，如实填写《中小企业声明函》</w:t>
            </w:r>
            <w:r>
              <w:rPr>
                <w:rFonts w:hint="eastAsia" w:ascii="华文中宋" w:hAnsi="华文中宋" w:eastAsia="华文中宋"/>
                <w:highlight w:val="none"/>
              </w:rPr>
              <w:t>（格式见第八部分）。</w:t>
            </w:r>
          </w:p>
          <w:p w14:paraId="1E7E50F5">
            <w:pPr>
              <w:pStyle w:val="52"/>
              <w:snapToGrid w:val="0"/>
              <w:spacing w:line="360" w:lineRule="auto"/>
              <w:ind w:firstLine="315" w:firstLineChars="150"/>
              <w:rPr>
                <w:rFonts w:hint="eastAsia" w:ascii="华文中宋" w:hAnsi="华文中宋" w:eastAsia="华文中宋"/>
                <w:highlight w:val="none"/>
                <w:lang w:val="en-US" w:eastAsia="zh-CN"/>
              </w:rPr>
            </w:pPr>
            <w:r>
              <w:rPr>
                <w:rFonts w:hint="eastAsia" w:ascii="华文中宋" w:hAnsi="华文中宋" w:eastAsia="华文中宋"/>
                <w:highlight w:val="none"/>
              </w:rPr>
              <w:t>（5）</w:t>
            </w:r>
            <w:r>
              <w:rPr>
                <w:rFonts w:hint="eastAsia" w:ascii="华文中宋" w:hAnsi="华文中宋" w:eastAsia="华文中宋"/>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2297CFE3">
            <w:pPr>
              <w:pStyle w:val="52"/>
              <w:snapToGrid w:val="0"/>
              <w:spacing w:line="360" w:lineRule="auto"/>
              <w:ind w:firstLine="315" w:firstLineChars="150"/>
              <w:rPr>
                <w:rFonts w:hint="eastAsia" w:ascii="华文中宋" w:hAnsi="华文中宋" w:eastAsia="华文中宋"/>
                <w:color w:val="auto"/>
                <w:highlight w:val="none"/>
                <w:u w:val="none"/>
                <w:lang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6</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通过</w:t>
            </w:r>
            <w:r>
              <w:rPr>
                <w:rFonts w:hint="eastAsia" w:ascii="华文中宋" w:hAnsi="华文中宋" w:eastAsia="华文中宋"/>
                <w:color w:val="auto"/>
                <w:highlight w:val="none"/>
                <w:u w:val="none"/>
                <w:lang w:eastAsia="zh-CN"/>
              </w:rPr>
              <w:t>享受扶持政策、</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lang w:eastAsia="zh-CN"/>
              </w:rPr>
              <w:t>获得政府采购合同的：小微企业不得将合同分包给大中型企业；中型企业不得将合同分包给大型企业。</w:t>
            </w:r>
          </w:p>
          <w:p w14:paraId="473D87AF">
            <w:pPr>
              <w:spacing w:line="360" w:lineRule="auto"/>
              <w:ind w:firstLine="420" w:firstLineChars="200"/>
              <w:rPr>
                <w:rFonts w:hint="eastAsia" w:ascii="华文中宋" w:hAnsi="华文中宋" w:eastAsia="华文中宋"/>
                <w:szCs w:val="21"/>
                <w:highlight w:val="none"/>
                <w:u w:val="none"/>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7）若评标委员会在评审过程中发现有投标人提供的《中小企业声明函》内容不实的，可将有关上报省级财政部门，经财政部门核实后，按照有关法律法规予以处罚；若投标人发现中标供应商所提供的《中小企业声明函》内容不实，可按照采购文件中规定流程提出相关质疑材料，若质疑成立，集采机构将上报省级财政部门，经财政部门核实后，按照有关法律法规予以处罚</w:t>
            </w:r>
            <w:r>
              <w:rPr>
                <w:rFonts w:hint="eastAsia" w:ascii="华文中宋" w:hAnsi="华文中宋" w:eastAsia="华文中宋"/>
                <w:szCs w:val="21"/>
                <w:highlight w:val="none"/>
                <w:u w:val="none"/>
              </w:rPr>
              <w:t>。</w:t>
            </w:r>
          </w:p>
          <w:p w14:paraId="42119A76">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7</w:t>
            </w:r>
            <w:r>
              <w:rPr>
                <w:rFonts w:hint="eastAsia" w:ascii="华文中宋" w:hAnsi="华文中宋" w:eastAsia="华文中宋"/>
                <w:b/>
                <w:szCs w:val="21"/>
                <w:highlight w:val="none"/>
              </w:rPr>
              <w:t>．涉及残疾人福利性单位参加投标的要求：</w:t>
            </w:r>
          </w:p>
          <w:p w14:paraId="7DA1F60F">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）须根据财库【</w:t>
            </w:r>
            <w:r>
              <w:rPr>
                <w:rFonts w:ascii="华文中宋" w:hAnsi="华文中宋" w:eastAsia="华文中宋"/>
                <w:szCs w:val="21"/>
                <w:highlight w:val="none"/>
              </w:rPr>
              <w:t>2017</w:t>
            </w:r>
            <w:r>
              <w:rPr>
                <w:rFonts w:hint="eastAsia" w:ascii="华文中宋" w:hAnsi="华文中宋" w:eastAsia="华文中宋"/>
                <w:szCs w:val="21"/>
                <w:highlight w:val="none"/>
              </w:rPr>
              <w:t>】</w:t>
            </w:r>
            <w:r>
              <w:rPr>
                <w:rFonts w:ascii="华文中宋" w:hAnsi="华文中宋" w:eastAsia="华文中宋"/>
                <w:szCs w:val="21"/>
                <w:highlight w:val="none"/>
              </w:rPr>
              <w:t>141</w:t>
            </w:r>
            <w:r>
              <w:rPr>
                <w:rFonts w:hint="eastAsia" w:ascii="华文中宋" w:hAnsi="华文中宋" w:eastAsia="华文中宋"/>
                <w:szCs w:val="21"/>
                <w:highlight w:val="none"/>
              </w:rPr>
              <w:t>号《关于促进残疾人就业政府采购政策的通知》的要求，如实填写《残疾人福利性单位声明函》（格式见第八部分）。</w:t>
            </w:r>
          </w:p>
          <w:p w14:paraId="76D3DBF1">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）残疾人福利性单位提供本企业制造的货物或者服务，或者提供其他残疾人福利性单位制造的货物或服务</w:t>
            </w:r>
            <w:r>
              <w:rPr>
                <w:rFonts w:hint="eastAsia" w:ascii="华文中宋" w:hAnsi="华文中宋" w:eastAsia="华文中宋"/>
                <w:szCs w:val="21"/>
                <w:highlight w:val="none"/>
                <w:lang w:eastAsia="zh-CN"/>
              </w:rPr>
              <w:t>的</w:t>
            </w:r>
            <w:r>
              <w:rPr>
                <w:rFonts w:hint="eastAsia" w:ascii="华文中宋" w:hAnsi="华文中宋" w:eastAsia="华文中宋"/>
                <w:szCs w:val="21"/>
                <w:highlight w:val="none"/>
              </w:rPr>
              <w:t>，</w:t>
            </w:r>
            <w:r>
              <w:rPr>
                <w:rFonts w:hint="eastAsia" w:ascii="华文中宋" w:hAnsi="华文中宋" w:eastAsia="华文中宋"/>
                <w:szCs w:val="21"/>
                <w:highlight w:val="none"/>
                <w:lang w:val="en-US" w:eastAsia="zh-CN"/>
              </w:rPr>
              <w:t>视同小微企业，</w:t>
            </w:r>
            <w:r>
              <w:rPr>
                <w:rFonts w:hint="eastAsia" w:ascii="华文中宋" w:hAnsi="华文中宋" w:eastAsia="华文中宋"/>
                <w:szCs w:val="21"/>
                <w:highlight w:val="none"/>
              </w:rPr>
              <w:t>享受投标货物或服务的价格折扣。</w:t>
            </w:r>
          </w:p>
          <w:p w14:paraId="29B48410">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8</w:t>
            </w:r>
            <w:r>
              <w:rPr>
                <w:rFonts w:hint="eastAsia" w:ascii="华文中宋" w:hAnsi="华文中宋" w:eastAsia="华文中宋"/>
                <w:b/>
                <w:szCs w:val="21"/>
                <w:highlight w:val="none"/>
              </w:rPr>
              <w:t>．涉及监狱企业参加投标的要求：</w:t>
            </w:r>
          </w:p>
          <w:p w14:paraId="73975801">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）监狱企业参加投标视同小、微企业，需提供由省级以上监狱管理局或戒毒管理局出具的属于监狱企业的证明文件。</w:t>
            </w:r>
          </w:p>
          <w:p w14:paraId="2CEE434B">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）监狱企业只有提供本企业制造的货物或服务，或者提供其他小、微企业制造的货物，享受投标货物的价格折扣。</w:t>
            </w:r>
          </w:p>
          <w:p w14:paraId="7FA19AD3">
            <w:pPr>
              <w:pStyle w:val="52"/>
              <w:snapToGrid w:val="0"/>
              <w:spacing w:line="360" w:lineRule="auto"/>
              <w:ind w:firstLine="420" w:firstLineChars="200"/>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以上的，享受投标标的价格折扣，用扣除后的价格参与评审。</w:t>
            </w:r>
          </w:p>
          <w:p w14:paraId="09C401C3">
            <w:pPr>
              <w:spacing w:line="360" w:lineRule="auto"/>
              <w:ind w:firstLine="525" w:firstLineChars="250"/>
              <w:rPr>
                <w:rFonts w:hint="eastAsia" w:ascii="华文中宋" w:hAnsi="华文中宋" w:eastAsia="华文中宋"/>
                <w:highlight w:val="none"/>
              </w:rPr>
            </w:pPr>
            <w:r>
              <w:rPr>
                <w:rFonts w:hint="eastAsia" w:ascii="华文中宋" w:hAnsi="华文中宋" w:eastAsia="华文中宋"/>
                <w:b/>
                <w:szCs w:val="21"/>
                <w:highlight w:val="none"/>
                <w:lang w:val="en-US" w:eastAsia="zh-CN"/>
              </w:rPr>
              <w:t>9.专门面向中小企业采购的项目，</w:t>
            </w:r>
            <w:r>
              <w:rPr>
                <w:rFonts w:hint="eastAsia" w:ascii="华文中宋" w:hAnsi="华文中宋" w:eastAsia="华文中宋" w:cs="Times New Roman"/>
                <w:b/>
                <w:bCs/>
                <w:kern w:val="0"/>
                <w:sz w:val="21"/>
                <w:szCs w:val="21"/>
                <w:highlight w:val="none"/>
                <w:lang w:val="en-US" w:eastAsia="zh-CN" w:bidi="ar-SA"/>
              </w:rPr>
              <w:t>不重复执行中小企业发展、促进残疾人就业、支持监狱企业发展的价格优惠政策。</w:t>
            </w:r>
          </w:p>
          <w:p w14:paraId="694172DC">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color w:val="auto"/>
                <w:szCs w:val="21"/>
                <w:highlight w:val="none"/>
              </w:rPr>
              <w:t>1</w:t>
            </w:r>
            <w:r>
              <w:rPr>
                <w:rFonts w:hint="eastAsia" w:ascii="华文中宋" w:hAnsi="华文中宋" w:eastAsia="华文中宋"/>
                <w:b/>
                <w:color w:val="auto"/>
                <w:szCs w:val="21"/>
                <w:highlight w:val="none"/>
                <w:lang w:val="en-US" w:eastAsia="zh-CN"/>
              </w:rPr>
              <w:t>0</w:t>
            </w:r>
            <w:r>
              <w:rPr>
                <w:rFonts w:hint="eastAsia" w:ascii="华文中宋" w:hAnsi="华文中宋" w:eastAsia="华文中宋"/>
                <w:b/>
                <w:color w:val="auto"/>
                <w:szCs w:val="21"/>
                <w:highlight w:val="none"/>
              </w:rPr>
              <w:t>．涉及商品包装和快递包装的要求：</w:t>
            </w:r>
          </w:p>
          <w:p w14:paraId="704BFB9A">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4B159AC4">
            <w:pPr>
              <w:spacing w:line="360" w:lineRule="auto"/>
              <w:ind w:firstLine="210" w:firstLineChars="100"/>
              <w:rPr>
                <w:rFonts w:hint="eastAsia" w:ascii="华文中宋" w:hAnsi="华文中宋" w:eastAsia="华文中宋"/>
                <w:color w:val="auto"/>
                <w:highlight w:val="none"/>
                <w:lang w:val="en-US" w:eastAsia="zh-CN"/>
              </w:rPr>
            </w:pPr>
            <w:r>
              <w:rPr>
                <w:rFonts w:hint="eastAsia" w:ascii="华文中宋" w:hAnsi="华文中宋" w:eastAsia="华文中宋"/>
                <w:color w:val="auto"/>
                <w:szCs w:val="21"/>
                <w:highlight w:val="none"/>
                <w:lang w:val="en-US" w:eastAsia="zh-CN"/>
              </w:rPr>
              <w:t>12.</w:t>
            </w:r>
            <w:r>
              <w:rPr>
                <w:rFonts w:hint="eastAsia" w:ascii="华文中宋" w:hAnsi="华文中宋" w:eastAsia="华文中宋"/>
                <w:b/>
                <w:color w:val="auto"/>
                <w:szCs w:val="21"/>
                <w:highlight w:val="none"/>
              </w:rPr>
              <w:t>涉及</w:t>
            </w:r>
            <w:r>
              <w:rPr>
                <w:rFonts w:hint="eastAsia" w:ascii="华文中宋" w:hAnsi="华文中宋" w:eastAsia="华文中宋"/>
                <w:color w:val="auto"/>
                <w:highlight w:val="none"/>
                <w:lang w:val="en-US" w:eastAsia="zh-CN"/>
              </w:rPr>
              <w:t>绿色建筑和绿色建材政府强制采购的要求：</w:t>
            </w:r>
          </w:p>
          <w:p w14:paraId="683C1117">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color w:val="auto"/>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tc>
      </w:tr>
      <w:tr w14:paraId="666C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shd w:val="clear" w:color="auto" w:fill="auto"/>
            <w:vAlign w:val="center"/>
          </w:tcPr>
          <w:p w14:paraId="139B6182">
            <w:pPr>
              <w:snapToGrid w:val="0"/>
              <w:spacing w:line="360" w:lineRule="auto"/>
              <w:jc w:val="center"/>
              <w:rPr>
                <w:rFonts w:hint="eastAsia" w:ascii="华文中宋" w:hAnsi="华文中宋" w:eastAsia="华文中宋" w:cs="Times New Roman"/>
                <w:b/>
                <w:color w:val="auto"/>
                <w:kern w:val="2"/>
                <w:sz w:val="21"/>
                <w:szCs w:val="21"/>
                <w:highlight w:val="none"/>
                <w:lang w:val="en-US" w:eastAsia="zh-CN" w:bidi="ar-SA"/>
              </w:rPr>
            </w:pPr>
            <w:r>
              <w:rPr>
                <w:rFonts w:hint="eastAsia" w:ascii="华文中宋" w:hAnsi="华文中宋" w:eastAsia="华文中宋"/>
                <w:b/>
                <w:color w:val="auto"/>
                <w:szCs w:val="21"/>
                <w:highlight w:val="none"/>
                <w:lang w:val="en-US" w:eastAsia="zh-CN"/>
              </w:rPr>
              <w:t>7</w:t>
            </w:r>
          </w:p>
        </w:tc>
        <w:tc>
          <w:tcPr>
            <w:tcW w:w="2011" w:type="dxa"/>
            <w:shd w:val="clear" w:color="auto" w:fill="auto"/>
            <w:vAlign w:val="center"/>
          </w:tcPr>
          <w:p w14:paraId="627414A5">
            <w:pPr>
              <w:snapToGrid w:val="0"/>
              <w:spacing w:line="360" w:lineRule="auto"/>
              <w:jc w:val="center"/>
              <w:rPr>
                <w:rFonts w:hint="eastAsia" w:ascii="华文中宋" w:hAnsi="华文中宋" w:eastAsia="华文中宋" w:cs="Times New Roman"/>
                <w:b/>
                <w:color w:val="auto"/>
                <w:kern w:val="2"/>
                <w:sz w:val="21"/>
                <w:szCs w:val="21"/>
                <w:highlight w:val="none"/>
                <w:lang w:val="en-US" w:eastAsia="zh-CN" w:bidi="ar-SA"/>
              </w:rPr>
            </w:pPr>
            <w:r>
              <w:rPr>
                <w:rFonts w:hint="eastAsia" w:ascii="华文中宋" w:hAnsi="华文中宋" w:eastAsia="华文中宋"/>
                <w:b/>
                <w:color w:val="auto"/>
                <w:szCs w:val="21"/>
                <w:highlight w:val="none"/>
              </w:rPr>
              <w:t>实施本国产品标准及相关政策</w:t>
            </w:r>
          </w:p>
        </w:tc>
        <w:tc>
          <w:tcPr>
            <w:tcW w:w="6448" w:type="dxa"/>
            <w:shd w:val="clear" w:color="auto" w:fill="auto"/>
            <w:vAlign w:val="center"/>
          </w:tcPr>
          <w:p w14:paraId="780C3774">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776B9F2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52C353B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56A568F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478A037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1967067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F06310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6724351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3B12662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20BBBFA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7AEA18A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7B02CD5">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61C50B9B">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pict>
                <v:shape id="_x0000_i1027" o:spt="75" alt="W020250930645245947614" type="#_x0000_t75" style="height:49.15pt;width:267.95pt;" filled="f" o:preferrelative="t" stroked="f" coordsize="21600,21600">
                  <v:path/>
                  <v:fill on="f" focussize="0,0"/>
                  <v:stroke on="f"/>
                  <v:imagedata r:id="rId8" o:title=""/>
                  <o:lock v:ext="edit" aspectratio="t"/>
                  <w10:wrap type="none"/>
                  <w10:anchorlock/>
                </v:shape>
              </w:pict>
            </w:r>
          </w:p>
          <w:p w14:paraId="3E39323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7C5A79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6E09AAC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5041E42C">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6E6D484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C3A8A15">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5B045EB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D61A8B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A22B546">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4A27D19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4A41938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37B6DE8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16563AF5">
            <w:pPr>
              <w:spacing w:line="360" w:lineRule="auto"/>
              <w:ind w:firstLine="525" w:firstLineChars="250"/>
              <w:rPr>
                <w:rFonts w:hint="eastAsia" w:ascii="华文中宋" w:hAnsi="华文中宋" w:eastAsia="华文中宋" w:cs="Times New Roman"/>
                <w:color w:val="auto"/>
                <w:kern w:val="2"/>
                <w:sz w:val="21"/>
                <w:szCs w:val="24"/>
                <w:highlight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3792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9F703F7">
            <w:pPr>
              <w:snapToGrid w:val="0"/>
              <w:spacing w:line="360" w:lineRule="auto"/>
              <w:jc w:val="center"/>
              <w:rPr>
                <w:rFonts w:hint="eastAsia" w:ascii="华文中宋" w:hAnsi="华文中宋" w:eastAsia="华文中宋"/>
                <w:b/>
                <w:szCs w:val="21"/>
                <w:lang w:eastAsia="zh-CN"/>
              </w:rPr>
            </w:pPr>
            <w:r>
              <w:rPr>
                <w:rFonts w:hint="eastAsia" w:ascii="华文中宋" w:hAnsi="华文中宋" w:eastAsia="华文中宋"/>
                <w:b/>
                <w:szCs w:val="21"/>
                <w:lang w:val="en-US" w:eastAsia="zh-CN"/>
              </w:rPr>
              <w:t>8</w:t>
            </w:r>
          </w:p>
        </w:tc>
        <w:tc>
          <w:tcPr>
            <w:tcW w:w="2011" w:type="dxa"/>
            <w:vAlign w:val="center"/>
          </w:tcPr>
          <w:p w14:paraId="1F7CE18A">
            <w:pPr>
              <w:pStyle w:val="51"/>
              <w:keepNext w:val="0"/>
              <w:keepLines w:val="0"/>
              <w:numPr>
                <w:ilvl w:val="0"/>
                <w:numId w:val="0"/>
              </w:numPr>
              <w:spacing w:before="0" w:after="0" w:line="360" w:lineRule="auto"/>
              <w:ind w:firstLine="315" w:firstLineChars="150"/>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现场</w:t>
            </w:r>
            <w:r>
              <w:rPr>
                <w:rFonts w:hint="eastAsia" w:ascii="华文中宋" w:hAnsi="华文中宋" w:eastAsia="华文中宋"/>
                <w:bCs/>
                <w:color w:val="auto"/>
                <w:kern w:val="0"/>
                <w:szCs w:val="21"/>
                <w:highlight w:val="none"/>
                <w:lang w:val="en-US" w:eastAsia="zh-CN"/>
              </w:rPr>
              <w:t>考察</w:t>
            </w:r>
          </w:p>
          <w:p w14:paraId="03EE6501">
            <w:pPr>
              <w:pStyle w:val="51"/>
              <w:keepNext w:val="0"/>
              <w:keepLines w:val="0"/>
              <w:numPr>
                <w:ilvl w:val="0"/>
                <w:numId w:val="0"/>
              </w:numPr>
              <w:spacing w:before="0" w:after="0" w:line="360" w:lineRule="auto"/>
              <w:jc w:val="center"/>
              <w:rPr>
                <w:rFonts w:ascii="华文中宋" w:hAnsi="华文中宋" w:eastAsia="华文中宋"/>
                <w:bCs w:val="0"/>
                <w:szCs w:val="21"/>
              </w:rPr>
            </w:pPr>
            <w:r>
              <w:rPr>
                <w:rFonts w:hint="eastAsia" w:ascii="华文中宋" w:hAnsi="华文中宋" w:eastAsia="华文中宋"/>
                <w:szCs w:val="21"/>
              </w:rPr>
              <w:t>（或标前答疑会）</w:t>
            </w:r>
          </w:p>
        </w:tc>
        <w:tc>
          <w:tcPr>
            <w:tcW w:w="6448" w:type="dxa"/>
            <w:vAlign w:val="center"/>
          </w:tcPr>
          <w:p w14:paraId="022DC9D1">
            <w:pPr>
              <w:spacing w:line="360" w:lineRule="auto"/>
              <w:ind w:firstLine="420" w:firstLineChars="200"/>
              <w:rPr>
                <w:rFonts w:hint="eastAsia" w:ascii="华文中宋" w:hAnsi="华文中宋" w:eastAsia="华文中宋" w:cs="华文中宋"/>
                <w:b/>
                <w:szCs w:val="21"/>
                <w:lang w:eastAsia="zh-CN"/>
              </w:rPr>
            </w:pPr>
            <w:r>
              <w:rPr>
                <w:rFonts w:hint="eastAsia" w:ascii="华文中宋" w:hAnsi="华文中宋" w:eastAsia="华文中宋"/>
                <w:bCs/>
                <w:color w:val="auto"/>
                <w:kern w:val="0"/>
                <w:szCs w:val="21"/>
                <w:highlight w:val="none"/>
                <w:lang w:eastAsia="zh-CN"/>
              </w:rPr>
              <w:t>无</w:t>
            </w:r>
          </w:p>
        </w:tc>
      </w:tr>
      <w:tr w14:paraId="5386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3AB1518F">
            <w:pPr>
              <w:snapToGrid w:val="0"/>
              <w:spacing w:line="360" w:lineRule="auto"/>
              <w:jc w:val="center"/>
              <w:rPr>
                <w:rFonts w:hint="eastAsia" w:ascii="华文中宋" w:hAnsi="华文中宋" w:eastAsia="华文中宋" w:cs="Times New Roman"/>
                <w:b/>
                <w:kern w:val="2"/>
                <w:sz w:val="21"/>
                <w:szCs w:val="21"/>
                <w:lang w:val="en-US" w:eastAsia="zh-CN" w:bidi="ar-SA"/>
              </w:rPr>
            </w:pPr>
            <w:r>
              <w:rPr>
                <w:rFonts w:hint="eastAsia" w:ascii="华文中宋" w:hAnsi="华文中宋" w:eastAsia="华文中宋"/>
                <w:b/>
                <w:szCs w:val="21"/>
                <w:lang w:val="en-US" w:eastAsia="zh-CN"/>
              </w:rPr>
              <w:t>9</w:t>
            </w:r>
          </w:p>
        </w:tc>
        <w:tc>
          <w:tcPr>
            <w:tcW w:w="2011" w:type="dxa"/>
            <w:vAlign w:val="center"/>
          </w:tcPr>
          <w:p w14:paraId="2F71BB87">
            <w:pPr>
              <w:snapToGrid w:val="0"/>
              <w:spacing w:line="360" w:lineRule="auto"/>
              <w:jc w:val="center"/>
              <w:rPr>
                <w:rFonts w:hint="eastAsia" w:ascii="华文中宋" w:hAnsi="华文中宋" w:eastAsia="华文中宋" w:cs="Times New Roman"/>
                <w:kern w:val="2"/>
                <w:sz w:val="21"/>
                <w:szCs w:val="21"/>
                <w:lang w:val="en-US" w:eastAsia="zh-CN" w:bidi="ar-SA"/>
              </w:rPr>
            </w:pPr>
            <w:r>
              <w:rPr>
                <w:rFonts w:hint="eastAsia" w:ascii="华文中宋" w:hAnsi="华文中宋" w:eastAsia="华文中宋"/>
                <w:b/>
                <w:szCs w:val="21"/>
                <w:lang w:val="en-US" w:eastAsia="zh-CN"/>
              </w:rPr>
              <w:t>特别说明</w:t>
            </w:r>
          </w:p>
        </w:tc>
        <w:tc>
          <w:tcPr>
            <w:tcW w:w="6448" w:type="dxa"/>
            <w:vAlign w:val="center"/>
          </w:tcPr>
          <w:p w14:paraId="6E5E564A">
            <w:pPr>
              <w:spacing w:line="360" w:lineRule="auto"/>
              <w:ind w:firstLine="420" w:firstLineChars="200"/>
              <w:rPr>
                <w:rFonts w:hint="eastAsia" w:ascii="华文中宋" w:hAnsi="华文中宋" w:eastAsia="华文中宋" w:cs="华文中宋"/>
                <w:kern w:val="0"/>
                <w:sz w:val="21"/>
                <w:szCs w:val="21"/>
                <w:lang w:val="en-US" w:eastAsia="zh-CN" w:bidi="ar-SA"/>
              </w:rPr>
            </w:pPr>
            <w:r>
              <w:rPr>
                <w:rFonts w:hint="eastAsia" w:ascii="华文中宋" w:hAnsi="华文中宋" w:eastAsia="华文中宋" w:cs="华文中宋"/>
                <w:kern w:val="0"/>
                <w:szCs w:val="21"/>
                <w:lang w:val="en-US" w:eastAsia="zh-CN"/>
              </w:rPr>
              <w:t>投标供应商在解密自身投标文件后，保持投标终端网络畅通、联系方式畅通即可。如评审委员会需发起询问、澄清或告知，均会通过“政采云”系统发起或通过电话通知。</w:t>
            </w:r>
          </w:p>
        </w:tc>
      </w:tr>
    </w:tbl>
    <w:p w14:paraId="15A51ABC">
      <w:pPr>
        <w:spacing w:line="360" w:lineRule="auto"/>
      </w:pPr>
      <w:r>
        <w:br w:type="page"/>
      </w:r>
    </w:p>
    <w:p w14:paraId="3B0FF34E">
      <w:pPr>
        <w:pStyle w:val="49"/>
        <w:numPr>
          <w:ilvl w:val="0"/>
          <w:numId w:val="0"/>
        </w:numPr>
        <w:snapToGrid w:val="0"/>
        <w:spacing w:before="0" w:after="0" w:line="360" w:lineRule="auto"/>
        <w:rPr>
          <w:rFonts w:ascii="华文中宋" w:hAnsi="华文中宋" w:eastAsia="华文中宋"/>
          <w:spacing w:val="20"/>
          <w:szCs w:val="28"/>
        </w:rPr>
      </w:pPr>
      <w:bookmarkStart w:id="32" w:name="_Toc352761929"/>
      <w:bookmarkStart w:id="33" w:name="_Toc424378684"/>
      <w:bookmarkStart w:id="34" w:name="_Toc91694419"/>
      <w:r>
        <w:rPr>
          <w:rFonts w:hint="eastAsia" w:ascii="华文中宋" w:hAnsi="华文中宋" w:eastAsia="华文中宋"/>
          <w:spacing w:val="20"/>
          <w:szCs w:val="28"/>
        </w:rPr>
        <w:t>第三部分  投标人须知</w:t>
      </w:r>
      <w:bookmarkEnd w:id="32"/>
      <w:bookmarkEnd w:id="33"/>
      <w:bookmarkEnd w:id="34"/>
    </w:p>
    <w:p w14:paraId="3D2E995E">
      <w:pPr>
        <w:pStyle w:val="4"/>
        <w:numPr>
          <w:ilvl w:val="0"/>
          <w:numId w:val="5"/>
        </w:numPr>
        <w:spacing w:before="31" w:beforeLines="10" w:after="31" w:afterLines="10" w:line="360" w:lineRule="auto"/>
        <w:jc w:val="both"/>
        <w:rPr>
          <w:rFonts w:ascii="华文中宋" w:hAnsi="华文中宋" w:eastAsia="华文中宋"/>
          <w:spacing w:val="10"/>
          <w:sz w:val="24"/>
          <w:szCs w:val="24"/>
        </w:rPr>
      </w:pPr>
      <w:bookmarkStart w:id="35" w:name="_Toc91694420"/>
      <w:bookmarkStart w:id="36" w:name="_Toc424378685"/>
      <w:bookmarkStart w:id="37" w:name="_Toc352761930"/>
      <w:r>
        <w:rPr>
          <w:rFonts w:hint="eastAsia" w:ascii="华文中宋" w:hAnsi="华文中宋" w:eastAsia="华文中宋"/>
          <w:spacing w:val="10"/>
          <w:sz w:val="24"/>
          <w:szCs w:val="24"/>
        </w:rPr>
        <w:t>总则</w:t>
      </w:r>
      <w:bookmarkEnd w:id="35"/>
      <w:bookmarkEnd w:id="36"/>
      <w:bookmarkEnd w:id="37"/>
    </w:p>
    <w:p w14:paraId="06FD136E">
      <w:pPr>
        <w:pStyle w:val="52"/>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 </w:t>
      </w:r>
      <w:r>
        <w:rPr>
          <w:rFonts w:hint="eastAsia" w:ascii="华文中宋" w:hAnsi="华文中宋" w:eastAsia="华文中宋"/>
          <w:b/>
          <w:spacing w:val="10"/>
        </w:rPr>
        <w:t>适用范围</w:t>
      </w:r>
    </w:p>
    <w:p w14:paraId="7514F49A">
      <w:pPr>
        <w:pStyle w:val="52"/>
        <w:snapToGrid w:val="0"/>
        <w:spacing w:line="360" w:lineRule="auto"/>
        <w:ind w:firstLine="420" w:firstLineChars="200"/>
        <w:textAlignment w:val="auto"/>
        <w:rPr>
          <w:rFonts w:ascii="华文中宋" w:hAnsi="华文中宋" w:eastAsia="华文中宋"/>
          <w:b/>
          <w:spacing w:val="10"/>
        </w:rPr>
      </w:pPr>
      <w:r>
        <w:rPr>
          <w:rFonts w:hint="eastAsia" w:ascii="华文中宋" w:hAnsi="华文中宋" w:eastAsia="华文中宋"/>
        </w:rPr>
        <w:t>本招标文件仅适用于本次招投标活动。</w:t>
      </w:r>
    </w:p>
    <w:p w14:paraId="60D6579E">
      <w:pPr>
        <w:pStyle w:val="52"/>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2. </w:t>
      </w:r>
      <w:r>
        <w:rPr>
          <w:rFonts w:hint="eastAsia" w:ascii="华文中宋" w:hAnsi="华文中宋" w:eastAsia="华文中宋"/>
          <w:b/>
          <w:spacing w:val="10"/>
        </w:rPr>
        <w:t>定义</w:t>
      </w:r>
    </w:p>
    <w:p w14:paraId="4F01A7B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2.1 </w:t>
      </w:r>
      <w:r>
        <w:rPr>
          <w:rFonts w:hint="eastAsia" w:ascii="华文中宋" w:hAnsi="华文中宋" w:eastAsia="华文中宋"/>
        </w:rPr>
        <w:t>“采购人”指本次招标活动的采购单位。</w:t>
      </w:r>
    </w:p>
    <w:p w14:paraId="28878325">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2.2 </w:t>
      </w:r>
      <w:r>
        <w:rPr>
          <w:rFonts w:hint="eastAsia" w:ascii="华文中宋" w:hAnsi="华文中宋" w:eastAsia="华文中宋"/>
        </w:rPr>
        <w:t>“集采机构”指组织本次招标活动的执行机构，即“</w:t>
      </w:r>
      <w:bookmarkStart w:id="38" w:name="PO_3000009613_PM031_5"/>
      <w:r>
        <w:rPr>
          <w:rFonts w:hint="eastAsia" w:ascii="华文中宋" w:hAnsi="华文中宋" w:eastAsia="华文中宋" w:cs="仿宋"/>
          <w:lang w:eastAsia="zh-CN"/>
        </w:rPr>
        <w:t>山西省公共资源交易中心（山西省省级政府采购中心）</w:t>
      </w:r>
      <w:bookmarkEnd w:id="38"/>
      <w:r>
        <w:rPr>
          <w:rFonts w:hint="eastAsia" w:ascii="华文中宋" w:hAnsi="华文中宋" w:eastAsia="华文中宋"/>
        </w:rPr>
        <w:t>”。</w:t>
      </w:r>
    </w:p>
    <w:p w14:paraId="2D6CAA8C">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 </w:t>
      </w:r>
      <w:r>
        <w:rPr>
          <w:rFonts w:hint="eastAsia" w:ascii="华文中宋" w:hAnsi="华文中宋" w:eastAsia="华文中宋"/>
        </w:rPr>
        <w:t>“投标人”指符合本招标文件规定并向集采机构提交投标文件的供应商。</w:t>
      </w:r>
    </w:p>
    <w:p w14:paraId="6205D256">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 </w:t>
      </w:r>
      <w:r>
        <w:rPr>
          <w:rFonts w:hint="eastAsia" w:ascii="华文中宋" w:hAnsi="华文中宋" w:eastAsia="华文中宋"/>
        </w:rPr>
        <w:t>“货物”指供应商按招标文件的规定，须向采购人提供的各种形态和种类的物品及其他有关技术资料和材料。</w:t>
      </w:r>
    </w:p>
    <w:p w14:paraId="7F304D14">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2.5 </w:t>
      </w:r>
      <w:r>
        <w:rPr>
          <w:rFonts w:hint="eastAsia" w:ascii="华文中宋" w:hAnsi="华文中宋" w:eastAsia="华文中宋"/>
        </w:rPr>
        <w:t>“服务”指招标文件所表述的投标人须向采购人提供的服务和应当履行的承诺和义务。</w:t>
      </w:r>
    </w:p>
    <w:p w14:paraId="2662F8E4">
      <w:pPr>
        <w:pStyle w:val="52"/>
        <w:snapToGrid w:val="0"/>
        <w:spacing w:line="360" w:lineRule="auto"/>
        <w:ind w:firstLine="420" w:firstLineChars="200"/>
        <w:rPr>
          <w:rFonts w:ascii="华文中宋" w:hAnsi="华文中宋" w:eastAsia="华文中宋"/>
        </w:rPr>
      </w:pPr>
      <w:r>
        <w:rPr>
          <w:rFonts w:ascii="华文中宋" w:hAnsi="华文中宋" w:eastAsia="华文中宋"/>
        </w:rPr>
        <w:t xml:space="preserve">2.6 </w:t>
      </w:r>
      <w:r>
        <w:rPr>
          <w:rFonts w:hint="eastAsia" w:ascii="华文中宋" w:hAnsi="华文中宋" w:eastAsia="华文中宋"/>
        </w:rPr>
        <w:t>“电子印章”指可通过政采云电子投标客户端正确读取印章信息的电子印章（电子印章包含法人电子印章、法定代表人电子印章、自然人电子印章）。</w:t>
      </w:r>
    </w:p>
    <w:p w14:paraId="07A97EEA">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2.7</w:t>
      </w:r>
      <w:r>
        <w:rPr>
          <w:rFonts w:hint="eastAsia" w:ascii="华文中宋" w:hAnsi="华文中宋" w:eastAsia="华文中宋"/>
        </w:rPr>
        <w:t>本文件规定按日计算期间的，开始当天不计入，从次日开始计算。</w:t>
      </w:r>
    </w:p>
    <w:p w14:paraId="423F3071">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2.8本文件所称的“以上”、“以下”、“内”、“以内”，包含本数；所称的“不足”，不包含本数。</w:t>
      </w:r>
    </w:p>
    <w:p w14:paraId="39657B11">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9本须知中单独对货物所描述的要求，只针对涉及采购货物。</w:t>
      </w:r>
    </w:p>
    <w:p w14:paraId="23D4E09E">
      <w:pPr>
        <w:pStyle w:val="52"/>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3. </w:t>
      </w:r>
      <w:r>
        <w:rPr>
          <w:rFonts w:hint="eastAsia" w:ascii="华文中宋" w:hAnsi="华文中宋" w:eastAsia="华文中宋"/>
          <w:b/>
          <w:spacing w:val="10"/>
        </w:rPr>
        <w:t>合格的投标人</w:t>
      </w:r>
    </w:p>
    <w:p w14:paraId="669718C2">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 </w:t>
      </w:r>
      <w:r>
        <w:rPr>
          <w:rFonts w:hint="eastAsia" w:ascii="华文中宋" w:hAnsi="华文中宋" w:eastAsia="华文中宋"/>
        </w:rPr>
        <w:t>具有本项目生产、制造、供应及</w:t>
      </w:r>
      <w:r>
        <w:rPr>
          <w:rFonts w:ascii="华文中宋" w:hAnsi="华文中宋" w:eastAsia="华文中宋"/>
        </w:rPr>
        <w:t>/</w:t>
      </w:r>
      <w:r>
        <w:rPr>
          <w:rFonts w:hint="eastAsia" w:ascii="华文中宋" w:hAnsi="华文中宋" w:eastAsia="华文中宋"/>
        </w:rPr>
        <w:t>或实施能力，符合、承认并承诺履行本招标文件各项规定的国内供应商。</w:t>
      </w:r>
    </w:p>
    <w:p w14:paraId="68128CB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3.2 </w:t>
      </w:r>
      <w:r>
        <w:rPr>
          <w:rFonts w:hint="eastAsia" w:ascii="华文中宋" w:hAnsi="华文中宋" w:eastAsia="华文中宋"/>
        </w:rPr>
        <w:t>投标人必须是已在中国境内依法登记注册，并持有符合法律法规规定的有效证件的供应商。</w:t>
      </w:r>
    </w:p>
    <w:p w14:paraId="3DD93254">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3.3 </w:t>
      </w:r>
      <w:r>
        <w:rPr>
          <w:rFonts w:hint="eastAsia" w:ascii="华文中宋" w:hAnsi="华文中宋" w:eastAsia="华文中宋"/>
        </w:rPr>
        <w:t>具备《中华人民共和国政府采购法》第二十二条第一款规定的条件和本项目所需的特定资格条件及有关法律、法规关于供应商的规定，有能力提供招标采购货物</w:t>
      </w:r>
      <w:r>
        <w:rPr>
          <w:rFonts w:ascii="华文中宋" w:hAnsi="华文中宋" w:eastAsia="华文中宋"/>
        </w:rPr>
        <w:t>/</w:t>
      </w:r>
      <w:r>
        <w:rPr>
          <w:rFonts w:hint="eastAsia" w:ascii="华文中宋" w:hAnsi="华文中宋" w:eastAsia="华文中宋"/>
        </w:rPr>
        <w:t>服务的供应商。并按照《中华人民共和国政府采购法实施条例》第十七条的规定，提供资格要求证明文件，具体提供的材料详见投标人须知前附表。</w:t>
      </w:r>
    </w:p>
    <w:p w14:paraId="559F3583">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3.4</w:t>
      </w:r>
      <w:r>
        <w:rPr>
          <w:rFonts w:hint="eastAsia" w:ascii="华文中宋" w:hAnsi="华文中宋" w:eastAsia="华文中宋"/>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1EEB71F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3.5</w:t>
      </w:r>
      <w:r>
        <w:rPr>
          <w:rFonts w:hint="eastAsia" w:ascii="华文中宋" w:hAnsi="华文中宋" w:eastAsia="华文中宋"/>
        </w:rPr>
        <w:t>本次招标是否允许由两个以上供应商组成一个联合体以一个投标人身份共同参加投标，详见投标人须知前附表。</w:t>
      </w:r>
    </w:p>
    <w:p w14:paraId="3525B4EF">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）联合体各方均应当符合《政府采购法》第二十二条规定的条件，联合体各方均应按照本部分</w:t>
      </w:r>
      <w:r>
        <w:rPr>
          <w:rFonts w:ascii="华文中宋" w:hAnsi="华文中宋" w:eastAsia="华文中宋"/>
        </w:rPr>
        <w:t>3.3</w:t>
      </w:r>
      <w:r>
        <w:rPr>
          <w:rFonts w:hint="eastAsia" w:ascii="华文中宋" w:hAnsi="华文中宋" w:eastAsia="华文中宋"/>
        </w:rPr>
        <w:t>条的要求提供相关材料。</w:t>
      </w:r>
    </w:p>
    <w:p w14:paraId="25385CCB">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）本项目的特殊要求规定投标人特定资格条件的，联合体各方的同类资质按照资质等级较低的确定联合体资质等级。联合体各方不得再单独参加或者与其他供应商另外组成联合体参加本项目同一包的投标。</w:t>
      </w:r>
    </w:p>
    <w:p w14:paraId="2271228D">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）联合体各方之间应当签订联合投标协议，明确约定联合体各方承担的工作和相应的责任，并将联合投标协议连同投标文件一并提交，联合投标协议格式见本招标文件第八部分。</w:t>
      </w:r>
    </w:p>
    <w:p w14:paraId="282B7E33">
      <w:pPr>
        <w:pStyle w:val="52"/>
        <w:snapToGrid w:val="0"/>
        <w:spacing w:line="360" w:lineRule="auto"/>
        <w:ind w:firstLine="525" w:firstLineChars="250"/>
        <w:textAlignment w:val="auto"/>
        <w:rPr>
          <w:rFonts w:ascii="华文中宋" w:hAnsi="华文中宋" w:eastAsia="华文中宋"/>
          <w:b/>
        </w:rPr>
      </w:pPr>
      <w:r>
        <w:rPr>
          <w:rFonts w:ascii="华文中宋" w:hAnsi="华文中宋" w:eastAsia="华文中宋"/>
          <w:b/>
        </w:rPr>
        <w:t xml:space="preserve">4. </w:t>
      </w:r>
      <w:r>
        <w:rPr>
          <w:rFonts w:hint="eastAsia" w:ascii="华文中宋" w:hAnsi="华文中宋" w:eastAsia="华文中宋"/>
          <w:b/>
        </w:rPr>
        <w:t>投标费用</w:t>
      </w:r>
    </w:p>
    <w:p w14:paraId="116E9A58">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投标人应当承担所有与准备和参加投标有关的费用，集采机构和采购人在任何情况下均无义务和责任承担这些费用。</w:t>
      </w:r>
    </w:p>
    <w:p w14:paraId="46B08ABD">
      <w:pPr>
        <w:pStyle w:val="52"/>
        <w:snapToGrid w:val="0"/>
        <w:spacing w:line="360" w:lineRule="auto"/>
        <w:textAlignment w:val="auto"/>
        <w:rPr>
          <w:rFonts w:ascii="华文中宋" w:hAnsi="华文中宋" w:eastAsia="华文中宋"/>
          <w:b/>
          <w:spacing w:val="10"/>
        </w:rPr>
      </w:pPr>
      <w:r>
        <w:rPr>
          <w:rFonts w:ascii="华文中宋" w:hAnsi="华文中宋" w:eastAsia="华文中宋"/>
          <w:b/>
          <w:spacing w:val="10"/>
        </w:rPr>
        <w:t xml:space="preserve">    5. </w:t>
      </w:r>
      <w:r>
        <w:rPr>
          <w:rFonts w:hint="eastAsia" w:ascii="华文中宋" w:hAnsi="华文中宋" w:eastAsia="华文中宋"/>
          <w:b/>
          <w:spacing w:val="10"/>
        </w:rPr>
        <w:t>通知</w:t>
      </w:r>
      <w:r>
        <w:rPr>
          <w:rFonts w:hint="eastAsia" w:ascii="华文中宋" w:hAnsi="华文中宋" w:eastAsia="华文中宋" w:cs="华文中宋"/>
          <w:b/>
          <w:spacing w:val="10"/>
        </w:rPr>
        <w:t>的告知及获取</w:t>
      </w:r>
    </w:p>
    <w:p w14:paraId="3780FF08">
      <w:pPr>
        <w:pStyle w:val="52"/>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5.1</w:t>
      </w:r>
      <w:r>
        <w:rPr>
          <w:rFonts w:hint="eastAsia" w:ascii="华文中宋" w:hAnsi="华文中宋" w:eastAsia="华文中宋"/>
          <w:highlight w:val="none"/>
        </w:rPr>
        <w:t>通知的告知</w:t>
      </w:r>
    </w:p>
    <w:p w14:paraId="778F767F">
      <w:pPr>
        <w:pStyle w:val="52"/>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对与本项目有关的通知，集采机构将以在本次招标公告刊登的媒体上发布公告的形式告知所有已获取了招标文件的投标人及潜在投标人，投标人及潜在投标人可登录山西政府采购平台更正公告中查看本项目是否发布更正公告。</w:t>
      </w:r>
    </w:p>
    <w:p w14:paraId="5CD9DE8F">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5.2</w:t>
      </w:r>
      <w:r>
        <w:rPr>
          <w:rFonts w:hint="eastAsia" w:ascii="华文中宋" w:hAnsi="华文中宋" w:eastAsia="华文中宋"/>
        </w:rPr>
        <w:t>通知的获取</w:t>
      </w:r>
    </w:p>
    <w:p w14:paraId="1FF80B35">
      <w:pPr>
        <w:pStyle w:val="52"/>
        <w:snapToGrid w:val="0"/>
        <w:spacing w:line="360" w:lineRule="auto"/>
        <w:ind w:firstLine="420" w:firstLineChars="200"/>
        <w:rPr>
          <w:rFonts w:ascii="华文中宋" w:hAnsi="华文中宋" w:eastAsia="华文中宋"/>
        </w:rPr>
      </w:pPr>
      <w:bookmarkStart w:id="39" w:name="_Toc424378686"/>
      <w:bookmarkStart w:id="40" w:name="_Toc24133"/>
      <w:bookmarkStart w:id="41" w:name="_Toc352761931"/>
      <w:r>
        <w:rPr>
          <w:rFonts w:hint="eastAsia" w:ascii="华文中宋" w:hAnsi="华文中宋" w:eastAsia="华文中宋"/>
        </w:rPr>
        <w:t>对与本项目有关的通知，投标人及潜在供应商可在本次招标公告刊登的媒体上获取，或登录山西政府采购平台获取。</w:t>
      </w:r>
    </w:p>
    <w:p w14:paraId="1B5BE6DA">
      <w:pPr>
        <w:pStyle w:val="52"/>
        <w:snapToGrid w:val="0"/>
        <w:spacing w:line="360" w:lineRule="auto"/>
        <w:ind w:firstLine="420" w:firstLineChars="200"/>
        <w:rPr>
          <w:rFonts w:ascii="华文中宋" w:hAnsi="华文中宋" w:eastAsia="华文中宋"/>
        </w:rPr>
      </w:pPr>
      <w:r>
        <w:rPr>
          <w:rFonts w:hint="eastAsia" w:ascii="华文中宋" w:hAnsi="华文中宋" w:eastAsia="华文中宋"/>
        </w:rPr>
        <w:t>因</w:t>
      </w:r>
      <w:r>
        <w:rPr>
          <w:rFonts w:hint="eastAsia" w:ascii="华文中宋" w:hAnsi="华文中宋" w:eastAsia="华文中宋"/>
          <w:lang w:val="en-US" w:eastAsia="zh-CN"/>
        </w:rPr>
        <w:t>网络</w:t>
      </w:r>
      <w:r>
        <w:rPr>
          <w:rFonts w:hint="eastAsia" w:ascii="华文中宋" w:hAnsi="华文中宋" w:eastAsia="华文中宋"/>
        </w:rPr>
        <w:t>线路故障导致通知延迟获取或无法获取，集采机构不因此承担任何责任，有关的招投标活动可以继续有效地进行。</w:t>
      </w:r>
    </w:p>
    <w:p w14:paraId="3B0E8105">
      <w:pPr>
        <w:spacing w:line="360" w:lineRule="auto"/>
        <w:ind w:firstLine="420" w:firstLineChars="200"/>
        <w:rPr>
          <w:rFonts w:ascii="华文中宋" w:hAnsi="华文中宋" w:eastAsia="华文中宋"/>
          <w:b/>
        </w:rPr>
      </w:pPr>
      <w:r>
        <w:rPr>
          <w:rFonts w:ascii="华文中宋" w:hAnsi="华文中宋" w:eastAsia="华文中宋"/>
          <w:b/>
        </w:rPr>
        <w:t>6</w:t>
      </w:r>
      <w:r>
        <w:rPr>
          <w:rFonts w:hint="eastAsia" w:ascii="华文中宋" w:hAnsi="华文中宋" w:eastAsia="华文中宋"/>
          <w:b/>
          <w:szCs w:val="21"/>
        </w:rPr>
        <w:t>．</w:t>
      </w:r>
      <w:r>
        <w:rPr>
          <w:rFonts w:hint="eastAsia" w:ascii="华文中宋" w:hAnsi="华文中宋" w:eastAsia="华文中宋"/>
          <w:b/>
        </w:rPr>
        <w:t>保证金</w:t>
      </w:r>
    </w:p>
    <w:p w14:paraId="7C2F6892">
      <w:pPr>
        <w:spacing w:line="360" w:lineRule="auto"/>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6.1 本项目是否要求投标人提交保证金，及要求投标人应提交的保证金金额详见投标人须知前附表。</w:t>
      </w:r>
    </w:p>
    <w:p w14:paraId="2835D556">
      <w:pPr>
        <w:spacing w:line="360" w:lineRule="auto"/>
        <w:ind w:firstLine="420" w:firstLineChars="200"/>
        <w:rPr>
          <w:rFonts w:ascii="仿宋_GB2312" w:hAnsi="宋体" w:eastAsia="仿宋_GB2312" w:cs="方正书宋简体"/>
          <w:sz w:val="32"/>
          <w:szCs w:val="32"/>
          <w:highlight w:val="none"/>
          <w:u w:val="none"/>
        </w:rPr>
      </w:pPr>
      <w:r>
        <w:rPr>
          <w:rFonts w:hint="eastAsia" w:ascii="华文中宋" w:hAnsi="华文中宋" w:eastAsia="华文中宋"/>
          <w:highlight w:val="none"/>
          <w:u w:val="none"/>
          <w:lang w:val="en-US" w:eastAsia="zh-CN"/>
        </w:rPr>
        <w:t>6.2 投标人可</w:t>
      </w:r>
      <w:r>
        <w:rPr>
          <w:rFonts w:hint="eastAsia" w:ascii="华文中宋" w:hAnsi="华文中宋" w:eastAsia="华文中宋"/>
          <w:highlight w:val="none"/>
          <w:u w:val="none"/>
        </w:rPr>
        <w:t>自主选择以</w:t>
      </w:r>
      <w:r>
        <w:rPr>
          <w:rFonts w:hint="eastAsia" w:ascii="华文中宋" w:hAnsi="华文中宋" w:eastAsia="华文中宋"/>
          <w:highlight w:val="none"/>
          <w:u w:val="none"/>
          <w:lang w:val="en-US" w:eastAsia="zh-CN"/>
        </w:rPr>
        <w:t>银行转账、</w:t>
      </w:r>
      <w:r>
        <w:rPr>
          <w:rFonts w:hint="eastAsia" w:ascii="华文中宋" w:hAnsi="华文中宋" w:eastAsia="华文中宋"/>
          <w:highlight w:val="none"/>
          <w:u w:val="none"/>
        </w:rPr>
        <w:t>支票、汇票、本票或者金融机构、担保机构出具的保函等非现金形式提交投标保证金。</w:t>
      </w:r>
    </w:p>
    <w:p w14:paraId="6DDCA1C8">
      <w:pPr>
        <w:spacing w:line="360" w:lineRule="auto"/>
        <w:ind w:firstLine="420" w:firstLineChars="200"/>
        <w:rPr>
          <w:rFonts w:hint="eastAsia" w:ascii="华文中宋" w:hAnsi="华文中宋" w:eastAsia="华文中宋"/>
          <w:highlight w:val="none"/>
          <w:u w:val="none"/>
          <w:lang w:val="en-US" w:eastAsia="zh-CN"/>
        </w:rPr>
      </w:pPr>
      <w:r>
        <w:rPr>
          <w:rFonts w:ascii="华文中宋" w:hAnsi="华文中宋" w:eastAsia="华文中宋"/>
          <w:highlight w:val="none"/>
          <w:u w:val="none"/>
        </w:rPr>
        <w:t>6.</w:t>
      </w:r>
      <w:r>
        <w:rPr>
          <w:rFonts w:hint="eastAsia" w:ascii="华文中宋" w:hAnsi="华文中宋" w:eastAsia="华文中宋"/>
          <w:highlight w:val="none"/>
          <w:u w:val="none"/>
          <w:lang w:val="en-US" w:eastAsia="zh-CN"/>
        </w:rPr>
        <w:t>3保证金提交方式</w:t>
      </w:r>
    </w:p>
    <w:p w14:paraId="21F10067">
      <w:pPr>
        <w:spacing w:line="360" w:lineRule="auto"/>
        <w:ind w:firstLine="420" w:firstLineChars="200"/>
        <w:rPr>
          <w:rFonts w:hint="eastAsia" w:ascii="华文中宋" w:hAnsi="华文中宋" w:eastAsia="华文中宋"/>
          <w:highlight w:val="none"/>
          <w:u w:val="none"/>
          <w:lang w:val="en-US" w:eastAsia="zh-CN"/>
        </w:rPr>
      </w:pPr>
      <w:r>
        <w:rPr>
          <w:rFonts w:hint="eastAsia" w:ascii="华文中宋" w:hAnsi="华文中宋" w:eastAsia="华文中宋"/>
          <w:highlight w:val="none"/>
          <w:u w:val="none"/>
          <w:lang w:val="en-US" w:eastAsia="zh-CN"/>
        </w:rPr>
        <w:t>（一）银行转账形式</w:t>
      </w:r>
    </w:p>
    <w:p w14:paraId="534AF96A">
      <w:pPr>
        <w:spacing w:line="360" w:lineRule="auto"/>
        <w:ind w:firstLine="420" w:firstLineChars="200"/>
        <w:rPr>
          <w:rFonts w:hint="eastAsia" w:ascii="华文中宋" w:hAnsi="华文中宋" w:eastAsia="华文中宋"/>
          <w:highlight w:val="none"/>
          <w:u w:val="none"/>
          <w:lang w:val="en-US" w:eastAsia="zh-CN"/>
        </w:rPr>
      </w:pPr>
      <w:r>
        <w:rPr>
          <w:rFonts w:hint="eastAsia" w:ascii="华文中宋" w:hAnsi="华文中宋" w:eastAsia="华文中宋"/>
          <w:highlight w:val="none"/>
          <w:u w:val="none"/>
          <w:lang w:val="en-US" w:eastAsia="zh-CN"/>
        </w:rPr>
        <w:t>投标人须在投标文件上传截止时间之前将本项目的保证金从自己的基本存款账户缴纳到</w:t>
      </w:r>
      <w:bookmarkStart w:id="42" w:name="PO_3000009605_PM031_5"/>
      <w:r>
        <w:rPr>
          <w:rFonts w:hint="eastAsia" w:ascii="华文中宋" w:hAnsi="华文中宋" w:eastAsia="华文中宋"/>
          <w:highlight w:val="none"/>
          <w:u w:val="none"/>
          <w:lang w:val="en-US" w:eastAsia="zh-CN"/>
        </w:rPr>
        <w:t>山西省公共资源交易中心（山西省省级政府采购中心）</w:t>
      </w:r>
      <w:bookmarkEnd w:id="42"/>
      <w:r>
        <w:rPr>
          <w:rFonts w:hint="eastAsia" w:ascii="华文中宋" w:hAnsi="华文中宋" w:eastAsia="华文中宋"/>
          <w:highlight w:val="none"/>
          <w:u w:val="none"/>
          <w:lang w:val="en-US" w:eastAsia="zh-CN"/>
        </w:rPr>
        <w:t>专用存款账户（账户详细信息见本文件的第一部分招标邀请）。</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100A20AA">
      <w:pPr>
        <w:spacing w:line="360" w:lineRule="auto"/>
        <w:ind w:firstLine="420" w:firstLineChars="200"/>
        <w:rPr>
          <w:rFonts w:hint="default" w:ascii="华文中宋" w:hAnsi="华文中宋" w:eastAsia="华文中宋"/>
          <w:highlight w:val="none"/>
          <w:u w:val="none"/>
          <w:lang w:val="en-US" w:eastAsia="zh-CN"/>
        </w:rPr>
      </w:pPr>
      <w:r>
        <w:rPr>
          <w:rFonts w:hint="eastAsia" w:ascii="华文中宋" w:hAnsi="华文中宋" w:eastAsia="华文中宋"/>
          <w:highlight w:val="none"/>
          <w:u w:val="none"/>
          <w:lang w:val="en-US" w:eastAsia="zh-CN"/>
        </w:rPr>
        <w:t>未按照要求承诺通过投标人自身基本存款账户缴纳保证金的，投标文件将被拒绝。</w:t>
      </w:r>
    </w:p>
    <w:p w14:paraId="08D6A00B">
      <w:pPr>
        <w:spacing w:line="360" w:lineRule="auto"/>
        <w:ind w:firstLine="420" w:firstLineChars="200"/>
        <w:rPr>
          <w:rFonts w:hint="default"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 xml:space="preserve">（二）电子保函形式  </w:t>
      </w:r>
    </w:p>
    <w:p w14:paraId="70BA5EE5">
      <w:pPr>
        <w:spacing w:line="360" w:lineRule="auto"/>
        <w:ind w:firstLine="420" w:firstLineChars="200"/>
        <w:rPr>
          <w:rFonts w:hint="default"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投标人需在投标文件上传截止时间之前通过“政采云”平台，根据系统相关要求</w:t>
      </w:r>
      <w:r>
        <w:rPr>
          <w:rFonts w:hint="eastAsia" w:ascii="华文中宋" w:hAnsi="华文中宋" w:eastAsia="华文中宋"/>
          <w:color w:val="auto"/>
          <w:highlight w:val="none"/>
          <w:u w:val="none"/>
        </w:rPr>
        <w:t>在线</w:t>
      </w:r>
      <w:r>
        <w:rPr>
          <w:rFonts w:hint="eastAsia" w:ascii="华文中宋" w:hAnsi="华文中宋" w:eastAsia="华文中宋"/>
          <w:color w:val="auto"/>
          <w:highlight w:val="none"/>
          <w:u w:val="none"/>
          <w:lang w:val="en-US" w:eastAsia="zh-CN"/>
        </w:rPr>
        <w:t>进行</w:t>
      </w:r>
      <w:r>
        <w:rPr>
          <w:rFonts w:hint="eastAsia" w:ascii="华文中宋" w:hAnsi="华文中宋" w:eastAsia="华文中宋"/>
          <w:color w:val="auto"/>
          <w:highlight w:val="none"/>
          <w:u w:val="none"/>
        </w:rPr>
        <w:t>办理。</w:t>
      </w:r>
      <w:r>
        <w:rPr>
          <w:rFonts w:hint="eastAsia" w:ascii="华文中宋" w:hAnsi="华文中宋" w:eastAsia="华文中宋"/>
          <w:color w:val="auto"/>
          <w:highlight w:val="none"/>
          <w:u w:val="none"/>
          <w:lang w:val="en-US" w:eastAsia="zh-CN"/>
        </w:rPr>
        <w:t>其中：承保期限不得少于本项目投标有效期限。</w:t>
      </w:r>
    </w:p>
    <w:p w14:paraId="26348D41">
      <w:pPr>
        <w:spacing w:line="360" w:lineRule="auto"/>
        <w:ind w:firstLine="420" w:firstLineChars="200"/>
        <w:rPr>
          <w:rFonts w:hint="default"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 xml:space="preserve">（三）支票、汇票、本票、纸质保函形式  </w:t>
      </w:r>
    </w:p>
    <w:p w14:paraId="23F3962B">
      <w:pPr>
        <w:pStyle w:val="14"/>
        <w:spacing w:line="360" w:lineRule="auto"/>
        <w:ind w:firstLine="420" w:firstLineChars="200"/>
        <w:rPr>
          <w:color w:val="auto"/>
          <w:highlight w:val="none"/>
          <w:u w:val="none"/>
        </w:rPr>
      </w:pPr>
      <w:r>
        <w:rPr>
          <w:rFonts w:hint="eastAsia" w:ascii="华文中宋" w:hAnsi="华文中宋" w:eastAsia="华文中宋" w:cs="Times New Roman"/>
          <w:color w:val="auto"/>
          <w:kern w:val="2"/>
          <w:sz w:val="21"/>
          <w:szCs w:val="24"/>
          <w:highlight w:val="none"/>
          <w:u w:val="none"/>
          <w:lang w:val="en-US" w:eastAsia="zh-CN" w:bidi="ar-SA"/>
        </w:rPr>
        <w:t>投标人须在投标文件上传截止时间之前，向集采机构财务部门递交支票/汇票/本票/纸质保函，财务人员核对票面/保函信息、有效期无误后，打印回执单，加盖“投标保证金业务专用章”，投标人签字领取《回执单》，财务人员须将收取</w:t>
      </w:r>
      <w:r>
        <w:rPr>
          <w:rFonts w:hint="eastAsia" w:ascii="华文中宋" w:hAnsi="华文中宋" w:eastAsia="华文中宋"/>
          <w:color w:val="auto"/>
          <w:highlight w:val="none"/>
          <w:u w:val="none"/>
          <w:lang w:val="en-US" w:eastAsia="zh-CN"/>
        </w:rPr>
        <w:t>的票据和保函妥善保管。</w:t>
      </w:r>
      <w:r>
        <w:rPr>
          <w:rFonts w:hint="eastAsia" w:ascii="华文中宋" w:hAnsi="华文中宋" w:eastAsia="华文中宋"/>
          <w:b/>
          <w:bCs/>
          <w:color w:val="auto"/>
          <w:highlight w:val="none"/>
          <w:u w:val="none"/>
          <w:lang w:val="en-US" w:eastAsia="zh-CN"/>
        </w:rPr>
        <w:t>由于支票、汇票、本票、纸质保函属于企业重要票据，集采机构不接受邮寄或速递方式提交，由此带来的不利后果或造成票据遗失情况，均由投标人自行承担。</w:t>
      </w:r>
    </w:p>
    <w:p w14:paraId="2F419FBE">
      <w:pPr>
        <w:pStyle w:val="14"/>
        <w:spacing w:line="360" w:lineRule="auto"/>
        <w:ind w:firstLine="420" w:firstLineChars="200"/>
        <w:rPr>
          <w:rFonts w:hint="eastAsia" w:eastAsia="宋体"/>
          <w:highlight w:val="none"/>
          <w:u w:val="none"/>
          <w:lang w:val="en-US" w:eastAsia="zh-CN"/>
        </w:rPr>
      </w:pPr>
      <w:r>
        <w:rPr>
          <w:rFonts w:hint="eastAsia" w:ascii="华文中宋" w:hAnsi="华文中宋" w:eastAsia="华文中宋" w:cs="Times New Roman"/>
          <w:kern w:val="2"/>
          <w:sz w:val="21"/>
          <w:szCs w:val="24"/>
          <w:highlight w:val="none"/>
          <w:u w:val="none"/>
          <w:lang w:val="en-US" w:eastAsia="zh-CN" w:bidi="ar-SA"/>
        </w:rPr>
        <w:t>（四）未按上述各项要求足额提交保证金或担保金额未达到保证金金额要求的，其投标文件无效。</w:t>
      </w:r>
    </w:p>
    <w:p w14:paraId="17BFA72E">
      <w:pPr>
        <w:spacing w:line="360" w:lineRule="auto"/>
        <w:ind w:firstLine="525" w:firstLineChars="250"/>
        <w:rPr>
          <w:rFonts w:ascii="华文中宋" w:hAnsi="华文中宋" w:eastAsia="华文中宋"/>
          <w:highlight w:val="none"/>
          <w:u w:val="none"/>
        </w:rPr>
      </w:pPr>
      <w:r>
        <w:rPr>
          <w:rFonts w:ascii="华文中宋" w:hAnsi="华文中宋" w:eastAsia="华文中宋"/>
          <w:highlight w:val="none"/>
          <w:u w:val="none"/>
        </w:rPr>
        <w:t>6.</w:t>
      </w:r>
      <w:r>
        <w:rPr>
          <w:rFonts w:hint="eastAsia" w:ascii="华文中宋" w:hAnsi="华文中宋" w:eastAsia="华文中宋"/>
          <w:highlight w:val="none"/>
          <w:u w:val="none"/>
          <w:lang w:val="en-US" w:eastAsia="zh-CN"/>
        </w:rPr>
        <w:t>4</w:t>
      </w:r>
      <w:r>
        <w:rPr>
          <w:rFonts w:hint="eastAsia" w:ascii="华文中宋" w:hAnsi="华文中宋" w:eastAsia="华文中宋"/>
          <w:highlight w:val="none"/>
          <w:u w:val="none"/>
        </w:rPr>
        <w:t>保证金的退还</w:t>
      </w:r>
    </w:p>
    <w:p w14:paraId="3366DF63">
      <w:pPr>
        <w:spacing w:line="360" w:lineRule="auto"/>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w:t>
      </w:r>
      <w:r>
        <w:rPr>
          <w:rFonts w:ascii="华文中宋" w:hAnsi="华文中宋" w:eastAsia="华文中宋"/>
          <w:highlight w:val="none"/>
          <w:u w:val="none"/>
        </w:rPr>
        <w:t>1</w:t>
      </w:r>
      <w:r>
        <w:rPr>
          <w:rFonts w:hint="eastAsia" w:ascii="华文中宋" w:hAnsi="华文中宋" w:eastAsia="华文中宋"/>
          <w:highlight w:val="none"/>
          <w:u w:val="none"/>
        </w:rPr>
        <w:t>）</w:t>
      </w:r>
      <w:r>
        <w:rPr>
          <w:rFonts w:hint="eastAsia" w:ascii="华文中宋" w:hAnsi="华文中宋" w:eastAsia="华文中宋"/>
          <w:highlight w:val="none"/>
          <w:u w:val="none"/>
          <w:lang w:val="en-US" w:eastAsia="zh-CN"/>
        </w:rPr>
        <w:t>投标人</w:t>
      </w:r>
      <w:r>
        <w:rPr>
          <w:rFonts w:hint="eastAsia" w:ascii="华文中宋" w:hAnsi="华文中宋" w:eastAsia="华文中宋"/>
          <w:highlight w:val="none"/>
          <w:u w:val="none"/>
        </w:rPr>
        <w:t>在</w:t>
      </w:r>
      <w:r>
        <w:rPr>
          <w:rFonts w:hint="eastAsia" w:ascii="华文中宋" w:hAnsi="华文中宋" w:eastAsia="华文中宋"/>
          <w:highlight w:val="none"/>
          <w:u w:val="none"/>
          <w:lang w:val="en-US" w:eastAsia="zh-CN"/>
        </w:rPr>
        <w:t>投标</w:t>
      </w:r>
      <w:r>
        <w:rPr>
          <w:rFonts w:hint="eastAsia" w:ascii="华文中宋" w:hAnsi="华文中宋" w:eastAsia="华文中宋"/>
          <w:highlight w:val="none"/>
          <w:u w:val="none"/>
        </w:rPr>
        <w:t>文件上传截止时间前撤回已提交的</w:t>
      </w:r>
      <w:r>
        <w:rPr>
          <w:rFonts w:hint="eastAsia" w:ascii="华文中宋" w:hAnsi="华文中宋" w:eastAsia="华文中宋"/>
          <w:highlight w:val="none"/>
          <w:u w:val="none"/>
          <w:lang w:val="en-US" w:eastAsia="zh-CN"/>
        </w:rPr>
        <w:t>投标</w:t>
      </w:r>
      <w:r>
        <w:rPr>
          <w:rFonts w:hint="eastAsia" w:ascii="华文中宋" w:hAnsi="华文中宋" w:eastAsia="华文中宋"/>
          <w:highlight w:val="none"/>
          <w:u w:val="none"/>
        </w:rPr>
        <w:t>文件的，集采机构自收到</w:t>
      </w:r>
      <w:r>
        <w:rPr>
          <w:rFonts w:hint="eastAsia" w:ascii="华文中宋" w:hAnsi="华文中宋" w:eastAsia="华文中宋"/>
          <w:highlight w:val="none"/>
          <w:u w:val="none"/>
          <w:lang w:val="en-US" w:eastAsia="zh-CN"/>
        </w:rPr>
        <w:t>投标人</w:t>
      </w:r>
      <w:r>
        <w:rPr>
          <w:rFonts w:hint="eastAsia" w:ascii="华文中宋" w:hAnsi="华文中宋" w:eastAsia="华文中宋"/>
          <w:highlight w:val="none"/>
          <w:u w:val="none"/>
        </w:rPr>
        <w:t>书面撤回通知之日起５个工作日内，退还已收取的保证金，但因</w:t>
      </w:r>
      <w:r>
        <w:rPr>
          <w:rFonts w:hint="eastAsia" w:ascii="华文中宋" w:hAnsi="华文中宋" w:eastAsia="华文中宋"/>
          <w:highlight w:val="none"/>
          <w:u w:val="none"/>
          <w:lang w:val="en-US" w:eastAsia="zh-CN"/>
        </w:rPr>
        <w:t>投标人</w:t>
      </w:r>
      <w:r>
        <w:rPr>
          <w:rFonts w:hint="eastAsia" w:ascii="华文中宋" w:hAnsi="华文中宋" w:eastAsia="华文中宋"/>
          <w:highlight w:val="none"/>
          <w:u w:val="none"/>
        </w:rPr>
        <w:t>自身原因导致无法及时退还的除外。</w:t>
      </w:r>
    </w:p>
    <w:p w14:paraId="0160993C">
      <w:pPr>
        <w:spacing w:line="360" w:lineRule="auto"/>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（2）未</w:t>
      </w:r>
      <w:r>
        <w:rPr>
          <w:rFonts w:hint="eastAsia" w:ascii="华文中宋" w:hAnsi="华文中宋" w:eastAsia="华文中宋"/>
          <w:highlight w:val="none"/>
          <w:u w:val="none"/>
          <w:lang w:val="en-US" w:eastAsia="zh-CN"/>
        </w:rPr>
        <w:t>中标</w:t>
      </w:r>
      <w:r>
        <w:rPr>
          <w:rFonts w:hint="eastAsia" w:ascii="华文中宋" w:hAnsi="华文中宋" w:eastAsia="华文中宋"/>
          <w:highlight w:val="none"/>
          <w:u w:val="none"/>
        </w:rPr>
        <w:t>供应商的保证金自</w:t>
      </w:r>
      <w:r>
        <w:rPr>
          <w:rFonts w:hint="eastAsia" w:ascii="华文中宋" w:hAnsi="华文中宋" w:eastAsia="华文中宋"/>
          <w:highlight w:val="none"/>
          <w:u w:val="none"/>
          <w:lang w:val="en-US" w:eastAsia="zh-CN"/>
        </w:rPr>
        <w:t>中标</w:t>
      </w:r>
      <w:r>
        <w:rPr>
          <w:rFonts w:hint="eastAsia" w:ascii="华文中宋" w:hAnsi="华文中宋" w:eastAsia="华文中宋"/>
          <w:highlight w:val="none"/>
          <w:u w:val="none"/>
        </w:rPr>
        <w:t>通知书发出之日起</w:t>
      </w:r>
      <w:r>
        <w:rPr>
          <w:rFonts w:ascii="华文中宋" w:hAnsi="华文中宋" w:eastAsia="华文中宋"/>
          <w:highlight w:val="none"/>
          <w:u w:val="none"/>
        </w:rPr>
        <w:t>5</w:t>
      </w:r>
      <w:r>
        <w:rPr>
          <w:rFonts w:hint="eastAsia" w:ascii="华文中宋" w:hAnsi="华文中宋" w:eastAsia="华文中宋"/>
          <w:highlight w:val="none"/>
          <w:u w:val="none"/>
        </w:rPr>
        <w:t>个工作日内退还。</w:t>
      </w:r>
    </w:p>
    <w:p w14:paraId="30790617">
      <w:pPr>
        <w:spacing w:line="360" w:lineRule="auto"/>
        <w:ind w:firstLine="420" w:firstLineChars="200"/>
        <w:rPr>
          <w:rFonts w:hint="default" w:ascii="华文中宋" w:hAnsi="华文中宋" w:eastAsia="华文中宋"/>
          <w:highlight w:val="none"/>
          <w:u w:val="none"/>
          <w:lang w:val="en-US" w:eastAsia="zh-CN"/>
        </w:rPr>
      </w:pPr>
      <w:r>
        <w:rPr>
          <w:rFonts w:hint="eastAsia" w:ascii="华文中宋" w:hAnsi="华文中宋" w:eastAsia="华文中宋"/>
          <w:highlight w:val="none"/>
          <w:u w:val="none"/>
        </w:rPr>
        <w:t>（3）</w:t>
      </w:r>
      <w:r>
        <w:rPr>
          <w:rFonts w:hint="eastAsia" w:ascii="华文中宋" w:hAnsi="华文中宋" w:eastAsia="华文中宋"/>
          <w:highlight w:val="none"/>
          <w:u w:val="none"/>
          <w:lang w:val="en-US" w:eastAsia="zh-CN"/>
        </w:rPr>
        <w:t>自政府采购合同签订之日起5个工作日内</w:t>
      </w:r>
      <w:r>
        <w:rPr>
          <w:rFonts w:hint="eastAsia" w:ascii="华文中宋" w:hAnsi="华文中宋" w:eastAsia="华文中宋"/>
          <w:highlight w:val="none"/>
          <w:u w:val="none"/>
        </w:rPr>
        <w:t>退还</w:t>
      </w:r>
      <w:r>
        <w:rPr>
          <w:rFonts w:hint="eastAsia" w:ascii="华文中宋" w:hAnsi="华文中宋" w:eastAsia="华文中宋"/>
          <w:highlight w:val="none"/>
          <w:u w:val="none"/>
          <w:lang w:val="en-US" w:eastAsia="zh-CN"/>
        </w:rPr>
        <w:t>中标</w:t>
      </w:r>
      <w:r>
        <w:rPr>
          <w:rFonts w:hint="eastAsia" w:ascii="华文中宋" w:hAnsi="华文中宋" w:eastAsia="华文中宋"/>
          <w:highlight w:val="none"/>
          <w:u w:val="none"/>
        </w:rPr>
        <w:t>供应商的保证金。</w:t>
      </w:r>
    </w:p>
    <w:p w14:paraId="5B76CEEA">
      <w:pPr>
        <w:spacing w:line="360" w:lineRule="auto"/>
        <w:ind w:firstLine="420" w:firstLineChars="200"/>
        <w:rPr>
          <w:rFonts w:hint="eastAsia"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4</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退还方式</w:t>
      </w:r>
    </w:p>
    <w:p w14:paraId="3ACB51AD">
      <w:pPr>
        <w:spacing w:line="360" w:lineRule="auto"/>
        <w:ind w:firstLine="420" w:firstLineChars="200"/>
        <w:rPr>
          <w:rFonts w:hint="eastAsia" w:ascii="华文中宋" w:hAnsi="华文中宋" w:eastAsia="华文中宋"/>
          <w:color w:val="auto"/>
          <w:highlight w:val="none"/>
          <w:u w:val="none"/>
          <w:lang w:val="en-US" w:eastAsia="zh-CN"/>
        </w:rPr>
      </w:pPr>
      <w:r>
        <w:rPr>
          <w:rFonts w:hint="eastAsia" w:ascii="华文中宋" w:hAnsi="华文中宋" w:eastAsia="华文中宋"/>
          <w:color w:val="auto"/>
          <w:highlight w:val="none"/>
          <w:u w:val="none"/>
          <w:lang w:val="en-US" w:eastAsia="zh-CN"/>
        </w:rPr>
        <w:t>（一）银行转账形式：</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highlight w:val="none"/>
          <w:u w:val="none"/>
          <w:lang w:val="en-US" w:eastAsia="zh-CN"/>
        </w:rPr>
        <w:t>原路退还项目投标保证金；</w:t>
      </w:r>
    </w:p>
    <w:p w14:paraId="7E2A8B79">
      <w:pPr>
        <w:spacing w:line="360" w:lineRule="auto"/>
        <w:ind w:firstLine="420" w:firstLineChars="200"/>
        <w:rPr>
          <w:rFonts w:hint="default" w:ascii="华文中宋" w:hAnsi="华文中宋" w:eastAsia="华文中宋"/>
          <w:color w:val="auto"/>
          <w:szCs w:val="21"/>
          <w:highlight w:val="none"/>
          <w:u w:val="none"/>
          <w:lang w:val="en-US" w:eastAsia="zh-CN"/>
        </w:rPr>
      </w:pPr>
      <w:r>
        <w:rPr>
          <w:rFonts w:hint="eastAsia" w:ascii="华文中宋" w:hAnsi="华文中宋" w:eastAsia="华文中宋"/>
          <w:color w:val="auto"/>
          <w:highlight w:val="none"/>
          <w:u w:val="none"/>
          <w:lang w:val="en-US" w:eastAsia="zh-CN"/>
        </w:rPr>
        <w:t>（二）电子保函形式：</w:t>
      </w:r>
      <w:r>
        <w:rPr>
          <w:rFonts w:hint="eastAsia" w:ascii="华文中宋" w:hAnsi="华文中宋" w:eastAsia="华文中宋"/>
          <w:color w:val="auto"/>
          <w:szCs w:val="21"/>
          <w:highlight w:val="none"/>
          <w:u w:val="none"/>
          <w:lang w:val="en-US" w:eastAsia="zh-CN"/>
        </w:rPr>
        <w:t>投标人</w:t>
      </w:r>
      <w:r>
        <w:rPr>
          <w:rFonts w:hint="eastAsia" w:ascii="华文中宋" w:hAnsi="华文中宋" w:eastAsia="华文中宋"/>
          <w:color w:val="auto"/>
          <w:szCs w:val="21"/>
          <w:highlight w:val="none"/>
          <w:u w:val="none"/>
          <w:lang w:eastAsia="zh-CN"/>
        </w:rPr>
        <w:t>采用电子保函形式提交投标担保的，出具保函的银行等金融机构的担保责任自保函有效期到期后自动解除，一般情况下电子保函无需退还。如遇特殊情况，</w:t>
      </w:r>
      <w:r>
        <w:rPr>
          <w:rFonts w:hint="eastAsia" w:ascii="华文中宋" w:hAnsi="华文中宋" w:eastAsia="华文中宋"/>
          <w:color w:val="auto"/>
          <w:szCs w:val="21"/>
          <w:highlight w:val="none"/>
          <w:u w:val="none"/>
          <w:lang w:val="en-US" w:eastAsia="zh-CN"/>
        </w:rPr>
        <w:t>投标人</w:t>
      </w:r>
      <w:r>
        <w:rPr>
          <w:rFonts w:hint="eastAsia" w:ascii="华文中宋" w:hAnsi="华文中宋" w:eastAsia="华文中宋"/>
          <w:color w:val="auto"/>
          <w:szCs w:val="21"/>
          <w:highlight w:val="none"/>
          <w:u w:val="none"/>
          <w:lang w:eastAsia="zh-CN"/>
        </w:rPr>
        <w:t>要求在系统中操作退还的，由</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szCs w:val="21"/>
          <w:highlight w:val="none"/>
          <w:u w:val="none"/>
          <w:lang w:eastAsia="zh-CN"/>
        </w:rPr>
        <w:t>负责退还。</w:t>
      </w:r>
    </w:p>
    <w:p w14:paraId="52852242">
      <w:pPr>
        <w:spacing w:line="360" w:lineRule="auto"/>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u w:val="none"/>
          <w:lang w:val="en-US" w:eastAsia="zh-CN"/>
        </w:rPr>
        <w:t>（三）支票、汇票、本票、纸质保函形式：集采机构财务部门自中标通知书发出之日起5个工作日内通知未中标供应商持《回执单》领取票据/保函，并在领取时在回执单存根联签字确认；中标供应商自政府采购合同签订之日起5个工作日内持《回执单》至</w:t>
      </w:r>
      <w:r>
        <w:rPr>
          <w:rFonts w:hint="eastAsia" w:ascii="华文中宋" w:hAnsi="华文中宋" w:eastAsia="华文中宋"/>
          <w:color w:val="auto"/>
          <w:szCs w:val="21"/>
          <w:highlight w:val="none"/>
          <w:u w:val="none"/>
        </w:rPr>
        <w:t>集采机构</w:t>
      </w:r>
      <w:r>
        <w:rPr>
          <w:rFonts w:hint="eastAsia" w:ascii="华文中宋" w:hAnsi="华文中宋" w:eastAsia="华文中宋"/>
          <w:color w:val="auto"/>
          <w:szCs w:val="21"/>
          <w:highlight w:val="none"/>
          <w:u w:val="none"/>
          <w:lang w:val="en-US" w:eastAsia="zh-CN"/>
        </w:rPr>
        <w:t>财务部门</w:t>
      </w:r>
      <w:r>
        <w:rPr>
          <w:rFonts w:hint="eastAsia" w:ascii="华文中宋" w:hAnsi="华文中宋" w:eastAsia="华文中宋"/>
          <w:color w:val="auto"/>
          <w:highlight w:val="none"/>
          <w:u w:val="none"/>
          <w:lang w:val="en-US" w:eastAsia="zh-CN"/>
        </w:rPr>
        <w:t>领取票据/保函，并在领取时在回执单存根联签字确认。</w:t>
      </w:r>
    </w:p>
    <w:p w14:paraId="79D3FDC9">
      <w:pPr>
        <w:spacing w:line="360" w:lineRule="auto"/>
        <w:ind w:firstLine="420" w:firstLineChars="200"/>
        <w:rPr>
          <w:rFonts w:ascii="华文中宋" w:hAnsi="华文中宋" w:eastAsia="华文中宋"/>
          <w:color w:val="auto"/>
          <w:highlight w:val="none"/>
          <w:u w:val="none"/>
        </w:rPr>
      </w:pP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5</w:t>
      </w:r>
      <w:r>
        <w:rPr>
          <w:rFonts w:hint="eastAsia" w:ascii="华文中宋" w:hAnsi="华文中宋" w:eastAsia="华文中宋"/>
          <w:color w:val="auto"/>
          <w:highlight w:val="none"/>
        </w:rPr>
        <w:t>）因重大变故采购人取消采购任务的，集采机构在终止公告发布后</w:t>
      </w:r>
      <w:r>
        <w:rPr>
          <w:rFonts w:ascii="华文中宋" w:hAnsi="华文中宋" w:eastAsia="华文中宋"/>
          <w:color w:val="auto"/>
          <w:highlight w:val="none"/>
        </w:rPr>
        <w:t>5</w:t>
      </w:r>
      <w:r>
        <w:rPr>
          <w:rFonts w:hint="eastAsia" w:ascii="华文中宋" w:hAnsi="华文中宋" w:eastAsia="华文中宋"/>
          <w:color w:val="auto"/>
          <w:highlight w:val="none"/>
        </w:rPr>
        <w:t>个工作日内退还供应商已</w:t>
      </w:r>
      <w:r>
        <w:rPr>
          <w:rFonts w:hint="eastAsia" w:ascii="华文中宋" w:hAnsi="华文中宋" w:eastAsia="华文中宋"/>
          <w:color w:val="auto"/>
          <w:highlight w:val="none"/>
          <w:lang w:eastAsia="zh-CN"/>
        </w:rPr>
        <w:t>缴纳</w:t>
      </w:r>
      <w:r>
        <w:rPr>
          <w:rFonts w:hint="eastAsia" w:ascii="华文中宋" w:hAnsi="华文中宋" w:eastAsia="华文中宋"/>
          <w:color w:val="auto"/>
          <w:highlight w:val="none"/>
        </w:rPr>
        <w:t>的保证金。</w:t>
      </w:r>
      <w:r>
        <w:rPr>
          <w:rFonts w:hint="eastAsia" w:ascii="华文中宋" w:hAnsi="华文中宋" w:eastAsia="华文中宋"/>
          <w:color w:val="auto"/>
          <w:highlight w:val="none"/>
          <w:lang w:val="en-US" w:eastAsia="zh-CN"/>
        </w:rPr>
        <w:t>以</w:t>
      </w:r>
      <w:r>
        <w:rPr>
          <w:rFonts w:hint="eastAsia" w:ascii="华文中宋" w:hAnsi="华文中宋" w:eastAsia="华文中宋"/>
          <w:color w:val="auto"/>
          <w:highlight w:val="none"/>
        </w:rPr>
        <w:t>电子保函形式提交投标担保的</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要求退还电子保函的，由</w:t>
      </w:r>
      <w:r>
        <w:rPr>
          <w:rFonts w:hint="eastAsia" w:ascii="华文中宋" w:hAnsi="华文中宋" w:eastAsia="华文中宋"/>
          <w:color w:val="auto"/>
          <w:highlight w:val="none"/>
          <w:lang w:val="en-US" w:eastAsia="zh-CN"/>
        </w:rPr>
        <w:t>集采机构执行人</w:t>
      </w:r>
      <w:r>
        <w:rPr>
          <w:rFonts w:hint="eastAsia" w:ascii="华文中宋" w:hAnsi="华文中宋" w:eastAsia="华文中宋"/>
          <w:color w:val="auto"/>
          <w:highlight w:val="none"/>
        </w:rPr>
        <w:t>在系统中及时办理。</w:t>
      </w:r>
    </w:p>
    <w:p w14:paraId="4C2B467A">
      <w:pPr>
        <w:spacing w:line="360" w:lineRule="auto"/>
        <w:ind w:firstLine="525" w:firstLineChars="250"/>
        <w:rPr>
          <w:rFonts w:ascii="华文中宋" w:hAnsi="华文中宋" w:eastAsia="华文中宋"/>
          <w:color w:val="auto"/>
          <w:szCs w:val="21"/>
          <w:highlight w:val="none"/>
          <w:u w:val="none"/>
        </w:rPr>
      </w:pPr>
      <w:r>
        <w:rPr>
          <w:rFonts w:ascii="华文中宋" w:hAnsi="华文中宋" w:eastAsia="华文中宋"/>
          <w:color w:val="auto"/>
          <w:szCs w:val="21"/>
          <w:highlight w:val="none"/>
          <w:u w:val="none"/>
        </w:rPr>
        <w:t>6.</w:t>
      </w:r>
      <w:r>
        <w:rPr>
          <w:rFonts w:hint="eastAsia" w:ascii="华文中宋" w:hAnsi="华文中宋" w:eastAsia="华文中宋"/>
          <w:color w:val="auto"/>
          <w:szCs w:val="21"/>
          <w:highlight w:val="none"/>
          <w:u w:val="none"/>
          <w:lang w:val="en-US" w:eastAsia="zh-CN"/>
        </w:rPr>
        <w:t>5</w:t>
      </w:r>
      <w:r>
        <w:rPr>
          <w:rFonts w:hint="eastAsia" w:ascii="华文中宋" w:hAnsi="华文中宋" w:eastAsia="华文中宋"/>
          <w:color w:val="auto"/>
          <w:szCs w:val="21"/>
          <w:highlight w:val="none"/>
          <w:u w:val="none"/>
        </w:rPr>
        <w:t>有下列情形的，保证金不予退还：</w:t>
      </w:r>
    </w:p>
    <w:p w14:paraId="14556CD4">
      <w:pPr>
        <w:spacing w:line="360" w:lineRule="auto"/>
        <w:ind w:firstLine="420" w:firstLineChars="200"/>
        <w:rPr>
          <w:rFonts w:hint="eastAsia" w:ascii="华文中宋" w:hAnsi="华文中宋" w:eastAsia="华文中宋"/>
          <w:color w:val="auto"/>
          <w:szCs w:val="21"/>
          <w:highlight w:val="none"/>
          <w:u w:val="none"/>
        </w:rPr>
      </w:pPr>
      <w:r>
        <w:rPr>
          <w:rFonts w:hint="eastAsia" w:ascii="华文中宋" w:hAnsi="华文中宋" w:eastAsia="华文中宋"/>
          <w:color w:val="auto"/>
          <w:szCs w:val="21"/>
          <w:highlight w:val="none"/>
          <w:u w:val="none"/>
        </w:rPr>
        <w:t>供应商在</w:t>
      </w:r>
      <w:r>
        <w:rPr>
          <w:rFonts w:hint="eastAsia" w:ascii="华文中宋" w:hAnsi="华文中宋" w:eastAsia="华文中宋"/>
          <w:color w:val="000000" w:themeColor="text1"/>
          <w:szCs w:val="21"/>
          <w:highlight w:val="none"/>
          <w:u w:val="none"/>
          <w:lang w:val="en-US" w:eastAsia="zh-CN"/>
        </w:rPr>
        <w:t>投标有效期内撤销</w:t>
      </w:r>
      <w:r>
        <w:rPr>
          <w:rFonts w:hint="eastAsia" w:ascii="华文中宋" w:hAnsi="华文中宋" w:eastAsia="华文中宋"/>
          <w:color w:val="auto"/>
          <w:szCs w:val="21"/>
          <w:highlight w:val="none"/>
          <w:u w:val="none"/>
          <w:lang w:val="en-US" w:eastAsia="zh-CN"/>
        </w:rPr>
        <w:t>投标</w:t>
      </w:r>
      <w:r>
        <w:rPr>
          <w:rFonts w:hint="eastAsia" w:ascii="华文中宋" w:hAnsi="华文中宋" w:eastAsia="华文中宋"/>
          <w:color w:val="auto"/>
          <w:szCs w:val="21"/>
          <w:highlight w:val="none"/>
          <w:u w:val="none"/>
        </w:rPr>
        <w:t>文件的保证金不予退还</w:t>
      </w:r>
      <w:r>
        <w:rPr>
          <w:rFonts w:hint="eastAsia" w:ascii="华文中宋" w:hAnsi="华文中宋" w:eastAsia="华文中宋"/>
          <w:color w:val="auto"/>
          <w:szCs w:val="21"/>
          <w:highlight w:val="none"/>
          <w:u w:val="none"/>
          <w:lang w:eastAsia="zh-CN"/>
        </w:rPr>
        <w:t>。</w:t>
      </w:r>
    </w:p>
    <w:p w14:paraId="09C66EBE">
      <w:pPr>
        <w:spacing w:line="360" w:lineRule="auto"/>
        <w:ind w:firstLine="525" w:firstLineChars="250"/>
        <w:rPr>
          <w:rFonts w:hint="eastAsia" w:ascii="华文中宋" w:hAnsi="华文中宋" w:eastAsia="华文中宋"/>
          <w:szCs w:val="21"/>
          <w:highlight w:val="none"/>
          <w:u w:val="none"/>
        </w:rPr>
      </w:pPr>
      <w:r>
        <w:rPr>
          <w:rFonts w:hint="eastAsia" w:ascii="华文中宋" w:hAnsi="华文中宋" w:eastAsia="华文中宋"/>
          <w:szCs w:val="21"/>
          <w:highlight w:val="none"/>
          <w:u w:val="none"/>
          <w:lang w:val="en-US" w:eastAsia="zh-CN"/>
        </w:rPr>
        <w:t>6.6 投标人</w:t>
      </w:r>
      <w:r>
        <w:rPr>
          <w:rFonts w:hint="eastAsia" w:ascii="华文中宋" w:hAnsi="华文中宋" w:eastAsia="华文中宋"/>
          <w:szCs w:val="21"/>
          <w:highlight w:val="none"/>
          <w:u w:val="none"/>
        </w:rPr>
        <w:t>账户发生变更的情形</w:t>
      </w:r>
    </w:p>
    <w:p w14:paraId="267A333E">
      <w:pPr>
        <w:spacing w:line="360" w:lineRule="auto"/>
        <w:ind w:firstLine="420" w:firstLineChars="200"/>
        <w:rPr>
          <w:rFonts w:ascii="华文中宋" w:hAnsi="华文中宋" w:eastAsia="华文中宋"/>
          <w:szCs w:val="21"/>
        </w:rPr>
      </w:pPr>
      <w:r>
        <w:rPr>
          <w:rFonts w:hint="eastAsia" w:ascii="华文中宋" w:hAnsi="华文中宋" w:eastAsia="华文中宋" w:cs="Times New Roman"/>
          <w:b w:val="0"/>
          <w:bCs w:val="0"/>
          <w:kern w:val="2"/>
          <w:sz w:val="21"/>
          <w:szCs w:val="21"/>
          <w:highlight w:val="none"/>
          <w:u w:val="none"/>
          <w:lang w:val="en-US" w:eastAsia="zh-CN" w:bidi="ar-SA"/>
        </w:rPr>
        <w:t>投标人账户变更导致投标保证金不能按照来款账户信息退还的，由投标人提供加盖公章的相关资料（情况说明、准予变更登记通知书复印件、银行开户文件复印件等）办理退还。</w:t>
      </w:r>
    </w:p>
    <w:p w14:paraId="19F02FF5">
      <w:pPr>
        <w:pStyle w:val="4"/>
        <w:numPr>
          <w:ilvl w:val="0"/>
          <w:numId w:val="0"/>
        </w:numPr>
        <w:spacing w:before="31" w:beforeLines="10" w:after="31" w:afterLines="10" w:line="360" w:lineRule="auto"/>
        <w:ind w:left="539"/>
        <w:jc w:val="both"/>
        <w:rPr>
          <w:rFonts w:ascii="华文中宋" w:hAnsi="华文中宋" w:eastAsia="华文中宋"/>
          <w:spacing w:val="10"/>
          <w:sz w:val="24"/>
          <w:szCs w:val="24"/>
        </w:rPr>
      </w:pPr>
      <w:bookmarkStart w:id="43" w:name="_Toc91694421"/>
      <w:r>
        <w:rPr>
          <w:rFonts w:hint="eastAsia" w:ascii="华文中宋" w:hAnsi="华文中宋" w:eastAsia="华文中宋"/>
          <w:spacing w:val="10"/>
          <w:sz w:val="24"/>
          <w:szCs w:val="24"/>
        </w:rPr>
        <w:t>二、招标文件</w:t>
      </w:r>
      <w:bookmarkEnd w:id="39"/>
      <w:bookmarkEnd w:id="40"/>
      <w:bookmarkEnd w:id="41"/>
      <w:bookmarkEnd w:id="43"/>
    </w:p>
    <w:p w14:paraId="5E734C67">
      <w:pPr>
        <w:pStyle w:val="52"/>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7. </w:t>
      </w:r>
      <w:r>
        <w:rPr>
          <w:rFonts w:hint="eastAsia" w:ascii="华文中宋" w:hAnsi="华文中宋" w:eastAsia="华文中宋"/>
          <w:b/>
          <w:spacing w:val="10"/>
        </w:rPr>
        <w:t>招标文件的内容</w:t>
      </w:r>
    </w:p>
    <w:p w14:paraId="59067E15">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7.1 </w:t>
      </w:r>
      <w:r>
        <w:rPr>
          <w:rFonts w:hint="eastAsia" w:ascii="华文中宋" w:hAnsi="华文中宋" w:eastAsia="华文中宋"/>
        </w:rPr>
        <w:t>招标文件由下列八部分内容组成：</w:t>
      </w:r>
    </w:p>
    <w:p w14:paraId="78A953F0">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第一部分 投标邀请</w:t>
      </w:r>
    </w:p>
    <w:p w14:paraId="4685649B">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第二部分 投标人须知前附表</w:t>
      </w:r>
    </w:p>
    <w:p w14:paraId="07B6D7A8">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第三部分 投标人须知</w:t>
      </w:r>
    </w:p>
    <w:p w14:paraId="77A3BF76">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第四部分 采购需求</w:t>
      </w:r>
    </w:p>
    <w:p w14:paraId="1FF4DE3E">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第五部分 资格审查内容及标准</w:t>
      </w:r>
    </w:p>
    <w:p w14:paraId="152049C5">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第六部分 评标标准和评分方法</w:t>
      </w:r>
    </w:p>
    <w:p w14:paraId="123FE0C4">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第七部分 合同文本</w:t>
      </w:r>
    </w:p>
    <w:p w14:paraId="10144379">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第八部分 投标文件</w:t>
      </w:r>
      <w:r>
        <w:rPr>
          <w:rFonts w:hint="eastAsia" w:ascii="华文中宋" w:hAnsi="华文中宋" w:eastAsia="华文中宋" w:cs="华文中宋"/>
        </w:rPr>
        <w:t>内容要求及</w:t>
      </w:r>
      <w:r>
        <w:rPr>
          <w:rFonts w:hint="eastAsia" w:ascii="华文中宋" w:hAnsi="华文中宋" w:eastAsia="华文中宋"/>
        </w:rPr>
        <w:t>格式</w:t>
      </w:r>
    </w:p>
    <w:p w14:paraId="6C6E7AE6">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7.2 </w:t>
      </w:r>
      <w:r>
        <w:rPr>
          <w:rFonts w:hint="eastAsia" w:ascii="华文中宋" w:hAnsi="华文中宋" w:eastAsia="华文中宋"/>
        </w:rPr>
        <w:t>招标文件中落实政府采购政策的相关要求详见投标人须知前附表。</w:t>
      </w:r>
    </w:p>
    <w:p w14:paraId="10428E6A">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highlight w:val="none"/>
        </w:rPr>
        <w:t>7.3</w:t>
      </w:r>
      <w:r>
        <w:rPr>
          <w:rFonts w:hint="eastAsia" w:ascii="华文中宋" w:hAnsi="华文中宋" w:eastAsia="华文中宋"/>
          <w:color w:val="auto"/>
          <w:highlight w:val="none"/>
          <w:lang w:val="en-US" w:eastAsia="zh-CN"/>
        </w:rPr>
        <w:t>采购人或</w:t>
      </w:r>
      <w:r>
        <w:rPr>
          <w:rFonts w:hint="eastAsia" w:ascii="华文中宋" w:hAnsi="华文中宋" w:eastAsia="华文中宋" w:cs="Times New Roman"/>
          <w:color w:val="auto"/>
          <w:highlight w:val="none"/>
        </w:rPr>
        <w:t>集采机构开标后对投标人的信用信息进行查询，查询渠道为信用中国网（http://www.creditchina.gov.cn）和中国政府采购网（http://www.ccgp.gov.cn）；截止时间为开标当日；查询内容为信用中国网的失信记录情况和中国政府采购网上的政府采购严重违法失信行为信息记录情况；</w:t>
      </w:r>
      <w:r>
        <w:rPr>
          <w:rFonts w:hint="eastAsia" w:ascii="华文中宋" w:hAnsi="华文中宋" w:eastAsia="华文中宋" w:cs="Times New Roman"/>
          <w:color w:val="auto"/>
          <w:highlight w:val="none"/>
          <w:lang w:val="en-US" w:eastAsia="zh-CN"/>
        </w:rPr>
        <w:t>查询结果予以记录，查询证据存档，查询后对列入失信被执行人、重大税收违法案件当事人名单、政府采购严重违法失信行为记录名单及其他不符合《中华人民共和国政府采购法》第二十二条规定条件的投标文件做无效投标处理</w:t>
      </w:r>
      <w:r>
        <w:rPr>
          <w:rFonts w:hint="eastAsia" w:ascii="华文中宋" w:hAnsi="华文中宋" w:eastAsia="华文中宋" w:cs="Times New Roman"/>
          <w:color w:val="auto"/>
          <w:highlight w:val="none"/>
        </w:rPr>
        <w:t>。</w:t>
      </w:r>
    </w:p>
    <w:p w14:paraId="58F2FAA5">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7.4</w:t>
      </w:r>
      <w:r>
        <w:rPr>
          <w:rFonts w:hint="eastAsia" w:ascii="华文中宋" w:hAnsi="华文中宋" w:eastAsia="华文中宋"/>
        </w:rPr>
        <w:t>除非特殊要求，招标文件不单独提供招标项目使用地的自然环境、气候条件、公用设施情况，投标人被视为熟悉上述与履行合同有关的一切情况。</w:t>
      </w:r>
    </w:p>
    <w:p w14:paraId="6DE1742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7.5 </w:t>
      </w:r>
      <w:r>
        <w:rPr>
          <w:rFonts w:hint="eastAsia" w:ascii="华文中宋" w:hAnsi="华文中宋" w:eastAsia="华文中宋"/>
        </w:rPr>
        <w:t>招标文件的解释权归集采机构所有</w:t>
      </w:r>
      <w:r>
        <w:rPr>
          <w:rFonts w:hint="eastAsia" w:ascii="华文中宋" w:hAnsi="华文中宋" w:eastAsia="华文中宋"/>
          <w:lang w:eastAsia="zh-CN"/>
        </w:rPr>
        <w:t>，</w:t>
      </w:r>
      <w:r>
        <w:rPr>
          <w:rFonts w:hint="eastAsia" w:ascii="华文中宋" w:hAnsi="华文中宋" w:eastAsia="华文中宋"/>
        </w:rPr>
        <w:t>当对一个问题有多种解释时以集采机构解释为准。其中内容不包括采购需求及评分办法内容。</w:t>
      </w:r>
    </w:p>
    <w:p w14:paraId="36C5D252">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7.6</w:t>
      </w:r>
      <w:r>
        <w:rPr>
          <w:rFonts w:hint="eastAsia" w:ascii="华文中宋" w:hAnsi="华文中宋" w:eastAsia="华文中宋"/>
        </w:rPr>
        <w:t>招标文件未作须知明示，而又有法律、法规规定的，集采机构将依据法律、法规的规定进行解释。</w:t>
      </w:r>
    </w:p>
    <w:p w14:paraId="7FB8B0CD">
      <w:pPr>
        <w:pStyle w:val="52"/>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8. </w:t>
      </w:r>
      <w:r>
        <w:rPr>
          <w:rFonts w:hint="eastAsia" w:ascii="华文中宋" w:hAnsi="华文中宋" w:eastAsia="华文中宋"/>
          <w:b/>
          <w:spacing w:val="10"/>
        </w:rPr>
        <w:t>招标文件的澄清和修改</w:t>
      </w:r>
    </w:p>
    <w:p w14:paraId="301BBD00">
      <w:pPr>
        <w:pStyle w:val="52"/>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rPr>
        <w:t>8.1</w:t>
      </w:r>
      <w:r>
        <w:rPr>
          <w:rFonts w:hint="eastAsia" w:ascii="华文中宋" w:hAnsi="华文中宋" w:eastAsia="华文中宋"/>
        </w:rPr>
        <w:t>集采机</w:t>
      </w:r>
      <w:r>
        <w:rPr>
          <w:rFonts w:hint="eastAsia" w:ascii="华文中宋" w:hAnsi="华文中宋" w:eastAsia="华文中宋"/>
          <w:highlight w:val="none"/>
        </w:rPr>
        <w:t>构可以对已发出的招标文件进行必要的澄清或者修改，澄清或者修改在原公告发布媒体上发布澄清公告。澄清或者修改的内容为招标文件的组成部分，对所有投标人均具有约束作用。</w:t>
      </w:r>
    </w:p>
    <w:p w14:paraId="3AFA7963">
      <w:pPr>
        <w:pStyle w:val="52"/>
        <w:snapToGrid w:val="0"/>
        <w:spacing w:line="360" w:lineRule="auto"/>
        <w:ind w:firstLine="420" w:firstLineChars="200"/>
        <w:textAlignment w:val="auto"/>
        <w:rPr>
          <w:rFonts w:ascii="华文中宋" w:hAnsi="华文中宋" w:eastAsia="华文中宋"/>
          <w:highlight w:val="none"/>
        </w:rPr>
      </w:pPr>
      <w:r>
        <w:rPr>
          <w:rFonts w:ascii="华文中宋" w:hAnsi="华文中宋" w:eastAsia="华文中宋"/>
          <w:highlight w:val="none"/>
        </w:rPr>
        <w:t>8.2</w:t>
      </w:r>
      <w:r>
        <w:rPr>
          <w:rFonts w:hint="eastAsia" w:ascii="华文中宋" w:hAnsi="华文中宋" w:eastAsia="华文中宋"/>
          <w:highlight w:val="none"/>
        </w:rPr>
        <w:t>澄清或者修改的内容可能影响投标文件编制的，集采机构在投标截止时间至少</w:t>
      </w:r>
      <w:r>
        <w:rPr>
          <w:rFonts w:ascii="华文中宋" w:hAnsi="华文中宋" w:eastAsia="华文中宋"/>
          <w:highlight w:val="none"/>
        </w:rPr>
        <w:t>15</w:t>
      </w:r>
      <w:r>
        <w:rPr>
          <w:rFonts w:hint="eastAsia" w:ascii="华文中宋" w:hAnsi="华文中宋" w:eastAsia="华文中宋"/>
          <w:highlight w:val="none"/>
        </w:rPr>
        <w:t>日前，在</w:t>
      </w:r>
      <w:r>
        <w:rPr>
          <w:rFonts w:hint="eastAsia" w:ascii="华文中宋" w:hAnsi="华文中宋" w:eastAsia="华文中宋"/>
          <w:highlight w:val="none"/>
          <w:lang w:val="en-US" w:eastAsia="zh-CN"/>
        </w:rPr>
        <w:t>本项目原招标</w:t>
      </w:r>
      <w:r>
        <w:rPr>
          <w:rFonts w:hint="eastAsia" w:ascii="华文中宋" w:hAnsi="华文中宋" w:eastAsia="华文中宋"/>
          <w:highlight w:val="none"/>
        </w:rPr>
        <w:t>公告刊登的媒体上以发布公告的形式通知所有获取招标文件的潜在投标人；不足</w:t>
      </w:r>
      <w:r>
        <w:rPr>
          <w:rFonts w:ascii="华文中宋" w:hAnsi="华文中宋" w:eastAsia="华文中宋"/>
          <w:highlight w:val="none"/>
        </w:rPr>
        <w:t>15</w:t>
      </w:r>
      <w:r>
        <w:rPr>
          <w:rFonts w:hint="eastAsia" w:ascii="华文中宋" w:hAnsi="华文中宋" w:eastAsia="华文中宋"/>
          <w:highlight w:val="none"/>
        </w:rPr>
        <w:t>日的，顺延提交投标文件的截止时间。</w:t>
      </w:r>
    </w:p>
    <w:p w14:paraId="63674238">
      <w:pPr>
        <w:pStyle w:val="4"/>
        <w:numPr>
          <w:ilvl w:val="0"/>
          <w:numId w:val="0"/>
        </w:numPr>
        <w:spacing w:before="31" w:beforeLines="10" w:after="31" w:afterLines="10" w:line="360" w:lineRule="auto"/>
        <w:ind w:left="539"/>
        <w:jc w:val="both"/>
        <w:rPr>
          <w:rFonts w:ascii="华文中宋" w:hAnsi="华文中宋" w:eastAsia="华文中宋"/>
          <w:spacing w:val="10"/>
          <w:sz w:val="24"/>
          <w:szCs w:val="24"/>
        </w:rPr>
      </w:pPr>
      <w:bookmarkStart w:id="44" w:name="_Toc91694422"/>
      <w:bookmarkStart w:id="45" w:name="_Toc12041"/>
      <w:bookmarkStart w:id="46" w:name="_Toc352761932"/>
      <w:bookmarkStart w:id="47" w:name="_Toc424378687"/>
      <w:r>
        <w:rPr>
          <w:rFonts w:hint="eastAsia" w:ascii="华文中宋" w:hAnsi="华文中宋" w:eastAsia="华文中宋"/>
          <w:spacing w:val="10"/>
          <w:sz w:val="24"/>
          <w:szCs w:val="24"/>
        </w:rPr>
        <w:t>三、投标文件</w:t>
      </w:r>
      <w:bookmarkEnd w:id="44"/>
      <w:bookmarkEnd w:id="45"/>
      <w:bookmarkEnd w:id="46"/>
      <w:bookmarkEnd w:id="47"/>
    </w:p>
    <w:p w14:paraId="42F56452">
      <w:pPr>
        <w:pStyle w:val="52"/>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9. </w:t>
      </w:r>
      <w:r>
        <w:rPr>
          <w:rFonts w:hint="eastAsia" w:ascii="华文中宋" w:hAnsi="华文中宋" w:eastAsia="华文中宋"/>
          <w:b/>
          <w:spacing w:val="10"/>
        </w:rPr>
        <w:t>投标文件的语言和计量单位</w:t>
      </w:r>
    </w:p>
    <w:p w14:paraId="2083635D">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9.1 </w:t>
      </w:r>
      <w:r>
        <w:rPr>
          <w:rFonts w:hint="eastAsia" w:ascii="华文中宋" w:hAnsi="华文中宋" w:eastAsia="华文中宋"/>
        </w:rPr>
        <w:t>投标人提交的投标文件，包括技术资料、图纸等中的说明以及投标人与集采机构就有关投标的所有来往函电均应使用中文简体字。外文资料必须提供中文译文，并保持与原文一致，否则，产生的不利后果由投标人承担。</w:t>
      </w:r>
    </w:p>
    <w:p w14:paraId="65352B73">
      <w:pPr>
        <w:pStyle w:val="52"/>
        <w:tabs>
          <w:tab w:val="left" w:pos="7050"/>
        </w:tabs>
        <w:snapToGrid w:val="0"/>
        <w:spacing w:line="360" w:lineRule="auto"/>
        <w:ind w:firstLine="432" w:firstLineChars="206"/>
        <w:textAlignment w:val="auto"/>
        <w:rPr>
          <w:rFonts w:ascii="华文中宋" w:hAnsi="华文中宋" w:eastAsia="华文中宋"/>
          <w:spacing w:val="10"/>
        </w:rPr>
      </w:pPr>
      <w:r>
        <w:rPr>
          <w:rFonts w:ascii="华文中宋" w:hAnsi="华文中宋" w:eastAsia="华文中宋"/>
        </w:rPr>
        <w:t xml:space="preserve">9.2 </w:t>
      </w:r>
      <w:r>
        <w:rPr>
          <w:rFonts w:hint="eastAsia" w:ascii="华文中宋" w:hAnsi="华文中宋" w:eastAsia="华文中宋"/>
        </w:rPr>
        <w:t>投标文件所使用的计量单位，必须使用国家法定计量单位。</w:t>
      </w:r>
    </w:p>
    <w:p w14:paraId="0316327A">
      <w:pPr>
        <w:pStyle w:val="52"/>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10. </w:t>
      </w:r>
      <w:r>
        <w:rPr>
          <w:rFonts w:hint="eastAsia" w:ascii="华文中宋" w:hAnsi="华文中宋" w:eastAsia="华文中宋"/>
          <w:b/>
          <w:spacing w:val="10"/>
        </w:rPr>
        <w:t>投标文件的组成及相关要求</w:t>
      </w:r>
    </w:p>
    <w:p w14:paraId="1882C51D">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10.1 </w:t>
      </w:r>
      <w:r>
        <w:rPr>
          <w:rFonts w:hint="eastAsia" w:ascii="华文中宋" w:hAnsi="华文中宋" w:eastAsia="华文中宋"/>
        </w:rPr>
        <w:t>投标文件分为资格证明文件、商务技术文件、开标报价一览表。</w:t>
      </w:r>
    </w:p>
    <w:p w14:paraId="582D1271">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10.2</w:t>
      </w:r>
      <w:r>
        <w:rPr>
          <w:rFonts w:hint="eastAsia" w:ascii="华文中宋" w:hAnsi="华文中宋" w:eastAsia="华文中宋"/>
        </w:rPr>
        <w:t>投标文件要求内容详见投标人须知前附表，有格式的详见本招标文件第八部分。</w:t>
      </w:r>
    </w:p>
    <w:p w14:paraId="21254AB8">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11</w:t>
      </w:r>
      <w:r>
        <w:rPr>
          <w:rFonts w:hint="eastAsia" w:ascii="华文中宋" w:hAnsi="华文中宋" w:eastAsia="华文中宋"/>
          <w:b/>
          <w:spacing w:val="10"/>
        </w:rPr>
        <w:t>．</w:t>
      </w:r>
      <w:r>
        <w:rPr>
          <w:rFonts w:hint="eastAsia" w:ascii="华文中宋" w:hAnsi="华文中宋" w:eastAsia="华文中宋"/>
          <w:b/>
        </w:rPr>
        <w:t>投标报价</w:t>
      </w:r>
    </w:p>
    <w:p w14:paraId="506CB19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11.1 </w:t>
      </w:r>
      <w:r>
        <w:rPr>
          <w:rFonts w:hint="eastAsia" w:ascii="华文中宋" w:hAnsi="华文中宋" w:eastAsia="华文中宋"/>
        </w:rPr>
        <w:t>所有投标报价均以人民币元为计算单位。只要投报了一个确定数额的总价，无论分项价格是否全部填报了相应的金额或免费字样，报价均被视为已经包含了但并不限于各项购买货物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rPr>
        <w:t>/</w:t>
      </w:r>
      <w:r>
        <w:rPr>
          <w:rFonts w:hint="eastAsia" w:ascii="华文中宋" w:hAnsi="华文中宋" w:eastAsia="华文中宋"/>
        </w:rPr>
        <w:t>服务及其运送、安装、调试、验收、保险和相关服务等的费用。在其它情况下，由于分项报价填报不完整、不清楚或存在其它任何失误，所导致的任何不利后果均应当由投标人自行承担。</w:t>
      </w:r>
    </w:p>
    <w:p w14:paraId="2A59E03D">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11.2 </w:t>
      </w:r>
      <w:r>
        <w:rPr>
          <w:rFonts w:hint="eastAsia" w:ascii="华文中宋" w:hAnsi="华文中宋" w:eastAsia="华文中宋"/>
        </w:rPr>
        <w:t>投标人投报多包的，应对每包分别报价并分别填报开标报价一览表。投标人报出的总价为货物</w:t>
      </w:r>
      <w:r>
        <w:rPr>
          <w:rFonts w:ascii="华文中宋" w:hAnsi="华文中宋" w:eastAsia="华文中宋"/>
        </w:rPr>
        <w:t>/</w:t>
      </w:r>
      <w:r>
        <w:rPr>
          <w:rFonts w:hint="eastAsia" w:ascii="华文中宋" w:hAnsi="华文中宋" w:eastAsia="华文中宋"/>
        </w:rPr>
        <w:t>服务全部完成交付的最终价格。</w:t>
      </w:r>
    </w:p>
    <w:p w14:paraId="0FC04D8B">
      <w:pPr>
        <w:spacing w:line="360" w:lineRule="auto"/>
        <w:ind w:firstLine="420" w:firstLineChars="200"/>
        <w:rPr>
          <w:rFonts w:ascii="华文中宋" w:hAnsi="华文中宋" w:eastAsia="华文中宋"/>
          <w:szCs w:val="21"/>
        </w:rPr>
      </w:pPr>
      <w:r>
        <w:rPr>
          <w:rFonts w:ascii="华文中宋" w:hAnsi="华文中宋" w:eastAsia="华文中宋"/>
          <w:szCs w:val="21"/>
        </w:rPr>
        <w:t>11.3</w:t>
      </w:r>
      <w:r>
        <w:rPr>
          <w:rFonts w:hint="eastAsia" w:ascii="华文中宋" w:hAnsi="华文中宋" w:eastAsia="华文中宋"/>
          <w:szCs w:val="21"/>
        </w:rPr>
        <w:t>投标人必须整包进行投标，不得拆包分项投标。</w:t>
      </w:r>
    </w:p>
    <w:p w14:paraId="438931B9">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11.4 </w:t>
      </w:r>
      <w:r>
        <w:rPr>
          <w:rFonts w:hint="eastAsia" w:ascii="华文中宋" w:hAnsi="华文中宋" w:eastAsia="华文中宋"/>
          <w:szCs w:val="21"/>
        </w:rPr>
        <w:t>本次招标不接受可选择或可调整的投标和报价。</w:t>
      </w:r>
    </w:p>
    <w:p w14:paraId="595CDA9E">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11.5 </w:t>
      </w:r>
      <w:r>
        <w:rPr>
          <w:rFonts w:hint="eastAsia" w:ascii="华文中宋" w:hAnsi="华文中宋" w:eastAsia="华文中宋"/>
          <w:szCs w:val="21"/>
        </w:rPr>
        <w:t>投标人应提供货物</w:t>
      </w:r>
      <w:r>
        <w:rPr>
          <w:rFonts w:ascii="华文中宋" w:hAnsi="华文中宋" w:eastAsia="华文中宋"/>
          <w:szCs w:val="21"/>
        </w:rPr>
        <w:t>/</w:t>
      </w:r>
      <w:r>
        <w:rPr>
          <w:rFonts w:hint="eastAsia" w:ascii="华文中宋" w:hAnsi="华文中宋" w:eastAsia="华文中宋"/>
          <w:szCs w:val="21"/>
        </w:rPr>
        <w:t>服务的单价（包含货物报价、装箱、包装、包装物料、送货、安装调试费、保险费用及其他应有的费用）、总价及其他事项。</w:t>
      </w:r>
    </w:p>
    <w:p w14:paraId="0927E9E6">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11.6 </w:t>
      </w:r>
      <w:r>
        <w:rPr>
          <w:rFonts w:hint="eastAsia" w:ascii="华文中宋" w:hAnsi="华文中宋" w:eastAsia="华文中宋"/>
        </w:rPr>
        <w:t>任何超出招标文件要求而额外赠送的货物、服务等其他形式的优惠，在评标时将不作为价格折算的必备条件。</w:t>
      </w:r>
    </w:p>
    <w:p w14:paraId="4851FE41">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11.7</w:t>
      </w:r>
      <w:r>
        <w:rPr>
          <w:rFonts w:hint="eastAsia" w:ascii="华文中宋" w:hAnsi="华文中宋" w:eastAsia="华文中宋"/>
        </w:rPr>
        <w:t>项目实施过程中需要主要辅材的项目，投标人自行设计表格，填写主要辅材清单，注明品牌、型号、产地、单价、数量等内容。</w:t>
      </w:r>
    </w:p>
    <w:p w14:paraId="2CD80E17">
      <w:pPr>
        <w:pStyle w:val="52"/>
        <w:snapToGrid w:val="0"/>
        <w:spacing w:line="360" w:lineRule="auto"/>
        <w:ind w:firstLine="432" w:firstLineChars="206"/>
        <w:textAlignment w:val="auto"/>
        <w:rPr>
          <w:rFonts w:ascii="华文中宋" w:hAnsi="华文中宋" w:eastAsia="华文中宋"/>
          <w:b/>
        </w:rPr>
      </w:pPr>
      <w:r>
        <w:rPr>
          <w:rFonts w:ascii="华文中宋" w:hAnsi="华文中宋" w:eastAsia="华文中宋"/>
          <w:b/>
        </w:rPr>
        <w:t xml:space="preserve">12. </w:t>
      </w:r>
      <w:r>
        <w:rPr>
          <w:rFonts w:hint="eastAsia" w:ascii="华文中宋" w:hAnsi="华文中宋" w:eastAsia="华文中宋"/>
          <w:b/>
        </w:rPr>
        <w:t>投标文件填写说明</w:t>
      </w:r>
    </w:p>
    <w:p w14:paraId="6ACFE757">
      <w:pPr>
        <w:spacing w:line="360" w:lineRule="auto"/>
        <w:ind w:firstLine="432" w:firstLineChars="206"/>
        <w:rPr>
          <w:rFonts w:ascii="华文中宋" w:hAnsi="华文中宋" w:eastAsia="华文中宋"/>
          <w:b/>
          <w:szCs w:val="21"/>
        </w:rPr>
      </w:pPr>
      <w:r>
        <w:rPr>
          <w:rFonts w:ascii="华文中宋" w:hAnsi="华文中宋" w:eastAsia="华文中宋"/>
        </w:rPr>
        <w:t xml:space="preserve">12.1 </w:t>
      </w:r>
      <w:r>
        <w:rPr>
          <w:rFonts w:hint="eastAsia" w:ascii="华文中宋" w:hAnsi="华文中宋" w:eastAsia="华文中宋"/>
        </w:rPr>
        <w:t>投标人应详细阅读招标文件的全部内容，按招标文件的要求提供投标文件，并对招标文件中的内容做出实质性和完整性的响应，否则，投标人须自行承担由此引起的风险和责任。</w:t>
      </w:r>
    </w:p>
    <w:p w14:paraId="7C93179E">
      <w:pPr>
        <w:spacing w:line="360" w:lineRule="auto"/>
        <w:ind w:firstLine="432" w:firstLineChars="206"/>
        <w:rPr>
          <w:rFonts w:ascii="华文中宋" w:hAnsi="华文中宋" w:eastAsia="华文中宋"/>
        </w:rPr>
      </w:pPr>
      <w:r>
        <w:rPr>
          <w:rFonts w:ascii="华文中宋" w:hAnsi="华文中宋" w:eastAsia="华文中宋"/>
        </w:rPr>
        <w:t xml:space="preserve">12.2 </w:t>
      </w:r>
      <w:r>
        <w:rPr>
          <w:rFonts w:hint="eastAsia" w:ascii="华文中宋" w:hAnsi="华文中宋" w:eastAsia="华文中宋"/>
        </w:rPr>
        <w:t>招标文件有固定格式要求的须按第八部分提供的统一格式逐项填写；无相应内容可填的项填写“无”、“未测试”、“没有相应指标”、“</w:t>
      </w:r>
      <w:r>
        <w:rPr>
          <w:rFonts w:ascii="华文中宋" w:hAnsi="华文中宋" w:eastAsia="华文中宋"/>
        </w:rPr>
        <w:t>/</w:t>
      </w:r>
      <w:r>
        <w:rPr>
          <w:rFonts w:hint="eastAsia" w:ascii="华文中宋" w:hAnsi="华文中宋" w:eastAsia="华文中宋"/>
        </w:rPr>
        <w:t>”等明确的回答。</w:t>
      </w:r>
    </w:p>
    <w:p w14:paraId="1D1DFB44">
      <w:pPr>
        <w:spacing w:line="360" w:lineRule="auto"/>
        <w:ind w:firstLine="432" w:firstLineChars="206"/>
        <w:rPr>
          <w:rFonts w:ascii="华文中宋" w:hAnsi="华文中宋" w:eastAsia="华文中宋"/>
          <w:szCs w:val="21"/>
        </w:rPr>
      </w:pPr>
      <w:r>
        <w:rPr>
          <w:rFonts w:ascii="华文中宋" w:hAnsi="华文中宋" w:eastAsia="华文中宋"/>
          <w:szCs w:val="21"/>
        </w:rPr>
        <w:t>12.3</w:t>
      </w:r>
      <w:r>
        <w:rPr>
          <w:rFonts w:hint="eastAsia" w:ascii="华文中宋" w:hAnsi="华文中宋" w:eastAsia="华文中宋"/>
          <w:szCs w:val="21"/>
        </w:rPr>
        <w:t>开标报价一览表须按格式统一填写。</w:t>
      </w:r>
    </w:p>
    <w:p w14:paraId="2AE98FF9">
      <w:pPr>
        <w:spacing w:line="360" w:lineRule="auto"/>
        <w:ind w:firstLine="432" w:firstLineChars="206"/>
        <w:rPr>
          <w:rFonts w:ascii="华文中宋" w:hAnsi="华文中宋" w:eastAsia="华文中宋"/>
          <w:szCs w:val="21"/>
        </w:rPr>
      </w:pPr>
      <w:r>
        <w:rPr>
          <w:rFonts w:ascii="华文中宋" w:hAnsi="华文中宋" w:eastAsia="华文中宋"/>
          <w:szCs w:val="21"/>
        </w:rPr>
        <w:t>12.4</w:t>
      </w:r>
      <w:r>
        <w:rPr>
          <w:rFonts w:hint="eastAsia" w:ascii="华文中宋" w:hAnsi="华文中宋" w:eastAsia="华文中宋"/>
          <w:szCs w:val="21"/>
        </w:rPr>
        <w:t>投标人必须保证投标文件所提供的全部资料真实</w:t>
      </w:r>
      <w:r>
        <w:rPr>
          <w:rFonts w:hint="eastAsia" w:ascii="华文中宋" w:hAnsi="华文中宋" w:eastAsia="华文中宋"/>
        </w:rPr>
        <w:t>有效</w:t>
      </w:r>
      <w:r>
        <w:rPr>
          <w:rFonts w:hint="eastAsia" w:ascii="华文中宋" w:hAnsi="华文中宋" w:eastAsia="华文中宋"/>
          <w:szCs w:val="21"/>
        </w:rPr>
        <w:t>，并接受评标委员会对其中任何资料进一步审查的要求，</w:t>
      </w:r>
      <w:r>
        <w:rPr>
          <w:rFonts w:hint="eastAsia" w:ascii="华文中宋" w:hAnsi="华文中宋" w:eastAsia="华文中宋"/>
        </w:rPr>
        <w:t>且承担相应的法律责任。</w:t>
      </w:r>
    </w:p>
    <w:p w14:paraId="41AC4157">
      <w:pPr>
        <w:spacing w:line="360" w:lineRule="auto"/>
        <w:ind w:firstLine="432" w:firstLineChars="206"/>
        <w:rPr>
          <w:rFonts w:ascii="华文中宋" w:hAnsi="华文中宋" w:eastAsia="华文中宋"/>
          <w:szCs w:val="21"/>
        </w:rPr>
      </w:pPr>
      <w:r>
        <w:rPr>
          <w:rFonts w:ascii="华文中宋" w:hAnsi="华文中宋" w:eastAsia="华文中宋"/>
        </w:rPr>
        <w:t>1</w:t>
      </w:r>
      <w:r>
        <w:rPr>
          <w:rFonts w:ascii="华文中宋" w:hAnsi="华文中宋" w:eastAsia="华文中宋"/>
          <w:szCs w:val="21"/>
        </w:rPr>
        <w:t>2.5</w:t>
      </w:r>
      <w:r>
        <w:rPr>
          <w:rFonts w:hint="eastAsia" w:ascii="华文中宋" w:hAnsi="华文中宋" w:eastAsia="华文中宋"/>
          <w:szCs w:val="21"/>
        </w:rPr>
        <w:t>因投标文件字迹潦草、提交资料不清晰或表达不清楚所引起的不利后果由投标人承担。</w:t>
      </w:r>
    </w:p>
    <w:p w14:paraId="2B65A2C9">
      <w:pPr>
        <w:spacing w:line="360" w:lineRule="auto"/>
        <w:ind w:firstLine="432" w:firstLineChars="206"/>
        <w:rPr>
          <w:rFonts w:ascii="华文中宋" w:hAnsi="华文中宋" w:eastAsia="华文中宋"/>
          <w:b/>
          <w:szCs w:val="21"/>
        </w:rPr>
      </w:pPr>
      <w:r>
        <w:rPr>
          <w:rFonts w:ascii="华文中宋" w:hAnsi="华文中宋" w:eastAsia="华文中宋"/>
          <w:b/>
          <w:szCs w:val="21"/>
        </w:rPr>
        <w:t>13</w:t>
      </w:r>
      <w:r>
        <w:rPr>
          <w:rFonts w:hint="eastAsia" w:ascii="华文中宋" w:hAnsi="华文中宋" w:eastAsia="华文中宋"/>
          <w:b/>
          <w:szCs w:val="21"/>
        </w:rPr>
        <w:t>．投标有效期限</w:t>
      </w:r>
    </w:p>
    <w:p w14:paraId="2BDA22C8">
      <w:pPr>
        <w:pStyle w:val="52"/>
        <w:snapToGrid w:val="0"/>
        <w:spacing w:line="360" w:lineRule="auto"/>
        <w:ind w:firstLine="432" w:firstLineChars="206"/>
        <w:textAlignment w:val="auto"/>
        <w:rPr>
          <w:rFonts w:ascii="华文中宋" w:hAnsi="华文中宋" w:eastAsia="华文中宋"/>
        </w:rPr>
      </w:pPr>
      <w:r>
        <w:rPr>
          <w:rFonts w:hint="eastAsia" w:ascii="华文中宋" w:hAnsi="华文中宋" w:eastAsia="华文中宋"/>
        </w:rPr>
        <w:t>本项目投标有效期见投标人须知前附表。</w:t>
      </w:r>
    </w:p>
    <w:p w14:paraId="7E9D9D15">
      <w:pPr>
        <w:spacing w:line="360" w:lineRule="auto"/>
        <w:ind w:firstLine="432" w:firstLineChars="206"/>
        <w:rPr>
          <w:rFonts w:ascii="华文中宋" w:hAnsi="华文中宋" w:eastAsia="华文中宋"/>
          <w:b/>
          <w:szCs w:val="21"/>
        </w:rPr>
      </w:pPr>
      <w:r>
        <w:rPr>
          <w:rFonts w:ascii="华文中宋" w:hAnsi="华文中宋" w:eastAsia="华文中宋"/>
          <w:b/>
          <w:szCs w:val="21"/>
        </w:rPr>
        <w:t>14</w:t>
      </w:r>
      <w:r>
        <w:rPr>
          <w:rFonts w:hint="eastAsia" w:ascii="华文中宋" w:hAnsi="华文中宋" w:eastAsia="华文中宋"/>
          <w:b/>
          <w:szCs w:val="21"/>
        </w:rPr>
        <w:t>．投标文件的签署</w:t>
      </w:r>
    </w:p>
    <w:p w14:paraId="7539302A">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14.1 </w:t>
      </w:r>
      <w:r>
        <w:rPr>
          <w:rFonts w:hint="eastAsia" w:ascii="华文中宋" w:hAnsi="华文中宋" w:eastAsia="华文中宋"/>
        </w:rPr>
        <w:t>组成投标文件的各种文件均应遵守本条规定。</w:t>
      </w:r>
    </w:p>
    <w:p w14:paraId="183B0734">
      <w:pPr>
        <w:spacing w:line="360" w:lineRule="auto"/>
        <w:ind w:firstLine="432" w:firstLineChars="206"/>
        <w:rPr>
          <w:rFonts w:hint="eastAsia" w:ascii="华文中宋" w:hAnsi="华文中宋" w:eastAsia="华文中宋"/>
          <w:highlight w:val="none"/>
        </w:rPr>
      </w:pPr>
      <w:r>
        <w:rPr>
          <w:rFonts w:ascii="华文中宋" w:hAnsi="华文中宋" w:eastAsia="华文中宋"/>
          <w:highlight w:val="none"/>
        </w:rPr>
        <w:t xml:space="preserve">14.2 </w:t>
      </w:r>
      <w:r>
        <w:rPr>
          <w:rFonts w:hint="eastAsia" w:ascii="华文中宋" w:hAnsi="华文中宋" w:eastAsia="华文中宋"/>
          <w:highlight w:val="none"/>
        </w:rPr>
        <w:t>上传至山西政府采购平台的</w:t>
      </w:r>
      <w:r>
        <w:rPr>
          <w:rFonts w:ascii="华文中宋" w:hAnsi="华文中宋" w:eastAsia="华文中宋"/>
          <w:highlight w:val="none"/>
        </w:rPr>
        <w:t>投标文件</w:t>
      </w:r>
      <w:r>
        <w:rPr>
          <w:rFonts w:hint="eastAsia" w:ascii="华文中宋" w:hAnsi="华文中宋" w:eastAsia="华文中宋"/>
          <w:highlight w:val="none"/>
        </w:rPr>
        <w:t>须按招标文件</w:t>
      </w:r>
      <w:r>
        <w:rPr>
          <w:rFonts w:hint="eastAsia" w:ascii="华文中宋" w:hAnsi="华文中宋" w:eastAsia="华文中宋"/>
          <w:highlight w:val="none"/>
          <w:lang w:val="en-US" w:eastAsia="zh-CN"/>
        </w:rPr>
        <w:t>格式</w:t>
      </w:r>
      <w:r>
        <w:rPr>
          <w:rFonts w:hint="eastAsia" w:ascii="华文中宋" w:hAnsi="华文中宋" w:eastAsia="华文中宋"/>
          <w:highlight w:val="none"/>
        </w:rPr>
        <w:t>要求加盖电子印章，投标文件</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资格证明文件、商务技术文件</w:t>
      </w:r>
      <w:r>
        <w:rPr>
          <w:rFonts w:hint="eastAsia" w:ascii="华文中宋" w:hAnsi="华文中宋" w:eastAsia="华文中宋"/>
          <w:highlight w:val="none"/>
          <w:lang w:eastAsia="zh-CN"/>
        </w:rPr>
        <w:t>）</w:t>
      </w:r>
      <w:r>
        <w:rPr>
          <w:rFonts w:hint="eastAsia" w:ascii="华文中宋" w:hAnsi="华文中宋" w:eastAsia="华文中宋"/>
          <w:highlight w:val="none"/>
        </w:rPr>
        <w:t>封面加盖电子印章后，投标文件</w:t>
      </w:r>
      <w:r>
        <w:rPr>
          <w:rFonts w:hint="eastAsia" w:ascii="华文中宋" w:hAnsi="华文中宋" w:eastAsia="华文中宋"/>
          <w:highlight w:val="none"/>
          <w:lang w:val="en-US" w:eastAsia="zh-CN"/>
        </w:rPr>
        <w:t>中相关声明、承诺及投标人认为需要提供的</w:t>
      </w:r>
      <w:r>
        <w:rPr>
          <w:rFonts w:hint="eastAsia" w:ascii="华文中宋" w:hAnsi="华文中宋" w:eastAsia="华文中宋"/>
          <w:highlight w:val="none"/>
        </w:rPr>
        <w:t>其他内容均</w:t>
      </w:r>
      <w:r>
        <w:rPr>
          <w:rFonts w:ascii="华文中宋" w:hAnsi="华文中宋" w:eastAsia="华文中宋"/>
          <w:highlight w:val="none"/>
        </w:rPr>
        <w:t>视为具有法律效力</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但</w:t>
      </w:r>
      <w:r>
        <w:rPr>
          <w:rFonts w:hint="eastAsia" w:ascii="华文中宋" w:hAnsi="华文中宋" w:eastAsia="华文中宋"/>
          <w:highlight w:val="none"/>
        </w:rPr>
        <w:t>投标人在投标文件及相关文件的签订、履行、通知等事项中</w:t>
      </w:r>
      <w:r>
        <w:rPr>
          <w:rFonts w:hint="eastAsia" w:ascii="华文中宋" w:hAnsi="华文中宋" w:eastAsia="华文中宋"/>
          <w:highlight w:val="none"/>
          <w:lang w:val="en-US" w:eastAsia="zh-CN"/>
        </w:rPr>
        <w:t>以及招标文件格式中明确要求加盖公章处</w:t>
      </w:r>
      <w:r>
        <w:rPr>
          <w:rFonts w:hint="eastAsia" w:ascii="华文中宋" w:hAnsi="华文中宋" w:eastAsia="华文中宋"/>
          <w:highlight w:val="none"/>
        </w:rPr>
        <w:t>，</w:t>
      </w:r>
      <w:r>
        <w:rPr>
          <w:rFonts w:hint="eastAsia" w:ascii="华文中宋" w:hAnsi="华文中宋" w:eastAsia="华文中宋"/>
          <w:highlight w:val="none"/>
          <w:lang w:val="en-US" w:eastAsia="zh-CN"/>
        </w:rPr>
        <w:t>必</w:t>
      </w:r>
      <w:r>
        <w:rPr>
          <w:rFonts w:hint="eastAsia" w:ascii="华文中宋" w:hAnsi="华文中宋" w:eastAsia="华文中宋"/>
          <w:highlight w:val="none"/>
        </w:rPr>
        <w:t>须在“盖章”、“印章”、“公章”“签章”等处盖电子印章。</w:t>
      </w:r>
    </w:p>
    <w:p w14:paraId="361DB8DB">
      <w:pPr>
        <w:spacing w:line="360" w:lineRule="auto"/>
        <w:ind w:firstLine="432" w:firstLineChars="206"/>
        <w:rPr>
          <w:rFonts w:ascii="华文中宋" w:hAnsi="华文中宋" w:eastAsia="华文中宋"/>
          <w:b/>
          <w:kern w:val="0"/>
          <w:szCs w:val="21"/>
        </w:rPr>
      </w:pPr>
      <w:r>
        <w:rPr>
          <w:rFonts w:ascii="华文中宋" w:hAnsi="华文中宋" w:eastAsia="华文中宋"/>
          <w:b/>
          <w:kern w:val="0"/>
          <w:szCs w:val="21"/>
        </w:rPr>
        <w:t>15</w:t>
      </w:r>
      <w:r>
        <w:rPr>
          <w:rFonts w:hint="eastAsia" w:ascii="华文中宋" w:hAnsi="华文中宋" w:eastAsia="华文中宋"/>
          <w:b/>
          <w:kern w:val="0"/>
          <w:szCs w:val="21"/>
        </w:rPr>
        <w:t>．提交投标文件截止时间</w:t>
      </w:r>
    </w:p>
    <w:p w14:paraId="256E49BE">
      <w:pPr>
        <w:spacing w:line="360" w:lineRule="auto"/>
        <w:ind w:firstLine="432" w:firstLineChars="206"/>
        <w:rPr>
          <w:rFonts w:ascii="华文中宋" w:hAnsi="华文中宋" w:eastAsia="华文中宋"/>
        </w:rPr>
      </w:pPr>
      <w:r>
        <w:rPr>
          <w:rFonts w:ascii="华文中宋" w:hAnsi="华文中宋" w:eastAsia="华文中宋"/>
        </w:rPr>
        <w:t>15.1</w:t>
      </w:r>
      <w:r>
        <w:rPr>
          <w:rFonts w:hint="eastAsia" w:ascii="华文中宋" w:hAnsi="华文中宋" w:eastAsia="华文中宋"/>
        </w:rPr>
        <w:t>投标人须在规定时间对投标文件进行上传并解密，如遇到外部环境原因而造成解密失败的，不利后果由投标人自行承担。</w:t>
      </w:r>
    </w:p>
    <w:p w14:paraId="3977A5C2">
      <w:pPr>
        <w:spacing w:line="360" w:lineRule="auto"/>
        <w:ind w:firstLine="432" w:firstLineChars="206"/>
        <w:rPr>
          <w:rFonts w:ascii="华文中宋" w:hAnsi="华文中宋" w:eastAsia="华文中宋"/>
        </w:rPr>
      </w:pPr>
      <w:r>
        <w:rPr>
          <w:rFonts w:ascii="华文中宋" w:hAnsi="华文中宋" w:eastAsia="华文中宋"/>
        </w:rPr>
        <w:t>15.2</w:t>
      </w:r>
      <w:r>
        <w:rPr>
          <w:rFonts w:hint="eastAsia" w:ascii="华文中宋" w:hAnsi="华文中宋" w:eastAsia="华文中宋"/>
        </w:rPr>
        <w:t>集采机构根据本须知的规定，通过修改招标文件或自行决定延长提交投标文件截止日期的，采购人和投标人受提交截止日期制约的所有权利和义务均延长至新的截止日期。</w:t>
      </w:r>
    </w:p>
    <w:p w14:paraId="430791AE">
      <w:pPr>
        <w:spacing w:line="360" w:lineRule="auto"/>
        <w:ind w:firstLine="432" w:firstLineChars="206"/>
        <w:rPr>
          <w:rFonts w:ascii="华文中宋" w:hAnsi="华文中宋" w:eastAsia="华文中宋"/>
          <w:b/>
          <w:kern w:val="0"/>
          <w:szCs w:val="21"/>
          <w:highlight w:val="none"/>
        </w:rPr>
      </w:pPr>
      <w:r>
        <w:rPr>
          <w:rFonts w:ascii="华文中宋" w:hAnsi="华文中宋" w:eastAsia="华文中宋"/>
          <w:b/>
          <w:kern w:val="0"/>
          <w:szCs w:val="21"/>
          <w:highlight w:val="none"/>
        </w:rPr>
        <w:t>16</w:t>
      </w:r>
      <w:r>
        <w:rPr>
          <w:rFonts w:hint="eastAsia" w:ascii="华文中宋" w:hAnsi="华文中宋" w:eastAsia="华文中宋"/>
          <w:b/>
          <w:kern w:val="0"/>
          <w:szCs w:val="21"/>
          <w:highlight w:val="none"/>
        </w:rPr>
        <w:t>．投标文件的补充、修改和撤回</w:t>
      </w:r>
    </w:p>
    <w:p w14:paraId="22D61771">
      <w:pPr>
        <w:spacing w:line="360" w:lineRule="auto"/>
        <w:ind w:firstLine="420" w:firstLineChars="200"/>
        <w:rPr>
          <w:rFonts w:ascii="华文中宋" w:hAnsi="华文中宋" w:eastAsia="华文中宋"/>
          <w:highlight w:val="none"/>
        </w:rPr>
      </w:pPr>
      <w:bookmarkStart w:id="48" w:name="_Toc829"/>
      <w:bookmarkStart w:id="49" w:name="_Toc352761934"/>
      <w:bookmarkStart w:id="50" w:name="_Toc424378689"/>
      <w:r>
        <w:rPr>
          <w:rFonts w:ascii="华文中宋" w:hAnsi="华文中宋" w:eastAsia="华文中宋"/>
          <w:highlight w:val="none"/>
        </w:rPr>
        <w:t>16.1</w:t>
      </w:r>
      <w:r>
        <w:rPr>
          <w:rFonts w:hint="eastAsia" w:ascii="华文中宋" w:hAnsi="华文中宋" w:eastAsia="华文中宋"/>
          <w:highlight w:val="none"/>
        </w:rPr>
        <w:t>投标人在投标文件解密截止时间前，可以对投标文件进行补充、修改或者撤回，补充、修改的内容作为投标文件的组成部分，补充、修改的内容与</w:t>
      </w:r>
      <w:r>
        <w:rPr>
          <w:rFonts w:hint="eastAsia" w:ascii="华文中宋" w:hAnsi="华文中宋" w:eastAsia="华文中宋"/>
          <w:highlight w:val="none"/>
          <w:lang w:val="en-US" w:eastAsia="zh-CN"/>
        </w:rPr>
        <w:t>投标</w:t>
      </w:r>
      <w:r>
        <w:rPr>
          <w:rFonts w:hint="eastAsia" w:ascii="华文中宋" w:hAnsi="华文中宋" w:eastAsia="华文中宋"/>
          <w:highlight w:val="none"/>
        </w:rPr>
        <w:t>文件不一致的，以补充、修改的内容为准。</w:t>
      </w:r>
    </w:p>
    <w:p w14:paraId="49E41129">
      <w:pPr>
        <w:spacing w:line="360" w:lineRule="auto"/>
        <w:ind w:firstLine="420" w:firstLineChars="200"/>
        <w:rPr>
          <w:rFonts w:ascii="华文中宋" w:hAnsi="华文中宋" w:eastAsia="华文中宋"/>
          <w:highlight w:val="none"/>
        </w:rPr>
      </w:pPr>
      <w:r>
        <w:rPr>
          <w:rFonts w:ascii="华文中宋" w:hAnsi="华文中宋" w:eastAsia="华文中宋"/>
          <w:highlight w:val="none"/>
        </w:rPr>
        <w:t>16.2</w:t>
      </w:r>
      <w:r>
        <w:rPr>
          <w:rFonts w:hint="eastAsia" w:ascii="华文中宋" w:hAnsi="华文中宋" w:eastAsia="华文中宋"/>
          <w:highlight w:val="none"/>
        </w:rPr>
        <w:t>在招标文件要求的投标文件提交截止时间之后，投标人不得对其</w:t>
      </w:r>
      <w:r>
        <w:rPr>
          <w:rFonts w:hint="eastAsia" w:ascii="华文中宋" w:hAnsi="华文中宋" w:eastAsia="华文中宋"/>
          <w:highlight w:val="none"/>
          <w:lang w:val="en-US" w:eastAsia="zh-CN"/>
        </w:rPr>
        <w:t>投标</w:t>
      </w:r>
      <w:r>
        <w:rPr>
          <w:rFonts w:hint="eastAsia" w:ascii="华文中宋" w:hAnsi="华文中宋" w:eastAsia="华文中宋"/>
          <w:highlight w:val="none"/>
        </w:rPr>
        <w:t>文件进行补充、修改或撤回。</w:t>
      </w:r>
    </w:p>
    <w:p w14:paraId="24F4D246">
      <w:pPr>
        <w:pStyle w:val="4"/>
        <w:numPr>
          <w:ilvl w:val="0"/>
          <w:numId w:val="0"/>
        </w:numPr>
        <w:spacing w:before="31" w:beforeLines="10" w:after="31" w:afterLines="10" w:line="360" w:lineRule="auto"/>
        <w:ind w:left="539"/>
        <w:jc w:val="both"/>
        <w:rPr>
          <w:rFonts w:ascii="华文中宋" w:hAnsi="华文中宋" w:eastAsia="华文中宋"/>
          <w:spacing w:val="10"/>
          <w:sz w:val="24"/>
          <w:szCs w:val="24"/>
        </w:rPr>
      </w:pPr>
      <w:bookmarkStart w:id="51" w:name="_Toc91694423"/>
      <w:r>
        <w:rPr>
          <w:rFonts w:hint="eastAsia" w:ascii="华文中宋" w:hAnsi="华文中宋" w:eastAsia="华文中宋"/>
          <w:spacing w:val="10"/>
          <w:sz w:val="24"/>
          <w:szCs w:val="24"/>
        </w:rPr>
        <w:t>四、开标</w:t>
      </w:r>
      <w:bookmarkEnd w:id="48"/>
      <w:bookmarkEnd w:id="49"/>
      <w:bookmarkEnd w:id="50"/>
      <w:bookmarkEnd w:id="51"/>
    </w:p>
    <w:p w14:paraId="0CDA36D2">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17. </w:t>
      </w:r>
      <w:r>
        <w:rPr>
          <w:rFonts w:hint="eastAsia" w:ascii="华文中宋" w:hAnsi="华文中宋" w:eastAsia="华文中宋"/>
          <w:b/>
          <w:szCs w:val="21"/>
        </w:rPr>
        <w:t>开标及其有关事项</w:t>
      </w:r>
    </w:p>
    <w:p w14:paraId="30117769">
      <w:pPr>
        <w:pStyle w:val="52"/>
        <w:snapToGrid w:val="0"/>
        <w:spacing w:line="360" w:lineRule="auto"/>
        <w:ind w:firstLine="474" w:firstLineChars="226"/>
        <w:textAlignment w:val="auto"/>
        <w:rPr>
          <w:rFonts w:ascii="华文中宋" w:hAnsi="华文中宋" w:eastAsia="华文中宋"/>
        </w:rPr>
      </w:pPr>
      <w:bookmarkStart w:id="52" w:name="_Toc424378690"/>
      <w:bookmarkStart w:id="53" w:name="_Toc352761935"/>
      <w:r>
        <w:rPr>
          <w:rFonts w:ascii="华文中宋" w:hAnsi="华文中宋" w:eastAsia="华文中宋"/>
        </w:rPr>
        <w:t>17.1</w:t>
      </w:r>
      <w:r>
        <w:rPr>
          <w:rFonts w:hint="eastAsia" w:ascii="华文中宋" w:hAnsi="华文中宋" w:eastAsia="华文中宋"/>
        </w:rPr>
        <w:t>投标人不足三家的，不得开标。</w:t>
      </w:r>
    </w:p>
    <w:p w14:paraId="594B3896">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17.2 </w:t>
      </w:r>
      <w:r>
        <w:rPr>
          <w:rFonts w:hint="eastAsia" w:ascii="华文中宋" w:hAnsi="华文中宋" w:eastAsia="华文中宋"/>
        </w:rPr>
        <w:t>投标人在政府采购云平台中自行查看开标结果，对开标结果有异议的，可在政府采购云平台提出；对开标结果无异议的，系统在</w:t>
      </w:r>
      <w:r>
        <w:rPr>
          <w:rFonts w:ascii="华文中宋" w:hAnsi="华文中宋" w:eastAsia="华文中宋"/>
        </w:rPr>
        <w:t>30</w:t>
      </w:r>
      <w:r>
        <w:rPr>
          <w:rFonts w:hint="eastAsia" w:ascii="华文中宋" w:hAnsi="华文中宋" w:eastAsia="华文中宋"/>
        </w:rPr>
        <w:t>分钟后默认为开标结果已被投标人确认。</w:t>
      </w:r>
    </w:p>
    <w:p w14:paraId="30D9CF13">
      <w:pPr>
        <w:spacing w:line="360" w:lineRule="auto"/>
        <w:ind w:firstLine="525" w:firstLineChars="250"/>
        <w:rPr>
          <w:rFonts w:ascii="华文中宋" w:hAnsi="华文中宋" w:eastAsia="华文中宋" w:cs="Arial"/>
          <w:kern w:val="0"/>
          <w:szCs w:val="21"/>
        </w:rPr>
      </w:pPr>
      <w:r>
        <w:rPr>
          <w:rFonts w:ascii="华文中宋" w:hAnsi="华文中宋" w:eastAsia="华文中宋"/>
        </w:rPr>
        <w:t>17.3</w:t>
      </w:r>
      <w:r>
        <w:rPr>
          <w:rFonts w:hint="eastAsia" w:ascii="华文中宋" w:hAnsi="华文中宋" w:eastAsia="华文中宋"/>
        </w:rPr>
        <w:t>本项目采用网上电子开标的方式进行，</w:t>
      </w:r>
      <w:r>
        <w:rPr>
          <w:rFonts w:hint="eastAsia" w:ascii="华文中宋" w:hAnsi="华文中宋" w:eastAsia="华文中宋" w:cs="Arial"/>
          <w:kern w:val="0"/>
          <w:szCs w:val="21"/>
        </w:rPr>
        <w:t>因不可抗因素导致系统无法正常运行时，集采机构将等待系统恢复正常后继续进行开标。系统不能及时恢复正常时，集采机构将封标，待系统恢复正常后继续或重新进行开标。</w:t>
      </w:r>
    </w:p>
    <w:p w14:paraId="226DDBF3">
      <w:pPr>
        <w:pStyle w:val="4"/>
        <w:numPr>
          <w:ilvl w:val="0"/>
          <w:numId w:val="0"/>
        </w:numPr>
        <w:spacing w:before="31" w:beforeLines="10" w:after="31" w:afterLines="10" w:line="360" w:lineRule="auto"/>
        <w:ind w:left="539"/>
        <w:jc w:val="both"/>
        <w:rPr>
          <w:rFonts w:ascii="华文中宋" w:hAnsi="华文中宋" w:eastAsia="华文中宋"/>
          <w:spacing w:val="10"/>
          <w:sz w:val="24"/>
          <w:szCs w:val="24"/>
        </w:rPr>
      </w:pPr>
      <w:bookmarkStart w:id="54" w:name="_Toc91694424"/>
      <w:bookmarkStart w:id="55" w:name="_Toc8119"/>
      <w:r>
        <w:rPr>
          <w:rFonts w:hint="eastAsia" w:ascii="华文中宋" w:hAnsi="华文中宋" w:eastAsia="华文中宋"/>
          <w:spacing w:val="10"/>
          <w:sz w:val="24"/>
          <w:szCs w:val="24"/>
        </w:rPr>
        <w:t>五、评标程序和要求</w:t>
      </w:r>
      <w:bookmarkEnd w:id="52"/>
      <w:bookmarkEnd w:id="53"/>
      <w:bookmarkEnd w:id="54"/>
      <w:bookmarkEnd w:id="55"/>
    </w:p>
    <w:p w14:paraId="2FA47207">
      <w:pPr>
        <w:pStyle w:val="52"/>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18. </w:t>
      </w:r>
      <w:r>
        <w:rPr>
          <w:rFonts w:hint="eastAsia" w:ascii="华文中宋" w:hAnsi="华文中宋" w:eastAsia="华文中宋"/>
          <w:b/>
        </w:rPr>
        <w:t>项目组织</w:t>
      </w:r>
    </w:p>
    <w:p w14:paraId="4E6D6870">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18.1</w:t>
      </w:r>
      <w:r>
        <w:rPr>
          <w:rFonts w:hint="eastAsia" w:ascii="华文中宋" w:hAnsi="华文中宋" w:eastAsia="华文中宋"/>
        </w:rPr>
        <w:t>集采机构负责组织评标工作并履行相关职责。</w:t>
      </w:r>
    </w:p>
    <w:p w14:paraId="1D64ACFC">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18.2</w:t>
      </w:r>
      <w:r>
        <w:rPr>
          <w:rFonts w:hint="eastAsia" w:ascii="华文中宋" w:hAnsi="华文中宋" w:eastAsia="华文中宋"/>
        </w:rPr>
        <w:t>本项目采用网上电子评标的方式进行，依据上传至系统的投标文件进行评标，因不可抗因素导致系统无法正常运行时，集采机构将等待系统恢复正常后继续进行评标。系统不能及时恢复正常时，集采机构将封标，待系统恢复正常后继续或重新进行评标。</w:t>
      </w:r>
    </w:p>
    <w:p w14:paraId="371B45ED">
      <w:pPr>
        <w:pStyle w:val="52"/>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19. </w:t>
      </w:r>
      <w:r>
        <w:rPr>
          <w:rFonts w:hint="eastAsia" w:ascii="华文中宋" w:hAnsi="华文中宋" w:eastAsia="华文中宋"/>
          <w:b/>
        </w:rPr>
        <w:t>投标人资格审查</w:t>
      </w:r>
    </w:p>
    <w:p w14:paraId="61B8A3A6">
      <w:pPr>
        <w:pStyle w:val="52"/>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公开招标采购项目开标结束后，采购人按照招标文件第五部分中资格审查的内容及标准对投标人提交的投标文件（资格证明文件）进行资格审查，以确定投标人是否具备投标资格。审查后合格投标人不足</w:t>
      </w:r>
      <w:r>
        <w:rPr>
          <w:rFonts w:ascii="华文中宋" w:hAnsi="华文中宋" w:eastAsia="华文中宋"/>
        </w:rPr>
        <w:t>3</w:t>
      </w:r>
      <w:r>
        <w:rPr>
          <w:rFonts w:hint="eastAsia" w:ascii="华文中宋" w:hAnsi="华文中宋" w:eastAsia="华文中宋"/>
        </w:rPr>
        <w:t>家的不得评标。</w:t>
      </w:r>
    </w:p>
    <w:p w14:paraId="34C759C5">
      <w:pPr>
        <w:pStyle w:val="52"/>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20. </w:t>
      </w:r>
      <w:r>
        <w:rPr>
          <w:rFonts w:hint="eastAsia" w:ascii="华文中宋" w:hAnsi="华文中宋" w:eastAsia="华文中宋"/>
          <w:b/>
        </w:rPr>
        <w:t>组建评标委员会</w:t>
      </w:r>
    </w:p>
    <w:p w14:paraId="1065F63D">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20.1 </w:t>
      </w:r>
      <w:r>
        <w:rPr>
          <w:rFonts w:hint="eastAsia" w:ascii="华文中宋" w:hAnsi="华文中宋" w:eastAsia="华文中宋"/>
        </w:rPr>
        <w:t>根据政府采购有关法律法规的规定，依法组建评标委员会，评标委员会由采购人代表和有关专家共五人以上单数组成。</w:t>
      </w:r>
    </w:p>
    <w:p w14:paraId="325E724F">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20.2 </w:t>
      </w:r>
      <w:r>
        <w:rPr>
          <w:rFonts w:hint="eastAsia" w:ascii="华文中宋" w:hAnsi="华文中宋" w:eastAsia="华文中宋"/>
        </w:rPr>
        <w:t>评标委员会负责对符合资格的投标人的投标文件（商务技术文件）进行符合性审查及评标事务，出具经评标委员会签字的评标报告。</w:t>
      </w:r>
    </w:p>
    <w:p w14:paraId="19B7BAB9">
      <w:pPr>
        <w:pStyle w:val="52"/>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21.</w:t>
      </w:r>
      <w:r>
        <w:rPr>
          <w:rFonts w:hint="eastAsia" w:ascii="华文中宋" w:hAnsi="华文中宋" w:eastAsia="华文中宋"/>
          <w:b/>
        </w:rPr>
        <w:t>投标文件（商务技术文件）符合性审查</w:t>
      </w:r>
    </w:p>
    <w:p w14:paraId="6CA8517A">
      <w:pPr>
        <w:pStyle w:val="52"/>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评标委员会按照招标文件第六部分评标标准和评标办法中符合性审查的内容及标准对投标文件进行符合性审查，以确定投标文件是否对招标文件的实质性要求作出响应。</w:t>
      </w:r>
    </w:p>
    <w:p w14:paraId="4C39EFBC">
      <w:pPr>
        <w:pStyle w:val="52"/>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22.</w:t>
      </w:r>
      <w:r>
        <w:rPr>
          <w:rFonts w:hint="eastAsia" w:ascii="华文中宋" w:hAnsi="华文中宋" w:eastAsia="华文中宋"/>
          <w:b/>
        </w:rPr>
        <w:t>评审中遵循的原则</w:t>
      </w:r>
    </w:p>
    <w:p w14:paraId="009B6353">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rPr>
        <w:t>22.1</w:t>
      </w:r>
      <w:r>
        <w:rPr>
          <w:rFonts w:hint="eastAsia" w:ascii="华文中宋" w:hAnsi="华文中宋" w:eastAsia="华文中宋"/>
        </w:rPr>
        <w:t>审查中，投标人存在下列情况之一的，投标无效</w:t>
      </w:r>
      <w:r>
        <w:rPr>
          <w:rFonts w:hint="eastAsia" w:ascii="华文中宋" w:hAnsi="华文中宋" w:eastAsia="华文中宋" w:cs="华文中宋"/>
        </w:rPr>
        <w:t>：</w:t>
      </w:r>
    </w:p>
    <w:p w14:paraId="60FD25EB">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）未按招标文件的规定提交投标保证金的；</w:t>
      </w:r>
    </w:p>
    <w:p w14:paraId="2E74D18D">
      <w:pPr>
        <w:pStyle w:val="52"/>
        <w:snapToGrid w:val="0"/>
        <w:spacing w:line="360" w:lineRule="auto"/>
        <w:ind w:firstLine="315" w:firstLineChars="150"/>
        <w:textAlignment w:val="auto"/>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）投标文件未按</w:t>
      </w:r>
      <w:r>
        <w:rPr>
          <w:rFonts w:hint="eastAsia" w:ascii="华文中宋" w:hAnsi="华文中宋" w:eastAsia="华文中宋"/>
          <w:highlight w:val="none"/>
          <w:lang w:eastAsia="zh-CN"/>
        </w:rPr>
        <w:t>“</w:t>
      </w:r>
      <w:r>
        <w:rPr>
          <w:rFonts w:hint="eastAsia" w:ascii="华文中宋" w:hAnsi="华文中宋" w:eastAsia="华文中宋"/>
          <w:b/>
          <w:szCs w:val="21"/>
          <w:highlight w:val="none"/>
        </w:rPr>
        <w:t>投标文件的签署</w:t>
      </w:r>
      <w:r>
        <w:rPr>
          <w:rFonts w:hint="eastAsia" w:ascii="华文中宋" w:hAnsi="华文中宋" w:eastAsia="华文中宋"/>
          <w:highlight w:val="none"/>
          <w:lang w:eastAsia="zh-CN"/>
        </w:rPr>
        <w:t>”</w:t>
      </w:r>
      <w:r>
        <w:rPr>
          <w:rFonts w:hint="eastAsia" w:ascii="华文中宋" w:hAnsi="华文中宋" w:eastAsia="华文中宋"/>
          <w:highlight w:val="none"/>
        </w:rPr>
        <w:t>要求签署、盖章的；</w:t>
      </w:r>
    </w:p>
    <w:p w14:paraId="4A63B442">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）不具备招标文件规定的资格要求的；</w:t>
      </w:r>
    </w:p>
    <w:p w14:paraId="096518C4">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）报价超过招标文件规定预算金额或者最高限价的；</w:t>
      </w:r>
    </w:p>
    <w:p w14:paraId="40A25FB1">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）投标文件含有采购人不能接受的附加条件的；</w:t>
      </w:r>
    </w:p>
    <w:p w14:paraId="6EB133BB">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）法律、法规和招标文件规定的其他无效情形的。</w:t>
      </w:r>
    </w:p>
    <w:p w14:paraId="0E83DDF9">
      <w:pPr>
        <w:pStyle w:val="52"/>
        <w:snapToGrid w:val="0"/>
        <w:spacing w:line="360" w:lineRule="auto"/>
        <w:ind w:firstLine="474" w:firstLineChars="226"/>
        <w:textAlignment w:val="auto"/>
        <w:rPr>
          <w:rFonts w:ascii="华文中宋" w:hAnsi="华文中宋" w:eastAsia="华文中宋"/>
          <w:color w:val="auto"/>
          <w:highlight w:val="none"/>
        </w:rPr>
      </w:pPr>
      <w:r>
        <w:rPr>
          <w:rFonts w:ascii="华文中宋" w:hAnsi="华文中宋" w:eastAsia="华文中宋"/>
          <w:color w:val="auto"/>
          <w:highlight w:val="none"/>
        </w:rPr>
        <w:t>22.2</w:t>
      </w:r>
      <w:r>
        <w:rPr>
          <w:rFonts w:hint="eastAsia" w:ascii="华文中宋" w:hAnsi="华文中宋" w:eastAsia="华文中宋" w:cs="Times New Roman"/>
          <w:color w:val="auto"/>
          <w:highlight w:val="none"/>
        </w:rPr>
        <w:t>审查中，</w:t>
      </w:r>
      <w:r>
        <w:rPr>
          <w:rFonts w:hint="default" w:ascii="华文中宋" w:hAnsi="华文中宋" w:eastAsia="华文中宋" w:cs="Times New Roman"/>
          <w:color w:val="auto"/>
          <w:highlight w:val="none"/>
        </w:rPr>
        <w:t>投标文件报价出现前后不一致的，按照下列规定修正</w:t>
      </w:r>
      <w:r>
        <w:rPr>
          <w:rFonts w:hint="eastAsia" w:ascii="华文中宋" w:hAnsi="华文中宋" w:eastAsia="华文中宋" w:cs="Times New Roman"/>
          <w:color w:val="auto"/>
          <w:highlight w:val="none"/>
        </w:rPr>
        <w:t>：</w:t>
      </w:r>
    </w:p>
    <w:p w14:paraId="4B218DCF">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）开标报价一览表内容与投标文件中相应内容不一致的</w:t>
      </w:r>
      <w:r>
        <w:rPr>
          <w:rFonts w:ascii="华文中宋" w:hAnsi="华文中宋" w:eastAsia="华文中宋"/>
        </w:rPr>
        <w:t>,</w:t>
      </w:r>
      <w:r>
        <w:rPr>
          <w:rFonts w:hint="eastAsia" w:ascii="华文中宋" w:hAnsi="华文中宋" w:eastAsia="华文中宋"/>
        </w:rPr>
        <w:t>以开标报价一览表为准；</w:t>
      </w:r>
    </w:p>
    <w:p w14:paraId="781D9797">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）大写金额和小写金额不一致的，以大写金额为准；</w:t>
      </w:r>
    </w:p>
    <w:p w14:paraId="301E6E4C">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）单价金额小数点或百分比有明显错误的，以开标报价一览表的总价为准，并修改单价；</w:t>
      </w:r>
    </w:p>
    <w:p w14:paraId="45850E8E">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）总价金额与按单价汇总金额不一致的，以单价金额计算结果为准。</w:t>
      </w:r>
    </w:p>
    <w:p w14:paraId="574F17D2">
      <w:pPr>
        <w:pStyle w:val="52"/>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评标委员会将要求投标人按上述原则调整确认，投标人确认后的报价对投标人具有约束力，如果投标人不予确认，其投标无效。</w:t>
      </w:r>
    </w:p>
    <w:p w14:paraId="56D66F42">
      <w:pPr>
        <w:pStyle w:val="52"/>
        <w:snapToGrid w:val="0"/>
        <w:spacing w:line="360" w:lineRule="auto"/>
        <w:ind w:firstLine="420" w:firstLineChars="200"/>
        <w:textAlignment w:val="auto"/>
        <w:rPr>
          <w:rFonts w:ascii="华文中宋" w:hAnsi="华文中宋" w:eastAsia="华文中宋"/>
          <w:color w:val="FF0000"/>
          <w:highlight w:val="none"/>
        </w:rPr>
      </w:pPr>
      <w:r>
        <w:rPr>
          <w:rFonts w:ascii="华文中宋" w:hAnsi="华文中宋" w:eastAsia="华文中宋"/>
          <w:color w:val="FF0000"/>
          <w:highlight w:val="none"/>
        </w:rPr>
        <w:t>22.3</w:t>
      </w:r>
      <w:r>
        <w:rPr>
          <w:rFonts w:hint="eastAsia" w:ascii="华文中宋" w:hAnsi="华文中宋" w:eastAsia="华文中宋"/>
          <w:color w:val="FF0000"/>
          <w:highlight w:val="none"/>
        </w:rPr>
        <w:t>如果多个投标人所投核心产品为同一品牌的按下述原则处理：</w:t>
      </w:r>
    </w:p>
    <w:p w14:paraId="24F8DADB">
      <w:pPr>
        <w:pStyle w:val="52"/>
        <w:snapToGrid w:val="0"/>
        <w:spacing w:line="360" w:lineRule="auto"/>
        <w:ind w:firstLine="315" w:firstLineChars="150"/>
        <w:textAlignment w:val="auto"/>
        <w:rPr>
          <w:rFonts w:ascii="华文中宋" w:hAnsi="华文中宋" w:eastAsia="华文中宋"/>
          <w:color w:val="FF0000"/>
          <w:highlight w:val="none"/>
        </w:rPr>
      </w:pPr>
      <w:r>
        <w:rPr>
          <w:rFonts w:hint="eastAsia" w:ascii="华文中宋" w:hAnsi="华文中宋" w:eastAsia="华文中宋"/>
          <w:color w:val="FF0000"/>
          <w:highlight w:val="none"/>
        </w:rPr>
        <w:t>（</w:t>
      </w:r>
      <w:r>
        <w:rPr>
          <w:rFonts w:ascii="华文中宋" w:hAnsi="华文中宋" w:eastAsia="华文中宋"/>
          <w:color w:val="FF0000"/>
          <w:highlight w:val="none"/>
        </w:rPr>
        <w:t>1</w:t>
      </w:r>
      <w:r>
        <w:rPr>
          <w:rFonts w:hint="eastAsia" w:ascii="华文中宋" w:hAnsi="华文中宋" w:eastAsia="华文中宋"/>
          <w:color w:val="FF0000"/>
          <w:highlight w:val="none"/>
        </w:rPr>
        <w:t>）采用最低评标价法的采购项目，提供相同品牌产品的不同投标人参加同一合同项下投标的，以其中通过资格审查、符合性审查且报价最低的参加评标；报价相同的采取随机抽取方式确定，其他投标无效。</w:t>
      </w:r>
    </w:p>
    <w:p w14:paraId="6CC569CC">
      <w:pPr>
        <w:pStyle w:val="52"/>
        <w:snapToGrid w:val="0"/>
        <w:spacing w:line="360" w:lineRule="auto"/>
        <w:ind w:firstLine="315" w:firstLineChars="150"/>
        <w:textAlignment w:val="auto"/>
        <w:rPr>
          <w:rFonts w:ascii="华文中宋" w:hAnsi="华文中宋" w:eastAsia="华文中宋"/>
          <w:color w:val="FF0000"/>
          <w:highlight w:val="none"/>
        </w:rPr>
      </w:pPr>
      <w:r>
        <w:rPr>
          <w:rFonts w:hint="eastAsia" w:ascii="华文中宋" w:hAnsi="华文中宋" w:eastAsia="华文中宋"/>
          <w:color w:val="FF0000"/>
          <w:highlight w:val="none"/>
        </w:rPr>
        <w:t>（</w:t>
      </w:r>
      <w:r>
        <w:rPr>
          <w:rFonts w:ascii="华文中宋" w:hAnsi="华文中宋" w:eastAsia="华文中宋"/>
          <w:color w:val="FF0000"/>
          <w:highlight w:val="none"/>
        </w:rPr>
        <w:t>2</w:t>
      </w:r>
      <w:r>
        <w:rPr>
          <w:rFonts w:hint="eastAsia" w:ascii="华文中宋" w:hAnsi="华文中宋" w:eastAsia="华文中宋"/>
          <w:color w:val="FF0000"/>
          <w:highlight w:val="none"/>
        </w:rPr>
        <w:t>）使用综合评分法的采购项目，提供相同品牌产品且通过资格审查、符合性审查的不同投标人参加同一合同项下投标的，按一家投标人计算，评审后得分最高的同品牌投标人获</w:t>
      </w:r>
      <w:r>
        <w:rPr>
          <w:rFonts w:hint="eastAsia" w:ascii="华文中宋" w:hAnsi="华文中宋" w:eastAsia="华文中宋"/>
          <w:color w:val="FF0000"/>
          <w:highlight w:val="none"/>
          <w:lang w:val="en-US" w:eastAsia="zh-CN"/>
        </w:rPr>
        <w:t>得</w:t>
      </w:r>
      <w:r>
        <w:rPr>
          <w:rFonts w:hint="eastAsia" w:ascii="华文中宋" w:hAnsi="华文中宋" w:eastAsia="华文中宋"/>
          <w:color w:val="FF0000"/>
          <w:highlight w:val="none"/>
        </w:rPr>
        <w:t>中标人</w:t>
      </w:r>
      <w:r>
        <w:rPr>
          <w:rFonts w:hint="eastAsia" w:ascii="华文中宋" w:hAnsi="华文中宋" w:eastAsia="华文中宋"/>
          <w:color w:val="FF0000"/>
          <w:highlight w:val="none"/>
          <w:lang w:val="en-US" w:eastAsia="zh-CN"/>
        </w:rPr>
        <w:t>推荐</w:t>
      </w:r>
      <w:r>
        <w:rPr>
          <w:rFonts w:hint="eastAsia" w:ascii="华文中宋" w:hAnsi="华文中宋" w:eastAsia="华文中宋"/>
          <w:color w:val="FF0000"/>
          <w:highlight w:val="none"/>
        </w:rPr>
        <w:t>资格；评审得分相同的</w:t>
      </w:r>
      <w:r>
        <w:rPr>
          <w:rFonts w:hint="eastAsia" w:ascii="华文中宋" w:hAnsi="华文中宋" w:eastAsia="华文中宋"/>
          <w:color w:val="FF0000"/>
          <w:highlight w:val="none"/>
          <w:lang w:eastAsia="zh-CN"/>
        </w:rPr>
        <w:t>，</w:t>
      </w:r>
      <w:r>
        <w:rPr>
          <w:rFonts w:hint="eastAsia" w:ascii="华文中宋" w:hAnsi="华文中宋" w:eastAsia="华文中宋"/>
          <w:color w:val="FF0000"/>
          <w:highlight w:val="none"/>
        </w:rPr>
        <w:t>采取随机抽取方式确定</w:t>
      </w:r>
      <w:r>
        <w:rPr>
          <w:rFonts w:hint="eastAsia" w:ascii="华文中宋" w:hAnsi="华文中宋" w:eastAsia="华文中宋"/>
          <w:color w:val="FF0000"/>
          <w:highlight w:val="none"/>
          <w:lang w:val="en-US" w:eastAsia="zh-CN"/>
        </w:rPr>
        <w:t>一个投标人获得中标人推荐资格</w:t>
      </w:r>
      <w:r>
        <w:rPr>
          <w:rFonts w:hint="eastAsia" w:ascii="华文中宋" w:hAnsi="华文中宋" w:eastAsia="华文中宋"/>
          <w:color w:val="FF0000"/>
          <w:highlight w:val="none"/>
        </w:rPr>
        <w:t>，其他同品牌投标人不作为中标候选人。</w:t>
      </w:r>
    </w:p>
    <w:p w14:paraId="3FF6405A">
      <w:pPr>
        <w:pStyle w:val="52"/>
        <w:snapToGrid w:val="0"/>
        <w:spacing w:line="360" w:lineRule="auto"/>
        <w:ind w:firstLine="420" w:firstLineChars="200"/>
        <w:textAlignment w:val="auto"/>
        <w:rPr>
          <w:rFonts w:hint="eastAsia" w:ascii="华文中宋" w:hAnsi="华文中宋" w:eastAsia="华文中宋"/>
          <w:color w:val="FF0000"/>
          <w:highlight w:val="none"/>
        </w:rPr>
      </w:pPr>
      <w:r>
        <w:rPr>
          <w:rFonts w:hint="eastAsia" w:ascii="华文中宋" w:hAnsi="华文中宋" w:eastAsia="华文中宋"/>
          <w:color w:val="FF0000"/>
          <w:highlight w:val="none"/>
        </w:rPr>
        <w:t>（</w:t>
      </w:r>
      <w:r>
        <w:rPr>
          <w:rFonts w:ascii="华文中宋" w:hAnsi="华文中宋" w:eastAsia="华文中宋"/>
          <w:color w:val="FF0000"/>
          <w:highlight w:val="none"/>
        </w:rPr>
        <w:t>3</w:t>
      </w:r>
      <w:r>
        <w:rPr>
          <w:rFonts w:hint="eastAsia" w:ascii="华文中宋" w:hAnsi="华文中宋" w:eastAsia="华文中宋"/>
          <w:color w:val="FF0000"/>
          <w:highlight w:val="none"/>
        </w:rPr>
        <w:t>）非单一产品采购项目，</w:t>
      </w:r>
      <w:r>
        <w:rPr>
          <w:rFonts w:hint="eastAsia" w:ascii="华文中宋" w:hAnsi="华文中宋" w:eastAsia="华文中宋"/>
          <w:color w:val="FF0000"/>
          <w:highlight w:val="none"/>
          <w:lang w:val="en-US" w:eastAsia="zh-CN"/>
        </w:rPr>
        <w:t>采购人应当根据采购项目技术构成、产品价格比重等合理确定核心产品，并在第四部分采购需求</w:t>
      </w:r>
      <w:r>
        <w:rPr>
          <w:rFonts w:hint="eastAsia" w:ascii="华文中宋" w:hAnsi="华文中宋" w:eastAsia="华文中宋"/>
          <w:color w:val="FF0000"/>
          <w:highlight w:val="none"/>
        </w:rPr>
        <w:t>标的物名称中</w:t>
      </w:r>
      <w:r>
        <w:rPr>
          <w:rFonts w:hint="eastAsia" w:ascii="华文中宋" w:hAnsi="华文中宋" w:eastAsia="华文中宋"/>
          <w:color w:val="FF0000"/>
          <w:highlight w:val="none"/>
          <w:lang w:val="en-US" w:eastAsia="zh-CN"/>
        </w:rPr>
        <w:t>以</w:t>
      </w:r>
      <w:r>
        <w:rPr>
          <w:rFonts w:hint="eastAsia" w:ascii="华文中宋" w:hAnsi="华文中宋" w:eastAsia="华文中宋"/>
          <w:color w:val="FF0000"/>
          <w:highlight w:val="none"/>
        </w:rPr>
        <w:t>“※”载明。</w:t>
      </w:r>
      <w:r>
        <w:rPr>
          <w:rFonts w:hint="eastAsia" w:ascii="华文中宋" w:hAnsi="华文中宋" w:eastAsia="华文中宋"/>
          <w:color w:val="FF0000"/>
          <w:highlight w:val="none"/>
          <w:lang w:val="en-US" w:eastAsia="zh-CN"/>
        </w:rPr>
        <w:t>在非单一产品采购项目中，如果确定了多个核心产品，只要任意一个核心产品的品牌相同，有关投标人就应认定为一个投标人，并按前两款规定执行</w:t>
      </w:r>
      <w:r>
        <w:rPr>
          <w:rFonts w:hint="eastAsia" w:ascii="华文中宋" w:hAnsi="华文中宋" w:eastAsia="华文中宋"/>
          <w:color w:val="FF0000"/>
          <w:highlight w:val="none"/>
        </w:rPr>
        <w:t>。</w:t>
      </w:r>
    </w:p>
    <w:p w14:paraId="0D4E8154">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23. </w:t>
      </w:r>
      <w:r>
        <w:rPr>
          <w:rFonts w:hint="eastAsia" w:ascii="华文中宋" w:hAnsi="华文中宋" w:eastAsia="华文中宋"/>
          <w:b/>
        </w:rPr>
        <w:t>投标的澄清、说明或者补正</w:t>
      </w:r>
    </w:p>
    <w:p w14:paraId="420E305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23.1 </w:t>
      </w:r>
      <w:r>
        <w:rPr>
          <w:rFonts w:hint="eastAsia" w:ascii="华文中宋" w:hAnsi="华文中宋" w:eastAsia="华文中宋"/>
        </w:rPr>
        <w:t>对于投标文件中含义不明确、同类问题表述不一致或者有明显文字和计算错误的内容，评标委员会应要求投标人作出必要的澄清、说明或者补正，投标人的澄清、说明或者补正不得超出投标文件的范围或者改变投标文件的实质性内容。</w:t>
      </w:r>
    </w:p>
    <w:p w14:paraId="2A398546">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23.2 </w:t>
      </w:r>
      <w:r>
        <w:rPr>
          <w:rFonts w:hint="eastAsia" w:ascii="华文中宋" w:hAnsi="华文中宋" w:eastAsia="华文中宋"/>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5A79373F">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24. </w:t>
      </w:r>
      <w:r>
        <w:rPr>
          <w:rFonts w:hint="eastAsia" w:ascii="华文中宋" w:hAnsi="华文中宋" w:eastAsia="华文中宋"/>
          <w:b/>
        </w:rPr>
        <w:t>比较与评价</w:t>
      </w:r>
    </w:p>
    <w:p w14:paraId="4E35B5DE">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24.1 </w:t>
      </w:r>
      <w:r>
        <w:rPr>
          <w:rFonts w:hint="eastAsia" w:ascii="华文中宋" w:hAnsi="华文中宋" w:eastAsia="华文中宋"/>
        </w:rPr>
        <w:t>评标委员会按照招标文件中第六部分规定的评标标准和评标办法，对符合性审查合格的投标文件（商务技术文件）进行商务和技术评估，综合比较和评价。</w:t>
      </w:r>
    </w:p>
    <w:p w14:paraId="3C4B2934">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24.2 </w:t>
      </w:r>
      <w:r>
        <w:rPr>
          <w:rFonts w:hint="eastAsia" w:ascii="华文中宋" w:hAnsi="华文中宋" w:eastAsia="华文中宋"/>
        </w:rPr>
        <w:t>采用综合评分法评审的应按照招标文件第六部分评标标准和评标办法中规定的评标方法、中标条件以及评分细则进行。</w:t>
      </w:r>
    </w:p>
    <w:p w14:paraId="4132BA80">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25. </w:t>
      </w:r>
      <w:r>
        <w:rPr>
          <w:rFonts w:hint="eastAsia" w:ascii="华文中宋" w:hAnsi="华文中宋" w:eastAsia="华文中宋"/>
          <w:b/>
        </w:rPr>
        <w:t>评审复核</w:t>
      </w:r>
    </w:p>
    <w:p w14:paraId="6CE934CA">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25.1</w:t>
      </w:r>
      <w:r>
        <w:rPr>
          <w:rFonts w:hint="eastAsia" w:ascii="华文中宋" w:hAnsi="华文中宋" w:eastAsia="华文中宋"/>
        </w:rPr>
        <w:t>评标结果汇总完成后，除下列情形外，任何人不得修改评标结果：</w:t>
      </w:r>
    </w:p>
    <w:p w14:paraId="65EDE349">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）分值汇总计算错误的；</w:t>
      </w:r>
    </w:p>
    <w:p w14:paraId="5013AE6F">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）分项评分超出评分标准范围的；</w:t>
      </w:r>
    </w:p>
    <w:p w14:paraId="57130A74">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）评标委员会成员对客观评审因素评分不一致的；</w:t>
      </w:r>
    </w:p>
    <w:p w14:paraId="414767C3">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）经评标委员会认定评分畸高、畸低的。</w:t>
      </w:r>
    </w:p>
    <w:p w14:paraId="00FCB5C7">
      <w:pPr>
        <w:pStyle w:val="52"/>
        <w:snapToGrid w:val="0"/>
        <w:spacing w:line="360" w:lineRule="auto"/>
        <w:ind w:firstLine="420" w:firstLineChars="200"/>
        <w:textAlignment w:val="auto"/>
        <w:rPr>
          <w:rFonts w:ascii="华文中宋" w:hAnsi="华文中宋" w:eastAsia="华文中宋" w:cs="宋体"/>
        </w:rPr>
      </w:pPr>
      <w:r>
        <w:rPr>
          <w:rFonts w:hint="eastAsia" w:ascii="华文中宋" w:hAnsi="华文中宋" w:eastAsia="华文中宋" w:cs="宋体"/>
        </w:rPr>
        <w:t>评标报告签署前，经复核发现存在以上情形之一的，评标委员会应当当场修改评标结果，并在评标报告中记载；评标报告签署后，采购人或者集采机构发现存在以上情形之一的，应当组织原评标委员会进行重新评审，重新评审改变评标结果的，书面报告本级财政部门。</w:t>
      </w:r>
    </w:p>
    <w:p w14:paraId="410156D9">
      <w:pPr>
        <w:pStyle w:val="52"/>
        <w:snapToGrid w:val="0"/>
        <w:spacing w:line="360" w:lineRule="auto"/>
        <w:ind w:firstLine="474" w:firstLineChars="226"/>
        <w:textAlignment w:val="auto"/>
        <w:rPr>
          <w:rFonts w:ascii="华文中宋" w:hAnsi="华文中宋" w:eastAsia="华文中宋"/>
        </w:rPr>
      </w:pPr>
      <w:r>
        <w:rPr>
          <w:rFonts w:ascii="华文中宋" w:hAnsi="华文中宋" w:eastAsia="华文中宋" w:cs="Arial"/>
        </w:rPr>
        <w:t>25.2</w:t>
      </w:r>
      <w:r>
        <w:rPr>
          <w:rFonts w:hint="eastAsia" w:ascii="华文中宋" w:hAnsi="华文中宋" w:eastAsia="华文中宋" w:cs="Arial"/>
        </w:rPr>
        <w:t>在评审过程中发现投标人有下列情形的，</w:t>
      </w:r>
      <w:r>
        <w:rPr>
          <w:rFonts w:hint="eastAsia" w:ascii="华文中宋" w:hAnsi="华文中宋" w:eastAsia="华文中宋"/>
        </w:rPr>
        <w:t>评标委员会应认定其投标无效，并书面报告本级财政部门：</w:t>
      </w:r>
    </w:p>
    <w:p w14:paraId="190B05F3">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）有恶意串通的；</w:t>
      </w:r>
    </w:p>
    <w:p w14:paraId="41F7EEA6">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）有妨碍其他投标人的竞争行为的；</w:t>
      </w:r>
    </w:p>
    <w:p w14:paraId="43BE83A6">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）有损害采购人或者其他投标人的合法权益的；</w:t>
      </w:r>
    </w:p>
    <w:p w14:paraId="042FD846">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）不同投标人的投标文件由同一单位或者个人编制</w:t>
      </w:r>
      <w:r>
        <w:rPr>
          <w:rFonts w:hint="eastAsia" w:ascii="华文中宋" w:hAnsi="华文中宋" w:eastAsia="华文中宋" w:cs="华文中宋"/>
        </w:rPr>
        <w:t>；</w:t>
      </w:r>
    </w:p>
    <w:p w14:paraId="16F46AC3">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）不同投标人委托同一单位或者个人办理投标事宜；</w:t>
      </w:r>
    </w:p>
    <w:p w14:paraId="50574DE3">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）不同投标人的投标文件载明的项目管理成员或者联系人为同一人；</w:t>
      </w:r>
    </w:p>
    <w:p w14:paraId="72D059E2">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）不同投标人的投标文件异常一致或者投标报价呈规律性差异；</w:t>
      </w:r>
    </w:p>
    <w:p w14:paraId="41C67C70">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）不同投标人的投标文件相互混装；</w:t>
      </w:r>
    </w:p>
    <w:p w14:paraId="317D89FD">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9</w:t>
      </w:r>
      <w:r>
        <w:rPr>
          <w:rFonts w:hint="eastAsia" w:ascii="华文中宋" w:hAnsi="华文中宋" w:eastAsia="华文中宋"/>
        </w:rPr>
        <w:t>）不同投标人的投标保证金从同一单位或者个人的账户转出。</w:t>
      </w:r>
    </w:p>
    <w:p w14:paraId="3DB52C46">
      <w:pPr>
        <w:pStyle w:val="52"/>
        <w:snapToGrid w:val="0"/>
        <w:spacing w:line="360" w:lineRule="auto"/>
        <w:ind w:left="420" w:leftChars="200"/>
        <w:textAlignment w:val="auto"/>
        <w:rPr>
          <w:rFonts w:ascii="华文中宋" w:hAnsi="华文中宋" w:eastAsia="华文中宋"/>
        </w:rPr>
      </w:pPr>
      <w:r>
        <w:rPr>
          <w:rFonts w:ascii="华文中宋" w:hAnsi="华文中宋" w:eastAsia="华文中宋"/>
          <w:b/>
        </w:rPr>
        <w:t xml:space="preserve">26. </w:t>
      </w:r>
      <w:r>
        <w:rPr>
          <w:rFonts w:hint="eastAsia" w:ascii="华文中宋" w:hAnsi="华文中宋" w:eastAsia="华文中宋"/>
          <w:b/>
        </w:rPr>
        <w:t>确定</w:t>
      </w:r>
      <w:r>
        <w:rPr>
          <w:rFonts w:ascii="华文中宋" w:hAnsi="华文中宋" w:eastAsia="华文中宋"/>
          <w:b/>
        </w:rPr>
        <w:t>/</w:t>
      </w:r>
      <w:r>
        <w:rPr>
          <w:rFonts w:hint="eastAsia" w:ascii="华文中宋" w:hAnsi="华文中宋" w:eastAsia="华文中宋"/>
          <w:b/>
        </w:rPr>
        <w:t>推荐中标候选供应商名单</w:t>
      </w:r>
    </w:p>
    <w:p w14:paraId="69446379">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26.1 </w:t>
      </w:r>
      <w:r>
        <w:rPr>
          <w:rFonts w:hint="eastAsia" w:ascii="华文中宋" w:hAnsi="华文中宋" w:eastAsia="华文中宋"/>
        </w:rPr>
        <w:t>招标文件第六部分规定采用综合评分法评标的，评标结果按评审后得分由高到低顺序排列，得分最高的投标人为中标供应商或者是排名第一的中标候选人。得分相同的，按投标报价由低到高顺序排列。得分且投标报价相同的采取随机抽取的方式确定中标供应商或者排名第一的中标候选人。</w:t>
      </w:r>
    </w:p>
    <w:p w14:paraId="35A73F7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26.2 </w:t>
      </w:r>
      <w:r>
        <w:rPr>
          <w:rFonts w:hint="eastAsia" w:ascii="华文中宋" w:hAnsi="华文中宋" w:eastAsia="华文中宋"/>
        </w:rPr>
        <w:t>招标文件第六部分规定采用最低评标价法评标的，评标结果按投标报价由低到高顺序排列，投标报价最低的投标人为中标供应商或者为排名第一的中标候选人。投标报价相同的采取随机抽取的方式确定中标供应商或者排名第一的中标候选人。</w:t>
      </w:r>
    </w:p>
    <w:p w14:paraId="54CEBFF5">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27. </w:t>
      </w:r>
      <w:r>
        <w:rPr>
          <w:rFonts w:hint="eastAsia" w:ascii="华文中宋" w:hAnsi="华文中宋" w:eastAsia="华文中宋"/>
          <w:b/>
        </w:rPr>
        <w:t>编写评标报告</w:t>
      </w:r>
    </w:p>
    <w:p w14:paraId="1641E307">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评标委员会评审组长根据全体评标成员签字的原始评标记录和评标结果编写评标报告，并由全体评标成员共同签字确认。</w:t>
      </w:r>
    </w:p>
    <w:p w14:paraId="7EB841CF">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28. </w:t>
      </w:r>
      <w:r>
        <w:rPr>
          <w:rFonts w:hint="eastAsia" w:ascii="华文中宋" w:hAnsi="华文中宋" w:eastAsia="华文中宋"/>
          <w:b/>
        </w:rPr>
        <w:t>评标过程保密</w:t>
      </w:r>
    </w:p>
    <w:p w14:paraId="05A6BA6D">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采购人、集采机构要采取必要措施，保证评标在严格保密的情况下进行。除采购人代表、评标现场组织人员外，采购人的其他工作人员以及与评标工作无关的人员不得进入评标现场。</w:t>
      </w:r>
    </w:p>
    <w:p w14:paraId="1299CF3F">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有关人员对评标情况以及在评标过程中获悉的国家秘密、商业秘密负有保密责任。</w:t>
      </w:r>
    </w:p>
    <w:p w14:paraId="664618DA">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29. </w:t>
      </w:r>
      <w:r>
        <w:rPr>
          <w:rFonts w:hint="eastAsia" w:ascii="华文中宋" w:hAnsi="华文中宋" w:eastAsia="华文中宋"/>
          <w:b/>
          <w:szCs w:val="21"/>
        </w:rPr>
        <w:t>采购项目废标</w:t>
      </w:r>
    </w:p>
    <w:p w14:paraId="28875D37">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29.1 </w:t>
      </w:r>
      <w:r>
        <w:rPr>
          <w:rFonts w:hint="eastAsia" w:ascii="华文中宋" w:hAnsi="华文中宋" w:eastAsia="华文中宋"/>
        </w:rPr>
        <w:t>在评标过程中，评标委员会发现有下列情形之一的，应对采购项目予以废标：</w:t>
      </w:r>
    </w:p>
    <w:p w14:paraId="6799B584">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）符合专业条件的投标供应商或者对招标文件作实质响应的供应商数量不足</w:t>
      </w:r>
      <w:r>
        <w:rPr>
          <w:rFonts w:ascii="华文中宋" w:hAnsi="华文中宋" w:eastAsia="华文中宋"/>
        </w:rPr>
        <w:t>3</w:t>
      </w:r>
      <w:r>
        <w:rPr>
          <w:rFonts w:hint="eastAsia" w:ascii="华文中宋" w:hAnsi="华文中宋" w:eastAsia="华文中宋"/>
        </w:rPr>
        <w:t>家的；</w:t>
      </w:r>
    </w:p>
    <w:p w14:paraId="711BB7BB">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）投标人的报价均超过采购预算或最高限价的；</w:t>
      </w:r>
    </w:p>
    <w:p w14:paraId="78F1CE5A">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）出现影响采购公正的违法、违规行为的；</w:t>
      </w:r>
    </w:p>
    <w:p w14:paraId="5B72212D">
      <w:pPr>
        <w:pStyle w:val="52"/>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）因重大变故，采购任务取消的。</w:t>
      </w:r>
    </w:p>
    <w:p w14:paraId="11CEAE87">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采购项目废标后，评标委员会应做出书面报告。</w:t>
      </w:r>
    </w:p>
    <w:p w14:paraId="53A75FB1">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29.2 </w:t>
      </w:r>
      <w:r>
        <w:rPr>
          <w:rFonts w:hint="eastAsia" w:ascii="华文中宋" w:hAnsi="华文中宋" w:eastAsia="华文中宋"/>
        </w:rPr>
        <w:t>废标后，集采机构将在财政部门指定的媒体上发布废标结果公告。</w:t>
      </w:r>
    </w:p>
    <w:p w14:paraId="47D2B420">
      <w:pPr>
        <w:pStyle w:val="4"/>
        <w:numPr>
          <w:ilvl w:val="1"/>
          <w:numId w:val="0"/>
        </w:numPr>
        <w:spacing w:before="31" w:beforeLines="10" w:after="31" w:afterLines="10" w:line="360" w:lineRule="auto"/>
        <w:ind w:firstLine="390" w:firstLineChars="150"/>
        <w:jc w:val="both"/>
        <w:rPr>
          <w:rFonts w:ascii="华文中宋" w:hAnsi="华文中宋" w:eastAsia="华文中宋"/>
          <w:spacing w:val="10"/>
          <w:sz w:val="24"/>
          <w:szCs w:val="24"/>
        </w:rPr>
      </w:pPr>
      <w:bookmarkStart w:id="56" w:name="_Toc32242"/>
      <w:bookmarkStart w:id="57" w:name="_Toc424378691"/>
      <w:bookmarkStart w:id="58" w:name="_Toc91694425"/>
      <w:r>
        <w:rPr>
          <w:rFonts w:hint="eastAsia" w:ascii="华文中宋" w:hAnsi="华文中宋" w:eastAsia="华文中宋"/>
          <w:spacing w:val="10"/>
          <w:sz w:val="24"/>
          <w:szCs w:val="24"/>
        </w:rPr>
        <w:t>六、签订合同</w:t>
      </w:r>
      <w:bookmarkEnd w:id="56"/>
      <w:bookmarkEnd w:id="57"/>
      <w:bookmarkEnd w:id="58"/>
    </w:p>
    <w:p w14:paraId="2E1A8565">
      <w:pPr>
        <w:spacing w:line="360" w:lineRule="auto"/>
        <w:rPr>
          <w:rFonts w:ascii="华文中宋" w:hAnsi="华文中宋" w:eastAsia="华文中宋"/>
          <w:b/>
          <w:szCs w:val="21"/>
        </w:rPr>
      </w:pPr>
      <w:r>
        <w:rPr>
          <w:rFonts w:ascii="华文中宋" w:hAnsi="华文中宋" w:eastAsia="华文中宋"/>
          <w:b/>
          <w:szCs w:val="21"/>
        </w:rPr>
        <w:t xml:space="preserve">    30</w:t>
      </w:r>
      <w:r>
        <w:rPr>
          <w:rFonts w:hint="eastAsia" w:ascii="华文中宋" w:hAnsi="华文中宋" w:eastAsia="华文中宋"/>
          <w:b/>
          <w:szCs w:val="21"/>
        </w:rPr>
        <w:t>．中标通知</w:t>
      </w:r>
    </w:p>
    <w:p w14:paraId="36E35A1A">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30.1 </w:t>
      </w:r>
      <w:r>
        <w:rPr>
          <w:rFonts w:hint="eastAsia" w:ascii="华文中宋" w:hAnsi="华文中宋" w:eastAsia="华文中宋"/>
        </w:rPr>
        <w:t>中标供应商确定后，集采机构将在刊登本次招标公告的媒体上发布中标公告，中标供应商可在政府采购云平台中自行下载打印中标通知书，但该中标结果的有效性不依赖于未中标的投标人是否知道中标结果。中标通知书对采购人和中标人具有同等法律效力。中标通知书发出以后，采购人改变中标结果或者中标供应商放弃中标，应当承担相应的法律责任。</w:t>
      </w:r>
    </w:p>
    <w:p w14:paraId="44B590B9">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30.2 </w:t>
      </w:r>
      <w:r>
        <w:rPr>
          <w:rFonts w:hint="eastAsia" w:ascii="华文中宋" w:hAnsi="华文中宋" w:eastAsia="华文中宋"/>
        </w:rPr>
        <w:t>集采机构对未中标的投标人不作未中标原因的解释。</w:t>
      </w:r>
    </w:p>
    <w:p w14:paraId="35D5415C">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30.3 </w:t>
      </w:r>
      <w:r>
        <w:rPr>
          <w:rFonts w:hint="eastAsia" w:ascii="华文中宋" w:hAnsi="华文中宋" w:eastAsia="华文中宋"/>
        </w:rPr>
        <w:t>中标通知书是合同的组成部分。</w:t>
      </w:r>
    </w:p>
    <w:p w14:paraId="164E8BB8">
      <w:pPr>
        <w:pStyle w:val="52"/>
        <w:snapToGrid w:val="0"/>
        <w:spacing w:line="360" w:lineRule="auto"/>
        <w:ind w:firstLine="462" w:firstLineChars="220"/>
        <w:textAlignment w:val="auto"/>
        <w:rPr>
          <w:rFonts w:ascii="华文中宋" w:hAnsi="华文中宋" w:eastAsia="华文中宋"/>
          <w:color w:val="auto"/>
          <w:highlight w:val="none"/>
        </w:rPr>
      </w:pPr>
      <w:r>
        <w:rPr>
          <w:rFonts w:ascii="华文中宋" w:hAnsi="华文中宋" w:eastAsia="华文中宋"/>
          <w:b/>
        </w:rPr>
        <w:t>3</w:t>
      </w:r>
      <w:r>
        <w:rPr>
          <w:rFonts w:ascii="华文中宋" w:hAnsi="华文中宋" w:eastAsia="华文中宋"/>
          <w:b/>
          <w:highlight w:val="none"/>
        </w:rPr>
        <w:t>1</w:t>
      </w:r>
      <w:r>
        <w:rPr>
          <w:rFonts w:hint="eastAsia" w:ascii="华文中宋" w:hAnsi="华文中宋" w:eastAsia="华文中宋"/>
          <w:b/>
          <w:highlight w:val="none"/>
        </w:rPr>
        <w:t>．签订合同</w:t>
      </w:r>
    </w:p>
    <w:p w14:paraId="3973071E">
      <w:pPr>
        <w:pStyle w:val="52"/>
        <w:snapToGrid w:val="0"/>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 xml:space="preserve">31.1 </w:t>
      </w:r>
      <w:r>
        <w:rPr>
          <w:rFonts w:hint="eastAsia" w:ascii="华文中宋" w:hAnsi="华文中宋" w:eastAsia="华文中宋" w:cs="华文中宋"/>
          <w:color w:val="auto"/>
          <w:highlight w:val="none"/>
        </w:rPr>
        <w:t>采购人应当自中标通知书（在系统中自行下载）发出之日起</w:t>
      </w:r>
      <w:r>
        <w:rPr>
          <w:rFonts w:ascii="华文中宋" w:hAnsi="华文中宋" w:eastAsia="华文中宋" w:cs="华文中宋"/>
          <w:color w:val="auto"/>
          <w:highlight w:val="none"/>
        </w:rPr>
        <w:t>30</w:t>
      </w:r>
      <w:r>
        <w:rPr>
          <w:rFonts w:hint="eastAsia" w:ascii="华文中宋" w:hAnsi="华文中宋" w:eastAsia="华文中宋" w:cs="华文中宋"/>
          <w:color w:val="auto"/>
          <w:highlight w:val="none"/>
        </w:rPr>
        <w:t>日内与中标人在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业务执行系统中</w:t>
      </w:r>
      <w:r>
        <w:rPr>
          <w:rFonts w:hint="eastAsia" w:ascii="华文中宋" w:hAnsi="华文中宋" w:eastAsia="华文中宋" w:cs="华文中宋"/>
          <w:color w:val="auto"/>
          <w:highlight w:val="none"/>
        </w:rPr>
        <w:t>线上签订政府采购合同。</w:t>
      </w:r>
    </w:p>
    <w:p w14:paraId="6563EB51">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31.2 </w:t>
      </w:r>
      <w:r>
        <w:rPr>
          <w:rFonts w:hint="eastAsia" w:ascii="华文中宋" w:hAnsi="华文中宋" w:eastAsia="华文中宋"/>
        </w:rPr>
        <w:t>中标人应按照招标文件、投标文件及评标过程中的有关澄清、说明或者补正文件的内容与采购人签订合同。中标人不得再与采购人签订背离合同实质性内容的其它协议或声明。</w:t>
      </w:r>
    </w:p>
    <w:p w14:paraId="1FC3CF9B">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31.3</w:t>
      </w:r>
      <w:r>
        <w:rPr>
          <w:rFonts w:hint="eastAsia" w:ascii="华文中宋" w:hAnsi="华文中宋" w:eastAsia="华文中宋"/>
        </w:rPr>
        <w:t>本文件第四部分采购需求中要求中标供应商提交履约保证金的，中标供应商须按照规定向采购人提交履约保证金。</w:t>
      </w:r>
    </w:p>
    <w:p w14:paraId="6144044D">
      <w:pPr>
        <w:pStyle w:val="4"/>
        <w:numPr>
          <w:ilvl w:val="1"/>
          <w:numId w:val="0"/>
        </w:numPr>
        <w:spacing w:before="31" w:beforeLines="10" w:after="31" w:afterLines="10" w:line="360" w:lineRule="auto"/>
        <w:ind w:left="447"/>
        <w:jc w:val="both"/>
        <w:rPr>
          <w:rFonts w:ascii="华文中宋" w:hAnsi="华文中宋" w:eastAsia="华文中宋"/>
          <w:spacing w:val="10"/>
          <w:sz w:val="24"/>
          <w:szCs w:val="24"/>
        </w:rPr>
      </w:pPr>
      <w:bookmarkStart w:id="59" w:name="_Toc424378692"/>
      <w:bookmarkStart w:id="60" w:name="_Toc421716587"/>
      <w:bookmarkStart w:id="61" w:name="_Toc18682"/>
      <w:bookmarkStart w:id="62" w:name="_Toc91694426"/>
      <w:r>
        <w:rPr>
          <w:rFonts w:hint="eastAsia" w:ascii="华文中宋" w:hAnsi="华文中宋" w:eastAsia="华文中宋"/>
          <w:spacing w:val="10"/>
          <w:sz w:val="24"/>
          <w:szCs w:val="24"/>
        </w:rPr>
        <w:t>七、服务费</w:t>
      </w:r>
      <w:bookmarkEnd w:id="59"/>
      <w:bookmarkEnd w:id="60"/>
      <w:bookmarkEnd w:id="61"/>
      <w:bookmarkEnd w:id="62"/>
      <w:r>
        <w:rPr>
          <w:rFonts w:hint="eastAsia" w:ascii="华文中宋" w:hAnsi="华文中宋" w:eastAsia="华文中宋"/>
          <w:spacing w:val="10"/>
          <w:sz w:val="24"/>
          <w:szCs w:val="24"/>
        </w:rPr>
        <w:t>　　</w:t>
      </w:r>
    </w:p>
    <w:p w14:paraId="0F58EAD3">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32. </w:t>
      </w:r>
      <w:r>
        <w:rPr>
          <w:rFonts w:hint="eastAsia" w:ascii="华文中宋" w:hAnsi="华文中宋" w:eastAsia="华文中宋"/>
          <w:b/>
        </w:rPr>
        <w:t>服务费</w:t>
      </w:r>
    </w:p>
    <w:p w14:paraId="0D9F745B">
      <w:pPr>
        <w:pStyle w:val="52"/>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集采机构作为非营利事业法人，是集中采购项目的执行机构，在政府采购活动中不收取任何服务费。</w:t>
      </w:r>
    </w:p>
    <w:p w14:paraId="63580C42">
      <w:pPr>
        <w:pStyle w:val="4"/>
        <w:numPr>
          <w:ilvl w:val="1"/>
          <w:numId w:val="0"/>
        </w:numPr>
        <w:spacing w:before="31" w:beforeLines="10" w:after="31" w:afterLines="10" w:line="360" w:lineRule="auto"/>
        <w:ind w:left="420"/>
        <w:jc w:val="both"/>
        <w:rPr>
          <w:rFonts w:ascii="华文中宋" w:hAnsi="华文中宋" w:eastAsia="华文中宋"/>
          <w:spacing w:val="10"/>
          <w:sz w:val="24"/>
          <w:szCs w:val="24"/>
        </w:rPr>
      </w:pPr>
      <w:bookmarkStart w:id="63" w:name="_Toc424378693"/>
      <w:bookmarkStart w:id="64" w:name="_Toc29869"/>
      <w:bookmarkStart w:id="65" w:name="_Toc421716588"/>
      <w:bookmarkStart w:id="66" w:name="_Toc91694427"/>
      <w:r>
        <w:rPr>
          <w:rFonts w:hint="eastAsia" w:ascii="华文中宋" w:hAnsi="华文中宋" w:eastAsia="华文中宋"/>
          <w:spacing w:val="10"/>
          <w:sz w:val="24"/>
          <w:szCs w:val="24"/>
        </w:rPr>
        <w:t>八、保密和披露</w:t>
      </w:r>
      <w:bookmarkEnd w:id="63"/>
      <w:bookmarkEnd w:id="64"/>
      <w:bookmarkEnd w:id="65"/>
      <w:bookmarkEnd w:id="66"/>
    </w:p>
    <w:p w14:paraId="22B25E67">
      <w:pPr>
        <w:pStyle w:val="52"/>
        <w:adjustRightInd/>
        <w:spacing w:line="360" w:lineRule="auto"/>
        <w:ind w:left="1" w:firstLine="25" w:firstLineChars="12"/>
        <w:textAlignment w:val="auto"/>
        <w:rPr>
          <w:rFonts w:ascii="华文中宋" w:hAnsi="华文中宋" w:eastAsia="华文中宋"/>
          <w:b/>
        </w:rPr>
      </w:pPr>
      <w:r>
        <w:rPr>
          <w:rFonts w:ascii="华文中宋" w:hAnsi="华文中宋" w:eastAsia="华文中宋"/>
          <w:b/>
        </w:rPr>
        <w:t xml:space="preserve">    33. </w:t>
      </w:r>
      <w:r>
        <w:rPr>
          <w:rFonts w:hint="eastAsia" w:ascii="华文中宋" w:hAnsi="华文中宋" w:eastAsia="华文中宋"/>
          <w:b/>
        </w:rPr>
        <w:t>保密</w:t>
      </w:r>
    </w:p>
    <w:p w14:paraId="14B47413">
      <w:pPr>
        <w:pStyle w:val="52"/>
        <w:snapToGrid w:val="0"/>
        <w:spacing w:line="360" w:lineRule="auto"/>
        <w:ind w:firstLine="420" w:firstLineChars="200"/>
        <w:textAlignment w:val="auto"/>
        <w:rPr>
          <w:rFonts w:ascii="华文中宋" w:hAnsi="华文中宋" w:eastAsia="华文中宋"/>
          <w:highlight w:val="none"/>
        </w:rPr>
      </w:pPr>
      <w:r>
        <w:rPr>
          <w:rFonts w:hint="eastAsia" w:ascii="华文中宋" w:hAnsi="华文中宋" w:eastAsia="华文中宋"/>
          <w:highlight w:val="none"/>
        </w:rPr>
        <w:t>投标人自领取招标文件之日起，须承诺承担本招标项目下的保密义务，不得将因本次招标获得的信息外传。</w:t>
      </w:r>
    </w:p>
    <w:p w14:paraId="3FACA1F3">
      <w:pPr>
        <w:pStyle w:val="52"/>
        <w:adjustRightInd/>
        <w:spacing w:line="360" w:lineRule="auto"/>
        <w:ind w:firstLine="25" w:firstLineChars="12"/>
        <w:textAlignment w:val="auto"/>
        <w:rPr>
          <w:rFonts w:ascii="华文中宋" w:hAnsi="华文中宋" w:eastAsia="华文中宋"/>
          <w:b/>
        </w:rPr>
      </w:pPr>
      <w:r>
        <w:rPr>
          <w:rFonts w:ascii="华文中宋" w:hAnsi="华文中宋" w:eastAsia="华文中宋"/>
          <w:b/>
        </w:rPr>
        <w:t xml:space="preserve">    34. </w:t>
      </w:r>
      <w:r>
        <w:rPr>
          <w:rFonts w:hint="eastAsia" w:ascii="华文中宋" w:hAnsi="华文中宋" w:eastAsia="华文中宋"/>
          <w:b/>
        </w:rPr>
        <w:t>披露</w:t>
      </w:r>
    </w:p>
    <w:p w14:paraId="192B676C">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34.1 </w:t>
      </w:r>
      <w:r>
        <w:rPr>
          <w:rFonts w:hint="eastAsia" w:ascii="华文中宋" w:hAnsi="华文中宋" w:eastAsia="华文中宋"/>
        </w:rPr>
        <w:t>集采机构有权将投标人提供的所有资料向有关政府部门或评审标书的有关人员披露。</w:t>
      </w:r>
    </w:p>
    <w:p w14:paraId="6FBCBBED">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34.2 </w:t>
      </w:r>
      <w:r>
        <w:rPr>
          <w:rFonts w:hint="eastAsia" w:ascii="华文中宋" w:hAnsi="华文中宋" w:eastAsia="华文中宋"/>
        </w:rPr>
        <w:t>在集采机构认为适当时或国家机关调查、审查、审计时以及其他符合法律法规规定的情形下，集采机构无须事先征求投标人</w:t>
      </w:r>
      <w:r>
        <w:rPr>
          <w:rFonts w:ascii="华文中宋" w:hAnsi="华文中宋" w:eastAsia="华文中宋"/>
        </w:rPr>
        <w:t>/</w:t>
      </w:r>
      <w:r>
        <w:rPr>
          <w:rFonts w:hint="eastAsia" w:ascii="华文中宋" w:hAnsi="华文中宋" w:eastAsia="华文中宋"/>
        </w:rPr>
        <w:t>中标人同意即可披露关于采购过程、合同文本、签署情况的资料、投标人</w:t>
      </w:r>
      <w:r>
        <w:rPr>
          <w:rFonts w:ascii="华文中宋" w:hAnsi="华文中宋" w:eastAsia="华文中宋"/>
        </w:rPr>
        <w:t>/</w:t>
      </w:r>
      <w:r>
        <w:rPr>
          <w:rFonts w:hint="eastAsia" w:ascii="华文中宋" w:hAnsi="华文中宋" w:eastAsia="华文中宋"/>
        </w:rPr>
        <w:t>中标人的名称及地址、投标文件的有关信息以及补充条款等，但必须在合理的必要范围内。对任何已经公布过的内容或与之内容相同的资料，以及投标人</w:t>
      </w:r>
      <w:r>
        <w:rPr>
          <w:rFonts w:ascii="华文中宋" w:hAnsi="华文中宋" w:eastAsia="华文中宋"/>
        </w:rPr>
        <w:t>/</w:t>
      </w:r>
      <w:r>
        <w:rPr>
          <w:rFonts w:hint="eastAsia" w:ascii="华文中宋" w:hAnsi="华文中宋" w:eastAsia="华文中宋"/>
        </w:rPr>
        <w:t>中标人已经泄露或公开的，无须再承担保密责任。</w:t>
      </w:r>
    </w:p>
    <w:p w14:paraId="296171F7">
      <w:pPr>
        <w:pStyle w:val="4"/>
        <w:numPr>
          <w:ilvl w:val="1"/>
          <w:numId w:val="0"/>
        </w:numPr>
        <w:spacing w:before="31" w:beforeLines="10" w:after="31" w:afterLines="10" w:line="360" w:lineRule="auto"/>
        <w:ind w:firstLine="390" w:firstLineChars="150"/>
        <w:contextualSpacing/>
        <w:jc w:val="both"/>
        <w:rPr>
          <w:rFonts w:ascii="华文中宋" w:hAnsi="华文中宋" w:eastAsia="华文中宋"/>
          <w:spacing w:val="10"/>
          <w:sz w:val="24"/>
          <w:szCs w:val="24"/>
        </w:rPr>
      </w:pPr>
      <w:bookmarkStart w:id="67" w:name="_Toc91694428"/>
      <w:bookmarkStart w:id="68" w:name="_Toc20833"/>
      <w:bookmarkStart w:id="69" w:name="_Toc352761941"/>
      <w:r>
        <w:rPr>
          <w:rFonts w:hint="eastAsia" w:ascii="华文中宋" w:hAnsi="华文中宋" w:eastAsia="华文中宋"/>
          <w:spacing w:val="10"/>
          <w:sz w:val="24"/>
          <w:szCs w:val="24"/>
        </w:rPr>
        <w:t>九、询问和质疑</w:t>
      </w:r>
      <w:bookmarkEnd w:id="67"/>
      <w:bookmarkEnd w:id="68"/>
    </w:p>
    <w:p w14:paraId="6A9843A0">
      <w:pPr>
        <w:spacing w:line="360" w:lineRule="auto"/>
        <w:ind w:firstLine="420" w:firstLineChars="200"/>
        <w:rPr>
          <w:rFonts w:ascii="华文中宋" w:hAnsi="华文中宋" w:eastAsia="华文中宋"/>
          <w:b/>
        </w:rPr>
      </w:pPr>
      <w:bookmarkStart w:id="70" w:name="_Toc18768"/>
      <w:r>
        <w:rPr>
          <w:rFonts w:ascii="华文中宋" w:hAnsi="华文中宋" w:eastAsia="华文中宋"/>
          <w:b/>
        </w:rPr>
        <w:t>3</w:t>
      </w:r>
      <w:r>
        <w:rPr>
          <w:rFonts w:hint="eastAsia" w:ascii="华文中宋" w:hAnsi="华文中宋" w:eastAsia="华文中宋"/>
          <w:b/>
          <w:lang w:val="en-US" w:eastAsia="zh-CN"/>
        </w:rPr>
        <w:t>5</w:t>
      </w:r>
      <w:r>
        <w:rPr>
          <w:rFonts w:hint="eastAsia" w:ascii="华文中宋" w:hAnsi="华文中宋" w:eastAsia="华文中宋"/>
          <w:b/>
          <w:szCs w:val="21"/>
        </w:rPr>
        <w:t>．</w:t>
      </w:r>
      <w:r>
        <w:rPr>
          <w:rFonts w:hint="eastAsia" w:ascii="华文中宋" w:hAnsi="华文中宋" w:eastAsia="华文中宋"/>
          <w:b/>
        </w:rPr>
        <w:t>询问和质疑的线上提交</w:t>
      </w:r>
    </w:p>
    <w:p w14:paraId="33652CD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.1</w:t>
      </w:r>
      <w:r>
        <w:rPr>
          <w:rFonts w:hint="eastAsia" w:ascii="华文中宋" w:hAnsi="华文中宋" w:eastAsia="华文中宋"/>
          <w:lang w:val="en-US" w:eastAsia="zh-CN"/>
        </w:rPr>
        <w:t>投标供应商</w:t>
      </w:r>
      <w:r>
        <w:rPr>
          <w:rFonts w:hint="eastAsia" w:ascii="华文中宋" w:hAnsi="华文中宋" w:eastAsia="华文中宋"/>
        </w:rPr>
        <w:t>对</w:t>
      </w:r>
      <w:r>
        <w:rPr>
          <w:rFonts w:hint="eastAsia" w:ascii="华文中宋" w:hAnsi="华文中宋" w:eastAsia="华文中宋"/>
          <w:lang w:val="en-US" w:eastAsia="zh-CN"/>
        </w:rPr>
        <w:t>招标</w:t>
      </w:r>
      <w:r>
        <w:rPr>
          <w:rFonts w:hint="eastAsia" w:ascii="华文中宋" w:hAnsi="华文中宋" w:eastAsia="华文中宋"/>
        </w:rPr>
        <w:t>文件（除采购需求、综合评分细则）、</w:t>
      </w:r>
      <w:r>
        <w:rPr>
          <w:rFonts w:hint="eastAsia" w:ascii="华文中宋" w:hAnsi="华文中宋" w:eastAsia="华文中宋"/>
          <w:lang w:val="en-US" w:eastAsia="zh-CN"/>
        </w:rPr>
        <w:t>评审</w:t>
      </w:r>
      <w:r>
        <w:rPr>
          <w:rFonts w:hint="eastAsia" w:ascii="华文中宋" w:hAnsi="华文中宋" w:eastAsia="华文中宋"/>
        </w:rPr>
        <w:t>过程、采购结果进行口头询问的，可按第一部分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邀请中载明的联系方式、地址向集采机口头提出询问。</w:t>
      </w:r>
    </w:p>
    <w:p w14:paraId="19E7A24F">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.2</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邀请中载明的联系方式、地址向采购人口头提出询问。</w:t>
      </w:r>
    </w:p>
    <w:p w14:paraId="7F6E1687">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.3</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6AA5EF05">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.4</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采购</w:t>
      </w:r>
      <w:r>
        <w:rPr>
          <w:rFonts w:hint="eastAsia" w:ascii="华文中宋" w:hAnsi="华文中宋" w:eastAsia="华文中宋"/>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41951073">
      <w:pPr>
        <w:pStyle w:val="52"/>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lang w:val="en-US" w:eastAsia="zh-CN"/>
        </w:rPr>
        <w:t>6</w:t>
      </w:r>
      <w:r>
        <w:rPr>
          <w:rFonts w:hint="eastAsia" w:ascii="华文中宋" w:hAnsi="华文中宋" w:eastAsia="华文中宋"/>
          <w:b/>
        </w:rPr>
        <w:t>．询问和质疑的线上答复</w:t>
      </w:r>
    </w:p>
    <w:p w14:paraId="62D6A7E6">
      <w:pPr>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lang w:val="en-US" w:eastAsia="zh-CN"/>
        </w:rPr>
        <w:t>6</w:t>
      </w:r>
      <w:r>
        <w:rPr>
          <w:rFonts w:ascii="华文中宋" w:hAnsi="华文中宋" w:eastAsia="华文中宋"/>
        </w:rPr>
        <w:t xml:space="preserve">.1 </w:t>
      </w:r>
      <w:r>
        <w:rPr>
          <w:rFonts w:hint="eastAsia" w:ascii="华文中宋" w:hAnsi="华文中宋" w:eastAsia="华文中宋"/>
        </w:rPr>
        <w:t>向“采购单位”提交询问函或质疑函的，由采购人按照法律法规规定在系统中进行答复；向“代理机构”提交询问函或质疑函的，由代理机构（以下表述为集采机构）按照法律法规规定在系统中进行答复。</w:t>
      </w:r>
    </w:p>
    <w:p w14:paraId="19FCEF78">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6</w:t>
      </w:r>
      <w:r>
        <w:rPr>
          <w:rFonts w:hint="eastAsia" w:ascii="华文中宋" w:hAnsi="华文中宋" w:eastAsia="华文中宋"/>
        </w:rPr>
        <w:t>.2质疑答复内容不得涉及商业秘密。</w:t>
      </w:r>
    </w:p>
    <w:p w14:paraId="2E9ED264">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.3质疑供应商撤回质疑的，采购人或集采机构终止质疑处理。</w:t>
      </w:r>
    </w:p>
    <w:p w14:paraId="5EE8118F">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.4供应商质疑不成立，或者成立但未对</w:t>
      </w:r>
      <w:r>
        <w:rPr>
          <w:rFonts w:hint="eastAsia" w:ascii="华文中宋" w:hAnsi="华文中宋" w:eastAsia="华文中宋"/>
          <w:szCs w:val="21"/>
          <w:lang w:val="en-US" w:eastAsia="zh-CN"/>
        </w:rPr>
        <w:t>中标</w:t>
      </w:r>
      <w:r>
        <w:rPr>
          <w:rFonts w:hint="eastAsia" w:ascii="华文中宋" w:hAnsi="华文中宋" w:eastAsia="华文中宋"/>
          <w:szCs w:val="21"/>
        </w:rPr>
        <w:t>结果构成影响的，继续开展采购活动；认为供应商质疑成立且影响或者可能影响</w:t>
      </w:r>
      <w:r>
        <w:rPr>
          <w:rFonts w:hint="eastAsia" w:ascii="华文中宋" w:hAnsi="华文中宋" w:eastAsia="华文中宋"/>
          <w:szCs w:val="21"/>
          <w:lang w:val="en-US" w:eastAsia="zh-CN"/>
        </w:rPr>
        <w:t>中标</w:t>
      </w:r>
      <w:r>
        <w:rPr>
          <w:rFonts w:hint="eastAsia" w:ascii="华文中宋" w:hAnsi="华文中宋" w:eastAsia="华文中宋"/>
          <w:szCs w:val="21"/>
        </w:rPr>
        <w:t>结果的，按照下列情况处理：</w:t>
      </w:r>
    </w:p>
    <w:p w14:paraId="76FB59E5">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）对</w:t>
      </w:r>
      <w:r>
        <w:rPr>
          <w:rFonts w:hint="eastAsia" w:ascii="华文中宋" w:hAnsi="华文中宋" w:eastAsia="华文中宋"/>
          <w:szCs w:val="21"/>
          <w:lang w:val="en-US" w:eastAsia="zh-CN"/>
        </w:rPr>
        <w:t>招标</w:t>
      </w:r>
      <w:r>
        <w:rPr>
          <w:rFonts w:hint="eastAsia" w:ascii="华文中宋" w:hAnsi="华文中宋" w:eastAsia="华文中宋"/>
          <w:szCs w:val="21"/>
        </w:rPr>
        <w:t>文件提出的质疑，依法通过澄清或者修改可以继续开展采购活动的，澄清或者修改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文件后继续开展采购活动；否则应修改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文件后重新开展采购活动。</w:t>
      </w:r>
    </w:p>
    <w:p w14:paraId="40E24077">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）对</w:t>
      </w:r>
      <w:r>
        <w:rPr>
          <w:rFonts w:hint="eastAsia" w:ascii="华文中宋" w:hAnsi="华文中宋" w:eastAsia="华文中宋"/>
          <w:szCs w:val="21"/>
          <w:lang w:val="en-US" w:eastAsia="zh-CN"/>
        </w:rPr>
        <w:t>采购</w:t>
      </w:r>
      <w:r>
        <w:rPr>
          <w:rFonts w:hint="eastAsia" w:ascii="华文中宋" w:hAnsi="华文中宋" w:eastAsia="华文中宋"/>
          <w:szCs w:val="21"/>
        </w:rPr>
        <w:t>过程、</w:t>
      </w:r>
      <w:r>
        <w:rPr>
          <w:rFonts w:hint="eastAsia" w:ascii="华文中宋" w:hAnsi="华文中宋" w:eastAsia="华文中宋"/>
          <w:szCs w:val="21"/>
          <w:lang w:val="en-US" w:eastAsia="zh-CN"/>
        </w:rPr>
        <w:t>中标</w:t>
      </w:r>
      <w:r>
        <w:rPr>
          <w:rFonts w:hint="eastAsia" w:ascii="华文中宋" w:hAnsi="华文中宋" w:eastAsia="华文中宋"/>
          <w:szCs w:val="21"/>
        </w:rPr>
        <w:t>结果提出的质疑，合格供应商符合法定数量时，可以从合格的</w:t>
      </w:r>
      <w:r>
        <w:rPr>
          <w:rFonts w:hint="eastAsia" w:ascii="华文中宋" w:hAnsi="华文中宋" w:eastAsia="华文中宋"/>
          <w:szCs w:val="21"/>
          <w:lang w:val="en-US" w:eastAsia="zh-CN"/>
        </w:rPr>
        <w:t>中标</w:t>
      </w:r>
      <w:r>
        <w:rPr>
          <w:rFonts w:hint="eastAsia" w:ascii="华文中宋" w:hAnsi="华文中宋" w:eastAsia="华文中宋"/>
          <w:szCs w:val="21"/>
        </w:rPr>
        <w:t>候选人中另行确定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供应商的，应当依法另行确定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供应商；否则应重新开展采购活动。</w:t>
      </w:r>
    </w:p>
    <w:p w14:paraId="0C2A2EDF">
      <w:pPr>
        <w:pStyle w:val="52"/>
        <w:snapToGrid w:val="0"/>
        <w:spacing w:line="360" w:lineRule="auto"/>
        <w:ind w:firstLine="315" w:firstLineChars="150"/>
        <w:textAlignment w:val="auto"/>
        <w:rPr>
          <w:rFonts w:ascii="华文中宋" w:hAnsi="华文中宋" w:eastAsia="华文中宋"/>
          <w:color w:val="auto"/>
          <w:highlight w:val="none"/>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w:t>
      </w:r>
      <w:r>
        <w:rPr>
          <w:rFonts w:hint="eastAsia" w:ascii="华文中宋" w:hAnsi="华文中宋" w:eastAsia="华文中宋"/>
          <w:color w:val="auto"/>
          <w:sz w:val="21"/>
          <w:szCs w:val="21"/>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4A3A3FD7">
      <w:pPr>
        <w:pStyle w:val="52"/>
        <w:snapToGrid w:val="0"/>
        <w:spacing w:line="360" w:lineRule="auto"/>
        <w:ind w:firstLine="315" w:firstLineChars="150"/>
        <w:textAlignment w:val="auto"/>
        <w:rPr>
          <w:rFonts w:ascii="华文中宋" w:hAnsi="华文中宋" w:eastAsia="华文中宋"/>
        </w:rPr>
      </w:pPr>
    </w:p>
    <w:p w14:paraId="2AA21A5E">
      <w:pPr>
        <w:pStyle w:val="52"/>
        <w:snapToGrid w:val="0"/>
        <w:spacing w:line="360" w:lineRule="auto"/>
        <w:ind w:firstLine="315" w:firstLineChars="150"/>
        <w:textAlignment w:val="auto"/>
        <w:rPr>
          <w:rFonts w:ascii="华文中宋" w:hAnsi="华文中宋" w:eastAsia="华文中宋"/>
        </w:rPr>
      </w:pPr>
    </w:p>
    <w:p w14:paraId="34D2C621">
      <w:pPr>
        <w:pStyle w:val="52"/>
        <w:snapToGrid w:val="0"/>
        <w:spacing w:line="360" w:lineRule="auto"/>
        <w:ind w:firstLine="315" w:firstLineChars="150"/>
        <w:textAlignment w:val="auto"/>
        <w:rPr>
          <w:rFonts w:ascii="华文中宋" w:hAnsi="华文中宋" w:eastAsia="华文中宋"/>
        </w:rPr>
      </w:pPr>
    </w:p>
    <w:p w14:paraId="355C1947">
      <w:pPr>
        <w:pStyle w:val="52"/>
        <w:snapToGrid w:val="0"/>
        <w:spacing w:line="360" w:lineRule="auto"/>
        <w:ind w:firstLine="315" w:firstLineChars="150"/>
        <w:textAlignment w:val="auto"/>
        <w:rPr>
          <w:rFonts w:ascii="华文中宋" w:hAnsi="华文中宋" w:eastAsia="华文中宋"/>
        </w:rPr>
      </w:pPr>
    </w:p>
    <w:p w14:paraId="23CB2F28">
      <w:pPr>
        <w:pStyle w:val="52"/>
        <w:snapToGrid w:val="0"/>
        <w:spacing w:line="360" w:lineRule="auto"/>
        <w:ind w:firstLine="315" w:firstLineChars="150"/>
        <w:textAlignment w:val="auto"/>
        <w:rPr>
          <w:rFonts w:ascii="华文中宋" w:hAnsi="华文中宋" w:eastAsia="华文中宋"/>
        </w:rPr>
      </w:pPr>
    </w:p>
    <w:p w14:paraId="190BAE1D">
      <w:pPr>
        <w:pStyle w:val="52"/>
        <w:snapToGrid w:val="0"/>
        <w:spacing w:line="360" w:lineRule="auto"/>
        <w:ind w:firstLine="315" w:firstLineChars="150"/>
        <w:textAlignment w:val="auto"/>
        <w:rPr>
          <w:rFonts w:ascii="华文中宋" w:hAnsi="华文中宋" w:eastAsia="华文中宋"/>
        </w:rPr>
      </w:pPr>
    </w:p>
    <w:p w14:paraId="41A7E5E1">
      <w:pPr>
        <w:pStyle w:val="52"/>
        <w:snapToGrid w:val="0"/>
        <w:spacing w:line="360" w:lineRule="auto"/>
        <w:ind w:firstLine="315" w:firstLineChars="150"/>
        <w:textAlignment w:val="auto"/>
        <w:rPr>
          <w:rFonts w:ascii="华文中宋" w:hAnsi="华文中宋" w:eastAsia="华文中宋"/>
        </w:rPr>
      </w:pPr>
    </w:p>
    <w:p w14:paraId="2AB9219A">
      <w:pPr>
        <w:pStyle w:val="52"/>
        <w:snapToGrid w:val="0"/>
        <w:spacing w:line="360" w:lineRule="auto"/>
        <w:ind w:firstLine="315" w:firstLineChars="150"/>
        <w:textAlignment w:val="auto"/>
        <w:rPr>
          <w:rFonts w:ascii="华文中宋" w:hAnsi="华文中宋" w:eastAsia="华文中宋"/>
        </w:rPr>
      </w:pPr>
    </w:p>
    <w:p w14:paraId="44635413">
      <w:pPr>
        <w:pStyle w:val="52"/>
        <w:snapToGrid w:val="0"/>
        <w:spacing w:line="360" w:lineRule="auto"/>
        <w:ind w:firstLine="315" w:firstLineChars="150"/>
        <w:textAlignment w:val="auto"/>
        <w:rPr>
          <w:rFonts w:ascii="华文中宋" w:hAnsi="华文中宋" w:eastAsia="华文中宋"/>
        </w:rPr>
      </w:pPr>
    </w:p>
    <w:p w14:paraId="6234C7A5">
      <w:pPr>
        <w:pStyle w:val="52"/>
        <w:snapToGrid w:val="0"/>
        <w:spacing w:line="360" w:lineRule="auto"/>
        <w:ind w:firstLine="315" w:firstLineChars="150"/>
        <w:textAlignment w:val="auto"/>
        <w:rPr>
          <w:rFonts w:ascii="华文中宋" w:hAnsi="华文中宋" w:eastAsia="华文中宋"/>
        </w:rPr>
      </w:pPr>
    </w:p>
    <w:p w14:paraId="6D207E17">
      <w:pPr>
        <w:pStyle w:val="52"/>
        <w:snapToGrid w:val="0"/>
        <w:spacing w:line="360" w:lineRule="auto"/>
        <w:ind w:firstLine="315" w:firstLineChars="150"/>
        <w:textAlignment w:val="auto"/>
        <w:rPr>
          <w:rFonts w:ascii="华文中宋" w:hAnsi="华文中宋" w:eastAsia="华文中宋"/>
        </w:rPr>
      </w:pPr>
    </w:p>
    <w:p w14:paraId="4B3997D3">
      <w:pPr>
        <w:pStyle w:val="52"/>
        <w:snapToGrid w:val="0"/>
        <w:spacing w:line="360" w:lineRule="auto"/>
        <w:ind w:firstLine="315" w:firstLineChars="150"/>
        <w:textAlignment w:val="auto"/>
        <w:rPr>
          <w:rFonts w:ascii="华文中宋" w:hAnsi="华文中宋" w:eastAsia="华文中宋"/>
        </w:rPr>
      </w:pPr>
    </w:p>
    <w:p w14:paraId="261FCCC4">
      <w:pPr>
        <w:pStyle w:val="52"/>
        <w:snapToGrid w:val="0"/>
        <w:spacing w:line="360" w:lineRule="auto"/>
        <w:ind w:firstLine="315" w:firstLineChars="150"/>
        <w:textAlignment w:val="auto"/>
        <w:rPr>
          <w:rFonts w:ascii="华文中宋" w:hAnsi="华文中宋" w:eastAsia="华文中宋"/>
        </w:rPr>
      </w:pPr>
    </w:p>
    <w:p w14:paraId="38F1F733">
      <w:pPr>
        <w:pStyle w:val="49"/>
        <w:pageBreakBefore/>
        <w:numPr>
          <w:ilvl w:val="0"/>
          <w:numId w:val="0"/>
        </w:numPr>
        <w:snapToGrid w:val="0"/>
        <w:spacing w:before="0" w:after="0"/>
      </w:pPr>
      <w:bookmarkStart w:id="71" w:name="_Toc91694429"/>
      <w:r>
        <w:rPr>
          <w:rFonts w:hint="eastAsia" w:ascii="华文中宋" w:hAnsi="华文中宋" w:eastAsia="华文中宋"/>
          <w:spacing w:val="20"/>
          <w:szCs w:val="28"/>
        </w:rPr>
        <w:t>第四部分</w:t>
      </w:r>
      <w:bookmarkEnd w:id="69"/>
      <w:bookmarkEnd w:id="70"/>
      <w:r>
        <w:rPr>
          <w:rFonts w:hint="eastAsia" w:ascii="华文中宋" w:hAnsi="华文中宋" w:eastAsia="华文中宋"/>
          <w:spacing w:val="20"/>
          <w:szCs w:val="28"/>
        </w:rPr>
        <w:t xml:space="preserve">  采购需求</w:t>
      </w:r>
      <w:bookmarkEnd w:id="71"/>
      <w:bookmarkStart w:id="72" w:name="PO_TDCUS_ITEM_P_REQ_FILE_1_1_1"/>
    </w:p>
    <w:tbl>
      <w:tblPr>
        <w:tblStyle w:val="26"/>
        <w:tblW w:w="9351"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108" w:type="dxa"/>
          <w:bottom w:w="0" w:type="dxa"/>
          <w:right w:w="108" w:type="dxa"/>
        </w:tblCellMar>
      </w:tblPr>
      <w:tblGrid>
        <w:gridCol w:w="9351"/>
      </w:tblGrid>
      <w:tr w14:paraId="12AC570B">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3E7C29A7">
            <w:pPr>
              <w:spacing w:line="360" w:lineRule="auto"/>
              <w:rPr>
                <w:rFonts w:hint="eastAsia" w:ascii="华文中宋" w:hAnsi="华文中宋" w:eastAsia="华文中宋"/>
                <w:b/>
                <w:color w:val="auto"/>
                <w:lang w:eastAsia="zh-CN"/>
              </w:rPr>
            </w:pPr>
            <w:r>
              <w:rPr>
                <w:rFonts w:hint="eastAsia" w:ascii="华文中宋" w:hAnsi="华文中宋" w:eastAsia="华文中宋"/>
                <w:b/>
              </w:rPr>
              <w:t>一、项目概况</w:t>
            </w:r>
          </w:p>
          <w:p w14:paraId="2C82B7CF">
            <w:pPr>
              <w:spacing w:line="360" w:lineRule="auto"/>
              <w:rPr>
                <w:rFonts w:hint="eastAsia" w:ascii="华文中宋" w:hAnsi="华文中宋" w:eastAsia="华文中宋"/>
                <w:b/>
                <w:lang w:val="en-US" w:eastAsia="zh-CN"/>
              </w:rPr>
            </w:pPr>
            <w:r>
              <w:rPr>
                <w:rFonts w:hint="eastAsia" w:ascii="华文中宋" w:hAnsi="华文中宋" w:eastAsia="华文中宋"/>
                <w:b/>
                <w:lang w:val="en-US" w:eastAsia="zh-CN"/>
              </w:rPr>
              <w:t xml:space="preserve"> 应至少按照采购需求内容及顺序，罗列采购标的物名称、数量及单位。</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571"/>
              <w:gridCol w:w="1659"/>
              <w:gridCol w:w="1659"/>
              <w:gridCol w:w="1660"/>
            </w:tblGrid>
            <w:tr w14:paraId="16B1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top"/>
                </w:tcPr>
                <w:p w14:paraId="0D4CA66F">
                  <w:pPr>
                    <w:spacing w:line="360" w:lineRule="auto"/>
                    <w:jc w:val="center"/>
                    <w:rPr>
                      <w:rFonts w:hint="default" w:ascii="华文中宋" w:hAnsi="华文中宋" w:eastAsia="华文中宋"/>
                      <w:b/>
                      <w:vertAlign w:val="baseline"/>
                      <w:lang w:val="en-US" w:eastAsia="zh-CN"/>
                    </w:rPr>
                  </w:pPr>
                  <w:r>
                    <w:rPr>
                      <w:rFonts w:hint="eastAsia" w:ascii="华文中宋" w:hAnsi="华文中宋" w:eastAsia="华文中宋"/>
                      <w:b/>
                      <w:vertAlign w:val="baseline"/>
                      <w:lang w:val="en-US" w:eastAsia="zh-CN"/>
                    </w:rPr>
                    <w:t>序号</w:t>
                  </w:r>
                </w:p>
              </w:tc>
              <w:tc>
                <w:tcPr>
                  <w:tcW w:w="2571" w:type="dxa"/>
                  <w:noWrap w:val="0"/>
                  <w:vAlign w:val="top"/>
                </w:tcPr>
                <w:p w14:paraId="0F5A2876">
                  <w:pPr>
                    <w:spacing w:line="360" w:lineRule="auto"/>
                    <w:jc w:val="center"/>
                    <w:rPr>
                      <w:rFonts w:hint="default" w:ascii="华文中宋" w:hAnsi="华文中宋" w:eastAsia="华文中宋"/>
                      <w:b/>
                      <w:vertAlign w:val="baseline"/>
                      <w:lang w:val="en-US" w:eastAsia="zh-CN"/>
                    </w:rPr>
                  </w:pPr>
                  <w:r>
                    <w:rPr>
                      <w:rFonts w:hint="eastAsia" w:ascii="华文中宋" w:hAnsi="华文中宋" w:eastAsia="华文中宋"/>
                      <w:b/>
                      <w:vertAlign w:val="baseline"/>
                      <w:lang w:val="en-US" w:eastAsia="zh-CN"/>
                    </w:rPr>
                    <w:t>标的物名称</w:t>
                  </w:r>
                </w:p>
              </w:tc>
              <w:tc>
                <w:tcPr>
                  <w:tcW w:w="1659" w:type="dxa"/>
                  <w:noWrap w:val="0"/>
                  <w:vAlign w:val="top"/>
                </w:tcPr>
                <w:p w14:paraId="2E4343F7">
                  <w:pPr>
                    <w:spacing w:line="360" w:lineRule="auto"/>
                    <w:jc w:val="center"/>
                    <w:rPr>
                      <w:rFonts w:hint="default" w:ascii="华文中宋" w:hAnsi="华文中宋" w:eastAsia="华文中宋"/>
                      <w:b/>
                      <w:vertAlign w:val="baseline"/>
                      <w:lang w:val="en-US" w:eastAsia="zh-CN"/>
                    </w:rPr>
                  </w:pPr>
                  <w:r>
                    <w:rPr>
                      <w:rFonts w:hint="eastAsia" w:ascii="华文中宋" w:hAnsi="华文中宋" w:eastAsia="华文中宋"/>
                      <w:b/>
                      <w:vertAlign w:val="baseline"/>
                      <w:lang w:val="en-US" w:eastAsia="zh-CN"/>
                    </w:rPr>
                    <w:t>数量</w:t>
                  </w:r>
                </w:p>
              </w:tc>
              <w:tc>
                <w:tcPr>
                  <w:tcW w:w="1659" w:type="dxa"/>
                  <w:noWrap w:val="0"/>
                  <w:vAlign w:val="top"/>
                </w:tcPr>
                <w:p w14:paraId="5D7800E4">
                  <w:pPr>
                    <w:spacing w:line="360" w:lineRule="auto"/>
                    <w:jc w:val="center"/>
                    <w:rPr>
                      <w:rFonts w:hint="default" w:ascii="华文中宋" w:hAnsi="华文中宋" w:eastAsia="华文中宋"/>
                      <w:b/>
                      <w:vertAlign w:val="baseline"/>
                      <w:lang w:val="en-US" w:eastAsia="zh-CN"/>
                    </w:rPr>
                  </w:pPr>
                  <w:r>
                    <w:rPr>
                      <w:rFonts w:hint="eastAsia" w:ascii="华文中宋" w:hAnsi="华文中宋" w:eastAsia="华文中宋"/>
                      <w:b/>
                      <w:vertAlign w:val="baseline"/>
                      <w:lang w:val="en-US" w:eastAsia="zh-CN"/>
                    </w:rPr>
                    <w:t>单位</w:t>
                  </w:r>
                </w:p>
              </w:tc>
              <w:tc>
                <w:tcPr>
                  <w:tcW w:w="1660" w:type="dxa"/>
                  <w:noWrap w:val="0"/>
                  <w:vAlign w:val="top"/>
                </w:tcPr>
                <w:p w14:paraId="03659B11">
                  <w:pPr>
                    <w:spacing w:line="360" w:lineRule="auto"/>
                    <w:jc w:val="center"/>
                    <w:rPr>
                      <w:rFonts w:hint="default" w:ascii="华文中宋" w:hAnsi="华文中宋" w:eastAsia="华文中宋"/>
                      <w:b/>
                      <w:vertAlign w:val="baseline"/>
                      <w:lang w:val="en-US" w:eastAsia="zh-CN"/>
                    </w:rPr>
                  </w:pPr>
                  <w:r>
                    <w:rPr>
                      <w:rFonts w:hint="eastAsia" w:ascii="华文中宋" w:hAnsi="华文中宋" w:eastAsia="华文中宋"/>
                      <w:b/>
                      <w:w w:val="90"/>
                      <w:vertAlign w:val="baseline"/>
                      <w:lang w:val="en-US" w:eastAsia="zh-CN"/>
                    </w:rPr>
                    <w:t>备注（进口产品）</w:t>
                  </w:r>
                </w:p>
              </w:tc>
            </w:tr>
            <w:tr w14:paraId="4212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14:paraId="45D471F8">
                  <w:pPr>
                    <w:spacing w:line="360" w:lineRule="auto"/>
                    <w:jc w:val="center"/>
                    <w:rPr>
                      <w:rFonts w:hint="default" w:ascii="华文中宋" w:hAnsi="华文中宋" w:eastAsia="华文中宋"/>
                      <w:b w:val="0"/>
                      <w:bCs/>
                      <w:color w:val="auto"/>
                      <w:vertAlign w:val="baseline"/>
                      <w:lang w:val="en-US" w:eastAsia="zh-CN"/>
                    </w:rPr>
                  </w:pPr>
                  <w:r>
                    <w:rPr>
                      <w:rFonts w:hint="eastAsia" w:ascii="华文中宋" w:hAnsi="华文中宋" w:eastAsia="华文中宋"/>
                      <w:b w:val="0"/>
                      <w:bCs/>
                      <w:color w:val="auto"/>
                      <w:vertAlign w:val="baseline"/>
                      <w:lang w:val="en-US" w:eastAsia="zh-CN"/>
                    </w:rPr>
                    <w:t>1</w:t>
                  </w:r>
                </w:p>
              </w:tc>
              <w:tc>
                <w:tcPr>
                  <w:tcW w:w="2571" w:type="dxa"/>
                  <w:noWrap w:val="0"/>
                  <w:vAlign w:val="center"/>
                </w:tcPr>
                <w:p w14:paraId="2B27F8E2">
                  <w:pPr>
                    <w:spacing w:line="360" w:lineRule="auto"/>
                    <w:jc w:val="center"/>
                    <w:rPr>
                      <w:rFonts w:hint="default" w:ascii="华文中宋" w:hAnsi="华文中宋" w:eastAsia="华文中宋"/>
                      <w:b w:val="0"/>
                      <w:bCs/>
                      <w:color w:val="auto"/>
                      <w:vertAlign w:val="baseline"/>
                      <w:lang w:val="en-US" w:eastAsia="zh-CN"/>
                    </w:rPr>
                  </w:pPr>
                  <w:r>
                    <w:rPr>
                      <w:rFonts w:hint="eastAsia" w:ascii="华文中宋" w:hAnsi="华文中宋" w:eastAsia="华文中宋"/>
                      <w:b w:val="0"/>
                      <w:bCs/>
                      <w:color w:val="auto"/>
                      <w:szCs w:val="21"/>
                      <w:u w:val="none"/>
                      <w:lang w:val="en-US" w:eastAsia="zh-CN"/>
                    </w:rPr>
                    <w:t>正电子发射型计算机断层扫描显像仪（PET/CT)</w:t>
                  </w:r>
                </w:p>
              </w:tc>
              <w:tc>
                <w:tcPr>
                  <w:tcW w:w="1659" w:type="dxa"/>
                  <w:noWrap w:val="0"/>
                  <w:vAlign w:val="center"/>
                </w:tcPr>
                <w:p w14:paraId="47F718DA">
                  <w:pPr>
                    <w:spacing w:line="360" w:lineRule="auto"/>
                    <w:jc w:val="center"/>
                    <w:rPr>
                      <w:rFonts w:hint="default" w:ascii="华文中宋" w:hAnsi="华文中宋" w:eastAsia="华文中宋"/>
                      <w:b w:val="0"/>
                      <w:bCs/>
                      <w:color w:val="auto"/>
                      <w:vertAlign w:val="baseline"/>
                      <w:lang w:val="en-US" w:eastAsia="zh-CN"/>
                    </w:rPr>
                  </w:pPr>
                  <w:r>
                    <w:rPr>
                      <w:rFonts w:hint="eastAsia" w:ascii="华文中宋" w:hAnsi="华文中宋" w:eastAsia="华文中宋"/>
                      <w:b w:val="0"/>
                      <w:bCs/>
                      <w:color w:val="auto"/>
                      <w:vertAlign w:val="baseline"/>
                      <w:lang w:val="en-US" w:eastAsia="zh-CN"/>
                    </w:rPr>
                    <w:t>1</w:t>
                  </w:r>
                </w:p>
              </w:tc>
              <w:tc>
                <w:tcPr>
                  <w:tcW w:w="1659" w:type="dxa"/>
                  <w:noWrap w:val="0"/>
                  <w:vAlign w:val="center"/>
                </w:tcPr>
                <w:p w14:paraId="7C289615">
                  <w:pPr>
                    <w:spacing w:line="360" w:lineRule="auto"/>
                    <w:jc w:val="center"/>
                    <w:rPr>
                      <w:rFonts w:hint="default" w:ascii="华文中宋" w:hAnsi="华文中宋" w:eastAsia="华文中宋"/>
                      <w:b w:val="0"/>
                      <w:bCs/>
                      <w:color w:val="auto"/>
                      <w:vertAlign w:val="baseline"/>
                      <w:lang w:val="en-US" w:eastAsia="zh-CN"/>
                    </w:rPr>
                  </w:pPr>
                  <w:r>
                    <w:rPr>
                      <w:rFonts w:hint="eastAsia" w:ascii="华文中宋" w:hAnsi="华文中宋" w:eastAsia="华文中宋"/>
                      <w:b w:val="0"/>
                      <w:bCs/>
                      <w:color w:val="auto"/>
                      <w:vertAlign w:val="baseline"/>
                      <w:lang w:val="en-US" w:eastAsia="zh-CN"/>
                    </w:rPr>
                    <w:t>套</w:t>
                  </w:r>
                </w:p>
              </w:tc>
              <w:tc>
                <w:tcPr>
                  <w:tcW w:w="1660" w:type="dxa"/>
                  <w:noWrap w:val="0"/>
                  <w:vAlign w:val="center"/>
                </w:tcPr>
                <w:p w14:paraId="41EE5A2B">
                  <w:pPr>
                    <w:spacing w:line="360" w:lineRule="auto"/>
                    <w:jc w:val="center"/>
                    <w:rPr>
                      <w:rFonts w:hint="default" w:ascii="华文中宋" w:hAnsi="华文中宋" w:eastAsia="华文中宋"/>
                      <w:b w:val="0"/>
                      <w:bCs/>
                      <w:color w:val="auto"/>
                      <w:vertAlign w:val="baseline"/>
                      <w:lang w:val="en-US" w:eastAsia="zh-CN"/>
                    </w:rPr>
                  </w:pPr>
                  <w:r>
                    <w:rPr>
                      <w:rFonts w:hint="eastAsia" w:ascii="华文中宋" w:hAnsi="华文中宋" w:eastAsia="华文中宋"/>
                      <w:b w:val="0"/>
                      <w:bCs/>
                      <w:color w:val="auto"/>
                      <w:vertAlign w:val="baseline"/>
                      <w:lang w:val="en-US" w:eastAsia="zh-CN"/>
                    </w:rPr>
                    <w:t>进口</w:t>
                  </w:r>
                </w:p>
              </w:tc>
            </w:tr>
          </w:tbl>
          <w:p w14:paraId="431E62BE">
            <w:pPr>
              <w:spacing w:line="360" w:lineRule="auto"/>
              <w:rPr>
                <w:rFonts w:hint="default" w:eastAsia="华文中宋"/>
                <w:b/>
                <w:lang w:val="en-US" w:eastAsia="zh-CN"/>
              </w:rPr>
            </w:pPr>
            <w:r>
              <w:rPr>
                <w:rFonts w:hint="eastAsia" w:ascii="华文中宋" w:hAnsi="华文中宋" w:eastAsia="华文中宋"/>
                <w:b/>
              </w:rPr>
              <w:t>二、</w:t>
            </w:r>
            <w:r>
              <w:rPr>
                <w:rFonts w:hint="eastAsia" w:ascii="华文中宋" w:hAnsi="华文中宋" w:eastAsia="华文中宋"/>
                <w:b/>
                <w:lang w:val="en-US" w:eastAsia="zh-CN"/>
              </w:rPr>
              <w:t>项目实质性要求内容</w:t>
            </w:r>
          </w:p>
        </w:tc>
      </w:tr>
      <w:tr w14:paraId="0F413606">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2E4E305F">
            <w:pPr>
              <w:spacing w:line="360" w:lineRule="auto"/>
              <w:rPr>
                <w:rFonts w:hint="eastAsia" w:ascii="华文中宋" w:hAnsi="华文中宋" w:eastAsia="华文中宋"/>
                <w:b/>
              </w:rPr>
            </w:pPr>
            <w:r>
              <w:rPr>
                <w:rFonts w:hint="eastAsia" w:ascii="华文中宋" w:hAnsi="华文中宋" w:eastAsia="华文中宋"/>
                <w:b/>
                <w:lang w:eastAsia="zh-CN"/>
              </w:rPr>
              <w:t>（</w:t>
            </w:r>
            <w:r>
              <w:rPr>
                <w:rFonts w:hint="eastAsia" w:ascii="华文中宋" w:hAnsi="华文中宋" w:eastAsia="华文中宋"/>
                <w:b/>
                <w:lang w:val="en-US" w:eastAsia="zh-CN"/>
              </w:rPr>
              <w:t>一</w:t>
            </w:r>
            <w:r>
              <w:rPr>
                <w:rFonts w:hint="eastAsia" w:ascii="华文中宋" w:hAnsi="华文中宋" w:eastAsia="华文中宋"/>
                <w:b/>
                <w:lang w:eastAsia="zh-CN"/>
              </w:rPr>
              <w:t>）</w:t>
            </w:r>
            <w:r>
              <w:rPr>
                <w:rFonts w:hint="eastAsia" w:ascii="华文中宋" w:hAnsi="华文中宋" w:eastAsia="华文中宋"/>
                <w:b/>
              </w:rPr>
              <w:t>商务要求</w:t>
            </w:r>
          </w:p>
        </w:tc>
      </w:tr>
      <w:tr w14:paraId="6C88DF9B">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7E09B69C">
            <w:pPr>
              <w:spacing w:line="360" w:lineRule="auto"/>
              <w:ind w:firstLine="210" w:firstLineChars="100"/>
              <w:rPr>
                <w:rFonts w:ascii="华文中宋" w:hAnsi="华文中宋" w:eastAsia="华文中宋"/>
              </w:rPr>
            </w:pPr>
            <w:r>
              <w:rPr>
                <w:rFonts w:hint="eastAsia" w:ascii="华文中宋" w:hAnsi="华文中宋" w:eastAsia="华文中宋"/>
              </w:rPr>
              <w:t>第1包：</w:t>
            </w:r>
          </w:p>
          <w:p w14:paraId="6A11DBAB">
            <w:pPr>
              <w:spacing w:line="360" w:lineRule="auto"/>
              <w:ind w:firstLine="420" w:firstLineChars="200"/>
              <w:rPr>
                <w:rFonts w:ascii="华文中宋" w:hAnsi="华文中宋" w:eastAsia="华文中宋"/>
                <w:color w:val="auto"/>
              </w:rPr>
            </w:pPr>
            <w:r>
              <w:rPr>
                <w:rFonts w:hint="eastAsia" w:ascii="华文中宋" w:hAnsi="华文中宋" w:eastAsia="华文中宋"/>
                <w:lang w:val="en-US" w:eastAsia="zh-CN"/>
              </w:rPr>
              <w:t>1.</w:t>
            </w:r>
            <w:r>
              <w:rPr>
                <w:rFonts w:hint="eastAsia" w:ascii="华文中宋" w:hAnsi="华文中宋" w:eastAsia="华文中宋"/>
              </w:rPr>
              <w:t>合同履行期限：本包合同履行期限为</w:t>
            </w:r>
            <w:r>
              <w:rPr>
                <w:rFonts w:hint="eastAsia" w:ascii="华文中宋" w:hAnsi="华文中宋" w:eastAsia="华文中宋"/>
                <w:color w:val="auto"/>
              </w:rPr>
              <w:t>（</w:t>
            </w:r>
            <w:r>
              <w:rPr>
                <w:rFonts w:hint="eastAsia" w:ascii="华文中宋" w:hAnsi="华文中宋" w:eastAsia="华文中宋"/>
                <w:color w:val="auto"/>
                <w:lang w:val="en-US" w:eastAsia="zh-CN"/>
              </w:rPr>
              <w:t>60</w:t>
            </w:r>
            <w:r>
              <w:rPr>
                <w:rFonts w:hint="eastAsia" w:ascii="华文中宋" w:hAnsi="华文中宋" w:eastAsia="华文中宋"/>
                <w:color w:val="auto"/>
              </w:rPr>
              <w:t>）天。</w:t>
            </w:r>
          </w:p>
          <w:p w14:paraId="7F98C284">
            <w:pPr>
              <w:spacing w:line="360" w:lineRule="auto"/>
              <w:ind w:firstLine="420" w:firstLineChars="200"/>
              <w:rPr>
                <w:rFonts w:hint="eastAsia" w:ascii="华文中宋" w:hAnsi="华文中宋" w:eastAsia="华文中宋"/>
                <w:color w:val="auto"/>
                <w:lang w:eastAsia="zh-CN"/>
              </w:rPr>
            </w:pPr>
            <w:r>
              <w:rPr>
                <w:rFonts w:hint="eastAsia" w:ascii="华文中宋" w:hAnsi="华文中宋" w:eastAsia="华文中宋"/>
                <w:color w:val="auto"/>
                <w:lang w:val="en-US" w:eastAsia="zh-CN"/>
              </w:rPr>
              <w:t>2.</w:t>
            </w:r>
            <w:r>
              <w:rPr>
                <w:rFonts w:hint="eastAsia" w:ascii="华文中宋" w:hAnsi="华文中宋" w:eastAsia="华文中宋"/>
                <w:color w:val="auto"/>
              </w:rPr>
              <w:t>交货地点：</w:t>
            </w:r>
            <w:r>
              <w:rPr>
                <w:rFonts w:hint="eastAsia" w:ascii="华文中宋" w:hAnsi="华文中宋" w:eastAsia="华文中宋"/>
                <w:color w:val="auto"/>
                <w:lang w:eastAsia="zh-CN"/>
              </w:rPr>
              <w:t>山西白求恩医院 山西省太原市龙城大街99号</w:t>
            </w:r>
          </w:p>
          <w:p w14:paraId="075847C8">
            <w:pPr>
              <w:spacing w:line="360" w:lineRule="auto"/>
              <w:ind w:firstLine="420" w:firstLineChars="200"/>
              <w:rPr>
                <w:rFonts w:hint="eastAsia" w:ascii="华文中宋" w:hAnsi="华文中宋" w:eastAsia="华文中宋" w:cs="Times New Roman"/>
                <w:b w:val="0"/>
                <w:bCs w:val="0"/>
                <w:color w:val="auto"/>
                <w:kern w:val="2"/>
                <w:sz w:val="21"/>
                <w:szCs w:val="22"/>
                <w:u w:val="single"/>
                <w:lang w:val="en-US" w:eastAsia="zh-CN" w:bidi="ar-SA"/>
              </w:rPr>
            </w:pPr>
            <w:r>
              <w:rPr>
                <w:rFonts w:hint="eastAsia" w:ascii="华文中宋" w:hAnsi="华文中宋" w:eastAsia="华文中宋"/>
                <w:color w:val="auto"/>
                <w:lang w:val="en-US" w:eastAsia="zh-CN"/>
              </w:rPr>
              <w:t>3.</w:t>
            </w:r>
            <w:r>
              <w:rPr>
                <w:rFonts w:hint="eastAsia" w:ascii="华文中宋" w:hAnsi="华文中宋" w:eastAsia="华文中宋"/>
                <w:color w:val="auto"/>
              </w:rPr>
              <w:t>付款条件：</w:t>
            </w:r>
            <w:r>
              <w:rPr>
                <w:rFonts w:hint="eastAsia" w:ascii="华文中宋" w:hAnsi="华文中宋" w:eastAsia="华文中宋" w:cs="Times New Roman"/>
                <w:b w:val="0"/>
                <w:bCs w:val="0"/>
                <w:color w:val="auto"/>
                <w:kern w:val="2"/>
                <w:sz w:val="21"/>
                <w:szCs w:val="22"/>
                <w:u w:val="none"/>
                <w:lang w:val="en-US" w:eastAsia="zh-CN" w:bidi="ar-SA"/>
              </w:rPr>
              <w:t>甲方使用自筹资金，甲方于医疗器械全部到货、安装、调试、培训后支付合同金额的90%给乙方，设备验收合格后甲方支付剩余合同金额的10%给乙方。</w:t>
            </w:r>
          </w:p>
          <w:p w14:paraId="581CE868">
            <w:pPr>
              <w:spacing w:line="360" w:lineRule="auto"/>
              <w:ind w:firstLine="420" w:firstLineChars="200"/>
              <w:rPr>
                <w:rFonts w:ascii="华文中宋" w:hAnsi="华文中宋" w:eastAsia="华文中宋"/>
              </w:rPr>
            </w:pPr>
            <w:r>
              <w:rPr>
                <w:rFonts w:hint="eastAsia" w:ascii="华文中宋" w:hAnsi="华文中宋" w:eastAsia="华文中宋"/>
                <w:lang w:val="en-US" w:eastAsia="zh-CN"/>
              </w:rPr>
              <w:t>4.</w:t>
            </w:r>
            <w:r>
              <w:rPr>
                <w:rFonts w:hint="eastAsia" w:ascii="华文中宋" w:hAnsi="华文中宋" w:eastAsia="华文中宋"/>
              </w:rPr>
              <w:t xml:space="preserve">履约保证金： </w:t>
            </w:r>
          </w:p>
          <w:p w14:paraId="57366117">
            <w:pPr>
              <w:spacing w:line="360" w:lineRule="auto"/>
              <w:ind w:firstLine="420" w:firstLineChars="200"/>
              <w:rPr>
                <w:rFonts w:hint="eastAsia" w:ascii="华文中宋" w:hAnsi="华文中宋" w:eastAsia="华文中宋"/>
                <w:color w:val="auto"/>
              </w:rPr>
            </w:pPr>
            <w:r>
              <w:rPr>
                <w:rFonts w:hint="eastAsia" w:ascii="华文中宋" w:hAnsi="华文中宋" w:eastAsia="华文中宋"/>
                <w:lang w:eastAsia="zh-CN"/>
              </w:rPr>
              <w:t>（</w:t>
            </w:r>
            <w:r>
              <w:rPr>
                <w:rFonts w:hint="eastAsia" w:ascii="华文中宋" w:hAnsi="华文中宋" w:eastAsia="华文中宋"/>
                <w:lang w:val="en-US" w:eastAsia="zh-CN"/>
              </w:rPr>
              <w:t>1</w:t>
            </w:r>
            <w:r>
              <w:rPr>
                <w:rFonts w:hint="eastAsia" w:ascii="华文中宋" w:hAnsi="华文中宋" w:eastAsia="华文中宋"/>
                <w:lang w:eastAsia="zh-CN"/>
              </w:rPr>
              <w:t>）</w:t>
            </w:r>
            <w:r>
              <w:rPr>
                <w:rFonts w:hint="eastAsia" w:ascii="华文中宋" w:hAnsi="华文中宋" w:eastAsia="华文中宋"/>
              </w:rPr>
              <w:t>本项目</w:t>
            </w:r>
            <w:r>
              <w:rPr>
                <w:rFonts w:hint="eastAsia" w:ascii="华文中宋" w:hAnsi="华文中宋" w:eastAsia="华文中宋"/>
                <w:color w:val="auto"/>
                <w:lang w:eastAsia="zh-CN"/>
              </w:rPr>
              <w:t>（</w:t>
            </w:r>
            <w:r>
              <w:rPr>
                <w:rFonts w:hint="eastAsia" w:ascii="华文中宋" w:hAnsi="华文中宋" w:eastAsia="华文中宋"/>
                <w:color w:val="auto"/>
                <w:lang w:val="en-US" w:eastAsia="zh-CN"/>
              </w:rPr>
              <w:t>是</w:t>
            </w:r>
            <w:r>
              <w:rPr>
                <w:rFonts w:hint="eastAsia" w:ascii="华文中宋" w:hAnsi="华文中宋" w:eastAsia="华文中宋"/>
                <w:color w:val="auto"/>
                <w:lang w:val="en-US" w:eastAsia="zh-CN"/>
              </w:rPr>
              <w:sym w:font="Wingdings 2" w:char="0052"/>
            </w:r>
            <w:r>
              <w:rPr>
                <w:rFonts w:hint="eastAsia" w:ascii="华文中宋" w:hAnsi="华文中宋" w:eastAsia="华文中宋"/>
                <w:color w:val="auto"/>
                <w:lang w:val="en-US" w:eastAsia="zh-CN"/>
              </w:rPr>
              <w:t>/否</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eastAsia="zh-CN"/>
              </w:rPr>
              <w:t>）</w:t>
            </w:r>
            <w:r>
              <w:rPr>
                <w:rFonts w:hint="eastAsia" w:ascii="华文中宋" w:hAnsi="华文中宋" w:eastAsia="华文中宋"/>
                <w:color w:val="auto"/>
              </w:rPr>
              <w:t>要求中标供应商提交履约保证金。</w:t>
            </w:r>
          </w:p>
          <w:p w14:paraId="1CB8FEC8">
            <w:pPr>
              <w:spacing w:line="360" w:lineRule="auto"/>
              <w:ind w:firstLine="420" w:firstLineChars="200"/>
              <w:rPr>
                <w:rFonts w:ascii="华文中宋" w:hAnsi="华文中宋" w:eastAsia="华文中宋"/>
                <w:color w:val="auto"/>
              </w:rPr>
            </w:pPr>
            <w:r>
              <w:rPr>
                <w:rFonts w:hint="eastAsia" w:ascii="华文中宋" w:hAnsi="华文中宋" w:eastAsia="华文中宋"/>
                <w:color w:val="auto"/>
                <w:lang w:eastAsia="zh-CN"/>
              </w:rPr>
              <w:t>（</w:t>
            </w:r>
            <w:r>
              <w:rPr>
                <w:rFonts w:hint="eastAsia" w:ascii="华文中宋" w:hAnsi="华文中宋" w:eastAsia="华文中宋"/>
                <w:color w:val="auto"/>
                <w:lang w:val="en-US" w:eastAsia="zh-CN"/>
              </w:rPr>
              <w:t>2</w:t>
            </w:r>
            <w:r>
              <w:rPr>
                <w:rFonts w:hint="eastAsia" w:ascii="华文中宋" w:hAnsi="华文中宋" w:eastAsia="华文中宋"/>
                <w:color w:val="auto"/>
                <w:lang w:eastAsia="zh-CN"/>
              </w:rPr>
              <w:t>）</w:t>
            </w:r>
            <w:r>
              <w:rPr>
                <w:rFonts w:hint="eastAsia" w:ascii="华文中宋" w:hAnsi="华文中宋" w:eastAsia="华文中宋"/>
                <w:color w:val="auto"/>
              </w:rPr>
              <w:t>中标供应商收到中标通知书后，在签订合同前30日内，向采购人提交合同额（</w:t>
            </w:r>
            <w:r>
              <w:rPr>
                <w:rFonts w:hint="eastAsia" w:ascii="华文中宋" w:hAnsi="华文中宋" w:eastAsia="华文中宋"/>
                <w:color w:val="auto"/>
                <w:lang w:val="en-US" w:eastAsia="zh-CN"/>
              </w:rPr>
              <w:t>不收取</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val="en-US" w:eastAsia="zh-CN"/>
              </w:rPr>
              <w:t>、1%</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val="en-US" w:eastAsia="zh-CN"/>
              </w:rPr>
              <w:t>、2%</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val="en-US" w:eastAsia="zh-CN"/>
              </w:rPr>
              <w:t>、3%</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val="en-US" w:eastAsia="zh-CN"/>
              </w:rPr>
              <w:t>、4%</w:t>
            </w:r>
            <w:r>
              <w:rPr>
                <w:rFonts w:hint="eastAsia" w:ascii="华文中宋" w:hAnsi="华文中宋" w:eastAsia="华文中宋"/>
                <w:color w:val="auto"/>
                <w:lang w:val="en-US" w:eastAsia="zh-CN"/>
              </w:rPr>
              <w:sym w:font="Wingdings 2" w:char="00A3"/>
            </w:r>
            <w:r>
              <w:rPr>
                <w:rFonts w:hint="eastAsia" w:ascii="华文中宋" w:hAnsi="华文中宋" w:eastAsia="华文中宋"/>
                <w:color w:val="auto"/>
                <w:lang w:val="en-US" w:eastAsia="zh-CN"/>
              </w:rPr>
              <w:t>、5%</w:t>
            </w:r>
            <w:r>
              <w:rPr>
                <w:rFonts w:hint="eastAsia" w:ascii="华文中宋" w:hAnsi="华文中宋" w:eastAsia="华文中宋"/>
                <w:color w:val="auto"/>
                <w:lang w:val="en-US" w:eastAsia="zh-CN"/>
              </w:rPr>
              <w:sym w:font="Wingdings 2" w:char="0052"/>
            </w:r>
            <w:r>
              <w:rPr>
                <w:rFonts w:hint="eastAsia" w:ascii="华文中宋" w:hAnsi="华文中宋" w:eastAsia="华文中宋"/>
                <w:color w:val="auto"/>
              </w:rPr>
              <w:t>）的履约保证金。</w:t>
            </w:r>
          </w:p>
          <w:p w14:paraId="118DB31B">
            <w:pPr>
              <w:spacing w:line="360" w:lineRule="auto"/>
              <w:ind w:firstLine="420" w:firstLineChars="200"/>
              <w:rPr>
                <w:rFonts w:ascii="华文中宋" w:hAnsi="华文中宋" w:eastAsia="华文中宋"/>
                <w:color w:val="auto"/>
              </w:rPr>
            </w:pPr>
            <w:r>
              <w:rPr>
                <w:rFonts w:hint="eastAsia" w:ascii="华文中宋" w:hAnsi="华文中宋" w:eastAsia="华文中宋"/>
                <w:color w:val="auto"/>
                <w:lang w:eastAsia="zh-CN"/>
              </w:rPr>
              <w:t>（</w:t>
            </w:r>
            <w:r>
              <w:rPr>
                <w:rFonts w:hint="eastAsia" w:ascii="华文中宋" w:hAnsi="华文中宋" w:eastAsia="华文中宋"/>
                <w:color w:val="auto"/>
                <w:lang w:val="en-US" w:eastAsia="zh-CN"/>
              </w:rPr>
              <w:t>3</w:t>
            </w:r>
            <w:r>
              <w:rPr>
                <w:rFonts w:hint="eastAsia" w:ascii="华文中宋" w:hAnsi="华文中宋" w:eastAsia="华文中宋"/>
                <w:color w:val="auto"/>
                <w:lang w:eastAsia="zh-CN"/>
              </w:rPr>
              <w:t>）</w:t>
            </w:r>
            <w:r>
              <w:rPr>
                <w:rFonts w:hint="eastAsia" w:ascii="华文中宋" w:hAnsi="华文中宋" w:eastAsia="华文中宋"/>
                <w:color w:val="auto"/>
              </w:rPr>
              <w:t>提交履约保证金按照采购人的要求以支票、汇票、本票或者金融机构、担保机构出具的保函等非现金形式提交。</w:t>
            </w:r>
          </w:p>
          <w:p w14:paraId="60E2A14C">
            <w:pPr>
              <w:spacing w:line="360" w:lineRule="auto"/>
              <w:ind w:firstLine="420" w:firstLineChars="200"/>
              <w:rPr>
                <w:rFonts w:ascii="华文中宋" w:hAnsi="华文中宋" w:eastAsia="华文中宋" w:cs="仿宋"/>
                <w:bCs/>
                <w:color w:val="auto"/>
                <w:szCs w:val="21"/>
              </w:rPr>
            </w:pPr>
            <w:r>
              <w:rPr>
                <w:rFonts w:hint="eastAsia" w:ascii="华文中宋" w:hAnsi="华文中宋" w:eastAsia="华文中宋" w:cs="仿宋"/>
                <w:bCs/>
                <w:color w:val="auto"/>
                <w:szCs w:val="21"/>
                <w:lang w:eastAsia="zh-CN"/>
              </w:rPr>
              <w:t>（</w:t>
            </w:r>
            <w:r>
              <w:rPr>
                <w:rFonts w:hint="eastAsia" w:ascii="华文中宋" w:hAnsi="华文中宋" w:eastAsia="华文中宋" w:cs="仿宋"/>
                <w:bCs/>
                <w:color w:val="auto"/>
                <w:szCs w:val="21"/>
                <w:lang w:val="en-US" w:eastAsia="zh-CN"/>
              </w:rPr>
              <w:t>4</w:t>
            </w:r>
            <w:r>
              <w:rPr>
                <w:rFonts w:hint="eastAsia" w:ascii="华文中宋" w:hAnsi="华文中宋" w:eastAsia="华文中宋" w:cs="仿宋"/>
                <w:bCs/>
                <w:color w:val="auto"/>
                <w:szCs w:val="21"/>
                <w:lang w:eastAsia="zh-CN"/>
              </w:rPr>
              <w:t>）</w:t>
            </w:r>
            <w:r>
              <w:rPr>
                <w:rFonts w:hint="eastAsia" w:ascii="华文中宋" w:hAnsi="华文中宋" w:eastAsia="华文中宋" w:cs="仿宋"/>
                <w:bCs/>
                <w:color w:val="auto"/>
                <w:szCs w:val="21"/>
              </w:rPr>
              <w:t>中标供应商合同主要义务履行完毕，中标供应商缴纳的履约保证金自项目验收合格之日起（</w:t>
            </w:r>
            <w:r>
              <w:rPr>
                <w:rFonts w:hint="eastAsia" w:ascii="华文中宋" w:hAnsi="华文中宋" w:eastAsia="华文中宋" w:cs="仿宋"/>
                <w:bCs/>
                <w:color w:val="auto"/>
                <w:szCs w:val="21"/>
                <w:lang w:val="en-US" w:eastAsia="zh-CN"/>
              </w:rPr>
              <w:t xml:space="preserve">15工作日 </w:t>
            </w:r>
            <w:r>
              <w:rPr>
                <w:rFonts w:hint="eastAsia" w:ascii="华文中宋" w:hAnsi="华文中宋" w:eastAsia="华文中宋" w:cs="仿宋"/>
                <w:bCs/>
                <w:color w:val="auto"/>
                <w:szCs w:val="21"/>
                <w:lang w:val="en-US" w:eastAsia="zh-CN"/>
              </w:rPr>
              <w:sym w:font="Wingdings 2" w:char="00A3"/>
            </w:r>
            <w:r>
              <w:rPr>
                <w:rFonts w:hint="eastAsia" w:ascii="华文中宋" w:hAnsi="华文中宋" w:eastAsia="华文中宋" w:cs="仿宋"/>
                <w:bCs/>
                <w:color w:val="auto"/>
                <w:szCs w:val="21"/>
                <w:lang w:val="en-US" w:eastAsia="zh-CN"/>
              </w:rPr>
              <w:t xml:space="preserve"> ；30工作日</w:t>
            </w:r>
            <w:r>
              <w:rPr>
                <w:rFonts w:hint="eastAsia" w:ascii="华文中宋" w:hAnsi="华文中宋" w:eastAsia="华文中宋" w:cs="仿宋"/>
                <w:bCs/>
                <w:color w:val="auto"/>
                <w:szCs w:val="21"/>
                <w:lang w:val="en-US" w:eastAsia="zh-CN"/>
              </w:rPr>
              <w:sym w:font="Wingdings 2" w:char="00A3"/>
            </w:r>
            <w:r>
              <w:rPr>
                <w:rFonts w:hint="eastAsia" w:ascii="华文中宋" w:hAnsi="华文中宋" w:eastAsia="华文中宋" w:cs="仿宋"/>
                <w:bCs/>
                <w:color w:val="auto"/>
                <w:szCs w:val="21"/>
                <w:lang w:val="en-US" w:eastAsia="zh-CN"/>
              </w:rPr>
              <w:t>；60 工作日</w:t>
            </w:r>
            <w:r>
              <w:rPr>
                <w:rFonts w:hint="eastAsia" w:ascii="华文中宋" w:hAnsi="华文中宋" w:eastAsia="华文中宋" w:cs="仿宋"/>
                <w:bCs/>
                <w:color w:val="auto"/>
                <w:szCs w:val="21"/>
                <w:lang w:val="en-US" w:eastAsia="zh-CN"/>
              </w:rPr>
              <w:sym w:font="Wingdings 2" w:char="0052"/>
            </w:r>
            <w:r>
              <w:rPr>
                <w:rFonts w:hint="eastAsia" w:ascii="华文中宋" w:hAnsi="华文中宋" w:eastAsia="华文中宋" w:cs="仿宋"/>
                <w:bCs/>
                <w:color w:val="auto"/>
                <w:szCs w:val="21"/>
              </w:rPr>
              <w:t xml:space="preserve"> ）内采购人无息退还。</w:t>
            </w:r>
          </w:p>
          <w:p w14:paraId="7238405B">
            <w:pPr>
              <w:spacing w:line="360" w:lineRule="auto"/>
              <w:ind w:firstLine="420" w:firstLineChars="200"/>
              <w:rPr>
                <w:rFonts w:ascii="华文中宋" w:hAnsi="华文中宋" w:eastAsia="华文中宋"/>
              </w:rPr>
            </w:pPr>
            <w:r>
              <w:rPr>
                <w:rFonts w:hint="eastAsia" w:ascii="华文中宋" w:hAnsi="华文中宋" w:eastAsia="华文中宋"/>
                <w:lang w:val="en-US" w:eastAsia="zh-CN"/>
              </w:rPr>
              <w:t>5.</w:t>
            </w:r>
            <w:r>
              <w:rPr>
                <w:rFonts w:hint="eastAsia" w:ascii="华文中宋" w:hAnsi="华文中宋" w:eastAsia="华文中宋"/>
              </w:rPr>
              <w:t>运输要求：保证货物及时无误运输至交货地点，货物到达指定地点，采购人确认无误后，运输结束。</w:t>
            </w:r>
          </w:p>
          <w:p w14:paraId="5B941C1A">
            <w:pPr>
              <w:spacing w:line="360" w:lineRule="auto"/>
              <w:ind w:firstLine="420" w:firstLineChars="200"/>
              <w:rPr>
                <w:rFonts w:ascii="华文中宋" w:hAnsi="华文中宋" w:eastAsia="华文中宋" w:cs="仿宋"/>
                <w:bCs/>
                <w:szCs w:val="21"/>
              </w:rPr>
            </w:pPr>
            <w:r>
              <w:rPr>
                <w:rFonts w:hint="eastAsia" w:ascii="华文中宋" w:hAnsi="华文中宋" w:eastAsia="华文中宋"/>
                <w:lang w:val="en-US" w:eastAsia="zh-CN"/>
              </w:rPr>
              <w:t>6.</w:t>
            </w:r>
            <w:r>
              <w:rPr>
                <w:rFonts w:hint="eastAsia" w:ascii="华文中宋" w:hAnsi="华文中宋" w:eastAsia="华文中宋"/>
              </w:rPr>
              <w:t>保险要求：报价中包含所有货物的保险费用，不再另外收费。</w:t>
            </w:r>
          </w:p>
          <w:p w14:paraId="7D1CFB0D">
            <w:pPr>
              <w:spacing w:line="360" w:lineRule="auto"/>
              <w:ind w:firstLine="420" w:firstLineChars="200"/>
              <w:rPr>
                <w:rFonts w:ascii="华文中宋" w:hAnsi="华文中宋" w:eastAsia="华文中宋"/>
              </w:rPr>
            </w:pPr>
            <w:r>
              <w:rPr>
                <w:rFonts w:hint="eastAsia" w:ascii="华文中宋" w:hAnsi="华文中宋" w:eastAsia="华文中宋" w:cs="仿宋"/>
                <w:bCs/>
                <w:szCs w:val="21"/>
                <w:lang w:val="en-US" w:eastAsia="zh-CN"/>
              </w:rPr>
              <w:t>7.</w:t>
            </w:r>
            <w:r>
              <w:rPr>
                <w:rFonts w:hint="eastAsia" w:ascii="华文中宋" w:hAnsi="华文中宋" w:eastAsia="华文中宋"/>
              </w:rPr>
              <w:t>商品包装和快递包装要求：</w:t>
            </w:r>
          </w:p>
          <w:p w14:paraId="7B048D28">
            <w:pPr>
              <w:spacing w:line="360" w:lineRule="auto"/>
              <w:ind w:firstLine="420" w:firstLineChars="200"/>
              <w:rPr>
                <w:rFonts w:ascii="华文中宋" w:hAnsi="华文中宋" w:eastAsia="华文中宋"/>
              </w:rPr>
            </w:pPr>
            <w:r>
              <w:rPr>
                <w:rFonts w:hint="eastAsia" w:ascii="华文中宋" w:hAnsi="华文中宋" w:eastAsia="华文中宋"/>
                <w:lang w:eastAsia="zh-CN"/>
              </w:rPr>
              <w:t>（</w:t>
            </w:r>
            <w:r>
              <w:rPr>
                <w:rFonts w:hint="eastAsia" w:ascii="华文中宋" w:hAnsi="华文中宋" w:eastAsia="华文中宋"/>
                <w:lang w:val="en-US" w:eastAsia="zh-CN"/>
              </w:rPr>
              <w:t>1</w:t>
            </w:r>
            <w:r>
              <w:rPr>
                <w:rFonts w:hint="eastAsia" w:ascii="华文中宋" w:hAnsi="华文中宋" w:eastAsia="华文中宋"/>
                <w:lang w:eastAsia="zh-CN"/>
              </w:rPr>
              <w:t>）</w:t>
            </w:r>
            <w:r>
              <w:rPr>
                <w:rFonts w:hint="eastAsia" w:ascii="华文中宋" w:hAnsi="华文中宋" w:eastAsia="华文中宋"/>
              </w:rPr>
              <w:t>直接使用商品包装作为快递包装的商品，其商品包装满足《商品包装政府采购需求标准（试行）》即可。</w:t>
            </w:r>
          </w:p>
          <w:p w14:paraId="5DC318D6">
            <w:pPr>
              <w:spacing w:line="360" w:lineRule="auto"/>
              <w:ind w:firstLine="420" w:firstLineChars="200"/>
              <w:rPr>
                <w:rFonts w:hint="eastAsia" w:ascii="华文中宋" w:hAnsi="华文中宋" w:eastAsia="华文中宋"/>
              </w:rPr>
            </w:pPr>
            <w:r>
              <w:rPr>
                <w:rFonts w:hint="eastAsia" w:ascii="华文中宋" w:hAnsi="华文中宋" w:eastAsia="华文中宋"/>
                <w:lang w:eastAsia="zh-CN"/>
              </w:rPr>
              <w:t>（</w:t>
            </w:r>
            <w:r>
              <w:rPr>
                <w:rFonts w:hint="eastAsia" w:ascii="华文中宋" w:hAnsi="华文中宋" w:eastAsia="华文中宋"/>
                <w:lang w:val="en-US" w:eastAsia="zh-CN"/>
              </w:rPr>
              <w:t>2</w:t>
            </w:r>
            <w:r>
              <w:rPr>
                <w:rFonts w:hint="eastAsia" w:ascii="华文中宋" w:hAnsi="华文中宋" w:eastAsia="华文中宋"/>
                <w:lang w:eastAsia="zh-CN"/>
              </w:rPr>
              <w:t>）</w:t>
            </w:r>
            <w:r>
              <w:rPr>
                <w:rFonts w:hint="eastAsia" w:ascii="华文中宋" w:hAnsi="华文中宋" w:eastAsia="华文中宋"/>
              </w:rPr>
              <w:t>快递包装产品质量和封装方式应符合相关国家或行业标准技术指标要求。</w:t>
            </w:r>
          </w:p>
          <w:p w14:paraId="3D784514">
            <w:pPr>
              <w:spacing w:line="360" w:lineRule="auto"/>
              <w:ind w:firstLine="420" w:firstLineChars="200"/>
            </w:pPr>
            <w:r>
              <w:rPr>
                <w:rFonts w:hint="eastAsia" w:ascii="华文中宋" w:hAnsi="华文中宋" w:eastAsia="华文中宋" w:cs="仿宋"/>
                <w:b w:val="0"/>
                <w:bCs/>
                <w:kern w:val="2"/>
                <w:sz w:val="21"/>
                <w:szCs w:val="21"/>
                <w:lang w:val="en-US" w:eastAsia="zh-CN" w:bidi="ar-SA"/>
              </w:rPr>
              <w:t>8.其他商务要求：</w:t>
            </w:r>
            <w:r>
              <w:rPr>
                <w:rFonts w:hint="eastAsia" w:ascii="华文中宋" w:hAnsi="华文中宋" w:eastAsia="华文中宋" w:cs="仿宋"/>
                <w:b w:val="0"/>
                <w:bCs/>
                <w:color w:val="auto"/>
                <w:kern w:val="2"/>
                <w:sz w:val="21"/>
                <w:szCs w:val="21"/>
                <w:u w:val="none"/>
                <w:lang w:val="en-US" w:eastAsia="zh-CN" w:bidi="ar-SA"/>
              </w:rPr>
              <w:t>无</w:t>
            </w:r>
          </w:p>
        </w:tc>
      </w:tr>
      <w:tr w14:paraId="27BA8826">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tcBorders>
              <w:bottom w:val="single" w:color="auto" w:sz="4" w:space="0"/>
            </w:tcBorders>
            <w:noWrap w:val="0"/>
            <w:vAlign w:val="top"/>
          </w:tcPr>
          <w:p w14:paraId="52E3B17D">
            <w:pPr>
              <w:spacing w:line="360" w:lineRule="auto"/>
              <w:ind w:firstLine="420" w:firstLineChars="200"/>
              <w:rPr>
                <w:rFonts w:hint="default" w:ascii="华文中宋" w:hAnsi="华文中宋" w:eastAsia="华文中宋"/>
                <w:b/>
                <w:lang w:val="en-US" w:eastAsia="zh-CN"/>
              </w:rPr>
            </w:pPr>
            <w:r>
              <w:rPr>
                <w:rFonts w:hint="eastAsia" w:ascii="华文中宋" w:hAnsi="华文中宋" w:eastAsia="华文中宋"/>
                <w:b/>
                <w:lang w:val="en-US" w:eastAsia="zh-CN"/>
              </w:rPr>
              <w:t>（二）政策性及强制性要求</w:t>
            </w:r>
          </w:p>
        </w:tc>
      </w:tr>
      <w:tr w14:paraId="6F8EDBF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tcBorders>
              <w:top w:val="single" w:color="auto" w:sz="4" w:space="0"/>
              <w:left w:val="single" w:color="auto" w:sz="4" w:space="0"/>
              <w:bottom w:val="single" w:color="auto" w:sz="4" w:space="0"/>
              <w:right w:val="single" w:color="auto" w:sz="4" w:space="0"/>
            </w:tcBorders>
            <w:noWrap w:val="0"/>
            <w:vAlign w:val="top"/>
          </w:tcPr>
          <w:p w14:paraId="27DDEECE">
            <w:pPr>
              <w:spacing w:line="360" w:lineRule="auto"/>
              <w:ind w:firstLine="420" w:firstLineChars="200"/>
              <w:rPr>
                <w:rFonts w:ascii="华文中宋" w:hAnsi="华文中宋" w:eastAsia="华文中宋"/>
              </w:rPr>
            </w:pPr>
            <w:r>
              <w:rPr>
                <w:rFonts w:hint="eastAsia" w:ascii="华文中宋" w:hAnsi="华文中宋" w:eastAsia="华文中宋"/>
              </w:rPr>
              <w:t>第1包：</w:t>
            </w:r>
          </w:p>
          <w:p w14:paraId="07D5319E">
            <w:pPr>
              <w:spacing w:line="360" w:lineRule="auto"/>
              <w:ind w:firstLine="420" w:firstLineChars="200"/>
              <w:rPr>
                <w:rFonts w:hint="default" w:ascii="华文中宋" w:hAnsi="华文中宋" w:eastAsia="华文中宋"/>
                <w:lang w:val="en-US" w:eastAsia="zh-CN"/>
              </w:rPr>
            </w:pPr>
            <w:r>
              <w:rPr>
                <w:rFonts w:hint="eastAsia" w:ascii="华文中宋" w:hAnsi="华文中宋" w:eastAsia="华文中宋"/>
                <w:lang w:val="en-US" w:eastAsia="zh-CN"/>
              </w:rPr>
              <w:t>1.</w:t>
            </w:r>
            <w:r>
              <w:rPr>
                <w:rFonts w:hint="eastAsia" w:ascii="华文中宋" w:hAnsi="华文中宋" w:eastAsia="华文中宋" w:cs="Times New Roman"/>
                <w:b/>
                <w:bCs/>
                <w:spacing w:val="0"/>
                <w:kern w:val="2"/>
                <w:sz w:val="21"/>
                <w:szCs w:val="21"/>
                <w:lang w:val="en-US" w:eastAsia="zh-CN" w:bidi="ar-SA"/>
              </w:rPr>
              <w:t>本项目属于政府采购强制采购的产品</w:t>
            </w:r>
            <w:r>
              <w:rPr>
                <w:rFonts w:hint="eastAsia" w:ascii="华文中宋" w:hAnsi="华文中宋" w:eastAsia="华文中宋" w:cs="Times New Roman"/>
                <w:spacing w:val="0"/>
                <w:kern w:val="2"/>
                <w:sz w:val="21"/>
                <w:szCs w:val="21"/>
                <w:lang w:val="en-US" w:eastAsia="zh-CN" w:bidi="ar-SA"/>
              </w:rPr>
              <w:t>：</w:t>
            </w:r>
            <w:r>
              <w:rPr>
                <w:rFonts w:hint="eastAsia" w:ascii="华文中宋" w:hAnsi="华文中宋" w:eastAsia="华文中宋"/>
                <w:color w:val="auto"/>
                <w:lang w:val="en-US" w:eastAsia="zh-CN"/>
              </w:rPr>
              <w:t>无</w:t>
            </w:r>
          </w:p>
          <w:p w14:paraId="5E88129F">
            <w:pPr>
              <w:spacing w:line="360" w:lineRule="auto"/>
              <w:ind w:firstLine="420" w:firstLineChars="200"/>
              <w:rPr>
                <w:rFonts w:hint="eastAsia" w:ascii="华文中宋" w:hAnsi="华文中宋" w:eastAsia="华文中宋"/>
                <w:lang w:val="en-US" w:eastAsia="zh-CN"/>
              </w:rPr>
            </w:pPr>
            <w:r>
              <w:rPr>
                <w:rFonts w:hint="eastAsia" w:ascii="华文中宋" w:hAnsi="华文中宋" w:eastAsia="华文中宋"/>
                <w:lang w:val="en-US" w:eastAsia="zh-CN"/>
              </w:rPr>
              <w:t>投标人本项目所投以上产品应全部属于“节能产品政府采购品目清单”中的强制节能产品，投标人应附处于有效期之内的节能产品认证证书扫描件，并如实填写《政府强制采购产品明细表》（格式见第八部分）；以上产品不接收非强制节能采购产品。</w:t>
            </w:r>
          </w:p>
          <w:p w14:paraId="60DC43FA">
            <w:pPr>
              <w:spacing w:line="360" w:lineRule="auto"/>
              <w:ind w:firstLine="420" w:firstLineChars="200"/>
              <w:rPr>
                <w:rFonts w:hint="default" w:ascii="华文中宋" w:hAnsi="华文中宋" w:eastAsia="华文中宋"/>
                <w:lang w:val="en-US" w:eastAsia="zh-CN"/>
              </w:rPr>
            </w:pPr>
            <w:r>
              <w:rPr>
                <w:rFonts w:hint="eastAsia" w:ascii="华文中宋" w:hAnsi="华文中宋" w:eastAsia="华文中宋"/>
                <w:lang w:val="en-US" w:eastAsia="zh-CN"/>
              </w:rPr>
              <w:t>2.</w:t>
            </w:r>
            <w:r>
              <w:rPr>
                <w:rFonts w:hint="eastAsia" w:ascii="华文中宋" w:hAnsi="华文中宋" w:eastAsia="华文中宋" w:cs="Times New Roman"/>
                <w:b/>
                <w:bCs/>
                <w:spacing w:val="0"/>
                <w:kern w:val="2"/>
                <w:sz w:val="21"/>
                <w:szCs w:val="21"/>
                <w:lang w:val="en-US" w:eastAsia="zh-CN" w:bidi="ar-SA"/>
              </w:rPr>
              <w:t>涉及价格折扣优惠的绿色产品：</w:t>
            </w:r>
            <w:r>
              <w:rPr>
                <w:rFonts w:hint="eastAsia" w:ascii="华文中宋" w:hAnsi="华文中宋" w:eastAsia="华文中宋" w:cs="Times New Roman"/>
                <w:color w:val="auto"/>
                <w:spacing w:val="0"/>
                <w:kern w:val="2"/>
                <w:sz w:val="21"/>
                <w:szCs w:val="21"/>
                <w:lang w:val="en-US" w:eastAsia="zh-CN" w:bidi="ar-SA"/>
              </w:rPr>
              <w:t>无</w:t>
            </w:r>
          </w:p>
          <w:p w14:paraId="26ABEC58">
            <w:pPr>
              <w:spacing w:line="360" w:lineRule="auto"/>
              <w:ind w:firstLine="420" w:firstLineChars="200"/>
              <w:rPr>
                <w:rFonts w:hint="default" w:ascii="华文中宋" w:hAnsi="华文中宋" w:eastAsia="华文中宋"/>
                <w:lang w:val="en-US" w:eastAsia="zh-CN"/>
              </w:rPr>
            </w:pPr>
            <w:r>
              <w:rPr>
                <w:rFonts w:hint="eastAsia" w:ascii="华文中宋" w:hAnsi="华文中宋" w:eastAsia="华文中宋"/>
                <w:lang w:val="en-US" w:eastAsia="zh-CN"/>
              </w:rPr>
              <w:t>以上产品投标人需投报“节能产品政府采购品目清单”或“环境标志产品政府采购品目清单”范围内的产品，同时提供处于有效期之内的产品认证证书扫描件，并如实填写《政府采购绿色产品明细表》（格式见第八部分），才可享受该项产品的价格折扣；品目清单外的产品不享受价格折扣优惠政策。是否投报或是否完整投报本项涉及优惠的绿色产品，不作为无效投标项。</w:t>
            </w:r>
          </w:p>
          <w:p w14:paraId="5D93EB3A">
            <w:pPr>
              <w:spacing w:line="360" w:lineRule="auto"/>
              <w:ind w:firstLine="420" w:firstLineChars="200"/>
              <w:rPr>
                <w:rFonts w:hint="eastAsia" w:ascii="华文中宋" w:hAnsi="华文中宋" w:eastAsia="华文中宋"/>
                <w:b/>
                <w:bCs/>
                <w:lang w:val="en-US" w:eastAsia="zh-CN"/>
              </w:rPr>
            </w:pPr>
            <w:r>
              <w:rPr>
                <w:rFonts w:hint="eastAsia" w:ascii="华文中宋" w:hAnsi="华文中宋" w:eastAsia="华文中宋"/>
                <w:b/>
                <w:bCs/>
                <w:lang w:val="en-US" w:eastAsia="zh-CN"/>
              </w:rPr>
              <w:t>3.政府采购绿色包装和绿色运输要求：</w:t>
            </w:r>
          </w:p>
          <w:p w14:paraId="0D569360">
            <w:pPr>
              <w:spacing w:line="360" w:lineRule="auto"/>
              <w:ind w:firstLine="420" w:firstLineChars="200"/>
              <w:rPr>
                <w:rFonts w:hint="default" w:ascii="华文中宋" w:hAnsi="华文中宋" w:eastAsia="华文中宋"/>
                <w:lang w:val="en-US" w:eastAsia="zh-CN"/>
              </w:rPr>
            </w:pPr>
            <w:r>
              <w:rPr>
                <w:rFonts w:hint="eastAsia" w:ascii="华文中宋" w:hAnsi="华文中宋" w:eastAsia="华文中宋"/>
                <w:lang w:val="en-US" w:eastAsia="zh-CN"/>
              </w:rPr>
              <w:t>本项目中涉及到商品包装和快递包装的，其包装材料和运输环节的要求和履约验收要求严格执行《商品包装政府采购需求标准（试行）》，快递包装符合《快递包装政府采购需求标准（试行）》标准及相关要求，投标人在提交投标文件中需提供“商品包装和快递包装承诺”（格式见第八部分）。鼓励中标供应商在运输过程中推广使用新能源车辆进行配送，优化运输路线以减少空驶和碳排放，确保运输过程的环保性。</w:t>
            </w:r>
          </w:p>
          <w:p w14:paraId="0E661448">
            <w:pPr>
              <w:numPr>
                <w:ilvl w:val="0"/>
                <w:numId w:val="0"/>
              </w:numPr>
              <w:spacing w:line="360" w:lineRule="auto"/>
              <w:ind w:firstLine="420" w:firstLineChars="200"/>
              <w:rPr>
                <w:rFonts w:hint="eastAsia" w:ascii="华文中宋" w:hAnsi="华文中宋" w:eastAsia="华文中宋" w:cs="Times New Roman"/>
                <w:spacing w:val="0"/>
                <w:kern w:val="2"/>
                <w:sz w:val="21"/>
                <w:szCs w:val="21"/>
                <w:lang w:val="en-US" w:eastAsia="zh-CN" w:bidi="ar-SA"/>
              </w:rPr>
            </w:pPr>
            <w:r>
              <w:rPr>
                <w:rFonts w:hint="eastAsia" w:ascii="华文中宋" w:hAnsi="华文中宋" w:eastAsia="华文中宋"/>
                <w:color w:val="auto"/>
                <w:szCs w:val="21"/>
                <w:highlight w:val="none"/>
                <w:lang w:val="en-US" w:eastAsia="zh-CN"/>
              </w:rPr>
              <w:t>4.</w:t>
            </w:r>
            <w:r>
              <w:rPr>
                <w:rFonts w:hint="eastAsia" w:ascii="华文中宋" w:hAnsi="华文中宋" w:eastAsia="华文中宋"/>
                <w:color w:val="auto"/>
                <w:szCs w:val="21"/>
                <w:highlight w:val="none"/>
              </w:rPr>
              <w:t>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w:t>
            </w:r>
            <w:r>
              <w:rPr>
                <w:rFonts w:hint="eastAsia" w:ascii="华文中宋" w:hAnsi="华文中宋" w:eastAsia="华文中宋"/>
                <w:b/>
                <w:bCs/>
                <w:color w:val="auto"/>
                <w:szCs w:val="21"/>
                <w:highlight w:val="none"/>
                <w:u w:val="single"/>
              </w:rPr>
              <w:t>网络安全专用产品</w:t>
            </w:r>
            <w:r>
              <w:rPr>
                <w:rFonts w:hint="eastAsia" w:ascii="华文中宋" w:hAnsi="华文中宋" w:eastAsia="华文中宋"/>
                <w:color w:val="auto"/>
                <w:highlight w:val="none"/>
              </w:rPr>
              <w:t>：</w:t>
            </w:r>
            <w:r>
              <w:rPr>
                <w:rFonts w:hint="eastAsia" w:ascii="华文中宋" w:hAnsi="华文中宋" w:eastAsia="华文中宋"/>
                <w:color w:val="auto"/>
                <w:highlight w:val="none"/>
                <w:lang w:eastAsia="zh-CN"/>
              </w:rPr>
              <w:t>无</w:t>
            </w:r>
          </w:p>
          <w:p w14:paraId="1FCBCF44">
            <w:pPr>
              <w:numPr>
                <w:ilvl w:val="0"/>
                <w:numId w:val="0"/>
              </w:numPr>
              <w:spacing w:line="360" w:lineRule="auto"/>
              <w:ind w:firstLine="420" w:firstLineChars="200"/>
              <w:rPr>
                <w:rFonts w:ascii="华文中宋" w:hAnsi="华文中宋" w:eastAsia="华文中宋"/>
              </w:rPr>
            </w:pPr>
            <w:r>
              <w:rPr>
                <w:rFonts w:hint="eastAsia" w:ascii="华文中宋" w:hAnsi="华文中宋" w:eastAsia="华文中宋"/>
                <w:color w:val="auto"/>
                <w:highlight w:val="none"/>
                <w:lang w:val="en-US" w:eastAsia="zh-CN"/>
              </w:rPr>
              <w:t>以上</w:t>
            </w:r>
            <w:r>
              <w:rPr>
                <w:rFonts w:hint="eastAsia" w:ascii="华文中宋" w:hAnsi="华文中宋" w:eastAsia="华文中宋"/>
                <w:color w:val="auto"/>
                <w:szCs w:val="21"/>
                <w:highlight w:val="none"/>
              </w:rPr>
              <w:t>网络安全专用产品，</w:t>
            </w:r>
            <w:r>
              <w:rPr>
                <w:rFonts w:hint="eastAsia" w:ascii="华文中宋" w:hAnsi="华文中宋" w:eastAsia="华文中宋"/>
                <w:color w:val="auto"/>
                <w:szCs w:val="21"/>
                <w:highlight w:val="none"/>
                <w:u w:val="none"/>
              </w:rPr>
              <w:t>须提供由具备资格的机构安全认证合格或者安全检测符合要求的有效</w:t>
            </w:r>
            <w:r>
              <w:rPr>
                <w:rFonts w:hint="eastAsia" w:ascii="华文中宋" w:hAnsi="华文中宋" w:eastAsia="华文中宋"/>
                <w:color w:val="auto"/>
                <w:szCs w:val="21"/>
                <w:highlight w:val="none"/>
                <w:u w:val="none"/>
                <w:lang w:val="en-US" w:eastAsia="zh-CN"/>
              </w:rPr>
              <w:t>证明材料</w:t>
            </w:r>
            <w:r>
              <w:rPr>
                <w:rFonts w:hint="eastAsia" w:ascii="华文中宋" w:hAnsi="华文中宋" w:eastAsia="华文中宋"/>
                <w:color w:val="auto"/>
                <w:szCs w:val="21"/>
                <w:highlight w:val="none"/>
                <w:u w:val="none"/>
              </w:rPr>
              <w:t>扫描件</w:t>
            </w:r>
            <w:r>
              <w:rPr>
                <w:rFonts w:hint="eastAsia" w:ascii="华文中宋" w:hAnsi="华文中宋" w:eastAsia="华文中宋"/>
                <w:color w:val="auto"/>
                <w:szCs w:val="21"/>
                <w:highlight w:val="none"/>
                <w:u w:val="none"/>
                <w:lang w:eastAsia="zh-CN"/>
              </w:rPr>
              <w:t>，</w:t>
            </w:r>
            <w:r>
              <w:rPr>
                <w:rFonts w:hint="eastAsia" w:ascii="华文中宋" w:hAnsi="华文中宋" w:eastAsia="华文中宋"/>
                <w:color w:val="auto"/>
                <w:szCs w:val="21"/>
                <w:highlight w:val="none"/>
                <w:u w:val="none"/>
                <w:lang w:val="en-US" w:eastAsia="zh-CN"/>
              </w:rPr>
              <w:t>并标识出投报产品的具体明确品牌及型号</w:t>
            </w:r>
            <w:r>
              <w:rPr>
                <w:rFonts w:hint="eastAsia" w:ascii="华文中宋" w:hAnsi="华文中宋" w:eastAsia="华文中宋"/>
                <w:color w:val="auto"/>
                <w:szCs w:val="21"/>
                <w:highlight w:val="none"/>
                <w:u w:val="none"/>
              </w:rPr>
              <w:t>。</w:t>
            </w:r>
            <w:r>
              <w:rPr>
                <w:rFonts w:hint="eastAsia" w:ascii="华文中宋" w:hAnsi="华文中宋" w:eastAsia="华文中宋"/>
                <w:u w:val="none"/>
                <w:lang w:val="en-US" w:eastAsia="zh-CN"/>
              </w:rPr>
              <w:t>详</w:t>
            </w:r>
            <w:r>
              <w:rPr>
                <w:rFonts w:hint="eastAsia" w:ascii="华文中宋" w:hAnsi="华文中宋" w:eastAsia="华文中宋"/>
                <w:lang w:val="en-US" w:eastAsia="zh-CN"/>
              </w:rPr>
              <w:t>情参见《关于调整网络安全专用产品安全管理有关事项的公告》。</w:t>
            </w:r>
          </w:p>
          <w:p w14:paraId="4FF243FE">
            <w:pPr>
              <w:spacing w:line="360" w:lineRule="auto"/>
              <w:ind w:firstLine="420" w:firstLineChars="200"/>
              <w:rPr>
                <w:rFonts w:ascii="华文中宋" w:hAnsi="华文中宋" w:eastAsia="华文中宋"/>
              </w:rPr>
            </w:pPr>
            <w:r>
              <w:rPr>
                <w:rFonts w:hint="eastAsia" w:ascii="华文中宋" w:hAnsi="华文中宋" w:eastAsia="华文中宋"/>
                <w:lang w:val="en-US" w:eastAsia="zh-CN"/>
              </w:rPr>
              <w:t>5.</w:t>
            </w:r>
            <w:r>
              <w:rPr>
                <w:rFonts w:hint="eastAsia" w:ascii="华文中宋" w:hAnsi="华文中宋" w:eastAsia="华文中宋"/>
                <w:b/>
                <w:bCs/>
              </w:rPr>
              <w:t>正版软件承诺</w:t>
            </w:r>
            <w:r>
              <w:rPr>
                <w:rFonts w:hint="eastAsia" w:ascii="华文中宋" w:hAnsi="华文中宋" w:eastAsia="华文中宋"/>
              </w:rPr>
              <w:t>：承诺所投报的计算机预装正版操作系统，硬件产品内的预装软件为正版软件。</w:t>
            </w:r>
          </w:p>
          <w:p w14:paraId="6203A42F">
            <w:pPr>
              <w:spacing w:line="360" w:lineRule="auto"/>
              <w:ind w:firstLine="420" w:firstLineChars="200"/>
              <w:rPr>
                <w:rFonts w:hint="eastAsia" w:ascii="华文中宋" w:hAnsi="华文中宋" w:eastAsia="华文中宋"/>
                <w:b/>
                <w:bCs/>
                <w:lang w:eastAsia="zh-CN"/>
              </w:rPr>
            </w:pPr>
            <w:r>
              <w:rPr>
                <w:rFonts w:hint="eastAsia" w:ascii="华文中宋" w:hAnsi="华文中宋" w:eastAsia="华文中宋"/>
                <w:lang w:val="en-US" w:eastAsia="zh-CN"/>
              </w:rPr>
              <w:t>6</w:t>
            </w:r>
            <w:r>
              <w:rPr>
                <w:rFonts w:hint="eastAsia" w:ascii="华文中宋" w:hAnsi="华文中宋" w:eastAsia="华文中宋"/>
                <w:b/>
                <w:bCs/>
                <w:lang w:val="en-US" w:eastAsia="zh-CN"/>
              </w:rPr>
              <w:t>.财政部及工信部</w:t>
            </w:r>
            <w:r>
              <w:rPr>
                <w:rFonts w:hint="eastAsia" w:ascii="华文中宋" w:hAnsi="华文中宋" w:eastAsia="华文中宋"/>
                <w:b/>
                <w:bCs/>
              </w:rPr>
              <w:t>强制性要求或标准：</w:t>
            </w:r>
          </w:p>
          <w:p w14:paraId="4DFE077C">
            <w:pPr>
              <w:spacing w:line="360" w:lineRule="auto"/>
              <w:ind w:firstLine="420" w:firstLineChars="200"/>
              <w:rPr>
                <w:rFonts w:hint="eastAsia" w:ascii="华文中宋" w:hAnsi="华文中宋" w:eastAsia="华文中宋" w:cs="仿宋"/>
                <w:bCs/>
                <w:color w:val="auto"/>
                <w:szCs w:val="21"/>
                <w:highlight w:val="none"/>
                <w:lang w:val="en-US" w:eastAsia="zh-CN"/>
              </w:rPr>
            </w:pPr>
            <w:r>
              <w:rPr>
                <w:rFonts w:hint="eastAsia" w:ascii="华文中宋" w:hAnsi="华文中宋" w:eastAsia="华文中宋" w:cs="仿宋"/>
                <w:bCs/>
                <w:color w:val="auto"/>
                <w:szCs w:val="21"/>
                <w:highlight w:val="none"/>
                <w:lang w:val="en-US" w:eastAsia="zh-CN"/>
              </w:rPr>
              <w:t>项目中所涉及设备及操作系统（数据库、操作系统、通用服务器、台式计算机、便携式计算机、一体式计算机、工作站设备，</w:t>
            </w:r>
            <w:r>
              <w:rPr>
                <w:rFonts w:hint="eastAsia" w:ascii="华文中宋" w:hAnsi="华文中宋" w:eastAsia="华文中宋" w:cs="仿宋"/>
                <w:bCs/>
                <w:color w:val="FF0000"/>
                <w:szCs w:val="21"/>
                <w:highlight w:val="none"/>
                <w:lang w:val="en-US" w:eastAsia="zh-CN"/>
              </w:rPr>
              <w:t>采购单位根据项目情况选择性保留涉及内容</w:t>
            </w:r>
            <w:r>
              <w:rPr>
                <w:rFonts w:hint="eastAsia" w:ascii="华文中宋" w:hAnsi="华文中宋" w:eastAsia="华文中宋" w:cs="仿宋"/>
                <w:bCs/>
                <w:color w:val="auto"/>
                <w:szCs w:val="21"/>
                <w:highlight w:val="none"/>
                <w:lang w:val="en-US" w:eastAsia="zh-CN"/>
              </w:rPr>
              <w:t>）须符合财政部</w:t>
            </w:r>
            <w:bookmarkStart w:id="73" w:name="_Hlk171414761"/>
            <w:r>
              <w:rPr>
                <w:rFonts w:hint="eastAsia" w:ascii="华文中宋" w:hAnsi="华文中宋" w:eastAsia="华文中宋" w:cs="仿宋"/>
                <w:bCs/>
                <w:color w:val="auto"/>
                <w:szCs w:val="21"/>
                <w:highlight w:val="none"/>
                <w:lang w:val="en-US" w:eastAsia="zh-CN"/>
              </w:rPr>
              <w:t>《数据库政府采购需求标准（2023年版）》《通用服务器政府采购需求标准（2023年版）》《工作站政府采购需求标准（2023年版）》《一体式计算机政府采购需求标准（2023年版）》《便携式计算机政府采购需求标准（2023年版）》《台式计算机政府采购需求标准（2023年版）》、</w:t>
            </w:r>
            <w:bookmarkEnd w:id="73"/>
            <w:r>
              <w:rPr>
                <w:rFonts w:hint="eastAsia" w:ascii="华文中宋" w:hAnsi="华文中宋" w:eastAsia="华文中宋" w:cs="仿宋"/>
                <w:bCs/>
                <w:color w:val="auto"/>
                <w:szCs w:val="21"/>
                <w:highlight w:val="none"/>
                <w:lang w:val="en-US" w:eastAsia="zh-CN"/>
              </w:rPr>
              <w:t>《操作系统政府采购需求标准（2023 年版）》（</w:t>
            </w:r>
            <w:r>
              <w:rPr>
                <w:rFonts w:hint="eastAsia" w:ascii="华文中宋" w:hAnsi="华文中宋" w:eastAsia="华文中宋" w:cs="仿宋"/>
                <w:bCs/>
                <w:color w:val="FF0000"/>
                <w:szCs w:val="21"/>
                <w:highlight w:val="none"/>
                <w:lang w:val="en-US" w:eastAsia="zh-CN"/>
              </w:rPr>
              <w:t>采购单位根据项目情况选择性保留涉及内容</w:t>
            </w:r>
            <w:r>
              <w:rPr>
                <w:rFonts w:hint="eastAsia" w:ascii="华文中宋" w:hAnsi="华文中宋" w:eastAsia="华文中宋" w:cs="仿宋"/>
                <w:bCs/>
                <w:color w:val="auto"/>
                <w:szCs w:val="21"/>
                <w:highlight w:val="none"/>
                <w:lang w:val="en-US" w:eastAsia="zh-CN"/>
              </w:rPr>
              <w:t>）要求，投标人所投产品须全部符合加‘*’需求指标，并提供承诺函，格式自拟。</w:t>
            </w:r>
          </w:p>
          <w:p w14:paraId="28E7821F">
            <w:pPr>
              <w:spacing w:line="360" w:lineRule="auto"/>
              <w:ind w:firstLine="420" w:firstLineChars="200"/>
              <w:rPr>
                <w:rFonts w:hint="default" w:ascii="华文中宋" w:hAnsi="华文中宋" w:eastAsia="华文中宋" w:cs="仿宋"/>
                <w:bCs/>
                <w:szCs w:val="21"/>
                <w:lang w:val="en-US" w:eastAsia="zh-CN"/>
              </w:rPr>
            </w:pPr>
            <w:r>
              <w:rPr>
                <w:rFonts w:hint="eastAsia" w:ascii="华文中宋" w:hAnsi="华文中宋" w:eastAsia="华文中宋" w:cs="仿宋"/>
                <w:bCs/>
                <w:szCs w:val="21"/>
                <w:lang w:val="en-US" w:eastAsia="zh-CN"/>
              </w:rPr>
              <w:t>7.</w:t>
            </w:r>
            <w:r>
              <w:rPr>
                <w:rFonts w:hint="eastAsia" w:ascii="华文中宋" w:hAnsi="华文中宋" w:eastAsia="华文中宋" w:cs="仿宋"/>
                <w:b/>
                <w:bCs w:val="0"/>
                <w:szCs w:val="21"/>
                <w:lang w:val="en-US" w:eastAsia="zh-CN"/>
              </w:rPr>
              <w:t>其他强制性要</w:t>
            </w:r>
            <w:r>
              <w:rPr>
                <w:rFonts w:hint="eastAsia" w:ascii="华文中宋" w:hAnsi="华文中宋" w:eastAsia="华文中宋" w:cs="仿宋"/>
                <w:b/>
                <w:bCs w:val="0"/>
                <w:color w:val="auto"/>
                <w:szCs w:val="21"/>
                <w:lang w:val="en-US" w:eastAsia="zh-CN"/>
              </w:rPr>
              <w:t>求</w:t>
            </w:r>
            <w:r>
              <w:rPr>
                <w:rFonts w:hint="eastAsia" w:ascii="华文中宋" w:hAnsi="华文中宋" w:eastAsia="华文中宋" w:cs="仿宋"/>
                <w:bCs/>
                <w:color w:val="auto"/>
                <w:szCs w:val="21"/>
                <w:lang w:val="en-US" w:eastAsia="zh-CN"/>
              </w:rPr>
              <w:t>：</w:t>
            </w:r>
            <w:r>
              <w:rPr>
                <w:rFonts w:hint="eastAsia" w:ascii="华文中宋" w:hAnsi="华文中宋" w:eastAsia="华文中宋"/>
                <w:b/>
                <w:bCs/>
                <w:color w:val="auto"/>
                <w:szCs w:val="21"/>
                <w:highlight w:val="none"/>
                <w:lang w:val="en-US" w:eastAsia="zh-CN"/>
              </w:rPr>
              <w:t>无</w:t>
            </w:r>
          </w:p>
        </w:tc>
      </w:tr>
      <w:tr w14:paraId="5FF00C4C">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740" w:hRule="atLeast"/>
        </w:trPr>
        <w:tc>
          <w:tcPr>
            <w:tcW w:w="9351" w:type="dxa"/>
            <w:tcBorders>
              <w:top w:val="single" w:color="auto" w:sz="4" w:space="0"/>
            </w:tcBorders>
            <w:shd w:val="clear" w:color="auto" w:fill="auto"/>
            <w:noWrap w:val="0"/>
            <w:vAlign w:val="top"/>
          </w:tcPr>
          <w:p w14:paraId="6E4FCF6B">
            <w:pPr>
              <w:numPr>
                <w:ilvl w:val="0"/>
                <w:numId w:val="6"/>
              </w:numPr>
              <w:spacing w:line="360" w:lineRule="auto"/>
              <w:ind w:firstLine="420" w:firstLineChars="200"/>
              <w:rPr>
                <w:rFonts w:hint="eastAsia" w:ascii="华文中宋" w:hAnsi="华文中宋" w:eastAsia="华文中宋"/>
                <w:b/>
                <w:lang w:val="en-US" w:eastAsia="zh-CN"/>
              </w:rPr>
            </w:pPr>
            <w:r>
              <w:rPr>
                <w:rFonts w:hint="eastAsia" w:ascii="华文中宋" w:hAnsi="华文中宋" w:eastAsia="华文中宋"/>
                <w:b/>
                <w:lang w:val="en-US" w:eastAsia="zh-CN"/>
              </w:rPr>
              <w:t>服务类要求：</w:t>
            </w:r>
          </w:p>
          <w:p w14:paraId="02A73ADB">
            <w:pPr>
              <w:numPr>
                <w:ilvl w:val="0"/>
                <w:numId w:val="0"/>
              </w:numPr>
              <w:spacing w:line="360" w:lineRule="auto"/>
              <w:ind w:firstLine="420" w:firstLineChars="200"/>
              <w:rPr>
                <w:rFonts w:hint="default" w:ascii="华文中宋" w:hAnsi="华文中宋" w:eastAsia="华文中宋"/>
                <w:color w:val="auto"/>
                <w:lang w:val="en-US" w:eastAsia="zh-CN"/>
              </w:rPr>
            </w:pPr>
            <w:r>
              <w:rPr>
                <w:rFonts w:hint="eastAsia" w:ascii="华文中宋" w:hAnsi="华文中宋" w:eastAsia="华文中宋"/>
                <w:color w:val="auto"/>
                <w:lang w:val="en-US" w:eastAsia="zh-CN"/>
              </w:rPr>
              <w:t>1.产品</w:t>
            </w:r>
            <w:r>
              <w:rPr>
                <w:rFonts w:hint="eastAsia" w:ascii="华文中宋" w:hAnsi="华文中宋" w:eastAsia="华文中宋"/>
                <w:color w:val="auto"/>
              </w:rPr>
              <w:t>质保期（</w:t>
            </w:r>
            <w:r>
              <w:rPr>
                <w:rFonts w:hint="eastAsia" w:ascii="华文中宋" w:hAnsi="华文中宋" w:eastAsia="华文中宋"/>
                <w:color w:val="auto"/>
                <w:lang w:val="en-US" w:eastAsia="zh-CN"/>
              </w:rPr>
              <w:t>5</w:t>
            </w:r>
            <w:r>
              <w:rPr>
                <w:rFonts w:hint="eastAsia" w:ascii="华文中宋" w:hAnsi="华文中宋" w:eastAsia="华文中宋"/>
                <w:color w:val="auto"/>
              </w:rPr>
              <w:t>）年</w:t>
            </w:r>
            <w:r>
              <w:rPr>
                <w:rFonts w:hint="eastAsia" w:ascii="华文中宋" w:hAnsi="华文中宋" w:eastAsia="华文中宋"/>
                <w:color w:val="auto"/>
                <w:lang w:val="en-US" w:eastAsia="zh-CN"/>
              </w:rPr>
              <w:t>/项目整体质保（5）年。</w:t>
            </w:r>
          </w:p>
          <w:p w14:paraId="37768028">
            <w:pPr>
              <w:spacing w:line="360" w:lineRule="auto"/>
              <w:ind w:firstLine="420" w:firstLineChars="200"/>
              <w:rPr>
                <w:rFonts w:hint="eastAsia" w:ascii="华文中宋" w:hAnsi="华文中宋" w:eastAsia="华文中宋"/>
                <w:color w:val="auto"/>
                <w:lang w:val="en-US" w:eastAsia="zh-CN"/>
              </w:rPr>
            </w:pPr>
            <w:r>
              <w:rPr>
                <w:rFonts w:hint="eastAsia" w:ascii="华文中宋" w:hAnsi="华文中宋" w:eastAsia="华文中宋"/>
                <w:color w:val="auto"/>
                <w:lang w:val="en-US" w:eastAsia="zh-CN"/>
              </w:rPr>
              <w:t>2.其他服务要求：</w:t>
            </w:r>
          </w:p>
          <w:p w14:paraId="6C132D3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1、质保期：货物最终验收合格双方签字之日起，在设备质保期间严格按照国家三包标准执行。</w:t>
            </w:r>
          </w:p>
          <w:p w14:paraId="330655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2、维修响应速度：2小时内做出维修响应并电话指导维修，如2小时内无法通过电话解决问题，维修人员必须在接到故障报告后24小时内到达医院，72小时内不能修复的设备需无偿提供备用品，国家法定节假日不除外。</w:t>
            </w:r>
          </w:p>
          <w:p w14:paraId="39691F9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3、设备配置和文件中载明的备品备件都必须配置。</w:t>
            </w:r>
          </w:p>
          <w:p w14:paraId="2E1A80A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4、投标商交付设备时，应按照《国家食品药品监督管理总局》第18号令第17条的要求提供相应的维护手册、维修手册、软件备份、故障代码表、备件清单、零部件、维修密码等维护维修必需的材料和信息。</w:t>
            </w:r>
          </w:p>
          <w:p w14:paraId="3C427E8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5、质保期内的开机率：保证开机率≥95%（按一年365天计算）；质保期过后，使用期间出现维修时或更换零部件，应给予积极配合；</w:t>
            </w:r>
          </w:p>
          <w:p w14:paraId="6D36C95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6、无偿提供装机后调试所需工具及消耗性材料；</w:t>
            </w:r>
          </w:p>
          <w:p w14:paraId="65D5868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7、供货方提供终身服务，供货方应在中华人民共和国关境内方便的地点设置备件库，承诺设备正常运行所需零配件供应；</w:t>
            </w:r>
          </w:p>
          <w:p w14:paraId="282367A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8、配件设备送达期限：境内不超过2天，境外不超过10天；</w:t>
            </w:r>
          </w:p>
          <w:p w14:paraId="3856BD6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9、设有专职的应用技术支持人员（供应商配有1名具有原厂授权维修资质的工程师负责提供技术支持），对用户使用过程中遇到的有关问题，提供技术演讲，并定期为采购方提供有关资料（方式：电话或驻场。内容：设备使用、故障判断、维修等。时间：服务时间为设备安装至报废全程服务。）；</w:t>
            </w:r>
          </w:p>
          <w:p w14:paraId="4D22E98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10、无偿为采购方提供培训（包括院内及院外培训，培训要求:中标供应商承诺对管理人员、维护维保人员、临床科室使用人员，免费培训（院内培训和院外培训）），主要内容为货物的基本结构、性能、操作使用及紧急情况的处理等相关内容（培训次数：三次以上。培训地点：山西白求恩医院放射治疗中心）；</w:t>
            </w:r>
          </w:p>
          <w:p w14:paraId="0437E73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11、验收时应提供检测机构出具的检测报告（检测报告内容应满足《正电子发射断层成像（PET）设备质量控制检测标准》（WS 817-2023））；</w:t>
            </w:r>
          </w:p>
          <w:p w14:paraId="49710AD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12、验收时应提供原厂技术资料；</w:t>
            </w:r>
          </w:p>
          <w:p w14:paraId="01C92A42">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3"/>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13、提供厂家售后电话。</w:t>
            </w:r>
          </w:p>
          <w:p w14:paraId="3370214A">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14、供应商需完成该设备预、控评工作，并通过国家检测验收。</w:t>
            </w:r>
          </w:p>
          <w:p w14:paraId="6365858F">
            <w:pPr>
              <w:ind w:firstLine="420" w:firstLineChars="200"/>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15、产品要求：所投产品为最新产品，所配软件为最新功能、最新版本，软件需终身免费开放接口。</w:t>
            </w:r>
          </w:p>
          <w:p w14:paraId="6053F96F">
            <w:pPr>
              <w:ind w:firstLine="420" w:firstLineChars="200"/>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16、培训要求：生产厂家需对管理人员、维护维保人员、临床科室使用人员进行免费培训，培训合格后颁发证书方可进行验收。</w:t>
            </w:r>
          </w:p>
          <w:p w14:paraId="546C4FA6">
            <w:pPr>
              <w:ind w:firstLine="420" w:firstLineChars="200"/>
              <w:jc w:val="left"/>
              <w:rPr>
                <w:rFonts w:hint="default"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17、</w:t>
            </w:r>
            <w:r>
              <w:rPr>
                <w:rFonts w:hint="default" w:ascii="华文中宋" w:hAnsi="华文中宋" w:eastAsia="华文中宋" w:cs="华文中宋"/>
                <w:color w:val="auto"/>
                <w:kern w:val="2"/>
                <w:sz w:val="21"/>
                <w:szCs w:val="21"/>
                <w:highlight w:val="none"/>
                <w:u w:val="single"/>
                <w:lang w:val="en-US" w:eastAsia="zh-CN" w:bidi="ar-SA"/>
              </w:rPr>
              <w:t>免费提供原厂维保5年</w:t>
            </w:r>
          </w:p>
          <w:p w14:paraId="2A1C31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18.供应商需提供如下服务，详见供应商承诺书：</w:t>
            </w:r>
          </w:p>
          <w:p w14:paraId="6D333246">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华文中宋" w:hAnsi="华文中宋" w:eastAsia="华文中宋" w:cs="华文中宋"/>
                <w:b/>
                <w:bCs/>
                <w:color w:val="auto"/>
                <w:sz w:val="21"/>
                <w:szCs w:val="21"/>
                <w:highlight w:val="none"/>
                <w:u w:val="single"/>
              </w:rPr>
            </w:pPr>
            <w:r>
              <w:rPr>
                <w:rFonts w:hint="eastAsia" w:ascii="华文中宋" w:hAnsi="华文中宋" w:eastAsia="华文中宋" w:cs="华文中宋"/>
                <w:b/>
                <w:bCs/>
                <w:color w:val="auto"/>
                <w:sz w:val="21"/>
                <w:szCs w:val="21"/>
                <w:highlight w:val="none"/>
                <w:u w:val="single"/>
              </w:rPr>
              <w:t>供应商承诺书</w:t>
            </w:r>
          </w:p>
          <w:p w14:paraId="214A816A">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华文中宋" w:hAnsi="华文中宋" w:eastAsia="华文中宋" w:cs="华文中宋"/>
                <w:color w:val="auto"/>
                <w:sz w:val="21"/>
                <w:szCs w:val="21"/>
                <w:highlight w:val="none"/>
                <w:u w:val="single"/>
              </w:rPr>
            </w:pPr>
            <w:r>
              <w:rPr>
                <w:rFonts w:hint="eastAsia" w:ascii="华文中宋" w:hAnsi="华文中宋" w:eastAsia="华文中宋" w:cs="华文中宋"/>
                <w:color w:val="auto"/>
                <w:sz w:val="21"/>
                <w:szCs w:val="21"/>
                <w:highlight w:val="none"/>
                <w:u w:val="single"/>
              </w:rPr>
              <w:t>采购人名称：</w:t>
            </w:r>
          </w:p>
          <w:p w14:paraId="2BAFB815">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华文中宋" w:hAnsi="华文中宋" w:eastAsia="华文中宋" w:cs="华文中宋"/>
                <w:color w:val="auto"/>
                <w:sz w:val="21"/>
                <w:szCs w:val="21"/>
                <w:highlight w:val="none"/>
                <w:u w:val="single"/>
              </w:rPr>
            </w:pPr>
            <w:r>
              <w:rPr>
                <w:rFonts w:hint="eastAsia" w:ascii="华文中宋" w:hAnsi="华文中宋" w:eastAsia="华文中宋" w:cs="华文中宋"/>
                <w:color w:val="auto"/>
                <w:sz w:val="21"/>
                <w:szCs w:val="21"/>
                <w:highlight w:val="none"/>
                <w:u w:val="single"/>
              </w:rPr>
              <w:t>项目名称：</w:t>
            </w:r>
          </w:p>
          <w:p w14:paraId="63D2E615">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华文中宋" w:hAnsi="华文中宋" w:eastAsia="华文中宋" w:cs="华文中宋"/>
                <w:color w:val="auto"/>
                <w:sz w:val="21"/>
                <w:szCs w:val="21"/>
                <w:highlight w:val="none"/>
                <w:u w:val="single"/>
              </w:rPr>
            </w:pPr>
            <w:r>
              <w:rPr>
                <w:rFonts w:hint="eastAsia" w:ascii="华文中宋" w:hAnsi="华文中宋" w:eastAsia="华文中宋" w:cs="华文中宋"/>
                <w:color w:val="auto"/>
                <w:sz w:val="21"/>
                <w:szCs w:val="21"/>
                <w:highlight w:val="none"/>
                <w:u w:val="single"/>
              </w:rPr>
              <w:t>项目编号：</w:t>
            </w:r>
          </w:p>
          <w:p w14:paraId="6E68067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sz w:val="21"/>
                <w:szCs w:val="21"/>
                <w:highlight w:val="none"/>
                <w:u w:val="single"/>
              </w:rPr>
            </w:pPr>
            <w:r>
              <w:rPr>
                <w:rFonts w:hint="eastAsia" w:ascii="华文中宋" w:hAnsi="华文中宋" w:eastAsia="华文中宋" w:cs="华文中宋"/>
                <w:color w:val="auto"/>
                <w:sz w:val="21"/>
                <w:szCs w:val="21"/>
                <w:highlight w:val="none"/>
                <w:u w:val="single"/>
              </w:rPr>
              <w:t>本单位自愿做出以下承诺:</w:t>
            </w:r>
          </w:p>
          <w:p w14:paraId="4785BDB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1、投标商应保证其提供的货物是全新的，未使用过的，采用最新设计和最适宜的材料制造，并在各个方面符合国家相关法律、法规要求严格按照合同规定的质量、规格和性能；</w:t>
            </w:r>
          </w:p>
          <w:p w14:paraId="69786F5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2、投标商应保证在合同规定的质保期内，对设计、工艺、制造、安装、调试或材料缺陷等所有因供货方责任引起该设备的任何缺陷、故障和损坏负责，并予以赔偿；</w:t>
            </w:r>
          </w:p>
          <w:p w14:paraId="1D22301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3、供货方应保证提供给买方的货物和服务不会引起第三方提出侵犯其他人的知识产权。</w:t>
            </w:r>
          </w:p>
          <w:p w14:paraId="0813B12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4、在货物到达使用单位后，供货方应在3天内派相关人员（如技术人员）到安装现场，并在采购人技术人员在场的情况下清点货物、规格、数量，并组织完成安装、调试、计量认证等相关工作，并承担因此发生的一切费用，若由于产品设计与制造方面的质量问题，必须负责完善，直到货物运行正常达到要求，否则应承担全部责任。</w:t>
            </w:r>
          </w:p>
          <w:p w14:paraId="3861896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5、招标文件中没有列明的，但属于其标准配置的硬件、软件须包含在其供货范围内，其价值包含在报价总价中；</w:t>
            </w:r>
          </w:p>
          <w:p w14:paraId="4ADDD47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6、所报产品如有选配件，需单独报出选配件的品目及价格，且价格不计入总价；</w:t>
            </w:r>
          </w:p>
          <w:p w14:paraId="111386F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7、所有软件、各种配置和技术资料等都必须随主机同时到达；</w:t>
            </w:r>
          </w:p>
          <w:p w14:paraId="2BC082B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8、所有软件无限期免费升级；</w:t>
            </w:r>
          </w:p>
          <w:p w14:paraId="0A3B987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9、设备维修时，所有更换下来的部件归采购方所有；</w:t>
            </w:r>
          </w:p>
          <w:p w14:paraId="577C7E5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华文中宋" w:hAnsi="华文中宋" w:eastAsia="华文中宋" w:cs="华文中宋"/>
                <w:color w:val="auto"/>
                <w:kern w:val="2"/>
                <w:sz w:val="21"/>
                <w:szCs w:val="21"/>
                <w:highlight w:val="none"/>
                <w:u w:val="single"/>
                <w:lang w:val="en-US" w:eastAsia="zh-CN" w:bidi="ar-SA"/>
              </w:rPr>
            </w:pPr>
            <w:r>
              <w:rPr>
                <w:rFonts w:hint="eastAsia" w:ascii="华文中宋" w:hAnsi="华文中宋" w:eastAsia="华文中宋" w:cs="华文中宋"/>
                <w:color w:val="auto"/>
                <w:kern w:val="2"/>
                <w:sz w:val="21"/>
                <w:szCs w:val="21"/>
                <w:highlight w:val="none"/>
                <w:u w:val="single"/>
                <w:lang w:val="en-US" w:eastAsia="zh-CN" w:bidi="ar-SA"/>
              </w:rPr>
              <w:t>10、保证提供设备的维修密码钥匙，并完全开放无限制；</w:t>
            </w:r>
          </w:p>
          <w:p w14:paraId="35BBC58A">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right"/>
              <w:textAlignment w:val="auto"/>
              <w:rPr>
                <w:rFonts w:hint="eastAsia" w:ascii="华文中宋" w:hAnsi="华文中宋" w:eastAsia="华文中宋" w:cs="华文中宋"/>
                <w:b w:val="0"/>
                <w:bCs w:val="0"/>
                <w:color w:val="auto"/>
                <w:sz w:val="21"/>
                <w:szCs w:val="21"/>
                <w:highlight w:val="none"/>
                <w:u w:val="single"/>
              </w:rPr>
            </w:pPr>
            <w:r>
              <w:rPr>
                <w:rFonts w:hint="eastAsia" w:ascii="华文中宋" w:hAnsi="华文中宋" w:eastAsia="华文中宋" w:cs="华文中宋"/>
                <w:b w:val="0"/>
                <w:bCs w:val="0"/>
                <w:color w:val="auto"/>
                <w:sz w:val="21"/>
                <w:szCs w:val="21"/>
                <w:highlight w:val="none"/>
                <w:u w:val="single"/>
              </w:rPr>
              <w:t>供应商：           （公章）</w:t>
            </w:r>
          </w:p>
          <w:p w14:paraId="2C106023">
            <w:pPr>
              <w:pStyle w:val="2"/>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5460" w:firstLineChars="2600"/>
              <w:jc w:val="both"/>
              <w:textAlignment w:val="auto"/>
              <w:rPr>
                <w:rFonts w:hint="eastAsia" w:ascii="华文中宋" w:hAnsi="华文中宋" w:eastAsia="华文中宋" w:cs="华文中宋"/>
                <w:color w:val="auto"/>
                <w:highlight w:val="none"/>
                <w:lang w:val="en-US" w:eastAsia="zh-CN"/>
              </w:rPr>
            </w:pPr>
            <w:r>
              <w:rPr>
                <w:rFonts w:hint="eastAsia" w:ascii="华文中宋" w:hAnsi="华文中宋" w:eastAsia="华文中宋" w:cs="华文中宋"/>
                <w:b w:val="0"/>
                <w:bCs w:val="0"/>
                <w:color w:val="auto"/>
                <w:sz w:val="21"/>
                <w:szCs w:val="21"/>
                <w:highlight w:val="none"/>
                <w:u w:val="single"/>
              </w:rPr>
              <w:t>日</w:t>
            </w:r>
            <w:r>
              <w:rPr>
                <w:rFonts w:hint="eastAsia" w:ascii="华文中宋" w:hAnsi="华文中宋" w:eastAsia="华文中宋" w:cs="华文中宋"/>
                <w:b w:val="0"/>
                <w:bCs w:val="0"/>
                <w:color w:val="auto"/>
                <w:sz w:val="21"/>
                <w:szCs w:val="21"/>
                <w:highlight w:val="none"/>
                <w:u w:val="single"/>
                <w:lang w:val="en-US" w:eastAsia="zh-CN"/>
              </w:rPr>
              <w:t xml:space="preserve"> </w:t>
            </w:r>
            <w:r>
              <w:rPr>
                <w:rFonts w:hint="eastAsia" w:ascii="华文中宋" w:hAnsi="华文中宋" w:eastAsia="华文中宋" w:cs="华文中宋"/>
                <w:b w:val="0"/>
                <w:bCs w:val="0"/>
                <w:color w:val="auto"/>
                <w:sz w:val="21"/>
                <w:szCs w:val="21"/>
                <w:highlight w:val="none"/>
                <w:u w:val="single"/>
              </w:rPr>
              <w:t xml:space="preserve"> 期：    年    月    日</w:t>
            </w:r>
            <w:r>
              <w:rPr>
                <w:rFonts w:hint="eastAsia" w:ascii="华文中宋" w:hAnsi="华文中宋" w:eastAsia="华文中宋" w:cs="华文中宋"/>
                <w:b w:val="0"/>
                <w:bCs w:val="0"/>
                <w:color w:val="auto"/>
                <w:sz w:val="21"/>
                <w:szCs w:val="21"/>
                <w:highlight w:val="none"/>
                <w:u w:val="single"/>
                <w:lang w:val="en-US" w:eastAsia="zh-CN"/>
              </w:rPr>
              <w:t xml:space="preserve"> </w:t>
            </w:r>
          </w:p>
          <w:p w14:paraId="7413B9DB">
            <w:pPr>
              <w:rPr>
                <w:rFonts w:hint="eastAsia"/>
                <w:color w:val="auto"/>
                <w:lang w:val="en-US" w:eastAsia="zh-CN"/>
              </w:rPr>
            </w:pPr>
          </w:p>
          <w:p w14:paraId="144EEB4B">
            <w:pPr>
              <w:spacing w:line="360" w:lineRule="auto"/>
              <w:rPr>
                <w:rFonts w:hint="default" w:ascii="华文中宋" w:hAnsi="华文中宋" w:eastAsia="华文中宋" w:cs="仿宋"/>
                <w:bCs/>
                <w:color w:val="FF0000"/>
                <w:kern w:val="2"/>
                <w:sz w:val="21"/>
                <w:szCs w:val="21"/>
                <w:highlight w:val="yellow"/>
                <w:lang w:val="en-US" w:eastAsia="zh-CN" w:bidi="ar-SA"/>
              </w:rPr>
            </w:pPr>
          </w:p>
        </w:tc>
      </w:tr>
      <w:tr w14:paraId="325DC49B">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shd w:val="clear" w:color="auto" w:fill="auto"/>
            <w:noWrap w:val="0"/>
            <w:vAlign w:val="top"/>
          </w:tcPr>
          <w:p w14:paraId="1E609A87">
            <w:pPr>
              <w:numPr>
                <w:ilvl w:val="0"/>
                <w:numId w:val="7"/>
              </w:numPr>
              <w:spacing w:line="360" w:lineRule="auto"/>
              <w:ind w:firstLine="210" w:firstLineChars="100"/>
              <w:jc w:val="left"/>
              <w:rPr>
                <w:rFonts w:hint="default" w:ascii="华文中宋" w:hAnsi="华文中宋" w:eastAsia="华文中宋" w:cs="Times New Roman"/>
                <w:b/>
                <w:bCs w:val="0"/>
                <w:kern w:val="2"/>
                <w:sz w:val="21"/>
                <w:szCs w:val="21"/>
                <w:lang w:val="en-US" w:eastAsia="zh-CN" w:bidi="ar-SA"/>
              </w:rPr>
            </w:pPr>
            <w:r>
              <w:rPr>
                <w:rFonts w:hint="eastAsia" w:ascii="华文中宋" w:hAnsi="华文中宋" w:eastAsia="华文中宋"/>
                <w:b/>
                <w:szCs w:val="21"/>
                <w:lang w:val="en-US" w:eastAsia="zh-CN"/>
              </w:rPr>
              <w:t>技术要求：详见“项目技术要</w:t>
            </w:r>
            <w:r>
              <w:rPr>
                <w:rFonts w:hint="eastAsia" w:ascii="华文中宋" w:hAnsi="华文中宋" w:eastAsia="华文中宋"/>
                <w:b/>
                <w:bCs w:val="0"/>
                <w:szCs w:val="21"/>
                <w:lang w:val="en-US" w:eastAsia="zh-CN"/>
              </w:rPr>
              <w:t>求”加</w:t>
            </w:r>
            <w:r>
              <w:rPr>
                <w:rFonts w:hint="eastAsia" w:ascii="华文中宋" w:hAnsi="华文中宋" w:eastAsia="华文中宋"/>
                <w:b/>
                <w:bCs w:val="0"/>
                <w:szCs w:val="21"/>
              </w:rPr>
              <w:t>‘★’</w:t>
            </w:r>
            <w:r>
              <w:rPr>
                <w:rFonts w:hint="eastAsia" w:ascii="华文中宋" w:hAnsi="华文中宋" w:eastAsia="华文中宋"/>
                <w:b/>
                <w:bCs w:val="0"/>
                <w:szCs w:val="21"/>
                <w:lang w:val="en-US" w:eastAsia="zh-CN"/>
              </w:rPr>
              <w:t>内容。</w:t>
            </w:r>
          </w:p>
        </w:tc>
      </w:tr>
      <w:tr w14:paraId="3F8D9386">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55C9C651">
            <w:pPr>
              <w:spacing w:line="360" w:lineRule="auto"/>
              <w:rPr>
                <w:rFonts w:hint="eastAsia" w:ascii="华文中宋" w:hAnsi="华文中宋" w:eastAsia="华文中宋"/>
                <w:b/>
                <w:lang w:val="en-US" w:eastAsia="zh-CN"/>
              </w:rPr>
            </w:pPr>
            <w:r>
              <w:rPr>
                <w:rFonts w:hint="eastAsia" w:ascii="华文中宋" w:hAnsi="华文中宋" w:eastAsia="华文中宋"/>
                <w:b/>
                <w:lang w:val="en-US" w:eastAsia="zh-CN"/>
              </w:rPr>
              <w:t>三、项目非实质性要求</w:t>
            </w:r>
          </w:p>
          <w:p w14:paraId="5AE17DCE">
            <w:pPr>
              <w:numPr>
                <w:ilvl w:val="0"/>
                <w:numId w:val="0"/>
              </w:numPr>
              <w:spacing w:line="360" w:lineRule="auto"/>
              <w:rPr>
                <w:rFonts w:ascii="华文中宋" w:hAnsi="华文中宋" w:eastAsia="华文中宋"/>
              </w:rPr>
            </w:pPr>
            <w:r>
              <w:rPr>
                <w:rFonts w:hint="eastAsia" w:ascii="华文中宋" w:hAnsi="华文中宋" w:eastAsia="华文中宋"/>
              </w:rPr>
              <w:t>第1包：</w:t>
            </w:r>
          </w:p>
          <w:p w14:paraId="4D6FB8F7">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（一）非实质性要求评审因素</w:t>
            </w:r>
          </w:p>
          <w:p w14:paraId="0AFE8592">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1.提供投标人自身与最终用户签订的合同，包括合同首页、合同金额所在页、签字盖章页、供货明细单及项目验收证明材料或结算凭证（如银行回单</w:t>
            </w:r>
            <w:r>
              <w:rPr>
                <w:rFonts w:hint="eastAsia" w:ascii="华文中宋" w:hAnsi="华文中宋" w:eastAsia="华文中宋"/>
                <w:szCs w:val="21"/>
                <w:lang w:val="en-US" w:eastAsia="zh-CN"/>
              </w:rPr>
              <w:t>和</w:t>
            </w:r>
            <w:r>
              <w:rPr>
                <w:rFonts w:hint="eastAsia" w:ascii="华文中宋" w:hAnsi="华文中宋" w:eastAsia="华文中宋"/>
                <w:szCs w:val="21"/>
                <w:lang w:eastAsia="zh-CN"/>
              </w:rPr>
              <w:t>发票）的扫描件（合同案例至少包含核医学诊断设备类设备且合同类型不包括维修类合同（</w:t>
            </w:r>
            <w:r>
              <w:rPr>
                <w:rFonts w:hint="eastAsia" w:ascii="华文中宋" w:hAnsi="华文中宋" w:eastAsia="华文中宋"/>
                <w:szCs w:val="21"/>
                <w:lang w:val="en-US" w:eastAsia="zh-CN"/>
              </w:rPr>
              <w:t>分类参照《政府采购品目分类目录（2022年印发）</w:t>
            </w:r>
            <w:r>
              <w:rPr>
                <w:rFonts w:hint="eastAsia" w:ascii="华文中宋" w:hAnsi="华文中宋" w:eastAsia="华文中宋"/>
                <w:szCs w:val="21"/>
                <w:lang w:eastAsia="zh-CN"/>
              </w:rPr>
              <w:t>》）。</w:t>
            </w:r>
          </w:p>
          <w:p w14:paraId="53E9DC43">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2.提供所投设备同品牌同型号与最终用户签订的合同（合同签订日期在2020年-2026年），包括合同首页、合同金额所在页、签字或盖章页、供货明细单的扫描件。此项与上述合同业绩不重复计分。合同类型不包括维修类合同；合同签署地不限国内或国外；合同签署地为国外的，需提供相应的中文翻译。</w:t>
            </w:r>
          </w:p>
          <w:p w14:paraId="2697DFE1">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（二）售后服务评审因素</w:t>
            </w:r>
          </w:p>
          <w:p w14:paraId="211337C6">
            <w:pPr>
              <w:spacing w:line="360" w:lineRule="auto"/>
              <w:rPr>
                <w:rFonts w:hint="eastAsia" w:ascii="华文中宋" w:hAnsi="华文中宋" w:eastAsia="华文中宋"/>
                <w:szCs w:val="21"/>
                <w:lang w:eastAsia="zh-CN"/>
              </w:rPr>
            </w:pPr>
            <w:r>
              <w:rPr>
                <w:rFonts w:hint="eastAsia" w:ascii="华文中宋" w:hAnsi="华文中宋" w:eastAsia="华文中宋"/>
                <w:u w:val="none"/>
                <w:lang w:val="en-US" w:eastAsia="zh-CN"/>
              </w:rPr>
              <w:t>1、</w:t>
            </w:r>
            <w:r>
              <w:rPr>
                <w:rFonts w:hint="eastAsia" w:ascii="华文中宋" w:hAnsi="华文中宋" w:eastAsia="华文中宋"/>
                <w:u w:val="none"/>
              </w:rPr>
              <w:t>提供本项目售后服务总负责人的姓名、职务、详细的地址和联系方式。具备稳定的技术支持团队，具备开展项目实施和技术支持，现场技术支援的能力</w:t>
            </w:r>
            <w:r>
              <w:rPr>
                <w:rFonts w:hint="eastAsia" w:ascii="华文中宋" w:hAnsi="华文中宋" w:eastAsia="华文中宋"/>
                <w:u w:val="none"/>
                <w:lang w:eastAsia="zh-CN"/>
              </w:rPr>
              <w:t>。</w:t>
            </w:r>
            <w:r>
              <w:rPr>
                <w:rFonts w:hint="eastAsia" w:ascii="华文中宋" w:hAnsi="华文中宋" w:eastAsia="华文中宋"/>
                <w:u w:val="none"/>
              </w:rPr>
              <w:t>提供技术团队人员配置情况的清单。</w:t>
            </w:r>
            <w:r>
              <w:rPr>
                <w:rFonts w:hint="eastAsia" w:ascii="华文中宋" w:hAnsi="华文中宋" w:eastAsia="华文中宋"/>
                <w:u w:val="none"/>
                <w:lang w:val="en-US" w:eastAsia="zh-CN"/>
              </w:rPr>
              <w:t>清单中包括但不限于：团队人员姓名（附身份证）、岗位职责、技术职称（需附相应有效证书复印件）、联系方式等。</w:t>
            </w:r>
          </w:p>
          <w:p w14:paraId="368783CB">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2. 根据投标人针对本项目制定的售后服务响应方案【方案包括但不限于①售后服务机构设置的便捷性；②故障响应方式、时间；③承诺维修人员到达现场时间等】进行评价。</w:t>
            </w:r>
          </w:p>
          <w:p w14:paraId="3E8809E9">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3、根据投标人针对本项目制定的实施方案【方案包括但不限于以下①项目经理和技术负责人的职责分配方案；②安装方案；③日常运行方案和保养方案等】进行评价。</w:t>
            </w:r>
          </w:p>
          <w:p w14:paraId="4A70826A">
            <w:pPr>
              <w:spacing w:line="360" w:lineRule="auto"/>
              <w:rPr>
                <w:rFonts w:hint="eastAsia" w:ascii="华文中宋" w:hAnsi="华文中宋" w:eastAsia="华文中宋"/>
                <w:szCs w:val="21"/>
                <w:lang w:eastAsia="zh-CN"/>
              </w:rPr>
            </w:pPr>
            <w:r>
              <w:rPr>
                <w:rFonts w:hint="eastAsia" w:ascii="华文中宋" w:hAnsi="华文中宋" w:eastAsia="华文中宋"/>
                <w:szCs w:val="21"/>
                <w:lang w:eastAsia="zh-CN"/>
              </w:rPr>
              <w:t>4. 根据投标人针对本项目制定的培训方案【方案包括但不限于以下①培训计划；②培训范围(使用操作员培训、维修维护工程师培训)；③实施及针对性措施和保证培训成效的措施等】进行评价。</w:t>
            </w:r>
          </w:p>
          <w:p w14:paraId="5AD37924">
            <w:pPr>
              <w:spacing w:line="360" w:lineRule="auto"/>
              <w:rPr>
                <w:rFonts w:hint="default"/>
                <w:lang w:val="en-US" w:eastAsia="zh-CN"/>
              </w:rPr>
            </w:pPr>
            <w:r>
              <w:rPr>
                <w:rFonts w:hint="eastAsia" w:ascii="华文中宋" w:hAnsi="华文中宋" w:eastAsia="华文中宋"/>
                <w:szCs w:val="21"/>
                <w:lang w:val="en-US" w:eastAsia="zh-CN"/>
              </w:rPr>
              <w:t>（三）</w:t>
            </w:r>
            <w:r>
              <w:rPr>
                <w:rFonts w:hint="eastAsia" w:ascii="华文中宋" w:hAnsi="华文中宋" w:eastAsia="华文中宋"/>
              </w:rPr>
              <w:t>技术部分评分项：</w:t>
            </w:r>
            <w:r>
              <w:rPr>
                <w:rFonts w:hint="eastAsia" w:ascii="华文中宋" w:hAnsi="华文中宋" w:eastAsia="华文中宋"/>
                <w:szCs w:val="21"/>
                <w:lang w:val="en-US" w:eastAsia="zh-CN"/>
              </w:rPr>
              <w:t>根据投标人所提供的投标产品技术指标对应技术偏离表进行评定。</w:t>
            </w:r>
          </w:p>
        </w:tc>
      </w:tr>
      <w:tr w14:paraId="42DA666A">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19F24B37">
            <w:pPr>
              <w:spacing w:line="360" w:lineRule="auto"/>
              <w:rPr>
                <w:rFonts w:hint="default" w:ascii="华文中宋" w:hAnsi="华文中宋" w:eastAsia="华文中宋"/>
                <w:lang w:val="en-US" w:eastAsia="zh-CN"/>
              </w:rPr>
            </w:pPr>
            <w:r>
              <w:rPr>
                <w:rFonts w:hint="eastAsia" w:ascii="华文中宋" w:hAnsi="华文中宋" w:eastAsia="华文中宋"/>
                <w:b/>
                <w:lang w:eastAsia="zh-CN"/>
              </w:rPr>
              <w:t>四</w:t>
            </w:r>
            <w:r>
              <w:rPr>
                <w:rFonts w:hint="eastAsia" w:ascii="华文中宋" w:hAnsi="华文中宋" w:eastAsia="华文中宋"/>
                <w:b/>
              </w:rPr>
              <w:t>、验收标准</w:t>
            </w:r>
          </w:p>
        </w:tc>
      </w:tr>
      <w:tr w14:paraId="0D50D31D">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noWrap w:val="0"/>
            <w:vAlign w:val="top"/>
          </w:tcPr>
          <w:p w14:paraId="50DFB717">
            <w:pPr>
              <w:spacing w:line="360" w:lineRule="auto"/>
              <w:ind w:firstLine="420" w:firstLineChars="200"/>
              <w:rPr>
                <w:rFonts w:hint="eastAsia" w:ascii="华文中宋" w:hAnsi="华文中宋" w:eastAsia="华文中宋"/>
                <w:lang w:val="en-US" w:eastAsia="zh-CN"/>
              </w:rPr>
            </w:pPr>
            <w:r>
              <w:rPr>
                <w:rFonts w:hint="eastAsia" w:ascii="华文中宋" w:hAnsi="华文中宋" w:eastAsia="华文中宋"/>
                <w:lang w:val="en-US" w:eastAsia="zh-CN"/>
              </w:rPr>
              <w:t>采购人成立验收小组，根据招标文件、投标文件、双方签订的合同内容进行验收。验收中涉及相关费用的，须由中标供应商负责。</w:t>
            </w:r>
          </w:p>
          <w:p w14:paraId="2CF7527F">
            <w:pPr>
              <w:spacing w:line="360" w:lineRule="auto"/>
              <w:ind w:firstLine="420" w:firstLineChars="200"/>
              <w:rPr>
                <w:rFonts w:hint="default" w:ascii="华文中宋" w:hAnsi="华文中宋" w:eastAsia="华文中宋"/>
                <w:lang w:val="en-US" w:eastAsia="zh-CN"/>
              </w:rPr>
            </w:pPr>
            <w:r>
              <w:rPr>
                <w:rFonts w:hint="eastAsia" w:ascii="华文中宋" w:hAnsi="华文中宋" w:eastAsia="华文中宋"/>
                <w:lang w:val="en-US" w:eastAsia="zh-CN"/>
              </w:rPr>
              <w:t>在采购项目中标后，采购人组织专家根据《数据库政府采购需求标准（2023年版）》《通用服务器政府采购需求标准（2023年版）》《工作站政府采购需求标准（2023年版）》《一体式计算机政府采购需求标准（2023年版）》《便携式计算机政府采购需求标准（2023年版）》《台式计算机政府采购需求标准（2023年版）》、《操作系统政府采购需求标准（2023 年版）》相关要求进行验收。</w:t>
            </w:r>
          </w:p>
        </w:tc>
      </w:tr>
      <w:tr w14:paraId="3A24F94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351" w:type="dxa"/>
            <w:tcBorders>
              <w:bottom w:val="single" w:color="000000" w:sz="4" w:space="0"/>
            </w:tcBorders>
            <w:noWrap w:val="0"/>
            <w:vAlign w:val="top"/>
          </w:tcPr>
          <w:p w14:paraId="08C75879">
            <w:pPr>
              <w:spacing w:line="360" w:lineRule="auto"/>
              <w:jc w:val="left"/>
              <w:rPr>
                <w:rFonts w:ascii="华文中宋" w:hAnsi="华文中宋" w:eastAsia="华文中宋"/>
                <w:b/>
                <w:szCs w:val="21"/>
              </w:rPr>
            </w:pPr>
            <w:r>
              <w:rPr>
                <w:rFonts w:hint="eastAsia" w:ascii="华文中宋" w:hAnsi="华文中宋" w:eastAsia="华文中宋"/>
                <w:b/>
                <w:szCs w:val="21"/>
                <w:lang w:val="en-US" w:eastAsia="zh-CN"/>
              </w:rPr>
              <w:t>五</w:t>
            </w:r>
            <w:r>
              <w:rPr>
                <w:rFonts w:hint="eastAsia" w:ascii="华文中宋" w:hAnsi="华文中宋" w:eastAsia="华文中宋"/>
                <w:b/>
                <w:szCs w:val="21"/>
              </w:rPr>
              <w:t>、</w:t>
            </w:r>
            <w:r>
              <w:rPr>
                <w:rFonts w:hint="eastAsia" w:ascii="华文中宋" w:hAnsi="华文中宋" w:eastAsia="华文中宋"/>
                <w:b/>
                <w:szCs w:val="21"/>
                <w:lang w:val="en-US" w:eastAsia="zh-CN"/>
              </w:rPr>
              <w:t>项目</w:t>
            </w:r>
            <w:r>
              <w:rPr>
                <w:rFonts w:hint="eastAsia" w:ascii="华文中宋" w:hAnsi="华文中宋" w:eastAsia="华文中宋"/>
                <w:b/>
                <w:szCs w:val="21"/>
              </w:rPr>
              <w:t>技术要求</w:t>
            </w:r>
          </w:p>
          <w:p w14:paraId="55483E4D">
            <w:pPr>
              <w:pStyle w:val="52"/>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（一）投标人应按照技术要求中的序号顺序编制技术要求响应内容。</w:t>
            </w:r>
          </w:p>
          <w:p w14:paraId="602D9DF3">
            <w:pPr>
              <w:pStyle w:val="52"/>
              <w:snapToGrid w:val="0"/>
              <w:spacing w:line="360" w:lineRule="auto"/>
              <w:ind w:firstLine="210" w:firstLineChars="100"/>
              <w:textAlignment w:val="auto"/>
              <w:rPr>
                <w:rFonts w:hint="eastAsia" w:ascii="华文中宋" w:hAnsi="华文中宋" w:eastAsia="华文中宋"/>
              </w:rPr>
            </w:pPr>
            <w:r>
              <w:rPr>
                <w:rFonts w:hint="eastAsia" w:ascii="华文中宋" w:hAnsi="华文中宋" w:eastAsia="华文中宋"/>
              </w:rPr>
              <w:t>（二）技术要求响应内容的作用：投标人所提供的技术要求响应内容是评标委员会及其成员评定投标标的物是否实质性响应招标文件技术要求以及综合比较与评价的依据。</w:t>
            </w:r>
          </w:p>
          <w:p w14:paraId="5FA6A870">
            <w:pPr>
              <w:pStyle w:val="52"/>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（三）技术要求响应内容的要求：</w:t>
            </w:r>
          </w:p>
          <w:p w14:paraId="32F44343">
            <w:pPr>
              <w:pStyle w:val="52"/>
              <w:snapToGrid w:val="0"/>
              <w:spacing w:line="360" w:lineRule="auto"/>
              <w:ind w:firstLine="420" w:firstLineChars="200"/>
              <w:textAlignment w:val="auto"/>
              <w:rPr>
                <w:rFonts w:hint="eastAsia" w:ascii="华文中宋" w:hAnsi="华文中宋" w:eastAsia="华文中宋"/>
                <w:color w:val="FF0000"/>
                <w:highlight w:val="yellow"/>
                <w:lang w:val="en-US" w:eastAsia="zh-CN"/>
              </w:rPr>
            </w:pPr>
            <w:r>
              <w:rPr>
                <w:rFonts w:hint="eastAsia" w:ascii="华文中宋" w:hAnsi="华文中宋" w:eastAsia="华文中宋"/>
              </w:rPr>
              <w:t>1．</w:t>
            </w:r>
            <w:r>
              <w:rPr>
                <w:rFonts w:hint="eastAsia" w:ascii="华文中宋" w:hAnsi="华文中宋" w:eastAsia="华文中宋"/>
                <w:color w:val="auto"/>
                <w:highlight w:val="none"/>
              </w:rPr>
              <w:t>能够证明投标标的物满足招标文件技术要求的证明材料，证明材料包括但不限于投报标的物技术指标的官网链接/功能截图/产品彩页/详细的技术说明文件/运行性能的详细描述文件等</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客观证明材料无法完整体现相应技术要求的，允许投标人提供自述的技术指标、性能、功能详细描述文件进行佐证</w:t>
            </w:r>
            <w:r>
              <w:rPr>
                <w:rFonts w:hint="eastAsia" w:ascii="华文中宋" w:hAnsi="华文中宋" w:eastAsia="华文中宋"/>
                <w:color w:val="auto"/>
                <w:highlight w:val="none"/>
              </w:rPr>
              <w:t>；</w:t>
            </w:r>
            <w:r>
              <w:rPr>
                <w:rFonts w:hint="eastAsia" w:ascii="华文中宋" w:hAnsi="华文中宋" w:eastAsia="华文中宋"/>
                <w:color w:val="auto"/>
                <w:highlight w:val="none"/>
                <w:lang w:val="en-US" w:eastAsia="zh-CN"/>
              </w:rPr>
              <w:t>其中</w:t>
            </w:r>
            <w:r>
              <w:rPr>
                <w:rFonts w:hint="eastAsia" w:ascii="华文中宋" w:hAnsi="华文中宋" w:eastAsia="华文中宋" w:cs="宋体"/>
                <w:color w:val="auto"/>
                <w:kern w:val="0"/>
                <w:szCs w:val="21"/>
                <w:highlight w:val="none"/>
              </w:rPr>
              <w:t>标注</w:t>
            </w:r>
            <w:r>
              <w:rPr>
                <w:rFonts w:hint="eastAsia" w:ascii="华文中宋" w:hAnsi="华文中宋" w:eastAsia="华文中宋"/>
                <w:color w:val="auto"/>
                <w:szCs w:val="21"/>
                <w:highlight w:val="none"/>
              </w:rPr>
              <w:t>‘★’</w:t>
            </w:r>
            <w:r>
              <w:rPr>
                <w:rFonts w:hint="eastAsia" w:ascii="华文中宋" w:hAnsi="华文中宋" w:eastAsia="华文中宋"/>
                <w:color w:val="auto"/>
                <w:szCs w:val="21"/>
                <w:highlight w:val="none"/>
                <w:lang w:eastAsia="zh-CN"/>
              </w:rPr>
              <w:t>的</w:t>
            </w:r>
            <w:r>
              <w:rPr>
                <w:rFonts w:hint="eastAsia" w:ascii="华文中宋" w:hAnsi="华文中宋" w:eastAsia="华文中宋"/>
                <w:color w:val="auto"/>
                <w:szCs w:val="21"/>
                <w:highlight w:val="none"/>
                <w:lang w:val="en-US" w:eastAsia="zh-CN"/>
              </w:rPr>
              <w:t>技术需求或性能描述必须提供相应证明材</w:t>
            </w:r>
            <w:r>
              <w:rPr>
                <w:rFonts w:hint="eastAsia" w:ascii="华文中宋" w:hAnsi="华文中宋" w:eastAsia="华文中宋"/>
                <w:color w:val="auto"/>
                <w:highlight w:val="none"/>
                <w:lang w:val="en-US" w:eastAsia="zh-CN"/>
              </w:rPr>
              <w:t>料；一般技术指标以投标人提供的对应技术偏离响应为准，技术偏离响应应客观真实体现偏离情况。投标人对自述内容的真实性付法律责任！</w:t>
            </w:r>
          </w:p>
          <w:p w14:paraId="175A1225">
            <w:pPr>
              <w:pStyle w:val="52"/>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．项目实施过程中所需的主要辅材（若有的话，投标人按品牌、型号、产地、单价、数量。自行列表响应）；</w:t>
            </w:r>
          </w:p>
          <w:p w14:paraId="3254EC25">
            <w:pPr>
              <w:pStyle w:val="52"/>
              <w:snapToGrid w:val="0"/>
              <w:spacing w:line="360" w:lineRule="auto"/>
              <w:ind w:firstLine="420" w:firstLineChars="200"/>
              <w:textAlignment w:val="auto"/>
              <w:rPr>
                <w:rFonts w:hint="eastAsia" w:ascii="华文中宋" w:hAnsi="华文中宋" w:eastAsia="华文中宋"/>
              </w:rPr>
            </w:pPr>
            <w:r>
              <w:rPr>
                <w:rFonts w:ascii="华文中宋" w:hAnsi="华文中宋" w:eastAsia="华文中宋"/>
              </w:rPr>
              <w:t>3</w:t>
            </w:r>
            <w:r>
              <w:rPr>
                <w:rFonts w:hint="eastAsia" w:ascii="华文中宋" w:hAnsi="华文中宋" w:eastAsia="华文中宋"/>
              </w:rPr>
              <w:t>．投标人认为需要提供的其他技术响应内容。</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108" w:type="dxa"/>
                <w:bottom w:w="0" w:type="dxa"/>
                <w:right w:w="108" w:type="dxa"/>
              </w:tblCellMar>
            </w:tblPr>
            <w:tblGrid>
              <w:gridCol w:w="703"/>
              <w:gridCol w:w="1359"/>
              <w:gridCol w:w="1522"/>
              <w:gridCol w:w="3995"/>
              <w:gridCol w:w="750"/>
              <w:gridCol w:w="723"/>
            </w:tblGrid>
            <w:tr w14:paraId="40FAECE3">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052" w:type="dxa"/>
                  <w:gridSpan w:val="6"/>
                  <w:tcBorders>
                    <w:bottom w:val="single" w:color="000000" w:sz="4" w:space="0"/>
                  </w:tcBorders>
                  <w:noWrap w:val="0"/>
                  <w:vAlign w:val="top"/>
                </w:tcPr>
                <w:p w14:paraId="61EB4354">
                  <w:pPr>
                    <w:spacing w:line="360" w:lineRule="auto"/>
                    <w:rPr>
                      <w:rFonts w:hint="eastAsia" w:ascii="华文中宋" w:hAnsi="华文中宋" w:eastAsia="华文中宋"/>
                    </w:rPr>
                  </w:pPr>
                </w:p>
                <w:p w14:paraId="5FCB895A">
                  <w:pPr>
                    <w:spacing w:line="360" w:lineRule="auto"/>
                    <w:rPr>
                      <w:rFonts w:hint="eastAsia" w:ascii="华文中宋" w:hAnsi="华文中宋" w:eastAsia="华文中宋"/>
                    </w:rPr>
                  </w:pPr>
                </w:p>
                <w:p w14:paraId="0C2FF5AB">
                  <w:pPr>
                    <w:spacing w:line="360" w:lineRule="auto"/>
                    <w:rPr>
                      <w:rFonts w:hint="eastAsia" w:ascii="华文中宋" w:hAnsi="华文中宋" w:eastAsia="华文中宋"/>
                    </w:rPr>
                  </w:pPr>
                </w:p>
                <w:p w14:paraId="1ED34A33">
                  <w:pPr>
                    <w:spacing w:line="360" w:lineRule="auto"/>
                    <w:rPr>
                      <w:rFonts w:hint="eastAsia" w:ascii="华文中宋" w:hAnsi="华文中宋" w:eastAsia="华文中宋"/>
                    </w:rPr>
                  </w:pPr>
                </w:p>
                <w:p w14:paraId="63D17D98">
                  <w:pPr>
                    <w:spacing w:line="360" w:lineRule="auto"/>
                    <w:rPr>
                      <w:rFonts w:hint="eastAsia" w:ascii="华文中宋" w:hAnsi="华文中宋" w:eastAsia="华文中宋"/>
                    </w:rPr>
                  </w:pPr>
                </w:p>
                <w:p w14:paraId="294C686A">
                  <w:pPr>
                    <w:spacing w:line="360" w:lineRule="auto"/>
                    <w:rPr>
                      <w:rFonts w:hint="eastAsia" w:ascii="华文中宋" w:hAnsi="华文中宋" w:eastAsia="华文中宋"/>
                    </w:rPr>
                  </w:pPr>
                </w:p>
                <w:p w14:paraId="420732FF">
                  <w:pPr>
                    <w:spacing w:line="360" w:lineRule="auto"/>
                    <w:rPr>
                      <w:rFonts w:hint="eastAsia" w:ascii="华文中宋" w:hAnsi="华文中宋" w:eastAsia="华文中宋"/>
                    </w:rPr>
                  </w:pPr>
                </w:p>
                <w:p w14:paraId="3D6B0025">
                  <w:pPr>
                    <w:spacing w:line="360" w:lineRule="auto"/>
                    <w:rPr>
                      <w:rFonts w:hint="eastAsia" w:ascii="华文中宋" w:hAnsi="华文中宋" w:eastAsia="华文中宋"/>
                    </w:rPr>
                  </w:pPr>
                </w:p>
                <w:p w14:paraId="0DAD950C">
                  <w:pPr>
                    <w:spacing w:line="360" w:lineRule="auto"/>
                    <w:rPr>
                      <w:rFonts w:hint="eastAsia" w:ascii="华文中宋" w:hAnsi="华文中宋" w:eastAsia="华文中宋"/>
                    </w:rPr>
                  </w:pPr>
                </w:p>
                <w:p w14:paraId="1EA6681C">
                  <w:pPr>
                    <w:spacing w:line="360" w:lineRule="auto"/>
                    <w:rPr>
                      <w:rFonts w:hint="eastAsia" w:ascii="华文中宋" w:hAnsi="华文中宋" w:eastAsia="华文中宋"/>
                    </w:rPr>
                  </w:pPr>
                </w:p>
                <w:p w14:paraId="13541129">
                  <w:pPr>
                    <w:spacing w:line="360" w:lineRule="auto"/>
                    <w:rPr>
                      <w:rFonts w:hint="eastAsia" w:ascii="华文中宋" w:hAnsi="华文中宋" w:eastAsia="华文中宋"/>
                    </w:rPr>
                  </w:pPr>
                </w:p>
                <w:p w14:paraId="63E2D43C">
                  <w:pPr>
                    <w:spacing w:line="360" w:lineRule="auto"/>
                    <w:rPr>
                      <w:rFonts w:hint="eastAsia" w:ascii="华文中宋" w:hAnsi="华文中宋" w:eastAsia="华文中宋"/>
                    </w:rPr>
                  </w:pPr>
                </w:p>
                <w:p w14:paraId="2DC05C97">
                  <w:pPr>
                    <w:spacing w:line="360" w:lineRule="auto"/>
                    <w:rPr>
                      <w:rFonts w:hint="eastAsia" w:ascii="华文中宋" w:hAnsi="华文中宋" w:eastAsia="华文中宋"/>
                    </w:rPr>
                  </w:pPr>
                </w:p>
                <w:p w14:paraId="1125BE51">
                  <w:pPr>
                    <w:spacing w:line="360" w:lineRule="auto"/>
                    <w:rPr>
                      <w:rFonts w:hint="eastAsia" w:ascii="华文中宋" w:hAnsi="华文中宋" w:eastAsia="华文中宋"/>
                    </w:rPr>
                  </w:pPr>
                </w:p>
                <w:p w14:paraId="35E1C861">
                  <w:pPr>
                    <w:spacing w:line="360" w:lineRule="auto"/>
                    <w:rPr>
                      <w:rFonts w:hint="eastAsia" w:ascii="华文中宋" w:hAnsi="华文中宋" w:eastAsia="华文中宋"/>
                    </w:rPr>
                  </w:pPr>
                </w:p>
                <w:p w14:paraId="4B0F105F">
                  <w:pPr>
                    <w:spacing w:line="360" w:lineRule="auto"/>
                    <w:rPr>
                      <w:rFonts w:hint="eastAsia" w:ascii="华文中宋" w:hAnsi="华文中宋" w:eastAsia="华文中宋"/>
                    </w:rPr>
                  </w:pPr>
                </w:p>
                <w:p w14:paraId="07556B85">
                  <w:pPr>
                    <w:spacing w:line="360" w:lineRule="auto"/>
                    <w:rPr>
                      <w:rFonts w:hint="eastAsia" w:ascii="华文中宋" w:hAnsi="华文中宋" w:eastAsia="华文中宋"/>
                    </w:rPr>
                  </w:pPr>
                </w:p>
                <w:p w14:paraId="55C6D708">
                  <w:pPr>
                    <w:spacing w:line="360" w:lineRule="auto"/>
                    <w:rPr>
                      <w:rFonts w:hint="eastAsia" w:ascii="华文中宋" w:hAnsi="华文中宋" w:eastAsia="华文中宋"/>
                    </w:rPr>
                  </w:pPr>
                </w:p>
                <w:p w14:paraId="766DB446">
                  <w:pPr>
                    <w:spacing w:line="360" w:lineRule="auto"/>
                    <w:rPr>
                      <w:rFonts w:ascii="华文中宋" w:hAnsi="华文中宋" w:eastAsia="华文中宋"/>
                    </w:rPr>
                  </w:pPr>
                  <w:r>
                    <w:rPr>
                      <w:rFonts w:hint="eastAsia" w:ascii="华文中宋" w:hAnsi="华文中宋" w:eastAsia="华文中宋"/>
                    </w:rPr>
                    <w:t>第1包：</w:t>
                  </w:r>
                </w:p>
              </w:tc>
            </w:tr>
            <w:tr w14:paraId="75959A05">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703" w:type="dxa"/>
                  <w:tcBorders>
                    <w:top w:val="single" w:color="000000" w:sz="4" w:space="0"/>
                    <w:left w:val="single" w:color="000000" w:sz="4" w:space="0"/>
                    <w:bottom w:val="single" w:color="000000" w:sz="4" w:space="0"/>
                  </w:tcBorders>
                  <w:noWrap w:val="0"/>
                  <w:vAlign w:val="center"/>
                </w:tcPr>
                <w:p w14:paraId="27F2C78F">
                  <w:pPr>
                    <w:widowControl/>
                    <w:spacing w:before="100" w:beforeAutospacing="1" w:after="100" w:afterAutospacing="1" w:line="360" w:lineRule="auto"/>
                    <w:jc w:val="center"/>
                    <w:rPr>
                      <w:rFonts w:ascii="华文中宋" w:hAnsi="华文中宋" w:eastAsia="华文中宋" w:cs="宋体"/>
                      <w:kern w:val="0"/>
                      <w:szCs w:val="21"/>
                    </w:rPr>
                  </w:pPr>
                  <w:r>
                    <w:rPr>
                      <w:rFonts w:hint="eastAsia" w:ascii="华文中宋" w:hAnsi="华文中宋" w:eastAsia="华文中宋" w:cs="宋体"/>
                      <w:kern w:val="0"/>
                      <w:szCs w:val="21"/>
                    </w:rPr>
                    <w:t>序号</w:t>
                  </w:r>
                </w:p>
              </w:tc>
              <w:tc>
                <w:tcPr>
                  <w:tcW w:w="1359" w:type="dxa"/>
                  <w:tcBorders>
                    <w:top w:val="single" w:color="000000" w:sz="4" w:space="0"/>
                    <w:bottom w:val="single" w:color="000000" w:sz="4" w:space="0"/>
                  </w:tcBorders>
                  <w:noWrap w:val="0"/>
                  <w:vAlign w:val="center"/>
                </w:tcPr>
                <w:p w14:paraId="0BC960EB">
                  <w:pPr>
                    <w:widowControl/>
                    <w:spacing w:before="100" w:beforeAutospacing="1" w:after="100" w:afterAutospacing="1" w:line="360" w:lineRule="auto"/>
                    <w:jc w:val="center"/>
                    <w:rPr>
                      <w:rFonts w:ascii="华文中宋" w:hAnsi="华文中宋" w:eastAsia="华文中宋" w:cs="宋体"/>
                      <w:kern w:val="0"/>
                      <w:szCs w:val="21"/>
                    </w:rPr>
                  </w:pPr>
                  <w:r>
                    <w:rPr>
                      <w:rFonts w:hint="eastAsia" w:ascii="华文中宋" w:hAnsi="华文中宋" w:eastAsia="华文中宋" w:cs="宋体"/>
                      <w:kern w:val="0"/>
                      <w:szCs w:val="21"/>
                    </w:rPr>
                    <w:t>标的物名称</w:t>
                  </w:r>
                </w:p>
              </w:tc>
              <w:tc>
                <w:tcPr>
                  <w:tcW w:w="1522" w:type="dxa"/>
                  <w:tcBorders>
                    <w:top w:val="single" w:color="000000" w:sz="4" w:space="0"/>
                    <w:bottom w:val="single" w:color="000000" w:sz="4" w:space="0"/>
                    <w:right w:val="single" w:color="auto" w:sz="4" w:space="0"/>
                  </w:tcBorders>
                  <w:noWrap w:val="0"/>
                  <w:vAlign w:val="center"/>
                </w:tcPr>
                <w:p w14:paraId="46E101E9">
                  <w:pPr>
                    <w:widowControl/>
                    <w:spacing w:before="100" w:beforeAutospacing="1" w:after="100" w:afterAutospacing="1" w:line="360" w:lineRule="auto"/>
                    <w:jc w:val="center"/>
                    <w:rPr>
                      <w:rFonts w:hint="default" w:ascii="华文中宋" w:hAnsi="华文中宋" w:eastAsia="华文中宋" w:cs="宋体"/>
                      <w:kern w:val="0"/>
                      <w:szCs w:val="21"/>
                      <w:lang w:val="en-US" w:eastAsia="zh-CN"/>
                    </w:rPr>
                  </w:pPr>
                  <w:r>
                    <w:rPr>
                      <w:rFonts w:hint="eastAsia" w:ascii="华文中宋" w:hAnsi="华文中宋" w:eastAsia="华文中宋" w:cs="宋体"/>
                      <w:kern w:val="0"/>
                      <w:szCs w:val="21"/>
                      <w:lang w:val="en-US" w:eastAsia="zh-CN"/>
                    </w:rPr>
                    <w:t>中小企业划型标准</w:t>
                  </w:r>
                </w:p>
              </w:tc>
              <w:tc>
                <w:tcPr>
                  <w:tcW w:w="3995" w:type="dxa"/>
                  <w:tcBorders>
                    <w:top w:val="single" w:color="000000" w:sz="4" w:space="0"/>
                    <w:left w:val="single" w:color="auto" w:sz="4" w:space="0"/>
                    <w:bottom w:val="single" w:color="000000" w:sz="4" w:space="0"/>
                  </w:tcBorders>
                  <w:noWrap w:val="0"/>
                  <w:vAlign w:val="center"/>
                </w:tcPr>
                <w:p w14:paraId="4044D7F8">
                  <w:pPr>
                    <w:widowControl/>
                    <w:spacing w:before="100" w:beforeAutospacing="1" w:after="100" w:afterAutospacing="1" w:line="360" w:lineRule="auto"/>
                    <w:jc w:val="center"/>
                    <w:rPr>
                      <w:rFonts w:hint="eastAsia" w:ascii="华文中宋" w:hAnsi="华文中宋" w:eastAsia="华文中宋" w:cs="宋体"/>
                      <w:kern w:val="0"/>
                      <w:szCs w:val="21"/>
                    </w:rPr>
                  </w:pPr>
                  <w:r>
                    <w:rPr>
                      <w:rFonts w:hint="eastAsia" w:ascii="华文中宋" w:hAnsi="华文中宋" w:eastAsia="华文中宋" w:cs="宋体"/>
                      <w:kern w:val="0"/>
                      <w:szCs w:val="21"/>
                    </w:rPr>
                    <w:t>需求或性能描述</w:t>
                  </w:r>
                </w:p>
              </w:tc>
              <w:tc>
                <w:tcPr>
                  <w:tcW w:w="750" w:type="dxa"/>
                  <w:tcBorders>
                    <w:top w:val="single" w:color="000000" w:sz="4" w:space="0"/>
                    <w:bottom w:val="single" w:color="000000" w:sz="4" w:space="0"/>
                  </w:tcBorders>
                  <w:noWrap w:val="0"/>
                  <w:vAlign w:val="center"/>
                </w:tcPr>
                <w:p w14:paraId="52407691">
                  <w:pPr>
                    <w:widowControl/>
                    <w:spacing w:before="100" w:beforeAutospacing="1" w:after="100" w:afterAutospacing="1" w:line="360" w:lineRule="auto"/>
                    <w:jc w:val="center"/>
                    <w:rPr>
                      <w:rFonts w:ascii="华文中宋" w:hAnsi="华文中宋" w:eastAsia="华文中宋" w:cs="宋体"/>
                      <w:kern w:val="0"/>
                      <w:szCs w:val="21"/>
                    </w:rPr>
                  </w:pPr>
                  <w:r>
                    <w:rPr>
                      <w:rFonts w:hint="eastAsia" w:ascii="华文中宋" w:hAnsi="华文中宋" w:eastAsia="华文中宋" w:cs="宋体"/>
                      <w:kern w:val="0"/>
                      <w:szCs w:val="21"/>
                    </w:rPr>
                    <w:t>单位</w:t>
                  </w:r>
                </w:p>
              </w:tc>
              <w:tc>
                <w:tcPr>
                  <w:tcW w:w="723" w:type="dxa"/>
                  <w:tcBorders>
                    <w:top w:val="single" w:color="000000" w:sz="4" w:space="0"/>
                    <w:bottom w:val="single" w:color="000000" w:sz="4" w:space="0"/>
                    <w:right w:val="single" w:color="000000" w:sz="4" w:space="0"/>
                  </w:tcBorders>
                  <w:noWrap w:val="0"/>
                  <w:vAlign w:val="center"/>
                </w:tcPr>
                <w:p w14:paraId="18CECE8B">
                  <w:pPr>
                    <w:widowControl/>
                    <w:spacing w:before="100" w:beforeAutospacing="1" w:after="100" w:afterAutospacing="1" w:line="360" w:lineRule="auto"/>
                    <w:jc w:val="center"/>
                    <w:rPr>
                      <w:rFonts w:ascii="华文中宋" w:hAnsi="华文中宋" w:eastAsia="华文中宋" w:cs="宋体"/>
                      <w:kern w:val="0"/>
                      <w:szCs w:val="21"/>
                    </w:rPr>
                  </w:pPr>
                  <w:r>
                    <w:rPr>
                      <w:rFonts w:hint="eastAsia" w:ascii="华文中宋" w:hAnsi="华文中宋" w:eastAsia="华文中宋" w:cs="宋体"/>
                      <w:kern w:val="0"/>
                      <w:szCs w:val="21"/>
                    </w:rPr>
                    <w:t>数量</w:t>
                  </w:r>
                </w:p>
              </w:tc>
            </w:tr>
            <w:tr w14:paraId="40D72F0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8874" w:hRule="atLeast"/>
              </w:trPr>
              <w:tc>
                <w:tcPr>
                  <w:tcW w:w="703" w:type="dxa"/>
                  <w:tcBorders>
                    <w:top w:val="single" w:color="000000" w:sz="4" w:space="0"/>
                    <w:left w:val="single" w:color="000000" w:sz="4" w:space="0"/>
                  </w:tcBorders>
                  <w:noWrap w:val="0"/>
                  <w:vAlign w:val="center"/>
                </w:tcPr>
                <w:p w14:paraId="59D34851">
                  <w:pPr>
                    <w:widowControl/>
                    <w:spacing w:before="100" w:beforeAutospacing="1" w:after="100" w:afterAutospacing="1" w:line="360" w:lineRule="auto"/>
                    <w:jc w:val="center"/>
                    <w:rPr>
                      <w:rFonts w:hint="eastAsia" w:ascii="华文中宋" w:hAnsi="华文中宋" w:eastAsia="华文中宋" w:cs="宋体"/>
                      <w:kern w:val="0"/>
                      <w:szCs w:val="21"/>
                      <w:lang w:val="en-US" w:eastAsia="zh-CN"/>
                    </w:rPr>
                  </w:pPr>
                  <w:r>
                    <w:rPr>
                      <w:rFonts w:hint="eastAsia" w:ascii="华文中宋" w:hAnsi="华文中宋" w:eastAsia="华文中宋" w:cs="宋体"/>
                      <w:kern w:val="0"/>
                      <w:szCs w:val="21"/>
                      <w:lang w:val="en-US" w:eastAsia="zh-CN"/>
                    </w:rPr>
                    <w:t>1</w:t>
                  </w:r>
                </w:p>
              </w:tc>
              <w:tc>
                <w:tcPr>
                  <w:tcW w:w="1359" w:type="dxa"/>
                  <w:tcBorders>
                    <w:top w:val="single" w:color="000000" w:sz="4" w:space="0"/>
                  </w:tcBorders>
                  <w:noWrap w:val="0"/>
                  <w:vAlign w:val="center"/>
                </w:tcPr>
                <w:p w14:paraId="2242CAF7">
                  <w:pPr>
                    <w:widowControl/>
                    <w:spacing w:before="100" w:beforeAutospacing="1" w:after="100" w:afterAutospacing="1" w:line="360" w:lineRule="auto"/>
                    <w:jc w:val="center"/>
                    <w:rPr>
                      <w:rFonts w:hint="eastAsia" w:ascii="华文中宋" w:hAnsi="华文中宋" w:eastAsia="华文中宋" w:cs="宋体"/>
                      <w:kern w:val="0"/>
                      <w:szCs w:val="21"/>
                      <w:lang w:val="en-US" w:eastAsia="zh-CN"/>
                    </w:rPr>
                  </w:pPr>
                  <w:r>
                    <w:rPr>
                      <w:rFonts w:hint="eastAsia" w:ascii="华文中宋" w:hAnsi="华文中宋" w:eastAsia="华文中宋" w:cs="宋体"/>
                      <w:kern w:val="0"/>
                      <w:szCs w:val="21"/>
                      <w:u w:val="single"/>
                    </w:rPr>
                    <w:t>正电子发射型计算机断层扫描显像仪（PET/CT)</w:t>
                  </w:r>
                  <w:r>
                    <w:rPr>
                      <w:rFonts w:hint="eastAsia" w:ascii="华文中宋" w:hAnsi="华文中宋" w:eastAsia="华文中宋" w:cs="宋体"/>
                      <w:kern w:val="0"/>
                      <w:szCs w:val="21"/>
                      <w:u w:val="none"/>
                      <w:lang w:eastAsia="zh-CN"/>
                    </w:rPr>
                    <w:t>（进口）</w:t>
                  </w:r>
                </w:p>
              </w:tc>
              <w:tc>
                <w:tcPr>
                  <w:tcW w:w="1522" w:type="dxa"/>
                  <w:tcBorders>
                    <w:top w:val="single" w:color="000000" w:sz="4" w:space="0"/>
                    <w:right w:val="single" w:color="auto" w:sz="4" w:space="0"/>
                  </w:tcBorders>
                  <w:noWrap w:val="0"/>
                  <w:vAlign w:val="center"/>
                </w:tcPr>
                <w:p w14:paraId="48E8EC5D">
                  <w:pPr>
                    <w:widowControl/>
                    <w:spacing w:before="100" w:beforeAutospacing="1" w:after="100" w:afterAutospacing="1" w:line="360" w:lineRule="auto"/>
                    <w:jc w:val="center"/>
                    <w:rPr>
                      <w:rFonts w:hint="default" w:ascii="华文中宋" w:hAnsi="华文中宋" w:eastAsia="微软雅黑" w:cs="宋体"/>
                      <w:kern w:val="0"/>
                      <w:szCs w:val="21"/>
                      <w:lang w:val="en-US" w:eastAsia="zh-CN"/>
                    </w:rPr>
                  </w:pPr>
                  <w:r>
                    <w:rPr>
                      <w:rFonts w:hint="eastAsia" w:ascii="华文中宋" w:hAnsi="华文中宋" w:eastAsia="华文中宋" w:cs="宋体"/>
                      <w:kern w:val="0"/>
                      <w:szCs w:val="21"/>
                      <w:highlight w:val="none"/>
                      <w:u w:val="single"/>
                      <w:lang w:val="en-US" w:eastAsia="zh-CN"/>
                    </w:rPr>
                    <w:t>工业</w:t>
                  </w:r>
                </w:p>
              </w:tc>
              <w:tc>
                <w:tcPr>
                  <w:tcW w:w="3995" w:type="dxa"/>
                  <w:tcBorders>
                    <w:top w:val="single" w:color="000000" w:sz="4" w:space="0"/>
                    <w:left w:val="single" w:color="auto" w:sz="4" w:space="0"/>
                  </w:tcBorders>
                  <w:noWrap w:val="0"/>
                  <w:vAlign w:val="center"/>
                </w:tcPr>
                <w:p w14:paraId="65A9F93E">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一、设备名称：正电子发射型计算机断层扫描仪(PET/CT)</w:t>
                  </w:r>
                </w:p>
                <w:p w14:paraId="0123281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二</w:t>
                  </w:r>
                  <w:r>
                    <w:rPr>
                      <w:rFonts w:hint="default" w:ascii="Times New Roman" w:hAnsi="Times New Roman" w:eastAsia="华文中宋" w:cs="Times New Roman"/>
                      <w:kern w:val="0"/>
                      <w:sz w:val="21"/>
                      <w:szCs w:val="21"/>
                      <w:lang w:val="en-US" w:eastAsia="zh-CN"/>
                    </w:rPr>
                    <w:t>、设备用途及适用范围：用于全身各脏器的功能代谢显像，尤其是肿瘤、心脑疾病的精准诊断及研究。</w:t>
                  </w:r>
                </w:p>
                <w:p w14:paraId="7B86F46D">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三</w:t>
                  </w:r>
                  <w:r>
                    <w:rPr>
                      <w:rFonts w:hint="default" w:ascii="Times New Roman" w:hAnsi="Times New Roman" w:eastAsia="华文中宋" w:cs="Times New Roman"/>
                      <w:kern w:val="0"/>
                      <w:sz w:val="21"/>
                      <w:szCs w:val="21"/>
                      <w:lang w:val="en-US" w:eastAsia="zh-CN"/>
                    </w:rPr>
                    <w:t>、技术参数：</w:t>
                  </w:r>
                </w:p>
                <w:p w14:paraId="7EEFCD6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、PET部分</w:t>
                  </w:r>
                </w:p>
                <w:p w14:paraId="09FF384C">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.1、SiPM 数字化PET探测器</w:t>
                  </w:r>
                </w:p>
                <w:p w14:paraId="3B6324F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.2、TOF 技术（含软、硬件）</w:t>
                  </w:r>
                </w:p>
                <w:p w14:paraId="064F739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.2.1、TOF 性能 ≤250ps</w:t>
                  </w:r>
                </w:p>
                <w:p w14:paraId="531F358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.3、校准源：无源本底质控或 Ge-68 或 F-18 校正源</w:t>
                  </w:r>
                </w:p>
                <w:p w14:paraId="658A96C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.4、轴向有效扫描视野（cm）≥30cm</w:t>
                  </w:r>
                </w:p>
                <w:p w14:paraId="240A4AB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.5、最薄采集层厚（mm）≤2.5mm</w:t>
                  </w:r>
                </w:p>
                <w:p w14:paraId="1AA20ED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.6、一次全身最大扫描范围（cm）≥180cm</w:t>
                  </w:r>
                </w:p>
                <w:p w14:paraId="787254A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.7、系统空间分辨率（FWHM mm）（NEMA标准）</w:t>
                  </w:r>
                </w:p>
                <w:p w14:paraId="1C066F41">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.7.1、横向：距中心1cm≤2.5mm；距中心10cm≤2.5mm</w:t>
                  </w:r>
                </w:p>
                <w:p w14:paraId="2B74B24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.7.2、轴向：距中心1cm≤3.0mm；距中心10cm≤3.0mm</w:t>
                  </w:r>
                </w:p>
                <w:p w14:paraId="7503634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.8、系统灵敏度（NEMA标准）≥30cps/kBq</w:t>
                  </w:r>
                </w:p>
                <w:p w14:paraId="6CC6C66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.9、能量分辨率≤10%</w:t>
                  </w:r>
                </w:p>
                <w:p w14:paraId="3551594F">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.10、系统峰值噪声等效计数率（NEMA标准，实测NECR）≥500 kcps</w:t>
                  </w:r>
                </w:p>
                <w:p w14:paraId="297153F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.11、提供PET图像FBP、OSEM等重建算法</w:t>
                  </w:r>
                </w:p>
                <w:p w14:paraId="5579E91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.12、支持AI深度学习采集及图像重建</w:t>
                  </w:r>
                </w:p>
                <w:p w14:paraId="6B988AF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.13、晶体总体积（长×宽×高×数量块）（mm3）≥12,000,000</w:t>
                  </w:r>
                </w:p>
                <w:p w14:paraId="3BFB250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.14、PET探晶体厚度≥18mm</w:t>
                  </w:r>
                </w:p>
                <w:p w14:paraId="589BC5BF">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、CT部分</w:t>
                  </w:r>
                </w:p>
                <w:p w14:paraId="719E2451">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.1、探测器物理排数≥64</w:t>
                  </w:r>
                </w:p>
                <w:p w14:paraId="4F1EDA9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.2、扫描采集层数≥128</w:t>
                  </w:r>
                </w:p>
                <w:p w14:paraId="2BC64904">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.3、高压发生器最大功率≥70KW</w:t>
                  </w:r>
                </w:p>
                <w:p w14:paraId="291DB763">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.4、最大管电流≥600mA</w:t>
                  </w:r>
                </w:p>
                <w:p w14:paraId="2191B74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.5、管电压 80-140KV</w:t>
                  </w:r>
                </w:p>
                <w:p w14:paraId="58E470A1">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.6、最快扫描速度≤0.35 s/360°</w:t>
                  </w:r>
                </w:p>
                <w:p w14:paraId="448FD5A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.7、最薄扫描层厚≤0.625mm</w:t>
                  </w:r>
                </w:p>
                <w:p w14:paraId="2DF458F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.8、螺旋连续扫描能力≥120s</w:t>
                  </w:r>
                </w:p>
                <w:p w14:paraId="1C193C2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.9、球管最大热容量≥7Hu</w:t>
                  </w:r>
                </w:p>
                <w:p w14:paraId="25310BA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.10、小焦点尺寸≤0.5mm2</w:t>
                  </w:r>
                </w:p>
                <w:p w14:paraId="02C95F6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.11、大焦点尺寸≤1mm2</w:t>
                  </w:r>
                </w:p>
                <w:p w14:paraId="29607F5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、机架</w:t>
                  </w:r>
                </w:p>
                <w:p w14:paraId="7C4D69D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.1、机架孔径≥70cm</w:t>
                  </w:r>
                </w:p>
                <w:p w14:paraId="7C3EACB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.2、检查床承重≥220kg</w:t>
                  </w:r>
                </w:p>
                <w:p w14:paraId="02E76CF3">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.3、提供心电门控及接口</w:t>
                  </w:r>
                </w:p>
                <w:p w14:paraId="6319FAA3">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.4、提供头托、延长板等辅助设施</w:t>
                  </w:r>
                </w:p>
                <w:p w14:paraId="5EB91D6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.5、提供高压注射器接口</w:t>
                  </w:r>
                </w:p>
                <w:p w14:paraId="4BBABA1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、提供采集工作站、后处理及相匹配的可升降桌椅</w:t>
                  </w:r>
                </w:p>
                <w:p w14:paraId="3491566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.1、采集工作站：主频≥2.1 GHz；内存≥96 GB；硬盘容量≥2.5 TB；数据外储存方式：支持DVD 、 DVD-RW、USB等数据导出方式；采集工作站医用显示器：≥19’双屏</w:t>
                  </w:r>
                </w:p>
                <w:p w14:paraId="499AF6E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.2、后处理工作站：主频≥3.9GHz；内存≥64GB；数据外储存方式：支持DVD 、 DVD-RW、USB等数据导出方式；采集工作站医用显示器：≥19’双屏</w:t>
                  </w:r>
                </w:p>
                <w:p w14:paraId="4BAB33C4">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.3、支持DICOM 3.0数据传输及存储方式</w:t>
                  </w:r>
                </w:p>
                <w:p w14:paraId="21F0DFC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、系统配置：</w:t>
                  </w:r>
                </w:p>
                <w:p w14:paraId="70AEA5C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.1、PET表模式采集处理技术</w:t>
                  </w:r>
                </w:p>
                <w:p w14:paraId="138C912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.2、高清重建技术</w:t>
                  </w:r>
                </w:p>
                <w:p w14:paraId="67538B3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.3、超精细扫描平台</w:t>
                  </w:r>
                </w:p>
                <w:p w14:paraId="7AFC1D7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.4、实时图像重建</w:t>
                  </w:r>
                </w:p>
                <w:p w14:paraId="7AD4502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.5、器官自适应技术</w:t>
                  </w:r>
                </w:p>
                <w:p w14:paraId="35BC341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.6、1024大矩阵重建</w:t>
                  </w:r>
                </w:p>
                <w:p w14:paraId="164DCF2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.7小焦点重建技术</w:t>
                  </w:r>
                </w:p>
                <w:p w14:paraId="7F884E6C">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.8、心脏运动伪影校正技术</w:t>
                  </w:r>
                </w:p>
                <w:p w14:paraId="3D940FD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.9、PET动态采集</w:t>
                  </w:r>
                </w:p>
                <w:p w14:paraId="2AE7318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.10、提供神经系统软件工具包（须满足AD定量诊断需求）</w:t>
                  </w:r>
                </w:p>
                <w:p w14:paraId="3E56D04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.11、提供高级肺部软件工具包</w:t>
                  </w:r>
                </w:p>
                <w:p w14:paraId="540E0BA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.12、提供腹腔器官软件工具包</w:t>
                  </w:r>
                </w:p>
                <w:p w14:paraId="31ED879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.13、提供心血管成像软件工具包（须需满足CFR定量诊断需求）</w:t>
                  </w:r>
                </w:p>
                <w:p w14:paraId="639B696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.14、提供药代动力学研究</w:t>
                  </w:r>
                </w:p>
                <w:p w14:paraId="77516DC4">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.15、提供神经平台CL值测定软件</w:t>
                  </w:r>
                </w:p>
                <w:p w14:paraId="716042C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.16、提供肿瘤疗效评估软件</w:t>
                  </w:r>
                </w:p>
                <w:p w14:paraId="1BE0ED9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、提供包含但不限于下列PET质控模型、CT质控模型、PET/CT融合模型及质控软件：</w:t>
                  </w:r>
                </w:p>
                <w:p w14:paraId="6D7B8454">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.1、Ge-68桶源活度≥1.5 mCi</w:t>
                  </w:r>
                </w:p>
                <w:p w14:paraId="2C943C7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.2、Ge-68桶源半衰期≥250天</w:t>
                  </w:r>
                </w:p>
                <w:p w14:paraId="5242C5E3">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.3、Ge-68桶源尺寸（直径*高度）≥100*200mm</w:t>
                  </w:r>
                </w:p>
                <w:p w14:paraId="66EFB02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.4、Ge-68模体源≥0.05 Ci</w:t>
                  </w:r>
                </w:p>
                <w:p w14:paraId="4FE0D34C">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.5、Ge-68模体源半衰期≥270天</w:t>
                  </w:r>
                </w:p>
                <w:p w14:paraId="742C2D6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.6、提供CT与PET质控模体</w:t>
                  </w:r>
                </w:p>
                <w:p w14:paraId="6D97834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、恒温恒湿精密空调</w:t>
                  </w:r>
                </w:p>
                <w:p w14:paraId="3D38F2C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.1、室内机-上送风风机台数：1台</w:t>
                  </w:r>
                </w:p>
                <w:p w14:paraId="313409C3">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.1.1、制冷量（kW）：≥40.5KW</w:t>
                  </w:r>
                </w:p>
                <w:p w14:paraId="5F96F59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.1.2、显冷量（kW）：≥36.5KW</w:t>
                  </w:r>
                </w:p>
                <w:p w14:paraId="1A31E56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.1.3、风机标准风量：≥11000（m3/h）</w:t>
                  </w:r>
                </w:p>
                <w:p w14:paraId="7C845EE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.1.4、风机类型：AC</w:t>
                  </w:r>
                </w:p>
                <w:p w14:paraId="6FE77F1D">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.1.5、压缩机数量：2</w:t>
                  </w:r>
                </w:p>
                <w:p w14:paraId="59AF0A1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.1.6、电加热功率：≥9KW</w:t>
                  </w:r>
                </w:p>
                <w:p w14:paraId="14A7AC7D">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.1.7、加湿器加湿量：≥5（kg/h）</w:t>
                  </w:r>
                </w:p>
                <w:p w14:paraId="61C0610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.1.8、加湿水盘：不锈钢</w:t>
                  </w:r>
                </w:p>
                <w:p w14:paraId="17F4C78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.1.9、滤网等级：G4</w:t>
                  </w:r>
                </w:p>
                <w:p w14:paraId="6EA7E1EF">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.1.10、双系统</w:t>
                  </w:r>
                </w:p>
                <w:p w14:paraId="1264780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.1.11、电参数：45.5FLA（A）</w:t>
                  </w:r>
                </w:p>
                <w:p w14:paraId="34FF665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.2、室外机风机数量：1台</w:t>
                  </w:r>
                </w:p>
                <w:p w14:paraId="588F9520">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、铅防护冰柜</w:t>
                  </w:r>
                </w:p>
                <w:p w14:paraId="47BB149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1、铅防护厚度：冷柜五面采用≥10mm厚度的铅防护层，确保达到预期的辐射屏蔽效果，有效阻挡放射性射线穿透。</w:t>
                  </w:r>
                </w:p>
                <w:p w14:paraId="3CB594B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.2、表面材质：表面采用304不锈钢材料，具有耐腐蚀性和耐用性，易于清洁维护。</w:t>
                  </w:r>
                </w:p>
                <w:p w14:paraId="63B890D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.3、冰柜尺寸（长mm*宽mm*高mm）：≥1000*600*800，容积≥300升；</w:t>
                  </w:r>
                </w:p>
                <w:p w14:paraId="2436603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.4、铅屏蔽上盖通过液压杆向上打开，接口处设计需考虑防止射线泄露；</w:t>
                  </w:r>
                </w:p>
                <w:p w14:paraId="2CFCF19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.5、冷冻能力（kg/24h):≥30kg</w:t>
                  </w:r>
                </w:p>
                <w:p w14:paraId="0A218421">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8</w:t>
                  </w:r>
                  <w:r>
                    <w:rPr>
                      <w:rFonts w:hint="default" w:ascii="Times New Roman" w:hAnsi="Times New Roman" w:eastAsia="华文中宋" w:cs="Times New Roman"/>
                      <w:kern w:val="0"/>
                      <w:sz w:val="21"/>
                      <w:szCs w:val="21"/>
                      <w:lang w:val="en-US" w:eastAsia="zh-CN"/>
                    </w:rPr>
                    <w:t>.6、冷冻温度范围：-40℃～0℃</w:t>
                  </w:r>
                </w:p>
                <w:p w14:paraId="4C545D9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、环境级X、γ辐射测量仪</w:t>
                  </w:r>
                </w:p>
                <w:p w14:paraId="6644E82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.1、可任意设置报警阈值，超阈声光报警</w:t>
                  </w:r>
                </w:p>
                <w:p w14:paraId="4A9F1D3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.2、可通过修改刻度因⼦校准仪器;</w:t>
                  </w:r>
                </w:p>
                <w:p w14:paraId="5F69861F">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.3、过载声光报警;</w:t>
                  </w:r>
                </w:p>
                <w:p w14:paraId="60E85EB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.4、报警功能:超阈值报警、⽋压报警、探头故障报警。</w:t>
                  </w:r>
                </w:p>
                <w:p w14:paraId="1095410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.5、探测器：Nal闪烁晶体</w:t>
                  </w:r>
                </w:p>
                <w:p w14:paraId="4E511F3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.6、测量范围：0.01μSv/h ~500μSv/h</w:t>
                  </w:r>
                </w:p>
                <w:p w14:paraId="3212E53D">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.7、固有误差：&lt;15%</w:t>
                  </w:r>
                </w:p>
                <w:p w14:paraId="6C07B48D">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.8、能量响应范围：48keV~3MeV</w:t>
                  </w:r>
                </w:p>
                <w:p w14:paraId="6CD2F15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.9、灵敏度：≥350cps/μSv/h</w:t>
                  </w:r>
                </w:p>
                <w:p w14:paraId="6BD5E95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.10、响应时间≤1s</w:t>
                  </w:r>
                </w:p>
                <w:p w14:paraId="3F96506C">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.11、电源：可充电锂电池或干电池</w:t>
                  </w:r>
                </w:p>
                <w:p w14:paraId="7A095E6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.12、⼯作环境 温度-10℃~+50℃,相对湿度&lt;95%(35℃)</w:t>
                  </w:r>
                </w:p>
                <w:p w14:paraId="7E323F2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9</w:t>
                  </w:r>
                  <w:r>
                    <w:rPr>
                      <w:rFonts w:hint="default" w:ascii="Times New Roman" w:hAnsi="Times New Roman" w:eastAsia="华文中宋" w:cs="Times New Roman"/>
                      <w:kern w:val="0"/>
                      <w:sz w:val="21"/>
                      <w:szCs w:val="21"/>
                      <w:lang w:val="en-US" w:eastAsia="zh-CN"/>
                    </w:rPr>
                    <w:t>.13、液晶显示</w:t>
                  </w:r>
                </w:p>
                <w:p w14:paraId="2F1376DF">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10</w:t>
                  </w:r>
                  <w:r>
                    <w:rPr>
                      <w:rFonts w:hint="default" w:ascii="Times New Roman" w:hAnsi="Times New Roman" w:eastAsia="华文中宋" w:cs="Times New Roman"/>
                      <w:kern w:val="0"/>
                      <w:sz w:val="21"/>
                      <w:szCs w:val="21"/>
                      <w:lang w:val="en-US" w:eastAsia="zh-CN"/>
                    </w:rPr>
                    <w:t>、自动注射机</w:t>
                  </w:r>
                </w:p>
                <w:p w14:paraId="57737DD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.1、该系统能够根据剂量需求和注射时间自动进行换算和校正，以确保向患者注射正确的活度。</w:t>
                  </w:r>
                </w:p>
                <w:p w14:paraId="78F6D29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.2、设备配备了彩色液晶触控屏，用于展示操作界面和控制功能。</w:t>
                  </w:r>
                </w:p>
                <w:p w14:paraId="6188D49D">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.3、系统内置打印报告功能，能够输出原液信息、分装信息以及注射信息。</w:t>
                  </w:r>
                </w:p>
                <w:p w14:paraId="2883E86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.4、设备具备USB接口，便于与个人计算机连接，传输原液、分装和注射相关信息。</w:t>
                  </w:r>
                </w:p>
                <w:p w14:paraId="4CCE1ECD">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.5、系统内置活度检测仪，用于检测原液的比活度以及测量中间瓶中残留药剂的放射性强度。</w:t>
                  </w:r>
                </w:p>
                <w:p w14:paraId="08B52E2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.6、该设备的最大原液活度≥800mCi。</w:t>
                  </w:r>
                </w:p>
                <w:p w14:paraId="6F9812E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.7、注射液量的范围为5~20毫升。</w:t>
                  </w:r>
                </w:p>
                <w:p w14:paraId="5C53B7C3">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.8、原液防护罐的铅当量≥40毫米铅。</w:t>
                  </w:r>
                </w:p>
                <w:p w14:paraId="555B4CB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0</w:t>
                  </w:r>
                  <w:r>
                    <w:rPr>
                      <w:rFonts w:hint="default" w:ascii="Times New Roman" w:hAnsi="Times New Roman" w:eastAsia="华文中宋" w:cs="Times New Roman"/>
                      <w:kern w:val="0"/>
                      <w:sz w:val="21"/>
                      <w:szCs w:val="21"/>
                      <w:lang w:val="en-US" w:eastAsia="zh-CN"/>
                    </w:rPr>
                    <w:t>.9、系统具备安全和应急处理功能，在注射过程中可以暂停或取消注射。</w:t>
                  </w:r>
                </w:p>
                <w:p w14:paraId="32B74C96">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、铅毯、铅衣、铅帽、铅围脖、铅眼镜</w:t>
                  </w:r>
                </w:p>
                <w:p w14:paraId="4EB3E990">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.1、铅当量：≥0.5mmPb</w:t>
                  </w:r>
                </w:p>
                <w:p w14:paraId="77055B10">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.2、核心材料。</w:t>
                  </w:r>
                </w:p>
                <w:p w14:paraId="6FAAB7B4">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.3、内层材料：铅衣专用纤维材料，透气、防水抗汗；</w:t>
                  </w:r>
                </w:p>
                <w:p w14:paraId="578B255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.4、记忆棉减压肩垫；</w:t>
                  </w:r>
                </w:p>
                <w:p w14:paraId="0C8BE446">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.5、搭肩设计</w:t>
                  </w:r>
                </w:p>
                <w:p w14:paraId="60F06D3D">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.6、面料防水、耐磨检测报告。</w:t>
                  </w:r>
                </w:p>
                <w:p w14:paraId="23785E7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.7、铅衣：连体，多种颜色可选。</w:t>
                  </w:r>
                </w:p>
                <w:p w14:paraId="10043EE6">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.8、铅毯尺寸：180cm*60cm</w:t>
                  </w:r>
                </w:p>
                <w:p w14:paraId="19885874">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1</w:t>
                  </w:r>
                  <w:r>
                    <w:rPr>
                      <w:rFonts w:hint="default" w:ascii="Times New Roman" w:hAnsi="Times New Roman" w:eastAsia="华文中宋" w:cs="Times New Roman"/>
                      <w:kern w:val="0"/>
                      <w:sz w:val="21"/>
                      <w:szCs w:val="21"/>
                      <w:lang w:val="en-US" w:eastAsia="zh-CN"/>
                    </w:rPr>
                    <w:t>.7、铅围脖：周长可以根据使用者脖颈围度调节。</w:t>
                  </w:r>
                </w:p>
                <w:p w14:paraId="68D3C5C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、铅屏风</w:t>
                  </w:r>
                </w:p>
                <w:p w14:paraId="35576C9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.1、铅当量：20mmPb</w:t>
                  </w:r>
                </w:p>
                <w:p w14:paraId="34782A60">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.2、带360°万向轮</w:t>
                  </w:r>
                </w:p>
                <w:p w14:paraId="55B23440">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.3、有锁车功能</w:t>
                  </w:r>
                </w:p>
                <w:p w14:paraId="5EDD560F">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2</w:t>
                  </w:r>
                  <w:r>
                    <w:rPr>
                      <w:rFonts w:hint="default" w:ascii="Times New Roman" w:hAnsi="Times New Roman" w:eastAsia="华文中宋" w:cs="Times New Roman"/>
                      <w:kern w:val="0"/>
                      <w:sz w:val="21"/>
                      <w:szCs w:val="21"/>
                      <w:lang w:val="en-US" w:eastAsia="zh-CN"/>
                    </w:rPr>
                    <w:t>.4、尺寸≥高1.5m*长1.8m</w:t>
                  </w:r>
                </w:p>
                <w:p w14:paraId="0EF41CE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、铅衣架（6挂）</w:t>
                  </w:r>
                </w:p>
                <w:p w14:paraId="1EC2D8B3">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.1、材质：304不锈钢材质，焊接牢固，结实稳固不摇晃；</w:t>
                  </w:r>
                </w:p>
                <w:p w14:paraId="017D5A9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.2、承重：可挂6件铅衣；</w:t>
                  </w:r>
                </w:p>
                <w:p w14:paraId="5A53AAAE">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.3、移动：底部带四个360°滑轮，自带刹车功能；</w:t>
                  </w:r>
                </w:p>
                <w:p w14:paraId="3624B76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3</w:t>
                  </w:r>
                  <w:r>
                    <w:rPr>
                      <w:rFonts w:hint="default" w:ascii="Times New Roman" w:hAnsi="Times New Roman" w:eastAsia="华文中宋" w:cs="Times New Roman"/>
                      <w:kern w:val="0"/>
                      <w:sz w:val="21"/>
                      <w:szCs w:val="21"/>
                      <w:lang w:val="en-US" w:eastAsia="zh-CN"/>
                    </w:rPr>
                    <w:t>.4、六挂件尺寸:长550mm*宽630mm*高1320mm。</w:t>
                  </w:r>
                </w:p>
                <w:p w14:paraId="2481D67E">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、PET用钨合金转运三节罐</w:t>
                  </w:r>
                </w:p>
                <w:p w14:paraId="24DAE04D">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.1、专为放射性药物的运输提供防护措施。</w:t>
                  </w:r>
                </w:p>
                <w:p w14:paraId="3454208C">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.2、采用≥28毫米厚的高比重钨合金定制而成，结构分为头部、主体及尾部三个部分，内部嵌入了用于注射器的钨制防护套。</w:t>
                  </w:r>
                </w:p>
                <w:p w14:paraId="015F6A9A">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4</w:t>
                  </w:r>
                  <w:r>
                    <w:rPr>
                      <w:rFonts w:hint="default" w:ascii="Times New Roman" w:hAnsi="Times New Roman" w:eastAsia="华文中宋" w:cs="Times New Roman"/>
                      <w:kern w:val="0"/>
                      <w:sz w:val="21"/>
                      <w:szCs w:val="21"/>
                      <w:lang w:val="en-US" w:eastAsia="zh-CN"/>
                    </w:rPr>
                    <w:t>.3、在进行注射操作时，仅需打开头部与尾部，即可有效降低注射过程中可能遭受的辐射剂量。</w:t>
                  </w:r>
                </w:p>
                <w:p w14:paraId="2062560A">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、振荡金属浴</w:t>
                  </w:r>
                </w:p>
                <w:p w14:paraId="6339E4E8">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.1、功能：加热，制冷，混匀</w:t>
                  </w:r>
                </w:p>
                <w:p w14:paraId="05A7AE7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.2、温度区间：加热: 室温 ~ 100℃；制冷: 室温 ~ 室温以下15℃</w:t>
                  </w:r>
                </w:p>
                <w:p w14:paraId="75F5068D">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.3、温控精度（20–45℃）：± 0.5℃</w:t>
                  </w:r>
                </w:p>
                <w:p w14:paraId="6C66A218">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.4、温控一致性（20–45℃）：最大 ± 0.5℃</w:t>
                  </w:r>
                </w:p>
                <w:p w14:paraId="3B0D84C1">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.5、最大加热速率：5.5℃/分</w:t>
                  </w:r>
                </w:p>
                <w:p w14:paraId="47BF5F33">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.6、最大制冷速率：5℃ /分(110℃ ~ 室温.)，0.5℃/分(低于室温)</w:t>
                  </w:r>
                </w:p>
                <w:p w14:paraId="6F6C329C">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.7、混匀频率：300-1500转/分</w:t>
                  </w:r>
                </w:p>
                <w:p w14:paraId="71E92D3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.8、混匀幅度：≥3mm</w:t>
                  </w:r>
                </w:p>
                <w:p w14:paraId="3873BB2A">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.9、显示屏幕：LCD</w:t>
                  </w:r>
                </w:p>
                <w:p w14:paraId="0EA75ECC">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.10、程序存储：用户可自定义程序</w:t>
                  </w:r>
                </w:p>
                <w:p w14:paraId="7A50011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.11、远程控制：支持计算机远程控制</w:t>
                  </w:r>
                </w:p>
                <w:p w14:paraId="5B489935">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.12、过温保护：150℃</w:t>
                  </w:r>
                </w:p>
                <w:p w14:paraId="1CF04898">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.13、适配模块材质：铝制</w:t>
                  </w:r>
                </w:p>
                <w:p w14:paraId="3D71AFFA">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.14、模块固定方式：磁吸式</w:t>
                  </w:r>
                </w:p>
                <w:p w14:paraId="0339CB5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.15、功率：≥200W</w:t>
                  </w:r>
                </w:p>
                <w:p w14:paraId="66344BF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.16、适配模块：标准模块可选24 *0.5ml，24*1.5ml，24* 2ml，8* 5ml，8*15ml，4*50ml，微孔板，0.2ml 96孔板等</w:t>
                  </w:r>
                </w:p>
                <w:p w14:paraId="10F108F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5</w:t>
                  </w:r>
                  <w:r>
                    <w:rPr>
                      <w:rFonts w:hint="default" w:ascii="Times New Roman" w:hAnsi="Times New Roman" w:eastAsia="华文中宋" w:cs="Times New Roman"/>
                      <w:kern w:val="0"/>
                      <w:sz w:val="21"/>
                      <w:szCs w:val="21"/>
                      <w:lang w:val="en-US" w:eastAsia="zh-CN"/>
                    </w:rPr>
                    <w:t>.17、配置8*15ml模块。</w:t>
                  </w:r>
                </w:p>
                <w:p w14:paraId="12BF2943">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、中文报告系统</w:t>
                  </w:r>
                </w:p>
                <w:p w14:paraId="6B61813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.1、双屏显示，配置≥2M医用竖屏和≥27英寸高清直屏显示器</w:t>
                  </w:r>
                </w:p>
                <w:p w14:paraId="30AD4388">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.2、可流畅处理核医学及CT融合图像</w:t>
                  </w:r>
                </w:p>
                <w:p w14:paraId="4B8D89CF">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.3、主机CPU酷睿i9十二代以上，内存≥64G（单根≥32G），≥8G独显</w:t>
                  </w:r>
                </w:p>
                <w:p w14:paraId="11F3AA49">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.4、报告软件模块可升级</w:t>
                  </w:r>
                </w:p>
                <w:p w14:paraId="3FD3E042">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.5、可连接预约登记系统</w:t>
                  </w:r>
                </w:p>
                <w:p w14:paraId="6E703F51">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6</w:t>
                  </w:r>
                  <w:r>
                    <w:rPr>
                      <w:rFonts w:hint="default" w:ascii="Times New Roman" w:hAnsi="Times New Roman" w:eastAsia="华文中宋" w:cs="Times New Roman"/>
                      <w:kern w:val="0"/>
                      <w:sz w:val="21"/>
                      <w:szCs w:val="21"/>
                      <w:lang w:val="en-US" w:eastAsia="zh-CN"/>
                    </w:rPr>
                    <w:t>.6、免费与医院PACS系统连接</w:t>
                  </w:r>
                </w:p>
                <w:p w14:paraId="3D827B77">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、预约登记系统</w:t>
                  </w:r>
                </w:p>
                <w:p w14:paraId="4F6F6650">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.1、主机CPU酷睿i9十二代以上，内存≥64G（单根≥32G），≥8G独显</w:t>
                  </w:r>
                </w:p>
                <w:p w14:paraId="757EADD8">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.2、报告软件模块可升级</w:t>
                  </w:r>
                </w:p>
                <w:p w14:paraId="39978A9B">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.3、可连接中文报告系统</w:t>
                  </w:r>
                </w:p>
                <w:p w14:paraId="1E933AAE">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.4、独立≥27英寸高清直屏显示器</w:t>
                  </w:r>
                </w:p>
                <w:p w14:paraId="23208123">
                  <w:pPr>
                    <w:jc w:val="left"/>
                    <w:rPr>
                      <w:rFonts w:hint="default" w:ascii="Times New Roman" w:hAnsi="Times New Roman" w:eastAsia="华文中宋" w:cs="Times New Roman"/>
                      <w:kern w:val="0"/>
                      <w:sz w:val="21"/>
                      <w:szCs w:val="21"/>
                      <w:lang w:val="en-US" w:eastAsia="zh-CN"/>
                    </w:rPr>
                  </w:pPr>
                  <w:r>
                    <w:rPr>
                      <w:rFonts w:hint="default" w:ascii="Times New Roman" w:hAnsi="Times New Roman" w:eastAsia="华文中宋" w:cs="Times New Roman"/>
                      <w:kern w:val="0"/>
                      <w:sz w:val="21"/>
                      <w:szCs w:val="21"/>
                      <w:lang w:val="en-US" w:eastAsia="zh-CN"/>
                    </w:rPr>
                    <w:t>1</w:t>
                  </w:r>
                  <w:r>
                    <w:rPr>
                      <w:rFonts w:hint="eastAsia" w:ascii="Times New Roman" w:hAnsi="Times New Roman" w:eastAsia="华文中宋" w:cs="Times New Roman"/>
                      <w:kern w:val="0"/>
                      <w:sz w:val="21"/>
                      <w:szCs w:val="21"/>
                      <w:lang w:val="en-US" w:eastAsia="zh-CN"/>
                    </w:rPr>
                    <w:t>7</w:t>
                  </w:r>
                  <w:r>
                    <w:rPr>
                      <w:rFonts w:hint="default" w:ascii="Times New Roman" w:hAnsi="Times New Roman" w:eastAsia="华文中宋" w:cs="Times New Roman"/>
                      <w:kern w:val="0"/>
                      <w:sz w:val="21"/>
                      <w:szCs w:val="21"/>
                      <w:lang w:val="en-US" w:eastAsia="zh-CN"/>
                    </w:rPr>
                    <w:t>.5免费与医院PACS系统连接</w:t>
                  </w:r>
                </w:p>
                <w:p w14:paraId="496CF29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、配置：</w:t>
                  </w:r>
                </w:p>
                <w:p w14:paraId="6E2BD40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.1、提供采集工作站、后处理及相匹配的桌椅1套</w:t>
                  </w:r>
                </w:p>
                <w:p w14:paraId="254BCCC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.2、提供高配置核医学及CT后处理工作站1套</w:t>
                  </w:r>
                </w:p>
                <w:p w14:paraId="25AE3E4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.3、提供包含但不限于PET质控模型、CT质控模型、PET/CT融合模型及质控软件1套</w:t>
                  </w:r>
                </w:p>
                <w:p w14:paraId="0873A2A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.4、恒温恒湿精密空调1台</w:t>
                  </w:r>
                </w:p>
                <w:p w14:paraId="559FFB39">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.5、彩色激光打印机1台</w:t>
                  </w:r>
                </w:p>
                <w:p w14:paraId="665250D5">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.6、热熔胶装订机1台</w:t>
                  </w:r>
                </w:p>
                <w:p w14:paraId="04E11CF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.7、语音对讲系统1套</w:t>
                  </w:r>
                </w:p>
                <w:p w14:paraId="51A002B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.8、中文报告工作站 2套</w:t>
                  </w:r>
                </w:p>
                <w:p w14:paraId="02AD6D54">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.9、预约登记系统1套</w:t>
                  </w:r>
                </w:p>
                <w:p w14:paraId="43291872">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.10、叫号系统1套</w:t>
                  </w:r>
                </w:p>
                <w:p w14:paraId="4FF04B38">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.11、防护动物冰柜1台</w:t>
                  </w:r>
                </w:p>
                <w:p w14:paraId="59EE907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.12、环境级X、γ辐射测量仪1台</w:t>
                  </w:r>
                </w:p>
                <w:p w14:paraId="42415EAA">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.13、自动注射机1台</w:t>
                  </w:r>
                </w:p>
                <w:p w14:paraId="70979C61">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.14、转运铅罐（40mmPb）2个</w:t>
                  </w:r>
                </w:p>
                <w:p w14:paraId="4D31F5D7">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.15、转运铅盒（10mmPb）2个</w:t>
                  </w:r>
                </w:p>
                <w:p w14:paraId="1D7157A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.16、铅衣、铅帽、铅围脖、铅眼镜、铅毯、铅屏风各2套</w:t>
                  </w:r>
                </w:p>
                <w:p w14:paraId="38F874CB">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.17、铅衣架 1个</w:t>
                  </w:r>
                </w:p>
                <w:p w14:paraId="2070EC86">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.18、PET用钨合金转运三节罐6个</w:t>
                  </w:r>
                </w:p>
                <w:p w14:paraId="1120886E">
                  <w:pPr>
                    <w:jc w:val="left"/>
                    <w:rPr>
                      <w:rFonts w:hint="default" w:ascii="Times New Roman" w:hAnsi="Times New Roman" w:eastAsia="华文中宋" w:cs="Times New Roman"/>
                      <w:kern w:val="0"/>
                      <w:sz w:val="21"/>
                      <w:szCs w:val="21"/>
                      <w:lang w:val="en-US" w:eastAsia="zh-CN"/>
                    </w:rPr>
                  </w:pPr>
                  <w:r>
                    <w:rPr>
                      <w:rFonts w:hint="eastAsia" w:ascii="Times New Roman" w:hAnsi="Times New Roman" w:eastAsia="华文中宋" w:cs="Times New Roman"/>
                      <w:kern w:val="0"/>
                      <w:sz w:val="21"/>
                      <w:szCs w:val="21"/>
                      <w:lang w:val="en-US" w:eastAsia="zh-CN"/>
                    </w:rPr>
                    <w:t>18</w:t>
                  </w:r>
                  <w:r>
                    <w:rPr>
                      <w:rFonts w:hint="default" w:ascii="Times New Roman" w:hAnsi="Times New Roman" w:eastAsia="华文中宋" w:cs="Times New Roman"/>
                      <w:kern w:val="0"/>
                      <w:sz w:val="21"/>
                      <w:szCs w:val="21"/>
                      <w:lang w:val="en-US" w:eastAsia="zh-CN"/>
                    </w:rPr>
                    <w:t>.19、振荡金属浴1个</w:t>
                  </w:r>
                </w:p>
                <w:p w14:paraId="4112B841">
                  <w:pPr>
                    <w:rPr>
                      <w:rFonts w:hint="default" w:ascii="Times New Roman" w:hAnsi="Times New Roman" w:eastAsia="华文中宋" w:cs="Times New Roman"/>
                      <w:kern w:val="0"/>
                      <w:sz w:val="21"/>
                      <w:szCs w:val="21"/>
                      <w:lang w:val="en-US" w:eastAsia="zh-CN"/>
                    </w:rPr>
                  </w:pPr>
                </w:p>
              </w:tc>
              <w:tc>
                <w:tcPr>
                  <w:tcW w:w="750" w:type="dxa"/>
                  <w:tcBorders>
                    <w:top w:val="single" w:color="000000" w:sz="4" w:space="0"/>
                  </w:tcBorders>
                  <w:noWrap w:val="0"/>
                  <w:vAlign w:val="center"/>
                </w:tcPr>
                <w:p w14:paraId="080F4882">
                  <w:pPr>
                    <w:widowControl/>
                    <w:spacing w:before="100" w:beforeAutospacing="1" w:after="100" w:afterAutospacing="1" w:line="360" w:lineRule="auto"/>
                    <w:jc w:val="left"/>
                    <w:rPr>
                      <w:rFonts w:hint="default" w:ascii="华文中宋" w:hAnsi="华文中宋" w:eastAsia="华文中宋" w:cs="宋体"/>
                      <w:kern w:val="0"/>
                      <w:szCs w:val="21"/>
                      <w:lang w:val="en-US" w:eastAsia="zh-CN"/>
                    </w:rPr>
                  </w:pPr>
                  <w:r>
                    <w:rPr>
                      <w:rFonts w:hint="eastAsia" w:ascii="华文中宋" w:hAnsi="华文中宋" w:eastAsia="华文中宋" w:cs="宋体"/>
                      <w:kern w:val="0"/>
                      <w:szCs w:val="21"/>
                      <w:lang w:val="en-US" w:eastAsia="zh-CN"/>
                    </w:rPr>
                    <w:t>台</w:t>
                  </w:r>
                </w:p>
              </w:tc>
              <w:tc>
                <w:tcPr>
                  <w:tcW w:w="723" w:type="dxa"/>
                  <w:tcBorders>
                    <w:top w:val="single" w:color="000000" w:sz="4" w:space="0"/>
                    <w:bottom w:val="single" w:color="000000" w:sz="4" w:space="0"/>
                    <w:right w:val="single" w:color="000000" w:sz="4" w:space="0"/>
                  </w:tcBorders>
                  <w:noWrap w:val="0"/>
                  <w:vAlign w:val="center"/>
                </w:tcPr>
                <w:p w14:paraId="6695A2F2">
                  <w:pPr>
                    <w:widowControl/>
                    <w:spacing w:before="100" w:beforeAutospacing="1" w:after="100" w:afterAutospacing="1" w:line="360" w:lineRule="auto"/>
                    <w:jc w:val="left"/>
                    <w:rPr>
                      <w:rFonts w:hint="eastAsia" w:ascii="华文中宋" w:hAnsi="华文中宋" w:eastAsia="华文中宋" w:cs="宋体"/>
                      <w:kern w:val="0"/>
                      <w:szCs w:val="21"/>
                      <w:lang w:val="en-US" w:eastAsia="zh-CN"/>
                    </w:rPr>
                  </w:pPr>
                  <w:r>
                    <w:rPr>
                      <w:rFonts w:hint="eastAsia" w:ascii="华文中宋" w:hAnsi="华文中宋" w:eastAsia="华文中宋" w:cs="宋体"/>
                      <w:kern w:val="0"/>
                      <w:szCs w:val="21"/>
                      <w:lang w:val="en-US" w:eastAsia="zh-CN"/>
                    </w:rPr>
                    <w:t>1</w:t>
                  </w:r>
                </w:p>
              </w:tc>
            </w:tr>
          </w:tbl>
          <w:p w14:paraId="5AA989D6">
            <w:pPr>
              <w:spacing w:line="360" w:lineRule="auto"/>
              <w:ind w:firstLine="210" w:firstLineChars="100"/>
              <w:rPr>
                <w:rFonts w:ascii="华文中宋" w:hAnsi="华文中宋" w:eastAsia="华文中宋"/>
                <w:b/>
              </w:rPr>
            </w:pPr>
          </w:p>
        </w:tc>
      </w:tr>
    </w:tbl>
    <w:p w14:paraId="35E6808D">
      <w:pPr>
        <w:widowControl/>
        <w:spacing w:line="360" w:lineRule="auto"/>
        <w:jc w:val="left"/>
        <w:rPr>
          <w:rFonts w:ascii="华文中宋" w:hAnsi="华文中宋" w:eastAsia="华文中宋" w:cs="宋体"/>
          <w:kern w:val="0"/>
          <w:szCs w:val="21"/>
        </w:rPr>
      </w:pPr>
      <w:r>
        <w:rPr>
          <w:rFonts w:hint="eastAsia" w:ascii="华文中宋" w:hAnsi="华文中宋" w:eastAsia="华文中宋" w:cs="宋体"/>
          <w:kern w:val="0"/>
          <w:szCs w:val="21"/>
        </w:rPr>
        <w:t>说明：</w:t>
      </w:r>
    </w:p>
    <w:p w14:paraId="4BE84847">
      <w:pPr>
        <w:widowControl/>
        <w:spacing w:line="360" w:lineRule="auto"/>
        <w:ind w:firstLine="420" w:firstLineChars="200"/>
        <w:jc w:val="left"/>
        <w:rPr>
          <w:rFonts w:ascii="华文中宋" w:hAnsi="华文中宋" w:eastAsia="华文中宋"/>
          <w:szCs w:val="21"/>
        </w:rPr>
      </w:pPr>
      <w:r>
        <w:rPr>
          <w:rFonts w:hint="eastAsia" w:ascii="华文中宋" w:hAnsi="华文中宋" w:eastAsia="华文中宋" w:cs="宋体"/>
          <w:kern w:val="0"/>
          <w:szCs w:val="21"/>
        </w:rPr>
        <w:t>1. 需求或性能描述中</w:t>
      </w:r>
      <w:r>
        <w:rPr>
          <w:rFonts w:hint="eastAsia" w:ascii="华文中宋" w:hAnsi="华文中宋" w:eastAsia="华文中宋" w:cs="宋体"/>
          <w:kern w:val="0"/>
          <w:sz w:val="24"/>
          <w:szCs w:val="24"/>
        </w:rPr>
        <w:t>标注</w:t>
      </w:r>
      <w:r>
        <w:rPr>
          <w:rFonts w:hint="eastAsia" w:ascii="华文中宋" w:hAnsi="华文中宋" w:eastAsia="华文中宋"/>
          <w:sz w:val="24"/>
          <w:szCs w:val="24"/>
        </w:rPr>
        <w:t>‘★’的</w:t>
      </w:r>
      <w:r>
        <w:rPr>
          <w:rFonts w:hint="eastAsia" w:ascii="华文中宋" w:hAnsi="华文中宋" w:eastAsia="华文中宋"/>
          <w:szCs w:val="21"/>
        </w:rPr>
        <w:t>为符合性审查内容，未标注‘★’的为评审考量内容。</w:t>
      </w:r>
    </w:p>
    <w:p w14:paraId="415683A3">
      <w:pPr>
        <w:pStyle w:val="52"/>
        <w:snapToGrid w:val="0"/>
        <w:spacing w:line="360" w:lineRule="auto"/>
        <w:ind w:firstLine="420" w:firstLineChars="200"/>
        <w:textAlignment w:val="auto"/>
        <w:rPr>
          <w:rFonts w:hint="default" w:ascii="华文中宋" w:hAnsi="华文中宋" w:eastAsia="华文中宋"/>
          <w:b/>
          <w:lang w:val="en-US" w:eastAsia="zh-CN"/>
        </w:rPr>
      </w:pPr>
      <w:r>
        <w:rPr>
          <w:rFonts w:hint="eastAsia" w:ascii="华文中宋" w:hAnsi="华文中宋" w:eastAsia="华文中宋"/>
        </w:rPr>
        <w:t>2. 非单一产品采购项目，标的物名称中标注“※”的产品为核心产品。</w:t>
      </w:r>
      <w:r>
        <w:rPr>
          <w:rFonts w:hint="eastAsia" w:ascii="华文中宋" w:hAnsi="华文中宋" w:eastAsia="华文中宋"/>
          <w:lang w:val="en-US" w:eastAsia="zh-CN"/>
        </w:rPr>
        <w:t>项目内包含集采目录外产品的，原则上不得以目录外产品设置为核心产品。</w:t>
      </w:r>
    </w:p>
    <w:p w14:paraId="2E90E6CB">
      <w:pPr>
        <w:pStyle w:val="52"/>
        <w:snapToGrid w:val="0"/>
        <w:spacing w:line="360" w:lineRule="auto"/>
        <w:ind w:firstLine="420" w:firstLineChars="200"/>
        <w:textAlignment w:val="auto"/>
        <w:rPr>
          <w:rFonts w:ascii="华文中宋" w:hAnsi="华文中宋" w:eastAsia="华文中宋"/>
          <w:color w:val="FF0000"/>
          <w:highlight w:val="yellow"/>
        </w:rPr>
      </w:pPr>
      <w:r>
        <w:rPr>
          <w:rFonts w:hint="eastAsia" w:ascii="华文中宋" w:hAnsi="华文中宋" w:eastAsia="华文中宋"/>
          <w:color w:val="FF0000"/>
          <w:highlight w:val="yellow"/>
        </w:rPr>
        <w:t>多个投标人所投核心产品为同一品牌的按下述原则处理：</w:t>
      </w:r>
    </w:p>
    <w:p w14:paraId="7EABBB8A">
      <w:pPr>
        <w:pStyle w:val="52"/>
        <w:snapToGrid w:val="0"/>
        <w:spacing w:line="360" w:lineRule="auto"/>
        <w:ind w:firstLine="420" w:firstLineChars="200"/>
        <w:textAlignment w:val="auto"/>
        <w:rPr>
          <w:rFonts w:ascii="华文中宋" w:hAnsi="华文中宋" w:eastAsia="华文中宋"/>
          <w:color w:val="FF0000"/>
          <w:highlight w:val="yellow"/>
        </w:rPr>
      </w:pPr>
      <w:r>
        <w:rPr>
          <w:rFonts w:hint="eastAsia" w:ascii="华文中宋" w:hAnsi="华文中宋" w:eastAsia="华文中宋"/>
          <w:color w:val="FF0000"/>
          <w:highlight w:val="yellow"/>
        </w:rPr>
        <w:t>（</w:t>
      </w:r>
      <w:r>
        <w:rPr>
          <w:rFonts w:ascii="华文中宋" w:hAnsi="华文中宋" w:eastAsia="华文中宋"/>
          <w:color w:val="FF0000"/>
          <w:highlight w:val="yellow"/>
        </w:rPr>
        <w:t>1</w:t>
      </w:r>
      <w:r>
        <w:rPr>
          <w:rFonts w:hint="eastAsia" w:ascii="华文中宋" w:hAnsi="华文中宋" w:eastAsia="华文中宋"/>
          <w:color w:val="FF0000"/>
          <w:highlight w:val="yellow"/>
        </w:rPr>
        <w:t>）采用最低评标价法的采购项目，提供相同品牌产品的不同投标人参加同一合同项下投标的，以其中通过资格审查、符合性审查且报价最低的参加评标；报价相同的采取随机抽取方式确定，其他投标无效。</w:t>
      </w:r>
    </w:p>
    <w:p w14:paraId="06622AFD">
      <w:pPr>
        <w:pStyle w:val="52"/>
        <w:snapToGrid w:val="0"/>
        <w:spacing w:line="360" w:lineRule="auto"/>
        <w:ind w:firstLine="420" w:firstLineChars="200"/>
        <w:textAlignment w:val="auto"/>
        <w:rPr>
          <w:rFonts w:hint="eastAsia" w:ascii="华文中宋" w:hAnsi="华文中宋" w:eastAsia="华文中宋"/>
          <w:color w:val="FF0000"/>
          <w:highlight w:val="yellow"/>
        </w:rPr>
      </w:pPr>
      <w:r>
        <w:rPr>
          <w:rFonts w:hint="eastAsia" w:ascii="华文中宋" w:hAnsi="华文中宋" w:eastAsia="华文中宋"/>
          <w:color w:val="FF0000"/>
          <w:highlight w:val="yellow"/>
        </w:rPr>
        <w:t>（</w:t>
      </w:r>
      <w:r>
        <w:rPr>
          <w:rFonts w:ascii="华文中宋" w:hAnsi="华文中宋" w:eastAsia="华文中宋"/>
          <w:color w:val="FF0000"/>
          <w:highlight w:val="yellow"/>
        </w:rPr>
        <w:t>2</w:t>
      </w:r>
      <w:r>
        <w:rPr>
          <w:rFonts w:hint="eastAsia" w:ascii="华文中宋" w:hAnsi="华文中宋" w:eastAsia="华文中宋"/>
          <w:color w:val="FF0000"/>
          <w:highlight w:val="yellow"/>
        </w:rPr>
        <w:t>）使用综合评分法的采购项目，提供相同品牌产品且通过资格审查、符合性审查的不同投标人参加同一合同项下投标的，按一家投标人计算，评审后得分最高的同品牌投标人获</w:t>
      </w:r>
      <w:r>
        <w:rPr>
          <w:rFonts w:hint="eastAsia" w:ascii="华文中宋" w:hAnsi="华文中宋" w:eastAsia="华文中宋"/>
          <w:color w:val="FF0000"/>
          <w:highlight w:val="yellow"/>
          <w:lang w:val="en-US" w:eastAsia="zh-CN"/>
        </w:rPr>
        <w:t>得</w:t>
      </w:r>
      <w:r>
        <w:rPr>
          <w:rFonts w:hint="eastAsia" w:ascii="华文中宋" w:hAnsi="华文中宋" w:eastAsia="华文中宋"/>
          <w:color w:val="FF0000"/>
          <w:highlight w:val="yellow"/>
        </w:rPr>
        <w:t>中标人</w:t>
      </w:r>
      <w:r>
        <w:rPr>
          <w:rFonts w:hint="eastAsia" w:ascii="华文中宋" w:hAnsi="华文中宋" w:eastAsia="华文中宋"/>
          <w:color w:val="FF0000"/>
          <w:highlight w:val="yellow"/>
          <w:lang w:val="en-US" w:eastAsia="zh-CN"/>
        </w:rPr>
        <w:t>推荐</w:t>
      </w:r>
      <w:r>
        <w:rPr>
          <w:rFonts w:hint="eastAsia" w:ascii="华文中宋" w:hAnsi="华文中宋" w:eastAsia="华文中宋"/>
          <w:color w:val="FF0000"/>
          <w:highlight w:val="yellow"/>
        </w:rPr>
        <w:t>资格；评审得分相同的</w:t>
      </w:r>
      <w:r>
        <w:rPr>
          <w:rFonts w:hint="eastAsia" w:ascii="华文中宋" w:hAnsi="华文中宋" w:eastAsia="华文中宋"/>
          <w:color w:val="FF0000"/>
          <w:highlight w:val="yellow"/>
          <w:lang w:eastAsia="zh-CN"/>
        </w:rPr>
        <w:t>，</w:t>
      </w:r>
      <w:r>
        <w:rPr>
          <w:rFonts w:hint="eastAsia" w:ascii="华文中宋" w:hAnsi="华文中宋" w:eastAsia="华文中宋"/>
          <w:color w:val="FF0000"/>
          <w:highlight w:val="yellow"/>
        </w:rPr>
        <w:t>采取随机抽取方式确定</w:t>
      </w:r>
      <w:r>
        <w:rPr>
          <w:rFonts w:hint="eastAsia" w:ascii="华文中宋" w:hAnsi="华文中宋" w:eastAsia="华文中宋"/>
          <w:color w:val="FF0000"/>
          <w:highlight w:val="yellow"/>
          <w:lang w:val="en-US" w:eastAsia="zh-CN"/>
        </w:rPr>
        <w:t>一个投标人获得中标人推荐资格</w:t>
      </w:r>
      <w:r>
        <w:rPr>
          <w:rFonts w:hint="eastAsia" w:ascii="华文中宋" w:hAnsi="华文中宋" w:eastAsia="华文中宋"/>
          <w:color w:val="FF0000"/>
          <w:highlight w:val="yellow"/>
        </w:rPr>
        <w:t>，其他同品牌投标人不作为中标候选人。</w:t>
      </w:r>
    </w:p>
    <w:p w14:paraId="60E638D5">
      <w:pPr>
        <w:pStyle w:val="52"/>
        <w:snapToGrid w:val="0"/>
        <w:spacing w:line="360" w:lineRule="auto"/>
        <w:ind w:firstLine="420" w:firstLineChars="200"/>
        <w:textAlignment w:val="auto"/>
        <w:rPr>
          <w:rFonts w:hint="eastAsia" w:ascii="华文中宋" w:hAnsi="华文中宋" w:eastAsia="华文中宋"/>
          <w:b/>
          <w:kern w:val="2"/>
          <w:szCs w:val="24"/>
          <w:lang w:eastAsia="zh-CN"/>
        </w:rPr>
      </w:pPr>
      <w:r>
        <w:rPr>
          <w:rFonts w:hint="eastAsia" w:ascii="华文中宋" w:hAnsi="华文中宋" w:eastAsia="华文中宋"/>
          <w:color w:val="FF0000"/>
          <w:highlight w:val="yellow"/>
        </w:rPr>
        <w:t>（</w:t>
      </w:r>
      <w:r>
        <w:rPr>
          <w:rFonts w:ascii="华文中宋" w:hAnsi="华文中宋" w:eastAsia="华文中宋"/>
          <w:color w:val="FF0000"/>
          <w:highlight w:val="yellow"/>
        </w:rPr>
        <w:t>3</w:t>
      </w:r>
      <w:r>
        <w:rPr>
          <w:rFonts w:hint="eastAsia" w:ascii="华文中宋" w:hAnsi="华文中宋" w:eastAsia="华文中宋"/>
          <w:color w:val="FF0000"/>
          <w:highlight w:val="yellow"/>
        </w:rPr>
        <w:t>）非单一产品采购项目，</w:t>
      </w:r>
      <w:r>
        <w:rPr>
          <w:rFonts w:hint="eastAsia" w:ascii="华文中宋" w:hAnsi="华文中宋" w:eastAsia="华文中宋"/>
          <w:color w:val="FF0000"/>
          <w:highlight w:val="yellow"/>
          <w:lang w:val="en-US" w:eastAsia="zh-CN"/>
        </w:rPr>
        <w:t>采购人应当根据采购项目技术构成、产品价格比重等合理确定核心产品，并在采购需求</w:t>
      </w:r>
      <w:r>
        <w:rPr>
          <w:rFonts w:hint="eastAsia" w:ascii="华文中宋" w:hAnsi="华文中宋" w:eastAsia="华文中宋"/>
          <w:color w:val="FF0000"/>
          <w:highlight w:val="yellow"/>
        </w:rPr>
        <w:t>标的物名称中</w:t>
      </w:r>
      <w:r>
        <w:rPr>
          <w:rFonts w:hint="eastAsia" w:ascii="华文中宋" w:hAnsi="华文中宋" w:eastAsia="华文中宋"/>
          <w:color w:val="FF0000"/>
          <w:highlight w:val="yellow"/>
          <w:lang w:val="en-US" w:eastAsia="zh-CN"/>
        </w:rPr>
        <w:t>以</w:t>
      </w:r>
      <w:r>
        <w:rPr>
          <w:rFonts w:hint="eastAsia" w:ascii="华文中宋" w:hAnsi="华文中宋" w:eastAsia="华文中宋"/>
          <w:color w:val="FF0000"/>
          <w:highlight w:val="yellow"/>
        </w:rPr>
        <w:t>“※”载明。</w:t>
      </w:r>
      <w:r>
        <w:rPr>
          <w:rFonts w:hint="eastAsia" w:ascii="华文中宋" w:hAnsi="华文中宋" w:eastAsia="华文中宋"/>
          <w:color w:val="FF0000"/>
          <w:highlight w:val="yellow"/>
          <w:lang w:val="en-US" w:eastAsia="zh-CN"/>
        </w:rPr>
        <w:t>在非单一产品采购项目中，如果确定了多个核心产品，只要任意一个核心产品的品牌相同，有关投标人就应认定为一个投标人，并按前两款规定执行</w:t>
      </w:r>
      <w:r>
        <w:rPr>
          <w:rFonts w:hint="eastAsia" w:ascii="华文中宋" w:hAnsi="华文中宋" w:eastAsia="华文中宋"/>
          <w:color w:val="FF0000"/>
          <w:highlight w:val="yellow"/>
        </w:rPr>
        <w:t>。</w:t>
      </w:r>
      <w:bookmarkEnd w:id="72"/>
    </w:p>
    <w:p w14:paraId="736AA6DD">
      <w:pPr>
        <w:pStyle w:val="52"/>
        <w:snapToGrid w:val="0"/>
        <w:spacing w:line="360" w:lineRule="auto"/>
        <w:textAlignment w:val="auto"/>
        <w:rPr>
          <w:rFonts w:ascii="华文中宋" w:hAnsi="华文中宋" w:eastAsia="华文中宋" w:cs="华文中宋"/>
          <w:b/>
        </w:rPr>
      </w:pPr>
      <w:r>
        <w:rPr>
          <w:rFonts w:hint="eastAsia" w:ascii="华文中宋" w:hAnsi="华文中宋" w:eastAsia="华文中宋" w:cs="华文中宋"/>
          <w:b/>
          <w:lang w:val="en-US" w:eastAsia="zh-CN"/>
        </w:rPr>
        <w:t>六</w:t>
      </w:r>
      <w:r>
        <w:rPr>
          <w:rFonts w:hint="eastAsia" w:ascii="华文中宋" w:hAnsi="华文中宋" w:eastAsia="华文中宋" w:cs="华文中宋"/>
          <w:b/>
        </w:rPr>
        <w:t>、其他</w:t>
      </w:r>
    </w:p>
    <w:p w14:paraId="76EA7519">
      <w:pPr>
        <w:pStyle w:val="52"/>
        <w:snapToGrid w:val="0"/>
        <w:spacing w:line="360" w:lineRule="auto"/>
        <w:ind w:firstLine="420" w:firstLineChars="200"/>
        <w:textAlignment w:val="auto"/>
        <w:rPr>
          <w:rFonts w:ascii="华文中宋" w:hAnsi="华文中宋" w:eastAsia="华文中宋" w:cs="华文中宋"/>
        </w:rPr>
      </w:pPr>
      <w:r>
        <w:rPr>
          <w:rFonts w:hint="eastAsia" w:ascii="华文中宋" w:hAnsi="华文中宋" w:eastAsia="华文中宋" w:cs="华文中宋"/>
        </w:rPr>
        <w:t>投标人须保持登陆山西政府采购平台，随时准备对评标委员会在平台上的询问予以解答。</w:t>
      </w:r>
    </w:p>
    <w:p w14:paraId="6EAEECD1">
      <w:pPr>
        <w:rPr>
          <w:rFonts w:ascii="华文中宋" w:hAnsi="华文中宋" w:eastAsia="华文中宋"/>
          <w:szCs w:val="21"/>
        </w:rPr>
      </w:pPr>
      <w:bookmarkStart w:id="74" w:name="_Toc352761948"/>
      <w:bookmarkStart w:id="75" w:name="_Toc424378696"/>
    </w:p>
    <w:p w14:paraId="0F2AEE8A">
      <w:pPr>
        <w:pStyle w:val="49"/>
        <w:pageBreakBefore/>
        <w:numPr>
          <w:ilvl w:val="0"/>
          <w:numId w:val="0"/>
        </w:numPr>
        <w:snapToGrid w:val="0"/>
        <w:spacing w:before="0" w:after="0"/>
        <w:rPr>
          <w:rFonts w:ascii="华文中宋" w:hAnsi="华文中宋" w:eastAsia="华文中宋"/>
          <w:b/>
        </w:rPr>
      </w:pPr>
      <w:bookmarkStart w:id="76" w:name="_Toc91694430"/>
      <w:bookmarkStart w:id="77" w:name="_Toc28436"/>
      <w:r>
        <w:rPr>
          <w:rFonts w:hint="eastAsia" w:ascii="华文中宋" w:hAnsi="华文中宋" w:eastAsia="华文中宋"/>
          <w:spacing w:val="20"/>
          <w:szCs w:val="28"/>
        </w:rPr>
        <w:t>第五部分</w:t>
      </w:r>
      <w:bookmarkEnd w:id="74"/>
      <w:bookmarkEnd w:id="75"/>
      <w:r>
        <w:rPr>
          <w:rFonts w:hint="eastAsia" w:ascii="华文中宋" w:hAnsi="华文中宋" w:eastAsia="华文中宋"/>
          <w:spacing w:val="20"/>
          <w:szCs w:val="28"/>
        </w:rPr>
        <w:t xml:space="preserve">  资格审查内容及标准</w:t>
      </w:r>
      <w:bookmarkEnd w:id="76"/>
      <w:bookmarkEnd w:id="77"/>
      <w:bookmarkStart w:id="78" w:name="_Toc400718590"/>
    </w:p>
    <w:p w14:paraId="0BDB344B">
      <w:pPr>
        <w:pStyle w:val="52"/>
        <w:snapToGrid w:val="0"/>
        <w:spacing w:line="480" w:lineRule="exact"/>
        <w:rPr>
          <w:rFonts w:ascii="华文中宋" w:hAnsi="华文中宋" w:eastAsia="华文中宋"/>
          <w:b/>
        </w:rPr>
      </w:pPr>
      <w:r>
        <w:rPr>
          <w:rFonts w:hint="eastAsia" w:ascii="华文中宋" w:hAnsi="华文中宋" w:eastAsia="华文中宋"/>
          <w:b/>
        </w:rPr>
        <w:t>资格审查内容及标准</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659"/>
        <w:gridCol w:w="5387"/>
      </w:tblGrid>
      <w:tr w14:paraId="55F9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B12D8CC">
            <w:pPr>
              <w:jc w:val="center"/>
              <w:rPr>
                <w:color w:val="auto"/>
                <w:highlight w:val="none"/>
              </w:rPr>
            </w:pPr>
            <w:r>
              <w:rPr>
                <w:rFonts w:hint="eastAsia" w:ascii="华文中宋" w:hAnsi="华文中宋" w:eastAsia="华文中宋"/>
                <w:color w:val="auto"/>
                <w:highlight w:val="none"/>
              </w:rPr>
              <w:t>序号</w:t>
            </w:r>
          </w:p>
        </w:tc>
        <w:tc>
          <w:tcPr>
            <w:tcW w:w="2659" w:type="dxa"/>
            <w:vAlign w:val="center"/>
          </w:tcPr>
          <w:p w14:paraId="0FC43993">
            <w:pPr>
              <w:jc w:val="center"/>
              <w:rPr>
                <w:color w:val="auto"/>
                <w:highlight w:val="none"/>
              </w:rPr>
            </w:pPr>
            <w:r>
              <w:rPr>
                <w:rFonts w:hint="eastAsia" w:ascii="华文中宋" w:hAnsi="华文中宋" w:eastAsia="华文中宋"/>
                <w:color w:val="auto"/>
                <w:highlight w:val="none"/>
              </w:rPr>
              <w:t>内容</w:t>
            </w:r>
          </w:p>
        </w:tc>
        <w:tc>
          <w:tcPr>
            <w:tcW w:w="5387" w:type="dxa"/>
            <w:vAlign w:val="center"/>
          </w:tcPr>
          <w:p w14:paraId="60DB47A7">
            <w:pPr>
              <w:jc w:val="center"/>
              <w:rPr>
                <w:color w:val="auto"/>
                <w:highlight w:val="none"/>
              </w:rPr>
            </w:pPr>
            <w:r>
              <w:rPr>
                <w:rFonts w:hint="eastAsia" w:ascii="华文中宋" w:hAnsi="华文中宋" w:eastAsia="华文中宋"/>
                <w:color w:val="auto"/>
                <w:highlight w:val="none"/>
              </w:rPr>
              <w:t>标准</w:t>
            </w:r>
          </w:p>
        </w:tc>
      </w:tr>
      <w:tr w14:paraId="04BE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2844B47">
            <w:pPr>
              <w:jc w:val="center"/>
              <w:rPr>
                <w:color w:val="auto"/>
                <w:highlight w:val="none"/>
              </w:rPr>
            </w:pPr>
            <w:r>
              <w:rPr>
                <w:rFonts w:ascii="华文中宋" w:hAnsi="华文中宋" w:eastAsia="华文中宋"/>
                <w:color w:val="auto"/>
                <w:highlight w:val="none"/>
              </w:rPr>
              <w:t>1</w:t>
            </w:r>
          </w:p>
        </w:tc>
        <w:tc>
          <w:tcPr>
            <w:tcW w:w="2659" w:type="dxa"/>
            <w:vAlign w:val="center"/>
          </w:tcPr>
          <w:p w14:paraId="7E63A340">
            <w:pPr>
              <w:rPr>
                <w:color w:val="auto"/>
                <w:highlight w:val="none"/>
              </w:rPr>
            </w:pPr>
            <w:r>
              <w:rPr>
                <w:rFonts w:hint="eastAsia" w:ascii="华文中宋" w:hAnsi="华文中宋" w:eastAsia="华文中宋"/>
                <w:color w:val="auto"/>
                <w:highlight w:val="none"/>
              </w:rPr>
              <w:t>投标人代表的证明</w:t>
            </w:r>
          </w:p>
        </w:tc>
        <w:tc>
          <w:tcPr>
            <w:tcW w:w="5387" w:type="dxa"/>
          </w:tcPr>
          <w:p w14:paraId="3B3D91F1">
            <w:pPr>
              <w:ind w:firstLine="420" w:firstLineChars="200"/>
              <w:rPr>
                <w:color w:val="auto"/>
                <w:highlight w:val="none"/>
              </w:rPr>
            </w:pPr>
            <w:r>
              <w:rPr>
                <w:rFonts w:hint="eastAsia" w:ascii="华文中宋" w:hAnsi="华文中宋" w:eastAsia="华文中宋"/>
                <w:color w:val="auto"/>
                <w:highlight w:val="none"/>
              </w:rPr>
              <w:t>法定代表人（负责人）参加投标的，提供“法定代表人（负责人）证明书”</w:t>
            </w:r>
          </w:p>
          <w:p w14:paraId="007FFAD9">
            <w:pPr>
              <w:ind w:firstLine="420" w:firstLineChars="200"/>
              <w:rPr>
                <w:color w:val="auto"/>
                <w:highlight w:val="none"/>
              </w:rPr>
            </w:pPr>
            <w:r>
              <w:rPr>
                <w:rFonts w:hint="eastAsia" w:ascii="华文中宋" w:hAnsi="华文中宋" w:eastAsia="华文中宋"/>
                <w:color w:val="auto"/>
                <w:highlight w:val="none"/>
              </w:rPr>
              <w:t>委托代理人参加投标的，提供“法定代表人（负责人）授权委托书”</w:t>
            </w:r>
          </w:p>
          <w:p w14:paraId="77E42B71">
            <w:pPr>
              <w:ind w:firstLine="420" w:firstLineChars="200"/>
              <w:rPr>
                <w:color w:val="auto"/>
                <w:highlight w:val="none"/>
              </w:rPr>
            </w:pPr>
            <w:r>
              <w:rPr>
                <w:rFonts w:hint="eastAsia" w:ascii="华文中宋" w:hAnsi="华文中宋" w:eastAsia="华文中宋"/>
                <w:color w:val="auto"/>
                <w:highlight w:val="none"/>
              </w:rPr>
              <w:t>自然人参加投标的，提供个人身份证明扫描件</w:t>
            </w:r>
          </w:p>
          <w:p w14:paraId="24071F0F">
            <w:pPr>
              <w:ind w:firstLine="420" w:firstLineChars="200"/>
              <w:rPr>
                <w:b/>
                <w:color w:val="auto"/>
                <w:highlight w:val="none"/>
              </w:rPr>
            </w:pPr>
            <w:r>
              <w:rPr>
                <w:rFonts w:hint="eastAsia" w:ascii="华文中宋" w:hAnsi="华文中宋" w:eastAsia="华文中宋"/>
                <w:b/>
                <w:color w:val="auto"/>
                <w:highlight w:val="none"/>
              </w:rPr>
              <w:t>内容齐全。</w:t>
            </w:r>
          </w:p>
        </w:tc>
      </w:tr>
      <w:tr w14:paraId="2A94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41B4312">
            <w:pPr>
              <w:jc w:val="center"/>
              <w:rPr>
                <w:rFonts w:ascii="华文中宋" w:hAnsi="华文中宋" w:eastAsia="华文中宋"/>
                <w:color w:val="auto"/>
                <w:highlight w:val="none"/>
              </w:rPr>
            </w:pPr>
            <w:r>
              <w:rPr>
                <w:rFonts w:ascii="华文中宋" w:hAnsi="华文中宋" w:eastAsia="华文中宋"/>
                <w:color w:val="auto"/>
                <w:highlight w:val="none"/>
              </w:rPr>
              <w:t>2</w:t>
            </w:r>
          </w:p>
        </w:tc>
        <w:tc>
          <w:tcPr>
            <w:tcW w:w="2659" w:type="dxa"/>
            <w:vAlign w:val="center"/>
          </w:tcPr>
          <w:p w14:paraId="4E2217A3">
            <w:pPr>
              <w:rPr>
                <w:rFonts w:ascii="华文中宋" w:hAnsi="华文中宋" w:eastAsia="华文中宋"/>
                <w:color w:val="auto"/>
                <w:highlight w:val="none"/>
              </w:rPr>
            </w:pPr>
            <w:r>
              <w:rPr>
                <w:rFonts w:hint="eastAsia" w:ascii="华文中宋" w:hAnsi="华文中宋" w:eastAsia="华文中宋"/>
                <w:color w:val="auto"/>
                <w:highlight w:val="none"/>
              </w:rPr>
              <w:t>投标函</w:t>
            </w:r>
          </w:p>
        </w:tc>
        <w:tc>
          <w:tcPr>
            <w:tcW w:w="5387" w:type="dxa"/>
          </w:tcPr>
          <w:p w14:paraId="402A34E8">
            <w:pPr>
              <w:ind w:firstLine="315" w:firstLineChars="150"/>
              <w:rPr>
                <w:rFonts w:ascii="华文中宋" w:hAnsi="华文中宋" w:eastAsia="华文中宋"/>
                <w:color w:val="auto"/>
                <w:highlight w:val="none"/>
              </w:rPr>
            </w:pPr>
            <w:r>
              <w:rPr>
                <w:rFonts w:hint="eastAsia" w:ascii="华文中宋" w:hAnsi="华文中宋" w:eastAsia="华文中宋"/>
                <w:color w:val="auto"/>
                <w:highlight w:val="none"/>
              </w:rPr>
              <w:t>《投标函》</w:t>
            </w:r>
            <w:r>
              <w:rPr>
                <w:rFonts w:hint="eastAsia" w:ascii="华文中宋" w:hAnsi="华文中宋" w:eastAsia="华文中宋"/>
                <w:b/>
                <w:color w:val="auto"/>
                <w:highlight w:val="none"/>
              </w:rPr>
              <w:t>内容齐全，电子印章符合要求。</w:t>
            </w:r>
          </w:p>
        </w:tc>
      </w:tr>
      <w:tr w14:paraId="3D4F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125F81A5">
            <w:pPr>
              <w:jc w:val="center"/>
              <w:rPr>
                <w:color w:val="auto"/>
                <w:highlight w:val="none"/>
              </w:rPr>
            </w:pPr>
            <w:r>
              <w:rPr>
                <w:rFonts w:hint="eastAsia" w:ascii="华文中宋" w:hAnsi="华文中宋" w:eastAsia="华文中宋"/>
                <w:color w:val="auto"/>
                <w:highlight w:val="none"/>
              </w:rPr>
              <w:t>3</w:t>
            </w:r>
          </w:p>
        </w:tc>
        <w:tc>
          <w:tcPr>
            <w:tcW w:w="2659" w:type="dxa"/>
            <w:vAlign w:val="center"/>
          </w:tcPr>
          <w:p w14:paraId="740B5390">
            <w:pPr>
              <w:rPr>
                <w:rFonts w:hint="eastAsia" w:eastAsia="华文中宋"/>
                <w:color w:val="auto"/>
                <w:highlight w:val="none"/>
                <w:lang w:eastAsia="zh-CN"/>
              </w:rPr>
            </w:pPr>
            <w:r>
              <w:rPr>
                <w:rFonts w:hint="eastAsia" w:ascii="华文中宋" w:hAnsi="华文中宋" w:eastAsia="华文中宋"/>
                <w:color w:val="auto"/>
                <w:highlight w:val="none"/>
              </w:rPr>
              <w:t>具有独立承担民事责任的能力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具有健全的财务会计制度</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具有依法缴纳税收</w:t>
            </w:r>
            <w:r>
              <w:rPr>
                <w:rFonts w:hint="eastAsia" w:ascii="华文中宋" w:hAnsi="华文中宋" w:eastAsia="华文中宋"/>
                <w:color w:val="auto"/>
                <w:highlight w:val="none"/>
                <w:lang w:val="en-US" w:eastAsia="zh-CN"/>
              </w:rPr>
              <w:t>和</w:t>
            </w:r>
            <w:r>
              <w:rPr>
                <w:rFonts w:hint="eastAsia" w:ascii="华文中宋" w:hAnsi="华文中宋" w:eastAsia="华文中宋"/>
                <w:color w:val="auto"/>
                <w:highlight w:val="none"/>
              </w:rPr>
              <w:t>社会保障资金的良好记录</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具有履行合同的能力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参加政府采购活动前三年内，在经营活动中没有重大违法记录</w:t>
            </w:r>
          </w:p>
        </w:tc>
        <w:tc>
          <w:tcPr>
            <w:tcW w:w="5387" w:type="dxa"/>
            <w:vAlign w:val="center"/>
          </w:tcPr>
          <w:p w14:paraId="2A7F29BC">
            <w:pPr>
              <w:ind w:firstLine="420" w:firstLineChars="200"/>
              <w:jc w:val="both"/>
              <w:rPr>
                <w:rFonts w:hint="eastAsia" w:ascii="华文中宋" w:hAnsi="华文中宋" w:eastAsia="华文中宋"/>
                <w:color w:val="auto"/>
                <w:highlight w:val="none"/>
              </w:rPr>
            </w:pPr>
            <w:r>
              <w:rPr>
                <w:rFonts w:hint="eastAsia" w:ascii="华文中宋" w:hAnsi="华文中宋" w:eastAsia="华文中宋"/>
                <w:color w:val="auto"/>
                <w:highlight w:val="none"/>
              </w:rPr>
              <w:t>按照《政府集中采购供应商信用承诺书》格式填写，仅提供承诺书即可。</w:t>
            </w:r>
          </w:p>
          <w:p w14:paraId="11AFD8D0">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5AC24E4C">
            <w:pPr>
              <w:ind w:firstLine="420" w:firstLineChars="200"/>
              <w:jc w:val="both"/>
              <w:rPr>
                <w:b/>
                <w:color w:val="auto"/>
                <w:highlight w:val="none"/>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tc>
      </w:tr>
      <w:tr w14:paraId="5802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99F9CB1">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4</w:t>
            </w:r>
          </w:p>
        </w:tc>
        <w:tc>
          <w:tcPr>
            <w:tcW w:w="2659" w:type="dxa"/>
            <w:vAlign w:val="center"/>
          </w:tcPr>
          <w:p w14:paraId="03B0298D">
            <w:pPr>
              <w:rPr>
                <w:color w:val="auto"/>
                <w:highlight w:val="none"/>
              </w:rPr>
            </w:pPr>
            <w:r>
              <w:rPr>
                <w:rFonts w:hint="eastAsia" w:ascii="华文中宋" w:hAnsi="华文中宋" w:eastAsia="华文中宋"/>
                <w:color w:val="auto"/>
                <w:highlight w:val="none"/>
              </w:rPr>
              <w:t>本项目要求的其他资格条件</w:t>
            </w:r>
          </w:p>
        </w:tc>
        <w:tc>
          <w:tcPr>
            <w:tcW w:w="5387" w:type="dxa"/>
          </w:tcPr>
          <w:p w14:paraId="0F371459">
            <w:pPr>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投标人提供符合本项目其他资格条件的相关证明</w:t>
            </w:r>
          </w:p>
          <w:p w14:paraId="1A70BC7E">
            <w:pPr>
              <w:ind w:firstLine="420" w:firstLineChars="200"/>
              <w:rPr>
                <w:b/>
                <w:color w:val="auto"/>
                <w:highlight w:val="none"/>
              </w:rPr>
            </w:pPr>
            <w:r>
              <w:rPr>
                <w:rFonts w:hint="eastAsia" w:ascii="华文中宋" w:hAnsi="华文中宋" w:eastAsia="华文中宋"/>
                <w:b/>
                <w:color w:val="auto"/>
                <w:highlight w:val="none"/>
              </w:rPr>
              <w:t>资格条件符合要求，扫描件清晰。</w:t>
            </w:r>
          </w:p>
        </w:tc>
      </w:tr>
      <w:tr w14:paraId="3F78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33D2E27">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5</w:t>
            </w:r>
          </w:p>
        </w:tc>
        <w:tc>
          <w:tcPr>
            <w:tcW w:w="2659" w:type="dxa"/>
            <w:vAlign w:val="center"/>
          </w:tcPr>
          <w:p w14:paraId="38CCD0A9">
            <w:pPr>
              <w:rPr>
                <w:color w:val="auto"/>
                <w:highlight w:val="none"/>
              </w:rPr>
            </w:pPr>
            <w:r>
              <w:rPr>
                <w:rFonts w:hint="eastAsia" w:ascii="华文中宋" w:hAnsi="华文中宋" w:eastAsia="华文中宋"/>
                <w:color w:val="auto"/>
                <w:highlight w:val="none"/>
                <w:lang w:val="en-US" w:eastAsia="zh-CN"/>
              </w:rPr>
              <w:t>保证金缴纳情况</w:t>
            </w:r>
          </w:p>
        </w:tc>
        <w:tc>
          <w:tcPr>
            <w:tcW w:w="5387" w:type="dxa"/>
            <w:vAlign w:val="top"/>
          </w:tcPr>
          <w:p w14:paraId="13CC1CB9">
            <w:p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要求提交保证金的项目，投标人需提供相关保证金缴纳证明材料：</w:t>
            </w:r>
          </w:p>
          <w:p w14:paraId="699FC4C4">
            <w:pPr>
              <w:numPr>
                <w:ilvl w:val="0"/>
                <w:numId w:val="0"/>
              </w:numPr>
              <w:spacing w:line="360" w:lineRule="exact"/>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1、采用银行转账方式的，需提交</w:t>
            </w:r>
            <w:r>
              <w:rPr>
                <w:rFonts w:hint="eastAsia" w:ascii="华文中宋" w:hAnsi="华文中宋" w:eastAsia="华文中宋"/>
                <w:color w:val="auto"/>
                <w:highlight w:val="none"/>
                <w:lang w:val="en-US" w:eastAsia="zh-CN"/>
              </w:rPr>
              <w:t>保证金缴纳回单或回执（</w:t>
            </w:r>
            <w:r>
              <w:rPr>
                <w:rFonts w:hint="eastAsia" w:ascii="华文中宋" w:hAnsi="华文中宋" w:eastAsia="华文中宋"/>
                <w:color w:val="auto"/>
                <w:szCs w:val="21"/>
                <w:highlight w:val="none"/>
              </w:rPr>
              <w:t>扫描件</w:t>
            </w:r>
            <w:r>
              <w:rPr>
                <w:rFonts w:hint="eastAsia" w:ascii="华文中宋" w:hAnsi="华文中宋" w:eastAsia="华文中宋"/>
                <w:color w:val="auto"/>
                <w:highlight w:val="none"/>
                <w:lang w:val="en-US" w:eastAsia="zh-CN"/>
              </w:rPr>
              <w:t>）</w:t>
            </w:r>
            <w:r>
              <w:rPr>
                <w:rFonts w:hint="eastAsia" w:ascii="华文中宋" w:hAnsi="华文中宋" w:eastAsia="华文中宋"/>
                <w:color w:val="auto"/>
                <w:szCs w:val="21"/>
                <w:highlight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25302CD3">
            <w:pPr>
              <w:numPr>
                <w:ilvl w:val="0"/>
                <w:numId w:val="0"/>
              </w:num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2、</w:t>
            </w:r>
            <w:r>
              <w:rPr>
                <w:rFonts w:hint="eastAsia" w:ascii="华文中宋" w:hAnsi="华文中宋" w:eastAsia="华文中宋" w:cs="Times New Roman"/>
                <w:color w:val="auto"/>
                <w:szCs w:val="21"/>
                <w:highlight w:val="none"/>
                <w:lang w:val="en-US" w:eastAsia="zh-CN"/>
              </w:rPr>
              <w:t>采用电子保函形式的，</w:t>
            </w:r>
            <w:r>
              <w:rPr>
                <w:rFonts w:hint="eastAsia" w:ascii="华文中宋" w:hAnsi="华文中宋" w:eastAsia="华文中宋"/>
                <w:i w:val="0"/>
                <w:iCs w:val="0"/>
                <w:color w:val="auto"/>
                <w:szCs w:val="21"/>
                <w:highlight w:val="none"/>
                <w:u w:val="none"/>
                <w:lang w:val="en-US" w:eastAsia="zh-CN"/>
              </w:rPr>
              <w:t>投标人自行在线办理；“政采云”系统投标时提供电子保函缴纳成功回执截图；资格审查小组</w:t>
            </w:r>
            <w:r>
              <w:rPr>
                <w:rFonts w:hint="eastAsia" w:ascii="华文中宋" w:hAnsi="华文中宋" w:eastAsia="华文中宋" w:cs="Times New Roman"/>
                <w:color w:val="auto"/>
                <w:szCs w:val="21"/>
                <w:highlight w:val="none"/>
                <w:lang w:val="en-US" w:eastAsia="zh-CN"/>
              </w:rPr>
              <w:t>需在“政采云”系统平台查询并确认投标人电子保函缴纳成功，其中，承保期限不得低于本项目的投标有效期限</w:t>
            </w:r>
            <w:r>
              <w:rPr>
                <w:rFonts w:hint="eastAsia" w:ascii="华文中宋" w:hAnsi="华文中宋" w:eastAsia="华文中宋"/>
                <w:color w:val="auto"/>
                <w:szCs w:val="21"/>
                <w:highlight w:val="none"/>
                <w:lang w:val="en-US" w:eastAsia="zh-CN"/>
              </w:rPr>
              <w:t>。</w:t>
            </w:r>
          </w:p>
          <w:p w14:paraId="54904C44">
            <w:pPr>
              <w:numPr>
                <w:ilvl w:val="0"/>
                <w:numId w:val="0"/>
              </w:numPr>
              <w:spacing w:line="36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3、采用支票、汇票、本票、纸质保函形式的，需提交集采机构财务部门加盖“投标保证金业务专用章”的回执单</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val="en-US" w:eastAsia="zh-CN"/>
              </w:rPr>
              <w:t>。</w:t>
            </w:r>
          </w:p>
          <w:p w14:paraId="0E7C9F0A">
            <w:pPr>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olor w:val="auto"/>
                <w:szCs w:val="21"/>
                <w:highlight w:val="none"/>
                <w:lang w:val="en-US" w:eastAsia="zh-CN"/>
              </w:rPr>
              <w:t>不要求提交保证金的项目：不审核此项，投标人不需提供证明材料。</w:t>
            </w:r>
          </w:p>
          <w:p w14:paraId="635677E7">
            <w:pPr>
              <w:ind w:firstLine="420" w:firstLineChars="200"/>
              <w:rPr>
                <w:b/>
                <w:color w:val="auto"/>
                <w:highlight w:val="none"/>
              </w:rPr>
            </w:pPr>
            <w:r>
              <w:rPr>
                <w:rFonts w:hint="eastAsia" w:ascii="华文中宋" w:hAnsi="华文中宋" w:eastAsia="华文中宋"/>
                <w:b/>
                <w:color w:val="auto"/>
                <w:highlight w:val="none"/>
              </w:rPr>
              <w:t>任意一项证明文件扫描件清晰。</w:t>
            </w:r>
          </w:p>
        </w:tc>
      </w:tr>
      <w:tr w14:paraId="6383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6FD92B7">
            <w:pPr>
              <w:jc w:val="center"/>
              <w:rPr>
                <w:rFonts w:hint="eastAsia" w:eastAsia="宋体"/>
                <w:color w:val="auto"/>
                <w:highlight w:val="none"/>
                <w:lang w:eastAsia="zh-CN"/>
              </w:rPr>
            </w:pPr>
            <w:r>
              <w:rPr>
                <w:rFonts w:hint="eastAsia" w:ascii="华文中宋" w:hAnsi="华文中宋" w:eastAsia="华文中宋"/>
                <w:color w:val="auto"/>
                <w:highlight w:val="none"/>
                <w:lang w:val="en-US" w:eastAsia="zh-CN"/>
              </w:rPr>
              <w:t>6</w:t>
            </w:r>
          </w:p>
        </w:tc>
        <w:tc>
          <w:tcPr>
            <w:tcW w:w="2659" w:type="dxa"/>
            <w:vAlign w:val="center"/>
          </w:tcPr>
          <w:p w14:paraId="35F061FC">
            <w:pPr>
              <w:rPr>
                <w:color w:val="auto"/>
                <w:highlight w:val="none"/>
              </w:rPr>
            </w:pPr>
            <w:r>
              <w:rPr>
                <w:rFonts w:hint="eastAsia" w:ascii="华文中宋" w:hAnsi="华文中宋" w:eastAsia="华文中宋"/>
                <w:color w:val="auto"/>
                <w:highlight w:val="none"/>
              </w:rPr>
              <w:t>投标主体</w:t>
            </w:r>
          </w:p>
        </w:tc>
        <w:tc>
          <w:tcPr>
            <w:tcW w:w="5387" w:type="dxa"/>
          </w:tcPr>
          <w:p w14:paraId="0CF849C0">
            <w:pPr>
              <w:ind w:firstLine="315" w:firstLineChars="150"/>
              <w:rPr>
                <w:color w:val="auto"/>
                <w:highlight w:val="none"/>
              </w:rPr>
            </w:pPr>
            <w:r>
              <w:rPr>
                <w:rFonts w:hint="eastAsia" w:ascii="华文中宋" w:hAnsi="华文中宋" w:eastAsia="华文中宋"/>
                <w:color w:val="auto"/>
                <w:highlight w:val="none"/>
              </w:rPr>
              <w:t>对是否允许联合体投标进行审查，如果允许联合体投标，须对联合体各方签订的联合体协议进行审查，</w:t>
            </w:r>
          </w:p>
          <w:p w14:paraId="6C41A85E">
            <w:pPr>
              <w:ind w:firstLine="315" w:firstLineChars="150"/>
              <w:rPr>
                <w:b/>
                <w:color w:val="auto"/>
                <w:highlight w:val="none"/>
              </w:rPr>
            </w:pPr>
            <w:r>
              <w:rPr>
                <w:rFonts w:hint="eastAsia" w:ascii="华文中宋" w:hAnsi="华文中宋" w:eastAsia="华文中宋"/>
                <w:b/>
                <w:color w:val="auto"/>
                <w:highlight w:val="none"/>
              </w:rPr>
              <w:t>内容齐全，电子印章符合要求。</w:t>
            </w:r>
          </w:p>
        </w:tc>
      </w:tr>
    </w:tbl>
    <w:p w14:paraId="00C04FDE">
      <w:pPr>
        <w:spacing w:line="360" w:lineRule="exact"/>
        <w:ind w:left="1050" w:hanging="1050" w:hangingChars="500"/>
        <w:rPr>
          <w:rFonts w:ascii="华文中宋" w:hAnsi="华文中宋" w:eastAsia="华文中宋"/>
          <w:szCs w:val="21"/>
        </w:rPr>
      </w:pPr>
      <w:r>
        <w:rPr>
          <w:rFonts w:hint="eastAsia" w:ascii="华文中宋" w:hAnsi="华文中宋" w:eastAsia="华文中宋"/>
          <w:szCs w:val="21"/>
        </w:rPr>
        <w:t>说明：</w:t>
      </w:r>
    </w:p>
    <w:p w14:paraId="0F97B516">
      <w:pPr>
        <w:spacing w:line="36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．资格检查的内容若有一项未提供或达不到检查标准，将导致其不具备投标资格，且不允许在开标后补正。</w:t>
      </w:r>
    </w:p>
    <w:p w14:paraId="2D87D440">
      <w:pPr>
        <w:spacing w:line="360" w:lineRule="exact"/>
        <w:ind w:firstLine="420" w:firstLineChars="200"/>
        <w:rPr>
          <w:rFonts w:ascii="华文中宋" w:hAnsi="华文中宋" w:eastAsia="华文中宋"/>
          <w:szCs w:val="21"/>
        </w:rPr>
      </w:pPr>
      <w:r>
        <w:rPr>
          <w:rFonts w:ascii="华文中宋" w:hAnsi="华文中宋" w:eastAsia="华文中宋"/>
        </w:rPr>
        <w:t>2</w:t>
      </w:r>
      <w:r>
        <w:rPr>
          <w:rFonts w:hint="eastAsia" w:ascii="华文中宋" w:hAnsi="华文中宋" w:eastAsia="华文中宋"/>
        </w:rPr>
        <w:t>．</w:t>
      </w:r>
      <w:r>
        <w:rPr>
          <w:rFonts w:hint="eastAsia" w:ascii="华文中宋" w:hAnsi="华文中宋" w:eastAsia="华文中宋"/>
          <w:szCs w:val="21"/>
        </w:rPr>
        <w:t>依法免税或不需要缴纳社会保障金的投标人，应提供相应的证明文件</w:t>
      </w:r>
      <w:r>
        <w:rPr>
          <w:rFonts w:hint="eastAsia" w:ascii="华文中宋" w:hAnsi="华文中宋" w:eastAsia="华文中宋" w:cs="华文中宋"/>
          <w:szCs w:val="21"/>
        </w:rPr>
        <w:t>扫描件加盖法人电子印章</w:t>
      </w:r>
      <w:r>
        <w:rPr>
          <w:rFonts w:hint="eastAsia" w:ascii="华文中宋" w:hAnsi="华文中宋" w:eastAsia="华文中宋"/>
          <w:szCs w:val="21"/>
        </w:rPr>
        <w:t>。</w:t>
      </w:r>
    </w:p>
    <w:p w14:paraId="06F94297">
      <w:pPr>
        <w:spacing w:line="36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．投标人提供的其他材料，不作为资格检查的内容。</w:t>
      </w:r>
    </w:p>
    <w:p w14:paraId="007B96EA">
      <w:pPr>
        <w:pStyle w:val="49"/>
        <w:pageBreakBefore/>
        <w:numPr>
          <w:ilvl w:val="0"/>
          <w:numId w:val="0"/>
        </w:numPr>
        <w:snapToGrid w:val="0"/>
        <w:spacing w:before="0" w:after="0"/>
        <w:rPr>
          <w:rFonts w:ascii="华文中宋" w:hAnsi="华文中宋" w:eastAsia="华文中宋"/>
          <w:b/>
        </w:rPr>
      </w:pPr>
      <w:bookmarkStart w:id="79" w:name="_Toc91694431"/>
      <w:bookmarkStart w:id="80" w:name="_Toc28161"/>
      <w:r>
        <w:rPr>
          <w:rFonts w:hint="eastAsia" w:ascii="华文中宋" w:hAnsi="华文中宋" w:eastAsia="华文中宋"/>
          <w:spacing w:val="20"/>
          <w:szCs w:val="28"/>
        </w:rPr>
        <w:t>第六部分  评标标准和评标方法</w:t>
      </w:r>
      <w:bookmarkEnd w:id="79"/>
      <w:bookmarkEnd w:id="80"/>
    </w:p>
    <w:p w14:paraId="08A97D92">
      <w:pPr>
        <w:pStyle w:val="52"/>
        <w:numPr>
          <w:ilvl w:val="0"/>
          <w:numId w:val="8"/>
        </w:numPr>
        <w:snapToGrid w:val="0"/>
        <w:spacing w:line="480" w:lineRule="exact"/>
        <w:rPr>
          <w:rFonts w:ascii="华文中宋" w:hAnsi="华文中宋" w:eastAsia="华文中宋"/>
          <w:b/>
        </w:rPr>
      </w:pPr>
      <w:r>
        <w:rPr>
          <w:rFonts w:hint="eastAsia" w:ascii="华文中宋" w:hAnsi="华文中宋" w:eastAsia="华文中宋"/>
          <w:b/>
        </w:rPr>
        <w:t>符合性审查的内容及标准</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679"/>
        <w:gridCol w:w="5289"/>
      </w:tblGrid>
      <w:tr w14:paraId="060F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3C86ACAF">
            <w:pPr>
              <w:jc w:val="center"/>
            </w:pPr>
            <w:r>
              <w:rPr>
                <w:rFonts w:hint="eastAsia" w:ascii="华文中宋" w:hAnsi="华文中宋" w:eastAsia="华文中宋"/>
              </w:rPr>
              <w:t>序号</w:t>
            </w:r>
          </w:p>
        </w:tc>
        <w:tc>
          <w:tcPr>
            <w:tcW w:w="2679" w:type="dxa"/>
            <w:vAlign w:val="center"/>
          </w:tcPr>
          <w:p w14:paraId="269DB955">
            <w:pPr>
              <w:jc w:val="center"/>
            </w:pPr>
            <w:r>
              <w:rPr>
                <w:rFonts w:hint="eastAsia" w:ascii="华文中宋" w:hAnsi="华文中宋" w:eastAsia="华文中宋"/>
              </w:rPr>
              <w:t>内容</w:t>
            </w:r>
          </w:p>
        </w:tc>
        <w:tc>
          <w:tcPr>
            <w:tcW w:w="5289" w:type="dxa"/>
            <w:vAlign w:val="center"/>
          </w:tcPr>
          <w:p w14:paraId="3FF94BD5">
            <w:pPr>
              <w:jc w:val="center"/>
            </w:pPr>
            <w:r>
              <w:rPr>
                <w:rFonts w:hint="eastAsia" w:ascii="华文中宋" w:hAnsi="华文中宋" w:eastAsia="华文中宋"/>
              </w:rPr>
              <w:t>标准</w:t>
            </w:r>
          </w:p>
        </w:tc>
      </w:tr>
      <w:tr w14:paraId="4423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109132CB">
            <w:pPr>
              <w:jc w:val="center"/>
            </w:pPr>
            <w:r>
              <w:t>1</w:t>
            </w:r>
          </w:p>
        </w:tc>
        <w:tc>
          <w:tcPr>
            <w:tcW w:w="2679" w:type="dxa"/>
            <w:vAlign w:val="center"/>
          </w:tcPr>
          <w:p w14:paraId="232F6896">
            <w:r>
              <w:rPr>
                <w:rFonts w:hint="eastAsia" w:ascii="华文中宋" w:hAnsi="华文中宋" w:eastAsia="华文中宋"/>
              </w:rPr>
              <w:t>投标文件的报价</w:t>
            </w:r>
          </w:p>
        </w:tc>
        <w:tc>
          <w:tcPr>
            <w:tcW w:w="5289" w:type="dxa"/>
          </w:tcPr>
          <w:p w14:paraId="7ABA5442">
            <w:pPr>
              <w:ind w:firstLine="420" w:firstLineChars="200"/>
              <w:rPr>
                <w:color w:val="auto"/>
                <w:highlight w:val="none"/>
              </w:rPr>
            </w:pPr>
            <w:r>
              <w:rPr>
                <w:rFonts w:hint="eastAsia" w:ascii="华文中宋" w:hAnsi="华文中宋" w:eastAsia="华文中宋"/>
                <w:color w:val="auto"/>
                <w:highlight w:val="none"/>
              </w:rPr>
              <w:t>所有投标报价均以人民币</w:t>
            </w:r>
            <w:r>
              <w:rPr>
                <w:rFonts w:ascii="华文中宋" w:hAnsi="华文中宋" w:eastAsia="华文中宋"/>
                <w:color w:val="auto"/>
                <w:highlight w:val="none"/>
              </w:rPr>
              <w:t>/</w:t>
            </w:r>
            <w:r>
              <w:rPr>
                <w:rFonts w:hint="eastAsia" w:ascii="华文中宋" w:hAnsi="华文中宋" w:eastAsia="华文中宋"/>
                <w:color w:val="auto"/>
                <w:highlight w:val="none"/>
              </w:rPr>
              <w:t>元为计算单位。</w:t>
            </w:r>
          </w:p>
          <w:p w14:paraId="40BFED21">
            <w:pPr>
              <w:ind w:firstLine="420" w:firstLineChars="200"/>
              <w:rPr>
                <w:color w:val="auto"/>
                <w:highlight w:val="none"/>
              </w:rPr>
            </w:pPr>
            <w:r>
              <w:rPr>
                <w:rFonts w:hint="eastAsia" w:ascii="华文中宋" w:hAnsi="华文中宋" w:eastAsia="华文中宋"/>
                <w:color w:val="auto"/>
                <w:highlight w:val="none"/>
              </w:rPr>
              <w:t>投标人投报多包的，应对每包分别报价并分别填报开标报价一览表。</w:t>
            </w:r>
          </w:p>
          <w:p w14:paraId="67998282">
            <w:pPr>
              <w:ind w:firstLine="420" w:firstLineChars="200"/>
              <w:rPr>
                <w:color w:val="auto"/>
                <w:highlight w:val="none"/>
              </w:rPr>
            </w:pPr>
            <w:r>
              <w:rPr>
                <w:rFonts w:hint="eastAsia" w:ascii="华文中宋" w:hAnsi="华文中宋" w:eastAsia="华文中宋"/>
                <w:color w:val="auto"/>
                <w:highlight w:val="none"/>
              </w:rPr>
              <w:t>不接受可选择或可调整的报价。</w:t>
            </w:r>
          </w:p>
          <w:p w14:paraId="38DEBC0B">
            <w:pPr>
              <w:ind w:firstLine="420" w:firstLineChars="200"/>
              <w:rPr>
                <w:rFonts w:hint="eastAsia" w:ascii="华文中宋" w:hAnsi="华文中宋" w:eastAsia="华文中宋"/>
                <w:color w:val="auto"/>
                <w:highlight w:val="none"/>
                <w:lang w:eastAsia="zh-CN"/>
              </w:rPr>
            </w:pPr>
            <w:r>
              <w:rPr>
                <w:rFonts w:hint="eastAsia" w:ascii="华文中宋" w:hAnsi="华文中宋" w:eastAsia="华文中宋"/>
                <w:color w:val="auto"/>
                <w:highlight w:val="none"/>
              </w:rPr>
              <w:t>不接受超出本项目预算金额的报价</w:t>
            </w:r>
            <w:r>
              <w:rPr>
                <w:rFonts w:hint="eastAsia" w:ascii="华文中宋" w:hAnsi="华文中宋" w:eastAsia="华文中宋"/>
                <w:color w:val="auto"/>
                <w:highlight w:val="none"/>
                <w:lang w:eastAsia="zh-CN"/>
              </w:rPr>
              <w:t>。</w:t>
            </w:r>
          </w:p>
          <w:p w14:paraId="58B72F6E">
            <w:pPr>
              <w:ind w:firstLine="420" w:firstLineChars="200"/>
            </w:pPr>
            <w:r>
              <w:rPr>
                <w:rFonts w:hint="eastAsia" w:ascii="华文中宋" w:hAnsi="华文中宋" w:eastAsia="华文中宋"/>
                <w:color w:val="auto"/>
                <w:highlight w:val="none"/>
                <w:lang w:eastAsia="zh-CN"/>
              </w:rPr>
              <w:t>根据《关于推动解决政府采购异常低价问题的通知》 财库〔2026〕2号要求，执行政府采购异常低价审查。</w:t>
            </w:r>
          </w:p>
        </w:tc>
      </w:tr>
      <w:tr w14:paraId="3D2D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67F4201F">
            <w:pPr>
              <w:jc w:val="center"/>
            </w:pPr>
            <w:r>
              <w:t>2</w:t>
            </w:r>
          </w:p>
        </w:tc>
        <w:tc>
          <w:tcPr>
            <w:tcW w:w="2679" w:type="dxa"/>
            <w:vMerge w:val="restart"/>
            <w:vAlign w:val="center"/>
          </w:tcPr>
          <w:p w14:paraId="768B1429">
            <w:pPr>
              <w:rPr>
                <w:rFonts w:ascii="华文中宋" w:hAnsi="华文中宋" w:eastAsia="华文中宋"/>
              </w:rPr>
            </w:pPr>
            <w:r>
              <w:rPr>
                <w:rFonts w:hint="eastAsia" w:ascii="华文中宋" w:hAnsi="华文中宋" w:eastAsia="华文中宋"/>
                <w:highlight w:val="none"/>
              </w:rPr>
              <w:t>采购需求</w:t>
            </w:r>
            <w:r>
              <w:rPr>
                <w:rFonts w:hint="eastAsia" w:ascii="华文中宋" w:hAnsi="华文中宋" w:eastAsia="华文中宋"/>
                <w:highlight w:val="none"/>
                <w:lang w:val="en-US" w:eastAsia="zh-CN"/>
              </w:rPr>
              <w:t>中的实质性要求</w:t>
            </w:r>
          </w:p>
        </w:tc>
        <w:tc>
          <w:tcPr>
            <w:tcW w:w="5289" w:type="dxa"/>
          </w:tcPr>
          <w:p w14:paraId="4507D694">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中“商务要求”内容和投标文件的响应内容进行审查，没有做出实质性响应的做无效投标处理。</w:t>
            </w:r>
          </w:p>
        </w:tc>
      </w:tr>
      <w:tr w14:paraId="06CA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9" w:type="dxa"/>
            <w:vMerge w:val="continue"/>
            <w:vAlign w:val="center"/>
          </w:tcPr>
          <w:p w14:paraId="1FC9D462">
            <w:pPr>
              <w:jc w:val="center"/>
            </w:pPr>
          </w:p>
        </w:tc>
        <w:tc>
          <w:tcPr>
            <w:tcW w:w="2679" w:type="dxa"/>
            <w:vMerge w:val="continue"/>
            <w:vAlign w:val="center"/>
          </w:tcPr>
          <w:p w14:paraId="7929847E"/>
        </w:tc>
        <w:tc>
          <w:tcPr>
            <w:tcW w:w="5289" w:type="dxa"/>
          </w:tcPr>
          <w:p w14:paraId="63F9210A">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w:t>
            </w:r>
            <w:r>
              <w:rPr>
                <w:rFonts w:hint="eastAsia" w:ascii="华文中宋" w:hAnsi="华文中宋" w:eastAsia="华文中宋"/>
                <w:highlight w:val="none"/>
                <w:lang w:val="en-US" w:eastAsia="zh-CN"/>
              </w:rPr>
              <w:t>政策性及强制性要求</w:t>
            </w:r>
            <w:r>
              <w:rPr>
                <w:rFonts w:hint="eastAsia" w:ascii="华文中宋" w:hAnsi="华文中宋" w:eastAsia="华文中宋"/>
              </w:rPr>
              <w:t>”内容和投标文件的响应内容进行审查，没有做出实质性响应的做无效投标处理。</w:t>
            </w:r>
          </w:p>
        </w:tc>
      </w:tr>
      <w:tr w14:paraId="66FA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35DAE6B">
            <w:pPr>
              <w:jc w:val="center"/>
            </w:pPr>
          </w:p>
        </w:tc>
        <w:tc>
          <w:tcPr>
            <w:tcW w:w="2679" w:type="dxa"/>
            <w:vMerge w:val="continue"/>
            <w:vAlign w:val="center"/>
          </w:tcPr>
          <w:p w14:paraId="08FF1E41"/>
        </w:tc>
        <w:tc>
          <w:tcPr>
            <w:tcW w:w="5289" w:type="dxa"/>
          </w:tcPr>
          <w:p w14:paraId="53B251E3">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“服务要求”内容和投标文件的响应内容进行审查，没有做出实质性响应的做无效投标处理。</w:t>
            </w:r>
          </w:p>
        </w:tc>
      </w:tr>
      <w:tr w14:paraId="45A5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3C622CE">
            <w:pPr>
              <w:jc w:val="center"/>
            </w:pPr>
          </w:p>
        </w:tc>
        <w:tc>
          <w:tcPr>
            <w:tcW w:w="2679" w:type="dxa"/>
            <w:vMerge w:val="continue"/>
            <w:vAlign w:val="center"/>
          </w:tcPr>
          <w:p w14:paraId="5B5A2CFF"/>
        </w:tc>
        <w:tc>
          <w:tcPr>
            <w:tcW w:w="5289" w:type="dxa"/>
          </w:tcPr>
          <w:p w14:paraId="110152B8">
            <w:pPr>
              <w:ind w:firstLine="420" w:firstLineChars="200"/>
              <w:rPr>
                <w:rFonts w:ascii="华文中宋" w:hAnsi="华文中宋" w:eastAsia="华文中宋"/>
              </w:rPr>
            </w:pPr>
            <w:r>
              <w:rPr>
                <w:rFonts w:hint="eastAsia" w:ascii="华文中宋" w:hAnsi="华文中宋" w:eastAsia="华文中宋"/>
              </w:rPr>
              <w:t>对照本文件第四部分的</w:t>
            </w:r>
            <w:r>
              <w:rPr>
                <w:rFonts w:hint="eastAsia" w:ascii="华文中宋" w:hAnsi="华文中宋" w:eastAsia="华文中宋"/>
                <w:highlight w:val="none"/>
                <w:lang w:val="en-US" w:eastAsia="zh-CN"/>
              </w:rPr>
              <w:t>实质性要求</w:t>
            </w:r>
            <w:r>
              <w:rPr>
                <w:rFonts w:hint="eastAsia" w:ascii="华文中宋" w:hAnsi="华文中宋" w:eastAsia="华文中宋"/>
              </w:rPr>
              <w:t>“技术要求”中标注“★”内容和投标文件的响应内容进行审查，没有做出实质性响应的做无效投标处理。</w:t>
            </w:r>
          </w:p>
          <w:p w14:paraId="3574F944">
            <w:pPr>
              <w:ind w:firstLine="420" w:firstLineChars="200"/>
            </w:pPr>
            <w:r>
              <w:rPr>
                <w:rFonts w:hint="eastAsia" w:ascii="华文中宋" w:hAnsi="华文中宋" w:eastAsia="华文中宋"/>
              </w:rPr>
              <w:t>投标人照搬照抄招标文件技术要求内容的做无效投标处理。</w:t>
            </w:r>
          </w:p>
        </w:tc>
      </w:tr>
      <w:tr w14:paraId="77F0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28BF9BFB">
            <w:pPr>
              <w:jc w:val="center"/>
            </w:pPr>
            <w:r>
              <w:t>3</w:t>
            </w:r>
          </w:p>
        </w:tc>
        <w:tc>
          <w:tcPr>
            <w:tcW w:w="2679" w:type="dxa"/>
            <w:vAlign w:val="center"/>
          </w:tcPr>
          <w:p w14:paraId="0419578F">
            <w:r>
              <w:rPr>
                <w:rFonts w:hint="eastAsia" w:ascii="华文中宋" w:hAnsi="华文中宋" w:eastAsia="华文中宋"/>
              </w:rPr>
              <w:t>进口产品</w:t>
            </w:r>
          </w:p>
        </w:tc>
        <w:tc>
          <w:tcPr>
            <w:tcW w:w="5289" w:type="dxa"/>
          </w:tcPr>
          <w:p w14:paraId="3E16566C">
            <w:pPr>
              <w:ind w:firstLine="420" w:firstLineChars="200"/>
            </w:pPr>
            <w:r>
              <w:rPr>
                <w:rFonts w:hint="eastAsia" w:ascii="华文中宋" w:hAnsi="华文中宋" w:eastAsia="华文中宋"/>
              </w:rPr>
              <w:t>本项目采购标的物未特别注明“进口产品”字样的，若投标人投报进口产品的做无效投标处理。</w:t>
            </w:r>
          </w:p>
        </w:tc>
      </w:tr>
    </w:tbl>
    <w:p w14:paraId="68E0E3A9">
      <w:pPr>
        <w:pStyle w:val="52"/>
        <w:snapToGrid w:val="0"/>
        <w:spacing w:line="480" w:lineRule="exact"/>
        <w:ind w:left="945" w:hanging="945" w:hangingChars="450"/>
        <w:rPr>
          <w:rFonts w:ascii="华文中宋" w:hAnsi="华文中宋" w:eastAsia="华文中宋"/>
        </w:rPr>
      </w:pPr>
      <w:r>
        <w:rPr>
          <w:rFonts w:hint="eastAsia" w:ascii="华文中宋" w:hAnsi="华文中宋" w:eastAsia="华文中宋"/>
        </w:rPr>
        <w:t>说明：</w:t>
      </w:r>
    </w:p>
    <w:p w14:paraId="6832669D">
      <w:pPr>
        <w:pStyle w:val="52"/>
        <w:snapToGrid w:val="0"/>
        <w:spacing w:line="480" w:lineRule="exact"/>
        <w:ind w:left="945" w:leftChars="200" w:hanging="525" w:hangingChars="250"/>
        <w:rPr>
          <w:rFonts w:ascii="华文中宋" w:hAnsi="华文中宋" w:eastAsia="华文中宋"/>
        </w:rPr>
      </w:pPr>
      <w:r>
        <w:rPr>
          <w:rFonts w:ascii="华文中宋" w:hAnsi="华文中宋" w:eastAsia="华文中宋"/>
        </w:rPr>
        <w:t xml:space="preserve">1. </w:t>
      </w:r>
      <w:r>
        <w:rPr>
          <w:rFonts w:hint="eastAsia" w:ascii="华文中宋" w:hAnsi="华文中宋" w:eastAsia="华文中宋"/>
        </w:rPr>
        <w:t>符合性检查的内容，经评标委员会共同认定没有做出实质性响应的，将导致投标无效。</w:t>
      </w:r>
    </w:p>
    <w:p w14:paraId="7F8F40E1">
      <w:pPr>
        <w:pStyle w:val="52"/>
        <w:snapToGrid w:val="0"/>
        <w:spacing w:line="480" w:lineRule="exact"/>
        <w:ind w:firstLine="420" w:firstLineChars="200"/>
        <w:rPr>
          <w:rFonts w:hint="eastAsia" w:ascii="华文中宋" w:hAnsi="华文中宋" w:eastAsia="华文中宋"/>
        </w:rPr>
      </w:pPr>
      <w:r>
        <w:rPr>
          <w:rFonts w:ascii="华文中宋" w:hAnsi="华文中宋" w:eastAsia="华文中宋"/>
        </w:rPr>
        <w:t>2</w:t>
      </w:r>
      <w:r>
        <w:rPr>
          <w:rFonts w:hint="eastAsia" w:ascii="华文中宋" w:hAnsi="华文中宋" w:eastAsia="华文中宋"/>
        </w:rPr>
        <w:t>．审查时，对特殊情况的处理评标委员会要遵循招标文件第三部分投标人须知第</w:t>
      </w:r>
      <w:r>
        <w:rPr>
          <w:rFonts w:ascii="华文中宋" w:hAnsi="华文中宋" w:eastAsia="华文中宋"/>
        </w:rPr>
        <w:t>22</w:t>
      </w:r>
      <w:r>
        <w:rPr>
          <w:rFonts w:hint="eastAsia" w:ascii="华文中宋" w:hAnsi="华文中宋" w:eastAsia="华文中宋"/>
        </w:rPr>
        <w:t>条规定的原则。</w:t>
      </w:r>
    </w:p>
    <w:p w14:paraId="5C90F007">
      <w:pPr>
        <w:pStyle w:val="52"/>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color w:val="auto"/>
          <w:highlight w:val="none"/>
          <w:lang w:val="en-US" w:eastAsia="zh-CN"/>
        </w:rPr>
        <w:t>3.</w:t>
      </w:r>
      <w:r>
        <w:rPr>
          <w:rFonts w:hint="eastAsia" w:ascii="华文中宋" w:hAnsi="华文中宋" w:eastAsia="华文中宋" w:cs="Times New Roman"/>
          <w:highlight w:val="none"/>
          <w:lang w:val="en-US" w:eastAsia="zh-CN"/>
        </w:rPr>
        <w:t>根据财库【2016】198号文件第十九条规定：“对需要共同认定的事项存在争议的，按照少数服从多数的原则做出结论。”</w:t>
      </w:r>
    </w:p>
    <w:p w14:paraId="001FDF5C">
      <w:pPr>
        <w:pStyle w:val="52"/>
        <w:snapToGrid w:val="0"/>
        <w:spacing w:line="480" w:lineRule="exact"/>
        <w:rPr>
          <w:rFonts w:ascii="华文中宋" w:hAnsi="华文中宋" w:eastAsia="华文中宋"/>
        </w:rPr>
      </w:pPr>
      <w:r>
        <w:rPr>
          <w:rFonts w:hint="eastAsia" w:ascii="华文中宋" w:hAnsi="华文中宋" w:eastAsia="华文中宋"/>
          <w:b/>
        </w:rPr>
        <w:t>二、落实政府采购政策性要求的评审内容及标准</w:t>
      </w:r>
    </w:p>
    <w:p w14:paraId="6AD79939">
      <w:pPr>
        <w:spacing w:line="360" w:lineRule="auto"/>
        <w:ind w:firstLine="315" w:firstLineChars="150"/>
        <w:rPr>
          <w:rFonts w:ascii="华文中宋" w:hAnsi="华文中宋" w:eastAsia="华文中宋"/>
        </w:rPr>
      </w:pPr>
      <w:r>
        <w:rPr>
          <w:rFonts w:hint="eastAsia" w:ascii="华文中宋" w:hAnsi="华文中宋" w:eastAsia="华文中宋"/>
        </w:rPr>
        <w:t>（一）本项目采购标的物未特别注明“进口产品”（通过中国海关报关验放进入中国境内且产自关境外的产品）字样的，均必须采购国产产品，否则投标无效；</w:t>
      </w:r>
      <w:r>
        <w:rPr>
          <w:rFonts w:hint="eastAsia" w:ascii="华文中宋" w:hAnsi="华文中宋" w:eastAsia="华文中宋"/>
          <w:szCs w:val="21"/>
        </w:rPr>
        <w:t>特别注明“进口产品”字样的，如无能够满足采购需求的国产产品，在综合得分相同前提下优先采购向我国企业转让技术、与我国企业签订消化吸收再创新方案的供应商的进口产品。</w:t>
      </w:r>
      <w:r>
        <w:rPr>
          <w:rFonts w:hint="eastAsia" w:ascii="华文中宋" w:hAnsi="华文中宋" w:eastAsia="华文中宋"/>
        </w:rPr>
        <w:t>如果有能够满足采购需求的国产产品参与，应当按照公平竞争的原则进行评审。</w:t>
      </w:r>
    </w:p>
    <w:p w14:paraId="4B23D837">
      <w:pPr>
        <w:pStyle w:val="52"/>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二）本文件列明的强制采购绿色产品标的物，投标人必须投报“节能产品政府采购品目清单”中的强制节能产品，同时提供处于有效期之内的产品认证证书扫描件，并如实填写《政府强制采购产品明细表》（格式见第八部分）；不接受非强制采购产品。</w:t>
      </w:r>
    </w:p>
    <w:p w14:paraId="7969DE51">
      <w:pPr>
        <w:pStyle w:val="52"/>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本文件列明的优先采购的绿色产品标的物，投标人可以投报“节能产品政府采购品目清单”中的非强制类产品、“环境标志产品政府采购品目清单”中的产品，也可投报清单以外的产品。</w:t>
      </w:r>
    </w:p>
    <w:p w14:paraId="106A2051">
      <w:pPr>
        <w:pStyle w:val="52"/>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三）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527395C4">
      <w:pPr>
        <w:pStyle w:val="52"/>
        <w:snapToGrid w:val="0"/>
        <w:spacing w:line="480" w:lineRule="exact"/>
        <w:ind w:firstLine="420" w:firstLineChars="200"/>
        <w:rPr>
          <w:rFonts w:hint="default"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62B62266">
      <w:pPr>
        <w:pStyle w:val="52"/>
        <w:snapToGrid w:val="0"/>
        <w:spacing w:line="480" w:lineRule="exact"/>
        <w:ind w:firstLine="315" w:firstLineChars="150"/>
        <w:rPr>
          <w:rFonts w:ascii="华文中宋" w:hAnsi="华文中宋" w:eastAsia="华文中宋"/>
        </w:rPr>
      </w:pPr>
      <w:r>
        <w:rPr>
          <w:rFonts w:hint="eastAsia" w:ascii="华文中宋" w:hAnsi="华文中宋" w:eastAsia="华文中宋"/>
          <w:color w:val="auto"/>
          <w:highlight w:val="none"/>
        </w:rPr>
        <w:t>（四）</w:t>
      </w:r>
      <w:r>
        <w:rPr>
          <w:rFonts w:hint="eastAsia" w:ascii="华文中宋" w:hAnsi="华文中宋" w:eastAsia="华文中宋"/>
          <w:b w:val="0"/>
          <w:bCs/>
          <w:color w:val="auto"/>
          <w:szCs w:val="21"/>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7BD9165D">
      <w:pPr>
        <w:pStyle w:val="52"/>
        <w:snapToGrid w:val="0"/>
        <w:spacing w:line="480" w:lineRule="exact"/>
        <w:ind w:firstLine="315" w:firstLineChars="150"/>
        <w:rPr>
          <w:rFonts w:ascii="华文中宋" w:hAnsi="华文中宋" w:eastAsia="华文中宋"/>
        </w:rPr>
      </w:pPr>
      <w:r>
        <w:rPr>
          <w:rFonts w:hint="eastAsia" w:ascii="华文中宋" w:hAnsi="华文中宋" w:eastAsia="华文中宋"/>
        </w:rPr>
        <w:t>（五）本项目采购标的物涉及计算机产品或硬件产品内预装软件的，投标人须填写《正版软件承诺》。</w:t>
      </w:r>
    </w:p>
    <w:p w14:paraId="1BD34D32">
      <w:pPr>
        <w:pStyle w:val="52"/>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hint="eastAsia" w:ascii="华文中宋" w:hAnsi="华文中宋" w:eastAsia="华文中宋"/>
          <w:highlight w:val="none"/>
        </w:rPr>
        <w:t>六）</w:t>
      </w: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否则将可能导致投标无效。</w:t>
      </w:r>
    </w:p>
    <w:p w14:paraId="74A8BAB4">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（七）小型、微型企业参加本项目的评审标准</w:t>
      </w:r>
    </w:p>
    <w:p w14:paraId="3FF9D8A0">
      <w:pPr>
        <w:pStyle w:val="52"/>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5794123F">
      <w:pPr>
        <w:pStyle w:val="52"/>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小型、微企业只有提供本企业制造的货物或者服务，或者提供其他小型、微企业制造的货物，享受投标货物价格折扣。</w:t>
      </w:r>
    </w:p>
    <w:p w14:paraId="4108D4C9">
      <w:pPr>
        <w:pStyle w:val="52"/>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10A9C9BE">
      <w:pPr>
        <w:pStyle w:val="52"/>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09E11CBA">
      <w:pPr>
        <w:pStyle w:val="52"/>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5D39F847">
      <w:pPr>
        <w:pStyle w:val="52"/>
        <w:snapToGrid w:val="0"/>
        <w:spacing w:line="480" w:lineRule="exact"/>
        <w:ind w:firstLine="315" w:firstLineChars="150"/>
        <w:rPr>
          <w:rFonts w:hint="eastAsia" w:ascii="华文中宋" w:hAnsi="华文中宋" w:eastAsia="华文中宋"/>
          <w:highlight w:val="none"/>
          <w:u w:val="none"/>
          <w:lang w:eastAsia="zh-CN"/>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4C5BA38F">
      <w:pPr>
        <w:pStyle w:val="52"/>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（八）残疾人福利性单位参加本项目的评审标准</w:t>
      </w:r>
    </w:p>
    <w:p w14:paraId="7B350C85">
      <w:pPr>
        <w:pStyle w:val="52"/>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号《关于促进残疾人就业政府采购政策的通知》的要求，如实填写《残疾人福利性单位声明函》，残疾人福利性单位参加本项目投标时，享受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5C4F3DD7">
      <w:pPr>
        <w:pStyle w:val="52"/>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2. </w:t>
      </w:r>
      <w:r>
        <w:rPr>
          <w:rFonts w:hint="eastAsia" w:ascii="华文中宋" w:hAnsi="华文中宋" w:eastAsia="华文中宋"/>
          <w:highlight w:val="none"/>
        </w:rPr>
        <w:t>享受政府采购支持政策的残疾人福利性单位应当同时满足以下条件：</w:t>
      </w:r>
    </w:p>
    <w:p w14:paraId="3C98263A">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）安置的残疾人占本单位在职职工人数的比例不低于</w:t>
      </w:r>
      <w:r>
        <w:rPr>
          <w:rFonts w:ascii="华文中宋" w:hAnsi="华文中宋" w:eastAsia="华文中宋"/>
          <w:highlight w:val="none"/>
        </w:rPr>
        <w:t>25%</w:t>
      </w:r>
      <w:r>
        <w:rPr>
          <w:rFonts w:hint="eastAsia" w:ascii="华文中宋" w:hAnsi="华文中宋" w:eastAsia="华文中宋"/>
          <w:highlight w:val="none"/>
        </w:rPr>
        <w:t>（含</w:t>
      </w:r>
      <w:r>
        <w:rPr>
          <w:rFonts w:ascii="华文中宋" w:hAnsi="华文中宋" w:eastAsia="华文中宋"/>
          <w:highlight w:val="none"/>
        </w:rPr>
        <w:t>25%</w:t>
      </w:r>
      <w:r>
        <w:rPr>
          <w:rFonts w:hint="eastAsia" w:ascii="华文中宋" w:hAnsi="华文中宋" w:eastAsia="华文中宋"/>
          <w:highlight w:val="none"/>
        </w:rPr>
        <w:t>），并且安置的残疾人人数不少于</w:t>
      </w:r>
      <w:r>
        <w:rPr>
          <w:rFonts w:ascii="华文中宋" w:hAnsi="华文中宋" w:eastAsia="华文中宋"/>
          <w:highlight w:val="none"/>
        </w:rPr>
        <w:t>10</w:t>
      </w:r>
      <w:r>
        <w:rPr>
          <w:rFonts w:hint="eastAsia" w:ascii="华文中宋" w:hAnsi="华文中宋" w:eastAsia="华文中宋"/>
          <w:highlight w:val="none"/>
        </w:rPr>
        <w:t>人（含</w:t>
      </w:r>
      <w:r>
        <w:rPr>
          <w:rFonts w:ascii="华文中宋" w:hAnsi="华文中宋" w:eastAsia="华文中宋"/>
          <w:highlight w:val="none"/>
        </w:rPr>
        <w:t>10</w:t>
      </w:r>
      <w:r>
        <w:rPr>
          <w:rFonts w:hint="eastAsia" w:ascii="华文中宋" w:hAnsi="华文中宋" w:eastAsia="华文中宋"/>
          <w:highlight w:val="none"/>
        </w:rPr>
        <w:t>人）；</w:t>
      </w:r>
    </w:p>
    <w:p w14:paraId="0BA9D2FB">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）依法与安置的每位残疾人签订了一年以上（含一年）的劳动合同或服务协议；</w:t>
      </w:r>
    </w:p>
    <w:p w14:paraId="1D73A158">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）为安置的每位残疾人按月足额缴纳了基本养老保险、基本医疗保险、失业保险、工伤保险和生育保险等社会保险费；</w:t>
      </w:r>
    </w:p>
    <w:p w14:paraId="44066DA1">
      <w:pPr>
        <w:pStyle w:val="52"/>
        <w:snapToGrid w:val="0"/>
        <w:spacing w:line="480" w:lineRule="exact"/>
        <w:rPr>
          <w:rFonts w:ascii="华文中宋" w:hAnsi="华文中宋" w:eastAsia="华文中宋"/>
          <w:highlight w:val="none"/>
        </w:rPr>
      </w:pPr>
      <w:r>
        <w:rPr>
          <w:rFonts w:hint="eastAsia" w:ascii="华文中宋" w:hAnsi="华文中宋" w:eastAsia="华文中宋"/>
          <w:highlight w:val="none"/>
        </w:rPr>
        <w:t>　（</w:t>
      </w:r>
      <w:r>
        <w:rPr>
          <w:rFonts w:ascii="华文中宋" w:hAnsi="华文中宋" w:eastAsia="华文中宋"/>
          <w:highlight w:val="none"/>
        </w:rPr>
        <w:t>4</w:t>
      </w:r>
      <w:r>
        <w:rPr>
          <w:rFonts w:hint="eastAsia" w:ascii="华文中宋" w:hAnsi="华文中宋" w:eastAsia="华文中宋"/>
          <w:highlight w:val="none"/>
        </w:rPr>
        <w:t>）通过银行等金融机构向安置的每位残疾人，按月支付了不低于单位所在区县适用的经省级人民政府批准的月最低工资标准的工资；</w:t>
      </w:r>
    </w:p>
    <w:p w14:paraId="4433E4FE">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）提供本单位制造的货物、承担的工程或者服务（以下简称产品），或者提供其他残疾人福利性单位制造的货物（不包括使用非残疾人福利性单位注册商标的货物）;</w:t>
      </w:r>
    </w:p>
    <w:p w14:paraId="315A9E5D">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）前款所称残疾人是指法定劳动年龄内，持有《中华人民共和国残疾人证》或者《中华人民共和国残疾军人证（</w:t>
      </w:r>
      <w:r>
        <w:rPr>
          <w:rFonts w:ascii="华文中宋" w:hAnsi="华文中宋" w:eastAsia="华文中宋"/>
          <w:highlight w:val="none"/>
        </w:rPr>
        <w:t>1</w:t>
      </w:r>
      <w:r>
        <w:rPr>
          <w:rFonts w:hint="eastAsia" w:ascii="华文中宋" w:hAnsi="华文中宋" w:eastAsia="华文中宋"/>
          <w:highlight w:val="none"/>
        </w:rPr>
        <w:t>至</w:t>
      </w:r>
      <w:r>
        <w:rPr>
          <w:rFonts w:ascii="华文中宋" w:hAnsi="华文中宋" w:eastAsia="华文中宋"/>
          <w:highlight w:val="none"/>
        </w:rPr>
        <w:t>8</w:t>
      </w:r>
      <w:r>
        <w:rPr>
          <w:rFonts w:hint="eastAsia" w:ascii="华文中宋" w:hAnsi="华文中宋" w:eastAsia="华文中宋"/>
          <w:highlight w:val="none"/>
        </w:rPr>
        <w:t>级）》的自然人，包括具有劳动条件和劳动意愿的精神残疾人。在职职工人数是指与残疾人福利性单位建立劳动关系并依法签订劳动合同或者服务协议的雇员人数；</w:t>
      </w:r>
    </w:p>
    <w:p w14:paraId="26FBEB87">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）供应商提供的《残疾人福利性单位声明函》与事实不符的，依照《政府采购法》第七十七条第一款的规定追究法律责任；</w:t>
      </w:r>
    </w:p>
    <w:p w14:paraId="6C28EFD7">
      <w:pPr>
        <w:pStyle w:val="52"/>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D885F9A">
      <w:pPr>
        <w:pStyle w:val="52"/>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rPr>
        <w:t>（九）</w:t>
      </w:r>
      <w:r>
        <w:rPr>
          <w:rFonts w:hint="eastAsia" w:ascii="华文中宋" w:hAnsi="华文中宋" w:eastAsia="华文中宋"/>
          <w:highlight w:val="none"/>
        </w:rPr>
        <w:t>监狱企业参加本项目的评审标准</w:t>
      </w:r>
    </w:p>
    <w:p w14:paraId="112FBCBF">
      <w:pPr>
        <w:pStyle w:val="52"/>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监狱企业参加投标视同小微企业，需提供由省级以上监狱管理局或戒毒管理局出具的属于监狱企业的证明文件。</w:t>
      </w:r>
    </w:p>
    <w:p w14:paraId="1B0E62EA">
      <w:pPr>
        <w:pStyle w:val="52"/>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5D088B9D">
      <w:pPr>
        <w:pStyle w:val="52"/>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3. </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w:t>
      </w:r>
      <w:r>
        <w:rPr>
          <w:rFonts w:hint="eastAsia" w:ascii="华文中宋" w:hAnsi="华文中宋" w:eastAsia="华文中宋"/>
          <w:highlight w:val="none"/>
          <w:lang w:val="en-US" w:eastAsia="zh-CN"/>
        </w:rPr>
        <w:t>一定比例</w:t>
      </w:r>
      <w:r>
        <w:rPr>
          <w:rFonts w:hint="eastAsia" w:ascii="华文中宋" w:hAnsi="华文中宋" w:eastAsia="华文中宋"/>
          <w:highlight w:val="none"/>
        </w:rPr>
        <w:t>的价格扣除，用扣除后的价格参与评审。</w:t>
      </w:r>
    </w:p>
    <w:p w14:paraId="51EBF25E">
      <w:pPr>
        <w:pStyle w:val="52"/>
        <w:snapToGrid w:val="0"/>
        <w:spacing w:line="480" w:lineRule="exact"/>
        <w:ind w:firstLine="420" w:firstLineChars="200"/>
        <w:rPr>
          <w:rFonts w:hint="eastAsia" w:ascii="华文中宋" w:hAnsi="华文中宋" w:eastAsia="华文中宋"/>
          <w:i w:val="0"/>
          <w:iCs w:val="0"/>
          <w:highlight w:val="none"/>
          <w:u w:val="none"/>
          <w:lang w:eastAsia="zh-CN"/>
        </w:rPr>
      </w:pP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十</w:t>
      </w: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2B1B0FF0">
      <w:pPr>
        <w:pStyle w:val="52"/>
        <w:snapToGrid w:val="0"/>
        <w:spacing w:line="480" w:lineRule="exact"/>
        <w:ind w:firstLine="420" w:firstLineChars="200"/>
        <w:rPr>
          <w:color w:val="auto"/>
          <w:highlight w:val="none"/>
        </w:rPr>
      </w:pPr>
      <w:r>
        <w:rPr>
          <w:rFonts w:hint="eastAsia" w:ascii="华文中宋" w:hAnsi="华文中宋" w:eastAsia="华文中宋"/>
          <w:i w:val="0"/>
          <w:iCs w:val="0"/>
          <w:highlight w:val="none"/>
          <w:u w:val="none"/>
        </w:rPr>
        <w:t>（</w:t>
      </w:r>
      <w:r>
        <w:rPr>
          <w:rFonts w:hint="eastAsia" w:ascii="华文中宋" w:hAnsi="华文中宋" w:eastAsia="华文中宋"/>
          <w:i w:val="0"/>
          <w:iCs w:val="0"/>
          <w:highlight w:val="none"/>
          <w:u w:val="none"/>
          <w:lang w:val="en-US" w:eastAsia="zh-CN"/>
        </w:rPr>
        <w:t>十一</w:t>
      </w:r>
      <w:r>
        <w:rPr>
          <w:rFonts w:hint="eastAsia" w:ascii="华文中宋" w:hAnsi="华文中宋" w:eastAsia="华文中宋"/>
          <w:i w:val="0"/>
          <w:iCs w:val="0"/>
          <w:highlight w:val="none"/>
          <w:u w:val="none"/>
        </w:rPr>
        <w:t>）</w:t>
      </w:r>
      <w:r>
        <w:rPr>
          <w:rFonts w:hint="eastAsia" w:ascii="华文中宋" w:hAnsi="华文中宋" w:eastAsia="华文中宋"/>
          <w:i w:val="0"/>
          <w:iCs w:val="0"/>
          <w:color w:val="auto"/>
          <w:highlight w:val="none"/>
          <w:u w:val="none"/>
        </w:rPr>
        <w:t>本项目涉及商品包装和快递包装的评审标准</w:t>
      </w:r>
      <w:r>
        <w:rPr>
          <w:rFonts w:hint="eastAsia" w:ascii="华文中宋" w:hAnsi="华文中宋" w:eastAsia="华文中宋"/>
          <w:i w:val="0"/>
          <w:iCs w:val="0"/>
          <w:color w:val="auto"/>
          <w:highlight w:val="none"/>
          <w:u w:val="none"/>
          <w:lang w:eastAsia="zh-CN"/>
        </w:rPr>
        <w:t>：</w:t>
      </w: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7462FCD8">
      <w:pPr>
        <w:spacing w:line="360" w:lineRule="auto"/>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（十二）涉及绿色建筑和绿色建材政府强制采购的要求：</w:t>
      </w:r>
    </w:p>
    <w:p w14:paraId="591B5980">
      <w:pPr>
        <w:pStyle w:val="52"/>
        <w:snapToGrid w:val="0"/>
        <w:spacing w:line="480" w:lineRule="exact"/>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415B8EA5">
      <w:pPr>
        <w:pStyle w:val="52"/>
        <w:numPr>
          <w:ilvl w:val="0"/>
          <w:numId w:val="9"/>
        </w:numPr>
        <w:snapToGrid w:val="0"/>
        <w:spacing w:line="480" w:lineRule="exact"/>
        <w:ind w:firstLine="420" w:firstLineChars="200"/>
        <w:rPr>
          <w:rFonts w:hint="eastAsia" w:ascii="华文中宋" w:hAnsi="华文中宋" w:eastAsia="华文中宋"/>
          <w:b/>
          <w:color w:val="auto"/>
          <w:szCs w:val="21"/>
          <w:highlight w:val="none"/>
        </w:rPr>
      </w:pPr>
      <w:r>
        <w:rPr>
          <w:rFonts w:hint="eastAsia" w:ascii="华文中宋" w:hAnsi="华文中宋" w:eastAsia="华文中宋"/>
          <w:b/>
          <w:color w:val="auto"/>
          <w:szCs w:val="21"/>
          <w:highlight w:val="none"/>
        </w:rPr>
        <w:t>实施本国产品标准及相关政策</w:t>
      </w:r>
    </w:p>
    <w:p w14:paraId="2BE79431">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040AE76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1994379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62231C9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16F267C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153F9F2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03FFFD2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61C93F5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40A65BD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37B757D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2F53F90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F5FD24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59DD2714">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pict>
          <v:shape id="_x0000_i1028" o:spt="75" alt="W020250930645245947614" type="#_x0000_t75" style="height:49.15pt;width:267.95pt;" filled="f" o:preferrelative="t" stroked="f" coordsize="21600,21600">
            <v:path/>
            <v:fill on="f" focussize="0,0"/>
            <v:stroke on="f"/>
            <v:imagedata r:id="rId8" o:title=""/>
            <o:lock v:ext="edit" aspectratio="t"/>
            <w10:wrap type="none"/>
            <w10:anchorlock/>
          </v:shape>
        </w:pict>
      </w:r>
    </w:p>
    <w:p w14:paraId="74F9101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81D945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0109895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2F38CFD8">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5D9B59D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7A2BACA">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3853EB9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C3F5DD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522C9C">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2DB32A8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2992229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4246E5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7E621842">
      <w:pPr>
        <w:pStyle w:val="52"/>
        <w:numPr>
          <w:ilvl w:val="0"/>
          <w:numId w:val="10"/>
        </w:numPr>
        <w:snapToGrid w:val="0"/>
        <w:spacing w:line="480" w:lineRule="exact"/>
        <w:ind w:firstLine="420" w:firstLineChars="20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其他相关内容及要求详见国办发〔2025〕34号文件《国务院办公厅关于在政府采购中实施本国产品标准及相关政策的通知》。</w:t>
      </w:r>
    </w:p>
    <w:p w14:paraId="3FC308DA">
      <w:pPr>
        <w:pStyle w:val="52"/>
        <w:snapToGrid w:val="0"/>
        <w:spacing w:line="480" w:lineRule="exact"/>
        <w:ind w:firstLine="420" w:firstLineChars="200"/>
        <w:rPr>
          <w:rFonts w:hint="eastAsia" w:ascii="华文中宋" w:hAnsi="华文中宋" w:eastAsia="华文中宋" w:cs="Times New Roman"/>
          <w:b/>
          <w:bCs/>
          <w:i w:val="0"/>
          <w:iCs w:val="0"/>
          <w:color w:val="auto"/>
          <w:kern w:val="0"/>
          <w:sz w:val="21"/>
          <w:szCs w:val="21"/>
          <w:highlight w:val="none"/>
          <w:u w:val="none"/>
          <w:lang w:val="en-US" w:eastAsia="zh-CN" w:bidi="ar-SA"/>
        </w:rPr>
      </w:pPr>
      <w:r>
        <w:rPr>
          <w:rFonts w:hint="eastAsia" w:ascii="华文中宋" w:hAnsi="华文中宋" w:eastAsia="华文中宋" w:cs="Times New Roman"/>
          <w:b/>
          <w:bCs/>
          <w:i w:val="0"/>
          <w:iCs w:val="0"/>
          <w:color w:val="auto"/>
          <w:kern w:val="0"/>
          <w:sz w:val="21"/>
          <w:szCs w:val="21"/>
          <w:highlight w:val="none"/>
          <w:u w:val="none"/>
          <w:lang w:val="en-US" w:eastAsia="zh-CN" w:bidi="ar-SA"/>
        </w:rPr>
        <w:t>（十四）强化政府采购异常低价审查</w:t>
      </w:r>
    </w:p>
    <w:p w14:paraId="75720949">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政府采购评审中出现下列情形之一的，评审委员会应当启动异常低价投标（响应）审查程序：</w:t>
      </w:r>
    </w:p>
    <w:p w14:paraId="0993EDC6">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1.投标（响应）报价低于全部通过符合性审查供应商投标（响应）报价平均值50%的，即投标（响应）报价&lt;全部通过符合性审查供应商投标（响应）报价平均值×50%；</w:t>
      </w:r>
    </w:p>
    <w:p w14:paraId="5936E328">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2.投标（响应）报价低于通过符合性审查的次低报价供应商投标（响应）报价50%的，即投标（响应）报价&lt;通过符合性审查的次低报价供应商投标（响应）报价×50%；</w:t>
      </w:r>
    </w:p>
    <w:p w14:paraId="7237FB5C">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3.投标（响应）报价低于采购项目最高限价45%的，即投标（响应）报价&lt;采购项目最高限价×45%；</w:t>
      </w:r>
    </w:p>
    <w:p w14:paraId="3E56401A">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4.评审委员会基于专业判断，认为供应商报价过低，有可能影响产品质量或者不能诚信履约的其他情形。</w:t>
      </w:r>
    </w:p>
    <w:p w14:paraId="093A1509">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相关法律法规对供应商报价有规定的，从其规定。</w:t>
      </w:r>
    </w:p>
    <w:p w14:paraId="3C0BB950">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p>
    <w:p w14:paraId="0662F274">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938D360">
      <w:pPr>
        <w:pStyle w:val="52"/>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DB5EA0B">
      <w:pPr>
        <w:pStyle w:val="52"/>
        <w:snapToGrid w:val="0"/>
        <w:spacing w:line="480" w:lineRule="exact"/>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2B2DE6D5">
      <w:pPr>
        <w:pStyle w:val="52"/>
        <w:snapToGrid w:val="0"/>
        <w:spacing w:line="480" w:lineRule="exact"/>
        <w:rPr>
          <w:rFonts w:ascii="华文中宋" w:hAnsi="华文中宋" w:eastAsia="华文中宋"/>
          <w:b/>
        </w:rPr>
      </w:pPr>
      <w:r>
        <w:rPr>
          <w:rFonts w:hint="eastAsia" w:ascii="华文中宋" w:hAnsi="华文中宋" w:eastAsia="华文中宋"/>
          <w:b/>
          <w:highlight w:val="none"/>
        </w:rPr>
        <w:t>三</w:t>
      </w:r>
      <w:r>
        <w:rPr>
          <w:rFonts w:hint="eastAsia" w:ascii="华文中宋" w:hAnsi="华文中宋" w:eastAsia="华文中宋"/>
          <w:b/>
        </w:rPr>
        <w:t>、无效投标的情形</w:t>
      </w:r>
    </w:p>
    <w:p w14:paraId="0790F404">
      <w:pPr>
        <w:pStyle w:val="52"/>
        <w:snapToGrid w:val="0"/>
        <w:spacing w:line="480" w:lineRule="exact"/>
        <w:ind w:firstLine="420" w:firstLineChars="200"/>
        <w:rPr>
          <w:rFonts w:ascii="华文中宋" w:hAnsi="华文中宋" w:eastAsia="华文中宋"/>
        </w:rPr>
      </w:pPr>
      <w:r>
        <w:rPr>
          <w:rFonts w:hint="eastAsia" w:ascii="华文中宋" w:hAnsi="华文中宋" w:eastAsia="华文中宋"/>
        </w:rPr>
        <w:t>未通过资格性、符合性审查的投标文件为无效投标。</w:t>
      </w:r>
    </w:p>
    <w:p w14:paraId="5E3B6C55">
      <w:pPr>
        <w:snapToGrid w:val="0"/>
        <w:spacing w:line="480" w:lineRule="exact"/>
        <w:rPr>
          <w:rFonts w:ascii="华文中宋" w:hAnsi="华文中宋" w:eastAsia="华文中宋"/>
          <w:b/>
          <w:szCs w:val="21"/>
        </w:rPr>
      </w:pPr>
      <w:r>
        <w:rPr>
          <w:rFonts w:hint="eastAsia" w:ascii="华文中宋" w:hAnsi="华文中宋" w:eastAsia="华文中宋"/>
          <w:b/>
          <w:szCs w:val="21"/>
        </w:rPr>
        <w:t>四、评标方法及中标条件</w:t>
      </w:r>
    </w:p>
    <w:bookmarkEnd w:id="78"/>
    <w:p w14:paraId="764D0715">
      <w:pPr>
        <w:pStyle w:val="52"/>
        <w:snapToGrid w:val="0"/>
        <w:spacing w:line="480" w:lineRule="exact"/>
        <w:ind w:firstLine="420" w:firstLineChars="200"/>
        <w:rPr>
          <w:rFonts w:hint="eastAsia" w:ascii="华文中宋" w:hAnsi="华文中宋" w:eastAsia="华文中宋"/>
          <w:color w:val="000000" w:themeColor="text1"/>
          <w:highlight w:val="none"/>
          <w:lang w:eastAsia="zh-CN"/>
        </w:rPr>
      </w:pPr>
      <w:r>
        <w:rPr>
          <w:rFonts w:hint="eastAsia" w:ascii="华文中宋" w:hAnsi="华文中宋" w:eastAsia="华文中宋"/>
          <w:color w:val="000000" w:themeColor="text1"/>
          <w:highlight w:val="none"/>
        </w:rPr>
        <w:t>本项目采用</w:t>
      </w:r>
      <w:r>
        <w:rPr>
          <w:rFonts w:hint="eastAsia" w:ascii="华文中宋" w:hAnsi="华文中宋" w:eastAsia="华文中宋"/>
          <w:color w:val="000000" w:themeColor="text1"/>
          <w:highlight w:val="none"/>
          <w:lang w:val="en-US" w:eastAsia="zh-CN"/>
        </w:rPr>
        <w:t>最低评标价</w:t>
      </w:r>
      <w:r>
        <w:rPr>
          <w:rFonts w:hint="eastAsia" w:ascii="华文中宋" w:hAnsi="华文中宋" w:eastAsia="华文中宋"/>
          <w:color w:val="000000" w:themeColor="text1"/>
          <w:highlight w:val="none"/>
        </w:rPr>
        <w:t>法，</w:t>
      </w:r>
      <w:r>
        <w:rPr>
          <w:rFonts w:hint="eastAsia" w:ascii="华文中宋" w:hAnsi="华文中宋" w:eastAsia="华文中宋"/>
          <w:color w:val="000000" w:themeColor="text1"/>
          <w:highlight w:val="none"/>
          <w:lang w:val="en-US" w:eastAsia="zh-CN"/>
        </w:rPr>
        <w:t>评标结果按投标报价由低到高顺序排列。因落实政府采购政策进行价格调整的，以调整后的价格计算投标报价。</w:t>
      </w:r>
      <w:r>
        <w:rPr>
          <w:rFonts w:hint="eastAsia" w:ascii="华文中宋" w:hAnsi="华文中宋" w:eastAsia="华文中宋"/>
          <w:color w:val="0000FF"/>
          <w:highlight w:val="none"/>
          <w:lang w:val="en-US" w:eastAsia="zh-CN"/>
        </w:rPr>
        <w:t>最终有效报价（评标价）=供应商总报价-(供应商总报价*中小企业优惠比例)-(绿色商品总报价*绿色优惠比例)</w:t>
      </w:r>
      <w:r>
        <w:rPr>
          <w:rFonts w:hint="eastAsia" w:ascii="华文中宋" w:hAnsi="华文中宋" w:eastAsia="华文中宋"/>
          <w:color w:val="auto"/>
          <w:highlight w:val="none"/>
          <w:lang w:val="en-US" w:eastAsia="zh-CN"/>
        </w:rPr>
        <w:t>【说明：专门面向中小（小微）企业项目，小微企业价格扣除比例为0；残疾人企业和监狱企业视同为小微企业，价格扣除比例等于同于小微企业价格扣除比例】。</w:t>
      </w:r>
      <w:r>
        <w:rPr>
          <w:rFonts w:hint="eastAsia" w:ascii="华文中宋" w:hAnsi="华文中宋" w:eastAsia="华文中宋"/>
          <w:color w:val="000000" w:themeColor="text1"/>
          <w:highlight w:val="none"/>
          <w:lang w:val="en-US" w:eastAsia="zh-CN"/>
        </w:rPr>
        <w:t>投标报价相同的并列。投标文件满足招标文件全部实质性要求且投标报价最低的投标人为排名第一的中标候选人。</w:t>
      </w:r>
      <w:r>
        <w:rPr>
          <w:rFonts w:hint="eastAsia" w:ascii="华文中宋" w:hAnsi="华文中宋" w:eastAsia="华文中宋"/>
          <w:color w:val="000000" w:themeColor="text1"/>
          <w:szCs w:val="21"/>
          <w:highlight w:val="none"/>
          <w:lang w:val="en-US" w:eastAsia="zh-CN"/>
        </w:rPr>
        <w:t>采购人</w:t>
      </w:r>
      <w:r>
        <w:rPr>
          <w:rFonts w:hint="eastAsia" w:ascii="华文中宋" w:hAnsi="华文中宋" w:eastAsia="华文中宋" w:cs="华文中宋"/>
          <w:color w:val="000000" w:themeColor="text1"/>
          <w:highlight w:val="none"/>
        </w:rPr>
        <w:t>授权</w:t>
      </w:r>
      <w:r>
        <w:rPr>
          <w:rFonts w:hint="eastAsia" w:ascii="华文中宋" w:hAnsi="华文中宋" w:eastAsia="华文中宋" w:cs="华文中宋"/>
          <w:color w:val="000000" w:themeColor="text1"/>
          <w:highlight w:val="none"/>
          <w:lang w:val="en-US" w:eastAsia="zh-CN"/>
        </w:rPr>
        <w:t>评标委员会直接</w:t>
      </w:r>
      <w:r>
        <w:rPr>
          <w:rFonts w:hint="eastAsia" w:ascii="华文中宋" w:hAnsi="华文中宋" w:eastAsia="华文中宋" w:cs="华文中宋"/>
          <w:color w:val="000000" w:themeColor="text1"/>
          <w:highlight w:val="none"/>
        </w:rPr>
        <w:t>确定</w:t>
      </w:r>
      <w:r>
        <w:rPr>
          <w:rFonts w:hint="eastAsia" w:ascii="华文中宋" w:hAnsi="华文中宋" w:eastAsia="华文中宋" w:cs="华文中宋"/>
          <w:color w:val="000000" w:themeColor="text1"/>
          <w:highlight w:val="none"/>
          <w:lang w:val="en-US" w:eastAsia="zh-CN"/>
        </w:rPr>
        <w:t>中标供应商的，</w:t>
      </w:r>
      <w:r>
        <w:rPr>
          <w:rFonts w:hint="eastAsia" w:ascii="华文中宋" w:hAnsi="华文中宋" w:eastAsia="华文中宋"/>
          <w:color w:val="000000" w:themeColor="text1"/>
          <w:szCs w:val="21"/>
          <w:highlight w:val="none"/>
        </w:rPr>
        <w:t>综合评分得分</w:t>
      </w:r>
      <w:r>
        <w:rPr>
          <w:rFonts w:hint="eastAsia" w:ascii="华文中宋" w:hAnsi="华文中宋" w:eastAsia="华文中宋"/>
          <w:color w:val="000000" w:themeColor="text1"/>
          <w:szCs w:val="21"/>
          <w:highlight w:val="none"/>
          <w:lang w:val="en-US" w:eastAsia="zh-CN"/>
        </w:rPr>
        <w:t>排名第一</w:t>
      </w:r>
      <w:r>
        <w:rPr>
          <w:rFonts w:hint="eastAsia" w:ascii="华文中宋" w:hAnsi="华文中宋" w:eastAsia="华文中宋"/>
          <w:color w:val="000000" w:themeColor="text1"/>
          <w:szCs w:val="21"/>
          <w:highlight w:val="none"/>
        </w:rPr>
        <w:t>的</w:t>
      </w:r>
      <w:r>
        <w:rPr>
          <w:rFonts w:hint="eastAsia" w:ascii="华文中宋" w:hAnsi="华文中宋" w:eastAsia="华文中宋"/>
          <w:color w:val="000000" w:themeColor="text1"/>
          <w:szCs w:val="21"/>
          <w:highlight w:val="none"/>
          <w:lang w:val="en-US" w:eastAsia="zh-CN"/>
        </w:rPr>
        <w:t>投标</w:t>
      </w:r>
      <w:r>
        <w:rPr>
          <w:rFonts w:hint="eastAsia" w:ascii="华文中宋" w:hAnsi="华文中宋" w:eastAsia="华文中宋"/>
          <w:color w:val="000000" w:themeColor="text1"/>
          <w:szCs w:val="21"/>
          <w:highlight w:val="none"/>
        </w:rPr>
        <w:t>供应商为</w:t>
      </w:r>
      <w:r>
        <w:rPr>
          <w:rFonts w:hint="eastAsia" w:ascii="华文中宋" w:hAnsi="华文中宋" w:eastAsia="华文中宋"/>
          <w:color w:val="000000" w:themeColor="text1"/>
          <w:highlight w:val="none"/>
          <w:lang w:val="en-US" w:eastAsia="zh-CN"/>
        </w:rPr>
        <w:t>中标</w:t>
      </w:r>
      <w:r>
        <w:rPr>
          <w:rFonts w:hint="eastAsia" w:ascii="华文中宋" w:hAnsi="华文中宋" w:eastAsia="华文中宋"/>
          <w:color w:val="000000" w:themeColor="text1"/>
          <w:highlight w:val="none"/>
        </w:rPr>
        <w:t>供应商</w:t>
      </w:r>
      <w:r>
        <w:rPr>
          <w:rFonts w:hint="eastAsia" w:ascii="华文中宋" w:hAnsi="华文中宋" w:eastAsia="华文中宋"/>
          <w:color w:val="000000" w:themeColor="text1"/>
          <w:highlight w:val="none"/>
          <w:lang w:eastAsia="zh-CN"/>
        </w:rPr>
        <w:t>。</w:t>
      </w:r>
    </w:p>
    <w:p w14:paraId="48F49322">
      <w:pPr>
        <w:pStyle w:val="52"/>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rPr>
        <w:t>本项目采用综合评分法，满足招标文件要求且投标价格最低的投标报价为</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评标基准价</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，其价格分为满分</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因落实政府采购政策进行价格调整的，以调整后的价格计算评标基准价和投标报价。</w:t>
      </w:r>
    </w:p>
    <w:p w14:paraId="013555EE">
      <w:pPr>
        <w:pStyle w:val="52"/>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根据省财政厅晋财购【2024】54号文件相关要求，对中小微企业等主体，严格落实政府采购优惠政策，同时享受绿色采购政策的价格扣除评审优惠措施。叠加计算方式为：</w:t>
      </w:r>
    </w:p>
    <w:p w14:paraId="054FDB0F">
      <w:pPr>
        <w:pStyle w:val="52"/>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0000FF"/>
          <w:highlight w:val="none"/>
          <w:lang w:val="en-US" w:eastAsia="zh-CN"/>
        </w:rPr>
        <w:t>最终有效报价（评标价）=供应商总报价-(供应商总报价*中小企业优惠比例)-(绿色商品总报价*绿色优惠比例)</w:t>
      </w:r>
      <w:r>
        <w:rPr>
          <w:rFonts w:hint="eastAsia" w:ascii="华文中宋" w:hAnsi="华文中宋" w:eastAsia="华文中宋"/>
          <w:color w:val="auto"/>
          <w:highlight w:val="none"/>
          <w:lang w:val="en-US" w:eastAsia="zh-CN"/>
        </w:rPr>
        <w:t>【说明：专门面向中小（小微）企业项目，小微企业价格扣除比例为0；残疾人企业和监狱企业视同为小微企业，价格扣除比例等于同于小微企业价格扣除比例】。</w:t>
      </w:r>
    </w:p>
    <w:p w14:paraId="70EA2BC4">
      <w:pPr>
        <w:pStyle w:val="52"/>
        <w:snapToGrid w:val="0"/>
        <w:spacing w:line="480" w:lineRule="exact"/>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华文中宋" w:hAnsi="华文中宋" w:eastAsia="华文中宋"/>
          <w:color w:val="auto"/>
          <w:szCs w:val="21"/>
          <w:highlight w:val="none"/>
          <w:lang w:val="en-US" w:eastAsia="zh-CN"/>
        </w:rPr>
        <w:t>采购人</w:t>
      </w:r>
      <w:r>
        <w:rPr>
          <w:rFonts w:hint="eastAsia" w:ascii="华文中宋" w:hAnsi="华文中宋" w:eastAsia="华文中宋" w:cs="华文中宋"/>
          <w:color w:val="auto"/>
          <w:highlight w:val="none"/>
        </w:rPr>
        <w:t>授权</w:t>
      </w:r>
      <w:r>
        <w:rPr>
          <w:rFonts w:hint="eastAsia" w:ascii="华文中宋" w:hAnsi="华文中宋" w:eastAsia="华文中宋" w:cs="华文中宋"/>
          <w:color w:val="auto"/>
          <w:highlight w:val="none"/>
          <w:lang w:val="en-US" w:eastAsia="zh-CN"/>
        </w:rPr>
        <w:t>评标委员会直接</w:t>
      </w:r>
      <w:r>
        <w:rPr>
          <w:rFonts w:hint="eastAsia" w:ascii="华文中宋" w:hAnsi="华文中宋" w:eastAsia="华文中宋" w:cs="华文中宋"/>
          <w:color w:val="auto"/>
          <w:highlight w:val="none"/>
        </w:rPr>
        <w:t>确定</w:t>
      </w:r>
      <w:r>
        <w:rPr>
          <w:rFonts w:hint="eastAsia" w:ascii="华文中宋" w:hAnsi="华文中宋" w:eastAsia="华文中宋" w:cs="华文中宋"/>
          <w:color w:val="auto"/>
          <w:highlight w:val="none"/>
          <w:lang w:val="en-US" w:eastAsia="zh-CN"/>
        </w:rPr>
        <w:t>中标供应商的，</w:t>
      </w:r>
      <w:r>
        <w:rPr>
          <w:rFonts w:hint="eastAsia" w:ascii="华文中宋" w:hAnsi="华文中宋" w:eastAsia="华文中宋"/>
          <w:color w:val="auto"/>
          <w:szCs w:val="21"/>
          <w:highlight w:val="none"/>
        </w:rPr>
        <w:t>综合评分得分</w:t>
      </w:r>
      <w:r>
        <w:rPr>
          <w:rFonts w:hint="eastAsia" w:ascii="华文中宋" w:hAnsi="华文中宋" w:eastAsia="华文中宋"/>
          <w:color w:val="auto"/>
          <w:szCs w:val="21"/>
          <w:highlight w:val="none"/>
          <w:lang w:val="en-US" w:eastAsia="zh-CN"/>
        </w:rPr>
        <w:t>排名第一</w:t>
      </w:r>
      <w:r>
        <w:rPr>
          <w:rFonts w:hint="eastAsia" w:ascii="华文中宋" w:hAnsi="华文中宋" w:eastAsia="华文中宋"/>
          <w:color w:val="auto"/>
          <w:szCs w:val="21"/>
          <w:highlight w:val="none"/>
        </w:rPr>
        <w:t>的</w:t>
      </w: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供应商为</w:t>
      </w:r>
      <w:r>
        <w:rPr>
          <w:rFonts w:hint="eastAsia" w:ascii="华文中宋" w:hAnsi="华文中宋" w:eastAsia="华文中宋"/>
          <w:color w:val="auto"/>
          <w:highlight w:val="none"/>
          <w:lang w:val="en-US" w:eastAsia="zh-CN"/>
        </w:rPr>
        <w:t>中标</w:t>
      </w:r>
      <w:r>
        <w:rPr>
          <w:rFonts w:hint="eastAsia" w:ascii="华文中宋" w:hAnsi="华文中宋" w:eastAsia="华文中宋"/>
          <w:color w:val="auto"/>
          <w:highlight w:val="none"/>
        </w:rPr>
        <w:t>供应商</w:t>
      </w:r>
      <w:r>
        <w:rPr>
          <w:rFonts w:hint="eastAsia" w:ascii="华文中宋" w:hAnsi="华文中宋" w:eastAsia="华文中宋"/>
          <w:color w:val="auto"/>
          <w:highlight w:val="none"/>
          <w:lang w:eastAsia="zh-CN"/>
        </w:rPr>
        <w:t>。</w:t>
      </w:r>
    </w:p>
    <w:p w14:paraId="30A8601D">
      <w:pPr>
        <w:pStyle w:val="52"/>
        <w:snapToGrid w:val="0"/>
        <w:spacing w:line="480" w:lineRule="exact"/>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综合评分法细则如下：</w:t>
      </w:r>
    </w:p>
    <w:p w14:paraId="1E07D73D">
      <w:pPr>
        <w:pStyle w:val="52"/>
        <w:snapToGrid w:val="0"/>
        <w:spacing w:line="480" w:lineRule="exact"/>
        <w:jc w:val="left"/>
        <w:rPr>
          <w:rFonts w:hint="eastAsia" w:ascii="华文中宋" w:hAnsi="华文中宋" w:eastAsia="华文中宋"/>
          <w:color w:val="auto"/>
          <w:vertAlign w:val="baseline"/>
          <w:lang w:eastAsia="zh-CN"/>
        </w:rPr>
      </w:pPr>
      <w:bookmarkStart w:id="81" w:name="PO_3000009613_PM051"/>
      <w:r>
        <w:rPr>
          <w:rFonts w:hint="eastAsia" w:ascii="华文中宋" w:hAnsi="华文中宋" w:eastAsia="华文中宋"/>
          <w:color w:val="auto"/>
          <w:lang w:eastAsia="zh-CN"/>
        </w:rPr>
        <w:t xml:space="preserve"> </w:t>
      </w:r>
      <w:bookmarkEnd w:id="81"/>
      <w:bookmarkStart w:id="82" w:name="PO_TDCUS_ITEM_SM_TITLE_1_0"/>
      <w:r>
        <w:rPr>
          <w:rFonts w:hint="eastAsia" w:ascii="华文中宋" w:hAnsi="华文中宋" w:eastAsia="华文中宋"/>
          <w:color w:val="auto"/>
          <w:lang w:eastAsia="zh-CN"/>
        </w:rPr>
        <w:t>包1的评分方法</w:t>
      </w:r>
      <w:bookmarkEnd w:id="82"/>
      <w:bookmarkStart w:id="83" w:name="PO_TDCUS_ITEM_SM_TABLE_1_0"/>
      <w:r>
        <w:rPr>
          <w:rFonts w:hint="eastAsia" w:ascii="华文中宋" w:hAnsi="华文中宋" w:eastAsia="华文中宋"/>
          <w:color w:val="auto"/>
          <w:lang w:eastAsia="zh-CN"/>
        </w:rPr>
        <w:t xml:space="preserve"> </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121"/>
        <w:gridCol w:w="1173"/>
        <w:gridCol w:w="5322"/>
        <w:gridCol w:w="888"/>
      </w:tblGrid>
      <w:tr w14:paraId="623D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1579762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序号</w:t>
            </w:r>
          </w:p>
        </w:tc>
        <w:tc>
          <w:tcPr>
            <w:tcW w:w="607" w:type="pct"/>
          </w:tcPr>
          <w:p w14:paraId="5154F68F">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包名</w:t>
            </w:r>
          </w:p>
        </w:tc>
        <w:tc>
          <w:tcPr>
            <w:tcW w:w="635" w:type="pct"/>
          </w:tcPr>
          <w:p w14:paraId="2A41B84F">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评分类型</w:t>
            </w:r>
          </w:p>
        </w:tc>
        <w:tc>
          <w:tcPr>
            <w:tcW w:w="2882" w:type="pct"/>
          </w:tcPr>
          <w:p w14:paraId="4ED3AE8B">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评分标准</w:t>
            </w:r>
          </w:p>
        </w:tc>
        <w:tc>
          <w:tcPr>
            <w:tcW w:w="481" w:type="pct"/>
          </w:tcPr>
          <w:p w14:paraId="7174AD13">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分值</w:t>
            </w:r>
          </w:p>
        </w:tc>
      </w:tr>
      <w:tr w14:paraId="05EA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573976F5">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1</w:t>
            </w:r>
          </w:p>
        </w:tc>
        <w:tc>
          <w:tcPr>
            <w:tcW w:w="607" w:type="pct"/>
          </w:tcPr>
          <w:p w14:paraId="4608A449">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0C916040">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报价</w:t>
            </w:r>
          </w:p>
        </w:tc>
        <w:tc>
          <w:tcPr>
            <w:tcW w:w="2882" w:type="pct"/>
          </w:tcPr>
          <w:p w14:paraId="35A4E55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(评标基准价／有效投标报价)*分值权重</w:t>
            </w:r>
          </w:p>
        </w:tc>
        <w:tc>
          <w:tcPr>
            <w:tcW w:w="481" w:type="pct"/>
          </w:tcPr>
          <w:p w14:paraId="0592B666">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0~30</w:t>
            </w:r>
          </w:p>
        </w:tc>
      </w:tr>
      <w:tr w14:paraId="7D9E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04957FE6">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1</w:t>
            </w:r>
          </w:p>
        </w:tc>
        <w:tc>
          <w:tcPr>
            <w:tcW w:w="607" w:type="pct"/>
          </w:tcPr>
          <w:p w14:paraId="774D878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5F857C44">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商务资信</w:t>
            </w:r>
          </w:p>
        </w:tc>
        <w:tc>
          <w:tcPr>
            <w:tcW w:w="2882" w:type="pct"/>
          </w:tcPr>
          <w:p w14:paraId="062A3210">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提供投标人自身与最终用户签订的合同，包括合同首页、合同金额所在页、签字盖章页、供货明细单及项目验收证明材料或结算凭证（如银行回单和发票）的扫描件。每提供一个已完成的合同案例得（2）分，最高得（6）分（合同案例至少包含核医学诊断设备类设备且合同类型不包括维修类合同（分类参照《政府采购品目分类目录（2022年印发）》）。</w:t>
            </w:r>
          </w:p>
        </w:tc>
        <w:tc>
          <w:tcPr>
            <w:tcW w:w="481" w:type="pct"/>
          </w:tcPr>
          <w:p w14:paraId="0B1E4648">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0~6</w:t>
            </w:r>
          </w:p>
        </w:tc>
      </w:tr>
      <w:tr w14:paraId="5961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3" w:type="pct"/>
          </w:tcPr>
          <w:p w14:paraId="46CB174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2</w:t>
            </w:r>
          </w:p>
        </w:tc>
        <w:tc>
          <w:tcPr>
            <w:tcW w:w="607" w:type="pct"/>
          </w:tcPr>
          <w:p w14:paraId="1B98AB63">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6CC4AC4A">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商务资信</w:t>
            </w:r>
          </w:p>
        </w:tc>
        <w:tc>
          <w:tcPr>
            <w:tcW w:w="2882" w:type="pct"/>
          </w:tcPr>
          <w:p w14:paraId="62C0F2B7">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提供所投设备同品牌同型号与最终用户签订的合同（合同签订日期在2020年-2026年），包括合同首页、合同金额所在页、签字或盖章页、供货明细单的扫描件。每提供一个已完成的合同案例得（2）分，最高得（4）分。此项与上述合同业绩不重复计分。合同类型不包括维修类合同；合同签署地不限国内或国外；合同签署地为国外的，需提供相应的中文翻译。</w:t>
            </w:r>
          </w:p>
        </w:tc>
        <w:tc>
          <w:tcPr>
            <w:tcW w:w="481" w:type="pct"/>
          </w:tcPr>
          <w:p w14:paraId="71EF31A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0~4</w:t>
            </w:r>
          </w:p>
        </w:tc>
      </w:tr>
      <w:tr w14:paraId="7CE7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79F774DA">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3</w:t>
            </w:r>
          </w:p>
        </w:tc>
        <w:tc>
          <w:tcPr>
            <w:tcW w:w="607" w:type="pct"/>
          </w:tcPr>
          <w:p w14:paraId="5972437B">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594537AB">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w:t>
            </w:r>
          </w:p>
        </w:tc>
        <w:tc>
          <w:tcPr>
            <w:tcW w:w="2882" w:type="pct"/>
          </w:tcPr>
          <w:p w14:paraId="2F9385D0">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技术参数、配置满足招标文件要求的全部技术指标的得（40）分。一般性技术指标有负偏离的，有一项扣（7）分，负偏离大于等于（5）项的技术部分不得分。</w:t>
            </w:r>
          </w:p>
        </w:tc>
        <w:tc>
          <w:tcPr>
            <w:tcW w:w="481" w:type="pct"/>
          </w:tcPr>
          <w:p w14:paraId="5EC37024">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0~40</w:t>
            </w:r>
          </w:p>
        </w:tc>
      </w:tr>
      <w:tr w14:paraId="57BD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58393D57">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4</w:t>
            </w:r>
          </w:p>
        </w:tc>
        <w:tc>
          <w:tcPr>
            <w:tcW w:w="607" w:type="pct"/>
          </w:tcPr>
          <w:p w14:paraId="72EF2A43">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5000DC5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w:t>
            </w:r>
          </w:p>
        </w:tc>
        <w:tc>
          <w:tcPr>
            <w:tcW w:w="2882" w:type="pct"/>
          </w:tcPr>
          <w:p w14:paraId="39962BEB">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提供本项目售后服务总负责人的姓名、职务、详细的地址和联系方式。具备稳定的技术支持团队，具备开展项目实施和技术支持，现场技术支援的能力。提供技术团队人员配置情况的清单。清单中包括但不限于：团队人员姓名（附身份证）、岗位职责、技术职称（需附相应有效证书复印件）、联系方式等。提供的得（2）分，未提供的不得分。</w:t>
            </w:r>
          </w:p>
        </w:tc>
        <w:tc>
          <w:tcPr>
            <w:tcW w:w="481" w:type="pct"/>
          </w:tcPr>
          <w:p w14:paraId="78F11610">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0~2</w:t>
            </w:r>
          </w:p>
        </w:tc>
      </w:tr>
      <w:tr w14:paraId="73E8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515885ED">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5</w:t>
            </w:r>
          </w:p>
        </w:tc>
        <w:tc>
          <w:tcPr>
            <w:tcW w:w="607" w:type="pct"/>
          </w:tcPr>
          <w:p w14:paraId="30A8DD64">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36BBAB23">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w:t>
            </w:r>
          </w:p>
        </w:tc>
        <w:tc>
          <w:tcPr>
            <w:tcW w:w="2882" w:type="pct"/>
          </w:tcPr>
          <w:p w14:paraId="45F59945">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根据投标人针对本项目制定的售后服务响应方案【方案包括但不限于①售后服务机构设置的便捷性；②故障响应方式、时间；③承诺维修人员到达现场时间等】进行评价：方案完全响应规定内容，并针对具体服务内容完整详细展开阐述，工作流程结构清晰，环节完整的，每项得2分，共 6分；方案完全响应规定内容，仅针对部分内容展开阐述或阐述内容简短，工作流程不够清晰或环节不够完整的，每项得1分，共 3分；方案仅按照服务内容进行响应，未展开阐述具体服务内容，工作流程内容简短或无实质性内容的，每项得0.5分，共1.5分；未提供方案的不得分。</w:t>
            </w:r>
          </w:p>
        </w:tc>
        <w:tc>
          <w:tcPr>
            <w:tcW w:w="481" w:type="pct"/>
          </w:tcPr>
          <w:p w14:paraId="7F6B1222">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0~6</w:t>
            </w:r>
          </w:p>
        </w:tc>
      </w:tr>
      <w:tr w14:paraId="3682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3" w:type="pct"/>
          </w:tcPr>
          <w:p w14:paraId="15F1D7C1">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6</w:t>
            </w:r>
          </w:p>
        </w:tc>
        <w:tc>
          <w:tcPr>
            <w:tcW w:w="607" w:type="pct"/>
          </w:tcPr>
          <w:p w14:paraId="730BE260">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2D85CC34">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w:t>
            </w:r>
          </w:p>
        </w:tc>
        <w:tc>
          <w:tcPr>
            <w:tcW w:w="2882" w:type="pct"/>
          </w:tcPr>
          <w:p w14:paraId="7A4AE559">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根据投标人针对本项目制定的实施方案【方案包括但不限于以下①项目经理和技术负责人的职责分配方案；②安装方案；③日常运行方案和保养方案等】进行评价，方案完全响应规定内容，并针对具体服务内容完整详细展开阐述，工作流程结构清晰，环节完整的，每项得2分，共 6分；方案完全响应规定内容，仅针对部分内容展开阐述或阐述内容简短，工作流程不够清晰或环节不够完整的，每项得1分，共 3分；方案仅按照服务内容进行响应，未展开阐述具体服务内容，工作流程内容简短或无实质性内容的，每项得0.5分，共 1.5分；未提供方案的不得分。</w:t>
            </w:r>
          </w:p>
        </w:tc>
        <w:tc>
          <w:tcPr>
            <w:tcW w:w="481" w:type="pct"/>
          </w:tcPr>
          <w:p w14:paraId="3A070D3D">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0~6</w:t>
            </w:r>
          </w:p>
        </w:tc>
      </w:tr>
      <w:tr w14:paraId="73FD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Pr>
          <w:p w14:paraId="4062399D">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7</w:t>
            </w:r>
          </w:p>
        </w:tc>
        <w:tc>
          <w:tcPr>
            <w:tcW w:w="607" w:type="pct"/>
          </w:tcPr>
          <w:p w14:paraId="3C5EBDBC">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采购包1</w:t>
            </w:r>
          </w:p>
        </w:tc>
        <w:tc>
          <w:tcPr>
            <w:tcW w:w="635" w:type="pct"/>
          </w:tcPr>
          <w:p w14:paraId="3CD35436">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技术</w:t>
            </w:r>
          </w:p>
        </w:tc>
        <w:tc>
          <w:tcPr>
            <w:tcW w:w="2882" w:type="pct"/>
          </w:tcPr>
          <w:p w14:paraId="7D06C323">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根据投标人针对本项目制定的培训方案【方案包括但不限于以下①培训计划；②培训范围(使用操作员培训、维修维护工程师培训)；③实施及针对性措施和保证培训成效的措施等】进行评价:方案完全响应规定内容，并针对具体服务内容完整详细展开阐述，工作流程结构清晰，环节完整的，每项得2分，共 6分；方案完全响应规定内容，仅针对部分内容展开阐述或阐述内容简短，工作流程不够清晰或环节不够完整的，每项得1分，共 3分；方案仅按照规定内容进行响应，未展开阐述具体内容，工作流程内容简短或无实质性内容的，每项得0.5分，共 1.5分；未提供方案的不得分。</w:t>
            </w:r>
          </w:p>
        </w:tc>
        <w:tc>
          <w:tcPr>
            <w:tcW w:w="481" w:type="pct"/>
          </w:tcPr>
          <w:p w14:paraId="2F766BC6">
            <w:pPr>
              <w:pStyle w:val="52"/>
              <w:snapToGrid w:val="0"/>
              <w:spacing w:line="480" w:lineRule="exact"/>
              <w:jc w:val="left"/>
              <w:rPr>
                <w:rFonts w:hint="eastAsia" w:ascii="华文中宋" w:hAnsi="华文中宋" w:eastAsia="华文中宋"/>
                <w:color w:val="auto"/>
                <w:vertAlign w:val="baseline"/>
                <w:lang w:eastAsia="zh-CN"/>
              </w:rPr>
            </w:pPr>
            <w:r>
              <w:rPr>
                <w:rFonts w:hint="eastAsia" w:ascii="华文中宋" w:hAnsi="华文中宋" w:eastAsia="华文中宋"/>
                <w:color w:val="auto"/>
                <w:vertAlign w:val="baseline"/>
                <w:lang w:eastAsia="zh-CN"/>
              </w:rPr>
              <w:t>0~6</w:t>
            </w:r>
          </w:p>
        </w:tc>
      </w:tr>
      <w:bookmarkEnd w:id="83"/>
    </w:tbl>
    <w:p w14:paraId="7AE44521">
      <w:pPr>
        <w:pStyle w:val="52"/>
        <w:snapToGrid w:val="0"/>
        <w:spacing w:line="480" w:lineRule="exact"/>
        <w:jc w:val="center"/>
        <w:rPr>
          <w:rFonts w:ascii="华文中宋" w:hAnsi="华文中宋" w:eastAsia="华文中宋" w:cs="华文中宋"/>
          <w:b/>
          <w:spacing w:val="20"/>
          <w:kern w:val="44"/>
          <w:sz w:val="28"/>
          <w:szCs w:val="28"/>
        </w:rPr>
      </w:pPr>
      <w:bookmarkStart w:id="84" w:name="_Toc91694432"/>
      <w:bookmarkStart w:id="85" w:name="_Toc424378697"/>
      <w:bookmarkStart w:id="86" w:name="_Toc5560"/>
      <w:bookmarkStart w:id="87" w:name="_Toc352761952"/>
      <w:r>
        <w:rPr>
          <w:rFonts w:hint="eastAsia" w:ascii="华文中宋" w:hAnsi="华文中宋" w:eastAsia="华文中宋" w:cs="华文中宋"/>
          <w:b/>
          <w:spacing w:val="20"/>
          <w:kern w:val="44"/>
          <w:sz w:val="28"/>
          <w:szCs w:val="28"/>
        </w:rPr>
        <w:br w:type="page"/>
      </w:r>
      <w:r>
        <w:rPr>
          <w:rFonts w:hint="eastAsia" w:ascii="华文中宋" w:hAnsi="华文中宋" w:eastAsia="华文中宋" w:cs="华文中宋"/>
          <w:b/>
          <w:spacing w:val="20"/>
          <w:kern w:val="44"/>
          <w:sz w:val="28"/>
          <w:szCs w:val="28"/>
        </w:rPr>
        <w:t>第七部分  合同</w:t>
      </w:r>
      <w:r>
        <w:rPr>
          <w:rFonts w:hint="eastAsia" w:ascii="华文中宋" w:hAnsi="华文中宋" w:eastAsia="华文中宋" w:cs="华文中宋"/>
          <w:b/>
          <w:spacing w:val="20"/>
          <w:kern w:val="44"/>
          <w:sz w:val="28"/>
          <w:szCs w:val="28"/>
          <w:lang w:val="en-US" w:eastAsia="zh-CN"/>
        </w:rPr>
        <w:t>范</w:t>
      </w:r>
      <w:r>
        <w:rPr>
          <w:rFonts w:hint="eastAsia" w:ascii="华文中宋" w:hAnsi="华文中宋" w:eastAsia="华文中宋" w:cs="华文中宋"/>
          <w:b/>
          <w:spacing w:val="20"/>
          <w:kern w:val="44"/>
          <w:sz w:val="28"/>
          <w:szCs w:val="28"/>
        </w:rPr>
        <w:t>本</w:t>
      </w:r>
      <w:bookmarkEnd w:id="84"/>
    </w:p>
    <w:p w14:paraId="71256C05">
      <w:pPr>
        <w:spacing w:line="360" w:lineRule="auto"/>
        <w:rPr>
          <w:rFonts w:ascii="华文中宋" w:hAnsi="华文中宋" w:eastAsia="华文中宋" w:cs="宋体"/>
          <w:szCs w:val="21"/>
          <w:u w:val="single"/>
        </w:rPr>
      </w:pPr>
      <w:r>
        <w:rPr>
          <w:rFonts w:hint="eastAsia" w:ascii="华文中宋" w:hAnsi="华文中宋" w:eastAsia="华文中宋" w:cs="宋体"/>
          <w:szCs w:val="21"/>
        </w:rPr>
        <w:t>需</w:t>
      </w:r>
      <w:r>
        <w:rPr>
          <w:rFonts w:ascii="华文中宋" w:hAnsi="华文中宋" w:eastAsia="华文中宋"/>
          <w:szCs w:val="21"/>
        </w:rPr>
        <w:tab/>
      </w:r>
      <w:r>
        <w:rPr>
          <w:rFonts w:hint="eastAsia" w:ascii="华文中宋" w:hAnsi="华文中宋" w:eastAsia="华文中宋" w:cs="宋体"/>
          <w:szCs w:val="21"/>
        </w:rPr>
        <w:t>方：</w:t>
      </w:r>
    </w:p>
    <w:p w14:paraId="3166FB6B">
      <w:pPr>
        <w:spacing w:line="360" w:lineRule="auto"/>
        <w:rPr>
          <w:rFonts w:ascii="华文中宋" w:hAnsi="华文中宋" w:eastAsia="华文中宋"/>
          <w:szCs w:val="21"/>
        </w:rPr>
      </w:pPr>
      <w:r>
        <w:rPr>
          <w:rFonts w:hint="eastAsia" w:ascii="华文中宋" w:hAnsi="华文中宋" w:eastAsia="华文中宋" w:cs="宋体"/>
          <w:szCs w:val="21"/>
        </w:rPr>
        <w:t>供</w:t>
      </w:r>
      <w:r>
        <w:rPr>
          <w:rFonts w:ascii="华文中宋" w:hAnsi="华文中宋" w:eastAsia="华文中宋"/>
          <w:szCs w:val="21"/>
        </w:rPr>
        <w:tab/>
      </w:r>
      <w:r>
        <w:rPr>
          <w:rFonts w:hint="eastAsia" w:ascii="华文中宋" w:hAnsi="华文中宋" w:eastAsia="华文中宋" w:cs="宋体"/>
          <w:szCs w:val="21"/>
        </w:rPr>
        <w:t>方：</w:t>
      </w:r>
    </w:p>
    <w:p w14:paraId="61E65311">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供方在山西省省级集中采购机构组织的</w:t>
      </w:r>
      <w:r>
        <w:rPr>
          <w:rFonts w:hint="eastAsia" w:ascii="华文中宋" w:hAnsi="华文中宋" w:eastAsia="华文中宋"/>
          <w:szCs w:val="21"/>
        </w:rPr>
        <w:t>（项目名称、项目编号）</w:t>
      </w:r>
      <w:r>
        <w:rPr>
          <w:rFonts w:hint="eastAsia" w:ascii="华文中宋" w:hAnsi="华文中宋" w:eastAsia="华文中宋" w:cs="宋体"/>
          <w:szCs w:val="21"/>
        </w:rPr>
        <w:t>项目公开招标采购中中标，经双方协商一致，签订本合同。</w:t>
      </w:r>
    </w:p>
    <w:p w14:paraId="3B663D60">
      <w:pPr>
        <w:spacing w:line="360" w:lineRule="auto"/>
        <w:rPr>
          <w:rFonts w:ascii="华文中宋" w:hAnsi="华文中宋" w:eastAsia="华文中宋"/>
          <w:b/>
          <w:szCs w:val="21"/>
        </w:rPr>
      </w:pPr>
      <w:r>
        <w:rPr>
          <w:rFonts w:hint="eastAsia" w:ascii="华文中宋" w:hAnsi="华文中宋" w:eastAsia="华文中宋"/>
          <w:b/>
          <w:szCs w:val="21"/>
        </w:rPr>
        <w:t>一、</w:t>
      </w:r>
      <w:r>
        <w:rPr>
          <w:rFonts w:hint="eastAsia" w:ascii="华文中宋" w:hAnsi="华文中宋" w:eastAsia="华文中宋" w:cs="宋体"/>
          <w:b/>
          <w:szCs w:val="21"/>
        </w:rPr>
        <w:t>货物条款</w:t>
      </w:r>
    </w:p>
    <w:p w14:paraId="1F198C62">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供方向需方提供以下货物：</w:t>
      </w:r>
    </w:p>
    <w:p w14:paraId="1C207168">
      <w:pPr>
        <w:spacing w:line="360" w:lineRule="auto"/>
        <w:ind w:firstLine="315" w:firstLineChars="150"/>
        <w:rPr>
          <w:rFonts w:ascii="华文中宋" w:hAnsi="华文中宋" w:eastAsia="华文中宋" w:cs="宋体"/>
          <w:szCs w:val="21"/>
        </w:rPr>
      </w:pPr>
      <w:r>
        <w:rPr>
          <w:rFonts w:hint="eastAsia" w:ascii="华文中宋" w:hAnsi="华文中宋" w:eastAsia="华文中宋" w:cs="宋体"/>
          <w:szCs w:val="21"/>
        </w:rPr>
        <w:t>（具体品牌、数量、技术参数及质保期等清单后附）</w:t>
      </w:r>
    </w:p>
    <w:p w14:paraId="4FB2C35A">
      <w:pPr>
        <w:spacing w:line="360" w:lineRule="auto"/>
        <w:rPr>
          <w:rFonts w:ascii="华文中宋" w:hAnsi="华文中宋" w:eastAsia="华文中宋"/>
          <w:b/>
          <w:szCs w:val="21"/>
        </w:rPr>
      </w:pPr>
      <w:bookmarkStart w:id="88" w:name="bookmark0"/>
      <w:r>
        <w:rPr>
          <w:rFonts w:hint="eastAsia" w:ascii="华文中宋" w:hAnsi="华文中宋" w:eastAsia="华文中宋" w:cs="宋体"/>
          <w:b/>
          <w:szCs w:val="21"/>
        </w:rPr>
        <w:t>二</w:t>
      </w:r>
      <w:bookmarkEnd w:id="88"/>
      <w:r>
        <w:rPr>
          <w:rFonts w:hint="eastAsia" w:ascii="华文中宋" w:hAnsi="华文中宋" w:eastAsia="华文中宋" w:cs="宋体"/>
          <w:b/>
          <w:szCs w:val="21"/>
        </w:rPr>
        <w:t>、合同总金额</w:t>
      </w:r>
    </w:p>
    <w:p w14:paraId="7FF1E2FF">
      <w:pPr>
        <w:spacing w:line="360" w:lineRule="auto"/>
        <w:ind w:firstLine="420" w:firstLineChars="200"/>
        <w:rPr>
          <w:rFonts w:ascii="华文中宋" w:hAnsi="华文中宋" w:eastAsia="华文中宋"/>
          <w:szCs w:val="21"/>
          <w:u w:val="single"/>
        </w:rPr>
      </w:pPr>
      <w:r>
        <w:rPr>
          <w:rFonts w:hint="eastAsia" w:ascii="华文中宋" w:hAnsi="华文中宋" w:eastAsia="华文中宋" w:cs="宋体"/>
          <w:szCs w:val="21"/>
        </w:rPr>
        <w:t>人民币（大写）：（小写）：￥</w:t>
      </w:r>
    </w:p>
    <w:p w14:paraId="61E2419B">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合同总金额包含包装、仓储、运输、装卸、安装调试、税费、保险费、供方应当提供的伴随服务</w:t>
      </w:r>
      <w:r>
        <w:rPr>
          <w:rFonts w:ascii="华文中宋" w:hAnsi="华文中宋" w:eastAsia="华文中宋" w:cs="宋体"/>
          <w:szCs w:val="21"/>
        </w:rPr>
        <w:t>/</w:t>
      </w:r>
      <w:r>
        <w:rPr>
          <w:rFonts w:hint="eastAsia" w:ascii="华文中宋" w:hAnsi="华文中宋" w:eastAsia="华文中宋" w:cs="宋体"/>
          <w:szCs w:val="21"/>
        </w:rPr>
        <w:t>售后服务费用以及验收合格之前与质保期内备品备件发生的所有费用。此价格为合同执行不变价，不因国家政策变化而变化。</w:t>
      </w:r>
    </w:p>
    <w:p w14:paraId="1138DA09">
      <w:pPr>
        <w:spacing w:line="360" w:lineRule="auto"/>
        <w:rPr>
          <w:rFonts w:ascii="华文中宋" w:hAnsi="华文中宋" w:eastAsia="华文中宋"/>
          <w:b/>
          <w:szCs w:val="21"/>
        </w:rPr>
      </w:pPr>
      <w:bookmarkStart w:id="89" w:name="bookmark1"/>
      <w:r>
        <w:rPr>
          <w:rFonts w:hint="eastAsia" w:ascii="华文中宋" w:hAnsi="华文中宋" w:eastAsia="华文中宋" w:cs="宋体"/>
          <w:b/>
          <w:szCs w:val="21"/>
        </w:rPr>
        <w:t>三</w:t>
      </w:r>
      <w:bookmarkEnd w:id="89"/>
      <w:r>
        <w:rPr>
          <w:rFonts w:hint="eastAsia" w:ascii="华文中宋" w:hAnsi="华文中宋" w:eastAsia="华文中宋" w:cs="宋体"/>
          <w:b/>
          <w:szCs w:val="21"/>
        </w:rPr>
        <w:t>、合同资金支付</w:t>
      </w:r>
    </w:p>
    <w:p w14:paraId="18CCEDB7">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资金支付方式：</w:t>
      </w:r>
    </w:p>
    <w:p w14:paraId="7DB0CAAE">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资金支付条件及时间：验收合格后由需方负责办理货款支付手续。需方自收到发票后</w:t>
      </w:r>
      <w:r>
        <w:rPr>
          <w:rFonts w:ascii="华文中宋" w:hAnsi="华文中宋" w:eastAsia="华文中宋"/>
          <w:szCs w:val="21"/>
        </w:rPr>
        <w:t>3</w:t>
      </w:r>
      <w:r>
        <w:rPr>
          <w:rFonts w:ascii="华文中宋" w:hAnsi="华文中宋" w:eastAsia="华文中宋" w:cs="宋体"/>
          <w:szCs w:val="21"/>
        </w:rPr>
        <w:t>0</w:t>
      </w:r>
      <w:r>
        <w:rPr>
          <w:rFonts w:hint="eastAsia" w:ascii="华文中宋" w:hAnsi="华文中宋" w:eastAsia="华文中宋" w:cs="宋体"/>
          <w:szCs w:val="21"/>
        </w:rPr>
        <w:t>日内，按合同规定将款项支付到约定的供应商账户。</w:t>
      </w:r>
    </w:p>
    <w:p w14:paraId="7A232646">
      <w:pPr>
        <w:spacing w:line="360" w:lineRule="auto"/>
        <w:rPr>
          <w:rFonts w:ascii="华文中宋" w:hAnsi="华文中宋" w:eastAsia="华文中宋"/>
          <w:b/>
          <w:szCs w:val="21"/>
        </w:rPr>
      </w:pPr>
      <w:bookmarkStart w:id="90" w:name="bookmark2"/>
      <w:r>
        <w:rPr>
          <w:rFonts w:hint="eastAsia" w:ascii="华文中宋" w:hAnsi="华文中宋" w:eastAsia="华文中宋" w:cs="宋体"/>
          <w:b/>
          <w:szCs w:val="21"/>
        </w:rPr>
        <w:t>四</w:t>
      </w:r>
      <w:bookmarkEnd w:id="90"/>
      <w:r>
        <w:rPr>
          <w:rFonts w:hint="eastAsia" w:ascii="华文中宋" w:hAnsi="华文中宋" w:eastAsia="华文中宋" w:cs="宋体"/>
          <w:b/>
          <w:szCs w:val="21"/>
        </w:rPr>
        <w:t>、履约保证金缴纳方式及退还</w:t>
      </w:r>
    </w:p>
    <w:p w14:paraId="4E9C84CE">
      <w:pPr>
        <w:spacing w:line="360" w:lineRule="auto"/>
        <w:ind w:firstLine="420" w:firstLineChars="200"/>
        <w:rPr>
          <w:szCs w:val="21"/>
        </w:rPr>
      </w:pPr>
      <w:r>
        <w:rPr>
          <w:rFonts w:hint="eastAsia" w:ascii="华文中宋" w:hAnsi="华文中宋" w:eastAsia="华文中宋" w:cs="宋体"/>
          <w:color w:val="auto"/>
          <w:szCs w:val="21"/>
          <w:highlight w:val="none"/>
        </w:rPr>
        <w:t>履约保证金缴纳方式：</w:t>
      </w:r>
      <w:r>
        <w:rPr>
          <w:rFonts w:hint="eastAsia" w:ascii="华文中宋" w:hAnsi="华文中宋" w:eastAsia="华文中宋"/>
          <w:color w:val="auto"/>
          <w:szCs w:val="21"/>
          <w:highlight w:val="none"/>
        </w:rPr>
        <w:t>签订合同后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工作日内（或收到中标通知书后</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个工作日内），</w:t>
      </w:r>
      <w:r>
        <w:rPr>
          <w:rFonts w:hint="eastAsia" w:ascii="华文中宋" w:hAnsi="华文中宋" w:eastAsia="华文中宋"/>
          <w:szCs w:val="21"/>
        </w:rPr>
        <w:t>以支票、汇票、本票或者金融机构、担保机构出具的保函等非现金形式向采购人提交合同额（</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）的履约保证金。</w:t>
      </w:r>
    </w:p>
    <w:p w14:paraId="5363239F">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履约保证金退还的方式：</w:t>
      </w:r>
      <w:bookmarkStart w:id="91" w:name="bookmark3"/>
    </w:p>
    <w:p w14:paraId="26BBC96E">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履约保证金退还的条件及时间：供方按合同规定履行完毕供方责任，供方缴纳的履约保证金自项目验收合格之日起</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）月</w:t>
      </w:r>
      <w:r>
        <w:rPr>
          <w:rFonts w:hint="eastAsia" w:ascii="华文中宋" w:hAnsi="华文中宋" w:eastAsia="华文中宋" w:cs="宋体"/>
          <w:szCs w:val="21"/>
        </w:rPr>
        <w:t>后</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个工作日内采购人无息退还。</w:t>
      </w:r>
    </w:p>
    <w:p w14:paraId="20B62FB7">
      <w:pPr>
        <w:spacing w:line="360" w:lineRule="auto"/>
        <w:rPr>
          <w:rFonts w:ascii="华文中宋" w:hAnsi="华文中宋" w:eastAsia="华文中宋"/>
          <w:b/>
          <w:szCs w:val="21"/>
        </w:rPr>
      </w:pPr>
      <w:r>
        <w:rPr>
          <w:rFonts w:hint="eastAsia" w:ascii="华文中宋" w:hAnsi="华文中宋" w:eastAsia="华文中宋" w:cs="宋体"/>
          <w:b/>
          <w:szCs w:val="21"/>
        </w:rPr>
        <w:t>五</w:t>
      </w:r>
      <w:bookmarkEnd w:id="91"/>
      <w:r>
        <w:rPr>
          <w:rFonts w:hint="eastAsia" w:ascii="华文中宋" w:hAnsi="华文中宋" w:eastAsia="华文中宋" w:cs="宋体"/>
          <w:b/>
          <w:szCs w:val="21"/>
        </w:rPr>
        <w:t>、售后服务及承诺</w:t>
      </w:r>
    </w:p>
    <w:p w14:paraId="3CD6FC61">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供方向需方承诺：</w:t>
      </w:r>
    </w:p>
    <w:p w14:paraId="081B0CA2">
      <w:pPr>
        <w:spacing w:line="360" w:lineRule="auto"/>
        <w:rPr>
          <w:rFonts w:ascii="华文中宋" w:hAnsi="华文中宋" w:eastAsia="华文中宋"/>
          <w:b/>
          <w:szCs w:val="21"/>
        </w:rPr>
      </w:pPr>
      <w:bookmarkStart w:id="92" w:name="bookmark4"/>
      <w:r>
        <w:rPr>
          <w:rFonts w:hint="eastAsia" w:ascii="华文中宋" w:hAnsi="华文中宋" w:eastAsia="华文中宋" w:cs="宋体"/>
          <w:b/>
          <w:szCs w:val="21"/>
        </w:rPr>
        <w:t>六</w:t>
      </w:r>
      <w:bookmarkEnd w:id="92"/>
      <w:r>
        <w:rPr>
          <w:rFonts w:hint="eastAsia" w:ascii="华文中宋" w:hAnsi="华文中宋" w:eastAsia="华文中宋" w:cs="宋体"/>
          <w:b/>
          <w:szCs w:val="21"/>
        </w:rPr>
        <w:t>、交货</w:t>
      </w:r>
    </w:p>
    <w:p w14:paraId="47C7E673">
      <w:pPr>
        <w:spacing w:line="360" w:lineRule="auto"/>
        <w:ind w:firstLine="420" w:firstLineChars="200"/>
        <w:rPr>
          <w:rFonts w:ascii="华文中宋" w:hAnsi="华文中宋" w:eastAsia="华文中宋"/>
          <w:szCs w:val="21"/>
        </w:rPr>
      </w:pPr>
      <w:bookmarkStart w:id="93" w:name="bookmark5"/>
      <w:r>
        <w:rPr>
          <w:rFonts w:ascii="华文中宋" w:hAnsi="华文中宋" w:eastAsia="华文中宋"/>
          <w:szCs w:val="21"/>
        </w:rPr>
        <w:t>1</w:t>
      </w:r>
      <w:bookmarkEnd w:id="93"/>
      <w:r>
        <w:rPr>
          <w:rFonts w:ascii="华文中宋" w:hAnsi="华文中宋" w:eastAsia="华文中宋" w:cs="宋体"/>
          <w:szCs w:val="21"/>
        </w:rPr>
        <w:t>.</w:t>
      </w:r>
      <w:r>
        <w:rPr>
          <w:rFonts w:hint="eastAsia" w:ascii="华文中宋" w:hAnsi="华文中宋" w:eastAsia="华文中宋" w:cs="宋体"/>
          <w:szCs w:val="21"/>
        </w:rPr>
        <w:t>交货期限：</w:t>
      </w:r>
    </w:p>
    <w:p w14:paraId="1E98F83A">
      <w:pPr>
        <w:spacing w:line="360" w:lineRule="auto"/>
        <w:ind w:firstLine="420" w:firstLineChars="200"/>
        <w:rPr>
          <w:rFonts w:ascii="华文中宋" w:hAnsi="华文中宋" w:eastAsia="华文中宋"/>
          <w:szCs w:val="21"/>
        </w:rPr>
      </w:pPr>
      <w:bookmarkStart w:id="94" w:name="bookmark6"/>
      <w:r>
        <w:rPr>
          <w:rFonts w:ascii="华文中宋" w:hAnsi="华文中宋" w:eastAsia="华文中宋"/>
          <w:szCs w:val="21"/>
        </w:rPr>
        <w:t>2</w:t>
      </w:r>
      <w:bookmarkEnd w:id="94"/>
      <w:r>
        <w:rPr>
          <w:rFonts w:ascii="华文中宋" w:hAnsi="华文中宋" w:eastAsia="华文中宋" w:cs="宋体"/>
          <w:szCs w:val="21"/>
        </w:rPr>
        <w:t>.</w:t>
      </w:r>
      <w:r>
        <w:rPr>
          <w:rFonts w:hint="eastAsia" w:ascii="华文中宋" w:hAnsi="华文中宋" w:eastAsia="华文中宋" w:cs="宋体"/>
          <w:szCs w:val="21"/>
        </w:rPr>
        <w:t>交货地点：</w:t>
      </w:r>
    </w:p>
    <w:p w14:paraId="4FF17F7D">
      <w:pPr>
        <w:spacing w:line="360" w:lineRule="auto"/>
        <w:rPr>
          <w:rFonts w:ascii="华文中宋" w:hAnsi="华文中宋" w:eastAsia="华文中宋"/>
          <w:b/>
          <w:szCs w:val="21"/>
        </w:rPr>
      </w:pPr>
      <w:bookmarkStart w:id="95" w:name="bookmark7"/>
      <w:r>
        <w:rPr>
          <w:rFonts w:hint="eastAsia" w:ascii="华文中宋" w:hAnsi="华文中宋" w:eastAsia="华文中宋" w:cs="宋体"/>
          <w:b/>
          <w:szCs w:val="21"/>
        </w:rPr>
        <w:t>七</w:t>
      </w:r>
      <w:bookmarkEnd w:id="95"/>
      <w:r>
        <w:rPr>
          <w:rFonts w:hint="eastAsia" w:ascii="华文中宋" w:hAnsi="华文中宋" w:eastAsia="华文中宋" w:cs="宋体"/>
          <w:b/>
          <w:szCs w:val="21"/>
        </w:rPr>
        <w:t>、交验</w:t>
      </w:r>
    </w:p>
    <w:p w14:paraId="21F6C393">
      <w:pPr>
        <w:spacing w:line="360" w:lineRule="auto"/>
        <w:ind w:firstLine="420" w:firstLineChars="200"/>
        <w:rPr>
          <w:rFonts w:ascii="华文中宋" w:hAnsi="华文中宋" w:eastAsia="华文中宋" w:cs="宋体"/>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验收由需方组织进行，必要时可邀请国家认可的质量检测机构参加验收工作，需方验收供方所交的货物后要制作填写</w:t>
      </w:r>
      <w:r>
        <w:rPr>
          <w:rFonts w:hint="eastAsia" w:ascii="华文中宋" w:hAnsi="华文中宋" w:eastAsia="华文中宋"/>
          <w:szCs w:val="21"/>
        </w:rPr>
        <w:t>“</w:t>
      </w:r>
      <w:r>
        <w:rPr>
          <w:rFonts w:hint="eastAsia" w:ascii="华文中宋" w:hAnsi="华文中宋" w:eastAsia="华文中宋" w:cs="宋体"/>
          <w:szCs w:val="21"/>
        </w:rPr>
        <w:t>合同履约情况验收报告</w:t>
      </w:r>
      <w:r>
        <w:rPr>
          <w:rFonts w:hint="eastAsia" w:ascii="华文中宋" w:hAnsi="华文中宋" w:eastAsia="华文中宋"/>
          <w:szCs w:val="21"/>
        </w:rPr>
        <w:t>”</w:t>
      </w:r>
      <w:r>
        <w:rPr>
          <w:rFonts w:hint="eastAsia" w:ascii="华文中宋" w:hAnsi="华文中宋" w:eastAsia="华文中宋" w:cs="宋体"/>
          <w:szCs w:val="21"/>
        </w:rPr>
        <w:t>。验收结果须供需双方共同确认。</w:t>
      </w:r>
    </w:p>
    <w:p w14:paraId="30075B46">
      <w:pPr>
        <w:spacing w:line="360" w:lineRule="auto"/>
        <w:ind w:firstLine="420" w:firstLineChars="200"/>
        <w:rPr>
          <w:rFonts w:ascii="华文中宋" w:hAnsi="华文中宋" w:eastAsia="华文中宋" w:cs="宋体"/>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交货时供方就所投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p>
    <w:p w14:paraId="070B64E3">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供方所供商品包装需符合《商品包装政府采购需求标准（试行）》，快递包装需符合《快递包装政府采购需求标准（试行）》</w:t>
      </w:r>
      <w:r>
        <w:rPr>
          <w:rFonts w:ascii="华文中宋" w:hAnsi="华文中宋" w:eastAsia="华文中宋"/>
          <w:szCs w:val="21"/>
        </w:rPr>
        <w:t>,</w:t>
      </w:r>
      <w:r>
        <w:rPr>
          <w:rFonts w:hint="eastAsia" w:ascii="华文中宋" w:hAnsi="华文中宋" w:eastAsia="华文中宋"/>
          <w:szCs w:val="21"/>
        </w:rPr>
        <w:t>必要时需方可要求供方提供商品包装、快递包装的检测报告。</w:t>
      </w:r>
    </w:p>
    <w:p w14:paraId="131F8A05">
      <w:pPr>
        <w:spacing w:line="360" w:lineRule="auto"/>
        <w:ind w:firstLine="420" w:firstLineChars="200"/>
        <w:rPr>
          <w:rFonts w:ascii="华文中宋" w:hAnsi="华文中宋" w:eastAsia="华文中宋"/>
          <w:szCs w:val="21"/>
        </w:rPr>
      </w:pPr>
      <w:r>
        <w:rPr>
          <w:rFonts w:ascii="华文中宋" w:hAnsi="华文中宋" w:eastAsia="华文中宋" w:cs="宋体"/>
          <w:szCs w:val="21"/>
        </w:rPr>
        <w:t>4.</w:t>
      </w:r>
      <w:r>
        <w:rPr>
          <w:rFonts w:hint="eastAsia" w:ascii="华文中宋" w:hAnsi="华文中宋" w:eastAsia="华文中宋" w:cs="宋体"/>
          <w:szCs w:val="21"/>
        </w:rPr>
        <w:t>供方交付产品中的软件应无知识产权纠纷，若出现知识产权纠纷等法律问题，由供方自行承担。</w:t>
      </w:r>
    </w:p>
    <w:p w14:paraId="65973482">
      <w:pPr>
        <w:spacing w:line="360" w:lineRule="auto"/>
        <w:ind w:firstLine="420" w:firstLineChars="200"/>
        <w:rPr>
          <w:rFonts w:ascii="华文中宋" w:hAnsi="华文中宋" w:eastAsia="华文中宋" w:cs="宋体"/>
          <w:szCs w:val="21"/>
        </w:rPr>
      </w:pPr>
      <w:r>
        <w:rPr>
          <w:rFonts w:ascii="华文中宋" w:hAnsi="华文中宋" w:eastAsia="华文中宋"/>
          <w:szCs w:val="21"/>
        </w:rPr>
        <w:t>5.</w:t>
      </w:r>
      <w:r>
        <w:rPr>
          <w:rFonts w:hint="eastAsia" w:ascii="华文中宋" w:hAnsi="华文中宋" w:eastAsia="华文中宋" w:cs="宋体"/>
          <w:szCs w:val="21"/>
        </w:rPr>
        <w:t>需方要按照招标文件中的验收标准来进行验收，按照与履约验收挂钩的资金支付条件及时间执行。</w:t>
      </w:r>
    </w:p>
    <w:p w14:paraId="53DD275F">
      <w:pPr>
        <w:spacing w:line="360" w:lineRule="auto"/>
        <w:rPr>
          <w:rFonts w:ascii="华文中宋" w:hAnsi="华文中宋" w:eastAsia="华文中宋"/>
          <w:b/>
          <w:szCs w:val="21"/>
        </w:rPr>
      </w:pPr>
      <w:r>
        <w:rPr>
          <w:rFonts w:hint="eastAsia" w:ascii="华文中宋" w:hAnsi="华文中宋" w:eastAsia="华文中宋" w:cs="宋体"/>
          <w:b/>
          <w:szCs w:val="21"/>
        </w:rPr>
        <w:t>八、需方责任</w:t>
      </w:r>
    </w:p>
    <w:p w14:paraId="3097702A">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及时办理付款手续</w:t>
      </w:r>
      <w:r>
        <w:rPr>
          <w:rFonts w:hint="eastAsia" w:ascii="华文中宋" w:hAnsi="华文中宋" w:eastAsia="华文中宋"/>
          <w:szCs w:val="21"/>
        </w:rPr>
        <w:t>。</w:t>
      </w:r>
      <w:r>
        <w:rPr>
          <w:rFonts w:hint="eastAsia" w:ascii="华文中宋" w:hAnsi="华文中宋" w:eastAsia="华文中宋" w:cs="宋体"/>
          <w:szCs w:val="21"/>
        </w:rPr>
        <w:t>不得以机构变动、人员更替、政策调整等为由延迟付款，不得将采购文件和合同中未规定的义务作为向供应商付款的条件。</w:t>
      </w:r>
    </w:p>
    <w:p w14:paraId="3CAE5EC9">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负责提供工作场地，协助供方办理有关</w:t>
      </w:r>
      <w:r>
        <w:rPr>
          <w:rFonts w:hint="eastAsia" w:ascii="华文中宋" w:hAnsi="华文中宋" w:eastAsia="华文中宋"/>
          <w:szCs w:val="21"/>
        </w:rPr>
        <w:t>事宜</w:t>
      </w:r>
      <w:r>
        <w:rPr>
          <w:rFonts w:hint="eastAsia" w:ascii="华文中宋" w:hAnsi="华文中宋" w:eastAsia="华文中宋" w:cs="宋体"/>
          <w:szCs w:val="21"/>
        </w:rPr>
        <w:t>。</w:t>
      </w:r>
    </w:p>
    <w:p w14:paraId="6E8E3488">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对合同条款及价格负有保密义务。</w:t>
      </w:r>
    </w:p>
    <w:p w14:paraId="7DA13F20">
      <w:pPr>
        <w:spacing w:line="360" w:lineRule="auto"/>
        <w:rPr>
          <w:rFonts w:ascii="华文中宋" w:hAnsi="华文中宋" w:eastAsia="华文中宋"/>
          <w:b/>
          <w:szCs w:val="21"/>
        </w:rPr>
      </w:pPr>
      <w:r>
        <w:rPr>
          <w:rFonts w:hint="eastAsia" w:ascii="华文中宋" w:hAnsi="华文中宋" w:eastAsia="华文中宋" w:cs="宋体"/>
          <w:b/>
          <w:szCs w:val="21"/>
        </w:rPr>
        <w:t>九、供方责任</w:t>
      </w:r>
    </w:p>
    <w:p w14:paraId="70B84723">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保证所供货物均为标书承诺的，符合相关质量检测标准，具有该产品的出厂标准或国家鉴定证书。</w:t>
      </w:r>
    </w:p>
    <w:p w14:paraId="6D919592">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保证售后服务，严格依据投标文件及相关承诺，进行保修、维护等服务</w:t>
      </w:r>
      <w:r>
        <w:rPr>
          <w:rFonts w:hint="eastAsia" w:ascii="华文中宋" w:hAnsi="华文中宋" w:eastAsia="华文中宋"/>
          <w:szCs w:val="21"/>
        </w:rPr>
        <w:t>。</w:t>
      </w:r>
    </w:p>
    <w:p w14:paraId="285A8DA7">
      <w:pPr>
        <w:spacing w:line="360" w:lineRule="auto"/>
        <w:rPr>
          <w:rFonts w:ascii="华文中宋" w:hAnsi="华文中宋" w:eastAsia="华文中宋"/>
          <w:b/>
          <w:szCs w:val="21"/>
        </w:rPr>
      </w:pPr>
      <w:r>
        <w:rPr>
          <w:rFonts w:hint="eastAsia" w:ascii="华文中宋" w:hAnsi="华文中宋" w:eastAsia="华文中宋" w:cs="宋体"/>
          <w:b/>
          <w:szCs w:val="21"/>
        </w:rPr>
        <w:t>十、违约责任</w:t>
      </w:r>
    </w:p>
    <w:p w14:paraId="748E74A8">
      <w:pPr>
        <w:spacing w:line="360" w:lineRule="auto"/>
        <w:ind w:firstLine="420" w:firstLineChars="200"/>
        <w:rPr>
          <w:rFonts w:ascii="华文中宋" w:hAnsi="华文中宋" w:eastAsia="华文中宋" w:cs="宋体"/>
          <w:szCs w:val="21"/>
        </w:rPr>
      </w:pPr>
      <w:bookmarkStart w:id="96" w:name="bookmark8"/>
      <w:r>
        <w:rPr>
          <w:rFonts w:ascii="华文中宋" w:hAnsi="华文中宋" w:eastAsia="华文中宋"/>
          <w:szCs w:val="21"/>
        </w:rPr>
        <w:t>1</w:t>
      </w:r>
      <w:bookmarkEnd w:id="96"/>
      <w:r>
        <w:rPr>
          <w:rFonts w:ascii="华文中宋" w:hAnsi="华文中宋" w:eastAsia="华文中宋" w:cs="宋体"/>
          <w:szCs w:val="21"/>
        </w:rPr>
        <w:t>.</w:t>
      </w:r>
      <w:r>
        <w:rPr>
          <w:rFonts w:hint="eastAsia" w:ascii="华文中宋" w:hAnsi="华文中宋" w:eastAsia="华文中宋" w:cs="宋体"/>
          <w:szCs w:val="21"/>
        </w:rPr>
        <w:t>需方无正当理由逾期支付货款的，每逾期一日向供方偿付合同款总额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的违约金，逾期付款超过</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日，供方有权解除合同，届时需方向供方退还已收到的货物及履约保证金，并赔偿由此给供方造成的全部经济损失。</w:t>
      </w:r>
    </w:p>
    <w:p w14:paraId="49646BBF">
      <w:pPr>
        <w:spacing w:line="360" w:lineRule="auto"/>
        <w:ind w:firstLine="420" w:firstLineChars="200"/>
        <w:rPr>
          <w:rFonts w:ascii="华文中宋" w:hAnsi="华文中宋" w:eastAsia="华文中宋"/>
          <w:szCs w:val="21"/>
        </w:rPr>
      </w:pPr>
      <w:bookmarkStart w:id="97" w:name="bookmark9"/>
      <w:r>
        <w:rPr>
          <w:rFonts w:ascii="华文中宋" w:hAnsi="华文中宋" w:eastAsia="华文中宋"/>
          <w:szCs w:val="21"/>
        </w:rPr>
        <w:t>2</w:t>
      </w:r>
      <w:bookmarkEnd w:id="97"/>
      <w:r>
        <w:rPr>
          <w:rFonts w:ascii="华文中宋" w:hAnsi="华文中宋" w:eastAsia="华文中宋" w:cs="宋体"/>
          <w:szCs w:val="21"/>
        </w:rPr>
        <w:t>.</w:t>
      </w:r>
      <w:r>
        <w:rPr>
          <w:rFonts w:hint="eastAsia" w:ascii="华文中宋" w:hAnsi="华文中宋" w:eastAsia="华文中宋" w:cs="宋体"/>
          <w:szCs w:val="21"/>
        </w:rPr>
        <w:t>供方所交的货物品种、型号、规格、质量、商品包装、快递包装不符合合同规定标准，需方有权拒收。同时，供方向需方支付合同款总额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r>
        <w:rPr>
          <w:rFonts w:hint="eastAsia" w:ascii="华文中宋" w:hAnsi="华文中宋" w:eastAsia="华文中宋"/>
          <w:szCs w:val="21"/>
        </w:rPr>
        <w:t>。</w:t>
      </w:r>
    </w:p>
    <w:p w14:paraId="259DF453">
      <w:pPr>
        <w:spacing w:line="360" w:lineRule="auto"/>
        <w:ind w:firstLine="420" w:firstLineChars="200"/>
        <w:rPr>
          <w:rFonts w:ascii="华文中宋" w:hAnsi="华文中宋" w:eastAsia="华文中宋"/>
          <w:szCs w:val="21"/>
        </w:rPr>
      </w:pPr>
      <w:bookmarkStart w:id="98" w:name="bookmark10"/>
      <w:r>
        <w:rPr>
          <w:rFonts w:ascii="华文中宋" w:hAnsi="华文中宋" w:eastAsia="华文中宋"/>
          <w:szCs w:val="21"/>
        </w:rPr>
        <w:t>3</w:t>
      </w:r>
      <w:bookmarkEnd w:id="98"/>
      <w:r>
        <w:rPr>
          <w:rFonts w:ascii="华文中宋" w:hAnsi="华文中宋" w:eastAsia="华文中宋" w:cs="宋体"/>
          <w:szCs w:val="21"/>
        </w:rPr>
        <w:t>.</w:t>
      </w:r>
      <w:r>
        <w:rPr>
          <w:rFonts w:hint="eastAsia" w:ascii="华文中宋" w:hAnsi="华文中宋" w:eastAsia="华文中宋" w:cs="宋体"/>
          <w:szCs w:val="21"/>
        </w:rPr>
        <w:t>供方不能交付货物时，供方向需方偿付合同款总额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p>
    <w:p w14:paraId="4BF2AE88">
      <w:pPr>
        <w:spacing w:line="360" w:lineRule="auto"/>
        <w:ind w:firstLine="420" w:firstLineChars="200"/>
        <w:rPr>
          <w:rFonts w:ascii="华文中宋" w:hAnsi="华文中宋" w:eastAsia="华文中宋"/>
          <w:szCs w:val="21"/>
        </w:rPr>
      </w:pPr>
      <w:bookmarkStart w:id="99" w:name="bookmark11"/>
      <w:r>
        <w:rPr>
          <w:rFonts w:ascii="华文中宋" w:hAnsi="华文中宋" w:eastAsia="华文中宋"/>
          <w:szCs w:val="21"/>
        </w:rPr>
        <w:t>4</w:t>
      </w:r>
      <w:bookmarkEnd w:id="99"/>
      <w:r>
        <w:rPr>
          <w:rFonts w:ascii="华文中宋" w:hAnsi="华文中宋" w:eastAsia="华文中宋" w:cs="宋体"/>
          <w:szCs w:val="21"/>
        </w:rPr>
        <w:t>.</w:t>
      </w:r>
      <w:r>
        <w:rPr>
          <w:rFonts w:hint="eastAsia" w:ascii="华文中宋" w:hAnsi="华文中宋" w:eastAsia="华文中宋" w:cs="宋体"/>
          <w:szCs w:val="21"/>
        </w:rPr>
        <w:t>供方逾期交付货物时，每逾</w:t>
      </w:r>
      <w:r>
        <w:rPr>
          <w:rFonts w:ascii="华文中宋" w:hAnsi="华文中宋" w:eastAsia="华文中宋"/>
          <w:szCs w:val="21"/>
        </w:rPr>
        <w:t>1</w:t>
      </w:r>
      <w:r>
        <w:rPr>
          <w:rFonts w:hint="eastAsia" w:ascii="华文中宋" w:hAnsi="华文中宋" w:eastAsia="华文中宋" w:cs="宋体"/>
          <w:szCs w:val="21"/>
        </w:rPr>
        <w:t>日供方向需方偿付合同款总额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的滞纳金。逾期交货超过</w:t>
      </w:r>
      <w:r>
        <w:rPr>
          <w:rFonts w:ascii="华文中宋" w:hAnsi="华文中宋" w:eastAsia="华文中宋"/>
          <w:szCs w:val="21"/>
        </w:rPr>
        <w:t xml:space="preserve"> 30</w:t>
      </w:r>
      <w:r>
        <w:rPr>
          <w:rFonts w:hint="eastAsia" w:ascii="华文中宋" w:hAnsi="华文中宋" w:eastAsia="华文中宋" w:cs="宋体"/>
          <w:szCs w:val="21"/>
        </w:rPr>
        <w:t>天后，需方有权决定是否继续履行合同。</w:t>
      </w:r>
    </w:p>
    <w:p w14:paraId="674086FD">
      <w:pPr>
        <w:spacing w:line="360" w:lineRule="auto"/>
        <w:ind w:firstLine="420" w:firstLineChars="200"/>
        <w:rPr>
          <w:rFonts w:ascii="华文中宋" w:hAnsi="华文中宋" w:eastAsia="华文中宋" w:cs="宋体"/>
          <w:szCs w:val="21"/>
        </w:rPr>
      </w:pPr>
      <w:bookmarkStart w:id="100" w:name="bookmark12"/>
      <w:r>
        <w:rPr>
          <w:rFonts w:ascii="华文中宋" w:hAnsi="华文中宋" w:eastAsia="华文中宋"/>
          <w:szCs w:val="21"/>
        </w:rPr>
        <w:t>5</w:t>
      </w:r>
      <w:bookmarkEnd w:id="100"/>
      <w:r>
        <w:rPr>
          <w:rFonts w:ascii="华文中宋" w:hAnsi="华文中宋" w:eastAsia="华文中宋" w:cs="宋体"/>
          <w:szCs w:val="21"/>
        </w:rPr>
        <w:t>.</w:t>
      </w:r>
      <w:r>
        <w:rPr>
          <w:rFonts w:hint="eastAsia" w:ascii="华文中宋" w:hAnsi="华文中宋" w:eastAsia="华文中宋" w:cs="宋体"/>
          <w:szCs w:val="21"/>
        </w:rPr>
        <w:t>供方在履约中，未履行供方责任的，履约保证金不予退还。</w:t>
      </w:r>
    </w:p>
    <w:p w14:paraId="3AE780A0">
      <w:pPr>
        <w:spacing w:line="360" w:lineRule="auto"/>
        <w:ind w:firstLine="420" w:firstLineChars="200"/>
        <w:rPr>
          <w:rFonts w:ascii="华文中宋" w:hAnsi="华文中宋" w:eastAsia="华文中宋"/>
          <w:szCs w:val="21"/>
        </w:rPr>
      </w:pPr>
      <w:r>
        <w:rPr>
          <w:rFonts w:ascii="华文中宋" w:hAnsi="华文中宋" w:eastAsia="华文中宋" w:cs="宋体"/>
          <w:szCs w:val="21"/>
        </w:rPr>
        <w:t>6.</w:t>
      </w:r>
      <w:r>
        <w:rPr>
          <w:rFonts w:hint="eastAsia" w:ascii="华文中宋" w:hAnsi="华文中宋" w:eastAsia="华文中宋" w:cs="宋体"/>
          <w:szCs w:val="21"/>
        </w:rPr>
        <w:t>供方在履约中，未完全履行供方责任的，需方可按</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扣除履约保证金。</w:t>
      </w:r>
    </w:p>
    <w:p w14:paraId="38BA60C5">
      <w:pPr>
        <w:spacing w:line="360" w:lineRule="auto"/>
        <w:ind w:firstLine="420" w:firstLineChars="200"/>
        <w:rPr>
          <w:rFonts w:ascii="华文中宋" w:hAnsi="华文中宋" w:eastAsia="华文中宋"/>
          <w:szCs w:val="21"/>
        </w:rPr>
      </w:pPr>
      <w:r>
        <w:rPr>
          <w:rFonts w:ascii="华文中宋" w:hAnsi="华文中宋" w:eastAsia="华文中宋"/>
          <w:szCs w:val="21"/>
        </w:rPr>
        <w:t>7</w:t>
      </w:r>
      <w:r>
        <w:rPr>
          <w:rFonts w:ascii="华文中宋" w:hAnsi="华文中宋" w:eastAsia="华文中宋" w:cs="宋体"/>
          <w:szCs w:val="21"/>
        </w:rPr>
        <w:t>.</w:t>
      </w:r>
      <w:r>
        <w:rPr>
          <w:rFonts w:hint="eastAsia" w:ascii="华文中宋" w:hAnsi="华文中宋" w:eastAsia="华文中宋" w:cs="宋体"/>
          <w:szCs w:val="21"/>
        </w:rPr>
        <w:t>因需方错告或变更到货地点而绐供方造成的损失，由需方负担</w:t>
      </w:r>
      <w:r>
        <w:rPr>
          <w:rFonts w:hint="eastAsia" w:ascii="华文中宋" w:hAnsi="华文中宋" w:eastAsia="华文中宋"/>
          <w:szCs w:val="21"/>
        </w:rPr>
        <w:t>。</w:t>
      </w:r>
    </w:p>
    <w:p w14:paraId="70C1C07A">
      <w:pPr>
        <w:spacing w:line="360" w:lineRule="auto"/>
        <w:ind w:firstLine="420" w:firstLineChars="200"/>
        <w:rPr>
          <w:rFonts w:ascii="华文中宋" w:hAnsi="华文中宋" w:eastAsia="华文中宋"/>
          <w:szCs w:val="21"/>
        </w:rPr>
      </w:pPr>
      <w:r>
        <w:rPr>
          <w:rFonts w:ascii="华文中宋" w:hAnsi="华文中宋" w:eastAsia="华文中宋"/>
          <w:szCs w:val="21"/>
        </w:rPr>
        <w:t>8</w:t>
      </w:r>
      <w:r>
        <w:rPr>
          <w:rFonts w:ascii="华文中宋" w:hAnsi="华文中宋" w:eastAsia="华文中宋" w:cs="宋体"/>
          <w:szCs w:val="21"/>
        </w:rPr>
        <w:t>.</w:t>
      </w:r>
      <w:r>
        <w:rPr>
          <w:rFonts w:hint="eastAsia" w:ascii="华文中宋" w:hAnsi="华文中宋" w:eastAsia="华文中宋" w:cs="宋体"/>
          <w:szCs w:val="21"/>
        </w:rPr>
        <w:t>因需方原因导致合同变更、中止或者终止政府釆购合同的，需方应当对供方</w:t>
      </w:r>
      <w:r>
        <w:rPr>
          <w:rFonts w:hint="eastAsia" w:ascii="华文中宋" w:hAnsi="华文中宋" w:eastAsia="华文中宋"/>
          <w:szCs w:val="21"/>
        </w:rPr>
        <w:t>受</w:t>
      </w:r>
      <w:r>
        <w:rPr>
          <w:rFonts w:hint="eastAsia" w:ascii="华文中宋" w:hAnsi="华文中宋" w:eastAsia="华文中宋" w:cs="宋体"/>
          <w:szCs w:val="21"/>
        </w:rPr>
        <w:t>到的损失予以赔偿或者补供，贴偿或者补偿金额：</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p>
    <w:p w14:paraId="0B891A20">
      <w:pPr>
        <w:spacing w:line="360" w:lineRule="auto"/>
        <w:ind w:firstLine="420" w:firstLineChars="200"/>
        <w:rPr>
          <w:rFonts w:ascii="华文中宋" w:hAnsi="华文中宋" w:eastAsia="华文中宋" w:cs="宋体"/>
          <w:szCs w:val="21"/>
        </w:rPr>
      </w:pPr>
      <w:r>
        <w:rPr>
          <w:rFonts w:ascii="华文中宋" w:hAnsi="华文中宋" w:eastAsia="华文中宋"/>
          <w:szCs w:val="21"/>
        </w:rPr>
        <w:t>9</w:t>
      </w:r>
      <w:r>
        <w:rPr>
          <w:rFonts w:ascii="华文中宋" w:hAnsi="华文中宋" w:eastAsia="华文中宋" w:cs="宋体"/>
          <w:szCs w:val="21"/>
        </w:rPr>
        <w:t>.</w:t>
      </w:r>
      <w:r>
        <w:rPr>
          <w:rFonts w:hint="eastAsia" w:ascii="华文中宋" w:hAnsi="华文中宋" w:eastAsia="华文中宋" w:cs="宋体"/>
          <w:szCs w:val="21"/>
        </w:rPr>
        <w:t>符合履约保证金退还的条件及时间，需方逾期退还履约保证金的，每逾</w:t>
      </w:r>
      <w:r>
        <w:rPr>
          <w:rFonts w:ascii="华文中宋" w:hAnsi="华文中宋" w:eastAsia="华文中宋"/>
          <w:szCs w:val="21"/>
        </w:rPr>
        <w:t>1</w:t>
      </w:r>
      <w:r>
        <w:rPr>
          <w:rFonts w:hint="eastAsia" w:ascii="华文中宋" w:hAnsi="华文中宋" w:eastAsia="华文中宋" w:cs="宋体"/>
          <w:szCs w:val="21"/>
        </w:rPr>
        <w:t>日需方向供方偿付履约保证金总额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w:t>
      </w:r>
    </w:p>
    <w:p w14:paraId="117EE683">
      <w:pPr>
        <w:spacing w:line="360" w:lineRule="auto"/>
        <w:rPr>
          <w:rFonts w:ascii="华文中宋" w:hAnsi="华文中宋" w:eastAsia="华文中宋"/>
          <w:b/>
          <w:szCs w:val="21"/>
        </w:rPr>
      </w:pPr>
      <w:r>
        <w:rPr>
          <w:rFonts w:hint="eastAsia" w:ascii="华文中宋" w:hAnsi="华文中宋" w:eastAsia="华文中宋" w:cs="宋体"/>
          <w:b/>
          <w:szCs w:val="21"/>
        </w:rPr>
        <w:t>十一、不可抗力</w:t>
      </w:r>
    </w:p>
    <w:p w14:paraId="2B82975E">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p>
    <w:p w14:paraId="3A4B7052">
      <w:pPr>
        <w:spacing w:line="360" w:lineRule="auto"/>
        <w:rPr>
          <w:rFonts w:ascii="华文中宋" w:hAnsi="华文中宋" w:eastAsia="华文中宋"/>
          <w:b/>
          <w:szCs w:val="21"/>
        </w:rPr>
      </w:pPr>
      <w:r>
        <w:rPr>
          <w:rFonts w:hint="eastAsia" w:ascii="华文中宋" w:hAnsi="华文中宋" w:eastAsia="华文中宋" w:cs="宋体"/>
          <w:b/>
          <w:szCs w:val="21"/>
        </w:rPr>
        <w:t>十二、争议解决</w:t>
      </w:r>
    </w:p>
    <w:p w14:paraId="1F0C6FE3">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供需双方在执行合同中发生争议，应通过协商解决。如协商不成，双方均可向需方住所地有管辖权的人民法院提起诉讼。</w:t>
      </w:r>
    </w:p>
    <w:p w14:paraId="3133F469">
      <w:pPr>
        <w:spacing w:line="360" w:lineRule="auto"/>
        <w:rPr>
          <w:rFonts w:ascii="华文中宋" w:hAnsi="华文中宋" w:eastAsia="华文中宋"/>
          <w:b/>
          <w:szCs w:val="21"/>
        </w:rPr>
      </w:pPr>
      <w:r>
        <w:rPr>
          <w:rFonts w:hint="eastAsia" w:ascii="华文中宋" w:hAnsi="华文中宋" w:eastAsia="华文中宋" w:cs="宋体"/>
          <w:b/>
          <w:szCs w:val="21"/>
        </w:rPr>
        <w:t>十三、合同生效及其他</w:t>
      </w:r>
    </w:p>
    <w:p w14:paraId="1531F9E1">
      <w:pPr>
        <w:spacing w:line="360" w:lineRule="auto"/>
        <w:ind w:firstLine="420" w:firstLineChars="200"/>
        <w:rPr>
          <w:rFonts w:ascii="华文中宋" w:hAnsi="华文中宋" w:eastAsia="华文中宋"/>
          <w:szCs w:val="21"/>
        </w:rPr>
      </w:pPr>
      <w:r>
        <w:rPr>
          <w:rFonts w:ascii="华文中宋" w:hAnsi="华文中宋" w:eastAsia="华文中宋" w:cs="宋体"/>
          <w:szCs w:val="21"/>
        </w:rPr>
        <w:t>1.</w:t>
      </w:r>
      <w:r>
        <w:rPr>
          <w:rFonts w:hint="eastAsia" w:ascii="华文中宋" w:hAnsi="华文中宋" w:eastAsia="华文中宋" w:cs="宋体"/>
          <w:szCs w:val="21"/>
        </w:rPr>
        <w:t>合同由供、需双方法定代表人或授权代表签字并加盖公章或合同专用章之日起生效</w:t>
      </w:r>
      <w:r>
        <w:rPr>
          <w:rFonts w:hint="eastAsia" w:ascii="华文中宋" w:hAnsi="华文中宋" w:eastAsia="华文中宋"/>
          <w:szCs w:val="21"/>
        </w:rPr>
        <w:t>。</w:t>
      </w:r>
    </w:p>
    <w:p w14:paraId="2A7D1066">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本合同一式</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份。</w:t>
      </w:r>
    </w:p>
    <w:p w14:paraId="6FE364B9">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合同执行过程中出现的未尽事宜，双方在不违背合同和招标文件的前提下协商解决。协商结果以“纪要”形式供需双方签字盖章确认，作为合同附件，与合同具有同等效力。</w:t>
      </w:r>
    </w:p>
    <w:p w14:paraId="0EC74A04">
      <w:pPr>
        <w:spacing w:line="360" w:lineRule="auto"/>
        <w:rPr>
          <w:rFonts w:ascii="华文中宋" w:hAnsi="华文中宋" w:eastAsia="华文中宋"/>
          <w:b/>
          <w:szCs w:val="21"/>
        </w:rPr>
      </w:pPr>
      <w:r>
        <w:rPr>
          <w:rFonts w:hint="eastAsia" w:ascii="华文中宋" w:hAnsi="华文中宋" w:eastAsia="华文中宋" w:cs="宋体"/>
          <w:b/>
          <w:szCs w:val="21"/>
        </w:rPr>
        <w:t>十四、下列文件为本合同不可分割部分</w:t>
      </w:r>
    </w:p>
    <w:p w14:paraId="2DF5C944">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招标文件（含澄清或修改文件）</w:t>
      </w:r>
    </w:p>
    <w:p w14:paraId="3EDD02EB">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投标文件（含澄清或说明文件）</w:t>
      </w:r>
    </w:p>
    <w:p w14:paraId="1A843F1F">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投标人所做的其他承诺</w:t>
      </w:r>
    </w:p>
    <w:p w14:paraId="37E3C938">
      <w:pPr>
        <w:spacing w:line="360" w:lineRule="auto"/>
        <w:ind w:firstLine="420" w:firstLineChars="200"/>
        <w:rPr>
          <w:rFonts w:ascii="华文中宋" w:hAnsi="华文中宋" w:eastAsia="华文中宋"/>
          <w:szCs w:val="21"/>
        </w:rPr>
      </w:pPr>
      <w:r>
        <w:rPr>
          <w:rFonts w:ascii="华文中宋" w:hAnsi="华文中宋" w:eastAsia="华文中宋"/>
          <w:szCs w:val="21"/>
        </w:rPr>
        <w:t>4</w:t>
      </w:r>
      <w:r>
        <w:rPr>
          <w:rFonts w:ascii="华文中宋" w:hAnsi="华文中宋" w:eastAsia="华文中宋" w:cs="宋体"/>
          <w:szCs w:val="21"/>
        </w:rPr>
        <w:t>.</w:t>
      </w:r>
      <w:r>
        <w:rPr>
          <w:rFonts w:hint="eastAsia" w:ascii="华文中宋" w:hAnsi="华文中宋" w:eastAsia="华文中宋" w:cs="宋体"/>
          <w:szCs w:val="21"/>
        </w:rPr>
        <w:t>项目验收标准、程序</w:t>
      </w:r>
    </w:p>
    <w:bookmarkEnd w:id="85"/>
    <w:bookmarkEnd w:id="86"/>
    <w:bookmarkEnd w:id="87"/>
    <w:p w14:paraId="536574EC">
      <w:pPr>
        <w:spacing w:line="360" w:lineRule="auto"/>
        <w:rPr>
          <w:rFonts w:ascii="华文中宋" w:hAnsi="华文中宋" w:eastAsia="华文中宋"/>
          <w:szCs w:val="21"/>
        </w:rPr>
      </w:pPr>
      <w:r>
        <w:rPr>
          <w:rFonts w:hint="eastAsia" w:ascii="华文中宋" w:hAnsi="华文中宋" w:eastAsia="华文中宋" w:cs="宋体"/>
          <w:szCs w:val="21"/>
        </w:rPr>
        <w:t>需方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 xml:space="preserve">):                                     </w:t>
      </w:r>
      <w:r>
        <w:rPr>
          <w:rFonts w:hint="eastAsia" w:ascii="华文中宋" w:hAnsi="华文中宋" w:eastAsia="华文中宋" w:cs="宋体"/>
          <w:szCs w:val="21"/>
        </w:rPr>
        <w:t>供方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w:t>
      </w:r>
      <w:r>
        <w:rPr>
          <w:rFonts w:hint="eastAsia" w:ascii="华文中宋" w:hAnsi="华文中宋" w:eastAsia="华文中宋" w:cs="宋体"/>
          <w:szCs w:val="21"/>
        </w:rPr>
        <w:t>：</w:t>
      </w:r>
    </w:p>
    <w:p w14:paraId="52642DD3">
      <w:pPr>
        <w:spacing w:line="360" w:lineRule="auto"/>
        <w:rPr>
          <w:rFonts w:ascii="华文中宋" w:hAnsi="华文中宋" w:eastAsia="华文中宋"/>
          <w:szCs w:val="21"/>
        </w:rPr>
      </w:pPr>
      <w:r>
        <w:rPr>
          <w:rFonts w:hint="eastAsia" w:ascii="华文中宋" w:hAnsi="华文中宋" w:eastAsia="华文中宋" w:cs="宋体"/>
          <w:szCs w:val="21"/>
        </w:rPr>
        <w:t>法定代表人</w:t>
      </w:r>
      <w:r>
        <w:rPr>
          <w:rFonts w:ascii="华文中宋" w:hAnsi="华文中宋" w:eastAsia="华文中宋"/>
          <w:szCs w:val="21"/>
        </w:rPr>
        <w:t xml:space="preserve">:                                  </w:t>
      </w:r>
      <w:r>
        <w:rPr>
          <w:rFonts w:hint="eastAsia" w:ascii="华文中宋" w:hAnsi="华文中宋" w:eastAsia="华文中宋" w:cs="宋体"/>
          <w:szCs w:val="21"/>
        </w:rPr>
        <w:t>法定代表人</w:t>
      </w:r>
      <w:r>
        <w:rPr>
          <w:rFonts w:ascii="华文中宋" w:hAnsi="华文中宋" w:eastAsia="华文中宋"/>
          <w:szCs w:val="21"/>
        </w:rPr>
        <w:t>:</w:t>
      </w:r>
    </w:p>
    <w:p w14:paraId="67402956">
      <w:pPr>
        <w:spacing w:line="360" w:lineRule="auto"/>
        <w:rPr>
          <w:rFonts w:ascii="华文中宋" w:hAnsi="华文中宋" w:eastAsia="华文中宋"/>
          <w:szCs w:val="21"/>
        </w:rPr>
      </w:pPr>
      <w:r>
        <w:rPr>
          <w:rFonts w:hint="eastAsia" w:ascii="华文中宋" w:hAnsi="华文中宋" w:eastAsia="华文中宋" w:cs="宋体"/>
          <w:szCs w:val="21"/>
        </w:rPr>
        <w:t>授权代表</w:t>
      </w:r>
      <w:r>
        <w:rPr>
          <w:rFonts w:ascii="华文中宋" w:hAnsi="华文中宋" w:eastAsia="华文中宋"/>
          <w:szCs w:val="21"/>
        </w:rPr>
        <w:t xml:space="preserve">:                                    </w:t>
      </w:r>
      <w:r>
        <w:rPr>
          <w:rFonts w:hint="eastAsia" w:ascii="华文中宋" w:hAnsi="华文中宋" w:eastAsia="华文中宋" w:cs="宋体"/>
          <w:szCs w:val="21"/>
        </w:rPr>
        <w:t>授权代表</w:t>
      </w:r>
      <w:r>
        <w:rPr>
          <w:rFonts w:ascii="华文中宋" w:hAnsi="华文中宋" w:eastAsia="华文中宋"/>
          <w:szCs w:val="21"/>
        </w:rPr>
        <w:t>:</w:t>
      </w:r>
    </w:p>
    <w:p w14:paraId="6B1D37B9">
      <w:pPr>
        <w:spacing w:line="360" w:lineRule="auto"/>
        <w:rPr>
          <w:rFonts w:ascii="华文中宋" w:hAnsi="华文中宋" w:eastAsia="华文中宋"/>
          <w:szCs w:val="21"/>
        </w:rPr>
      </w:pPr>
      <w:r>
        <w:rPr>
          <w:rFonts w:hint="eastAsia" w:ascii="华文中宋" w:hAnsi="华文中宋" w:eastAsia="华文中宋" w:cs="宋体"/>
          <w:szCs w:val="21"/>
        </w:rPr>
        <w:t>地址：                                       地址：</w:t>
      </w:r>
    </w:p>
    <w:p w14:paraId="6330AF39">
      <w:pPr>
        <w:spacing w:line="360" w:lineRule="auto"/>
        <w:rPr>
          <w:rFonts w:ascii="华文中宋" w:hAnsi="华文中宋" w:eastAsia="华文中宋"/>
          <w:szCs w:val="21"/>
        </w:rPr>
      </w:pPr>
      <w:r>
        <w:rPr>
          <w:rFonts w:hint="eastAsia" w:ascii="华文中宋" w:hAnsi="华文中宋" w:eastAsia="华文中宋" w:cs="宋体"/>
          <w:szCs w:val="21"/>
        </w:rPr>
        <w:t>电话：                                       电话：</w:t>
      </w:r>
    </w:p>
    <w:p w14:paraId="77C6FF35">
      <w:pPr>
        <w:spacing w:line="360" w:lineRule="auto"/>
        <w:rPr>
          <w:rFonts w:ascii="华文中宋" w:hAnsi="华文中宋" w:eastAsia="华文中宋"/>
          <w:szCs w:val="21"/>
        </w:rPr>
      </w:pPr>
      <w:r>
        <w:rPr>
          <w:rFonts w:hint="eastAsia" w:ascii="华文中宋" w:hAnsi="华文中宋" w:eastAsia="华文中宋" w:cs="宋体"/>
          <w:szCs w:val="21"/>
        </w:rPr>
        <w:t>开户银行</w:t>
      </w:r>
      <w:r>
        <w:rPr>
          <w:rFonts w:ascii="华文中宋" w:hAnsi="华文中宋" w:eastAsia="华文中宋"/>
          <w:szCs w:val="21"/>
        </w:rPr>
        <w:t xml:space="preserve">:                                    </w:t>
      </w:r>
      <w:r>
        <w:rPr>
          <w:rFonts w:hint="eastAsia" w:ascii="华文中宋" w:hAnsi="华文中宋" w:eastAsia="华文中宋" w:cs="宋体"/>
          <w:szCs w:val="21"/>
        </w:rPr>
        <w:t>开户银行</w:t>
      </w:r>
      <w:r>
        <w:rPr>
          <w:rFonts w:ascii="华文中宋" w:hAnsi="华文中宋" w:eastAsia="华文中宋"/>
          <w:szCs w:val="21"/>
        </w:rPr>
        <w:t>:</w:t>
      </w:r>
    </w:p>
    <w:p w14:paraId="5E55DB2D">
      <w:pPr>
        <w:spacing w:line="360" w:lineRule="auto"/>
        <w:rPr>
          <w:rFonts w:ascii="华文中宋" w:hAnsi="华文中宋" w:eastAsia="华文中宋"/>
          <w:szCs w:val="21"/>
        </w:rPr>
      </w:pPr>
      <w:r>
        <w:rPr>
          <w:rFonts w:hint="eastAsia" w:ascii="华文中宋" w:hAnsi="华文中宋" w:eastAsia="华文中宋" w:cs="宋体"/>
          <w:szCs w:val="21"/>
        </w:rPr>
        <w:t>账号：                                       账号：</w:t>
      </w:r>
    </w:p>
    <w:p w14:paraId="3359DF36">
      <w:pPr>
        <w:spacing w:line="360" w:lineRule="auto"/>
        <w:ind w:right="420"/>
        <w:rPr>
          <w:rFonts w:ascii="华文中宋" w:hAnsi="华文中宋" w:eastAsia="华文中宋"/>
          <w:szCs w:val="21"/>
        </w:rPr>
      </w:pPr>
      <w:r>
        <w:rPr>
          <w:rFonts w:hint="eastAsia" w:ascii="华文中宋" w:hAnsi="华文中宋" w:eastAsia="华文中宋" w:cs="宋体"/>
          <w:szCs w:val="21"/>
        </w:rPr>
        <w:t>本合同的签署地</w:t>
      </w:r>
      <w:r>
        <w:rPr>
          <w:rFonts w:ascii="华文中宋" w:hAnsi="华文中宋" w:eastAsia="华文中宋"/>
          <w:szCs w:val="21"/>
        </w:rPr>
        <w:t>:</w:t>
      </w:r>
    </w:p>
    <w:p w14:paraId="230B1553">
      <w:pPr>
        <w:wordWrap w:val="0"/>
        <w:spacing w:line="360" w:lineRule="auto"/>
        <w:ind w:right="315"/>
        <w:jc w:val="right"/>
        <w:rPr>
          <w:rFonts w:hint="eastAsia" w:ascii="华文中宋" w:hAnsi="华文中宋" w:eastAsia="华文中宋" w:cs="宋体"/>
          <w:szCs w:val="21"/>
        </w:rPr>
      </w:pPr>
      <w:r>
        <w:rPr>
          <w:rFonts w:hint="eastAsia" w:ascii="华文中宋" w:hAnsi="华文中宋" w:eastAsia="华文中宋" w:cs="宋体"/>
          <w:szCs w:val="21"/>
        </w:rPr>
        <w:t>日期：   年  月  日</w:t>
      </w:r>
    </w:p>
    <w:p w14:paraId="43FD8DFF">
      <w:pPr>
        <w:wordWrap w:val="0"/>
        <w:spacing w:line="360" w:lineRule="auto"/>
        <w:ind w:right="315"/>
        <w:jc w:val="both"/>
        <w:rPr>
          <w:highlight w:val="none"/>
        </w:rPr>
      </w:pPr>
      <w:r>
        <w:rPr>
          <w:rFonts w:hint="eastAsia" w:ascii="华文中宋" w:hAnsi="华文中宋" w:eastAsia="华文中宋" w:cs="华文中宋"/>
          <w:b w:val="0"/>
          <w:bCs/>
          <w:color w:val="auto"/>
          <w:spacing w:val="20"/>
          <w:kern w:val="44"/>
          <w:sz w:val="21"/>
          <w:szCs w:val="21"/>
          <w:highlight w:val="none"/>
          <w:lang w:eastAsia="zh-CN"/>
        </w:rPr>
        <w:t>（</w:t>
      </w:r>
      <w:r>
        <w:rPr>
          <w:rFonts w:hint="eastAsia" w:ascii="华文中宋" w:hAnsi="华文中宋" w:eastAsia="华文中宋" w:cs="华文中宋"/>
          <w:b w:val="0"/>
          <w:bCs/>
          <w:color w:val="auto"/>
          <w:spacing w:val="20"/>
          <w:kern w:val="44"/>
          <w:sz w:val="21"/>
          <w:szCs w:val="21"/>
          <w:highlight w:val="none"/>
          <w:lang w:val="en-US" w:eastAsia="zh-CN"/>
        </w:rPr>
        <w:t>此范本仅做参考，以实际签订合同为主</w:t>
      </w:r>
      <w:r>
        <w:rPr>
          <w:rFonts w:hint="eastAsia" w:ascii="华文中宋" w:hAnsi="华文中宋" w:eastAsia="华文中宋" w:cs="华文中宋"/>
          <w:b w:val="0"/>
          <w:bCs/>
          <w:color w:val="auto"/>
          <w:spacing w:val="20"/>
          <w:kern w:val="44"/>
          <w:sz w:val="21"/>
          <w:szCs w:val="21"/>
          <w:highlight w:val="none"/>
          <w:lang w:eastAsia="zh-CN"/>
        </w:rPr>
        <w:t>）</w:t>
      </w:r>
    </w:p>
    <w:p w14:paraId="64F746A3">
      <w:pPr>
        <w:pStyle w:val="2"/>
        <w:rPr>
          <w:rFonts w:hint="eastAsia"/>
        </w:rPr>
      </w:pPr>
    </w:p>
    <w:p w14:paraId="602D0413"/>
    <w:p w14:paraId="5DB7EB97">
      <w:pPr>
        <w:pStyle w:val="22"/>
        <w:keepNext/>
        <w:keepLines/>
        <w:widowControl w:val="0"/>
        <w:adjustRightInd w:val="0"/>
        <w:snapToGrid w:val="0"/>
        <w:spacing w:before="0" w:beforeAutospacing="0" w:after="0" w:afterAutospacing="0"/>
        <w:jc w:val="center"/>
        <w:outlineLvl w:val="0"/>
        <w:rPr>
          <w:rFonts w:ascii="华文中宋" w:hAnsi="华文中宋" w:eastAsia="华文中宋" w:cs="华文中宋"/>
          <w:spacing w:val="20"/>
          <w:szCs w:val="28"/>
        </w:rPr>
      </w:pPr>
      <w:bookmarkStart w:id="101" w:name="_Toc4492"/>
      <w:bookmarkStart w:id="102" w:name="_Toc91694433"/>
      <w:r>
        <w:rPr>
          <w:rFonts w:hint="eastAsia" w:ascii="华文中宋" w:hAnsi="华文中宋" w:eastAsia="华文中宋" w:cs="华文中宋"/>
          <w:b/>
          <w:spacing w:val="20"/>
          <w:kern w:val="44"/>
          <w:sz w:val="28"/>
          <w:szCs w:val="28"/>
        </w:rPr>
        <w:br w:type="page"/>
      </w:r>
      <w:r>
        <w:rPr>
          <w:rFonts w:hint="eastAsia" w:ascii="华文中宋" w:hAnsi="华文中宋" w:eastAsia="华文中宋" w:cs="华文中宋"/>
          <w:b/>
          <w:spacing w:val="20"/>
          <w:kern w:val="44"/>
          <w:sz w:val="28"/>
          <w:szCs w:val="28"/>
        </w:rPr>
        <w:t>第八部分  投标文件内容要求及格式</w:t>
      </w:r>
      <w:bookmarkEnd w:id="101"/>
      <w:bookmarkEnd w:id="102"/>
    </w:p>
    <w:p w14:paraId="096A123F">
      <w:pPr>
        <w:spacing w:line="480" w:lineRule="exact"/>
        <w:ind w:firstLine="434"/>
        <w:rPr>
          <w:rFonts w:ascii="华文中宋" w:hAnsi="华文中宋" w:eastAsia="华文中宋" w:cs="华文中宋"/>
          <w:b/>
          <w:szCs w:val="21"/>
        </w:rPr>
      </w:pPr>
      <w:bookmarkStart w:id="103" w:name="_Toc175644062"/>
      <w:bookmarkStart w:id="104" w:name="_Toc86202633"/>
      <w:bookmarkStart w:id="105" w:name="_Toc326248014"/>
    </w:p>
    <w:p w14:paraId="3A842813">
      <w:pPr>
        <w:spacing w:line="480" w:lineRule="exact"/>
        <w:ind w:firstLine="434"/>
        <w:rPr>
          <w:rFonts w:ascii="华文中宋" w:hAnsi="华文中宋" w:eastAsia="华文中宋" w:cs="华文中宋"/>
          <w:szCs w:val="21"/>
        </w:rPr>
      </w:pPr>
      <w:r>
        <w:rPr>
          <w:rFonts w:hint="eastAsia" w:ascii="华文中宋" w:hAnsi="华文中宋" w:eastAsia="华文中宋" w:cs="华文中宋"/>
          <w:b/>
          <w:sz w:val="24"/>
        </w:rPr>
        <w:t>投标人提交投标文件须知</w:t>
      </w:r>
      <w:bookmarkEnd w:id="103"/>
      <w:bookmarkEnd w:id="104"/>
      <w:bookmarkEnd w:id="105"/>
    </w:p>
    <w:p w14:paraId="44B0F8F6">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1.</w:t>
      </w:r>
      <w:r>
        <w:rPr>
          <w:rFonts w:ascii="华文中宋" w:hAnsi="华文中宋" w:eastAsia="华文中宋" w:cs="华文中宋"/>
          <w:color w:val="auto"/>
          <w:szCs w:val="21"/>
          <w:highlight w:val="none"/>
        </w:rPr>
        <w:t xml:space="preserve"> </w:t>
      </w:r>
      <w:r>
        <w:rPr>
          <w:rFonts w:hint="eastAsia" w:ascii="华文中宋" w:hAnsi="华文中宋" w:eastAsia="华文中宋" w:cs="华文中宋"/>
          <w:color w:val="auto"/>
          <w:szCs w:val="21"/>
          <w:highlight w:val="none"/>
        </w:rPr>
        <w:t>投标人按照本部分编排投标文件（资格证明文件、商务技术文件），编排中涉及</w:t>
      </w:r>
      <w:r>
        <w:rPr>
          <w:rFonts w:hint="eastAsia" w:ascii="华文中宋" w:hAnsi="华文中宋" w:eastAsia="华文中宋"/>
          <w:color w:val="auto"/>
          <w:szCs w:val="21"/>
          <w:highlight w:val="none"/>
        </w:rPr>
        <w:t>格式资料</w:t>
      </w:r>
      <w:r>
        <w:rPr>
          <w:rFonts w:hint="eastAsia" w:ascii="华文中宋" w:hAnsi="华文中宋" w:eastAsia="华文中宋" w:cs="华文中宋"/>
          <w:color w:val="auto"/>
          <w:szCs w:val="21"/>
          <w:highlight w:val="none"/>
        </w:rPr>
        <w:t>的，应按照本部分提供的内容和格式（所有表格的格式可扩展）填写提交。</w:t>
      </w:r>
    </w:p>
    <w:p w14:paraId="26363883">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 xml:space="preserve">2. </w:t>
      </w:r>
      <w:r>
        <w:rPr>
          <w:rFonts w:hint="eastAsia" w:ascii="华文中宋" w:hAnsi="华文中宋" w:eastAsia="华文中宋" w:cs="华文中宋"/>
          <w:szCs w:val="21"/>
        </w:rPr>
        <w:t>全部声明和问题的回答及所附材料</w:t>
      </w:r>
      <w:r>
        <w:rPr>
          <w:rFonts w:hint="eastAsia" w:ascii="华文中宋" w:hAnsi="华文中宋" w:eastAsia="华文中宋"/>
          <w:szCs w:val="21"/>
        </w:rPr>
        <w:t>必须</w:t>
      </w:r>
      <w:r>
        <w:rPr>
          <w:rFonts w:hint="eastAsia" w:ascii="华文中宋" w:hAnsi="华文中宋" w:eastAsia="华文中宋" w:cs="华文中宋"/>
          <w:szCs w:val="21"/>
        </w:rPr>
        <w:t>是真实的、准确的和完整的。</w:t>
      </w:r>
    </w:p>
    <w:p w14:paraId="1599133D">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3. </w:t>
      </w:r>
      <w:r>
        <w:rPr>
          <w:rFonts w:hint="eastAsia" w:ascii="华文中宋" w:hAnsi="华文中宋" w:eastAsia="华文中宋" w:cs="华文中宋"/>
          <w:sz w:val="21"/>
          <w:szCs w:val="21"/>
        </w:rPr>
        <w:t>按招标文件要求“格式”提供的材料，如有调整，内容及签署必须完整、有效，且没有本文件不可接受的条件。</w:t>
      </w:r>
    </w:p>
    <w:p w14:paraId="13467E7D">
      <w:pPr>
        <w:rPr>
          <w:rFonts w:ascii="华文中宋" w:hAnsi="华文中宋" w:eastAsia="华文中宋" w:cs="华文中宋"/>
          <w:b/>
          <w:spacing w:val="20"/>
        </w:rPr>
      </w:pPr>
      <w:r>
        <w:rPr>
          <w:rFonts w:ascii="华文中宋" w:hAnsi="华文中宋" w:eastAsia="华文中宋" w:cs="华文中宋"/>
          <w:b/>
          <w:spacing w:val="20"/>
        </w:rPr>
        <w:br w:type="page"/>
      </w:r>
    </w:p>
    <w:p w14:paraId="18528DFE">
      <w:pPr>
        <w:rPr>
          <w:rFonts w:ascii="华文中宋" w:hAnsi="华文中宋" w:eastAsia="华文中宋" w:cs="华文中宋"/>
          <w:b/>
          <w:spacing w:val="20"/>
          <w:sz w:val="24"/>
        </w:rPr>
      </w:pPr>
      <w:r>
        <w:rPr>
          <w:rFonts w:hint="eastAsia" w:ascii="华文中宋" w:hAnsi="华文中宋" w:eastAsia="华文中宋" w:cs="华文中宋"/>
          <w:b/>
          <w:spacing w:val="20"/>
          <w:sz w:val="24"/>
        </w:rPr>
        <w:t>资格证明文件格式</w:t>
      </w:r>
    </w:p>
    <w:p w14:paraId="70AC5D9B">
      <w:pPr>
        <w:rPr>
          <w:rFonts w:ascii="华文中宋" w:hAnsi="华文中宋" w:eastAsia="华文中宋" w:cs="华文中宋"/>
          <w:b/>
          <w:spacing w:val="20"/>
          <w:szCs w:val="21"/>
        </w:rPr>
      </w:pPr>
    </w:p>
    <w:p w14:paraId="2B9DB5E0">
      <w:pPr>
        <w:rPr>
          <w:rFonts w:ascii="华文中宋" w:hAnsi="华文中宋" w:eastAsia="华文中宋" w:cs="华文中宋"/>
          <w:b/>
          <w:sz w:val="24"/>
        </w:rPr>
      </w:pPr>
      <w:r>
        <w:rPr>
          <w:rFonts w:hint="eastAsia" w:ascii="华文中宋" w:hAnsi="华文中宋" w:eastAsia="华文中宋" w:cs="华文中宋"/>
          <w:b/>
          <w:spacing w:val="20"/>
          <w:sz w:val="24"/>
        </w:rPr>
        <w:t>投标文件（资格证明文件）</w:t>
      </w:r>
      <w:r>
        <w:rPr>
          <w:rFonts w:hint="eastAsia" w:ascii="华文中宋" w:hAnsi="华文中宋" w:eastAsia="华文中宋" w:cs="华文中宋"/>
          <w:b/>
          <w:sz w:val="24"/>
        </w:rPr>
        <w:t>封面及目录格式</w:t>
      </w:r>
    </w:p>
    <w:p w14:paraId="5571278D">
      <w:pPr>
        <w:jc w:val="center"/>
        <w:rPr>
          <w:rFonts w:ascii="华文中宋" w:hAnsi="华文中宋" w:eastAsia="华文中宋" w:cs="华文中宋"/>
          <w:szCs w:val="21"/>
        </w:rPr>
      </w:pPr>
    </w:p>
    <w:p w14:paraId="3D99D261">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 标 文 件</w:t>
      </w:r>
    </w:p>
    <w:p w14:paraId="603943FA">
      <w:pPr>
        <w:jc w:val="center"/>
        <w:rPr>
          <w:rFonts w:ascii="华文中宋" w:hAnsi="华文中宋" w:eastAsia="华文中宋" w:cs="华文中宋"/>
          <w:b/>
          <w:spacing w:val="60"/>
          <w:sz w:val="52"/>
          <w:szCs w:val="52"/>
        </w:rPr>
      </w:pPr>
      <w:r>
        <w:rPr>
          <w:rFonts w:hint="eastAsia" w:ascii="华文中宋" w:hAnsi="华文中宋" w:eastAsia="华文中宋" w:cs="华文中宋"/>
          <w:b/>
          <w:spacing w:val="60"/>
          <w:sz w:val="52"/>
          <w:szCs w:val="52"/>
        </w:rPr>
        <w:t>（资格证明文件）</w:t>
      </w:r>
    </w:p>
    <w:p w14:paraId="271A2AA2">
      <w:pPr>
        <w:ind w:firstLine="540" w:firstLineChars="150"/>
        <w:rPr>
          <w:rFonts w:ascii="华文中宋" w:hAnsi="华文中宋" w:eastAsia="华文中宋" w:cs="华文中宋"/>
          <w:b/>
          <w:spacing w:val="20"/>
          <w:sz w:val="32"/>
          <w:szCs w:val="32"/>
        </w:rPr>
      </w:pPr>
    </w:p>
    <w:p w14:paraId="7A614081">
      <w:pPr>
        <w:ind w:firstLine="540" w:firstLineChars="150"/>
        <w:rPr>
          <w:rFonts w:ascii="华文中宋" w:hAnsi="华文中宋" w:eastAsia="华文中宋" w:cs="华文中宋"/>
          <w:b/>
          <w:spacing w:val="20"/>
          <w:sz w:val="32"/>
          <w:szCs w:val="32"/>
        </w:rPr>
      </w:pPr>
    </w:p>
    <w:p w14:paraId="1FEAE955">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项目名称</w:t>
      </w:r>
      <w:r>
        <w:rPr>
          <w:rFonts w:ascii="华文中宋" w:hAnsi="华文中宋" w:eastAsia="华文中宋" w:cs="华文中宋"/>
          <w:b/>
          <w:spacing w:val="20"/>
          <w:sz w:val="32"/>
          <w:szCs w:val="32"/>
        </w:rPr>
        <w:t>:</w:t>
      </w:r>
    </w:p>
    <w:p w14:paraId="791BC85A">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项目编号：</w:t>
      </w:r>
    </w:p>
    <w:p w14:paraId="076ACB45">
      <w:pPr>
        <w:ind w:firstLine="540" w:firstLineChars="150"/>
        <w:rPr>
          <w:rFonts w:ascii="华文中宋" w:hAnsi="华文中宋" w:eastAsia="华文中宋" w:cs="华文中宋"/>
          <w:b/>
          <w:spacing w:val="20"/>
          <w:sz w:val="32"/>
          <w:szCs w:val="32"/>
        </w:rPr>
      </w:pPr>
    </w:p>
    <w:p w14:paraId="12B31226">
      <w:pPr>
        <w:ind w:firstLine="540" w:firstLineChars="150"/>
        <w:rPr>
          <w:rFonts w:ascii="华文中宋" w:hAnsi="华文中宋" w:eastAsia="华文中宋" w:cs="华文中宋"/>
          <w:b/>
          <w:spacing w:val="20"/>
          <w:sz w:val="32"/>
          <w:szCs w:val="32"/>
        </w:rPr>
      </w:pPr>
    </w:p>
    <w:p w14:paraId="20A2FC09">
      <w:pPr>
        <w:jc w:val="center"/>
        <w:rPr>
          <w:rFonts w:ascii="华文中宋" w:hAnsi="华文中宋" w:eastAsia="华文中宋" w:cs="华文中宋"/>
          <w:b/>
          <w:sz w:val="32"/>
          <w:szCs w:val="32"/>
        </w:rPr>
      </w:pPr>
    </w:p>
    <w:p w14:paraId="1AFB1923">
      <w:pPr>
        <w:jc w:val="center"/>
        <w:rPr>
          <w:rFonts w:ascii="华文中宋" w:hAnsi="华文中宋" w:eastAsia="华文中宋" w:cs="华文中宋"/>
          <w:b/>
          <w:sz w:val="32"/>
          <w:szCs w:val="32"/>
        </w:rPr>
      </w:pPr>
    </w:p>
    <w:p w14:paraId="441B077D">
      <w:pPr>
        <w:jc w:val="center"/>
        <w:rPr>
          <w:rFonts w:ascii="华文中宋" w:hAnsi="华文中宋" w:eastAsia="华文中宋" w:cs="华文中宋"/>
          <w:b/>
          <w:sz w:val="32"/>
          <w:szCs w:val="32"/>
        </w:rPr>
      </w:pPr>
    </w:p>
    <w:p w14:paraId="40E50CC6">
      <w:pPr>
        <w:jc w:val="center"/>
        <w:rPr>
          <w:rFonts w:ascii="华文中宋" w:hAnsi="华文中宋" w:eastAsia="华文中宋" w:cs="华文中宋"/>
          <w:b/>
          <w:spacing w:val="20"/>
          <w:sz w:val="32"/>
          <w:szCs w:val="32"/>
        </w:rPr>
      </w:pPr>
    </w:p>
    <w:p w14:paraId="6B77B506">
      <w:pPr>
        <w:jc w:val="center"/>
        <w:rPr>
          <w:rFonts w:ascii="华文中宋" w:hAnsi="华文中宋" w:eastAsia="华文中宋" w:cs="华文中宋"/>
          <w:b/>
          <w:spacing w:val="20"/>
          <w:sz w:val="32"/>
          <w:szCs w:val="32"/>
        </w:rPr>
      </w:pPr>
    </w:p>
    <w:p w14:paraId="534095F5">
      <w:pPr>
        <w:spacing w:line="360" w:lineRule="auto"/>
        <w:ind w:firstLine="1440" w:firstLineChars="400"/>
        <w:jc w:val="left"/>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法人电子印章</w:t>
      </w:r>
      <w:r>
        <w:rPr>
          <w:rFonts w:hint="eastAsia" w:ascii="华文中宋" w:hAnsi="华文中宋" w:eastAsia="华文中宋" w:cs="华文中宋"/>
          <w:b/>
          <w:spacing w:val="20"/>
          <w:sz w:val="32"/>
          <w:szCs w:val="32"/>
        </w:rPr>
        <w:t>）</w:t>
      </w:r>
    </w:p>
    <w:p w14:paraId="24D168AE">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   年  月  日</w:t>
      </w:r>
    </w:p>
    <w:p w14:paraId="3BD4E2FE">
      <w:pPr>
        <w:rPr>
          <w:rFonts w:ascii="华文中宋" w:hAnsi="华文中宋" w:eastAsia="华文中宋" w:cs="华文中宋"/>
          <w:b/>
        </w:rPr>
      </w:pPr>
      <w:r>
        <w:rPr>
          <w:rFonts w:ascii="华文中宋" w:hAnsi="华文中宋" w:eastAsia="华文中宋"/>
          <w:b/>
          <w:spacing w:val="20"/>
          <w:sz w:val="32"/>
          <w:szCs w:val="32"/>
        </w:rPr>
        <w:br w:type="page"/>
      </w:r>
    </w:p>
    <w:p w14:paraId="1100E8D5">
      <w:pPr>
        <w:jc w:val="center"/>
        <w:rPr>
          <w:rFonts w:ascii="华文中宋" w:hAnsi="华文中宋" w:eastAsia="华文中宋" w:cs="华文中宋"/>
          <w:b/>
          <w:sz w:val="24"/>
        </w:rPr>
      </w:pPr>
      <w:r>
        <w:rPr>
          <w:rFonts w:hint="eastAsia" w:ascii="华文中宋" w:hAnsi="华文中宋" w:eastAsia="华文中宋" w:cs="华文中宋"/>
          <w:b/>
          <w:sz w:val="24"/>
        </w:rPr>
        <w:t>资  格  证  明  文  件</w:t>
      </w:r>
    </w:p>
    <w:p w14:paraId="10F51DF0">
      <w:pPr>
        <w:jc w:val="center"/>
        <w:rPr>
          <w:rFonts w:ascii="华文中宋" w:hAnsi="华文中宋" w:eastAsia="华文中宋" w:cs="华文中宋"/>
          <w:b/>
          <w:sz w:val="24"/>
        </w:rPr>
      </w:pPr>
      <w:r>
        <w:rPr>
          <w:rFonts w:hint="eastAsia" w:ascii="华文中宋" w:hAnsi="华文中宋" w:eastAsia="华文中宋" w:cs="华文中宋"/>
          <w:b/>
          <w:sz w:val="24"/>
        </w:rPr>
        <w:t>目  录</w:t>
      </w:r>
    </w:p>
    <w:p w14:paraId="6DDC7EF9">
      <w:pPr>
        <w:pStyle w:val="22"/>
        <w:widowControl w:val="0"/>
        <w:snapToGrid w:val="0"/>
        <w:spacing w:before="0" w:beforeAutospacing="0" w:after="0" w:afterAutospacing="0" w:line="400" w:lineRule="exact"/>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cs="华文中宋"/>
          <w:sz w:val="21"/>
          <w:szCs w:val="21"/>
        </w:rPr>
        <w:t>、投标人代表的证明………………………………………………………………页码</w:t>
      </w:r>
    </w:p>
    <w:p w14:paraId="5978013E">
      <w:pPr>
        <w:pStyle w:val="22"/>
        <w:widowControl w:val="0"/>
        <w:snapToGrid w:val="0"/>
        <w:spacing w:before="0" w:beforeAutospacing="0" w:after="0" w:afterAutospacing="0" w:line="400" w:lineRule="exact"/>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cs="华文中宋"/>
          <w:sz w:val="21"/>
          <w:szCs w:val="21"/>
        </w:rPr>
        <w:t>、投标函……………………………………………………………………………</w:t>
      </w:r>
    </w:p>
    <w:p w14:paraId="6D829145">
      <w:pPr>
        <w:pStyle w:val="22"/>
        <w:widowControl w:val="0"/>
        <w:snapToGrid w:val="0"/>
        <w:spacing w:before="0" w:beforeAutospacing="0" w:after="0" w:afterAutospacing="0" w:line="400" w:lineRule="exact"/>
        <w:jc w:val="both"/>
        <w:rPr>
          <w:rFonts w:ascii="华文中宋" w:hAnsi="华文中宋" w:eastAsia="华文中宋" w:cs="华文中宋"/>
        </w:rPr>
      </w:pPr>
      <w:r>
        <w:rPr>
          <w:rFonts w:ascii="华文中宋" w:hAnsi="华文中宋" w:eastAsia="华文中宋" w:cs="华文中宋"/>
          <w:sz w:val="21"/>
          <w:szCs w:val="21"/>
        </w:rPr>
        <w:t>3</w:t>
      </w:r>
      <w:r>
        <w:rPr>
          <w:rFonts w:hint="eastAsia" w:ascii="华文中宋" w:hAnsi="华文中宋" w:eastAsia="华文中宋" w:cs="华文中宋"/>
          <w:sz w:val="21"/>
          <w:szCs w:val="21"/>
        </w:rPr>
        <w:t>、《政府集中采购供应商信用承诺书》…………………………………………</w:t>
      </w:r>
    </w:p>
    <w:p w14:paraId="3F47C055">
      <w:pPr>
        <w:spacing w:line="400" w:lineRule="exact"/>
        <w:rPr>
          <w:rFonts w:ascii="华文中宋" w:hAnsi="华文中宋" w:eastAsia="华文中宋" w:cs="华文中宋"/>
          <w:color w:val="auto"/>
          <w:kern w:val="0"/>
          <w:highlight w:val="none"/>
        </w:rPr>
      </w:pPr>
      <w:r>
        <w:rPr>
          <w:rFonts w:ascii="华文中宋" w:hAnsi="华文中宋" w:eastAsia="华文中宋" w:cs="华文中宋"/>
          <w:color w:val="auto"/>
          <w:sz w:val="21"/>
          <w:szCs w:val="21"/>
          <w:highlight w:val="none"/>
        </w:rPr>
        <w:t>4</w:t>
      </w:r>
      <w:r>
        <w:rPr>
          <w:rFonts w:hint="eastAsia" w:ascii="华文中宋" w:hAnsi="华文中宋" w:eastAsia="华文中宋" w:cs="华文中宋"/>
          <w:color w:val="auto"/>
          <w:sz w:val="21"/>
          <w:szCs w:val="21"/>
          <w:highlight w:val="none"/>
        </w:rPr>
        <w:t>、</w:t>
      </w:r>
      <w:r>
        <w:rPr>
          <w:rFonts w:hint="eastAsia" w:ascii="华文中宋" w:hAnsi="华文中宋" w:eastAsia="华文中宋" w:cs="华文中宋"/>
          <w:color w:val="auto"/>
          <w:kern w:val="0"/>
          <w:highlight w:val="none"/>
        </w:rPr>
        <w:t>本项目要求的其他</w:t>
      </w:r>
      <w:r>
        <w:rPr>
          <w:rFonts w:hint="eastAsia" w:ascii="华文中宋" w:hAnsi="华文中宋" w:eastAsia="华文中宋" w:cs="华文中宋"/>
          <w:color w:val="auto"/>
          <w:highlight w:val="none"/>
        </w:rPr>
        <w:t>特定资格条件</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p>
    <w:p w14:paraId="1A634DF7">
      <w:pPr>
        <w:spacing w:line="360" w:lineRule="exact"/>
        <w:rPr>
          <w:rFonts w:ascii="华文中宋" w:hAnsi="华文中宋" w:eastAsia="华文中宋"/>
          <w:color w:val="auto"/>
          <w:szCs w:val="21"/>
          <w:highlight w:val="none"/>
        </w:rPr>
      </w:pPr>
      <w:r>
        <w:rPr>
          <w:rFonts w:ascii="华文中宋" w:hAnsi="华文中宋" w:eastAsia="华文中宋" w:cs="华文中宋"/>
          <w:color w:val="auto"/>
          <w:kern w:val="0"/>
          <w:highlight w:val="none"/>
        </w:rPr>
        <w:t>5</w:t>
      </w:r>
      <w:r>
        <w:rPr>
          <w:rFonts w:hint="eastAsia" w:ascii="华文中宋" w:hAnsi="华文中宋" w:eastAsia="华文中宋" w:cs="华文中宋"/>
          <w:color w:val="auto"/>
          <w:kern w:val="0"/>
          <w:highlight w:val="none"/>
        </w:rPr>
        <w:t>、</w:t>
      </w:r>
      <w:r>
        <w:rPr>
          <w:rFonts w:hint="eastAsia" w:ascii="华文中宋" w:hAnsi="华文中宋" w:eastAsia="华文中宋"/>
          <w:color w:val="auto"/>
          <w:szCs w:val="21"/>
          <w:highlight w:val="none"/>
        </w:rPr>
        <w:t>投标保证金的</w:t>
      </w:r>
      <w:r>
        <w:rPr>
          <w:rFonts w:hint="eastAsia" w:ascii="华文中宋" w:hAnsi="华文中宋" w:eastAsia="华文中宋"/>
          <w:color w:val="auto"/>
          <w:szCs w:val="21"/>
          <w:highlight w:val="none"/>
          <w:lang w:eastAsia="zh-CN"/>
        </w:rPr>
        <w:t>缴纳</w:t>
      </w:r>
      <w:r>
        <w:rPr>
          <w:rFonts w:hint="eastAsia" w:ascii="华文中宋" w:hAnsi="华文中宋" w:eastAsia="华文中宋"/>
          <w:color w:val="auto"/>
          <w:szCs w:val="21"/>
          <w:highlight w:val="none"/>
        </w:rPr>
        <w:t>情况</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p>
    <w:p w14:paraId="45DD4949">
      <w:pPr>
        <w:spacing w:line="400" w:lineRule="exact"/>
        <w:rPr>
          <w:rFonts w:ascii="华文中宋" w:hAnsi="华文中宋" w:eastAsia="华文中宋" w:cs="华文中宋"/>
          <w:color w:val="auto"/>
          <w:kern w:val="0"/>
          <w:highlight w:val="none"/>
        </w:rPr>
      </w:pPr>
      <w:r>
        <w:rPr>
          <w:rFonts w:ascii="华文中宋" w:hAnsi="华文中宋" w:eastAsia="华文中宋" w:cs="华文中宋"/>
          <w:color w:val="auto"/>
          <w:highlight w:val="none"/>
        </w:rPr>
        <w:t>6</w:t>
      </w:r>
      <w:r>
        <w:rPr>
          <w:rFonts w:hint="eastAsia" w:ascii="华文中宋" w:hAnsi="华文中宋" w:eastAsia="华文中宋" w:cs="华文中宋"/>
          <w:color w:val="auto"/>
          <w:highlight w:val="none"/>
        </w:rPr>
        <w:t>、</w:t>
      </w:r>
      <w:r>
        <w:rPr>
          <w:rFonts w:hint="eastAsia" w:ascii="华文中宋" w:hAnsi="华文中宋" w:eastAsia="华文中宋"/>
          <w:color w:val="auto"/>
          <w:kern w:val="0"/>
          <w:highlight w:val="none"/>
          <w:lang w:val="en-US" w:eastAsia="zh-CN"/>
        </w:rPr>
        <w:t>中小</w:t>
      </w:r>
      <w:r>
        <w:rPr>
          <w:rFonts w:hint="eastAsia" w:ascii="华文中宋" w:hAnsi="华文中宋" w:eastAsia="华文中宋"/>
          <w:color w:val="auto"/>
          <w:kern w:val="0"/>
          <w:highlight w:val="none"/>
        </w:rPr>
        <w:t>企业声明函</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highlight w:val="none"/>
          <w:lang w:val="en-US" w:eastAsia="zh-CN"/>
        </w:rPr>
        <w:t>若涉及</w:t>
      </w:r>
      <w:r>
        <w:rPr>
          <w:rFonts w:hint="eastAsia" w:ascii="华文中宋" w:hAnsi="华文中宋" w:eastAsia="华文中宋" w:cs="华文中宋"/>
          <w:color w:val="auto"/>
          <w:highlight w:val="none"/>
          <w:lang w:eastAsia="zh-CN"/>
        </w:rPr>
        <w:t>）</w:t>
      </w:r>
      <w:r>
        <w:rPr>
          <w:rFonts w:hint="eastAsia" w:ascii="华文中宋" w:hAnsi="华文中宋" w:eastAsia="华文中宋" w:cs="华文中宋"/>
          <w:color w:val="auto"/>
          <w:kern w:val="0"/>
          <w:highlight w:val="none"/>
        </w:rPr>
        <w:t>……………………………………………………</w:t>
      </w:r>
    </w:p>
    <w:p w14:paraId="0AA79AB7">
      <w:pPr>
        <w:pStyle w:val="22"/>
        <w:widowControl w:val="0"/>
        <w:snapToGrid w:val="0"/>
        <w:spacing w:before="0" w:beforeAutospacing="0" w:after="0" w:afterAutospacing="0" w:line="400" w:lineRule="exact"/>
        <w:jc w:val="both"/>
        <w:rPr>
          <w:rFonts w:ascii="华文中宋" w:hAnsi="华文中宋" w:eastAsia="华文中宋" w:cs="华文中宋"/>
          <w:color w:val="auto"/>
          <w:sz w:val="21"/>
          <w:szCs w:val="21"/>
          <w:highlight w:val="none"/>
        </w:rPr>
      </w:pPr>
    </w:p>
    <w:p w14:paraId="1A2A68D5">
      <w:pPr>
        <w:rPr>
          <w:rFonts w:ascii="华文中宋" w:hAnsi="华文中宋" w:eastAsia="华文中宋" w:cs="华文中宋"/>
          <w:b/>
          <w:color w:val="auto"/>
          <w:szCs w:val="21"/>
          <w:highlight w:val="none"/>
        </w:rPr>
      </w:pPr>
    </w:p>
    <w:p w14:paraId="2FF527FB">
      <w:pPr>
        <w:snapToGrid w:val="0"/>
        <w:spacing w:line="276" w:lineRule="auto"/>
        <w:rPr>
          <w:rFonts w:ascii="华文中宋" w:hAnsi="华文中宋" w:eastAsia="华文中宋"/>
          <w:b/>
          <w:bCs/>
          <w:spacing w:val="20"/>
          <w:szCs w:val="21"/>
        </w:rPr>
      </w:pPr>
      <w:r>
        <w:rPr>
          <w:rFonts w:hint="eastAsia" w:ascii="华文中宋" w:hAnsi="华文中宋" w:eastAsia="华文中宋" w:cs="华文中宋"/>
          <w:b/>
          <w:sz w:val="24"/>
        </w:rPr>
        <w:br w:type="page"/>
      </w:r>
      <w:r>
        <w:rPr>
          <w:rFonts w:hint="eastAsia" w:ascii="华文中宋" w:hAnsi="华文中宋" w:eastAsia="华文中宋" w:cs="华文中宋"/>
          <w:b/>
          <w:sz w:val="24"/>
        </w:rPr>
        <w:t>（一）投标人</w:t>
      </w:r>
      <w:r>
        <w:rPr>
          <w:rFonts w:hint="eastAsia" w:ascii="华文中宋" w:hAnsi="华文中宋" w:eastAsia="华文中宋" w:cs="华文中宋"/>
          <w:b/>
          <w:bCs/>
          <w:spacing w:val="20"/>
          <w:sz w:val="24"/>
        </w:rPr>
        <w:t>代表的证明</w:t>
      </w:r>
      <w:r>
        <w:rPr>
          <w:rFonts w:hint="eastAsia" w:ascii="华文中宋" w:hAnsi="华文中宋" w:eastAsia="华文中宋" w:cs="华文中宋"/>
          <w:b/>
          <w:sz w:val="24"/>
        </w:rPr>
        <w:t>格式</w:t>
      </w:r>
    </w:p>
    <w:p w14:paraId="3E179F83">
      <w:pPr>
        <w:snapToGrid w:val="0"/>
        <w:spacing w:line="276" w:lineRule="auto"/>
        <w:ind w:left="560" w:hanging="560" w:hangingChars="200"/>
        <w:jc w:val="center"/>
        <w:rPr>
          <w:rFonts w:ascii="华文中宋" w:hAnsi="华文中宋" w:eastAsia="华文中宋" w:cs="华文中宋"/>
          <w:bCs/>
          <w:spacing w:val="6"/>
          <w:sz w:val="24"/>
        </w:rPr>
      </w:pPr>
      <w:r>
        <w:rPr>
          <w:rFonts w:hint="eastAsia" w:ascii="华文中宋" w:hAnsi="华文中宋" w:eastAsia="华文中宋" w:cs="华文中宋"/>
          <w:b/>
          <w:spacing w:val="20"/>
          <w:sz w:val="24"/>
        </w:rPr>
        <w:t>法定代表人（负责人）身份证明书</w:t>
      </w:r>
    </w:p>
    <w:p w14:paraId="48BE0D77">
      <w:pPr>
        <w:spacing w:line="360" w:lineRule="auto"/>
        <w:rPr>
          <w:rFonts w:ascii="华文中宋" w:hAnsi="华文中宋" w:eastAsia="华文中宋" w:cs="华文中宋"/>
          <w:spacing w:val="6"/>
          <w:szCs w:val="21"/>
          <w:u w:val="single"/>
        </w:rPr>
      </w:pPr>
      <w:r>
        <w:rPr>
          <w:rFonts w:hint="eastAsia" w:ascii="华文中宋" w:hAnsi="华文中宋" w:eastAsia="华文中宋" w:cs="华文中宋"/>
          <w:spacing w:val="6"/>
          <w:szCs w:val="21"/>
        </w:rPr>
        <w:t>单位名称：</w:t>
      </w:r>
    </w:p>
    <w:p w14:paraId="14CADBEC">
      <w:pPr>
        <w:spacing w:line="360" w:lineRule="auto"/>
        <w:rPr>
          <w:rFonts w:ascii="华文中宋" w:hAnsi="华文中宋" w:eastAsia="华文中宋" w:cs="华文中宋"/>
          <w:spacing w:val="6"/>
          <w:szCs w:val="21"/>
          <w:u w:val="single"/>
        </w:rPr>
      </w:pPr>
      <w:r>
        <w:rPr>
          <w:rFonts w:hint="eastAsia" w:ascii="华文中宋" w:hAnsi="华文中宋" w:eastAsia="华文中宋" w:cs="华文中宋"/>
          <w:spacing w:val="6"/>
          <w:szCs w:val="21"/>
        </w:rPr>
        <w:t>单位性质：</w:t>
      </w:r>
    </w:p>
    <w:p w14:paraId="63CC6EBF">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地    址：</w:t>
      </w:r>
    </w:p>
    <w:p w14:paraId="765869DB">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成立时间：      年    月    日</w:t>
      </w:r>
    </w:p>
    <w:p w14:paraId="5B540D08">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 xml:space="preserve">经营期限：    </w:t>
      </w:r>
    </w:p>
    <w:p w14:paraId="48DBC4F6">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 xml:space="preserve">姓    名：                      性  别：                 </w:t>
      </w:r>
    </w:p>
    <w:p w14:paraId="63957066">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 xml:space="preserve">身份证号：                      职  务：         </w:t>
      </w:r>
    </w:p>
    <w:p w14:paraId="1BE0E944">
      <w:pPr>
        <w:spacing w:line="360" w:lineRule="auto"/>
        <w:rPr>
          <w:rFonts w:ascii="华文中宋" w:hAnsi="华文中宋" w:eastAsia="华文中宋" w:cs="华文中宋"/>
          <w:spacing w:val="6"/>
          <w:szCs w:val="21"/>
        </w:rPr>
      </w:pPr>
      <w:r>
        <w:rPr>
          <w:rFonts w:hint="eastAsia" w:ascii="华文中宋" w:hAnsi="华文中宋" w:eastAsia="华文中宋" w:cs="华文中宋"/>
          <w:spacing w:val="6"/>
          <w:szCs w:val="21"/>
        </w:rPr>
        <w:t xml:space="preserve">系 </w:t>
      </w:r>
      <w:r>
        <w:rPr>
          <w:rFonts w:hint="eastAsia" w:ascii="华文中宋" w:hAnsi="华文中宋" w:eastAsia="华文中宋" w:cs="华文中宋"/>
          <w:spacing w:val="6"/>
          <w:szCs w:val="21"/>
          <w:u w:val="single"/>
        </w:rPr>
        <w:t xml:space="preserve">      （投标人名称）          </w:t>
      </w:r>
      <w:r>
        <w:rPr>
          <w:rFonts w:hint="eastAsia" w:ascii="华文中宋" w:hAnsi="华文中宋" w:eastAsia="华文中宋" w:cs="华文中宋"/>
          <w:spacing w:val="6"/>
          <w:szCs w:val="21"/>
        </w:rPr>
        <w:t xml:space="preserve">的法定代表人（负责人）。 </w:t>
      </w:r>
    </w:p>
    <w:p w14:paraId="76C1F4DA">
      <w:pPr>
        <w:spacing w:line="360" w:lineRule="auto"/>
        <w:ind w:firstLine="444" w:firstLineChars="200"/>
        <w:rPr>
          <w:rFonts w:ascii="华文中宋" w:hAnsi="华文中宋" w:eastAsia="华文中宋" w:cs="华文中宋"/>
          <w:szCs w:val="21"/>
        </w:rPr>
      </w:pPr>
      <w:r>
        <w:rPr>
          <w:rFonts w:hint="eastAsia" w:ascii="华文中宋" w:hAnsi="华文中宋" w:eastAsia="华文中宋" w:cs="华文中宋"/>
          <w:spacing w:val="6"/>
          <w:szCs w:val="21"/>
        </w:rPr>
        <w:t>特此证明</w:t>
      </w:r>
      <w:r>
        <w:rPr>
          <w:rFonts w:ascii="华文中宋" w:hAnsi="华文中宋" w:eastAsia="华文中宋" w:cs="华文中宋"/>
          <w:spacing w:val="20"/>
          <w:szCs w:val="21"/>
        </w:rPr>
        <w:tab/>
      </w:r>
      <w:r>
        <w:rPr>
          <w:rFonts w:ascii="华文中宋" w:hAnsi="华文中宋" w:eastAsia="华文中宋" w:cs="华文中宋"/>
          <w:spacing w:val="20"/>
          <w:szCs w:val="21"/>
        </w:rPr>
        <w:tab/>
      </w:r>
    </w:p>
    <w:p w14:paraId="1884F7D7">
      <w:pPr>
        <w:spacing w:line="276" w:lineRule="auto"/>
        <w:rPr>
          <w:rFonts w:ascii="华文中宋" w:hAnsi="华文中宋" w:eastAsia="华文中宋" w:cs="华文中宋"/>
          <w:b/>
          <w:szCs w:val="21"/>
        </w:rPr>
      </w:pPr>
      <w:r>
        <w:rPr>
          <w:rFonts w:hint="eastAsia" w:ascii="华文中宋" w:hAnsi="华文中宋" w:eastAsia="华文中宋" w:cs="华文中宋"/>
          <w:b/>
          <w:szCs w:val="21"/>
        </w:rPr>
        <w:t>附法定代表人（负责人）有效的身份证正反两面</w:t>
      </w:r>
      <w:r>
        <w:rPr>
          <w:rFonts w:hint="eastAsia" w:ascii="华文中宋" w:hAnsi="华文中宋" w:eastAsia="华文中宋"/>
          <w:b/>
          <w:szCs w:val="21"/>
        </w:rPr>
        <w:t>扫描件</w:t>
      </w:r>
    </w:p>
    <w:tbl>
      <w:tblPr>
        <w:tblStyle w:val="2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19A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4615" w:type="dxa"/>
          </w:tcPr>
          <w:p w14:paraId="34EDFAAC">
            <w:pPr>
              <w:spacing w:line="276" w:lineRule="auto"/>
              <w:rPr>
                <w:rFonts w:ascii="华文中宋" w:hAnsi="华文中宋" w:eastAsia="华文中宋" w:cs="华文中宋"/>
                <w:b/>
                <w:szCs w:val="21"/>
              </w:rPr>
            </w:pPr>
          </w:p>
        </w:tc>
        <w:tc>
          <w:tcPr>
            <w:tcW w:w="4615" w:type="dxa"/>
          </w:tcPr>
          <w:p w14:paraId="64F4B1CA">
            <w:pPr>
              <w:spacing w:line="276" w:lineRule="auto"/>
              <w:rPr>
                <w:rFonts w:ascii="华文中宋" w:hAnsi="华文中宋" w:eastAsia="华文中宋" w:cs="华文中宋"/>
                <w:b/>
                <w:szCs w:val="21"/>
              </w:rPr>
            </w:pPr>
          </w:p>
        </w:tc>
      </w:tr>
    </w:tbl>
    <w:p w14:paraId="04FFB15D">
      <w:pPr>
        <w:snapToGrid w:val="0"/>
        <w:spacing w:line="360" w:lineRule="auto"/>
        <w:jc w:val="center"/>
        <w:rPr>
          <w:rFonts w:ascii="华文中宋" w:hAnsi="华文中宋" w:eastAsia="华文中宋" w:cs="华文中宋"/>
          <w:b/>
          <w:sz w:val="24"/>
        </w:rPr>
      </w:pPr>
      <w:r>
        <w:rPr>
          <w:rFonts w:hint="eastAsia" w:ascii="华文中宋" w:hAnsi="华文中宋" w:eastAsia="华文中宋" w:cs="华文中宋"/>
          <w:b/>
          <w:sz w:val="24"/>
        </w:rPr>
        <w:t>法定代表人（负责人）授权委托书</w:t>
      </w:r>
    </w:p>
    <w:p w14:paraId="17B62D6C">
      <w:pPr>
        <w:snapToGrid w:val="0"/>
        <w:spacing w:line="360" w:lineRule="auto"/>
        <w:rPr>
          <w:rFonts w:ascii="华文中宋" w:hAnsi="华文中宋" w:eastAsia="华文中宋" w:cs="华文中宋"/>
          <w:b/>
          <w:szCs w:val="21"/>
        </w:rPr>
      </w:pPr>
      <w:bookmarkStart w:id="106" w:name="PO_3000009613_PM031_7"/>
      <w:r>
        <w:rPr>
          <w:rFonts w:hint="eastAsia" w:ascii="华文中宋" w:hAnsi="华文中宋" w:eastAsia="华文中宋"/>
          <w:szCs w:val="21"/>
          <w:lang w:eastAsia="zh-CN"/>
        </w:rPr>
        <w:t>山西省公共资源交易中心（山西省省级政府采购中心）</w:t>
      </w:r>
      <w:bookmarkEnd w:id="106"/>
      <w:r>
        <w:rPr>
          <w:rFonts w:hint="eastAsia" w:ascii="华文中宋" w:hAnsi="华文中宋" w:eastAsia="华文中宋" w:cs="华文中宋"/>
          <w:b/>
          <w:szCs w:val="21"/>
        </w:rPr>
        <w:t>：</w:t>
      </w:r>
    </w:p>
    <w:p w14:paraId="78F48137">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本授权委托书声明：注册于</w:t>
      </w:r>
      <w:r>
        <w:rPr>
          <w:rFonts w:hint="eastAsia" w:ascii="华文中宋" w:hAnsi="华文中宋" w:eastAsia="华文中宋" w:cs="华文中宋"/>
          <w:szCs w:val="21"/>
          <w:u w:val="single"/>
        </w:rPr>
        <w:t>（投标人住址）</w:t>
      </w:r>
      <w:r>
        <w:rPr>
          <w:rFonts w:hint="eastAsia" w:ascii="华文中宋" w:hAnsi="华文中宋" w:eastAsia="华文中宋" w:cs="华文中宋"/>
          <w:szCs w:val="21"/>
        </w:rPr>
        <w:t>的</w:t>
      </w:r>
      <w:r>
        <w:rPr>
          <w:rFonts w:hint="eastAsia" w:ascii="华文中宋" w:hAnsi="华文中宋" w:eastAsia="华文中宋" w:cs="华文中宋"/>
          <w:szCs w:val="21"/>
          <w:u w:val="single"/>
        </w:rPr>
        <w:t>（投标人名称）</w:t>
      </w:r>
      <w:r>
        <w:rPr>
          <w:rFonts w:hint="eastAsia" w:ascii="华文中宋" w:hAnsi="华文中宋" w:eastAsia="华文中宋" w:cs="华文中宋"/>
          <w:szCs w:val="21"/>
        </w:rPr>
        <w:t>法定代表人（负责人）</w:t>
      </w:r>
      <w:r>
        <w:rPr>
          <w:rFonts w:hint="eastAsia" w:ascii="华文中宋" w:hAnsi="华文中宋" w:eastAsia="华文中宋" w:cs="华文中宋"/>
          <w:szCs w:val="21"/>
          <w:u w:val="single"/>
        </w:rPr>
        <w:t>（法定代表人姓名、职务、身份证号）</w:t>
      </w:r>
      <w:r>
        <w:rPr>
          <w:rFonts w:hint="eastAsia" w:ascii="华文中宋" w:hAnsi="华文中宋" w:eastAsia="华文中宋" w:cs="华文中宋"/>
          <w:szCs w:val="21"/>
        </w:rPr>
        <w:t>代表本公司授权</w:t>
      </w:r>
      <w:r>
        <w:rPr>
          <w:rFonts w:hint="eastAsia" w:ascii="华文中宋" w:hAnsi="华文中宋" w:eastAsia="华文中宋" w:cs="华文中宋"/>
          <w:szCs w:val="21"/>
          <w:u w:val="single"/>
        </w:rPr>
        <w:t>（投标人代表姓名、职务、身份证号）</w:t>
      </w:r>
      <w:r>
        <w:rPr>
          <w:rFonts w:hint="eastAsia" w:ascii="华文中宋" w:hAnsi="华文中宋" w:eastAsia="华文中宋" w:cs="华文中宋"/>
          <w:szCs w:val="21"/>
        </w:rPr>
        <w:t>为本公司的合法代理人，就贵方组织</w:t>
      </w:r>
      <w:r>
        <w:rPr>
          <w:rFonts w:hint="eastAsia" w:ascii="华文中宋" w:hAnsi="华文中宋" w:eastAsia="华文中宋" w:cs="华文中宋"/>
          <w:spacing w:val="6"/>
          <w:szCs w:val="21"/>
          <w:u w:val="single"/>
        </w:rPr>
        <w:t>（项目名称、项目编号）</w:t>
      </w:r>
      <w:r>
        <w:rPr>
          <w:rFonts w:hint="eastAsia" w:ascii="华文中宋" w:hAnsi="华文中宋" w:eastAsia="华文中宋" w:cs="华文中宋"/>
          <w:szCs w:val="21"/>
        </w:rPr>
        <w:t>项目，以本公司名义处理一切与之有关的事务。</w:t>
      </w:r>
    </w:p>
    <w:p w14:paraId="740AC7E0">
      <w:pPr>
        <w:snapToGrid w:val="0"/>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szCs w:val="21"/>
        </w:rPr>
        <w:t>本授权书于    年  月  日生效，特此声明</w:t>
      </w:r>
    </w:p>
    <w:p w14:paraId="35F85EF6">
      <w:pPr>
        <w:spacing w:line="276" w:lineRule="auto"/>
        <w:rPr>
          <w:rFonts w:ascii="华文中宋" w:hAnsi="华文中宋" w:eastAsia="华文中宋" w:cs="华文中宋"/>
          <w:b/>
          <w:szCs w:val="21"/>
        </w:rPr>
      </w:pPr>
      <w:r>
        <w:rPr>
          <w:rFonts w:hint="eastAsia" w:ascii="华文中宋" w:hAnsi="华文中宋" w:eastAsia="华文中宋" w:cs="华文中宋"/>
          <w:b/>
          <w:szCs w:val="21"/>
        </w:rPr>
        <w:t>附投标人代表有效的身份证正反两面</w:t>
      </w:r>
      <w:r>
        <w:rPr>
          <w:rFonts w:hint="eastAsia" w:ascii="华文中宋" w:hAnsi="华文中宋" w:eastAsia="华文中宋"/>
          <w:b/>
          <w:szCs w:val="21"/>
        </w:rPr>
        <w:t>扫描件</w:t>
      </w:r>
    </w:p>
    <w:tbl>
      <w:tblPr>
        <w:tblStyle w:val="25"/>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7D99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4615" w:type="dxa"/>
          </w:tcPr>
          <w:p w14:paraId="02FB9CDC">
            <w:pPr>
              <w:spacing w:line="276" w:lineRule="auto"/>
              <w:rPr>
                <w:rFonts w:ascii="华文中宋" w:hAnsi="华文中宋" w:eastAsia="华文中宋" w:cs="华文中宋"/>
                <w:b/>
                <w:szCs w:val="21"/>
              </w:rPr>
            </w:pPr>
          </w:p>
        </w:tc>
        <w:tc>
          <w:tcPr>
            <w:tcW w:w="4615" w:type="dxa"/>
          </w:tcPr>
          <w:p w14:paraId="3B3D278E">
            <w:pPr>
              <w:spacing w:line="276" w:lineRule="auto"/>
              <w:rPr>
                <w:rFonts w:ascii="华文中宋" w:hAnsi="华文中宋" w:eastAsia="华文中宋" w:cs="华文中宋"/>
                <w:b/>
                <w:szCs w:val="21"/>
              </w:rPr>
            </w:pPr>
          </w:p>
        </w:tc>
      </w:tr>
    </w:tbl>
    <w:p w14:paraId="744FE7C6">
      <w:pPr>
        <w:spacing w:line="276" w:lineRule="auto"/>
        <w:rPr>
          <w:rFonts w:ascii="华文中宋" w:hAnsi="华文中宋" w:eastAsia="华文中宋" w:cs="华文中宋"/>
          <w:bCs/>
          <w:sz w:val="24"/>
        </w:rPr>
      </w:pPr>
      <w:r>
        <w:rPr>
          <w:rFonts w:ascii="华文中宋" w:hAnsi="华文中宋" w:eastAsia="华文中宋"/>
          <w:b/>
          <w:szCs w:val="21"/>
        </w:rPr>
        <w:br w:type="page"/>
      </w:r>
      <w:r>
        <w:rPr>
          <w:rFonts w:hint="eastAsia" w:ascii="华文中宋" w:hAnsi="华文中宋" w:eastAsia="华文中宋" w:cs="华文中宋"/>
          <w:b/>
          <w:sz w:val="24"/>
        </w:rPr>
        <w:t>（二）投标函格式</w:t>
      </w:r>
    </w:p>
    <w:p w14:paraId="64C24338">
      <w:pPr>
        <w:spacing w:line="276" w:lineRule="auto"/>
        <w:jc w:val="center"/>
        <w:rPr>
          <w:rFonts w:ascii="华文中宋" w:hAnsi="华文中宋" w:eastAsia="华文中宋" w:cs="华文中宋"/>
          <w:bCs/>
          <w:sz w:val="24"/>
        </w:rPr>
      </w:pPr>
      <w:r>
        <w:rPr>
          <w:rFonts w:hint="eastAsia" w:ascii="华文中宋" w:hAnsi="华文中宋" w:eastAsia="华文中宋" w:cs="华文中宋"/>
          <w:b/>
          <w:sz w:val="24"/>
        </w:rPr>
        <w:t>投  标  函</w:t>
      </w:r>
    </w:p>
    <w:p w14:paraId="76E2E596">
      <w:pPr>
        <w:tabs>
          <w:tab w:val="left" w:pos="4860"/>
        </w:tabs>
        <w:spacing w:line="360" w:lineRule="auto"/>
        <w:rPr>
          <w:rFonts w:ascii="华文中宋" w:hAnsi="华文中宋" w:eastAsia="华文中宋" w:cs="华文中宋"/>
        </w:rPr>
      </w:pPr>
      <w:bookmarkStart w:id="107" w:name="PO_3000009613_PM031_8"/>
      <w:r>
        <w:rPr>
          <w:rFonts w:hint="eastAsia" w:ascii="华文中宋" w:hAnsi="华文中宋" w:eastAsia="华文中宋"/>
          <w:bCs/>
          <w:szCs w:val="21"/>
          <w:lang w:eastAsia="zh-CN"/>
        </w:rPr>
        <w:t>山西省公共资源交易中心（山西省省级政府采购中心）</w:t>
      </w:r>
      <w:bookmarkEnd w:id="107"/>
      <w:r>
        <w:rPr>
          <w:rFonts w:hint="eastAsia" w:ascii="华文中宋" w:hAnsi="华文中宋" w:eastAsia="华文中宋" w:cs="华文中宋"/>
          <w:szCs w:val="21"/>
        </w:rPr>
        <w:t>：</w:t>
      </w:r>
    </w:p>
    <w:p w14:paraId="402EA921">
      <w:pPr>
        <w:pStyle w:val="22"/>
        <w:widowControl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投标人名称</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授权</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投标人代表姓名</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职务</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为我方代表，参加贵方组织的</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项目名称、项目编号</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招标的有关活动，并对此项目进行投标，</w:t>
      </w:r>
      <w:r>
        <w:rPr>
          <w:rFonts w:hint="eastAsia" w:ascii="华文中宋" w:hAnsi="华文中宋" w:eastAsia="华文中宋"/>
          <w:sz w:val="21"/>
          <w:szCs w:val="21"/>
        </w:rPr>
        <w:t>为此我方对以下内容作出完全响应：</w:t>
      </w:r>
    </w:p>
    <w:p w14:paraId="29A5C945">
      <w:pPr>
        <w:pStyle w:val="22"/>
        <w:widowControl w:val="0"/>
        <w:tabs>
          <w:tab w:val="left" w:pos="1711"/>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b/>
        </w:rPr>
        <w:t>．</w:t>
      </w:r>
      <w:r>
        <w:rPr>
          <w:rFonts w:hint="eastAsia" w:ascii="华文中宋" w:hAnsi="华文中宋" w:eastAsia="华文中宋" w:cs="华文中宋"/>
          <w:sz w:val="21"/>
          <w:szCs w:val="21"/>
        </w:rPr>
        <w:t>我方已仔细研究了本项目招标文件的全部内容，愿意以投标报价、招标文件要求及合同约定完成项目。</w:t>
      </w:r>
    </w:p>
    <w:p w14:paraId="0070F7F9">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b/>
        </w:rPr>
        <w:t>．</w:t>
      </w:r>
      <w:r>
        <w:rPr>
          <w:rFonts w:hint="eastAsia" w:ascii="华文中宋" w:hAnsi="华文中宋" w:eastAsia="华文中宋" w:cs="华文中宋"/>
          <w:sz w:val="21"/>
          <w:szCs w:val="21"/>
        </w:rPr>
        <w:t>我方同意在本项目招标文件中规定的投标有效期</w:t>
      </w:r>
      <w:r>
        <w:rPr>
          <w:rFonts w:ascii="华文中宋" w:hAnsi="华文中宋" w:eastAsia="华文中宋" w:cs="华文中宋"/>
          <w:sz w:val="21"/>
          <w:szCs w:val="21"/>
          <w:u w:val="single"/>
        </w:rPr>
        <w:t>90</w:t>
      </w:r>
      <w:r>
        <w:rPr>
          <w:rFonts w:hint="eastAsia" w:ascii="华文中宋" w:hAnsi="华文中宋" w:eastAsia="华文中宋" w:cs="华文中宋"/>
          <w:sz w:val="21"/>
          <w:szCs w:val="21"/>
        </w:rPr>
        <w:t>个日历天内（自</w:t>
      </w:r>
      <w:r>
        <w:rPr>
          <w:rFonts w:hint="eastAsia" w:ascii="华文中宋" w:hAnsi="华文中宋" w:eastAsia="华文中宋" w:cs="华文中宋"/>
          <w:sz w:val="21"/>
          <w:szCs w:val="21"/>
          <w:lang w:val="en-US" w:eastAsia="zh-CN"/>
        </w:rPr>
        <w:t>投标</w:t>
      </w:r>
      <w:r>
        <w:rPr>
          <w:rFonts w:hint="eastAsia" w:ascii="华文中宋" w:hAnsi="华文中宋" w:eastAsia="华文中宋" w:cs="华文中宋"/>
          <w:sz w:val="21"/>
          <w:szCs w:val="21"/>
        </w:rPr>
        <w:t>文件</w:t>
      </w:r>
      <w:r>
        <w:rPr>
          <w:rFonts w:hint="eastAsia" w:ascii="华文中宋" w:hAnsi="华文中宋" w:eastAsia="华文中宋" w:cs="华文中宋"/>
          <w:sz w:val="21"/>
          <w:szCs w:val="21"/>
          <w:lang w:val="en-US" w:eastAsia="zh-CN"/>
        </w:rPr>
        <w:t>上传截至</w:t>
      </w:r>
      <w:r>
        <w:rPr>
          <w:rFonts w:hint="eastAsia" w:ascii="华文中宋" w:hAnsi="华文中宋" w:eastAsia="华文中宋" w:cs="华文中宋"/>
          <w:sz w:val="21"/>
          <w:szCs w:val="21"/>
        </w:rPr>
        <w:t>之日起计算）遵守本投标文件中的承诺且在此期限期满之前均具有约束力。如果中标，投标有效期延长至合同履约完毕。</w:t>
      </w:r>
    </w:p>
    <w:p w14:paraId="23559BF5">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highlight w:val="none"/>
        </w:rPr>
      </w:pPr>
      <w:r>
        <w:rPr>
          <w:rFonts w:ascii="华文中宋" w:hAnsi="华文中宋" w:eastAsia="华文中宋" w:cs="华文中宋"/>
          <w:sz w:val="21"/>
          <w:szCs w:val="21"/>
        </w:rPr>
        <w:t>3</w:t>
      </w:r>
      <w:r>
        <w:rPr>
          <w:rFonts w:hint="eastAsia" w:ascii="华文中宋" w:hAnsi="华文中宋" w:eastAsia="华文中宋"/>
          <w:b/>
        </w:rPr>
        <w:t>．</w:t>
      </w:r>
      <w:r>
        <w:rPr>
          <w:rFonts w:hint="eastAsia" w:ascii="华文中宋" w:hAnsi="华文中宋" w:eastAsia="华文中宋" w:cs="华文中宋"/>
          <w:sz w:val="21"/>
          <w:szCs w:val="21"/>
        </w:rPr>
        <w:t>我方承诺已经具备《中华人民共和国政府采购法》中规定的参加政府采购活动的供应商应当具备</w:t>
      </w:r>
      <w:r>
        <w:rPr>
          <w:rFonts w:hint="eastAsia" w:ascii="华文中宋" w:hAnsi="华文中宋" w:eastAsia="华文中宋" w:cs="华文中宋"/>
          <w:sz w:val="21"/>
          <w:szCs w:val="21"/>
          <w:highlight w:val="none"/>
        </w:rPr>
        <w:t>的全部条件和本招标文件规定的特定资格要求。</w:t>
      </w:r>
    </w:p>
    <w:p w14:paraId="0F46D66D">
      <w:pPr>
        <w:snapToGrid w:val="0"/>
        <w:spacing w:line="360" w:lineRule="auto"/>
        <w:ind w:firstLine="420" w:firstLineChars="200"/>
        <w:rPr>
          <w:rFonts w:ascii="华文中宋" w:hAnsi="华文中宋" w:eastAsia="华文中宋" w:cs="华文中宋"/>
          <w:szCs w:val="21"/>
          <w:highlight w:val="none"/>
        </w:rPr>
      </w:pPr>
      <w:r>
        <w:rPr>
          <w:rFonts w:ascii="华文中宋" w:hAnsi="华文中宋" w:eastAsia="华文中宋" w:cs="华文中宋"/>
          <w:szCs w:val="21"/>
          <w:highlight w:val="none"/>
        </w:rPr>
        <w:t>4</w:t>
      </w:r>
      <w:r>
        <w:rPr>
          <w:rFonts w:hint="eastAsia" w:ascii="华文中宋" w:hAnsi="华文中宋" w:eastAsia="华文中宋"/>
          <w:b/>
          <w:highlight w:val="none"/>
        </w:rPr>
        <w:t>．</w:t>
      </w:r>
      <w:r>
        <w:rPr>
          <w:rFonts w:hint="eastAsia" w:ascii="华文中宋" w:hAnsi="华文中宋" w:eastAsia="华文中宋" w:cs="华文中宋"/>
          <w:szCs w:val="21"/>
          <w:highlight w:val="none"/>
        </w:rPr>
        <w:t>我方承诺提供符合招标文件规定的投标文件；我方承诺投标文件</w:t>
      </w:r>
      <w:r>
        <w:rPr>
          <w:rFonts w:hint="eastAsia" w:ascii="华文中宋" w:hAnsi="华文中宋" w:eastAsia="华文中宋" w:cs="华文中宋"/>
          <w:szCs w:val="21"/>
          <w:highlight w:val="none"/>
          <w:lang w:eastAsia="zh-CN"/>
        </w:rPr>
        <w:t>（</w:t>
      </w:r>
      <w:r>
        <w:rPr>
          <w:rFonts w:hint="eastAsia" w:ascii="华文中宋" w:hAnsi="华文中宋" w:eastAsia="华文中宋"/>
          <w:highlight w:val="none"/>
          <w:lang w:val="en-US" w:eastAsia="zh-CN"/>
        </w:rPr>
        <w:t>资格证明文件、商务技术文件</w:t>
      </w:r>
      <w:r>
        <w:rPr>
          <w:rFonts w:hint="eastAsia" w:ascii="华文中宋" w:hAnsi="华文中宋" w:eastAsia="华文中宋"/>
          <w:highlight w:val="none"/>
          <w:lang w:eastAsia="zh-CN"/>
        </w:rPr>
        <w:t>）</w:t>
      </w:r>
      <w:r>
        <w:rPr>
          <w:rFonts w:hint="eastAsia" w:ascii="华文中宋" w:hAnsi="华文中宋" w:eastAsia="华文中宋" w:cs="华文中宋"/>
          <w:szCs w:val="21"/>
          <w:highlight w:val="none"/>
        </w:rPr>
        <w:t>封面加盖电子印章后，投标文件</w:t>
      </w:r>
      <w:r>
        <w:rPr>
          <w:rFonts w:hint="eastAsia" w:ascii="华文中宋" w:hAnsi="华文中宋" w:eastAsia="华文中宋" w:cs="华文中宋"/>
          <w:szCs w:val="21"/>
          <w:highlight w:val="none"/>
          <w:lang w:val="en-US" w:eastAsia="zh-CN"/>
        </w:rPr>
        <w:t>中</w:t>
      </w:r>
      <w:r>
        <w:rPr>
          <w:rFonts w:hint="eastAsia" w:ascii="华文中宋" w:hAnsi="华文中宋" w:eastAsia="华文中宋"/>
          <w:highlight w:val="none"/>
          <w:lang w:val="en-US" w:eastAsia="zh-CN"/>
        </w:rPr>
        <w:t>相关声明、承诺及我方认为需要提供的</w:t>
      </w:r>
      <w:r>
        <w:rPr>
          <w:rFonts w:hint="eastAsia" w:ascii="华文中宋" w:hAnsi="华文中宋" w:eastAsia="华文中宋"/>
          <w:highlight w:val="none"/>
        </w:rPr>
        <w:t>其他内容均</w:t>
      </w:r>
      <w:r>
        <w:rPr>
          <w:rFonts w:ascii="华文中宋" w:hAnsi="华文中宋" w:eastAsia="华文中宋"/>
          <w:highlight w:val="none"/>
        </w:rPr>
        <w:t>视为具有法律效力</w:t>
      </w:r>
      <w:r>
        <w:rPr>
          <w:rFonts w:hint="eastAsia" w:ascii="华文中宋" w:hAnsi="华文中宋" w:eastAsia="华文中宋" w:cs="华文中宋"/>
          <w:szCs w:val="21"/>
          <w:highlight w:val="none"/>
        </w:rPr>
        <w:t>。</w:t>
      </w:r>
    </w:p>
    <w:p w14:paraId="44AE22A1">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5</w:t>
      </w:r>
      <w:r>
        <w:rPr>
          <w:rFonts w:hint="eastAsia" w:ascii="华文中宋" w:hAnsi="华文中宋" w:eastAsia="华文中宋"/>
          <w:b/>
        </w:rPr>
        <w:t>．</w:t>
      </w:r>
      <w:r>
        <w:rPr>
          <w:rFonts w:hint="eastAsia" w:ascii="华文中宋" w:hAnsi="华文中宋" w:eastAsia="华文中宋" w:cs="华文中宋"/>
          <w:sz w:val="21"/>
          <w:szCs w:val="21"/>
        </w:rPr>
        <w:t>我方按招标文件要求提供和交付的货物的投标报价详见开标报价一览表。</w:t>
      </w:r>
    </w:p>
    <w:p w14:paraId="655847B6">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6</w:t>
      </w:r>
      <w:r>
        <w:rPr>
          <w:rFonts w:hint="eastAsia" w:ascii="华文中宋" w:hAnsi="华文中宋" w:eastAsia="华文中宋"/>
          <w:b/>
        </w:rPr>
        <w:t>．</w:t>
      </w:r>
      <w:r>
        <w:rPr>
          <w:rFonts w:hint="eastAsia" w:ascii="华文中宋" w:hAnsi="华文中宋" w:eastAsia="华文中宋" w:cs="华文中宋"/>
          <w:sz w:val="21"/>
          <w:szCs w:val="21"/>
        </w:rPr>
        <w:t>我方完全理解投标报价超过招标文件公布的预算金额或最高限价时，导致投标无效。</w:t>
      </w:r>
    </w:p>
    <w:p w14:paraId="28AA277E">
      <w:pPr>
        <w:pStyle w:val="22"/>
        <w:widowControl w:val="0"/>
        <w:tabs>
          <w:tab w:val="left" w:pos="1680"/>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7</w:t>
      </w:r>
      <w:r>
        <w:rPr>
          <w:rFonts w:hint="eastAsia" w:ascii="华文中宋" w:hAnsi="华文中宋" w:eastAsia="华文中宋"/>
          <w:b/>
        </w:rPr>
        <w:t>．</w:t>
      </w:r>
      <w:r>
        <w:rPr>
          <w:rFonts w:hint="eastAsia" w:ascii="华文中宋" w:hAnsi="华文中宋" w:eastAsia="华文中宋" w:cs="华文中宋"/>
          <w:sz w:val="21"/>
          <w:szCs w:val="21"/>
        </w:rPr>
        <w:t>我方保证忠实地执行双方所签订的合同，并承担合同规定的责任和义务。</w:t>
      </w:r>
    </w:p>
    <w:p w14:paraId="6195F61F">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8</w:t>
      </w:r>
      <w:r>
        <w:rPr>
          <w:rFonts w:hint="eastAsia" w:ascii="华文中宋" w:hAnsi="华文中宋" w:eastAsia="华文中宋"/>
          <w:b/>
        </w:rPr>
        <w:t>．</w:t>
      </w:r>
      <w:r>
        <w:rPr>
          <w:rFonts w:hint="eastAsia" w:ascii="华文中宋" w:hAnsi="华文中宋" w:eastAsia="华文中宋" w:cs="华文中宋"/>
          <w:sz w:val="21"/>
          <w:szCs w:val="21"/>
        </w:rPr>
        <w:t>我方承诺完全满足和响应招标文件中的各项商务和技术要求。</w:t>
      </w:r>
    </w:p>
    <w:p w14:paraId="01FB2EF5">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9</w:t>
      </w:r>
      <w:r>
        <w:rPr>
          <w:rFonts w:hint="eastAsia" w:ascii="华文中宋" w:hAnsi="华文中宋" w:eastAsia="华文中宋"/>
          <w:b/>
          <w:sz w:val="21"/>
          <w:szCs w:val="21"/>
        </w:rPr>
        <w:t>．</w:t>
      </w:r>
      <w:r>
        <w:rPr>
          <w:rFonts w:hint="eastAsia" w:ascii="华文中宋" w:hAnsi="华文中宋" w:eastAsia="华文中宋" w:cs="华文中宋"/>
          <w:sz w:val="21"/>
          <w:szCs w:val="21"/>
        </w:rPr>
        <w:t>我方保证遵守招标文件的所有规定。</w:t>
      </w:r>
    </w:p>
    <w:p w14:paraId="4CADD66C">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highlight w:val="none"/>
        </w:rPr>
      </w:pPr>
      <w:r>
        <w:rPr>
          <w:rFonts w:ascii="华文中宋" w:hAnsi="华文中宋" w:eastAsia="华文中宋"/>
          <w:sz w:val="21"/>
          <w:szCs w:val="21"/>
        </w:rPr>
        <w:t>10</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我方对贵方在本次招标公告刊登的媒体上发布的公告或与本项目有关的通知，我方会</w:t>
      </w:r>
      <w:r>
        <w:rPr>
          <w:rFonts w:hint="eastAsia" w:ascii="华文中宋" w:hAnsi="华文中宋" w:eastAsia="华文中宋"/>
          <w:sz w:val="21"/>
          <w:szCs w:val="21"/>
        </w:rPr>
        <w:t>及时查看获取</w:t>
      </w:r>
      <w:r>
        <w:rPr>
          <w:rFonts w:hint="eastAsia" w:ascii="华文中宋" w:hAnsi="华文中宋" w:eastAsia="华文中宋"/>
          <w:sz w:val="21"/>
          <w:szCs w:val="21"/>
          <w:highlight w:val="none"/>
        </w:rPr>
        <w:t>。若因</w:t>
      </w:r>
      <w:r>
        <w:rPr>
          <w:rFonts w:hint="eastAsia" w:ascii="华文中宋" w:hAnsi="华文中宋" w:eastAsia="华文中宋" w:cs="华文中宋"/>
          <w:sz w:val="21"/>
          <w:szCs w:val="21"/>
          <w:highlight w:val="none"/>
        </w:rPr>
        <w:t>线路故障等其他原因导致通知延迟</w:t>
      </w:r>
      <w:r>
        <w:rPr>
          <w:rFonts w:hint="eastAsia" w:ascii="华文中宋" w:hAnsi="华文中宋" w:eastAsia="华文中宋"/>
          <w:sz w:val="21"/>
          <w:szCs w:val="21"/>
          <w:highlight w:val="none"/>
        </w:rPr>
        <w:t>获取</w:t>
      </w:r>
      <w:r>
        <w:rPr>
          <w:rFonts w:hint="eastAsia" w:ascii="华文中宋" w:hAnsi="华文中宋" w:eastAsia="华文中宋" w:cs="华文中宋"/>
          <w:sz w:val="21"/>
          <w:szCs w:val="21"/>
          <w:highlight w:val="none"/>
        </w:rPr>
        <w:t>或无法</w:t>
      </w:r>
      <w:r>
        <w:rPr>
          <w:rFonts w:hint="eastAsia" w:ascii="华文中宋" w:hAnsi="华文中宋" w:eastAsia="华文中宋"/>
          <w:sz w:val="21"/>
          <w:szCs w:val="21"/>
          <w:highlight w:val="none"/>
        </w:rPr>
        <w:t>获取</w:t>
      </w:r>
      <w:r>
        <w:rPr>
          <w:rFonts w:hint="eastAsia" w:ascii="华文中宋" w:hAnsi="华文中宋" w:eastAsia="华文中宋" w:cs="华文中宋"/>
          <w:sz w:val="21"/>
          <w:szCs w:val="21"/>
          <w:highlight w:val="none"/>
        </w:rPr>
        <w:t>，责任由我方自负。</w:t>
      </w:r>
    </w:p>
    <w:p w14:paraId="33A5A297">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highlight w:val="none"/>
        </w:rPr>
      </w:pPr>
      <w:r>
        <w:rPr>
          <w:rFonts w:ascii="华文中宋" w:hAnsi="华文中宋" w:eastAsia="华文中宋" w:cs="华文中宋"/>
          <w:sz w:val="21"/>
          <w:szCs w:val="21"/>
          <w:highlight w:val="none"/>
        </w:rPr>
        <w:t>11</w:t>
      </w:r>
      <w:r>
        <w:rPr>
          <w:rFonts w:hint="eastAsia" w:ascii="华文中宋" w:hAnsi="华文中宋" w:eastAsia="华文中宋"/>
          <w:b/>
          <w:sz w:val="21"/>
          <w:szCs w:val="21"/>
          <w:highlight w:val="none"/>
        </w:rPr>
        <w:t>．</w:t>
      </w:r>
      <w:r>
        <w:rPr>
          <w:rFonts w:hint="eastAsia" w:ascii="华文中宋" w:hAnsi="华文中宋" w:eastAsia="华文中宋" w:cs="华文中宋"/>
          <w:sz w:val="21"/>
          <w:szCs w:val="21"/>
          <w:highlight w:val="none"/>
        </w:rPr>
        <w:t>我方如果在投标文件解密后规定的投标有效期内撤回投标，</w:t>
      </w:r>
      <w:r>
        <w:rPr>
          <w:rFonts w:hint="eastAsia" w:ascii="华文中宋" w:hAnsi="华文中宋" w:eastAsia="华文中宋" w:cs="华文中宋"/>
          <w:sz w:val="21"/>
          <w:szCs w:val="21"/>
          <w:highlight w:val="none"/>
          <w:lang w:val="en-US" w:eastAsia="zh-CN"/>
        </w:rPr>
        <w:t>贵方不予退回我方提交的保证金</w:t>
      </w:r>
      <w:r>
        <w:rPr>
          <w:rFonts w:hint="eastAsia" w:ascii="华文中宋" w:hAnsi="华文中宋" w:eastAsia="华文中宋" w:cs="华文中宋"/>
          <w:color w:val="auto"/>
          <w:sz w:val="21"/>
          <w:szCs w:val="21"/>
          <w:highlight w:val="none"/>
        </w:rPr>
        <w:t>。</w:t>
      </w:r>
    </w:p>
    <w:p w14:paraId="035169E9">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12</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我方完全理解贵方不一定接受最低价的投标或收到的任何投标。</w:t>
      </w:r>
    </w:p>
    <w:p w14:paraId="0D3A43E1">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13</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我方愿意向贵方提供任何与本项投标有关的数据、情况和技术资料。若贵方需要，我方愿意提供我方做出的一切承诺的证明材料。</w:t>
      </w:r>
    </w:p>
    <w:p w14:paraId="1ED8914E">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14</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我方已详细审核全部投标文件，包括投标文件修改书（如有的话）、参考资料及有关附件，确认无误。</w:t>
      </w:r>
    </w:p>
    <w:p w14:paraId="6AA393F4">
      <w:pPr>
        <w:pStyle w:val="22"/>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15</w:t>
      </w:r>
      <w:r>
        <w:rPr>
          <w:rFonts w:hint="eastAsia" w:ascii="华文中宋" w:hAnsi="华文中宋" w:eastAsia="华文中宋"/>
          <w:b/>
          <w:sz w:val="21"/>
          <w:szCs w:val="21"/>
        </w:rPr>
        <w:t>．</w:t>
      </w:r>
      <w:r>
        <w:rPr>
          <w:rFonts w:hint="eastAsia" w:ascii="华文中宋" w:hAnsi="华文中宋" w:eastAsia="华文中宋" w:cs="华文中宋"/>
          <w:sz w:val="21"/>
          <w:szCs w:val="21"/>
        </w:rPr>
        <w:t>采购人若需追加采购本项目招标文件所列货物及相关服务的，在不改变合同其他实质性条款的前提下，我方按相同或更优惠的折扣率保证供货。</w:t>
      </w:r>
    </w:p>
    <w:p w14:paraId="59440EB2">
      <w:pPr>
        <w:pStyle w:val="22"/>
        <w:widowControl w:val="0"/>
        <w:adjustRightInd w:val="0"/>
        <w:snapToGrid w:val="0"/>
        <w:spacing w:before="0" w:beforeAutospacing="0" w:after="0" w:afterAutospacing="0" w:line="360" w:lineRule="auto"/>
        <w:ind w:firstLine="420" w:firstLineChars="200"/>
        <w:jc w:val="both"/>
        <w:rPr>
          <w:rFonts w:hint="eastAsia" w:ascii="华文中宋" w:hAnsi="华文中宋" w:eastAsia="华文中宋" w:cs="华文中宋"/>
          <w:sz w:val="21"/>
          <w:szCs w:val="21"/>
          <w:highlight w:val="none"/>
        </w:rPr>
      </w:pPr>
      <w:r>
        <w:rPr>
          <w:rFonts w:ascii="华文中宋" w:hAnsi="华文中宋" w:eastAsia="华文中宋" w:cs="华文中宋"/>
          <w:sz w:val="21"/>
          <w:szCs w:val="21"/>
          <w:highlight w:val="none"/>
        </w:rPr>
        <w:t>16</w:t>
      </w:r>
      <w:r>
        <w:rPr>
          <w:rFonts w:hint="eastAsia" w:ascii="华文中宋" w:hAnsi="华文中宋" w:eastAsia="华文中宋"/>
          <w:b/>
          <w:sz w:val="21"/>
          <w:szCs w:val="21"/>
          <w:highlight w:val="none"/>
        </w:rPr>
        <w:t>．</w:t>
      </w:r>
      <w:r>
        <w:rPr>
          <w:rFonts w:hint="eastAsia" w:ascii="华文中宋" w:hAnsi="华文中宋" w:eastAsia="华文中宋" w:cs="华文中宋"/>
          <w:sz w:val="21"/>
          <w:szCs w:val="21"/>
          <w:highlight w:val="none"/>
        </w:rPr>
        <w:t>我方承诺接受招标文件中合同文本全部条款且无任何异议。</w:t>
      </w:r>
    </w:p>
    <w:p w14:paraId="2A6EB542">
      <w:pPr>
        <w:pStyle w:val="22"/>
        <w:widowControl w:val="0"/>
        <w:adjustRightInd w:val="0"/>
        <w:snapToGrid w:val="0"/>
        <w:spacing w:before="0" w:beforeAutospacing="0" w:after="0" w:afterAutospacing="0" w:line="360" w:lineRule="auto"/>
        <w:ind w:firstLine="420" w:firstLineChars="200"/>
        <w:jc w:val="both"/>
        <w:rPr>
          <w:rFonts w:hint="eastAsia" w:ascii="华文中宋" w:hAnsi="华文中宋" w:eastAsia="华文中宋" w:cs="华文中宋"/>
          <w:sz w:val="21"/>
          <w:szCs w:val="21"/>
          <w:highlight w:val="none"/>
        </w:rPr>
      </w:pPr>
      <w:r>
        <w:rPr>
          <w:rFonts w:hint="eastAsia" w:ascii="华文中宋" w:hAnsi="华文中宋" w:eastAsia="华文中宋" w:cs="华文中宋"/>
          <w:sz w:val="21"/>
          <w:szCs w:val="21"/>
          <w:highlight w:val="none"/>
          <w:lang w:val="en-US" w:eastAsia="zh-CN"/>
        </w:rPr>
        <w:t>17. 我方承诺投标项目若涉及缴纳保证金的，保证金从我方基本账户上转出。</w:t>
      </w:r>
    </w:p>
    <w:p w14:paraId="717DB359">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所有有关本次投标的一切往来联系方式为：</w:t>
      </w:r>
    </w:p>
    <w:p w14:paraId="739BCEC3">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地址：</w:t>
      </w:r>
      <w:r>
        <w:rPr>
          <w:rFonts w:ascii="华文中宋" w:hAnsi="华文中宋" w:eastAsia="华文中宋" w:cs="华文中宋"/>
          <w:szCs w:val="21"/>
        </w:rPr>
        <w:tab/>
      </w:r>
      <w:r>
        <w:rPr>
          <w:rFonts w:ascii="华文中宋" w:hAnsi="华文中宋" w:eastAsia="华文中宋" w:cs="华文中宋"/>
          <w:szCs w:val="21"/>
        </w:rPr>
        <w:tab/>
      </w:r>
    </w:p>
    <w:p w14:paraId="2C9812FF">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电话：</w:t>
      </w:r>
      <w:r>
        <w:rPr>
          <w:rFonts w:ascii="华文中宋" w:hAnsi="华文中宋" w:eastAsia="华文中宋" w:cs="华文中宋"/>
          <w:szCs w:val="21"/>
        </w:rPr>
        <w:tab/>
      </w:r>
    </w:p>
    <w:p w14:paraId="0A4C00CB">
      <w:pPr>
        <w:tabs>
          <w:tab w:val="left" w:pos="480"/>
        </w:tabs>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投标人代表姓名：</w:t>
      </w:r>
    </w:p>
    <w:p w14:paraId="1BEAE862">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投标人：（法人电子印章）</w:t>
      </w:r>
    </w:p>
    <w:p w14:paraId="355DED69">
      <w:pPr>
        <w:tabs>
          <w:tab w:val="left" w:pos="480"/>
        </w:tabs>
        <w:snapToGrid w:val="0"/>
        <w:spacing w:line="360" w:lineRule="auto"/>
        <w:ind w:firstLine="420" w:firstLineChars="200"/>
        <w:jc w:val="right"/>
        <w:rPr>
          <w:rFonts w:hint="eastAsia" w:ascii="华文中宋" w:hAnsi="华文中宋" w:eastAsia="华文中宋" w:cs="华文中宋"/>
          <w:b/>
          <w:kern w:val="0"/>
          <w:sz w:val="24"/>
        </w:rPr>
      </w:pPr>
      <w:r>
        <w:rPr>
          <w:rFonts w:hint="eastAsia" w:ascii="华文中宋" w:hAnsi="华文中宋" w:eastAsia="华文中宋" w:cs="华文中宋"/>
          <w:szCs w:val="21"/>
        </w:rPr>
        <w:t>日 期：    年    月    日</w:t>
      </w:r>
    </w:p>
    <w:p w14:paraId="3904C531">
      <w:pPr>
        <w:spacing w:line="360" w:lineRule="auto"/>
        <w:rPr>
          <w:rFonts w:ascii="华文中宋" w:hAnsi="华文中宋" w:eastAsia="华文中宋"/>
          <w:szCs w:val="21"/>
        </w:rPr>
      </w:pPr>
      <w:r>
        <w:rPr>
          <w:rFonts w:hint="eastAsia" w:ascii="华文中宋" w:hAnsi="华文中宋" w:eastAsia="华文中宋" w:cs="华文中宋"/>
          <w:b/>
          <w:kern w:val="0"/>
          <w:sz w:val="24"/>
        </w:rPr>
        <w:t>（三）以下内容提供《政府集中采购供应商信用承诺书》一份。</w:t>
      </w:r>
    </w:p>
    <w:p w14:paraId="4A504D4E">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01FD16D5">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2A44094A">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1DD8825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64E5C58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3CD3F9B4">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政府集中采购供应商信用承诺书格式</w:t>
      </w:r>
    </w:p>
    <w:p w14:paraId="4CB1AFCA">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w:t>
      </w:r>
    </w:p>
    <w:p w14:paraId="54E3BD2E">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投标人</w:t>
      </w:r>
      <w:r>
        <w:rPr>
          <w:rFonts w:hint="eastAsia" w:ascii="华文中宋" w:hAnsi="华文中宋" w:eastAsia="华文中宋"/>
          <w:color w:val="auto"/>
          <w:szCs w:val="21"/>
          <w:highlight w:val="none"/>
        </w:rPr>
        <w:t>名称</w:t>
      </w:r>
      <w:r>
        <w:rPr>
          <w:rFonts w:ascii="华文中宋" w:hAnsi="华文中宋" w:eastAsia="华文中宋"/>
          <w:color w:val="auto"/>
          <w:szCs w:val="21"/>
          <w:highlight w:val="none"/>
        </w:rPr>
        <w:t>:</w:t>
      </w:r>
    </w:p>
    <w:p w14:paraId="6F7F30ED">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3A9F4F14">
      <w:pPr>
        <w:spacing w:line="36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78109F61">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为维护政府采购市场秩序</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遵循公开透明、公平竞争、公正原则和诚实信用原则</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个人自愿做出以下承诺</w:t>
      </w:r>
      <w:r>
        <w:rPr>
          <w:rFonts w:ascii="华文中宋" w:hAnsi="华文中宋" w:eastAsia="华文中宋"/>
          <w:color w:val="auto"/>
          <w:szCs w:val="21"/>
          <w:highlight w:val="none"/>
        </w:rPr>
        <w:t>:</w:t>
      </w:r>
    </w:p>
    <w:p w14:paraId="3E4F9473">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本人严格遵守国家法律、法规和规章</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全面履行应尽的责任和义务</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全面做到履约守信</w:t>
      </w:r>
      <w:r>
        <w:rPr>
          <w:rFonts w:ascii="华文中宋" w:hAnsi="华文中宋" w:eastAsia="华文中宋"/>
          <w:color w:val="auto"/>
          <w:szCs w:val="21"/>
          <w:highlight w:val="none"/>
        </w:rPr>
        <w:t>;</w:t>
      </w:r>
    </w:p>
    <w:p w14:paraId="0382D8B8">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具有有效的</w:t>
      </w:r>
      <w:r>
        <w:rPr>
          <w:rFonts w:hint="eastAsia" w:ascii="华文中宋" w:hAnsi="华文中宋" w:eastAsia="华文中宋"/>
          <w:highlight w:val="none"/>
        </w:rPr>
        <w:t>营业执照，或事业单位法人证书，或自然人身份证明，或其他非企业组织证明独立承担民事责任能力的文件</w:t>
      </w:r>
      <w:r>
        <w:rPr>
          <w:rFonts w:hint="eastAsia" w:ascii="华文中宋" w:hAnsi="华文中宋" w:eastAsia="华文中宋"/>
          <w:color w:val="auto"/>
          <w:szCs w:val="21"/>
          <w:highlight w:val="none"/>
        </w:rPr>
        <w:t>；</w:t>
      </w:r>
    </w:p>
    <w:p w14:paraId="279775CE">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本人具有良好的商业信誉和健全的财务会计制度（具有投标截止日前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个月内会计师事务所出具的审计报告，或投标截止日前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个月内经审计的财务报告，或基本开户银行出具的资信证明，或财政部门认可的政府采购专业担保机构出具的投标担保函）；</w:t>
      </w:r>
    </w:p>
    <w:p w14:paraId="74C91425">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本人具有履行合同所必需的设备和专业技术能力；</w:t>
      </w:r>
    </w:p>
    <w:p w14:paraId="7C1AFA9D">
      <w:pPr>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hint="eastAsia" w:ascii="华文中宋" w:hAnsi="华文中宋" w:eastAsia="华文中宋" w:cs="华文中宋"/>
          <w:color w:val="auto"/>
          <w:szCs w:val="21"/>
          <w:highlight w:val="none"/>
        </w:rPr>
        <w:t>；</w:t>
      </w:r>
    </w:p>
    <w:p w14:paraId="1FB641AE">
      <w:pPr>
        <w:spacing w:line="360" w:lineRule="auto"/>
        <w:ind w:firstLine="420" w:firstLineChars="200"/>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6.</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color w:val="auto"/>
          <w:szCs w:val="21"/>
          <w:highlight w:val="none"/>
        </w:rPr>
        <w:t>在投标前查询了在信用中国网中的信用信息，本公司</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w:t>
      </w:r>
      <w:r>
        <w:rPr>
          <w:rFonts w:hint="eastAsia" w:ascii="华文中宋" w:hAnsi="华文中宋" w:eastAsia="华文中宋" w:cs="华文中宋"/>
          <w:color w:val="auto"/>
          <w:szCs w:val="21"/>
          <w:highlight w:val="none"/>
        </w:rPr>
        <w:t>未列入失信被执行人、重大税收违法案件当事人名单；查询了在中国政府采购网中的政府采购严重违法失信行为信息，本公司未列入政府采购严重违法失信行为记录名单</w:t>
      </w:r>
      <w:r>
        <w:rPr>
          <w:rFonts w:hint="eastAsia" w:ascii="华文中宋" w:hAnsi="华文中宋" w:eastAsia="华文中宋"/>
          <w:color w:val="auto"/>
          <w:szCs w:val="21"/>
          <w:highlight w:val="none"/>
          <w:lang w:val="en-US" w:eastAsia="zh-CN"/>
        </w:rPr>
        <w:t>；</w:t>
      </w:r>
    </w:p>
    <w:p w14:paraId="415D17D9">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7</w:t>
      </w:r>
      <w:r>
        <w:rPr>
          <w:rFonts w:hint="eastAsia" w:ascii="华文中宋" w:hAnsi="华文中宋" w:eastAsia="华文中宋"/>
          <w:color w:val="auto"/>
          <w:szCs w:val="21"/>
          <w:highlight w:val="none"/>
        </w:rPr>
        <w:t>.</w:t>
      </w:r>
      <w:r>
        <w:rPr>
          <w:rFonts w:hint="eastAsia" w:ascii="华文中宋" w:hAnsi="华文中宋" w:eastAsia="华文中宋" w:cs="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提交的保证金是从我单位/本人基本账户转出</w:t>
      </w:r>
      <w:r>
        <w:rPr>
          <w:rFonts w:hint="eastAsia" w:ascii="华文中宋" w:hAnsi="华文中宋" w:eastAsia="华文中宋"/>
          <w:color w:val="auto"/>
          <w:szCs w:val="21"/>
          <w:highlight w:val="none"/>
        </w:rPr>
        <w:t>；</w:t>
      </w:r>
    </w:p>
    <w:p w14:paraId="321AF202">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8</w:t>
      </w:r>
      <w:r>
        <w:rPr>
          <w:rFonts w:hint="eastAsia" w:ascii="华文中宋" w:hAnsi="华文中宋" w:eastAsia="华文中宋"/>
          <w:color w:val="auto"/>
          <w:szCs w:val="21"/>
          <w:highlight w:val="none"/>
        </w:rPr>
        <w:t>.承诺本单位/本人提供的所有投标（响应）资料均合法、真实、有效,无任何伪造、篡改、虚假成份,并对所提供资料的真实性负责</w:t>
      </w:r>
      <w:r>
        <w:rPr>
          <w:rFonts w:hint="eastAsia" w:ascii="华文中宋" w:hAnsi="华文中宋" w:eastAsia="华文中宋"/>
          <w:color w:val="auto"/>
          <w:szCs w:val="21"/>
          <w:highlight w:val="none"/>
          <w:lang w:eastAsia="zh-CN"/>
        </w:rPr>
        <w:t>；</w:t>
      </w:r>
    </w:p>
    <w:p w14:paraId="7A133E0B">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9.</w:t>
      </w:r>
      <w:r>
        <w:rPr>
          <w:rFonts w:hint="eastAsia" w:ascii="华文中宋" w:hAnsi="华文中宋" w:eastAsia="华文中宋"/>
          <w:color w:val="auto"/>
          <w:szCs w:val="21"/>
          <w:highlight w:val="none"/>
        </w:rPr>
        <w:t>承诺本单位/本人若违背承诺约定, 愿意依法承担相应的法律责任,并同意将不良行为在信用中国或中国政府采购网公示</w:t>
      </w:r>
      <w:r>
        <w:rPr>
          <w:rFonts w:hint="eastAsia" w:ascii="华文中宋" w:hAnsi="华文中宋" w:eastAsia="华文中宋"/>
          <w:highlight w:val="none"/>
        </w:rPr>
        <w:t>。</w:t>
      </w:r>
    </w:p>
    <w:p w14:paraId="62D90589">
      <w:pPr>
        <w:spacing w:line="360" w:lineRule="auto"/>
        <w:ind w:left="360" w:hanging="360" w:hangingChars="150"/>
        <w:rPr>
          <w:rFonts w:ascii="华文中宋" w:hAnsi="华文中宋" w:eastAsia="华文中宋" w:cs="华文中宋"/>
          <w:b/>
          <w:kern w:val="0"/>
          <w:sz w:val="24"/>
        </w:rPr>
      </w:pPr>
      <w:r>
        <w:rPr>
          <w:rFonts w:hint="eastAsia" w:ascii="华文中宋" w:hAnsi="华文中宋" w:eastAsia="华文中宋" w:cs="华文中宋"/>
          <w:b/>
          <w:kern w:val="0"/>
          <w:sz w:val="24"/>
        </w:rPr>
        <w:t>（四）本项目要求的其他特定资格条件</w:t>
      </w:r>
    </w:p>
    <w:p w14:paraId="79FA4B02">
      <w:pPr>
        <w:spacing w:line="360" w:lineRule="auto"/>
        <w:ind w:firstLine="420" w:firstLineChars="200"/>
        <w:rPr>
          <w:rFonts w:hint="eastAsia" w:ascii="华文中宋" w:hAnsi="华文中宋" w:eastAsia="华文中宋" w:cs="华文中宋"/>
          <w:b/>
          <w:kern w:val="0"/>
          <w:sz w:val="24"/>
        </w:rPr>
      </w:pPr>
      <w:r>
        <w:rPr>
          <w:rFonts w:hint="eastAsia" w:ascii="华文中宋" w:hAnsi="华文中宋" w:eastAsia="华文中宋" w:cs="华文中宋"/>
          <w:szCs w:val="21"/>
        </w:rPr>
        <w:t>按照投标文件第二部分投标人须知前附表序号</w:t>
      </w:r>
      <w:r>
        <w:rPr>
          <w:rFonts w:ascii="华文中宋" w:hAnsi="华文中宋" w:eastAsia="华文中宋" w:cs="华文中宋"/>
          <w:szCs w:val="21"/>
        </w:rPr>
        <w:t xml:space="preserve">1 </w:t>
      </w:r>
      <w:r>
        <w:rPr>
          <w:rFonts w:hint="eastAsia" w:ascii="华文中宋" w:hAnsi="华文中宋" w:eastAsia="华文中宋" w:cs="华文中宋"/>
          <w:szCs w:val="21"/>
        </w:rPr>
        <w:t>“</w:t>
      </w:r>
      <w:r>
        <w:rPr>
          <w:rFonts w:hint="eastAsia" w:ascii="华文中宋" w:hAnsi="华文中宋" w:eastAsia="华文中宋" w:cs="华文中宋"/>
          <w:bCs/>
          <w:szCs w:val="21"/>
        </w:rPr>
        <w:t>其他特定资格条件</w:t>
      </w:r>
      <w:r>
        <w:rPr>
          <w:rFonts w:hint="eastAsia" w:ascii="华文中宋" w:hAnsi="华文中宋" w:eastAsia="华文中宋" w:cs="华文中宋"/>
          <w:szCs w:val="21"/>
        </w:rPr>
        <w:t>”规定提交相关证明文件</w:t>
      </w:r>
      <w:r>
        <w:rPr>
          <w:rFonts w:hint="eastAsia" w:ascii="华文中宋" w:hAnsi="华文中宋" w:eastAsia="华文中宋"/>
          <w:szCs w:val="21"/>
        </w:rPr>
        <w:t>；（扫描件）</w:t>
      </w:r>
    </w:p>
    <w:p w14:paraId="73331592">
      <w:pPr>
        <w:spacing w:line="360" w:lineRule="auto"/>
        <w:ind w:left="360" w:hanging="360" w:hangingChars="150"/>
        <w:rPr>
          <w:rFonts w:ascii="华文中宋" w:hAnsi="华文中宋" w:eastAsia="华文中宋"/>
          <w:b/>
          <w:i w:val="0"/>
          <w:iCs w:val="0"/>
          <w:sz w:val="24"/>
          <w:highlight w:val="none"/>
          <w:u w:val="none"/>
        </w:rPr>
      </w:pPr>
      <w:r>
        <w:rPr>
          <w:rFonts w:hint="eastAsia" w:ascii="华文中宋" w:hAnsi="华文中宋" w:eastAsia="华文中宋" w:cs="华文中宋"/>
          <w:b/>
          <w:kern w:val="0"/>
          <w:sz w:val="24"/>
        </w:rPr>
        <w:t>（五）</w:t>
      </w:r>
      <w:r>
        <w:rPr>
          <w:rFonts w:hint="eastAsia" w:ascii="华文中宋" w:hAnsi="华文中宋" w:eastAsia="华文中宋"/>
          <w:b/>
          <w:i w:val="0"/>
          <w:iCs w:val="0"/>
          <w:sz w:val="24"/>
          <w:highlight w:val="none"/>
          <w:u w:val="none"/>
        </w:rPr>
        <w:t>投标保证金的</w:t>
      </w:r>
      <w:r>
        <w:rPr>
          <w:rFonts w:hint="eastAsia" w:ascii="华文中宋" w:hAnsi="华文中宋" w:eastAsia="华文中宋"/>
          <w:b/>
          <w:i w:val="0"/>
          <w:iCs w:val="0"/>
          <w:sz w:val="24"/>
          <w:highlight w:val="none"/>
          <w:u w:val="none"/>
          <w:lang w:eastAsia="zh-CN"/>
        </w:rPr>
        <w:t>缴纳</w:t>
      </w:r>
      <w:r>
        <w:rPr>
          <w:rFonts w:hint="eastAsia" w:ascii="华文中宋" w:hAnsi="华文中宋" w:eastAsia="华文中宋"/>
          <w:b/>
          <w:i w:val="0"/>
          <w:iCs w:val="0"/>
          <w:sz w:val="24"/>
          <w:highlight w:val="none"/>
          <w:u w:val="none"/>
        </w:rPr>
        <w:t>情况</w:t>
      </w:r>
    </w:p>
    <w:p w14:paraId="0D43CE80">
      <w:pPr>
        <w:spacing w:line="360" w:lineRule="auto"/>
        <w:ind w:firstLine="420" w:firstLineChars="20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要求提交保证金的项目，投标人需要提供</w:t>
      </w:r>
      <w:r>
        <w:rPr>
          <w:rFonts w:hint="eastAsia" w:ascii="华文中宋" w:hAnsi="华文中宋" w:eastAsia="华文中宋"/>
          <w:i w:val="0"/>
          <w:iCs w:val="0"/>
          <w:color w:val="auto"/>
          <w:szCs w:val="21"/>
          <w:highlight w:val="none"/>
          <w:u w:val="none"/>
        </w:rPr>
        <w:t>保证金</w:t>
      </w:r>
      <w:r>
        <w:rPr>
          <w:rFonts w:hint="eastAsia" w:ascii="华文中宋" w:hAnsi="华文中宋" w:eastAsia="华文中宋"/>
          <w:i w:val="0"/>
          <w:iCs w:val="0"/>
          <w:color w:val="auto"/>
          <w:szCs w:val="21"/>
          <w:highlight w:val="none"/>
          <w:u w:val="none"/>
          <w:lang w:eastAsia="zh-CN"/>
        </w:rPr>
        <w:t>缴纳</w:t>
      </w:r>
      <w:r>
        <w:rPr>
          <w:rFonts w:hint="eastAsia" w:ascii="华文中宋" w:hAnsi="华文中宋" w:eastAsia="华文中宋"/>
          <w:i w:val="0"/>
          <w:iCs w:val="0"/>
          <w:color w:val="auto"/>
          <w:szCs w:val="21"/>
          <w:highlight w:val="none"/>
          <w:u w:val="none"/>
          <w:lang w:val="en-US" w:eastAsia="zh-CN"/>
        </w:rPr>
        <w:t>证明</w:t>
      </w:r>
      <w:r>
        <w:rPr>
          <w:rFonts w:hint="eastAsia" w:ascii="华文中宋" w:hAnsi="华文中宋" w:eastAsia="华文中宋"/>
          <w:i w:val="0"/>
          <w:iCs w:val="0"/>
          <w:color w:val="auto"/>
          <w:szCs w:val="21"/>
          <w:highlight w:val="none"/>
          <w:u w:val="none"/>
          <w:lang w:eastAsia="zh-CN"/>
        </w:rPr>
        <w:t>：</w:t>
      </w:r>
    </w:p>
    <w:p w14:paraId="4A4611CF">
      <w:pPr>
        <w:numPr>
          <w:ilvl w:val="0"/>
          <w:numId w:val="0"/>
        </w:numPr>
        <w:spacing w:line="360" w:lineRule="auto"/>
        <w:ind w:left="630" w:leftChars="0"/>
        <w:rPr>
          <w:rFonts w:hint="eastAsia" w:ascii="华文中宋" w:hAnsi="华文中宋" w:eastAsia="华文中宋"/>
          <w:i w:val="0"/>
          <w:iCs w:val="0"/>
          <w:color w:val="auto"/>
          <w:szCs w:val="21"/>
          <w:highlight w:val="none"/>
          <w:u w:val="none"/>
          <w:lang w:eastAsia="zh-CN"/>
        </w:rPr>
      </w:pPr>
      <w:r>
        <w:rPr>
          <w:rFonts w:hint="eastAsia" w:ascii="华文中宋" w:hAnsi="华文中宋" w:eastAsia="华文中宋"/>
          <w:i w:val="0"/>
          <w:iCs w:val="0"/>
          <w:color w:val="auto"/>
          <w:szCs w:val="21"/>
          <w:highlight w:val="none"/>
          <w:u w:val="none"/>
          <w:lang w:val="en-US" w:eastAsia="zh-CN"/>
        </w:rPr>
        <w:t>1、采用银行转账方式的，需提交投标人</w:t>
      </w:r>
      <w:r>
        <w:rPr>
          <w:rFonts w:hint="eastAsia" w:ascii="华文中宋" w:hAnsi="华文中宋" w:eastAsia="华文中宋"/>
          <w:i w:val="0"/>
          <w:iCs w:val="0"/>
          <w:color w:val="auto"/>
          <w:highlight w:val="none"/>
          <w:u w:val="none"/>
          <w:lang w:val="en-US" w:eastAsia="zh-CN"/>
        </w:rPr>
        <w:t>保证金缴纳回单或回执（</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highlight w:val="none"/>
          <w:u w:val="none"/>
          <w:lang w:val="en-US" w:eastAsia="zh-CN"/>
        </w:rPr>
        <w:t>）</w:t>
      </w:r>
      <w:r>
        <w:rPr>
          <w:rFonts w:hint="eastAsia" w:ascii="华文中宋" w:hAnsi="华文中宋" w:eastAsia="华文中宋"/>
          <w:i w:val="0"/>
          <w:iCs w:val="0"/>
          <w:color w:val="auto"/>
          <w:szCs w:val="21"/>
          <w:highlight w:val="none"/>
          <w:u w:val="none"/>
          <w:lang w:eastAsia="zh-CN"/>
        </w:rPr>
        <w:t>；</w:t>
      </w:r>
      <w:r>
        <w:rPr>
          <w:rFonts w:hint="eastAsia" w:ascii="华文中宋" w:hAnsi="华文中宋" w:eastAsia="华文中宋"/>
          <w:i w:val="0"/>
          <w:iCs w:val="0"/>
          <w:color w:val="FF0000"/>
          <w:szCs w:val="21"/>
          <w:highlight w:val="none"/>
          <w:u w:val="none"/>
          <w:lang w:eastAsia="zh-CN"/>
        </w:rPr>
        <w:t>（保证金是否缴纳成功，以集采机构财务部门出具的最终入账信息为准）</w:t>
      </w:r>
    </w:p>
    <w:p w14:paraId="2B2887C6">
      <w:pPr>
        <w:numPr>
          <w:ilvl w:val="0"/>
          <w:numId w:val="0"/>
        </w:numPr>
        <w:spacing w:line="360" w:lineRule="auto"/>
        <w:ind w:left="630" w:left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2、</w:t>
      </w:r>
      <w:r>
        <w:rPr>
          <w:rFonts w:hint="eastAsia" w:ascii="华文中宋" w:hAnsi="华文中宋" w:eastAsia="华文中宋" w:cs="Times New Roman"/>
          <w:color w:val="auto"/>
          <w:szCs w:val="21"/>
          <w:highlight w:val="none"/>
          <w:lang w:val="en-US" w:eastAsia="zh-CN"/>
        </w:rPr>
        <w:t>采用电子保函形式的，</w:t>
      </w:r>
      <w:r>
        <w:rPr>
          <w:rFonts w:hint="eastAsia" w:ascii="华文中宋" w:hAnsi="华文中宋" w:eastAsia="华文中宋"/>
          <w:i w:val="0"/>
          <w:iCs w:val="0"/>
          <w:color w:val="auto"/>
          <w:szCs w:val="21"/>
          <w:highlight w:val="none"/>
          <w:u w:val="none"/>
          <w:lang w:val="en-US" w:eastAsia="zh-CN"/>
        </w:rPr>
        <w:t>投标人自行在线办理；“政采云”系统投标时提供电子保函缴纳成功回执截图；</w:t>
      </w:r>
    </w:p>
    <w:p w14:paraId="3500A121">
      <w:pPr>
        <w:numPr>
          <w:ilvl w:val="0"/>
          <w:numId w:val="0"/>
        </w:numPr>
        <w:spacing w:line="360" w:lineRule="auto"/>
        <w:ind w:left="630" w:leftChars="0"/>
        <w:rPr>
          <w:rFonts w:hint="eastAsia" w:ascii="华文中宋" w:hAnsi="华文中宋" w:eastAsia="华文中宋"/>
          <w:i w:val="0"/>
          <w:iCs w:val="0"/>
          <w:color w:val="auto"/>
          <w:szCs w:val="21"/>
          <w:highlight w:val="none"/>
          <w:u w:val="none"/>
          <w:lang w:val="en-US" w:eastAsia="zh-CN"/>
        </w:rPr>
      </w:pPr>
      <w:r>
        <w:rPr>
          <w:rFonts w:hint="eastAsia" w:ascii="华文中宋" w:hAnsi="华文中宋" w:eastAsia="华文中宋"/>
          <w:i w:val="0"/>
          <w:iCs w:val="0"/>
          <w:color w:val="auto"/>
          <w:szCs w:val="21"/>
          <w:highlight w:val="none"/>
          <w:u w:val="none"/>
          <w:lang w:val="en-US" w:eastAsia="zh-CN"/>
        </w:rPr>
        <w:t>3、采用支票、汇票、本票、纸质保函形式的，需提交集采机构财务部门加盖“投标保证金业务专用章”的回执单</w:t>
      </w:r>
      <w:r>
        <w:rPr>
          <w:rFonts w:hint="eastAsia" w:ascii="华文中宋" w:hAnsi="华文中宋" w:eastAsia="华文中宋"/>
          <w:i w:val="0"/>
          <w:iCs w:val="0"/>
          <w:color w:val="auto"/>
          <w:szCs w:val="21"/>
          <w:highlight w:val="none"/>
          <w:u w:val="none"/>
        </w:rPr>
        <w:t>扫描件</w:t>
      </w:r>
      <w:r>
        <w:rPr>
          <w:rFonts w:hint="eastAsia" w:ascii="华文中宋" w:hAnsi="华文中宋" w:eastAsia="华文中宋"/>
          <w:i w:val="0"/>
          <w:iCs w:val="0"/>
          <w:color w:val="auto"/>
          <w:szCs w:val="21"/>
          <w:highlight w:val="none"/>
          <w:u w:val="none"/>
          <w:lang w:val="en-US" w:eastAsia="zh-CN"/>
        </w:rPr>
        <w:t>。</w:t>
      </w:r>
    </w:p>
    <w:p w14:paraId="19AC0F85">
      <w:pPr>
        <w:spacing w:line="360" w:lineRule="auto"/>
        <w:jc w:val="left"/>
        <w:rPr>
          <w:rFonts w:hint="eastAsia" w:ascii="华文中宋" w:hAnsi="华文中宋" w:eastAsia="华文中宋" w:cs="华文中宋"/>
          <w:b/>
          <w:sz w:val="24"/>
        </w:rPr>
      </w:pPr>
      <w:r>
        <w:rPr>
          <w:rFonts w:hint="eastAsia" w:ascii="华文中宋" w:hAnsi="华文中宋" w:eastAsia="华文中宋"/>
          <w:i w:val="0"/>
          <w:iCs w:val="0"/>
          <w:color w:val="auto"/>
          <w:szCs w:val="21"/>
          <w:highlight w:val="none"/>
          <w:u w:val="none"/>
          <w:lang w:val="en-US" w:eastAsia="zh-CN"/>
        </w:rPr>
        <w:t>不要求提交保证金的项目：不审核此项内容，投标人不需提供证明材料</w:t>
      </w:r>
      <w:r>
        <w:rPr>
          <w:rFonts w:hint="eastAsia" w:ascii="华文中宋" w:hAnsi="华文中宋" w:eastAsia="华文中宋"/>
          <w:i w:val="0"/>
          <w:iCs w:val="0"/>
          <w:color w:val="auto"/>
          <w:szCs w:val="21"/>
          <w:highlight w:val="none"/>
          <w:u w:val="none"/>
          <w:lang w:eastAsia="zh-CN"/>
        </w:rPr>
        <w:t>。</w:t>
      </w:r>
    </w:p>
    <w:p w14:paraId="04FB0B45">
      <w:pPr>
        <w:spacing w:line="360" w:lineRule="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cs="华文中宋"/>
          <w:b/>
          <w:kern w:val="0"/>
          <w:sz w:val="24"/>
        </w:rPr>
        <w:t>（六）</w:t>
      </w: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p>
    <w:p w14:paraId="04362DA9">
      <w:pPr>
        <w:tabs>
          <w:tab w:val="left" w:pos="1680"/>
        </w:tabs>
        <w:snapToGrid w:val="0"/>
        <w:spacing w:line="360" w:lineRule="auto"/>
        <w:jc w:val="center"/>
        <w:rPr>
          <w:rFonts w:hint="eastAsia" w:ascii="华文中宋" w:hAnsi="华文中宋" w:eastAsia="华文中宋"/>
          <w:b/>
          <w:color w:val="auto"/>
          <w:sz w:val="24"/>
          <w:szCs w:val="24"/>
          <w:highlight w:val="none"/>
          <w:lang w:val="en-US" w:eastAsia="zh-CN"/>
        </w:rPr>
      </w:pPr>
    </w:p>
    <w:p w14:paraId="6E802C12">
      <w:pPr>
        <w:tabs>
          <w:tab w:val="left" w:pos="1680"/>
        </w:tabs>
        <w:snapToGrid w:val="0"/>
        <w:spacing w:line="360" w:lineRule="auto"/>
        <w:jc w:val="center"/>
        <w:rPr>
          <w:rFonts w:ascii="华文中宋" w:hAnsi="华文中宋" w:eastAsia="华文中宋"/>
          <w:b/>
          <w:color w:val="auto"/>
          <w:sz w:val="24"/>
          <w:szCs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p>
    <w:p w14:paraId="3AB3928D">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161845E2">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6BE9D3B9">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3EAE3A6B">
      <w:pPr>
        <w:spacing w:line="360" w:lineRule="auto"/>
        <w:ind w:firstLine="420" w:firstLineChars="200"/>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1F0427C1">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03F31AF2">
      <w:pPr>
        <w:spacing w:line="360" w:lineRule="auto"/>
        <w:ind w:firstLine="420" w:firstLineChars="200"/>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7F003D73">
      <w:pPr>
        <w:spacing w:line="360" w:lineRule="auto"/>
        <w:ind w:right="210"/>
        <w:jc w:val="right"/>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rPr>
        <w:t>法人电子印章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17658E05">
      <w:pPr>
        <w:spacing w:line="360" w:lineRule="auto"/>
        <w:ind w:right="420" w:firstLine="7140" w:firstLineChars="3400"/>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6F6BD577">
      <w:pPr>
        <w:spacing w:line="360" w:lineRule="auto"/>
        <w:jc w:val="left"/>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33FC8001">
      <w:pPr>
        <w:spacing w:line="360" w:lineRule="auto"/>
        <w:rPr>
          <w:rFonts w:hint="eastAsia" w:ascii="华文中宋" w:hAnsi="华文中宋" w:eastAsia="华文中宋" w:cs="华文中宋"/>
          <w:color w:val="auto"/>
          <w:szCs w:val="21"/>
          <w:highlight w:val="none"/>
        </w:rPr>
      </w:pPr>
      <w:r>
        <w:rPr>
          <w:rFonts w:hint="eastAsia" w:ascii="华文中宋" w:hAnsi="华文中宋" w:eastAsia="华文中宋"/>
          <w:color w:val="auto"/>
          <w:highlight w:val="none"/>
          <w:lang w:val="en-US" w:eastAsia="zh-CN"/>
        </w:rPr>
        <w:t>按照中小企业划型标准规定：标的物所属行业以第四部分采购需求为准。</w:t>
      </w:r>
    </w:p>
    <w:p w14:paraId="1A29BDA3">
      <w:pPr>
        <w:rPr>
          <w:rFonts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br w:type="page"/>
      </w:r>
      <w:r>
        <w:rPr>
          <w:rFonts w:hint="eastAsia" w:ascii="华文中宋" w:hAnsi="华文中宋" w:eastAsia="华文中宋" w:cs="华文中宋"/>
          <w:b/>
          <w:spacing w:val="20"/>
          <w:sz w:val="28"/>
          <w:szCs w:val="28"/>
        </w:rPr>
        <w:t>商务技术文件格式</w:t>
      </w:r>
    </w:p>
    <w:p w14:paraId="70D84E78">
      <w:pPr>
        <w:rPr>
          <w:rFonts w:ascii="华文中宋" w:hAnsi="华文中宋" w:eastAsia="华文中宋" w:cs="华文中宋"/>
          <w:b/>
          <w:sz w:val="24"/>
        </w:rPr>
      </w:pPr>
      <w:r>
        <w:rPr>
          <w:rFonts w:hint="eastAsia" w:ascii="华文中宋" w:hAnsi="华文中宋" w:eastAsia="华文中宋" w:cs="华文中宋"/>
          <w:b/>
          <w:sz w:val="24"/>
        </w:rPr>
        <w:t>封面及目录格式</w:t>
      </w:r>
    </w:p>
    <w:p w14:paraId="6DEA148E">
      <w:pPr>
        <w:rPr>
          <w:rFonts w:ascii="华文中宋" w:hAnsi="华文中宋" w:eastAsia="华文中宋" w:cs="华文中宋"/>
          <w:b/>
          <w:sz w:val="24"/>
        </w:rPr>
      </w:pPr>
    </w:p>
    <w:p w14:paraId="76D8AF8C">
      <w:pPr>
        <w:jc w:val="right"/>
        <w:rPr>
          <w:rFonts w:ascii="华文中宋" w:hAnsi="华文中宋" w:eastAsia="华文中宋" w:cs="华文中宋"/>
          <w:szCs w:val="21"/>
        </w:rPr>
      </w:pPr>
    </w:p>
    <w:p w14:paraId="0257CC93">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 标 文 件</w:t>
      </w:r>
    </w:p>
    <w:p w14:paraId="4F2C7674">
      <w:pPr>
        <w:jc w:val="center"/>
        <w:rPr>
          <w:rFonts w:ascii="华文中宋" w:hAnsi="华文中宋" w:eastAsia="华文中宋" w:cs="华文中宋"/>
          <w:b/>
          <w:spacing w:val="60"/>
          <w:sz w:val="48"/>
          <w:szCs w:val="48"/>
        </w:rPr>
      </w:pPr>
      <w:r>
        <w:rPr>
          <w:rFonts w:hint="eastAsia" w:ascii="华文中宋" w:hAnsi="华文中宋" w:eastAsia="华文中宋" w:cs="华文中宋"/>
          <w:b/>
          <w:spacing w:val="60"/>
          <w:sz w:val="48"/>
          <w:szCs w:val="48"/>
        </w:rPr>
        <w:t>（商务技术文件）</w:t>
      </w:r>
    </w:p>
    <w:p w14:paraId="0038F2FB">
      <w:pPr>
        <w:rPr>
          <w:rFonts w:ascii="华文中宋" w:hAnsi="华文中宋" w:eastAsia="华文中宋" w:cs="华文中宋"/>
          <w:b/>
          <w:sz w:val="44"/>
          <w:szCs w:val="44"/>
        </w:rPr>
      </w:pPr>
    </w:p>
    <w:p w14:paraId="25B2EE2A">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项目名称</w:t>
      </w:r>
      <w:r>
        <w:rPr>
          <w:rFonts w:hint="eastAsia" w:ascii="华文中宋" w:hAnsi="华文中宋" w:eastAsia="华文中宋" w:cs="华文中宋"/>
          <w:b/>
          <w:sz w:val="32"/>
          <w:szCs w:val="32"/>
        </w:rPr>
        <w:t>：</w:t>
      </w:r>
    </w:p>
    <w:p w14:paraId="11D0E888">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项目编号：</w:t>
      </w:r>
    </w:p>
    <w:p w14:paraId="0ABF9EE7">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包    号：</w:t>
      </w:r>
    </w:p>
    <w:p w14:paraId="1B54F959">
      <w:pPr>
        <w:jc w:val="center"/>
        <w:rPr>
          <w:rFonts w:ascii="华文中宋" w:hAnsi="华文中宋" w:eastAsia="华文中宋" w:cs="华文中宋"/>
          <w:b/>
          <w:sz w:val="32"/>
          <w:szCs w:val="32"/>
        </w:rPr>
      </w:pPr>
    </w:p>
    <w:p w14:paraId="3BABE380">
      <w:pPr>
        <w:jc w:val="center"/>
        <w:rPr>
          <w:rFonts w:ascii="华文中宋" w:hAnsi="华文中宋" w:eastAsia="华文中宋" w:cs="华文中宋"/>
          <w:b/>
          <w:sz w:val="32"/>
          <w:szCs w:val="32"/>
        </w:rPr>
      </w:pPr>
    </w:p>
    <w:p w14:paraId="2B1DBD14">
      <w:pPr>
        <w:jc w:val="center"/>
        <w:rPr>
          <w:rFonts w:ascii="华文中宋" w:hAnsi="华文中宋" w:eastAsia="华文中宋" w:cs="华文中宋"/>
          <w:b/>
          <w:sz w:val="32"/>
          <w:szCs w:val="32"/>
        </w:rPr>
      </w:pPr>
    </w:p>
    <w:p w14:paraId="0275C71E">
      <w:pPr>
        <w:jc w:val="center"/>
        <w:rPr>
          <w:rFonts w:ascii="华文中宋" w:hAnsi="华文中宋" w:eastAsia="华文中宋" w:cs="华文中宋"/>
          <w:b/>
          <w:sz w:val="32"/>
          <w:szCs w:val="32"/>
        </w:rPr>
      </w:pPr>
    </w:p>
    <w:p w14:paraId="12BE7347">
      <w:pPr>
        <w:jc w:val="center"/>
        <w:rPr>
          <w:rFonts w:ascii="华文中宋" w:hAnsi="华文中宋" w:eastAsia="华文中宋" w:cs="华文中宋"/>
          <w:b/>
          <w:spacing w:val="20"/>
          <w:sz w:val="32"/>
          <w:szCs w:val="32"/>
        </w:rPr>
      </w:pPr>
    </w:p>
    <w:p w14:paraId="0A48B99C">
      <w:pPr>
        <w:jc w:val="center"/>
        <w:rPr>
          <w:rFonts w:ascii="华文中宋" w:hAnsi="华文中宋" w:eastAsia="华文中宋" w:cs="华文中宋"/>
          <w:b/>
          <w:spacing w:val="20"/>
          <w:sz w:val="32"/>
          <w:szCs w:val="32"/>
        </w:rPr>
      </w:pPr>
    </w:p>
    <w:p w14:paraId="581762FC">
      <w:pPr>
        <w:jc w:val="center"/>
        <w:rPr>
          <w:rFonts w:ascii="华文中宋" w:hAnsi="华文中宋" w:eastAsia="华文中宋" w:cs="华文中宋"/>
          <w:b/>
          <w:spacing w:val="20"/>
          <w:sz w:val="32"/>
          <w:szCs w:val="32"/>
        </w:rPr>
      </w:pPr>
    </w:p>
    <w:p w14:paraId="516C48E7">
      <w:pPr>
        <w:spacing w:line="360" w:lineRule="auto"/>
        <w:ind w:firstLine="1440" w:firstLineChars="400"/>
        <w:jc w:val="left"/>
        <w:rPr>
          <w:rFonts w:ascii="华文中宋" w:hAnsi="华文中宋" w:eastAsia="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法人电子印章</w:t>
      </w:r>
      <w:r>
        <w:rPr>
          <w:rFonts w:hint="eastAsia" w:ascii="华文中宋" w:hAnsi="华文中宋" w:eastAsia="华文中宋" w:cs="华文中宋"/>
          <w:b/>
          <w:spacing w:val="20"/>
          <w:sz w:val="32"/>
          <w:szCs w:val="32"/>
        </w:rPr>
        <w:t>）</w:t>
      </w:r>
    </w:p>
    <w:p w14:paraId="4869AFA1">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  年  月  日</w:t>
      </w:r>
    </w:p>
    <w:p w14:paraId="2408CAF9">
      <w:pPr>
        <w:jc w:val="both"/>
        <w:rPr>
          <w:rFonts w:ascii="华文中宋" w:hAnsi="华文中宋" w:eastAsia="华文中宋"/>
          <w:b/>
          <w:spacing w:val="20"/>
          <w:sz w:val="32"/>
          <w:szCs w:val="32"/>
        </w:rPr>
      </w:pPr>
    </w:p>
    <w:p w14:paraId="0A188C12">
      <w:pPr>
        <w:jc w:val="center"/>
        <w:rPr>
          <w:rFonts w:ascii="华文中宋" w:hAnsi="华文中宋" w:eastAsia="华文中宋" w:cs="华文中宋"/>
          <w:b/>
          <w:sz w:val="24"/>
        </w:rPr>
      </w:pPr>
      <w:r>
        <w:rPr>
          <w:rFonts w:hint="eastAsia" w:ascii="华文中宋" w:hAnsi="华文中宋" w:eastAsia="华文中宋" w:cs="华文中宋"/>
          <w:b/>
          <w:sz w:val="24"/>
        </w:rPr>
        <w:br w:type="page"/>
      </w:r>
      <w:r>
        <w:rPr>
          <w:rFonts w:hint="eastAsia" w:ascii="华文中宋" w:hAnsi="华文中宋" w:eastAsia="华文中宋" w:cs="华文中宋"/>
          <w:b/>
          <w:sz w:val="24"/>
        </w:rPr>
        <w:t>商  务  技  术  文  件</w:t>
      </w:r>
    </w:p>
    <w:p w14:paraId="6AD03E25">
      <w:pPr>
        <w:spacing w:line="400" w:lineRule="exact"/>
        <w:ind w:firstLine="4111" w:firstLineChars="1713"/>
        <w:rPr>
          <w:rFonts w:ascii="华文中宋" w:hAnsi="华文中宋" w:eastAsia="华文中宋" w:cs="华文中宋"/>
          <w:b/>
          <w:sz w:val="24"/>
        </w:rPr>
      </w:pPr>
    </w:p>
    <w:p w14:paraId="29347C7A">
      <w:pPr>
        <w:spacing w:line="400" w:lineRule="exact"/>
        <w:ind w:firstLine="3991" w:firstLineChars="1663"/>
        <w:rPr>
          <w:rFonts w:ascii="华文中宋" w:hAnsi="华文中宋" w:eastAsia="华文中宋" w:cs="华文中宋"/>
          <w:b/>
          <w:sz w:val="24"/>
        </w:rPr>
      </w:pPr>
      <w:r>
        <w:rPr>
          <w:rFonts w:hint="eastAsia" w:ascii="华文中宋" w:hAnsi="华文中宋" w:eastAsia="华文中宋" w:cs="华文中宋"/>
          <w:b/>
          <w:sz w:val="24"/>
        </w:rPr>
        <w:t>目    录</w:t>
      </w:r>
    </w:p>
    <w:p w14:paraId="420087C9">
      <w:pPr>
        <w:pStyle w:val="16"/>
        <w:keepNext w:val="0"/>
        <w:keepLines w:val="0"/>
        <w:pageBreakBefore w:val="0"/>
        <w:widowControl w:val="0"/>
        <w:kinsoku/>
        <w:wordWrap/>
        <w:overflowPunct/>
        <w:topLinePunct w:val="0"/>
        <w:autoSpaceDE/>
        <w:autoSpaceDN/>
        <w:bidi w:val="0"/>
        <w:adjustRightInd/>
        <w:snapToGrid w:val="0"/>
        <w:spacing w:line="480" w:lineRule="auto"/>
        <w:textAlignment w:val="auto"/>
        <w:rPr>
          <w:rFonts w:ascii="华文中宋" w:hAnsi="华文中宋" w:eastAsia="华文中宋"/>
          <w:color w:val="auto"/>
          <w:kern w:val="0"/>
          <w:highlight w:val="none"/>
        </w:rPr>
      </w:pPr>
      <w:r>
        <w:rPr>
          <w:rFonts w:ascii="华文中宋" w:hAnsi="华文中宋" w:eastAsia="华文中宋"/>
          <w:color w:val="auto"/>
          <w:kern w:val="0"/>
          <w:highlight w:val="none"/>
        </w:rPr>
        <w:t xml:space="preserve">1. </w:t>
      </w:r>
      <w:r>
        <w:rPr>
          <w:rFonts w:hint="eastAsia" w:ascii="华文中宋" w:hAnsi="华文中宋" w:eastAsia="华文中宋"/>
          <w:color w:val="auto"/>
          <w:kern w:val="0"/>
          <w:highlight w:val="none"/>
        </w:rPr>
        <w:t>开标报价一览表…………………………………………………………………………页码</w:t>
      </w:r>
    </w:p>
    <w:p w14:paraId="21F99ADA">
      <w:pPr>
        <w:pStyle w:val="16"/>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highlight w:val="none"/>
        </w:rPr>
      </w:pPr>
      <w:r>
        <w:rPr>
          <w:rFonts w:ascii="华文中宋" w:hAnsi="华文中宋" w:eastAsia="华文中宋"/>
          <w:color w:val="auto"/>
          <w:highlight w:val="none"/>
        </w:rPr>
        <w:t xml:space="preserve">2. </w:t>
      </w:r>
      <w:r>
        <w:rPr>
          <w:rFonts w:hint="eastAsia" w:ascii="华文中宋" w:hAnsi="华文中宋" w:eastAsia="华文中宋"/>
          <w:color w:val="auto"/>
          <w:kern w:val="0"/>
          <w:highlight w:val="none"/>
        </w:rPr>
        <w:t>对采购需求的响应内容</w:t>
      </w:r>
      <w:r>
        <w:rPr>
          <w:rFonts w:hint="eastAsia" w:ascii="华文中宋" w:hAnsi="华文中宋" w:eastAsia="华文中宋"/>
          <w:color w:val="auto"/>
          <w:highlight w:val="none"/>
        </w:rPr>
        <w:t>…………………………………………………………………</w:t>
      </w:r>
    </w:p>
    <w:p w14:paraId="39B2EE08">
      <w:pPr>
        <w:pStyle w:val="16"/>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kern w:val="0"/>
          <w:highlight w:val="none"/>
        </w:rPr>
      </w:pPr>
      <w:r>
        <w:rPr>
          <w:rFonts w:hint="eastAsia" w:ascii="华文中宋" w:hAnsi="华文中宋" w:eastAsia="华文中宋"/>
          <w:color w:val="auto"/>
          <w:kern w:val="0"/>
          <w:highlight w:val="none"/>
          <w:lang w:val="en-US" w:eastAsia="zh-CN"/>
        </w:rPr>
        <w:t>3</w:t>
      </w:r>
      <w:r>
        <w:rPr>
          <w:rFonts w:hint="eastAsia" w:ascii="华文中宋" w:hAnsi="华文中宋" w:eastAsia="华文中宋"/>
          <w:color w:val="auto"/>
          <w:kern w:val="0"/>
          <w:highlight w:val="none"/>
        </w:rPr>
        <w:t>．</w:t>
      </w:r>
      <w:r>
        <w:rPr>
          <w:rFonts w:hint="eastAsia" w:ascii="华文中宋" w:hAnsi="华文中宋" w:eastAsia="华文中宋"/>
          <w:color w:val="auto"/>
          <w:highlight w:val="none"/>
        </w:rPr>
        <w:t>招标文件要求或投标人认为需要提供的其他商务服务材料</w:t>
      </w:r>
      <w:r>
        <w:rPr>
          <w:rFonts w:ascii="华文中宋" w:hAnsi="华文中宋" w:eastAsia="华文中宋"/>
          <w:color w:val="auto"/>
          <w:highlight w:val="none"/>
        </w:rPr>
        <w:t>/</w:t>
      </w:r>
      <w:r>
        <w:rPr>
          <w:rFonts w:hint="eastAsia" w:ascii="华文中宋" w:hAnsi="华文中宋" w:eastAsia="华文中宋"/>
          <w:color w:val="auto"/>
          <w:highlight w:val="none"/>
        </w:rPr>
        <w:t>文件</w:t>
      </w:r>
      <w:r>
        <w:rPr>
          <w:rFonts w:hint="eastAsia" w:ascii="华文中宋" w:hAnsi="华文中宋" w:eastAsia="华文中宋"/>
          <w:color w:val="auto"/>
          <w:kern w:val="0"/>
          <w:highlight w:val="none"/>
        </w:rPr>
        <w:t>……………………</w:t>
      </w:r>
    </w:p>
    <w:p w14:paraId="18147809">
      <w:pPr>
        <w:pStyle w:val="16"/>
        <w:keepNext w:val="0"/>
        <w:keepLines w:val="0"/>
        <w:pageBreakBefore w:val="0"/>
        <w:widowControl w:val="0"/>
        <w:kinsoku/>
        <w:wordWrap/>
        <w:overflowPunct/>
        <w:topLinePunct w:val="0"/>
        <w:autoSpaceDE/>
        <w:autoSpaceDN/>
        <w:bidi w:val="0"/>
        <w:adjustRightInd/>
        <w:snapToGrid w:val="0"/>
        <w:spacing w:line="480" w:lineRule="auto"/>
        <w:textAlignment w:val="auto"/>
        <w:rPr>
          <w:rFonts w:ascii="华文中宋" w:hAnsi="华文中宋" w:eastAsia="华文中宋"/>
          <w:kern w:val="0"/>
        </w:rPr>
      </w:pPr>
      <w:r>
        <w:rPr>
          <w:rFonts w:hint="eastAsia" w:ascii="华文中宋" w:hAnsi="华文中宋" w:eastAsia="华文中宋"/>
          <w:color w:val="auto"/>
          <w:kern w:val="0"/>
          <w:highlight w:val="none"/>
          <w:lang w:val="en-US" w:eastAsia="zh-CN"/>
        </w:rPr>
        <w:t xml:space="preserve">4. </w:t>
      </w:r>
      <w:r>
        <w:rPr>
          <w:rFonts w:hint="eastAsia" w:ascii="华文中宋" w:hAnsi="华文中宋" w:eastAsia="华文中宋"/>
          <w:color w:val="auto"/>
          <w:highlight w:val="none"/>
          <w:lang w:val="en-US" w:eastAsia="zh-CN"/>
        </w:rPr>
        <w:t>相关格式资料</w:t>
      </w:r>
      <w:r>
        <w:rPr>
          <w:rFonts w:hint="eastAsia" w:ascii="华文中宋" w:hAnsi="华文中宋" w:eastAsia="华文中宋"/>
          <w:color w:val="auto"/>
          <w:kern w:val="0"/>
          <w:highlight w:val="none"/>
        </w:rPr>
        <w:t>…………………………………………………………</w:t>
      </w:r>
      <w:r>
        <w:rPr>
          <w:rFonts w:hint="eastAsia" w:ascii="华文中宋" w:hAnsi="华文中宋" w:eastAsia="华文中宋"/>
          <w:kern w:val="0"/>
        </w:rPr>
        <w:t>………</w:t>
      </w:r>
      <w:r>
        <w:rPr>
          <w:rFonts w:hint="eastAsia" w:ascii="华文中宋" w:hAnsi="华文中宋" w:eastAsia="华文中宋"/>
        </w:rPr>
        <w:t>……</w:t>
      </w:r>
      <w:r>
        <w:rPr>
          <w:rFonts w:hint="eastAsia" w:ascii="华文中宋" w:hAnsi="华文中宋" w:eastAsia="华文中宋"/>
          <w:color w:val="auto"/>
          <w:kern w:val="0"/>
          <w:highlight w:val="none"/>
        </w:rPr>
        <w:t>………</w:t>
      </w:r>
    </w:p>
    <w:p w14:paraId="5BB4ADC5">
      <w:pPr>
        <w:spacing w:line="360" w:lineRule="auto"/>
        <w:rPr>
          <w:rFonts w:hint="eastAsia" w:ascii="华文中宋" w:hAnsi="华文中宋" w:eastAsia="华文中宋"/>
          <w:b/>
          <w:sz w:val="24"/>
        </w:rPr>
      </w:pPr>
      <w:bookmarkStart w:id="108" w:name="OLE_LINK13"/>
      <w:bookmarkStart w:id="109" w:name="OLE_LINK14"/>
    </w:p>
    <w:p w14:paraId="5CAB58F0">
      <w:pPr>
        <w:spacing w:line="360" w:lineRule="auto"/>
        <w:rPr>
          <w:rFonts w:ascii="华文中宋" w:hAnsi="华文中宋" w:eastAsia="华文中宋"/>
          <w:b/>
          <w:color w:val="auto"/>
          <w:sz w:val="24"/>
          <w:highlight w:val="none"/>
        </w:rPr>
      </w:pPr>
      <w:r>
        <w:rPr>
          <w:rFonts w:hint="eastAsia" w:ascii="华文中宋" w:hAnsi="华文中宋" w:eastAsia="华文中宋"/>
          <w:b/>
          <w:sz w:val="24"/>
        </w:rPr>
        <w:br w:type="page"/>
      </w:r>
      <w:bookmarkEnd w:id="108"/>
      <w:bookmarkEnd w:id="109"/>
      <w:r>
        <w:rPr>
          <w:rFonts w:hint="eastAsia" w:ascii="华文中宋" w:hAnsi="华文中宋" w:eastAsia="华文中宋"/>
          <w:b/>
          <w:color w:val="auto"/>
          <w:sz w:val="24"/>
          <w:highlight w:val="none"/>
        </w:rPr>
        <w:t>（一）开标报价一览表格式（以包为单位分别填写）</w:t>
      </w:r>
    </w:p>
    <w:p w14:paraId="476E5E3B">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310B19BC">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10CA51B7">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3989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496D2A5E">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4DED31AB">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5714DDD7">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1364" w:type="dxa"/>
            <w:vAlign w:val="center"/>
          </w:tcPr>
          <w:p w14:paraId="1BD5CFE2">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1460" w:type="dxa"/>
            <w:vAlign w:val="center"/>
          </w:tcPr>
          <w:p w14:paraId="030F479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668" w:type="dxa"/>
            <w:vAlign w:val="center"/>
          </w:tcPr>
          <w:p w14:paraId="6CEBFAD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749" w:type="dxa"/>
            <w:vAlign w:val="center"/>
          </w:tcPr>
          <w:p w14:paraId="45B57F37">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856" w:type="dxa"/>
            <w:vAlign w:val="center"/>
          </w:tcPr>
          <w:p w14:paraId="36C83BA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889" w:type="dxa"/>
            <w:vAlign w:val="center"/>
          </w:tcPr>
          <w:p w14:paraId="1E47C1F9">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5C01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E3BC16A">
            <w:pPr>
              <w:jc w:val="center"/>
              <w:rPr>
                <w:rFonts w:ascii="华文中宋" w:hAnsi="华文中宋" w:eastAsia="华文中宋"/>
                <w:bCs/>
                <w:color w:val="auto"/>
                <w:szCs w:val="21"/>
                <w:highlight w:val="none"/>
              </w:rPr>
            </w:pPr>
          </w:p>
        </w:tc>
        <w:tc>
          <w:tcPr>
            <w:tcW w:w="1286" w:type="dxa"/>
            <w:vAlign w:val="center"/>
          </w:tcPr>
          <w:p w14:paraId="484B5B3B">
            <w:pPr>
              <w:jc w:val="center"/>
              <w:rPr>
                <w:rFonts w:ascii="华文中宋" w:hAnsi="华文中宋" w:eastAsia="华文中宋"/>
                <w:bCs/>
                <w:color w:val="auto"/>
                <w:szCs w:val="21"/>
                <w:highlight w:val="none"/>
              </w:rPr>
            </w:pPr>
          </w:p>
        </w:tc>
        <w:tc>
          <w:tcPr>
            <w:tcW w:w="686" w:type="dxa"/>
            <w:vAlign w:val="center"/>
          </w:tcPr>
          <w:p w14:paraId="4D0B1CC7">
            <w:pPr>
              <w:jc w:val="center"/>
              <w:rPr>
                <w:rFonts w:ascii="华文中宋" w:hAnsi="华文中宋" w:eastAsia="华文中宋"/>
                <w:bCs/>
                <w:color w:val="auto"/>
                <w:szCs w:val="21"/>
                <w:highlight w:val="none"/>
              </w:rPr>
            </w:pPr>
          </w:p>
        </w:tc>
        <w:tc>
          <w:tcPr>
            <w:tcW w:w="1364" w:type="dxa"/>
            <w:vAlign w:val="center"/>
          </w:tcPr>
          <w:p w14:paraId="1E195DA0">
            <w:pPr>
              <w:jc w:val="center"/>
              <w:rPr>
                <w:rFonts w:ascii="华文中宋" w:hAnsi="华文中宋" w:eastAsia="华文中宋"/>
                <w:bCs/>
                <w:color w:val="auto"/>
                <w:szCs w:val="21"/>
                <w:highlight w:val="none"/>
                <w:vertAlign w:val="superscript"/>
              </w:rPr>
            </w:pPr>
          </w:p>
        </w:tc>
        <w:tc>
          <w:tcPr>
            <w:tcW w:w="1460" w:type="dxa"/>
            <w:vAlign w:val="center"/>
          </w:tcPr>
          <w:p w14:paraId="2E325979">
            <w:pPr>
              <w:jc w:val="center"/>
              <w:rPr>
                <w:rFonts w:ascii="华文中宋" w:hAnsi="华文中宋" w:eastAsia="华文中宋"/>
                <w:bCs/>
                <w:color w:val="auto"/>
                <w:szCs w:val="21"/>
                <w:highlight w:val="none"/>
                <w:vertAlign w:val="superscript"/>
              </w:rPr>
            </w:pPr>
          </w:p>
        </w:tc>
        <w:tc>
          <w:tcPr>
            <w:tcW w:w="668" w:type="dxa"/>
            <w:vAlign w:val="center"/>
          </w:tcPr>
          <w:p w14:paraId="5D8E2970">
            <w:pPr>
              <w:jc w:val="center"/>
              <w:rPr>
                <w:rFonts w:ascii="华文中宋" w:hAnsi="华文中宋" w:eastAsia="华文中宋"/>
                <w:bCs/>
                <w:color w:val="auto"/>
                <w:szCs w:val="21"/>
                <w:highlight w:val="none"/>
              </w:rPr>
            </w:pPr>
          </w:p>
        </w:tc>
        <w:tc>
          <w:tcPr>
            <w:tcW w:w="749" w:type="dxa"/>
            <w:vAlign w:val="center"/>
          </w:tcPr>
          <w:p w14:paraId="0AF0E7B2">
            <w:pPr>
              <w:jc w:val="center"/>
              <w:rPr>
                <w:rFonts w:ascii="华文中宋" w:hAnsi="华文中宋" w:eastAsia="华文中宋"/>
                <w:bCs/>
                <w:color w:val="auto"/>
                <w:szCs w:val="21"/>
                <w:highlight w:val="none"/>
              </w:rPr>
            </w:pPr>
          </w:p>
        </w:tc>
        <w:tc>
          <w:tcPr>
            <w:tcW w:w="856" w:type="dxa"/>
            <w:vAlign w:val="center"/>
          </w:tcPr>
          <w:p w14:paraId="120E2CEA">
            <w:pPr>
              <w:jc w:val="center"/>
              <w:rPr>
                <w:rFonts w:ascii="华文中宋" w:hAnsi="华文中宋" w:eastAsia="华文中宋"/>
                <w:bCs/>
                <w:color w:val="auto"/>
                <w:szCs w:val="21"/>
                <w:highlight w:val="none"/>
              </w:rPr>
            </w:pPr>
          </w:p>
        </w:tc>
        <w:tc>
          <w:tcPr>
            <w:tcW w:w="1889" w:type="dxa"/>
            <w:vAlign w:val="center"/>
          </w:tcPr>
          <w:p w14:paraId="113EF81F">
            <w:pPr>
              <w:jc w:val="center"/>
              <w:rPr>
                <w:rFonts w:ascii="华文中宋" w:hAnsi="华文中宋" w:eastAsia="华文中宋"/>
                <w:bCs/>
                <w:color w:val="auto"/>
                <w:szCs w:val="21"/>
                <w:highlight w:val="none"/>
              </w:rPr>
            </w:pPr>
          </w:p>
        </w:tc>
      </w:tr>
      <w:tr w14:paraId="53BB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76848C92">
            <w:pPr>
              <w:jc w:val="center"/>
              <w:rPr>
                <w:rFonts w:ascii="华文中宋" w:hAnsi="华文中宋" w:eastAsia="华文中宋"/>
                <w:bCs/>
                <w:color w:val="auto"/>
                <w:szCs w:val="21"/>
                <w:highlight w:val="none"/>
              </w:rPr>
            </w:pPr>
          </w:p>
        </w:tc>
        <w:tc>
          <w:tcPr>
            <w:tcW w:w="1286" w:type="dxa"/>
            <w:vAlign w:val="center"/>
          </w:tcPr>
          <w:p w14:paraId="007B89C7">
            <w:pPr>
              <w:jc w:val="center"/>
              <w:rPr>
                <w:rFonts w:ascii="华文中宋" w:hAnsi="华文中宋" w:eastAsia="华文中宋"/>
                <w:bCs/>
                <w:color w:val="auto"/>
                <w:szCs w:val="21"/>
                <w:highlight w:val="none"/>
              </w:rPr>
            </w:pPr>
          </w:p>
        </w:tc>
        <w:tc>
          <w:tcPr>
            <w:tcW w:w="686" w:type="dxa"/>
            <w:vAlign w:val="center"/>
          </w:tcPr>
          <w:p w14:paraId="5D3D5B07">
            <w:pPr>
              <w:jc w:val="center"/>
              <w:rPr>
                <w:rFonts w:ascii="华文中宋" w:hAnsi="华文中宋" w:eastAsia="华文中宋"/>
                <w:bCs/>
                <w:color w:val="auto"/>
                <w:szCs w:val="21"/>
                <w:highlight w:val="none"/>
              </w:rPr>
            </w:pPr>
          </w:p>
        </w:tc>
        <w:tc>
          <w:tcPr>
            <w:tcW w:w="1364" w:type="dxa"/>
            <w:vAlign w:val="center"/>
          </w:tcPr>
          <w:p w14:paraId="245E6997">
            <w:pPr>
              <w:jc w:val="center"/>
              <w:rPr>
                <w:rFonts w:ascii="华文中宋" w:hAnsi="华文中宋" w:eastAsia="华文中宋"/>
                <w:bCs/>
                <w:color w:val="auto"/>
                <w:szCs w:val="21"/>
                <w:highlight w:val="none"/>
                <w:vertAlign w:val="superscript"/>
              </w:rPr>
            </w:pPr>
          </w:p>
        </w:tc>
        <w:tc>
          <w:tcPr>
            <w:tcW w:w="1460" w:type="dxa"/>
            <w:vAlign w:val="center"/>
          </w:tcPr>
          <w:p w14:paraId="1B70E4CB">
            <w:pPr>
              <w:jc w:val="center"/>
              <w:rPr>
                <w:rFonts w:ascii="华文中宋" w:hAnsi="华文中宋" w:eastAsia="华文中宋"/>
                <w:bCs/>
                <w:color w:val="auto"/>
                <w:szCs w:val="21"/>
                <w:highlight w:val="none"/>
                <w:vertAlign w:val="superscript"/>
              </w:rPr>
            </w:pPr>
          </w:p>
        </w:tc>
        <w:tc>
          <w:tcPr>
            <w:tcW w:w="668" w:type="dxa"/>
            <w:vAlign w:val="center"/>
          </w:tcPr>
          <w:p w14:paraId="365B6B95">
            <w:pPr>
              <w:jc w:val="center"/>
              <w:rPr>
                <w:rFonts w:ascii="华文中宋" w:hAnsi="华文中宋" w:eastAsia="华文中宋"/>
                <w:bCs/>
                <w:color w:val="auto"/>
                <w:szCs w:val="21"/>
                <w:highlight w:val="none"/>
              </w:rPr>
            </w:pPr>
          </w:p>
        </w:tc>
        <w:tc>
          <w:tcPr>
            <w:tcW w:w="749" w:type="dxa"/>
            <w:vAlign w:val="center"/>
          </w:tcPr>
          <w:p w14:paraId="2399C6A0">
            <w:pPr>
              <w:jc w:val="center"/>
              <w:rPr>
                <w:rFonts w:ascii="华文中宋" w:hAnsi="华文中宋" w:eastAsia="华文中宋"/>
                <w:bCs/>
                <w:color w:val="auto"/>
                <w:szCs w:val="21"/>
                <w:highlight w:val="none"/>
              </w:rPr>
            </w:pPr>
          </w:p>
        </w:tc>
        <w:tc>
          <w:tcPr>
            <w:tcW w:w="856" w:type="dxa"/>
            <w:vAlign w:val="center"/>
          </w:tcPr>
          <w:p w14:paraId="69E59221">
            <w:pPr>
              <w:jc w:val="center"/>
              <w:rPr>
                <w:rFonts w:ascii="华文中宋" w:hAnsi="华文中宋" w:eastAsia="华文中宋"/>
                <w:bCs/>
                <w:color w:val="auto"/>
                <w:szCs w:val="21"/>
                <w:highlight w:val="none"/>
              </w:rPr>
            </w:pPr>
          </w:p>
        </w:tc>
        <w:tc>
          <w:tcPr>
            <w:tcW w:w="1889" w:type="dxa"/>
            <w:vAlign w:val="center"/>
          </w:tcPr>
          <w:p w14:paraId="40CB4409">
            <w:pPr>
              <w:jc w:val="center"/>
              <w:rPr>
                <w:rFonts w:ascii="华文中宋" w:hAnsi="华文中宋" w:eastAsia="华文中宋"/>
                <w:bCs/>
                <w:color w:val="auto"/>
                <w:szCs w:val="21"/>
                <w:highlight w:val="none"/>
              </w:rPr>
            </w:pPr>
          </w:p>
        </w:tc>
      </w:tr>
      <w:tr w14:paraId="6374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8F53D10">
            <w:pPr>
              <w:jc w:val="center"/>
              <w:rPr>
                <w:rFonts w:ascii="华文中宋" w:hAnsi="华文中宋" w:eastAsia="华文中宋"/>
                <w:bCs/>
                <w:color w:val="auto"/>
                <w:szCs w:val="21"/>
                <w:highlight w:val="none"/>
              </w:rPr>
            </w:pPr>
          </w:p>
        </w:tc>
        <w:tc>
          <w:tcPr>
            <w:tcW w:w="1286" w:type="dxa"/>
            <w:vAlign w:val="center"/>
          </w:tcPr>
          <w:p w14:paraId="3FE93B09">
            <w:pPr>
              <w:jc w:val="center"/>
              <w:rPr>
                <w:rFonts w:ascii="华文中宋" w:hAnsi="华文中宋" w:eastAsia="华文中宋"/>
                <w:bCs/>
                <w:color w:val="auto"/>
                <w:szCs w:val="21"/>
                <w:highlight w:val="none"/>
              </w:rPr>
            </w:pPr>
          </w:p>
        </w:tc>
        <w:tc>
          <w:tcPr>
            <w:tcW w:w="686" w:type="dxa"/>
            <w:vAlign w:val="center"/>
          </w:tcPr>
          <w:p w14:paraId="382DCACE">
            <w:pPr>
              <w:jc w:val="center"/>
              <w:rPr>
                <w:rFonts w:ascii="华文中宋" w:hAnsi="华文中宋" w:eastAsia="华文中宋"/>
                <w:bCs/>
                <w:color w:val="auto"/>
                <w:szCs w:val="21"/>
                <w:highlight w:val="none"/>
              </w:rPr>
            </w:pPr>
          </w:p>
        </w:tc>
        <w:tc>
          <w:tcPr>
            <w:tcW w:w="1364" w:type="dxa"/>
            <w:vAlign w:val="center"/>
          </w:tcPr>
          <w:p w14:paraId="2C769DEB">
            <w:pPr>
              <w:jc w:val="center"/>
              <w:rPr>
                <w:rFonts w:ascii="华文中宋" w:hAnsi="华文中宋" w:eastAsia="华文中宋"/>
                <w:bCs/>
                <w:color w:val="auto"/>
                <w:szCs w:val="21"/>
                <w:highlight w:val="none"/>
                <w:vertAlign w:val="superscript"/>
              </w:rPr>
            </w:pPr>
          </w:p>
        </w:tc>
        <w:tc>
          <w:tcPr>
            <w:tcW w:w="1460" w:type="dxa"/>
            <w:vAlign w:val="center"/>
          </w:tcPr>
          <w:p w14:paraId="08C3C3A1">
            <w:pPr>
              <w:jc w:val="center"/>
              <w:rPr>
                <w:rFonts w:ascii="华文中宋" w:hAnsi="华文中宋" w:eastAsia="华文中宋"/>
                <w:bCs/>
                <w:color w:val="auto"/>
                <w:szCs w:val="21"/>
                <w:highlight w:val="none"/>
                <w:vertAlign w:val="superscript"/>
              </w:rPr>
            </w:pPr>
          </w:p>
        </w:tc>
        <w:tc>
          <w:tcPr>
            <w:tcW w:w="668" w:type="dxa"/>
            <w:vAlign w:val="center"/>
          </w:tcPr>
          <w:p w14:paraId="666D075D">
            <w:pPr>
              <w:jc w:val="center"/>
              <w:rPr>
                <w:rFonts w:ascii="华文中宋" w:hAnsi="华文中宋" w:eastAsia="华文中宋"/>
                <w:bCs/>
                <w:color w:val="auto"/>
                <w:szCs w:val="21"/>
                <w:highlight w:val="none"/>
              </w:rPr>
            </w:pPr>
          </w:p>
        </w:tc>
        <w:tc>
          <w:tcPr>
            <w:tcW w:w="749" w:type="dxa"/>
            <w:vAlign w:val="center"/>
          </w:tcPr>
          <w:p w14:paraId="09ADFB1F">
            <w:pPr>
              <w:jc w:val="center"/>
              <w:rPr>
                <w:rFonts w:ascii="华文中宋" w:hAnsi="华文中宋" w:eastAsia="华文中宋"/>
                <w:bCs/>
                <w:color w:val="auto"/>
                <w:szCs w:val="21"/>
                <w:highlight w:val="none"/>
              </w:rPr>
            </w:pPr>
          </w:p>
        </w:tc>
        <w:tc>
          <w:tcPr>
            <w:tcW w:w="856" w:type="dxa"/>
            <w:vAlign w:val="center"/>
          </w:tcPr>
          <w:p w14:paraId="00E9D273">
            <w:pPr>
              <w:jc w:val="center"/>
              <w:rPr>
                <w:rFonts w:ascii="华文中宋" w:hAnsi="华文中宋" w:eastAsia="华文中宋"/>
                <w:bCs/>
                <w:color w:val="auto"/>
                <w:szCs w:val="21"/>
                <w:highlight w:val="none"/>
              </w:rPr>
            </w:pPr>
          </w:p>
        </w:tc>
        <w:tc>
          <w:tcPr>
            <w:tcW w:w="1889" w:type="dxa"/>
            <w:vAlign w:val="center"/>
          </w:tcPr>
          <w:p w14:paraId="1B360A25">
            <w:pPr>
              <w:jc w:val="center"/>
              <w:rPr>
                <w:rFonts w:ascii="华文中宋" w:hAnsi="华文中宋" w:eastAsia="华文中宋"/>
                <w:bCs/>
                <w:color w:val="auto"/>
                <w:szCs w:val="21"/>
                <w:highlight w:val="none"/>
              </w:rPr>
            </w:pPr>
          </w:p>
        </w:tc>
      </w:tr>
      <w:tr w14:paraId="35B1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734" w:type="dxa"/>
            <w:gridSpan w:val="9"/>
            <w:vAlign w:val="center"/>
          </w:tcPr>
          <w:p w14:paraId="5CFF3692">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064A3C89">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说明：投标人如实填写表格，无相应内容可填的，填写“无”、“未测试”、“没有相应指标”等明确的回答文字，或用“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0A095EDC">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投标人：（</w:t>
      </w:r>
      <w:r>
        <w:rPr>
          <w:rFonts w:hint="eastAsia" w:ascii="华文中宋" w:hAnsi="华文中宋" w:eastAsia="华文中宋"/>
          <w:color w:val="auto"/>
          <w:spacing w:val="20"/>
          <w:szCs w:val="21"/>
          <w:highlight w:val="none"/>
        </w:rPr>
        <w:t>法人电子印章</w:t>
      </w:r>
      <w:r>
        <w:rPr>
          <w:rFonts w:hint="eastAsia" w:ascii="华文中宋" w:hAnsi="华文中宋" w:eastAsia="华文中宋"/>
          <w:color w:val="auto"/>
          <w:szCs w:val="21"/>
          <w:highlight w:val="none"/>
        </w:rPr>
        <w:t>）</w:t>
      </w:r>
    </w:p>
    <w:p w14:paraId="0F4ADC07">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37F4F7CF">
      <w:pPr>
        <w:spacing w:line="360" w:lineRule="exact"/>
        <w:ind w:left="360" w:hanging="360" w:hangingChars="150"/>
        <w:rPr>
          <w:rFonts w:hint="eastAsia" w:ascii="华文中宋" w:hAnsi="华文中宋" w:eastAsia="华文中宋" w:cs="华文中宋"/>
          <w:b/>
          <w:color w:val="auto"/>
          <w:sz w:val="24"/>
          <w:highlight w:val="none"/>
        </w:rPr>
      </w:pPr>
    </w:p>
    <w:p w14:paraId="2EC9CCA5">
      <w:pPr>
        <w:spacing w:line="360" w:lineRule="exact"/>
        <w:ind w:left="360" w:hanging="360" w:hangingChars="150"/>
        <w:rPr>
          <w:rFonts w:hint="eastAsia" w:ascii="华文中宋" w:hAnsi="华文中宋" w:eastAsia="华文中宋" w:cs="华文中宋"/>
          <w:b/>
          <w:color w:val="auto"/>
          <w:sz w:val="24"/>
          <w:highlight w:val="none"/>
        </w:rPr>
      </w:pPr>
    </w:p>
    <w:p w14:paraId="02597C76">
      <w:pPr>
        <w:spacing w:line="360" w:lineRule="exact"/>
        <w:ind w:left="360" w:hanging="360" w:hangingChars="150"/>
        <w:rPr>
          <w:rFonts w:hint="eastAsia" w:ascii="华文中宋" w:hAnsi="华文中宋" w:eastAsia="华文中宋" w:cs="华文中宋"/>
          <w:b/>
          <w:color w:val="auto"/>
          <w:sz w:val="24"/>
          <w:highlight w:val="none"/>
        </w:rPr>
      </w:pPr>
    </w:p>
    <w:p w14:paraId="12EB6655">
      <w:pPr>
        <w:spacing w:line="360" w:lineRule="exact"/>
        <w:ind w:left="360" w:hanging="360" w:hangingChars="150"/>
        <w:rPr>
          <w:rFonts w:hint="eastAsia"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lang w:val="en-US" w:eastAsia="zh-CN"/>
        </w:rPr>
        <w:t>二</w:t>
      </w:r>
      <w:r>
        <w:rPr>
          <w:rFonts w:hint="eastAsia" w:ascii="华文中宋" w:hAnsi="华文中宋" w:eastAsia="华文中宋" w:cs="华文中宋"/>
          <w:b/>
          <w:color w:val="auto"/>
          <w:sz w:val="24"/>
          <w:highlight w:val="none"/>
        </w:rPr>
        <w:t>）对采购需求的响应内容</w:t>
      </w:r>
      <w:r>
        <w:rPr>
          <w:rFonts w:hint="eastAsia" w:ascii="华文中宋" w:hAnsi="华文中宋" w:eastAsia="华文中宋" w:cs="华文中宋"/>
          <w:b/>
          <w:color w:val="auto"/>
          <w:sz w:val="24"/>
          <w:highlight w:val="none"/>
          <w:lang w:val="en-US" w:eastAsia="zh-CN"/>
        </w:rPr>
        <w:t>（以采购文件第四部分采购需求要求自行响应，格式自拟，有格式要求的除外）</w:t>
      </w:r>
    </w:p>
    <w:p w14:paraId="247F16F0">
      <w:pPr>
        <w:spacing w:line="360" w:lineRule="auto"/>
        <w:ind w:firstLine="420" w:firstLineChars="200"/>
        <w:rPr>
          <w:rFonts w:hint="eastAsia" w:ascii="华文中宋" w:hAnsi="华文中宋" w:eastAsia="华文中宋"/>
          <w:b/>
          <w:color w:val="auto"/>
          <w:highlight w:val="none"/>
          <w:lang w:val="en-US" w:eastAsia="zh-CN"/>
        </w:rPr>
      </w:pPr>
    </w:p>
    <w:p w14:paraId="66DA8A9F">
      <w:pPr>
        <w:numPr>
          <w:ilvl w:val="0"/>
          <w:numId w:val="0"/>
        </w:numPr>
        <w:spacing w:line="360" w:lineRule="auto"/>
        <w:ind w:leftChars="200"/>
        <w:rPr>
          <w:rFonts w:hint="default"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对项目商务部分的响应内容：</w:t>
      </w:r>
    </w:p>
    <w:p w14:paraId="17817EBA">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对项目政策性及强制性要求的响应内容：</w:t>
      </w:r>
    </w:p>
    <w:p w14:paraId="3388FF06">
      <w:pPr>
        <w:numPr>
          <w:ilvl w:val="0"/>
          <w:numId w:val="0"/>
        </w:numPr>
        <w:spacing w:line="360" w:lineRule="auto"/>
        <w:ind w:leftChars="200"/>
        <w:rPr>
          <w:rFonts w:hint="default"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对项目服务类要求的响应内容：</w:t>
      </w:r>
    </w:p>
    <w:p w14:paraId="2EDF3569">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对项目技术要求加‘★’部分的响应内容：（需提供证明材料）</w:t>
      </w:r>
    </w:p>
    <w:p w14:paraId="1BCDEE7B">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对项目非实质性要求的响应内容：</w:t>
      </w:r>
    </w:p>
    <w:p w14:paraId="3F5588B6">
      <w:pPr>
        <w:numPr>
          <w:ilvl w:val="0"/>
          <w:numId w:val="0"/>
        </w:numPr>
        <w:spacing w:line="360" w:lineRule="auto"/>
        <w:ind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对项目技术偏离程度的响应内容：</w:t>
      </w:r>
    </w:p>
    <w:p w14:paraId="13C3DF9D">
      <w:pPr>
        <w:spacing w:line="360" w:lineRule="auto"/>
        <w:ind w:firstLine="420" w:firstLineChars="200"/>
        <w:rPr>
          <w:rFonts w:hint="eastAsia" w:ascii="华文中宋" w:hAnsi="华文中宋" w:eastAsia="华文中宋" w:cs="Times New Roman"/>
          <w:b/>
          <w:color w:val="auto"/>
          <w:highlight w:val="none"/>
          <w:lang w:val="en-US" w:eastAsia="zh-CN"/>
        </w:rPr>
      </w:pPr>
      <w:r>
        <w:rPr>
          <w:rFonts w:hint="eastAsia" w:ascii="华文中宋" w:hAnsi="华文中宋" w:eastAsia="华文中宋" w:cs="华文中宋"/>
          <w:b/>
          <w:bCs w:val="0"/>
          <w:color w:val="auto"/>
          <w:szCs w:val="21"/>
          <w:highlight w:val="none"/>
          <w:lang w:val="en-US" w:eastAsia="zh-CN"/>
        </w:rPr>
        <w:t>对项目方案的响应内容：</w:t>
      </w:r>
    </w:p>
    <w:p w14:paraId="1AEC73A3">
      <w:pPr>
        <w:spacing w:line="360" w:lineRule="auto"/>
        <w:rPr>
          <w:rFonts w:hint="eastAsia" w:ascii="华文中宋" w:hAnsi="华文中宋" w:eastAsia="华文中宋" w:cs="华文中宋"/>
          <w:b/>
          <w:color w:val="auto"/>
          <w:sz w:val="24"/>
          <w:highlight w:val="none"/>
        </w:rPr>
      </w:pPr>
    </w:p>
    <w:p w14:paraId="3BF70A91">
      <w:pPr>
        <w:spacing w:line="360" w:lineRule="exact"/>
        <w:ind w:left="360" w:hanging="360" w:hangingChars="15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lang w:val="en-US" w:eastAsia="zh-CN"/>
        </w:rPr>
        <w:t>三</w:t>
      </w:r>
      <w:r>
        <w:rPr>
          <w:rFonts w:hint="eastAsia" w:ascii="华文中宋" w:hAnsi="华文中宋" w:eastAsia="华文中宋" w:cs="华文中宋"/>
          <w:b/>
          <w:color w:val="auto"/>
          <w:sz w:val="24"/>
          <w:highlight w:val="none"/>
        </w:rPr>
        <w:t>）招标文件要求或投标人认为需要提供的其他商务技术材料</w:t>
      </w:r>
      <w:r>
        <w:rPr>
          <w:rFonts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rPr>
        <w:t>文件；</w:t>
      </w:r>
    </w:p>
    <w:p w14:paraId="4F297444">
      <w:pPr>
        <w:spacing w:line="360" w:lineRule="auto"/>
        <w:rPr>
          <w:rFonts w:hint="eastAsia" w:ascii="华文中宋" w:hAnsi="华文中宋" w:eastAsia="华文中宋" w:cs="华文中宋"/>
          <w:b/>
          <w:color w:val="auto"/>
          <w:sz w:val="24"/>
          <w:highlight w:val="none"/>
        </w:rPr>
      </w:pPr>
    </w:p>
    <w:p w14:paraId="5C1C3183">
      <w:pPr>
        <w:spacing w:line="360" w:lineRule="auto"/>
        <w:rPr>
          <w:rFonts w:hint="eastAsia" w:ascii="华文中宋" w:hAnsi="华文中宋" w:eastAsia="华文中宋" w:cs="华文中宋"/>
          <w:b/>
          <w:color w:val="auto"/>
          <w:sz w:val="24"/>
          <w:highlight w:val="none"/>
        </w:rPr>
      </w:pPr>
    </w:p>
    <w:p w14:paraId="6DFC73D0">
      <w:pPr>
        <w:rPr>
          <w:rFonts w:hint="eastAsia"/>
        </w:rPr>
      </w:pPr>
    </w:p>
    <w:p w14:paraId="3BEDC465">
      <w:pPr>
        <w:spacing w:line="360" w:lineRule="auto"/>
        <w:rPr>
          <w:rFonts w:hint="eastAsia" w:ascii="华文中宋" w:hAnsi="华文中宋" w:eastAsia="华文中宋" w:cs="Times New Roman"/>
          <w:b/>
          <w:color w:val="FF0000"/>
          <w:spacing w:val="6"/>
          <w:sz w:val="24"/>
          <w:highlight w:val="none"/>
        </w:rPr>
      </w:pPr>
      <w:r>
        <w:rPr>
          <w:rFonts w:hint="eastAsia" w:ascii="华文中宋" w:hAnsi="华文中宋" w:eastAsia="华文中宋" w:cs="Times New Roman"/>
          <w:b/>
          <w:color w:val="FF0000"/>
          <w:spacing w:val="6"/>
          <w:sz w:val="24"/>
          <w:highlight w:val="none"/>
          <w:lang w:eastAsia="zh-CN"/>
        </w:rPr>
        <w:t>（</w:t>
      </w:r>
      <w:r>
        <w:rPr>
          <w:rFonts w:hint="eastAsia" w:ascii="华文中宋" w:hAnsi="华文中宋" w:eastAsia="华文中宋" w:cs="Times New Roman"/>
          <w:b/>
          <w:color w:val="FF0000"/>
          <w:spacing w:val="6"/>
          <w:sz w:val="24"/>
          <w:highlight w:val="none"/>
          <w:lang w:val="en-US" w:eastAsia="zh-CN"/>
        </w:rPr>
        <w:t>四</w:t>
      </w:r>
      <w:r>
        <w:rPr>
          <w:rFonts w:hint="eastAsia" w:ascii="华文中宋" w:hAnsi="华文中宋" w:eastAsia="华文中宋" w:cs="Times New Roman"/>
          <w:b/>
          <w:color w:val="FF0000"/>
          <w:spacing w:val="6"/>
          <w:sz w:val="24"/>
          <w:highlight w:val="none"/>
          <w:lang w:eastAsia="zh-CN"/>
        </w:rPr>
        <w:t>）</w:t>
      </w:r>
      <w:r>
        <w:rPr>
          <w:rFonts w:hint="eastAsia" w:ascii="华文中宋" w:hAnsi="华文中宋" w:eastAsia="华文中宋" w:cs="Times New Roman"/>
          <w:b/>
          <w:color w:val="FF0000"/>
          <w:spacing w:val="6"/>
          <w:sz w:val="24"/>
          <w:highlight w:val="none"/>
          <w:lang w:val="en-US" w:eastAsia="zh-CN"/>
        </w:rPr>
        <w:t>有关</w:t>
      </w:r>
      <w:r>
        <w:rPr>
          <w:rFonts w:hint="eastAsia" w:ascii="华文中宋" w:hAnsi="华文中宋" w:eastAsia="华文中宋" w:cs="Times New Roman"/>
          <w:b/>
          <w:color w:val="FF0000"/>
          <w:spacing w:val="6"/>
          <w:sz w:val="24"/>
          <w:highlight w:val="none"/>
        </w:rPr>
        <w:t>格式资料：</w:t>
      </w:r>
    </w:p>
    <w:p w14:paraId="6DF32BF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r>
        <w:rPr>
          <w:rFonts w:hint="eastAsia" w:ascii="华文中宋" w:hAnsi="华文中宋" w:eastAsia="华文中宋" w:cs="华文中宋"/>
          <w:b/>
          <w:color w:val="auto"/>
          <w:sz w:val="24"/>
          <w:highlight w:val="none"/>
        </w:rPr>
        <w:t>（若有，以包为单位分别填写）</w:t>
      </w:r>
    </w:p>
    <w:p w14:paraId="3911ED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p>
    <w:p w14:paraId="46AFD2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华文中宋" w:hAnsi="华文中宋" w:eastAsia="华文中宋"/>
          <w:b/>
          <w:color w:val="auto"/>
          <w:sz w:val="24"/>
          <w:szCs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p>
    <w:p w14:paraId="71F616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3CD746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7DABF6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22C62B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105613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36BC87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08011F03">
      <w:pPr>
        <w:keepNext w:val="0"/>
        <w:keepLines w:val="0"/>
        <w:pageBreakBefore w:val="0"/>
        <w:widowControl w:val="0"/>
        <w:kinsoku/>
        <w:wordWrap/>
        <w:overflowPunct/>
        <w:topLinePunct w:val="0"/>
        <w:autoSpaceDE/>
        <w:autoSpaceDN/>
        <w:bidi w:val="0"/>
        <w:adjustRightInd/>
        <w:snapToGrid/>
        <w:spacing w:line="360" w:lineRule="auto"/>
        <w:ind w:right="210"/>
        <w:jc w:val="right"/>
        <w:textAlignment w:val="auto"/>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rPr>
        <w:t>法人电子印章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62EFDD56">
      <w:pPr>
        <w:keepNext w:val="0"/>
        <w:keepLines w:val="0"/>
        <w:pageBreakBefore w:val="0"/>
        <w:widowControl w:val="0"/>
        <w:kinsoku/>
        <w:wordWrap/>
        <w:overflowPunct/>
        <w:topLinePunct w:val="0"/>
        <w:autoSpaceDE/>
        <w:autoSpaceDN/>
        <w:bidi w:val="0"/>
        <w:adjustRightInd/>
        <w:snapToGrid/>
        <w:spacing w:line="360" w:lineRule="auto"/>
        <w:ind w:right="420" w:firstLine="7140" w:firstLineChars="34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624788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55D7A1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pacing w:val="6"/>
          <w:sz w:val="24"/>
          <w:highlight w:val="none"/>
        </w:rPr>
      </w:pPr>
      <w:r>
        <w:rPr>
          <w:rFonts w:hint="eastAsia" w:ascii="华文中宋" w:hAnsi="华文中宋" w:eastAsia="华文中宋"/>
          <w:color w:val="auto"/>
          <w:highlight w:val="none"/>
          <w:lang w:val="en-US" w:eastAsia="zh-CN"/>
        </w:rPr>
        <w:t>按照中小企业划型标准规定：标的物所属行业以第四部分采购需求为准。</w:t>
      </w:r>
    </w:p>
    <w:p w14:paraId="79CCFE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pacing w:val="6"/>
          <w:sz w:val="24"/>
          <w:highlight w:val="none"/>
        </w:rPr>
      </w:pPr>
    </w:p>
    <w:p w14:paraId="241CF5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r>
        <w:rPr>
          <w:rFonts w:hint="eastAsia" w:ascii="华文中宋" w:hAnsi="华文中宋" w:eastAsia="华文中宋" w:cs="华文中宋"/>
          <w:b/>
          <w:color w:val="auto"/>
          <w:sz w:val="24"/>
          <w:highlight w:val="none"/>
        </w:rPr>
        <w:t>格式（若有，以包为单位分别填写）</w:t>
      </w:r>
    </w:p>
    <w:p w14:paraId="76B3EF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p>
    <w:p w14:paraId="345F20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p>
    <w:p w14:paraId="258953D8">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本单位郑重声明，根据《财政部民政部中国残疾人联合会关于促进残疾人就业政府采购政策的通知》（财库</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2017</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 xml:space="preserve"> 141</w:t>
      </w:r>
      <w:r>
        <w:rPr>
          <w:rFonts w:hint="eastAsia" w:ascii="华文中宋" w:hAnsi="华文中宋" w:eastAsia="华文中宋" w:cs="华文中宋"/>
          <w:color w:val="auto"/>
          <w:spacing w:val="6"/>
          <w:szCs w:val="21"/>
          <w:highlight w:val="none"/>
        </w:rPr>
        <w:t>号）的规定，本单位为符合条件的残疾人福利性单位，且本单位参加</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单位的</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项目（项目编号：</w:t>
      </w:r>
      <w:r>
        <w:rPr>
          <w:rFonts w:ascii="华文中宋" w:hAnsi="华文中宋" w:eastAsia="华文中宋" w:cs="华文中宋"/>
          <w:color w:val="auto"/>
          <w:spacing w:val="6"/>
          <w:szCs w:val="21"/>
          <w:highlight w:val="none"/>
        </w:rPr>
        <w:t>____________</w:t>
      </w:r>
      <w:r>
        <w:rPr>
          <w:rFonts w:hint="eastAsia" w:ascii="华文中宋" w:hAnsi="华文中宋" w:eastAsia="华文中宋" w:cs="华文中宋"/>
          <w:color w:val="auto"/>
          <w:spacing w:val="6"/>
          <w:szCs w:val="21"/>
          <w:highlight w:val="none"/>
        </w:rPr>
        <w:t>包号：</w:t>
      </w:r>
      <w:r>
        <w:rPr>
          <w:rFonts w:ascii="华文中宋" w:hAnsi="华文中宋" w:eastAsia="华文中宋" w:cs="华文中宋"/>
          <w:color w:val="auto"/>
          <w:spacing w:val="6"/>
          <w:szCs w:val="21"/>
          <w:highlight w:val="none"/>
        </w:rPr>
        <w:t>_____</w:t>
      </w:r>
      <w:r>
        <w:rPr>
          <w:rFonts w:hint="eastAsia" w:ascii="华文中宋" w:hAnsi="华文中宋" w:eastAsia="华文中宋" w:cs="华文中宋"/>
          <w:color w:val="auto"/>
          <w:spacing w:val="6"/>
          <w:szCs w:val="21"/>
          <w:highlight w:val="none"/>
        </w:rPr>
        <w:t>）采购活动提供本单位制造的货物（由本单位承担工程</w:t>
      </w:r>
      <w:r>
        <w:rPr>
          <w:rFonts w:ascii="华文中宋" w:hAnsi="华文中宋" w:eastAsia="华文中宋" w:cs="华文中宋"/>
          <w:color w:val="auto"/>
          <w:spacing w:val="6"/>
          <w:szCs w:val="21"/>
          <w:highlight w:val="none"/>
        </w:rPr>
        <w:t>/</w:t>
      </w:r>
      <w:r>
        <w:rPr>
          <w:rFonts w:hint="eastAsia" w:ascii="华文中宋" w:hAnsi="华文中宋" w:eastAsia="华文中宋" w:cs="华文中宋"/>
          <w:color w:val="auto"/>
          <w:spacing w:val="6"/>
          <w:szCs w:val="21"/>
          <w:highlight w:val="none"/>
        </w:rPr>
        <w:t>提供服务），或者提供其他残疾人福利性单位制造的货物（不包括使用非残疾人福利性单位注册商标的货物）。</w:t>
      </w:r>
    </w:p>
    <w:p w14:paraId="78A13DE3">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本单位对上述声明的真实性负责。如有虚假，将依法承担相应责任。</w:t>
      </w:r>
    </w:p>
    <w:p w14:paraId="176F4814">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4CD5944C">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color w:val="auto"/>
          <w:spacing w:val="6"/>
          <w:szCs w:val="21"/>
          <w:highlight w:val="none"/>
        </w:rPr>
        <w:t>日期：</w:t>
      </w:r>
    </w:p>
    <w:p w14:paraId="63409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05F283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lang w:eastAsia="zh-CN"/>
        </w:rPr>
      </w:pPr>
    </w:p>
    <w:p w14:paraId="7A1EDEF5">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1710735D">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5"/>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74A4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4963E64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62906BA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46F4ABE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0A879F4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23C71F4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7BA0D7F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6867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39A9065A">
            <w:pPr>
              <w:spacing w:line="360" w:lineRule="auto"/>
              <w:rPr>
                <w:rFonts w:ascii="华文中宋" w:hAnsi="华文中宋" w:eastAsia="华文中宋" w:cs="华文中宋"/>
                <w:color w:val="auto"/>
                <w:szCs w:val="21"/>
                <w:highlight w:val="none"/>
              </w:rPr>
            </w:pPr>
          </w:p>
        </w:tc>
        <w:tc>
          <w:tcPr>
            <w:tcW w:w="1134" w:type="dxa"/>
          </w:tcPr>
          <w:p w14:paraId="4C6CAD02">
            <w:pPr>
              <w:spacing w:line="360" w:lineRule="auto"/>
              <w:rPr>
                <w:rFonts w:ascii="华文中宋" w:hAnsi="华文中宋" w:eastAsia="华文中宋" w:cs="华文中宋"/>
                <w:color w:val="auto"/>
                <w:szCs w:val="21"/>
                <w:highlight w:val="none"/>
              </w:rPr>
            </w:pPr>
          </w:p>
        </w:tc>
        <w:tc>
          <w:tcPr>
            <w:tcW w:w="1134" w:type="dxa"/>
          </w:tcPr>
          <w:p w14:paraId="1B57614F">
            <w:pPr>
              <w:spacing w:line="360" w:lineRule="auto"/>
              <w:rPr>
                <w:rFonts w:ascii="华文中宋" w:hAnsi="华文中宋" w:eastAsia="华文中宋" w:cs="华文中宋"/>
                <w:color w:val="auto"/>
                <w:szCs w:val="21"/>
                <w:highlight w:val="none"/>
              </w:rPr>
            </w:pPr>
          </w:p>
        </w:tc>
        <w:tc>
          <w:tcPr>
            <w:tcW w:w="1276" w:type="dxa"/>
          </w:tcPr>
          <w:p w14:paraId="00DBB456">
            <w:pPr>
              <w:spacing w:line="360" w:lineRule="auto"/>
              <w:rPr>
                <w:rFonts w:ascii="华文中宋" w:hAnsi="华文中宋" w:eastAsia="华文中宋" w:cs="华文中宋"/>
                <w:color w:val="auto"/>
                <w:szCs w:val="21"/>
                <w:highlight w:val="none"/>
              </w:rPr>
            </w:pPr>
          </w:p>
        </w:tc>
        <w:tc>
          <w:tcPr>
            <w:tcW w:w="1701" w:type="dxa"/>
          </w:tcPr>
          <w:p w14:paraId="337FE20C">
            <w:pPr>
              <w:spacing w:line="360" w:lineRule="auto"/>
              <w:rPr>
                <w:rFonts w:ascii="华文中宋" w:hAnsi="华文中宋" w:eastAsia="华文中宋" w:cs="华文中宋"/>
                <w:color w:val="auto"/>
                <w:szCs w:val="21"/>
                <w:highlight w:val="none"/>
              </w:rPr>
            </w:pPr>
          </w:p>
        </w:tc>
        <w:tc>
          <w:tcPr>
            <w:tcW w:w="2100" w:type="dxa"/>
          </w:tcPr>
          <w:p w14:paraId="636211F0">
            <w:pPr>
              <w:spacing w:line="360" w:lineRule="auto"/>
              <w:rPr>
                <w:rFonts w:ascii="华文中宋" w:hAnsi="华文中宋" w:eastAsia="华文中宋" w:cs="华文中宋"/>
                <w:color w:val="auto"/>
                <w:szCs w:val="21"/>
                <w:highlight w:val="none"/>
              </w:rPr>
            </w:pPr>
          </w:p>
        </w:tc>
      </w:tr>
      <w:tr w14:paraId="0EEE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4CEF91E5">
            <w:pPr>
              <w:spacing w:line="360" w:lineRule="auto"/>
              <w:rPr>
                <w:rFonts w:ascii="华文中宋" w:hAnsi="华文中宋" w:eastAsia="华文中宋" w:cs="华文中宋"/>
                <w:color w:val="auto"/>
                <w:szCs w:val="21"/>
                <w:highlight w:val="none"/>
              </w:rPr>
            </w:pPr>
          </w:p>
        </w:tc>
        <w:tc>
          <w:tcPr>
            <w:tcW w:w="1134" w:type="dxa"/>
          </w:tcPr>
          <w:p w14:paraId="09446922">
            <w:pPr>
              <w:spacing w:line="360" w:lineRule="auto"/>
              <w:rPr>
                <w:rFonts w:ascii="华文中宋" w:hAnsi="华文中宋" w:eastAsia="华文中宋" w:cs="华文中宋"/>
                <w:color w:val="auto"/>
                <w:szCs w:val="21"/>
                <w:highlight w:val="none"/>
              </w:rPr>
            </w:pPr>
          </w:p>
        </w:tc>
        <w:tc>
          <w:tcPr>
            <w:tcW w:w="1134" w:type="dxa"/>
          </w:tcPr>
          <w:p w14:paraId="3A122696">
            <w:pPr>
              <w:spacing w:line="360" w:lineRule="auto"/>
              <w:rPr>
                <w:rFonts w:ascii="华文中宋" w:hAnsi="华文中宋" w:eastAsia="华文中宋" w:cs="华文中宋"/>
                <w:color w:val="auto"/>
                <w:szCs w:val="21"/>
                <w:highlight w:val="none"/>
              </w:rPr>
            </w:pPr>
          </w:p>
        </w:tc>
        <w:tc>
          <w:tcPr>
            <w:tcW w:w="1276" w:type="dxa"/>
          </w:tcPr>
          <w:p w14:paraId="6ACEE46F">
            <w:pPr>
              <w:spacing w:line="360" w:lineRule="auto"/>
              <w:rPr>
                <w:rFonts w:ascii="华文中宋" w:hAnsi="华文中宋" w:eastAsia="华文中宋" w:cs="华文中宋"/>
                <w:color w:val="auto"/>
                <w:szCs w:val="21"/>
                <w:highlight w:val="none"/>
              </w:rPr>
            </w:pPr>
          </w:p>
        </w:tc>
        <w:tc>
          <w:tcPr>
            <w:tcW w:w="1701" w:type="dxa"/>
          </w:tcPr>
          <w:p w14:paraId="7867E45E">
            <w:pPr>
              <w:spacing w:line="360" w:lineRule="auto"/>
              <w:rPr>
                <w:rFonts w:ascii="华文中宋" w:hAnsi="华文中宋" w:eastAsia="华文中宋" w:cs="华文中宋"/>
                <w:color w:val="auto"/>
                <w:szCs w:val="21"/>
                <w:highlight w:val="none"/>
              </w:rPr>
            </w:pPr>
          </w:p>
        </w:tc>
        <w:tc>
          <w:tcPr>
            <w:tcW w:w="2100" w:type="dxa"/>
          </w:tcPr>
          <w:p w14:paraId="57692934">
            <w:pPr>
              <w:spacing w:line="360" w:lineRule="auto"/>
              <w:rPr>
                <w:rFonts w:ascii="华文中宋" w:hAnsi="华文中宋" w:eastAsia="华文中宋" w:cs="华文中宋"/>
                <w:color w:val="auto"/>
                <w:szCs w:val="21"/>
                <w:highlight w:val="none"/>
              </w:rPr>
            </w:pPr>
          </w:p>
        </w:tc>
      </w:tr>
    </w:tbl>
    <w:p w14:paraId="1EFEAF89">
      <w:pPr>
        <w:spacing w:line="360" w:lineRule="auto"/>
        <w:ind w:firstLine="420" w:firstLineChars="200"/>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认证证书附后（有效期之内的节能产品</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p>
    <w:p w14:paraId="6A80D3FE">
      <w:pPr>
        <w:spacing w:line="360" w:lineRule="auto"/>
        <w:ind w:firstLine="420" w:firstLineChars="200"/>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3EB081D7">
      <w:pPr>
        <w:spacing w:line="360" w:lineRule="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p>
    <w:p w14:paraId="5A8A143C">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751"/>
        <w:gridCol w:w="651"/>
        <w:gridCol w:w="764"/>
        <w:gridCol w:w="839"/>
        <w:gridCol w:w="673"/>
        <w:gridCol w:w="1422"/>
        <w:gridCol w:w="1423"/>
        <w:gridCol w:w="1861"/>
      </w:tblGrid>
      <w:tr w14:paraId="3356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5" w:type="pct"/>
            <w:vAlign w:val="center"/>
          </w:tcPr>
          <w:p w14:paraId="0446128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7" w:type="pct"/>
            <w:vAlign w:val="center"/>
          </w:tcPr>
          <w:p w14:paraId="19E7E1AF">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353" w:type="pct"/>
            <w:vAlign w:val="center"/>
          </w:tcPr>
          <w:p w14:paraId="604BC9F3">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13" w:type="pct"/>
            <w:vAlign w:val="center"/>
          </w:tcPr>
          <w:p w14:paraId="6C240E98">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55" w:type="pct"/>
            <w:vAlign w:val="center"/>
          </w:tcPr>
          <w:p w14:paraId="5899F8B0">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365" w:type="pct"/>
            <w:vAlign w:val="center"/>
          </w:tcPr>
          <w:p w14:paraId="3FDD9E53">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0CCB9354">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单项产品价格小计（元）</w:t>
            </w:r>
          </w:p>
        </w:tc>
        <w:tc>
          <w:tcPr>
            <w:tcW w:w="771" w:type="pct"/>
            <w:vAlign w:val="center"/>
          </w:tcPr>
          <w:p w14:paraId="189E4D0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07" w:type="pct"/>
            <w:vAlign w:val="center"/>
          </w:tcPr>
          <w:p w14:paraId="144E57E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71FD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3DEC1CB3">
            <w:pPr>
              <w:spacing w:line="360" w:lineRule="auto"/>
              <w:rPr>
                <w:rFonts w:ascii="华文中宋" w:hAnsi="华文中宋" w:eastAsia="华文中宋" w:cs="华文中宋"/>
                <w:color w:val="auto"/>
                <w:szCs w:val="21"/>
                <w:highlight w:val="none"/>
              </w:rPr>
            </w:pPr>
          </w:p>
        </w:tc>
        <w:tc>
          <w:tcPr>
            <w:tcW w:w="407" w:type="pct"/>
          </w:tcPr>
          <w:p w14:paraId="301FB3A2">
            <w:pPr>
              <w:spacing w:line="360" w:lineRule="auto"/>
              <w:rPr>
                <w:rFonts w:ascii="华文中宋" w:hAnsi="华文中宋" w:eastAsia="华文中宋" w:cs="华文中宋"/>
                <w:color w:val="auto"/>
                <w:szCs w:val="21"/>
                <w:highlight w:val="none"/>
              </w:rPr>
            </w:pPr>
          </w:p>
        </w:tc>
        <w:tc>
          <w:tcPr>
            <w:tcW w:w="353" w:type="pct"/>
          </w:tcPr>
          <w:p w14:paraId="05D19D07">
            <w:pPr>
              <w:spacing w:line="360" w:lineRule="auto"/>
              <w:rPr>
                <w:rFonts w:ascii="华文中宋" w:hAnsi="华文中宋" w:eastAsia="华文中宋" w:cs="华文中宋"/>
                <w:color w:val="auto"/>
                <w:szCs w:val="21"/>
                <w:highlight w:val="none"/>
              </w:rPr>
            </w:pPr>
          </w:p>
        </w:tc>
        <w:tc>
          <w:tcPr>
            <w:tcW w:w="413" w:type="pct"/>
          </w:tcPr>
          <w:p w14:paraId="2B825846">
            <w:pPr>
              <w:spacing w:line="360" w:lineRule="auto"/>
              <w:rPr>
                <w:rFonts w:ascii="华文中宋" w:hAnsi="华文中宋" w:eastAsia="华文中宋" w:cs="华文中宋"/>
                <w:color w:val="auto"/>
                <w:szCs w:val="21"/>
                <w:highlight w:val="none"/>
              </w:rPr>
            </w:pPr>
          </w:p>
        </w:tc>
        <w:tc>
          <w:tcPr>
            <w:tcW w:w="455" w:type="pct"/>
          </w:tcPr>
          <w:p w14:paraId="2A4977EE">
            <w:pPr>
              <w:spacing w:line="360" w:lineRule="auto"/>
              <w:rPr>
                <w:rFonts w:ascii="华文中宋" w:hAnsi="华文中宋" w:eastAsia="华文中宋" w:cs="华文中宋"/>
                <w:color w:val="auto"/>
                <w:szCs w:val="21"/>
                <w:highlight w:val="none"/>
              </w:rPr>
            </w:pPr>
          </w:p>
        </w:tc>
        <w:tc>
          <w:tcPr>
            <w:tcW w:w="365" w:type="pct"/>
          </w:tcPr>
          <w:p w14:paraId="2B8F30C9">
            <w:pPr>
              <w:spacing w:line="360" w:lineRule="auto"/>
              <w:rPr>
                <w:rFonts w:ascii="华文中宋" w:hAnsi="华文中宋" w:eastAsia="华文中宋" w:cs="华文中宋"/>
                <w:color w:val="auto"/>
                <w:szCs w:val="21"/>
                <w:highlight w:val="none"/>
              </w:rPr>
            </w:pPr>
          </w:p>
        </w:tc>
        <w:tc>
          <w:tcPr>
            <w:tcW w:w="771" w:type="pct"/>
          </w:tcPr>
          <w:p w14:paraId="2313AA54">
            <w:pPr>
              <w:spacing w:line="360" w:lineRule="auto"/>
              <w:rPr>
                <w:rFonts w:ascii="华文中宋" w:hAnsi="华文中宋" w:eastAsia="华文中宋" w:cs="华文中宋"/>
                <w:color w:val="auto"/>
                <w:szCs w:val="21"/>
                <w:highlight w:val="none"/>
              </w:rPr>
            </w:pPr>
          </w:p>
        </w:tc>
        <w:tc>
          <w:tcPr>
            <w:tcW w:w="771" w:type="pct"/>
          </w:tcPr>
          <w:p w14:paraId="2B451DF6">
            <w:pPr>
              <w:spacing w:line="360" w:lineRule="auto"/>
              <w:rPr>
                <w:rFonts w:ascii="华文中宋" w:hAnsi="华文中宋" w:eastAsia="华文中宋" w:cs="华文中宋"/>
                <w:color w:val="auto"/>
                <w:szCs w:val="21"/>
                <w:highlight w:val="none"/>
              </w:rPr>
            </w:pPr>
          </w:p>
        </w:tc>
        <w:tc>
          <w:tcPr>
            <w:tcW w:w="1007" w:type="pct"/>
          </w:tcPr>
          <w:p w14:paraId="7EDDAEA3">
            <w:pPr>
              <w:spacing w:line="360" w:lineRule="auto"/>
              <w:rPr>
                <w:rFonts w:ascii="华文中宋" w:hAnsi="华文中宋" w:eastAsia="华文中宋" w:cs="华文中宋"/>
                <w:color w:val="auto"/>
                <w:szCs w:val="21"/>
                <w:highlight w:val="none"/>
              </w:rPr>
            </w:pPr>
          </w:p>
        </w:tc>
      </w:tr>
      <w:tr w14:paraId="37E5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050A542B">
            <w:pPr>
              <w:spacing w:line="360" w:lineRule="auto"/>
              <w:rPr>
                <w:rFonts w:ascii="华文中宋" w:hAnsi="华文中宋" w:eastAsia="华文中宋" w:cs="华文中宋"/>
                <w:color w:val="FF0000"/>
                <w:szCs w:val="21"/>
                <w:highlight w:val="none"/>
              </w:rPr>
            </w:pPr>
          </w:p>
        </w:tc>
        <w:tc>
          <w:tcPr>
            <w:tcW w:w="407" w:type="pct"/>
          </w:tcPr>
          <w:p w14:paraId="2FDEB75D">
            <w:pPr>
              <w:spacing w:line="360" w:lineRule="auto"/>
              <w:rPr>
                <w:rFonts w:ascii="华文中宋" w:hAnsi="华文中宋" w:eastAsia="华文中宋" w:cs="华文中宋"/>
                <w:color w:val="FF0000"/>
                <w:szCs w:val="21"/>
                <w:highlight w:val="none"/>
              </w:rPr>
            </w:pPr>
          </w:p>
        </w:tc>
        <w:tc>
          <w:tcPr>
            <w:tcW w:w="353" w:type="pct"/>
          </w:tcPr>
          <w:p w14:paraId="0F8FC6DD">
            <w:pPr>
              <w:spacing w:line="360" w:lineRule="auto"/>
              <w:rPr>
                <w:rFonts w:ascii="华文中宋" w:hAnsi="华文中宋" w:eastAsia="华文中宋" w:cs="华文中宋"/>
                <w:color w:val="FF0000"/>
                <w:szCs w:val="21"/>
                <w:highlight w:val="none"/>
              </w:rPr>
            </w:pPr>
          </w:p>
        </w:tc>
        <w:tc>
          <w:tcPr>
            <w:tcW w:w="413" w:type="pct"/>
          </w:tcPr>
          <w:p w14:paraId="67D37BBB">
            <w:pPr>
              <w:spacing w:line="360" w:lineRule="auto"/>
              <w:rPr>
                <w:rFonts w:ascii="华文中宋" w:hAnsi="华文中宋" w:eastAsia="华文中宋" w:cs="华文中宋"/>
                <w:color w:val="FF0000"/>
                <w:szCs w:val="21"/>
                <w:highlight w:val="none"/>
              </w:rPr>
            </w:pPr>
          </w:p>
        </w:tc>
        <w:tc>
          <w:tcPr>
            <w:tcW w:w="455" w:type="pct"/>
          </w:tcPr>
          <w:p w14:paraId="0EC0C0BC">
            <w:pPr>
              <w:spacing w:line="360" w:lineRule="auto"/>
              <w:rPr>
                <w:rFonts w:ascii="华文中宋" w:hAnsi="华文中宋" w:eastAsia="华文中宋" w:cs="华文中宋"/>
                <w:color w:val="FF0000"/>
                <w:szCs w:val="21"/>
                <w:highlight w:val="none"/>
              </w:rPr>
            </w:pPr>
          </w:p>
        </w:tc>
        <w:tc>
          <w:tcPr>
            <w:tcW w:w="365" w:type="pct"/>
          </w:tcPr>
          <w:p w14:paraId="048E6F44">
            <w:pPr>
              <w:spacing w:line="360" w:lineRule="auto"/>
              <w:rPr>
                <w:rFonts w:ascii="华文中宋" w:hAnsi="华文中宋" w:eastAsia="华文中宋" w:cs="华文中宋"/>
                <w:color w:val="FF0000"/>
                <w:szCs w:val="21"/>
                <w:highlight w:val="none"/>
              </w:rPr>
            </w:pPr>
          </w:p>
        </w:tc>
        <w:tc>
          <w:tcPr>
            <w:tcW w:w="771" w:type="pct"/>
          </w:tcPr>
          <w:p w14:paraId="08E712FD">
            <w:pPr>
              <w:spacing w:line="360" w:lineRule="auto"/>
              <w:rPr>
                <w:rFonts w:ascii="华文中宋" w:hAnsi="华文中宋" w:eastAsia="华文中宋" w:cs="华文中宋"/>
                <w:color w:val="FF0000"/>
                <w:szCs w:val="21"/>
                <w:highlight w:val="none"/>
              </w:rPr>
            </w:pPr>
          </w:p>
        </w:tc>
        <w:tc>
          <w:tcPr>
            <w:tcW w:w="771" w:type="pct"/>
          </w:tcPr>
          <w:p w14:paraId="07665EE2">
            <w:pPr>
              <w:spacing w:line="360" w:lineRule="auto"/>
              <w:rPr>
                <w:rFonts w:ascii="华文中宋" w:hAnsi="华文中宋" w:eastAsia="华文中宋" w:cs="华文中宋"/>
                <w:color w:val="FF0000"/>
                <w:szCs w:val="21"/>
                <w:highlight w:val="none"/>
              </w:rPr>
            </w:pPr>
          </w:p>
        </w:tc>
        <w:tc>
          <w:tcPr>
            <w:tcW w:w="1007" w:type="pct"/>
          </w:tcPr>
          <w:p w14:paraId="62892315">
            <w:pPr>
              <w:spacing w:line="360" w:lineRule="auto"/>
              <w:rPr>
                <w:rFonts w:ascii="华文中宋" w:hAnsi="华文中宋" w:eastAsia="华文中宋" w:cs="华文中宋"/>
                <w:color w:val="FF0000"/>
                <w:szCs w:val="21"/>
                <w:highlight w:val="none"/>
              </w:rPr>
            </w:pPr>
          </w:p>
        </w:tc>
      </w:tr>
      <w:tr w14:paraId="2776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29" w:type="pct"/>
            <w:gridSpan w:val="4"/>
          </w:tcPr>
          <w:p w14:paraId="2B49F4BA">
            <w:pPr>
              <w:spacing w:line="360" w:lineRule="auto"/>
              <w:rPr>
                <w:rFonts w:ascii="华文中宋" w:hAnsi="华文中宋" w:eastAsia="华文中宋" w:cs="华文中宋"/>
                <w:color w:val="FF0000"/>
                <w:szCs w:val="21"/>
                <w:highlight w:val="none"/>
              </w:rPr>
            </w:pPr>
            <w:r>
              <w:rPr>
                <w:rFonts w:hint="eastAsia" w:ascii="华文中宋" w:hAnsi="华文中宋" w:eastAsia="华文中宋" w:cs="华文中宋"/>
                <w:color w:val="FF0000"/>
                <w:szCs w:val="21"/>
                <w:highlight w:val="none"/>
              </w:rPr>
              <w:t>绿色</w:t>
            </w:r>
            <w:r>
              <w:rPr>
                <w:rFonts w:hint="eastAsia" w:ascii="华文中宋" w:hAnsi="华文中宋" w:eastAsia="华文中宋" w:cs="华文中宋"/>
                <w:color w:val="FF0000"/>
                <w:szCs w:val="21"/>
                <w:highlight w:val="none"/>
                <w:lang w:val="en-US" w:eastAsia="zh-CN"/>
              </w:rPr>
              <w:t>产品</w:t>
            </w:r>
            <w:r>
              <w:rPr>
                <w:rFonts w:hint="eastAsia" w:ascii="华文中宋" w:hAnsi="华文中宋" w:eastAsia="华文中宋" w:cs="华文中宋"/>
                <w:color w:val="FF0000"/>
                <w:szCs w:val="21"/>
                <w:highlight w:val="none"/>
              </w:rPr>
              <w:t>总价</w:t>
            </w:r>
            <w:r>
              <w:rPr>
                <w:rFonts w:hint="eastAsia" w:ascii="华文中宋" w:hAnsi="华文中宋" w:eastAsia="华文中宋" w:cs="华文中宋"/>
                <w:color w:val="FF0000"/>
                <w:szCs w:val="21"/>
                <w:highlight w:val="none"/>
                <w:lang w:val="en-US" w:eastAsia="zh-CN"/>
              </w:rPr>
              <w:t>合计（以包分计）</w:t>
            </w:r>
          </w:p>
        </w:tc>
        <w:tc>
          <w:tcPr>
            <w:tcW w:w="3370" w:type="pct"/>
            <w:gridSpan w:val="5"/>
          </w:tcPr>
          <w:p w14:paraId="5A72FEC4">
            <w:pPr>
              <w:spacing w:line="360" w:lineRule="auto"/>
              <w:rPr>
                <w:rFonts w:hint="default" w:ascii="华文中宋" w:hAnsi="华文中宋" w:eastAsia="华文中宋" w:cs="华文中宋"/>
                <w:color w:val="FF0000"/>
                <w:szCs w:val="21"/>
                <w:highlight w:val="none"/>
                <w:lang w:val="en-US" w:eastAsia="zh-CN"/>
              </w:rPr>
            </w:pPr>
            <w:r>
              <w:rPr>
                <w:rFonts w:hint="eastAsia" w:ascii="华文中宋" w:hAnsi="华文中宋" w:eastAsia="华文中宋" w:cs="华文中宋"/>
                <w:color w:val="FF0000"/>
                <w:szCs w:val="21"/>
                <w:highlight w:val="none"/>
                <w:lang w:val="en-US" w:eastAsia="zh-CN"/>
              </w:rPr>
              <w:t>大写：                   元；     小写：            元</w:t>
            </w:r>
          </w:p>
        </w:tc>
      </w:tr>
    </w:tbl>
    <w:p w14:paraId="649CF3B4">
      <w:pPr>
        <w:pStyle w:val="22"/>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投报“节能产品政府采购品目清单”</w:t>
      </w:r>
      <w:r>
        <w:rPr>
          <w:rFonts w:hint="eastAsia" w:ascii="华文中宋" w:hAnsi="华文中宋" w:eastAsia="华文中宋" w:cs="华文中宋"/>
          <w:color w:val="auto"/>
          <w:sz w:val="21"/>
          <w:szCs w:val="21"/>
          <w:highlight w:val="none"/>
          <w:lang w:val="en-US" w:eastAsia="zh-CN"/>
        </w:rPr>
        <w:t>“</w:t>
      </w:r>
      <w:r>
        <w:rPr>
          <w:rFonts w:hint="eastAsia" w:ascii="华文中宋" w:hAnsi="华文中宋" w:eastAsia="华文中宋" w:cs="华文中宋"/>
          <w:color w:val="auto"/>
          <w:sz w:val="21"/>
          <w:szCs w:val="21"/>
          <w:highlight w:val="none"/>
        </w:rPr>
        <w:t>环境标志产品政府采购品目清单”中产品的将给予</w:t>
      </w:r>
      <w:r>
        <w:rPr>
          <w:rFonts w:hint="eastAsia" w:ascii="华文中宋" w:hAnsi="华文中宋" w:eastAsia="华文中宋" w:cs="华文中宋"/>
          <w:color w:val="auto"/>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auto"/>
          <w:sz w:val="21"/>
          <w:szCs w:val="21"/>
          <w:highlight w:val="none"/>
        </w:rPr>
        <w:t>。</w:t>
      </w:r>
    </w:p>
    <w:p w14:paraId="1F31DA2D">
      <w:pPr>
        <w:spacing w:line="480" w:lineRule="exact"/>
        <w:ind w:firstLine="420" w:firstLineChars="2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认证证书附后（有效期之内的节能产品、环境标志产品证书）。</w:t>
      </w:r>
    </w:p>
    <w:p w14:paraId="6CD00B9B">
      <w:pPr>
        <w:spacing w:line="480" w:lineRule="exact"/>
        <w:ind w:firstLine="420" w:firstLineChars="200"/>
        <w:jc w:val="left"/>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4FA6794E">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68F440EE">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3F9D7D1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F307411">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234BD3F">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0F552534">
      <w:pPr>
        <w:spacing w:line="480" w:lineRule="exact"/>
        <w:jc w:val="left"/>
        <w:rPr>
          <w:rFonts w:hint="eastAsia" w:ascii="华文中宋" w:hAnsi="华文中宋" w:eastAsia="华文中宋" w:cs="华文中宋"/>
          <w:b/>
          <w:color w:val="auto"/>
          <w:sz w:val="24"/>
          <w:highlight w:val="none"/>
          <w:lang w:val="en-US" w:eastAsia="zh-CN"/>
        </w:rPr>
      </w:pPr>
    </w:p>
    <w:p w14:paraId="49845292">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73C761C4">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38496B6B">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025CBA16">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2504DFB3">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7E38C50F">
      <w:pPr>
        <w:spacing w:line="480" w:lineRule="exact"/>
        <w:jc w:val="left"/>
        <w:rPr>
          <w:rFonts w:hint="eastAsia" w:ascii="华文中宋" w:hAnsi="华文中宋" w:eastAsia="华文中宋" w:cs="华文中宋"/>
          <w:b/>
          <w:color w:val="auto"/>
          <w:sz w:val="24"/>
          <w:highlight w:val="none"/>
        </w:rPr>
      </w:pPr>
    </w:p>
    <w:p w14:paraId="38665F07">
      <w:pPr>
        <w:spacing w:line="480" w:lineRule="exact"/>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235F4F31">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199A4F88">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29A1B0BB">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263A8979">
      <w:pPr>
        <w:spacing w:line="480" w:lineRule="exact"/>
        <w:jc w:val="left"/>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17D2ED3D">
      <w:pPr>
        <w:spacing w:line="480" w:lineRule="exact"/>
        <w:rPr>
          <w:rFonts w:hint="eastAsia" w:ascii="华文中宋" w:hAnsi="华文中宋" w:eastAsia="华文中宋" w:cs="华文中宋"/>
          <w:b/>
          <w:color w:val="auto"/>
          <w:sz w:val="24"/>
          <w:highlight w:val="none"/>
        </w:rPr>
      </w:pPr>
    </w:p>
    <w:p w14:paraId="50A616BF">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1C13D363">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16F94970">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76DE1905">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4BD8BD95">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418A9F5B">
      <w:pPr>
        <w:spacing w:line="480" w:lineRule="exact"/>
        <w:jc w:val="left"/>
        <w:rPr>
          <w:rFonts w:hint="eastAsia" w:ascii="华文中宋" w:hAnsi="华文中宋" w:eastAsia="华文中宋" w:cs="华文中宋"/>
          <w:b/>
          <w:color w:val="auto"/>
          <w:sz w:val="24"/>
          <w:highlight w:val="none"/>
        </w:rPr>
      </w:pPr>
    </w:p>
    <w:p w14:paraId="23C4D984">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064B36FE">
      <w:pPr>
        <w:spacing w:line="480" w:lineRule="exact"/>
        <w:ind w:firstLine="3254"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2261A441">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5ECF2B28">
      <w:pPr>
        <w:pStyle w:val="22"/>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61582D1E">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2EDAE35A">
      <w:pPr>
        <w:spacing w:line="480" w:lineRule="exact"/>
        <w:rPr>
          <w:rFonts w:hint="eastAsia" w:ascii="华文中宋" w:hAnsi="华文中宋" w:eastAsia="华文中宋" w:cs="华文中宋"/>
          <w:b/>
          <w:color w:val="auto"/>
          <w:sz w:val="24"/>
          <w:highlight w:val="none"/>
        </w:rPr>
      </w:pPr>
    </w:p>
    <w:p w14:paraId="19AE66E7">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0905D8ED">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7C87CEF">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465C380D">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75D1329A">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47E8B6CF">
      <w:pPr>
        <w:pStyle w:val="22"/>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4EC7708E">
      <w:pPr>
        <w:spacing w:line="360" w:lineRule="auto"/>
        <w:ind w:firstLine="5880" w:firstLineChars="2800"/>
        <w:rPr>
          <w:rFonts w:ascii="华文中宋" w:hAnsi="华文中宋" w:eastAsia="华文中宋"/>
          <w:color w:val="auto"/>
          <w:szCs w:val="21"/>
          <w:highlight w:val="none"/>
        </w:rPr>
      </w:pPr>
    </w:p>
    <w:p w14:paraId="37730003">
      <w:pPr>
        <w:pStyle w:val="2"/>
        <w:rPr>
          <w:rFonts w:ascii="华文中宋" w:hAnsi="华文中宋" w:eastAsia="华文中宋"/>
          <w:color w:val="auto"/>
          <w:szCs w:val="21"/>
          <w:highlight w:val="none"/>
        </w:rPr>
      </w:pPr>
    </w:p>
    <w:p w14:paraId="245A705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b/>
          <w:color w:val="auto"/>
          <w:sz w:val="24"/>
          <w:szCs w:val="24"/>
          <w:highlight w:val="none"/>
          <w:lang w:val="en-US" w:eastAsia="zh-CN"/>
        </w:rPr>
      </w:pPr>
    </w:p>
    <w:p w14:paraId="0FC3CFC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790AB4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377319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64A6F8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33FFF0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21D9D6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05685F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48C6C2CE">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公司（单位）名称（盖章）：      </w:t>
      </w:r>
    </w:p>
    <w:p w14:paraId="30FA00C0">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2FDC7D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01FCBE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12EE3B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0F3309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2A62F3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086A53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30A6D3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3C5A6F9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yellow"/>
          <w:lang w:val="en-US" w:eastAsia="zh-CN"/>
        </w:rPr>
      </w:pPr>
      <w:r>
        <w:rPr>
          <w:rFonts w:hint="eastAsia" w:ascii="华文中宋" w:hAnsi="华文中宋" w:eastAsia="华文中宋"/>
          <w:color w:val="auto"/>
          <w:highlight w:val="none"/>
        </w:rPr>
        <w:t>5.该产品的关键工序要求实施前，“关键工序”栏可不填，下同。</w:t>
      </w:r>
    </w:p>
    <w:p w14:paraId="44A8521D">
      <w:pPr>
        <w:spacing w:line="480" w:lineRule="exact"/>
        <w:jc w:val="left"/>
        <w:rPr>
          <w:rFonts w:hint="eastAsia" w:ascii="华文中宋" w:hAnsi="华文中宋" w:eastAsia="华文中宋" w:cs="华文中宋"/>
          <w:b/>
          <w:color w:val="auto"/>
          <w:sz w:val="24"/>
          <w:highlight w:val="yellow"/>
          <w:lang w:val="en-US" w:eastAsia="zh-CN"/>
        </w:rPr>
      </w:pPr>
    </w:p>
    <w:p w14:paraId="1DC6016A">
      <w:pPr>
        <w:spacing w:line="480" w:lineRule="exact"/>
        <w:jc w:val="left"/>
        <w:rPr>
          <w:rFonts w:hint="default"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br w:type="page"/>
      </w:r>
      <w:r>
        <w:rPr>
          <w:rFonts w:hint="eastAsia" w:ascii="华文中宋" w:hAnsi="华文中宋" w:eastAsia="华文中宋" w:cs="华文中宋"/>
          <w:b/>
          <w:color w:val="auto"/>
          <w:sz w:val="24"/>
          <w:highlight w:val="none"/>
          <w:lang w:val="en-US" w:eastAsia="zh-CN"/>
        </w:rPr>
        <w:t>技术规范响应及偏离表格式</w:t>
      </w:r>
    </w:p>
    <w:p w14:paraId="2BED1879">
      <w:pPr>
        <w:spacing w:line="480" w:lineRule="exact"/>
        <w:ind w:firstLine="3254" w:firstLineChars="1356"/>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技术规范响应及偏离表</w:t>
      </w:r>
    </w:p>
    <w:p w14:paraId="0FCD7D1E">
      <w:pPr>
        <w:widowControl/>
        <w:snapToGrid w:val="0"/>
        <w:spacing w:line="360" w:lineRule="auto"/>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项目名称：</w:t>
      </w:r>
    </w:p>
    <w:p w14:paraId="2D490C23">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 xml:space="preserve">项目编号：                             </w:t>
      </w:r>
    </w:p>
    <w:p w14:paraId="716F20E8">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包号：</w:t>
      </w:r>
      <w:r>
        <w:rPr>
          <w:rFonts w:hint="eastAsia" w:ascii="Times New Roman" w:hAnsi="Times New Roman" w:eastAsia="华文中宋" w:cs="Times New Roman"/>
          <w:kern w:val="0"/>
          <w:sz w:val="21"/>
          <w:szCs w:val="21"/>
          <w:highlight w:val="none"/>
          <w:lang w:val="en-US" w:eastAsia="zh-CN"/>
        </w:rPr>
        <w:t>（不分包项目统一填“/”）</w:t>
      </w:r>
    </w:p>
    <w:p w14:paraId="4076F8CB">
      <w:pPr>
        <w:widowControl/>
        <w:snapToGrid w:val="0"/>
        <w:spacing w:line="360" w:lineRule="auto"/>
        <w:jc w:val="left"/>
        <w:rPr>
          <w:rFonts w:hint="default" w:ascii="Times New Roman" w:hAnsi="Times New Roman" w:eastAsia="华文中宋" w:cs="Times New Roman"/>
          <w:kern w:val="0"/>
          <w:sz w:val="21"/>
          <w:szCs w:val="21"/>
        </w:rPr>
      </w:pPr>
    </w:p>
    <w:tbl>
      <w:tblPr>
        <w:tblStyle w:val="25"/>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813"/>
        <w:gridCol w:w="2160"/>
        <w:gridCol w:w="2093"/>
        <w:gridCol w:w="1837"/>
        <w:gridCol w:w="1318"/>
        <w:gridCol w:w="849"/>
      </w:tblGrid>
      <w:tr w14:paraId="548C9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5BB88183">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序号</w:t>
            </w: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68987AEE">
            <w:pPr>
              <w:widowControl/>
              <w:snapToGrid w:val="0"/>
              <w:spacing w:line="360" w:lineRule="auto"/>
              <w:jc w:val="center"/>
              <w:rPr>
                <w:rFonts w:hint="default" w:ascii="Times New Roman" w:hAnsi="Times New Roman" w:eastAsia="华文中宋" w:cs="Times New Roman"/>
                <w:kern w:val="0"/>
                <w:sz w:val="21"/>
                <w:szCs w:val="21"/>
              </w:rPr>
            </w:pPr>
            <w:r>
              <w:rPr>
                <w:rFonts w:hint="eastAsia" w:ascii="Times New Roman" w:hAnsi="Times New Roman" w:eastAsia="华文中宋" w:cs="Times New Roman"/>
                <w:kern w:val="0"/>
                <w:sz w:val="21"/>
                <w:szCs w:val="21"/>
                <w:lang w:val="en-US" w:eastAsia="zh-CN"/>
              </w:rPr>
              <w:t>标的物</w:t>
            </w:r>
            <w:r>
              <w:rPr>
                <w:rFonts w:hint="default" w:ascii="Times New Roman" w:hAnsi="Times New Roman" w:eastAsia="华文中宋" w:cs="Times New Roman"/>
                <w:kern w:val="0"/>
                <w:sz w:val="21"/>
                <w:szCs w:val="21"/>
              </w:rPr>
              <w:t>名称</w:t>
            </w: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58D02C44">
            <w:pPr>
              <w:widowControl/>
              <w:snapToGrid w:val="0"/>
              <w:spacing w:line="360" w:lineRule="auto"/>
              <w:jc w:val="center"/>
              <w:rPr>
                <w:rFonts w:hint="eastAsia" w:ascii="华文中宋" w:hAnsi="华文中宋" w:eastAsia="华文中宋" w:cs="宋体"/>
                <w:kern w:val="0"/>
                <w:szCs w:val="21"/>
              </w:rPr>
            </w:pPr>
            <w:r>
              <w:rPr>
                <w:rFonts w:hint="default" w:ascii="Times New Roman" w:hAnsi="Times New Roman" w:eastAsia="华文中宋" w:cs="Times New Roman"/>
                <w:kern w:val="0"/>
                <w:sz w:val="21"/>
                <w:szCs w:val="21"/>
              </w:rPr>
              <w:t>招标文件</w:t>
            </w:r>
            <w:r>
              <w:rPr>
                <w:rFonts w:hint="eastAsia" w:ascii="华文中宋" w:hAnsi="华文中宋" w:eastAsia="华文中宋" w:cs="宋体"/>
                <w:kern w:val="0"/>
                <w:szCs w:val="21"/>
              </w:rPr>
              <w:t>需求</w:t>
            </w:r>
          </w:p>
          <w:p w14:paraId="54E51760">
            <w:pPr>
              <w:widowControl/>
              <w:snapToGrid w:val="0"/>
              <w:spacing w:line="360" w:lineRule="auto"/>
              <w:jc w:val="center"/>
              <w:rPr>
                <w:rFonts w:hint="default" w:ascii="Times New Roman" w:hAnsi="Times New Roman" w:eastAsia="华文中宋" w:cs="Times New Roman"/>
                <w:kern w:val="0"/>
                <w:sz w:val="21"/>
                <w:szCs w:val="21"/>
              </w:rPr>
            </w:pPr>
            <w:r>
              <w:rPr>
                <w:rFonts w:hint="eastAsia" w:ascii="华文中宋" w:hAnsi="华文中宋" w:eastAsia="华文中宋" w:cs="宋体"/>
                <w:kern w:val="0"/>
                <w:szCs w:val="21"/>
              </w:rPr>
              <w:t>或性能描述</w:t>
            </w:r>
            <w:r>
              <w:rPr>
                <w:rFonts w:hint="default" w:ascii="Times New Roman" w:hAnsi="Times New Roman" w:eastAsia="华文中宋" w:cs="Times New Roman"/>
                <w:kern w:val="0"/>
                <w:sz w:val="21"/>
                <w:szCs w:val="21"/>
              </w:rPr>
              <w:t>要求</w:t>
            </w: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5DAC1DAD">
            <w:pPr>
              <w:widowControl/>
              <w:snapToGrid w:val="0"/>
              <w:spacing w:line="360" w:lineRule="auto"/>
              <w:jc w:val="center"/>
              <w:rPr>
                <w:rFonts w:hint="default" w:ascii="Times New Roman" w:hAnsi="Times New Roman" w:eastAsia="华文中宋" w:cs="Times New Roman"/>
                <w:kern w:val="0"/>
                <w:sz w:val="21"/>
                <w:szCs w:val="21"/>
              </w:rPr>
            </w:pPr>
            <w:r>
              <w:rPr>
                <w:rFonts w:hint="eastAsia" w:eastAsia="华文中宋" w:cs="Times New Roman"/>
                <w:kern w:val="0"/>
                <w:sz w:val="21"/>
                <w:szCs w:val="21"/>
                <w:lang w:val="en-US" w:eastAsia="zh-CN"/>
              </w:rPr>
              <w:t>对应技术</w:t>
            </w:r>
            <w:r>
              <w:rPr>
                <w:rFonts w:hint="eastAsia" w:ascii="Times New Roman" w:hAnsi="Times New Roman" w:eastAsia="华文中宋" w:cs="Times New Roman"/>
                <w:kern w:val="0"/>
                <w:sz w:val="21"/>
                <w:szCs w:val="21"/>
                <w:lang w:val="en-US" w:eastAsia="zh-CN"/>
              </w:rPr>
              <w:t>响应</w:t>
            </w:r>
            <w:r>
              <w:rPr>
                <w:rFonts w:hint="default" w:ascii="Times New Roman" w:hAnsi="Times New Roman" w:eastAsia="华文中宋" w:cs="Times New Roman"/>
                <w:kern w:val="0"/>
                <w:sz w:val="21"/>
                <w:szCs w:val="21"/>
              </w:rPr>
              <w:t>规范</w:t>
            </w: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1A34142A">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偏离情况</w:t>
            </w: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1CB8EF19">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备注</w:t>
            </w:r>
          </w:p>
        </w:tc>
      </w:tr>
      <w:tr w14:paraId="58C4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18871EB7">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41B99D61">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2D6C1FC0">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1BFF4CD9">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593ACCB6">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4BD8D237">
            <w:pPr>
              <w:widowControl/>
              <w:snapToGrid w:val="0"/>
              <w:spacing w:line="360" w:lineRule="auto"/>
              <w:jc w:val="center"/>
              <w:rPr>
                <w:rFonts w:hint="default" w:ascii="Times New Roman" w:hAnsi="Times New Roman" w:eastAsia="华文中宋" w:cs="Times New Roman"/>
                <w:kern w:val="0"/>
                <w:sz w:val="21"/>
                <w:szCs w:val="21"/>
              </w:rPr>
            </w:pPr>
          </w:p>
        </w:tc>
      </w:tr>
      <w:tr w14:paraId="63FFC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4F89C789">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0B97F756">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7F8C40A5">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2848E368">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4EE4BF12">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12BDA360">
            <w:pPr>
              <w:widowControl/>
              <w:snapToGrid w:val="0"/>
              <w:spacing w:line="360" w:lineRule="auto"/>
              <w:jc w:val="center"/>
              <w:rPr>
                <w:rFonts w:hint="default" w:ascii="Times New Roman" w:hAnsi="Times New Roman" w:eastAsia="华文中宋" w:cs="Times New Roman"/>
                <w:kern w:val="0"/>
                <w:sz w:val="21"/>
                <w:szCs w:val="21"/>
              </w:rPr>
            </w:pPr>
          </w:p>
        </w:tc>
      </w:tr>
      <w:tr w14:paraId="25359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393D82F1">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4CA06D1D">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0ADD9FA4">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626D5C0D">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17BAF333">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6F8E0E13">
            <w:pPr>
              <w:widowControl/>
              <w:snapToGrid w:val="0"/>
              <w:spacing w:line="360" w:lineRule="auto"/>
              <w:jc w:val="center"/>
              <w:rPr>
                <w:rFonts w:ascii="仿宋" w:hAnsi="仿宋" w:eastAsia="仿宋" w:cs="仿宋"/>
                <w:kern w:val="0"/>
                <w:sz w:val="28"/>
                <w:szCs w:val="21"/>
              </w:rPr>
            </w:pPr>
          </w:p>
        </w:tc>
      </w:tr>
      <w:tr w14:paraId="3150D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61D01797">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718AEE2C">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0459FFBD">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0FB37A3A">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1D8ED80B">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194F77D9">
            <w:pPr>
              <w:widowControl/>
              <w:snapToGrid w:val="0"/>
              <w:spacing w:line="360" w:lineRule="auto"/>
              <w:jc w:val="center"/>
              <w:rPr>
                <w:rFonts w:ascii="仿宋" w:hAnsi="仿宋" w:eastAsia="仿宋" w:cs="仿宋"/>
                <w:kern w:val="0"/>
                <w:sz w:val="28"/>
                <w:szCs w:val="21"/>
              </w:rPr>
            </w:pPr>
          </w:p>
        </w:tc>
      </w:tr>
    </w:tbl>
    <w:p w14:paraId="14CEC4C1">
      <w:pPr>
        <w:numPr>
          <w:ilvl w:val="0"/>
          <w:numId w:val="0"/>
        </w:numPr>
        <w:spacing w:line="360" w:lineRule="auto"/>
        <w:rPr>
          <w:rFonts w:hint="default"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说明：1.投标人应根据本采购文件采购需求中对照标的物名称序号，按序逐项对</w:t>
      </w:r>
      <w:r>
        <w:rPr>
          <w:rFonts w:hint="default" w:ascii="华文中宋" w:hAnsi="华文中宋" w:eastAsia="华文中宋" w:cs="Times New Roman"/>
          <w:bCs/>
          <w:color w:val="auto"/>
          <w:szCs w:val="21"/>
          <w:highlight w:val="none"/>
          <w:lang w:val="en-US" w:eastAsia="zh-CN"/>
        </w:rPr>
        <w:t>招标文件</w:t>
      </w:r>
      <w:r>
        <w:rPr>
          <w:rFonts w:hint="eastAsia" w:ascii="华文中宋" w:hAnsi="华文中宋" w:eastAsia="华文中宋" w:cs="Times New Roman"/>
          <w:bCs/>
          <w:color w:val="auto"/>
          <w:szCs w:val="21"/>
          <w:highlight w:val="none"/>
          <w:lang w:val="en-US" w:eastAsia="zh-CN"/>
        </w:rPr>
        <w:t>需求或性能描述</w:t>
      </w:r>
      <w:r>
        <w:rPr>
          <w:rFonts w:hint="default" w:ascii="华文中宋" w:hAnsi="华文中宋" w:eastAsia="华文中宋" w:cs="Times New Roman"/>
          <w:bCs/>
          <w:color w:val="auto"/>
          <w:szCs w:val="21"/>
          <w:highlight w:val="none"/>
          <w:lang w:val="en-US" w:eastAsia="zh-CN"/>
        </w:rPr>
        <w:t>要求</w:t>
      </w:r>
      <w:r>
        <w:rPr>
          <w:rFonts w:hint="eastAsia" w:ascii="华文中宋" w:hAnsi="华文中宋" w:eastAsia="华文中宋" w:cs="Times New Roman"/>
          <w:bCs/>
          <w:color w:val="auto"/>
          <w:szCs w:val="21"/>
          <w:highlight w:val="none"/>
          <w:lang w:val="en-US" w:eastAsia="zh-CN"/>
        </w:rPr>
        <w:t>进行对应响应描述；</w:t>
      </w:r>
    </w:p>
    <w:p w14:paraId="08507055">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投标人应本着诚信的原则，在本次投标文件的偏离表和其它偏离文件中，以审慎的态度明确、清楚地披露各项偏离，并在偏离表中注明偏离情况。若投标人对某一事项是否存在或是否属于偏离不能确定，亦必须在偏离情况中清楚地表明该偏离事项，并注明‘不能确定’的字样；</w:t>
      </w:r>
    </w:p>
    <w:p w14:paraId="6EDB7BF3">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除采购文件明确的技术部分加分因素外，投标人自行认定的“正偏离”内容不作为评审过程中的加分必备条件；</w:t>
      </w:r>
    </w:p>
    <w:p w14:paraId="5DE0717A">
      <w:pPr>
        <w:numPr>
          <w:ilvl w:val="0"/>
          <w:numId w:val="11"/>
        </w:numPr>
        <w:spacing w:line="360" w:lineRule="auto"/>
        <w:ind w:left="0" w:leftChars="0" w:firstLine="571" w:firstLineChars="0"/>
      </w:pPr>
      <w:r>
        <w:rPr>
          <w:rFonts w:hint="eastAsia" w:ascii="华文中宋" w:hAnsi="华文中宋" w:eastAsia="华文中宋" w:cs="Times New Roman"/>
          <w:bCs/>
          <w:color w:val="auto"/>
          <w:szCs w:val="21"/>
          <w:highlight w:val="none"/>
          <w:lang w:val="en-US" w:eastAsia="zh-CN"/>
        </w:rPr>
        <w:t>任何超出招标文件要求而额外赠送的货物、服务等其他形式的优惠，在评标时将不作为价格折算的必备条件。</w:t>
      </w:r>
    </w:p>
    <w:p w14:paraId="68D62ED8"/>
    <w:p w14:paraId="4415FBDB"/>
    <w:p w14:paraId="74B2D2F1"/>
    <w:p w14:paraId="546292DC"/>
    <w:bookmarkEnd w:id="112"/>
    <w:sectPr>
      <w:headerReference r:id="rId5" w:type="default"/>
      <w:footerReference r:id="rId6" w:type="default"/>
      <w:pgSz w:w="11906" w:h="16838"/>
      <w:pgMar w:top="1134" w:right="1361" w:bottom="1021" w:left="153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
    <w:altName w:val="仿宋_GB2312"/>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简体">
    <w:altName w:val="方正书宋_GBK"/>
    <w:panose1 w:val="00000000000000000000"/>
    <w:charset w:val="86"/>
    <w:family w:val="auto"/>
    <w:pitch w:val="default"/>
    <w:sig w:usb0="00000000" w:usb1="00000000" w:usb2="00000010" w:usb3="00000000" w:csb0="00040000" w:csb1="00000000"/>
  </w:font>
  <w:font w:name="文泉驿微米黑">
    <w:panose1 w:val="020B0606030804020204"/>
    <w:charset w:val="86"/>
    <w:family w:val="auto"/>
    <w:pitch w:val="default"/>
    <w:sig w:usb0="E10002EF" w:usb1="6BDFFCFB" w:usb2="00800036" w:usb3="00000000" w:csb0="603E019F" w:csb1="DFD70000"/>
  </w:font>
  <w:font w:name="Arial">
    <w:altName w:val="DejaVu Sans"/>
    <w:panose1 w:val="020B0604020202020204"/>
    <w:charset w:val="00"/>
    <w:family w:val="swiss"/>
    <w:pitch w:val="default"/>
    <w:sig w:usb0="E0002EFF" w:usb1="C000785B" w:usb2="00000009" w:usb3="00000000" w:csb0="400001FF" w:csb1="FFFF0000"/>
  </w:font>
  <w:font w:name="华文新魏">
    <w:altName w:val="方正魏碑_GBK"/>
    <w:panose1 w:val="02010800040101010101"/>
    <w:charset w:val="00"/>
    <w:family w:val="auto"/>
    <w:pitch w:val="default"/>
    <w:sig w:usb0="00000001" w:usb1="080F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
    <w:altName w:val="方正仿宋_GBK"/>
    <w:panose1 w:val="02010609060101010101"/>
    <w:charset w:val="00"/>
    <w:family w:val="auto"/>
    <w:pitch w:val="default"/>
    <w:sig w:usb0="800002BF" w:usb1="38CF7CFA" w:usb2="00000016" w:usb3="00000000" w:csb0="00040001" w:csb1="00000000"/>
  </w:font>
  <w:font w:name="微软雅黑">
    <w:altName w:val="方正黑体_GBK"/>
    <w:panose1 w:val="020B0503020204020204"/>
    <w:charset w:val="00"/>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Wingdings">
    <w:panose1 w:val="05000000000000000000"/>
    <w:charset w:val="00"/>
    <w:family w:val="auto"/>
    <w:pitch w:val="default"/>
    <w:sig w:usb0="00000000" w:usb1="00000000" w:usb2="00000000" w:usb3="00000000" w:csb0="80000000" w:csb1="00000000"/>
  </w:font>
  <w:font w:name="方正魏碑_GBK">
    <w:panose1 w:val="02000000000000000000"/>
    <w:charset w:val="86"/>
    <w:family w:val="auto"/>
    <w:pitch w:val="default"/>
    <w:sig w:usb0="00000001" w:usb1="0800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587AD">
    <w:pPr>
      <w:pStyle w:val="18"/>
      <w:jc w:val="center"/>
    </w:pPr>
    <w:r>
      <w:rPr>
        <w:rFonts w:hint="eastAsia"/>
      </w:rPr>
      <w:t>第</w:t>
    </w:r>
    <w:r>
      <w:fldChar w:fldCharType="begin"/>
    </w:r>
    <w:r>
      <w:instrText xml:space="preserve"> PAGE  * Arabic  \* MERGEFORMAT </w:instrText>
    </w:r>
    <w:r>
      <w:fldChar w:fldCharType="separate"/>
    </w:r>
    <w:r>
      <w:t>35</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D428B">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7ED6">
    <w:pPr>
      <w:pStyle w:val="19"/>
    </w:pPr>
    <w:bookmarkStart w:id="111" w:name="PO_3000009613_PM031_1"/>
    <w:r>
      <w:rPr>
        <w:rFonts w:hint="eastAsia" w:ascii="隶书" w:hAnsi="华文中宋" w:eastAsia="隶书" w:cs="仿宋"/>
        <w:sz w:val="21"/>
        <w:szCs w:val="21"/>
        <w:lang w:eastAsia="zh-CN"/>
      </w:rPr>
      <w:t>山西省公共资源交易中心（山西省省级政府采购中心）</w:t>
    </w:r>
    <w:bookmarkEnd w:id="111"/>
    <w:r>
      <w:rPr>
        <w:rFonts w:hint="eastAsia" w:ascii="隶书" w:hAnsi="华文中宋" w:eastAsia="隶书" w:cs="仿宋"/>
        <w:sz w:val="21"/>
        <w:szCs w:val="21"/>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11FB1">
    <w:pPr>
      <w:pStyle w:val="19"/>
    </w:pPr>
    <w:bookmarkStart w:id="110" w:name="PO_3000009613_PM031_2"/>
    <w:r>
      <w:rPr>
        <w:rFonts w:hint="eastAsia" w:ascii="隶书" w:hAnsi="华文中宋" w:eastAsia="隶书" w:cs="仿宋"/>
        <w:sz w:val="21"/>
        <w:szCs w:val="21"/>
        <w:lang w:eastAsia="zh-CN"/>
      </w:rPr>
      <w:t>山西省公共资源交易中心（山西省省级政府采购中心）</w:t>
    </w:r>
    <w:bookmarkEnd w:id="110"/>
    <w:r>
      <w:rPr>
        <w:rFonts w:hint="eastAsia" w:ascii="隶书" w:hAnsi="华文中宋" w:eastAsia="隶书" w:cs="仿宋"/>
        <w:sz w:val="21"/>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CB881"/>
    <w:multiLevelType w:val="singleLevel"/>
    <w:tmpl w:val="9A7CB881"/>
    <w:lvl w:ilvl="0" w:tentative="0">
      <w:start w:val="1"/>
      <w:numFmt w:val="decimal"/>
      <w:suff w:val="nothing"/>
      <w:lvlText w:val="%1、"/>
      <w:lvlJc w:val="left"/>
      <w:pPr>
        <w:ind w:left="420"/>
      </w:pPr>
    </w:lvl>
  </w:abstractNum>
  <w:abstractNum w:abstractNumId="1">
    <w:nsid w:val="A2ADF3D1"/>
    <w:multiLevelType w:val="singleLevel"/>
    <w:tmpl w:val="A2ADF3D1"/>
    <w:lvl w:ilvl="0" w:tentative="0">
      <w:start w:val="4"/>
      <w:numFmt w:val="decimal"/>
      <w:suff w:val="space"/>
      <w:lvlText w:val="%1."/>
      <w:lvlJc w:val="left"/>
    </w:lvl>
  </w:abstractNum>
  <w:abstractNum w:abstractNumId="2">
    <w:nsid w:val="CEBACCD5"/>
    <w:multiLevelType w:val="singleLevel"/>
    <w:tmpl w:val="CEBACCD5"/>
    <w:lvl w:ilvl="0" w:tentative="0">
      <w:start w:val="13"/>
      <w:numFmt w:val="chineseCounting"/>
      <w:suff w:val="nothing"/>
      <w:lvlText w:val="（%1）"/>
      <w:lvlJc w:val="left"/>
      <w:rPr>
        <w:rFonts w:hint="eastAsia"/>
      </w:rPr>
    </w:lvl>
  </w:abstractNum>
  <w:abstractNum w:abstractNumId="3">
    <w:nsid w:val="DB820DE7"/>
    <w:multiLevelType w:val="singleLevel"/>
    <w:tmpl w:val="DB820DE7"/>
    <w:lvl w:ilvl="0" w:tentative="0">
      <w:start w:val="1"/>
      <w:numFmt w:val="decimal"/>
      <w:suff w:val="nothing"/>
      <w:lvlText w:val="%1．"/>
      <w:lvlJc w:val="left"/>
    </w:lvl>
  </w:abstractNum>
  <w:abstractNum w:abstractNumId="4">
    <w:nsid w:val="F9CD3E12"/>
    <w:multiLevelType w:val="singleLevel"/>
    <w:tmpl w:val="F9CD3E12"/>
    <w:lvl w:ilvl="0" w:tentative="0">
      <w:start w:val="3"/>
      <w:numFmt w:val="decimal"/>
      <w:suff w:val="nothing"/>
      <w:lvlText w:val="（%1）"/>
      <w:lvlJc w:val="left"/>
    </w:lvl>
  </w:abstractNum>
  <w:abstractNum w:abstractNumId="5">
    <w:nsid w:val="1A665EB0"/>
    <w:multiLevelType w:val="multilevel"/>
    <w:tmpl w:val="1A665EB0"/>
    <w:lvl w:ilvl="0" w:tentative="0">
      <w:start w:val="1"/>
      <w:numFmt w:val="japaneseCounting"/>
      <w:lvlText w:val="%1、"/>
      <w:lvlJc w:val="left"/>
      <w:pPr>
        <w:tabs>
          <w:tab w:val="left" w:pos="1064"/>
        </w:tabs>
        <w:ind w:left="1064" w:hanging="525"/>
      </w:pPr>
      <w:rPr>
        <w:rFonts w:hint="default" w:cs="Times New Roman"/>
      </w:rPr>
    </w:lvl>
    <w:lvl w:ilvl="1" w:tentative="0">
      <w:start w:val="1"/>
      <w:numFmt w:val="lowerLetter"/>
      <w:lvlText w:val="%2)"/>
      <w:lvlJc w:val="left"/>
      <w:pPr>
        <w:tabs>
          <w:tab w:val="left" w:pos="1379"/>
        </w:tabs>
        <w:ind w:left="1379" w:hanging="420"/>
      </w:pPr>
      <w:rPr>
        <w:rFonts w:cs="Times New Roman"/>
      </w:rPr>
    </w:lvl>
    <w:lvl w:ilvl="2" w:tentative="0">
      <w:start w:val="1"/>
      <w:numFmt w:val="lowerRoman"/>
      <w:lvlText w:val="%3."/>
      <w:lvlJc w:val="right"/>
      <w:pPr>
        <w:tabs>
          <w:tab w:val="left" w:pos="1799"/>
        </w:tabs>
        <w:ind w:left="1799" w:hanging="420"/>
      </w:pPr>
      <w:rPr>
        <w:rFonts w:cs="Times New Roman"/>
      </w:rPr>
    </w:lvl>
    <w:lvl w:ilvl="3" w:tentative="0">
      <w:start w:val="1"/>
      <w:numFmt w:val="decimal"/>
      <w:lvlText w:val="%4."/>
      <w:lvlJc w:val="left"/>
      <w:pPr>
        <w:tabs>
          <w:tab w:val="left" w:pos="2219"/>
        </w:tabs>
        <w:ind w:left="2219" w:hanging="420"/>
      </w:pPr>
      <w:rPr>
        <w:rFonts w:cs="Times New Roman"/>
      </w:rPr>
    </w:lvl>
    <w:lvl w:ilvl="4" w:tentative="0">
      <w:start w:val="1"/>
      <w:numFmt w:val="lowerLetter"/>
      <w:lvlText w:val="%5)"/>
      <w:lvlJc w:val="left"/>
      <w:pPr>
        <w:tabs>
          <w:tab w:val="left" w:pos="2639"/>
        </w:tabs>
        <w:ind w:left="2639" w:hanging="420"/>
      </w:pPr>
      <w:rPr>
        <w:rFonts w:cs="Times New Roman"/>
      </w:rPr>
    </w:lvl>
    <w:lvl w:ilvl="5" w:tentative="0">
      <w:start w:val="1"/>
      <w:numFmt w:val="lowerRoman"/>
      <w:lvlText w:val="%6."/>
      <w:lvlJc w:val="right"/>
      <w:pPr>
        <w:tabs>
          <w:tab w:val="left" w:pos="3059"/>
        </w:tabs>
        <w:ind w:left="3059" w:hanging="420"/>
      </w:pPr>
      <w:rPr>
        <w:rFonts w:cs="Times New Roman"/>
      </w:rPr>
    </w:lvl>
    <w:lvl w:ilvl="6" w:tentative="0">
      <w:start w:val="1"/>
      <w:numFmt w:val="decimal"/>
      <w:lvlText w:val="%7."/>
      <w:lvlJc w:val="left"/>
      <w:pPr>
        <w:tabs>
          <w:tab w:val="left" w:pos="3479"/>
        </w:tabs>
        <w:ind w:left="3479" w:hanging="420"/>
      </w:pPr>
      <w:rPr>
        <w:rFonts w:cs="Times New Roman"/>
      </w:rPr>
    </w:lvl>
    <w:lvl w:ilvl="7" w:tentative="0">
      <w:start w:val="1"/>
      <w:numFmt w:val="lowerLetter"/>
      <w:lvlText w:val="%8)"/>
      <w:lvlJc w:val="left"/>
      <w:pPr>
        <w:tabs>
          <w:tab w:val="left" w:pos="3899"/>
        </w:tabs>
        <w:ind w:left="3899" w:hanging="420"/>
      </w:pPr>
      <w:rPr>
        <w:rFonts w:cs="Times New Roman"/>
      </w:rPr>
    </w:lvl>
    <w:lvl w:ilvl="8" w:tentative="0">
      <w:start w:val="1"/>
      <w:numFmt w:val="lowerRoman"/>
      <w:lvlText w:val="%9."/>
      <w:lvlJc w:val="right"/>
      <w:pPr>
        <w:tabs>
          <w:tab w:val="left" w:pos="4319"/>
        </w:tabs>
        <w:ind w:left="4319" w:hanging="420"/>
      </w:pPr>
      <w:rPr>
        <w:rFonts w:cs="Times New Roman"/>
      </w:rPr>
    </w:lvl>
  </w:abstractNum>
  <w:abstractNum w:abstractNumId="6">
    <w:nsid w:val="2F7257BC"/>
    <w:multiLevelType w:val="singleLevel"/>
    <w:tmpl w:val="2F7257BC"/>
    <w:lvl w:ilvl="0" w:tentative="0">
      <w:start w:val="2"/>
      <w:numFmt w:val="decimal"/>
      <w:lvlText w:val="%1."/>
      <w:lvlJc w:val="left"/>
      <w:pPr>
        <w:tabs>
          <w:tab w:val="left" w:pos="573"/>
        </w:tabs>
        <w:ind w:left="0" w:firstLine="571"/>
      </w:pPr>
    </w:lvl>
  </w:abstractNum>
  <w:abstractNum w:abstractNumId="7">
    <w:nsid w:val="5E5E7FE4"/>
    <w:multiLevelType w:val="multilevel"/>
    <w:tmpl w:val="5E5E7FE4"/>
    <w:lvl w:ilvl="0" w:tentative="0">
      <w:start w:val="1"/>
      <w:numFmt w:val="japaneseCounting"/>
      <w:lvlText w:val="%1、"/>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8">
    <w:nsid w:val="656D6133"/>
    <w:multiLevelType w:val="multilevel"/>
    <w:tmpl w:val="656D6133"/>
    <w:lvl w:ilvl="0" w:tentative="0">
      <w:start w:val="1"/>
      <w:numFmt w:val="chineseCountingThousand"/>
      <w:pStyle w:val="3"/>
      <w:suff w:val="nothing"/>
      <w:lvlText w:val="第%1部分"/>
      <w:lvlJc w:val="center"/>
      <w:pPr>
        <w:ind w:left="252" w:firstLine="288"/>
      </w:pPr>
      <w:rPr>
        <w:rFonts w:hint="eastAsia" w:cs="Times New Roman"/>
        <w:sz w:val="28"/>
        <w:szCs w:val="28"/>
      </w:rPr>
    </w:lvl>
    <w:lvl w:ilvl="1" w:tentative="0">
      <w:start w:val="1"/>
      <w:numFmt w:val="chineseCountingThousand"/>
      <w:pStyle w:val="4"/>
      <w:suff w:val="nothing"/>
      <w:lvlText w:val="%2、"/>
      <w:lvlJc w:val="left"/>
      <w:pPr>
        <w:ind w:left="543" w:firstLine="177"/>
      </w:pPr>
      <w:rPr>
        <w:rFonts w:hint="eastAsia" w:ascii="仿宋_GB2312" w:hAnsi="宋体" w:eastAsia="仿宋_GB2312" w:cs="Times New Roman"/>
        <w:sz w:val="32"/>
        <w:szCs w:val="32"/>
      </w:rPr>
    </w:lvl>
    <w:lvl w:ilvl="2" w:tentative="0">
      <w:start w:val="1"/>
      <w:numFmt w:val="chineseCountingThousand"/>
      <w:pStyle w:val="5"/>
      <w:suff w:val="nothing"/>
      <w:lvlText w:val="(%3)"/>
      <w:lvlJc w:val="left"/>
      <w:pPr>
        <w:ind w:left="252"/>
      </w:pPr>
      <w:rPr>
        <w:rFonts w:hint="default" w:ascii="Times New Roman" w:hAnsi="Times New Roman" w:eastAsia="宋体" w:cs="Times New Roman"/>
        <w:b/>
        <w:i w:val="0"/>
        <w:spacing w:val="0"/>
        <w:w w:val="100"/>
        <w:position w:val="0"/>
        <w:sz w:val="21"/>
        <w:szCs w:val="21"/>
      </w:rPr>
    </w:lvl>
    <w:lvl w:ilvl="3" w:tentative="0">
      <w:start w:val="1"/>
      <w:numFmt w:val="decimal"/>
      <w:pStyle w:val="6"/>
      <w:suff w:val="nothing"/>
      <w:lvlText w:val="%4、"/>
      <w:lvlJc w:val="left"/>
      <w:pPr>
        <w:ind w:left="252"/>
      </w:pPr>
      <w:rPr>
        <w:rFonts w:hint="eastAsia" w:cs="Times New Roman"/>
      </w:rPr>
    </w:lvl>
    <w:lvl w:ilvl="4" w:tentative="0">
      <w:start w:val="1"/>
      <w:numFmt w:val="upperLetter"/>
      <w:pStyle w:val="7"/>
      <w:suff w:val="nothing"/>
      <w:lvlText w:val="%5、"/>
      <w:lvlJc w:val="left"/>
      <w:pPr>
        <w:ind w:left="252"/>
      </w:pPr>
      <w:rPr>
        <w:rFonts w:hint="eastAsia" w:cs="Times New Roman"/>
      </w:rPr>
    </w:lvl>
    <w:lvl w:ilvl="5" w:tentative="0">
      <w:start w:val="1"/>
      <w:numFmt w:val="none"/>
      <w:pStyle w:val="8"/>
      <w:suff w:val="nothing"/>
      <w:lvlText w:val=""/>
      <w:lvlJc w:val="left"/>
      <w:pPr>
        <w:ind w:left="252"/>
      </w:pPr>
      <w:rPr>
        <w:rFonts w:hint="eastAsia" w:cs="Times New Roman"/>
      </w:rPr>
    </w:lvl>
    <w:lvl w:ilvl="6" w:tentative="0">
      <w:start w:val="1"/>
      <w:numFmt w:val="none"/>
      <w:pStyle w:val="9"/>
      <w:suff w:val="nothing"/>
      <w:lvlText w:val=""/>
      <w:lvlJc w:val="left"/>
      <w:pPr>
        <w:ind w:left="252"/>
      </w:pPr>
      <w:rPr>
        <w:rFonts w:hint="eastAsia" w:cs="Times New Roman"/>
      </w:rPr>
    </w:lvl>
    <w:lvl w:ilvl="7" w:tentative="0">
      <w:start w:val="1"/>
      <w:numFmt w:val="none"/>
      <w:pStyle w:val="10"/>
      <w:suff w:val="nothing"/>
      <w:lvlText w:val=""/>
      <w:lvlJc w:val="left"/>
      <w:pPr>
        <w:ind w:left="252"/>
      </w:pPr>
      <w:rPr>
        <w:rFonts w:hint="eastAsia" w:cs="Times New Roman"/>
      </w:rPr>
    </w:lvl>
    <w:lvl w:ilvl="8" w:tentative="0">
      <w:start w:val="1"/>
      <w:numFmt w:val="none"/>
      <w:pStyle w:val="11"/>
      <w:suff w:val="nothing"/>
      <w:lvlText w:val=""/>
      <w:lvlJc w:val="left"/>
      <w:pPr>
        <w:ind w:left="252"/>
      </w:pPr>
      <w:rPr>
        <w:rFonts w:hint="eastAsia" w:cs="Times New Roman"/>
      </w:rPr>
    </w:lvl>
  </w:abstractNum>
  <w:abstractNum w:abstractNumId="9">
    <w:nsid w:val="67F62310"/>
    <w:multiLevelType w:val="singleLevel"/>
    <w:tmpl w:val="67F62310"/>
    <w:lvl w:ilvl="0" w:tentative="0">
      <w:start w:val="3"/>
      <w:numFmt w:val="chineseCounting"/>
      <w:suff w:val="nothing"/>
      <w:lvlText w:val="（%1）"/>
      <w:lvlJc w:val="left"/>
      <w:rPr>
        <w:rFonts w:hint="eastAsia"/>
      </w:rPr>
    </w:lvl>
  </w:abstractNum>
  <w:abstractNum w:abstractNumId="10">
    <w:nsid w:val="7F5478C8"/>
    <w:multiLevelType w:val="singleLevel"/>
    <w:tmpl w:val="7F5478C8"/>
    <w:lvl w:ilvl="0" w:tentative="0">
      <w:start w:val="4"/>
      <w:numFmt w:val="chineseCounting"/>
      <w:suff w:val="nothing"/>
      <w:lvlText w:val="（%1）"/>
      <w:lvlJc w:val="left"/>
      <w:rPr>
        <w:rFonts w:hint="eastAsia"/>
      </w:rPr>
    </w:lvl>
  </w:abstractNum>
  <w:num w:numId="1">
    <w:abstractNumId w:val="8"/>
  </w:num>
  <w:num w:numId="2">
    <w:abstractNumId w:val="1"/>
  </w:num>
  <w:num w:numId="3">
    <w:abstractNumId w:val="0"/>
  </w:num>
  <w:num w:numId="4">
    <w:abstractNumId w:val="3"/>
  </w:num>
  <w:num w:numId="5">
    <w:abstractNumId w:val="5"/>
  </w:num>
  <w:num w:numId="6">
    <w:abstractNumId w:val="9"/>
  </w:num>
  <w:num w:numId="7">
    <w:abstractNumId w:val="10"/>
  </w:num>
  <w:num w:numId="8">
    <w:abstractNumId w:val="7"/>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FiODIzOGJhOTJiZTYzZWVmNTgyMGIwZmRmZDIwY2IifQ=="/>
  </w:docVars>
  <w:rsids>
    <w:rsidRoot w:val="00F53971"/>
    <w:rsid w:val="000021AB"/>
    <w:rsid w:val="0000329F"/>
    <w:rsid w:val="00005F67"/>
    <w:rsid w:val="0001262D"/>
    <w:rsid w:val="0001771F"/>
    <w:rsid w:val="00017BA9"/>
    <w:rsid w:val="00021878"/>
    <w:rsid w:val="00021E53"/>
    <w:rsid w:val="00021FE1"/>
    <w:rsid w:val="00023780"/>
    <w:rsid w:val="0002578D"/>
    <w:rsid w:val="00033517"/>
    <w:rsid w:val="00043544"/>
    <w:rsid w:val="00047578"/>
    <w:rsid w:val="00047C1C"/>
    <w:rsid w:val="00052FC7"/>
    <w:rsid w:val="00054798"/>
    <w:rsid w:val="00055B9C"/>
    <w:rsid w:val="0005761C"/>
    <w:rsid w:val="00064F40"/>
    <w:rsid w:val="000652D9"/>
    <w:rsid w:val="00066830"/>
    <w:rsid w:val="00067732"/>
    <w:rsid w:val="0007023E"/>
    <w:rsid w:val="00071DD4"/>
    <w:rsid w:val="0007438C"/>
    <w:rsid w:val="00074880"/>
    <w:rsid w:val="00083F5E"/>
    <w:rsid w:val="00084DBF"/>
    <w:rsid w:val="000864C6"/>
    <w:rsid w:val="000875E1"/>
    <w:rsid w:val="000924A1"/>
    <w:rsid w:val="000940B2"/>
    <w:rsid w:val="00094D69"/>
    <w:rsid w:val="00097970"/>
    <w:rsid w:val="000A1C61"/>
    <w:rsid w:val="000A2CCE"/>
    <w:rsid w:val="000A3CB7"/>
    <w:rsid w:val="000B0839"/>
    <w:rsid w:val="000B789C"/>
    <w:rsid w:val="000C5C13"/>
    <w:rsid w:val="000C67F2"/>
    <w:rsid w:val="000C6D46"/>
    <w:rsid w:val="000C7818"/>
    <w:rsid w:val="000D0A06"/>
    <w:rsid w:val="000D0FDD"/>
    <w:rsid w:val="000D4706"/>
    <w:rsid w:val="000D498F"/>
    <w:rsid w:val="000E03F4"/>
    <w:rsid w:val="000E6695"/>
    <w:rsid w:val="000E6DD5"/>
    <w:rsid w:val="000F19DC"/>
    <w:rsid w:val="000F21FA"/>
    <w:rsid w:val="000F275B"/>
    <w:rsid w:val="000F2EEF"/>
    <w:rsid w:val="000F3767"/>
    <w:rsid w:val="000F3A4A"/>
    <w:rsid w:val="000F6779"/>
    <w:rsid w:val="00102792"/>
    <w:rsid w:val="00115A78"/>
    <w:rsid w:val="00115B90"/>
    <w:rsid w:val="00120424"/>
    <w:rsid w:val="0013010C"/>
    <w:rsid w:val="00132E59"/>
    <w:rsid w:val="00133773"/>
    <w:rsid w:val="00134826"/>
    <w:rsid w:val="00135082"/>
    <w:rsid w:val="001353E4"/>
    <w:rsid w:val="001362D4"/>
    <w:rsid w:val="001419A3"/>
    <w:rsid w:val="00142149"/>
    <w:rsid w:val="0014773E"/>
    <w:rsid w:val="00150653"/>
    <w:rsid w:val="00151893"/>
    <w:rsid w:val="001621E4"/>
    <w:rsid w:val="00164B8C"/>
    <w:rsid w:val="00172A27"/>
    <w:rsid w:val="001818A3"/>
    <w:rsid w:val="0018600D"/>
    <w:rsid w:val="001905BF"/>
    <w:rsid w:val="00191100"/>
    <w:rsid w:val="00193F20"/>
    <w:rsid w:val="001951F4"/>
    <w:rsid w:val="001A35F3"/>
    <w:rsid w:val="001A4E25"/>
    <w:rsid w:val="001A6D97"/>
    <w:rsid w:val="001B0161"/>
    <w:rsid w:val="001C105E"/>
    <w:rsid w:val="001C1593"/>
    <w:rsid w:val="001C310B"/>
    <w:rsid w:val="001C7579"/>
    <w:rsid w:val="001C7D99"/>
    <w:rsid w:val="001D1569"/>
    <w:rsid w:val="001D1F88"/>
    <w:rsid w:val="001D45F8"/>
    <w:rsid w:val="001D5118"/>
    <w:rsid w:val="001E02D5"/>
    <w:rsid w:val="001E0C81"/>
    <w:rsid w:val="001E4E78"/>
    <w:rsid w:val="001E5170"/>
    <w:rsid w:val="001F3B1A"/>
    <w:rsid w:val="001F6B04"/>
    <w:rsid w:val="001F7E7F"/>
    <w:rsid w:val="0020793F"/>
    <w:rsid w:val="00207FE7"/>
    <w:rsid w:val="0021168A"/>
    <w:rsid w:val="00223E37"/>
    <w:rsid w:val="002269EB"/>
    <w:rsid w:val="00232E6F"/>
    <w:rsid w:val="00233920"/>
    <w:rsid w:val="002372FC"/>
    <w:rsid w:val="002379E1"/>
    <w:rsid w:val="00240992"/>
    <w:rsid w:val="00252D98"/>
    <w:rsid w:val="002549B0"/>
    <w:rsid w:val="0026439F"/>
    <w:rsid w:val="00264DAD"/>
    <w:rsid w:val="00265953"/>
    <w:rsid w:val="0027008B"/>
    <w:rsid w:val="00273932"/>
    <w:rsid w:val="00273C79"/>
    <w:rsid w:val="00275B44"/>
    <w:rsid w:val="002761FC"/>
    <w:rsid w:val="00277577"/>
    <w:rsid w:val="002839B2"/>
    <w:rsid w:val="00285D1B"/>
    <w:rsid w:val="002872E5"/>
    <w:rsid w:val="0029610C"/>
    <w:rsid w:val="002A221E"/>
    <w:rsid w:val="002A42BE"/>
    <w:rsid w:val="002A77AA"/>
    <w:rsid w:val="002B397A"/>
    <w:rsid w:val="002B48BD"/>
    <w:rsid w:val="002C1C49"/>
    <w:rsid w:val="002C4151"/>
    <w:rsid w:val="002C5DE2"/>
    <w:rsid w:val="002E7E43"/>
    <w:rsid w:val="002F2F10"/>
    <w:rsid w:val="002F4B53"/>
    <w:rsid w:val="002F5447"/>
    <w:rsid w:val="00302D28"/>
    <w:rsid w:val="003036E8"/>
    <w:rsid w:val="0030409A"/>
    <w:rsid w:val="00312482"/>
    <w:rsid w:val="003150CC"/>
    <w:rsid w:val="00315ACF"/>
    <w:rsid w:val="00323700"/>
    <w:rsid w:val="003328A2"/>
    <w:rsid w:val="00341E72"/>
    <w:rsid w:val="0034272B"/>
    <w:rsid w:val="003618A7"/>
    <w:rsid w:val="003631A8"/>
    <w:rsid w:val="003648CB"/>
    <w:rsid w:val="0037291D"/>
    <w:rsid w:val="00372C7C"/>
    <w:rsid w:val="00375D6F"/>
    <w:rsid w:val="003802DA"/>
    <w:rsid w:val="0038346C"/>
    <w:rsid w:val="0038664E"/>
    <w:rsid w:val="003925FE"/>
    <w:rsid w:val="00397377"/>
    <w:rsid w:val="003A569D"/>
    <w:rsid w:val="003B1379"/>
    <w:rsid w:val="003B1838"/>
    <w:rsid w:val="003B3BC6"/>
    <w:rsid w:val="003C25D0"/>
    <w:rsid w:val="003C28E9"/>
    <w:rsid w:val="003D1927"/>
    <w:rsid w:val="003D524A"/>
    <w:rsid w:val="003D6B8B"/>
    <w:rsid w:val="003D7491"/>
    <w:rsid w:val="003E1148"/>
    <w:rsid w:val="003E3347"/>
    <w:rsid w:val="003E501D"/>
    <w:rsid w:val="003E605E"/>
    <w:rsid w:val="003F3931"/>
    <w:rsid w:val="003F7FA5"/>
    <w:rsid w:val="004014CC"/>
    <w:rsid w:val="00401C00"/>
    <w:rsid w:val="0040351B"/>
    <w:rsid w:val="00407F56"/>
    <w:rsid w:val="0041049F"/>
    <w:rsid w:val="00414BA2"/>
    <w:rsid w:val="00415957"/>
    <w:rsid w:val="00416C09"/>
    <w:rsid w:val="00420BCC"/>
    <w:rsid w:val="00421F14"/>
    <w:rsid w:val="00422C9F"/>
    <w:rsid w:val="00427675"/>
    <w:rsid w:val="00432EF4"/>
    <w:rsid w:val="004361F3"/>
    <w:rsid w:val="00440793"/>
    <w:rsid w:val="00444390"/>
    <w:rsid w:val="00444917"/>
    <w:rsid w:val="0044668B"/>
    <w:rsid w:val="004502DC"/>
    <w:rsid w:val="00450B7A"/>
    <w:rsid w:val="0045103A"/>
    <w:rsid w:val="00460406"/>
    <w:rsid w:val="00461D3B"/>
    <w:rsid w:val="00462861"/>
    <w:rsid w:val="0046475A"/>
    <w:rsid w:val="004648A9"/>
    <w:rsid w:val="004649DC"/>
    <w:rsid w:val="00464B59"/>
    <w:rsid w:val="00467912"/>
    <w:rsid w:val="00470463"/>
    <w:rsid w:val="004734B4"/>
    <w:rsid w:val="0047560D"/>
    <w:rsid w:val="00475720"/>
    <w:rsid w:val="00475952"/>
    <w:rsid w:val="004765B4"/>
    <w:rsid w:val="00476775"/>
    <w:rsid w:val="00480D86"/>
    <w:rsid w:val="00481153"/>
    <w:rsid w:val="00482DF6"/>
    <w:rsid w:val="00490A0B"/>
    <w:rsid w:val="00491403"/>
    <w:rsid w:val="004949F9"/>
    <w:rsid w:val="004970E3"/>
    <w:rsid w:val="004A163E"/>
    <w:rsid w:val="004A4EF5"/>
    <w:rsid w:val="004A57DD"/>
    <w:rsid w:val="004A798D"/>
    <w:rsid w:val="004B1B2D"/>
    <w:rsid w:val="004B2A59"/>
    <w:rsid w:val="004C064D"/>
    <w:rsid w:val="004C21D6"/>
    <w:rsid w:val="004C475F"/>
    <w:rsid w:val="004D7167"/>
    <w:rsid w:val="004F0072"/>
    <w:rsid w:val="004F1224"/>
    <w:rsid w:val="004F1F59"/>
    <w:rsid w:val="004F2717"/>
    <w:rsid w:val="004F286F"/>
    <w:rsid w:val="00500121"/>
    <w:rsid w:val="0050129B"/>
    <w:rsid w:val="00506832"/>
    <w:rsid w:val="0050729F"/>
    <w:rsid w:val="005114B3"/>
    <w:rsid w:val="00514660"/>
    <w:rsid w:val="0052149B"/>
    <w:rsid w:val="00521F65"/>
    <w:rsid w:val="00524210"/>
    <w:rsid w:val="005251E5"/>
    <w:rsid w:val="00525B7D"/>
    <w:rsid w:val="005268ED"/>
    <w:rsid w:val="00527EBA"/>
    <w:rsid w:val="005335CD"/>
    <w:rsid w:val="00533709"/>
    <w:rsid w:val="00536606"/>
    <w:rsid w:val="0053709A"/>
    <w:rsid w:val="0054657A"/>
    <w:rsid w:val="00552708"/>
    <w:rsid w:val="00555DB7"/>
    <w:rsid w:val="00560816"/>
    <w:rsid w:val="00561876"/>
    <w:rsid w:val="00566321"/>
    <w:rsid w:val="0057260E"/>
    <w:rsid w:val="005729EE"/>
    <w:rsid w:val="00573E04"/>
    <w:rsid w:val="00583E7B"/>
    <w:rsid w:val="00584039"/>
    <w:rsid w:val="005846D8"/>
    <w:rsid w:val="00587FD1"/>
    <w:rsid w:val="00590AD0"/>
    <w:rsid w:val="005920BF"/>
    <w:rsid w:val="005A12A7"/>
    <w:rsid w:val="005A435C"/>
    <w:rsid w:val="005A4FA2"/>
    <w:rsid w:val="005A7474"/>
    <w:rsid w:val="005B09BB"/>
    <w:rsid w:val="005B3175"/>
    <w:rsid w:val="005B52EA"/>
    <w:rsid w:val="005B7619"/>
    <w:rsid w:val="005C3AAA"/>
    <w:rsid w:val="005C725A"/>
    <w:rsid w:val="005D0255"/>
    <w:rsid w:val="005D1267"/>
    <w:rsid w:val="005D277B"/>
    <w:rsid w:val="005D3070"/>
    <w:rsid w:val="005D5DBA"/>
    <w:rsid w:val="005D6237"/>
    <w:rsid w:val="005E4705"/>
    <w:rsid w:val="005E7E37"/>
    <w:rsid w:val="005F1AAD"/>
    <w:rsid w:val="005F1FE0"/>
    <w:rsid w:val="005F279D"/>
    <w:rsid w:val="005F3BAC"/>
    <w:rsid w:val="005F5209"/>
    <w:rsid w:val="00600422"/>
    <w:rsid w:val="006015C4"/>
    <w:rsid w:val="0060168D"/>
    <w:rsid w:val="006072D5"/>
    <w:rsid w:val="00610974"/>
    <w:rsid w:val="00610FA2"/>
    <w:rsid w:val="00614575"/>
    <w:rsid w:val="00614652"/>
    <w:rsid w:val="00614BC1"/>
    <w:rsid w:val="00614C71"/>
    <w:rsid w:val="00621D19"/>
    <w:rsid w:val="00631E31"/>
    <w:rsid w:val="0064161E"/>
    <w:rsid w:val="00642F0A"/>
    <w:rsid w:val="00644AFB"/>
    <w:rsid w:val="00646482"/>
    <w:rsid w:val="00647D4E"/>
    <w:rsid w:val="00657DDB"/>
    <w:rsid w:val="0066035F"/>
    <w:rsid w:val="00660EAE"/>
    <w:rsid w:val="00666D9C"/>
    <w:rsid w:val="006715E0"/>
    <w:rsid w:val="00671CAB"/>
    <w:rsid w:val="00671EA9"/>
    <w:rsid w:val="00673E8D"/>
    <w:rsid w:val="00676C67"/>
    <w:rsid w:val="0068240B"/>
    <w:rsid w:val="006824C1"/>
    <w:rsid w:val="00684313"/>
    <w:rsid w:val="00685D48"/>
    <w:rsid w:val="006865C1"/>
    <w:rsid w:val="00687CB5"/>
    <w:rsid w:val="006956BC"/>
    <w:rsid w:val="006A088A"/>
    <w:rsid w:val="006A3E7D"/>
    <w:rsid w:val="006A64A0"/>
    <w:rsid w:val="006B2812"/>
    <w:rsid w:val="006C1ED2"/>
    <w:rsid w:val="006C4EEC"/>
    <w:rsid w:val="006C5A23"/>
    <w:rsid w:val="006C7896"/>
    <w:rsid w:val="006C7AB3"/>
    <w:rsid w:val="006D3124"/>
    <w:rsid w:val="006E2FF0"/>
    <w:rsid w:val="006E3CD7"/>
    <w:rsid w:val="006E3D39"/>
    <w:rsid w:val="007006DC"/>
    <w:rsid w:val="00712440"/>
    <w:rsid w:val="00724DCD"/>
    <w:rsid w:val="00726E94"/>
    <w:rsid w:val="00731BC8"/>
    <w:rsid w:val="00732A19"/>
    <w:rsid w:val="00733B17"/>
    <w:rsid w:val="00740C8D"/>
    <w:rsid w:val="00741F58"/>
    <w:rsid w:val="00742494"/>
    <w:rsid w:val="00744651"/>
    <w:rsid w:val="0074562D"/>
    <w:rsid w:val="00746ADA"/>
    <w:rsid w:val="00751C1E"/>
    <w:rsid w:val="0075260C"/>
    <w:rsid w:val="007545A3"/>
    <w:rsid w:val="00755201"/>
    <w:rsid w:val="007554D3"/>
    <w:rsid w:val="00761860"/>
    <w:rsid w:val="00764D67"/>
    <w:rsid w:val="007745DC"/>
    <w:rsid w:val="00775586"/>
    <w:rsid w:val="00775806"/>
    <w:rsid w:val="0077622E"/>
    <w:rsid w:val="00776E7A"/>
    <w:rsid w:val="007778EB"/>
    <w:rsid w:val="00777EE6"/>
    <w:rsid w:val="00777F6B"/>
    <w:rsid w:val="007804BA"/>
    <w:rsid w:val="0078455B"/>
    <w:rsid w:val="007860EC"/>
    <w:rsid w:val="007906AB"/>
    <w:rsid w:val="00791363"/>
    <w:rsid w:val="00793516"/>
    <w:rsid w:val="007A07E6"/>
    <w:rsid w:val="007A23AD"/>
    <w:rsid w:val="007A2818"/>
    <w:rsid w:val="007A2E8A"/>
    <w:rsid w:val="007A6050"/>
    <w:rsid w:val="007A746F"/>
    <w:rsid w:val="007B3510"/>
    <w:rsid w:val="007C0A65"/>
    <w:rsid w:val="007C35EE"/>
    <w:rsid w:val="007C4196"/>
    <w:rsid w:val="007C42B3"/>
    <w:rsid w:val="007D5A0E"/>
    <w:rsid w:val="007E4D5A"/>
    <w:rsid w:val="007E5ADB"/>
    <w:rsid w:val="007E6EAB"/>
    <w:rsid w:val="007F1529"/>
    <w:rsid w:val="007F4F39"/>
    <w:rsid w:val="007F5172"/>
    <w:rsid w:val="007F599F"/>
    <w:rsid w:val="007F616E"/>
    <w:rsid w:val="008011D8"/>
    <w:rsid w:val="008032D0"/>
    <w:rsid w:val="008112E4"/>
    <w:rsid w:val="008141D7"/>
    <w:rsid w:val="0081425D"/>
    <w:rsid w:val="0081703A"/>
    <w:rsid w:val="00822571"/>
    <w:rsid w:val="00825A5D"/>
    <w:rsid w:val="008308F6"/>
    <w:rsid w:val="008320B9"/>
    <w:rsid w:val="00832BB7"/>
    <w:rsid w:val="008351A9"/>
    <w:rsid w:val="008363CE"/>
    <w:rsid w:val="00836929"/>
    <w:rsid w:val="00836B1F"/>
    <w:rsid w:val="00840812"/>
    <w:rsid w:val="00846692"/>
    <w:rsid w:val="00851E33"/>
    <w:rsid w:val="008532B0"/>
    <w:rsid w:val="0085537D"/>
    <w:rsid w:val="008560C3"/>
    <w:rsid w:val="008635E8"/>
    <w:rsid w:val="00863A6D"/>
    <w:rsid w:val="00865C4A"/>
    <w:rsid w:val="0086664A"/>
    <w:rsid w:val="00870081"/>
    <w:rsid w:val="00872060"/>
    <w:rsid w:val="00872EE0"/>
    <w:rsid w:val="00872F17"/>
    <w:rsid w:val="0087621B"/>
    <w:rsid w:val="0087788E"/>
    <w:rsid w:val="00884858"/>
    <w:rsid w:val="00890632"/>
    <w:rsid w:val="008A0037"/>
    <w:rsid w:val="008A3C65"/>
    <w:rsid w:val="008B0052"/>
    <w:rsid w:val="008B0A93"/>
    <w:rsid w:val="008B50D5"/>
    <w:rsid w:val="008B7F7F"/>
    <w:rsid w:val="008C132B"/>
    <w:rsid w:val="008C332E"/>
    <w:rsid w:val="008C3A2F"/>
    <w:rsid w:val="008C434B"/>
    <w:rsid w:val="008C630A"/>
    <w:rsid w:val="008D1306"/>
    <w:rsid w:val="008D1F41"/>
    <w:rsid w:val="008D3AF2"/>
    <w:rsid w:val="008D3D44"/>
    <w:rsid w:val="008D412F"/>
    <w:rsid w:val="008D4A52"/>
    <w:rsid w:val="008D5128"/>
    <w:rsid w:val="008D72D8"/>
    <w:rsid w:val="008E1169"/>
    <w:rsid w:val="008E2BAB"/>
    <w:rsid w:val="008E6C5F"/>
    <w:rsid w:val="008E7005"/>
    <w:rsid w:val="008E708D"/>
    <w:rsid w:val="008F2427"/>
    <w:rsid w:val="008F3B67"/>
    <w:rsid w:val="008F5882"/>
    <w:rsid w:val="00901D3E"/>
    <w:rsid w:val="0090711C"/>
    <w:rsid w:val="009136E7"/>
    <w:rsid w:val="00914632"/>
    <w:rsid w:val="009210F9"/>
    <w:rsid w:val="00923DB2"/>
    <w:rsid w:val="00923E48"/>
    <w:rsid w:val="00924773"/>
    <w:rsid w:val="00925087"/>
    <w:rsid w:val="00925590"/>
    <w:rsid w:val="00926FE9"/>
    <w:rsid w:val="0092747B"/>
    <w:rsid w:val="009352F0"/>
    <w:rsid w:val="00936CA8"/>
    <w:rsid w:val="009377EA"/>
    <w:rsid w:val="00947B77"/>
    <w:rsid w:val="00952A11"/>
    <w:rsid w:val="00952B3F"/>
    <w:rsid w:val="009550D3"/>
    <w:rsid w:val="00955AD7"/>
    <w:rsid w:val="009574D3"/>
    <w:rsid w:val="00961B45"/>
    <w:rsid w:val="009653E4"/>
    <w:rsid w:val="0096640C"/>
    <w:rsid w:val="0097009F"/>
    <w:rsid w:val="0097343F"/>
    <w:rsid w:val="00976062"/>
    <w:rsid w:val="009763BD"/>
    <w:rsid w:val="00980C18"/>
    <w:rsid w:val="00984B0A"/>
    <w:rsid w:val="009938D9"/>
    <w:rsid w:val="0099627A"/>
    <w:rsid w:val="009A21B5"/>
    <w:rsid w:val="009A469D"/>
    <w:rsid w:val="009A74D5"/>
    <w:rsid w:val="009B067F"/>
    <w:rsid w:val="009B4895"/>
    <w:rsid w:val="009C3623"/>
    <w:rsid w:val="009C6481"/>
    <w:rsid w:val="009C7072"/>
    <w:rsid w:val="009D011B"/>
    <w:rsid w:val="009D03B4"/>
    <w:rsid w:val="009D2A4B"/>
    <w:rsid w:val="009D5B5E"/>
    <w:rsid w:val="009D6D2C"/>
    <w:rsid w:val="009E2A2A"/>
    <w:rsid w:val="009E588C"/>
    <w:rsid w:val="009F0E80"/>
    <w:rsid w:val="009F5B72"/>
    <w:rsid w:val="00A04CDB"/>
    <w:rsid w:val="00A05997"/>
    <w:rsid w:val="00A114A7"/>
    <w:rsid w:val="00A114CD"/>
    <w:rsid w:val="00A14420"/>
    <w:rsid w:val="00A16C2A"/>
    <w:rsid w:val="00A2553A"/>
    <w:rsid w:val="00A25EB9"/>
    <w:rsid w:val="00A30D80"/>
    <w:rsid w:val="00A3159D"/>
    <w:rsid w:val="00A31775"/>
    <w:rsid w:val="00A31F06"/>
    <w:rsid w:val="00A3448F"/>
    <w:rsid w:val="00A35B48"/>
    <w:rsid w:val="00A36FCB"/>
    <w:rsid w:val="00A441C7"/>
    <w:rsid w:val="00A441F7"/>
    <w:rsid w:val="00A44B97"/>
    <w:rsid w:val="00A44E55"/>
    <w:rsid w:val="00A4538F"/>
    <w:rsid w:val="00A503F7"/>
    <w:rsid w:val="00A50718"/>
    <w:rsid w:val="00A553E2"/>
    <w:rsid w:val="00A560E8"/>
    <w:rsid w:val="00A60E34"/>
    <w:rsid w:val="00A63134"/>
    <w:rsid w:val="00A6436C"/>
    <w:rsid w:val="00A718DD"/>
    <w:rsid w:val="00A763A2"/>
    <w:rsid w:val="00A7683B"/>
    <w:rsid w:val="00A7683D"/>
    <w:rsid w:val="00A771BB"/>
    <w:rsid w:val="00A77E24"/>
    <w:rsid w:val="00A8081B"/>
    <w:rsid w:val="00A83C68"/>
    <w:rsid w:val="00A85CB2"/>
    <w:rsid w:val="00A9215E"/>
    <w:rsid w:val="00A93B9A"/>
    <w:rsid w:val="00A97040"/>
    <w:rsid w:val="00A976DE"/>
    <w:rsid w:val="00AA046D"/>
    <w:rsid w:val="00AA1422"/>
    <w:rsid w:val="00AA1C15"/>
    <w:rsid w:val="00AA2DF5"/>
    <w:rsid w:val="00AA4F23"/>
    <w:rsid w:val="00AB13E4"/>
    <w:rsid w:val="00AB33E4"/>
    <w:rsid w:val="00AB3500"/>
    <w:rsid w:val="00AB7814"/>
    <w:rsid w:val="00AC0900"/>
    <w:rsid w:val="00AC2258"/>
    <w:rsid w:val="00AE0899"/>
    <w:rsid w:val="00AE33AB"/>
    <w:rsid w:val="00AE3D99"/>
    <w:rsid w:val="00AE40DD"/>
    <w:rsid w:val="00AE4751"/>
    <w:rsid w:val="00AE5304"/>
    <w:rsid w:val="00AF2D33"/>
    <w:rsid w:val="00AF5AF4"/>
    <w:rsid w:val="00AF74BB"/>
    <w:rsid w:val="00B0214B"/>
    <w:rsid w:val="00B023BB"/>
    <w:rsid w:val="00B026EA"/>
    <w:rsid w:val="00B034B6"/>
    <w:rsid w:val="00B0420E"/>
    <w:rsid w:val="00B06282"/>
    <w:rsid w:val="00B06833"/>
    <w:rsid w:val="00B07879"/>
    <w:rsid w:val="00B11895"/>
    <w:rsid w:val="00B1756C"/>
    <w:rsid w:val="00B17654"/>
    <w:rsid w:val="00B25AC5"/>
    <w:rsid w:val="00B30AB0"/>
    <w:rsid w:val="00B34810"/>
    <w:rsid w:val="00B3609D"/>
    <w:rsid w:val="00B371C6"/>
    <w:rsid w:val="00B42729"/>
    <w:rsid w:val="00B43075"/>
    <w:rsid w:val="00B475DA"/>
    <w:rsid w:val="00B5266C"/>
    <w:rsid w:val="00B5440E"/>
    <w:rsid w:val="00B54512"/>
    <w:rsid w:val="00B54AD1"/>
    <w:rsid w:val="00B55129"/>
    <w:rsid w:val="00B57304"/>
    <w:rsid w:val="00B60C4D"/>
    <w:rsid w:val="00B62BA4"/>
    <w:rsid w:val="00B75329"/>
    <w:rsid w:val="00B8186F"/>
    <w:rsid w:val="00B84F6D"/>
    <w:rsid w:val="00B9490D"/>
    <w:rsid w:val="00B96592"/>
    <w:rsid w:val="00B97D1C"/>
    <w:rsid w:val="00BA0601"/>
    <w:rsid w:val="00BA1EB8"/>
    <w:rsid w:val="00BA364B"/>
    <w:rsid w:val="00BA401E"/>
    <w:rsid w:val="00BB08C0"/>
    <w:rsid w:val="00BB5FB6"/>
    <w:rsid w:val="00BC075E"/>
    <w:rsid w:val="00BC3E19"/>
    <w:rsid w:val="00BC7128"/>
    <w:rsid w:val="00BD7300"/>
    <w:rsid w:val="00BE32D6"/>
    <w:rsid w:val="00BE36AE"/>
    <w:rsid w:val="00BF1158"/>
    <w:rsid w:val="00BF4848"/>
    <w:rsid w:val="00C03275"/>
    <w:rsid w:val="00C0476D"/>
    <w:rsid w:val="00C04833"/>
    <w:rsid w:val="00C119B1"/>
    <w:rsid w:val="00C224D9"/>
    <w:rsid w:val="00C23B9F"/>
    <w:rsid w:val="00C303BA"/>
    <w:rsid w:val="00C31371"/>
    <w:rsid w:val="00C3351B"/>
    <w:rsid w:val="00C34E80"/>
    <w:rsid w:val="00C45D70"/>
    <w:rsid w:val="00C474CD"/>
    <w:rsid w:val="00C51C36"/>
    <w:rsid w:val="00C51FCC"/>
    <w:rsid w:val="00C540BD"/>
    <w:rsid w:val="00C5549E"/>
    <w:rsid w:val="00C57B44"/>
    <w:rsid w:val="00C620BD"/>
    <w:rsid w:val="00C64496"/>
    <w:rsid w:val="00C66563"/>
    <w:rsid w:val="00C70E98"/>
    <w:rsid w:val="00C71439"/>
    <w:rsid w:val="00C81B5D"/>
    <w:rsid w:val="00C82A4F"/>
    <w:rsid w:val="00C86E71"/>
    <w:rsid w:val="00C92A10"/>
    <w:rsid w:val="00CA3CAC"/>
    <w:rsid w:val="00CA6ACC"/>
    <w:rsid w:val="00CA780B"/>
    <w:rsid w:val="00CB63E5"/>
    <w:rsid w:val="00CC0CDB"/>
    <w:rsid w:val="00CC11B4"/>
    <w:rsid w:val="00CC343C"/>
    <w:rsid w:val="00CC4781"/>
    <w:rsid w:val="00CE0676"/>
    <w:rsid w:val="00CE263C"/>
    <w:rsid w:val="00CF4100"/>
    <w:rsid w:val="00CF4E65"/>
    <w:rsid w:val="00D04CF6"/>
    <w:rsid w:val="00D07E93"/>
    <w:rsid w:val="00D11164"/>
    <w:rsid w:val="00D1765D"/>
    <w:rsid w:val="00D2468B"/>
    <w:rsid w:val="00D31A30"/>
    <w:rsid w:val="00D31B56"/>
    <w:rsid w:val="00D352D3"/>
    <w:rsid w:val="00D3593D"/>
    <w:rsid w:val="00D35CA0"/>
    <w:rsid w:val="00D373B5"/>
    <w:rsid w:val="00D476DF"/>
    <w:rsid w:val="00D47D0B"/>
    <w:rsid w:val="00D5051E"/>
    <w:rsid w:val="00D53FC1"/>
    <w:rsid w:val="00D60756"/>
    <w:rsid w:val="00D610D4"/>
    <w:rsid w:val="00D65199"/>
    <w:rsid w:val="00D71458"/>
    <w:rsid w:val="00D750C8"/>
    <w:rsid w:val="00D769A7"/>
    <w:rsid w:val="00D80268"/>
    <w:rsid w:val="00D808C9"/>
    <w:rsid w:val="00D846F1"/>
    <w:rsid w:val="00D874A0"/>
    <w:rsid w:val="00D87F7E"/>
    <w:rsid w:val="00D901C0"/>
    <w:rsid w:val="00D90F2B"/>
    <w:rsid w:val="00D93AA4"/>
    <w:rsid w:val="00D95709"/>
    <w:rsid w:val="00D976D6"/>
    <w:rsid w:val="00DA00C9"/>
    <w:rsid w:val="00DB01AD"/>
    <w:rsid w:val="00DB1838"/>
    <w:rsid w:val="00DB322C"/>
    <w:rsid w:val="00DB3B5A"/>
    <w:rsid w:val="00DC43E6"/>
    <w:rsid w:val="00DD3781"/>
    <w:rsid w:val="00DE168F"/>
    <w:rsid w:val="00DE74B3"/>
    <w:rsid w:val="00DF6870"/>
    <w:rsid w:val="00E03C4E"/>
    <w:rsid w:val="00E041B3"/>
    <w:rsid w:val="00E04E3B"/>
    <w:rsid w:val="00E17E32"/>
    <w:rsid w:val="00E21E67"/>
    <w:rsid w:val="00E2588B"/>
    <w:rsid w:val="00E25DF6"/>
    <w:rsid w:val="00E265BA"/>
    <w:rsid w:val="00E27D11"/>
    <w:rsid w:val="00E31F7B"/>
    <w:rsid w:val="00E32C6C"/>
    <w:rsid w:val="00E332E4"/>
    <w:rsid w:val="00E404FA"/>
    <w:rsid w:val="00E40FF7"/>
    <w:rsid w:val="00E42590"/>
    <w:rsid w:val="00E428EE"/>
    <w:rsid w:val="00E4349D"/>
    <w:rsid w:val="00E47126"/>
    <w:rsid w:val="00E54E3C"/>
    <w:rsid w:val="00E54E4F"/>
    <w:rsid w:val="00E5533B"/>
    <w:rsid w:val="00E56E63"/>
    <w:rsid w:val="00E56ED8"/>
    <w:rsid w:val="00E57DAF"/>
    <w:rsid w:val="00E6124A"/>
    <w:rsid w:val="00E630A6"/>
    <w:rsid w:val="00E672E4"/>
    <w:rsid w:val="00E732E7"/>
    <w:rsid w:val="00E73AF1"/>
    <w:rsid w:val="00E7405C"/>
    <w:rsid w:val="00E740ED"/>
    <w:rsid w:val="00E76A92"/>
    <w:rsid w:val="00E7738B"/>
    <w:rsid w:val="00E8047A"/>
    <w:rsid w:val="00E82C75"/>
    <w:rsid w:val="00E87168"/>
    <w:rsid w:val="00E93BEE"/>
    <w:rsid w:val="00E965A9"/>
    <w:rsid w:val="00EA0CA9"/>
    <w:rsid w:val="00EB2DD5"/>
    <w:rsid w:val="00EB4224"/>
    <w:rsid w:val="00EB42D6"/>
    <w:rsid w:val="00EB6D1A"/>
    <w:rsid w:val="00EC1197"/>
    <w:rsid w:val="00EC2D51"/>
    <w:rsid w:val="00EC4C63"/>
    <w:rsid w:val="00EC755E"/>
    <w:rsid w:val="00ED1636"/>
    <w:rsid w:val="00ED2332"/>
    <w:rsid w:val="00ED3DDF"/>
    <w:rsid w:val="00ED5123"/>
    <w:rsid w:val="00ED57E6"/>
    <w:rsid w:val="00ED5E07"/>
    <w:rsid w:val="00EE060A"/>
    <w:rsid w:val="00EE1D2F"/>
    <w:rsid w:val="00EE212F"/>
    <w:rsid w:val="00EE21C8"/>
    <w:rsid w:val="00EE7398"/>
    <w:rsid w:val="00EF024B"/>
    <w:rsid w:val="00EF1E14"/>
    <w:rsid w:val="00EF4DEB"/>
    <w:rsid w:val="00F00150"/>
    <w:rsid w:val="00F046BB"/>
    <w:rsid w:val="00F11C5D"/>
    <w:rsid w:val="00F21D96"/>
    <w:rsid w:val="00F22E45"/>
    <w:rsid w:val="00F2362A"/>
    <w:rsid w:val="00F2562B"/>
    <w:rsid w:val="00F3291D"/>
    <w:rsid w:val="00F33BB9"/>
    <w:rsid w:val="00F33D63"/>
    <w:rsid w:val="00F40A7E"/>
    <w:rsid w:val="00F47E1A"/>
    <w:rsid w:val="00F50A00"/>
    <w:rsid w:val="00F5110A"/>
    <w:rsid w:val="00F511E5"/>
    <w:rsid w:val="00F5166B"/>
    <w:rsid w:val="00F51B67"/>
    <w:rsid w:val="00F538F4"/>
    <w:rsid w:val="00F53971"/>
    <w:rsid w:val="00F54458"/>
    <w:rsid w:val="00F5688E"/>
    <w:rsid w:val="00F56B9B"/>
    <w:rsid w:val="00F63AF2"/>
    <w:rsid w:val="00F66871"/>
    <w:rsid w:val="00F733ED"/>
    <w:rsid w:val="00F75C58"/>
    <w:rsid w:val="00F76376"/>
    <w:rsid w:val="00F77F7F"/>
    <w:rsid w:val="00F8797D"/>
    <w:rsid w:val="00F93FE7"/>
    <w:rsid w:val="00F963F1"/>
    <w:rsid w:val="00F96CE5"/>
    <w:rsid w:val="00FA451F"/>
    <w:rsid w:val="00FB0A7C"/>
    <w:rsid w:val="00FB2F66"/>
    <w:rsid w:val="00FB4FC0"/>
    <w:rsid w:val="00FB513A"/>
    <w:rsid w:val="00FB7C37"/>
    <w:rsid w:val="00FC1658"/>
    <w:rsid w:val="00FC7AA7"/>
    <w:rsid w:val="00FD1B7E"/>
    <w:rsid w:val="00FD2BE6"/>
    <w:rsid w:val="00FD4C4A"/>
    <w:rsid w:val="00FD544C"/>
    <w:rsid w:val="00FD5AAE"/>
    <w:rsid w:val="00FD7AEB"/>
    <w:rsid w:val="00FE1A45"/>
    <w:rsid w:val="00FE4893"/>
    <w:rsid w:val="00FF2E04"/>
    <w:rsid w:val="00FF5DA9"/>
    <w:rsid w:val="00FF620E"/>
    <w:rsid w:val="012544D2"/>
    <w:rsid w:val="01C219EC"/>
    <w:rsid w:val="01FF7A5C"/>
    <w:rsid w:val="022030F6"/>
    <w:rsid w:val="03281316"/>
    <w:rsid w:val="039447DF"/>
    <w:rsid w:val="047A5783"/>
    <w:rsid w:val="048C2F09"/>
    <w:rsid w:val="04C37D6C"/>
    <w:rsid w:val="06113D4B"/>
    <w:rsid w:val="06ED4DD4"/>
    <w:rsid w:val="070765A7"/>
    <w:rsid w:val="07561823"/>
    <w:rsid w:val="08077E8F"/>
    <w:rsid w:val="08182BA5"/>
    <w:rsid w:val="082D5D79"/>
    <w:rsid w:val="082F2D28"/>
    <w:rsid w:val="090D350D"/>
    <w:rsid w:val="091129E1"/>
    <w:rsid w:val="09AE6205"/>
    <w:rsid w:val="09C60618"/>
    <w:rsid w:val="09D31163"/>
    <w:rsid w:val="09DC6D7D"/>
    <w:rsid w:val="0A50111B"/>
    <w:rsid w:val="0AFD015B"/>
    <w:rsid w:val="0B3048B1"/>
    <w:rsid w:val="0B9D6BAD"/>
    <w:rsid w:val="0BBC0C28"/>
    <w:rsid w:val="0BCD092A"/>
    <w:rsid w:val="0C9C2C25"/>
    <w:rsid w:val="0D114094"/>
    <w:rsid w:val="0DE83A46"/>
    <w:rsid w:val="0E336B9D"/>
    <w:rsid w:val="0E5E131A"/>
    <w:rsid w:val="0E7A133A"/>
    <w:rsid w:val="0EBD5AC1"/>
    <w:rsid w:val="0FB20C79"/>
    <w:rsid w:val="104015A1"/>
    <w:rsid w:val="107064E7"/>
    <w:rsid w:val="10F16A68"/>
    <w:rsid w:val="10FB5E9E"/>
    <w:rsid w:val="11CE3474"/>
    <w:rsid w:val="11D14AF5"/>
    <w:rsid w:val="11D97A29"/>
    <w:rsid w:val="121D5820"/>
    <w:rsid w:val="12260C18"/>
    <w:rsid w:val="12432BBC"/>
    <w:rsid w:val="12C9320F"/>
    <w:rsid w:val="12CA0C37"/>
    <w:rsid w:val="138F27BA"/>
    <w:rsid w:val="13B31828"/>
    <w:rsid w:val="13BC4FC2"/>
    <w:rsid w:val="14071244"/>
    <w:rsid w:val="14406077"/>
    <w:rsid w:val="14536CF9"/>
    <w:rsid w:val="1507376F"/>
    <w:rsid w:val="15465C3E"/>
    <w:rsid w:val="158F3058"/>
    <w:rsid w:val="15D177DB"/>
    <w:rsid w:val="16235963"/>
    <w:rsid w:val="163E7F41"/>
    <w:rsid w:val="163F38DD"/>
    <w:rsid w:val="16D11055"/>
    <w:rsid w:val="17276ACA"/>
    <w:rsid w:val="17CE7DD8"/>
    <w:rsid w:val="17DF2075"/>
    <w:rsid w:val="182A473C"/>
    <w:rsid w:val="189C3D84"/>
    <w:rsid w:val="18DC65B5"/>
    <w:rsid w:val="193650A1"/>
    <w:rsid w:val="196059F0"/>
    <w:rsid w:val="19C2398B"/>
    <w:rsid w:val="19DF6907"/>
    <w:rsid w:val="1A1E0B52"/>
    <w:rsid w:val="1A354EFA"/>
    <w:rsid w:val="1A4A2183"/>
    <w:rsid w:val="1AB963AC"/>
    <w:rsid w:val="1AF220BF"/>
    <w:rsid w:val="1B2E06D2"/>
    <w:rsid w:val="1B3204C1"/>
    <w:rsid w:val="1BC3032B"/>
    <w:rsid w:val="1BE85CEA"/>
    <w:rsid w:val="1C165298"/>
    <w:rsid w:val="1C3C4D8A"/>
    <w:rsid w:val="1C93310F"/>
    <w:rsid w:val="1DD94F26"/>
    <w:rsid w:val="1DE27909"/>
    <w:rsid w:val="1E0313DD"/>
    <w:rsid w:val="1E3A5789"/>
    <w:rsid w:val="1E650DFA"/>
    <w:rsid w:val="1E941F3D"/>
    <w:rsid w:val="1ECD6426"/>
    <w:rsid w:val="1F00278F"/>
    <w:rsid w:val="1F077B12"/>
    <w:rsid w:val="1F63358C"/>
    <w:rsid w:val="1F964B19"/>
    <w:rsid w:val="1FAA00BA"/>
    <w:rsid w:val="1FDDC4EA"/>
    <w:rsid w:val="1FE6236C"/>
    <w:rsid w:val="200B74AD"/>
    <w:rsid w:val="20403401"/>
    <w:rsid w:val="20667968"/>
    <w:rsid w:val="20CF4C51"/>
    <w:rsid w:val="20F46465"/>
    <w:rsid w:val="2110307F"/>
    <w:rsid w:val="21615FA1"/>
    <w:rsid w:val="2195089F"/>
    <w:rsid w:val="21D41B41"/>
    <w:rsid w:val="221A7ED7"/>
    <w:rsid w:val="221F3728"/>
    <w:rsid w:val="22370E51"/>
    <w:rsid w:val="226579F0"/>
    <w:rsid w:val="226A5BA4"/>
    <w:rsid w:val="231C150A"/>
    <w:rsid w:val="232A17FF"/>
    <w:rsid w:val="232A47A3"/>
    <w:rsid w:val="23474F72"/>
    <w:rsid w:val="23AE03B1"/>
    <w:rsid w:val="23CD36CA"/>
    <w:rsid w:val="23FF3252"/>
    <w:rsid w:val="241D1352"/>
    <w:rsid w:val="242A30F0"/>
    <w:rsid w:val="243C75B9"/>
    <w:rsid w:val="245B538B"/>
    <w:rsid w:val="24761157"/>
    <w:rsid w:val="24846940"/>
    <w:rsid w:val="248E2319"/>
    <w:rsid w:val="252F3F10"/>
    <w:rsid w:val="25523A4A"/>
    <w:rsid w:val="25C942E4"/>
    <w:rsid w:val="25CB59E7"/>
    <w:rsid w:val="25F8583D"/>
    <w:rsid w:val="25FF6CBA"/>
    <w:rsid w:val="263F6D00"/>
    <w:rsid w:val="26982560"/>
    <w:rsid w:val="274F09F5"/>
    <w:rsid w:val="27646C26"/>
    <w:rsid w:val="27901B89"/>
    <w:rsid w:val="27D629C5"/>
    <w:rsid w:val="28B152B8"/>
    <w:rsid w:val="292F1FEE"/>
    <w:rsid w:val="293B7BBD"/>
    <w:rsid w:val="2B1C6DDC"/>
    <w:rsid w:val="2B310C17"/>
    <w:rsid w:val="2BEB5F44"/>
    <w:rsid w:val="2C9D6B39"/>
    <w:rsid w:val="2D5C182C"/>
    <w:rsid w:val="2E676044"/>
    <w:rsid w:val="2E6C3ADF"/>
    <w:rsid w:val="2EC7343E"/>
    <w:rsid w:val="2F010969"/>
    <w:rsid w:val="2F0F11A4"/>
    <w:rsid w:val="2F455B2E"/>
    <w:rsid w:val="2F481D56"/>
    <w:rsid w:val="2F6400DC"/>
    <w:rsid w:val="2F64490E"/>
    <w:rsid w:val="2F9631A6"/>
    <w:rsid w:val="2FC51FBA"/>
    <w:rsid w:val="30477E2B"/>
    <w:rsid w:val="30F85D61"/>
    <w:rsid w:val="31411BBE"/>
    <w:rsid w:val="316F4254"/>
    <w:rsid w:val="317A4451"/>
    <w:rsid w:val="31F97B48"/>
    <w:rsid w:val="32895A9E"/>
    <w:rsid w:val="329224E2"/>
    <w:rsid w:val="32A72E40"/>
    <w:rsid w:val="3303120B"/>
    <w:rsid w:val="33A16E5D"/>
    <w:rsid w:val="33F27600"/>
    <w:rsid w:val="342440B7"/>
    <w:rsid w:val="344E2EFE"/>
    <w:rsid w:val="34BA77F4"/>
    <w:rsid w:val="353268A7"/>
    <w:rsid w:val="360664D9"/>
    <w:rsid w:val="36177D11"/>
    <w:rsid w:val="367C03A0"/>
    <w:rsid w:val="370368C9"/>
    <w:rsid w:val="37E40B60"/>
    <w:rsid w:val="37EC21D5"/>
    <w:rsid w:val="3801281C"/>
    <w:rsid w:val="38507FCD"/>
    <w:rsid w:val="38723CF7"/>
    <w:rsid w:val="394602A8"/>
    <w:rsid w:val="39483C49"/>
    <w:rsid w:val="397F69B3"/>
    <w:rsid w:val="39DA45AD"/>
    <w:rsid w:val="3A3D7DC8"/>
    <w:rsid w:val="3A8C2C3F"/>
    <w:rsid w:val="3AD469C9"/>
    <w:rsid w:val="3B12561F"/>
    <w:rsid w:val="3B135CB8"/>
    <w:rsid w:val="3B416E3A"/>
    <w:rsid w:val="3B9777D1"/>
    <w:rsid w:val="3BC15FC0"/>
    <w:rsid w:val="3BD96C5A"/>
    <w:rsid w:val="3BDC1598"/>
    <w:rsid w:val="3BFD67C6"/>
    <w:rsid w:val="3C1E28BD"/>
    <w:rsid w:val="3CDD2029"/>
    <w:rsid w:val="3DC8152A"/>
    <w:rsid w:val="3E297C6A"/>
    <w:rsid w:val="3E2B306F"/>
    <w:rsid w:val="3E5E769B"/>
    <w:rsid w:val="3E803CC9"/>
    <w:rsid w:val="3FCE310D"/>
    <w:rsid w:val="3FE80799"/>
    <w:rsid w:val="406D3C86"/>
    <w:rsid w:val="40CB6A92"/>
    <w:rsid w:val="40D07EFD"/>
    <w:rsid w:val="40F560EF"/>
    <w:rsid w:val="42B16AAE"/>
    <w:rsid w:val="43543068"/>
    <w:rsid w:val="43554284"/>
    <w:rsid w:val="436156B1"/>
    <w:rsid w:val="438C4419"/>
    <w:rsid w:val="442A37CC"/>
    <w:rsid w:val="4446252B"/>
    <w:rsid w:val="447032DB"/>
    <w:rsid w:val="44900F98"/>
    <w:rsid w:val="449B06C5"/>
    <w:rsid w:val="45654C08"/>
    <w:rsid w:val="456D21BF"/>
    <w:rsid w:val="45AB53AA"/>
    <w:rsid w:val="45E355DD"/>
    <w:rsid w:val="45F40D2D"/>
    <w:rsid w:val="463B774A"/>
    <w:rsid w:val="478D60F7"/>
    <w:rsid w:val="47B572BA"/>
    <w:rsid w:val="47CB7A6C"/>
    <w:rsid w:val="47F03B09"/>
    <w:rsid w:val="48E91F4C"/>
    <w:rsid w:val="491B1501"/>
    <w:rsid w:val="499800AF"/>
    <w:rsid w:val="49AF47C9"/>
    <w:rsid w:val="4A597CAA"/>
    <w:rsid w:val="4AD31D64"/>
    <w:rsid w:val="4ADB4D47"/>
    <w:rsid w:val="4AF25FF9"/>
    <w:rsid w:val="4B0E142A"/>
    <w:rsid w:val="4B1C2DF8"/>
    <w:rsid w:val="4B671831"/>
    <w:rsid w:val="4BEB11A9"/>
    <w:rsid w:val="4CCD4F1E"/>
    <w:rsid w:val="4DA319C2"/>
    <w:rsid w:val="4DE65BCF"/>
    <w:rsid w:val="4DE728C7"/>
    <w:rsid w:val="4DF3347D"/>
    <w:rsid w:val="4E951A96"/>
    <w:rsid w:val="50B21901"/>
    <w:rsid w:val="50FC011E"/>
    <w:rsid w:val="512102AF"/>
    <w:rsid w:val="513872F3"/>
    <w:rsid w:val="520E4867"/>
    <w:rsid w:val="523C4C84"/>
    <w:rsid w:val="52B03467"/>
    <w:rsid w:val="52BD47CC"/>
    <w:rsid w:val="53367BBE"/>
    <w:rsid w:val="535D182D"/>
    <w:rsid w:val="536101E9"/>
    <w:rsid w:val="53CE44D4"/>
    <w:rsid w:val="53D268CC"/>
    <w:rsid w:val="54283805"/>
    <w:rsid w:val="54EB07F1"/>
    <w:rsid w:val="55212C31"/>
    <w:rsid w:val="552B174F"/>
    <w:rsid w:val="556214D0"/>
    <w:rsid w:val="557D2154"/>
    <w:rsid w:val="55C218C7"/>
    <w:rsid w:val="567D4602"/>
    <w:rsid w:val="56954B14"/>
    <w:rsid w:val="56C614E5"/>
    <w:rsid w:val="56CE2186"/>
    <w:rsid w:val="56E07AF0"/>
    <w:rsid w:val="57392C05"/>
    <w:rsid w:val="5748761D"/>
    <w:rsid w:val="580F20B3"/>
    <w:rsid w:val="58487B76"/>
    <w:rsid w:val="58567FF5"/>
    <w:rsid w:val="587C7880"/>
    <w:rsid w:val="59636516"/>
    <w:rsid w:val="5A73248C"/>
    <w:rsid w:val="5A89525B"/>
    <w:rsid w:val="5A8C0301"/>
    <w:rsid w:val="5ACB3A9D"/>
    <w:rsid w:val="5ACB6EFE"/>
    <w:rsid w:val="5B2B3B98"/>
    <w:rsid w:val="5B6C7AA7"/>
    <w:rsid w:val="5B7C28F6"/>
    <w:rsid w:val="5BAC060B"/>
    <w:rsid w:val="5CF27722"/>
    <w:rsid w:val="5CF8285E"/>
    <w:rsid w:val="5D320BD1"/>
    <w:rsid w:val="5D347C31"/>
    <w:rsid w:val="5DCC0566"/>
    <w:rsid w:val="5E156CD0"/>
    <w:rsid w:val="5E9D2B25"/>
    <w:rsid w:val="5E9D3D74"/>
    <w:rsid w:val="5EC655CE"/>
    <w:rsid w:val="5EEE3F40"/>
    <w:rsid w:val="5F291BF8"/>
    <w:rsid w:val="5FB1599A"/>
    <w:rsid w:val="5FD973AF"/>
    <w:rsid w:val="606F3BE4"/>
    <w:rsid w:val="61194AC9"/>
    <w:rsid w:val="618E4E0C"/>
    <w:rsid w:val="61971DD6"/>
    <w:rsid w:val="62326269"/>
    <w:rsid w:val="62692723"/>
    <w:rsid w:val="62EB3A0D"/>
    <w:rsid w:val="630267FE"/>
    <w:rsid w:val="634F1D5D"/>
    <w:rsid w:val="635D1565"/>
    <w:rsid w:val="63850AA1"/>
    <w:rsid w:val="63B97E76"/>
    <w:rsid w:val="63BC45E5"/>
    <w:rsid w:val="63BD4366"/>
    <w:rsid w:val="640126E8"/>
    <w:rsid w:val="640351F0"/>
    <w:rsid w:val="646112FB"/>
    <w:rsid w:val="64746C6E"/>
    <w:rsid w:val="64E277B6"/>
    <w:rsid w:val="65350A3D"/>
    <w:rsid w:val="65F71A1C"/>
    <w:rsid w:val="660063B8"/>
    <w:rsid w:val="660C7951"/>
    <w:rsid w:val="667403B0"/>
    <w:rsid w:val="66BC65D7"/>
    <w:rsid w:val="66D00C73"/>
    <w:rsid w:val="67E039A8"/>
    <w:rsid w:val="67EA7719"/>
    <w:rsid w:val="68300FA7"/>
    <w:rsid w:val="683851AF"/>
    <w:rsid w:val="687B16E7"/>
    <w:rsid w:val="696903A3"/>
    <w:rsid w:val="696B7790"/>
    <w:rsid w:val="698300B2"/>
    <w:rsid w:val="69C353A1"/>
    <w:rsid w:val="69F05502"/>
    <w:rsid w:val="69FE143D"/>
    <w:rsid w:val="6A023F96"/>
    <w:rsid w:val="6A6D78EA"/>
    <w:rsid w:val="6B03642C"/>
    <w:rsid w:val="6B5B4B27"/>
    <w:rsid w:val="6B5D1944"/>
    <w:rsid w:val="6B8E29BD"/>
    <w:rsid w:val="6BAF1F70"/>
    <w:rsid w:val="6BB068D2"/>
    <w:rsid w:val="6C0D5E4D"/>
    <w:rsid w:val="6C6E295A"/>
    <w:rsid w:val="6C8063D1"/>
    <w:rsid w:val="6CF7043C"/>
    <w:rsid w:val="6D022CB2"/>
    <w:rsid w:val="6D17321D"/>
    <w:rsid w:val="6D67346A"/>
    <w:rsid w:val="6DA00AD4"/>
    <w:rsid w:val="6DE0692F"/>
    <w:rsid w:val="6E170472"/>
    <w:rsid w:val="6E305C92"/>
    <w:rsid w:val="6E35055F"/>
    <w:rsid w:val="6EEA472F"/>
    <w:rsid w:val="6F03185F"/>
    <w:rsid w:val="6F0A22E9"/>
    <w:rsid w:val="6F9804AE"/>
    <w:rsid w:val="6F9A0BEC"/>
    <w:rsid w:val="6FB15FAA"/>
    <w:rsid w:val="6FE16C38"/>
    <w:rsid w:val="700649B9"/>
    <w:rsid w:val="702B06A4"/>
    <w:rsid w:val="708A15C7"/>
    <w:rsid w:val="70DC70F1"/>
    <w:rsid w:val="71066920"/>
    <w:rsid w:val="719927D8"/>
    <w:rsid w:val="71A96256"/>
    <w:rsid w:val="71D8126C"/>
    <w:rsid w:val="721A6B45"/>
    <w:rsid w:val="72AD1BC4"/>
    <w:rsid w:val="72CB7BBF"/>
    <w:rsid w:val="739A31EF"/>
    <w:rsid w:val="74F22A8F"/>
    <w:rsid w:val="759F7477"/>
    <w:rsid w:val="75BD3260"/>
    <w:rsid w:val="76C72FEE"/>
    <w:rsid w:val="775DA66D"/>
    <w:rsid w:val="77A421F8"/>
    <w:rsid w:val="78415585"/>
    <w:rsid w:val="78C330AE"/>
    <w:rsid w:val="78CE7014"/>
    <w:rsid w:val="79AC43EE"/>
    <w:rsid w:val="79ED3B58"/>
    <w:rsid w:val="7A60470F"/>
    <w:rsid w:val="7A8D2BAF"/>
    <w:rsid w:val="7ABF5717"/>
    <w:rsid w:val="7ACB6331"/>
    <w:rsid w:val="7B0020A3"/>
    <w:rsid w:val="7B4F4C4B"/>
    <w:rsid w:val="7B70632E"/>
    <w:rsid w:val="7B9570D6"/>
    <w:rsid w:val="7C255A94"/>
    <w:rsid w:val="7C2F272F"/>
    <w:rsid w:val="7C341655"/>
    <w:rsid w:val="7C69767B"/>
    <w:rsid w:val="7D0E6086"/>
    <w:rsid w:val="7E2A06A9"/>
    <w:rsid w:val="7E3F1174"/>
    <w:rsid w:val="7E4B353D"/>
    <w:rsid w:val="7E66080E"/>
    <w:rsid w:val="7E7B1ECE"/>
    <w:rsid w:val="7F192F77"/>
    <w:rsid w:val="7F4C1331"/>
    <w:rsid w:val="DED7AA26"/>
    <w:rsid w:val="F7DB48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autoRedefine/>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4">
    <w:name w:val="heading 2"/>
    <w:basedOn w:val="1"/>
    <w:next w:val="1"/>
    <w:link w:val="33"/>
    <w:autoRedefine/>
    <w:unhideWhenUsed/>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5">
    <w:name w:val="heading 3"/>
    <w:basedOn w:val="1"/>
    <w:next w:val="1"/>
    <w:link w:val="34"/>
    <w:autoRedefine/>
    <w:unhideWhenUsed/>
    <w:qFormat/>
    <w:uiPriority w:val="9"/>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6">
    <w:name w:val="heading 4"/>
    <w:basedOn w:val="1"/>
    <w:next w:val="1"/>
    <w:link w:val="35"/>
    <w:autoRedefine/>
    <w:semiHidden/>
    <w:unhideWhenUsed/>
    <w:qFormat/>
    <w:uiPriority w:val="9"/>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7">
    <w:name w:val="heading 5"/>
    <w:basedOn w:val="1"/>
    <w:next w:val="1"/>
    <w:link w:val="36"/>
    <w:autoRedefine/>
    <w:semiHidden/>
    <w:unhideWhenUsed/>
    <w:qFormat/>
    <w:uiPriority w:val="9"/>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37"/>
    <w:autoRedefine/>
    <w:semiHidden/>
    <w:unhideWhenUsed/>
    <w:qFormat/>
    <w:uiPriority w:val="9"/>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38"/>
    <w:autoRedefine/>
    <w:semiHidden/>
    <w:unhideWhenUsed/>
    <w:qFormat/>
    <w:uiPriority w:val="9"/>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39"/>
    <w:autoRedefine/>
    <w:semiHidden/>
    <w:unhideWhenUsed/>
    <w:qFormat/>
    <w:uiPriority w:val="9"/>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40"/>
    <w:autoRedefine/>
    <w:semiHidden/>
    <w:unhideWhenUsed/>
    <w:qFormat/>
    <w:uiPriority w:val="9"/>
    <w:pPr>
      <w:keepNext/>
      <w:keepLines/>
      <w:numPr>
        <w:ilvl w:val="8"/>
        <w:numId w:val="1"/>
      </w:numPr>
      <w:adjustRightInd w:val="0"/>
      <w:spacing w:before="240" w:after="64" w:line="320" w:lineRule="atLeast"/>
      <w:jc w:val="left"/>
      <w:textAlignment w:val="baseline"/>
      <w:outlineLvl w:val="8"/>
    </w:pPr>
    <w:rPr>
      <w:rFonts w:ascii="Arial" w:hAnsi="Arial" w:eastAsia="黑体"/>
      <w:kern w:val="0"/>
      <w:szCs w:val="21"/>
    </w:rPr>
  </w:style>
  <w:style w:type="character" w:default="1" w:styleId="27">
    <w:name w:val="Default Paragraph Font"/>
    <w:autoRedefine/>
    <w:unhideWhenUsed/>
    <w:qFormat/>
    <w:uiPriority w:val="1"/>
  </w:style>
  <w:style w:type="table" w:default="1" w:styleId="25">
    <w:name w:val="Normal Table"/>
    <w:autoRedefine/>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10"/>
    <w:pPr>
      <w:spacing w:before="240" w:after="60"/>
      <w:jc w:val="center"/>
      <w:outlineLvl w:val="0"/>
    </w:pPr>
    <w:rPr>
      <w:rFonts w:ascii="Cambria" w:hAnsi="Cambria" w:cs="Times New Roman"/>
      <w:b/>
      <w:bCs/>
      <w:kern w:val="0"/>
      <w:sz w:val="32"/>
      <w:szCs w:val="32"/>
    </w:rPr>
  </w:style>
  <w:style w:type="paragraph" w:styleId="12">
    <w:name w:val="table of authorities"/>
    <w:basedOn w:val="1"/>
    <w:next w:val="1"/>
    <w:qFormat/>
    <w:uiPriority w:val="0"/>
    <w:pPr>
      <w:widowControl w:val="0"/>
      <w:ind w:left="210" w:hanging="210"/>
    </w:pPr>
    <w:rPr>
      <w:rFonts w:ascii="Calibri" w:hAnsi="Calibri" w:eastAsia="宋体" w:cs="Times New Roman"/>
      <w:kern w:val="2"/>
      <w:sz w:val="20"/>
      <w:szCs w:val="20"/>
    </w:rPr>
  </w:style>
  <w:style w:type="paragraph" w:styleId="13">
    <w:name w:val="Normal Indent"/>
    <w:basedOn w:val="1"/>
    <w:unhideWhenUsed/>
    <w:qFormat/>
    <w:uiPriority w:val="99"/>
    <w:pPr>
      <w:ind w:firstLine="420" w:firstLineChars="200"/>
    </w:pPr>
    <w:rPr>
      <w:rFonts w:asciiTheme="minorHAnsi" w:hAnsiTheme="minorHAnsi" w:eastAsiaTheme="minorEastAsia" w:cstheme="minorBidi"/>
      <w:kern w:val="0"/>
      <w:sz w:val="20"/>
      <w:szCs w:val="22"/>
    </w:rPr>
  </w:style>
  <w:style w:type="paragraph" w:styleId="14">
    <w:name w:val="annotation text"/>
    <w:basedOn w:val="1"/>
    <w:link w:val="41"/>
    <w:autoRedefine/>
    <w:unhideWhenUsed/>
    <w:qFormat/>
    <w:uiPriority w:val="99"/>
    <w:pPr>
      <w:jc w:val="left"/>
    </w:pPr>
  </w:style>
  <w:style w:type="paragraph" w:styleId="15">
    <w:name w:val="Body Text Indent"/>
    <w:basedOn w:val="1"/>
    <w:link w:val="42"/>
    <w:autoRedefine/>
    <w:qFormat/>
    <w:uiPriority w:val="0"/>
    <w:pPr>
      <w:adjustRightInd w:val="0"/>
      <w:spacing w:after="120" w:line="360" w:lineRule="atLeast"/>
      <w:ind w:left="420" w:leftChars="200"/>
      <w:jc w:val="left"/>
      <w:textAlignment w:val="baseline"/>
    </w:pPr>
    <w:rPr>
      <w:kern w:val="0"/>
      <w:sz w:val="24"/>
      <w:szCs w:val="20"/>
    </w:rPr>
  </w:style>
  <w:style w:type="paragraph" w:styleId="16">
    <w:name w:val="Plain Text"/>
    <w:basedOn w:val="1"/>
    <w:link w:val="43"/>
    <w:autoRedefine/>
    <w:semiHidden/>
    <w:unhideWhenUsed/>
    <w:uiPriority w:val="99"/>
    <w:rPr>
      <w:rFonts w:ascii="宋体" w:hAnsi="Courier New"/>
      <w:szCs w:val="21"/>
    </w:rPr>
  </w:style>
  <w:style w:type="paragraph" w:styleId="17">
    <w:name w:val="Balloon Text"/>
    <w:basedOn w:val="1"/>
    <w:link w:val="44"/>
    <w:autoRedefine/>
    <w:semiHidden/>
    <w:unhideWhenUsed/>
    <w:uiPriority w:val="99"/>
    <w:rPr>
      <w:sz w:val="18"/>
      <w:szCs w:val="18"/>
    </w:rPr>
  </w:style>
  <w:style w:type="paragraph" w:styleId="18">
    <w:name w:val="footer"/>
    <w:basedOn w:val="1"/>
    <w:link w:val="61"/>
    <w:autoRedefine/>
    <w:unhideWhenUsed/>
    <w:qFormat/>
    <w:uiPriority w:val="99"/>
    <w:pPr>
      <w:tabs>
        <w:tab w:val="center" w:pos="4153"/>
        <w:tab w:val="right" w:pos="8306"/>
      </w:tabs>
      <w:snapToGrid w:val="0"/>
      <w:jc w:val="left"/>
    </w:pPr>
    <w:rPr>
      <w:sz w:val="18"/>
      <w:szCs w:val="18"/>
    </w:rPr>
  </w:style>
  <w:style w:type="paragraph" w:styleId="19">
    <w:name w:val="header"/>
    <w:basedOn w:val="1"/>
    <w:link w:val="5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semiHidden/>
    <w:unhideWhenUsed/>
    <w:uiPriority w:val="39"/>
  </w:style>
  <w:style w:type="paragraph" w:styleId="21">
    <w:name w:val="toc 2"/>
    <w:basedOn w:val="1"/>
    <w:next w:val="1"/>
    <w:autoRedefine/>
    <w:semiHidden/>
    <w:unhideWhenUsed/>
    <w:uiPriority w:val="39"/>
    <w:pPr>
      <w:ind w:left="420" w:leftChars="200"/>
    </w:pPr>
  </w:style>
  <w:style w:type="paragraph" w:styleId="22">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3">
    <w:name w:val="annotation subject"/>
    <w:basedOn w:val="14"/>
    <w:next w:val="14"/>
    <w:link w:val="47"/>
    <w:autoRedefine/>
    <w:semiHidden/>
    <w:unhideWhenUsed/>
    <w:uiPriority w:val="99"/>
    <w:rPr>
      <w:b/>
      <w:bCs/>
    </w:rPr>
  </w:style>
  <w:style w:type="paragraph" w:styleId="24">
    <w:name w:val="Body Text First Indent 2"/>
    <w:basedOn w:val="15"/>
    <w:unhideWhenUsed/>
    <w:qFormat/>
    <w:uiPriority w:val="0"/>
    <w:pPr>
      <w:adjustRightInd/>
      <w:spacing w:after="120" w:line="240" w:lineRule="auto"/>
      <w:ind w:left="420" w:leftChars="200" w:firstLine="420" w:firstLineChars="200"/>
      <w:jc w:val="both"/>
      <w:textAlignment w:val="auto"/>
    </w:pPr>
    <w:rPr>
      <w:rFonts w:ascii="Arial" w:hAnsi="Arial" w:eastAsia="宋体" w:cs="Times New Roman"/>
      <w:kern w:val="2"/>
      <w:sz w:val="21"/>
      <w:szCs w:val="22"/>
    </w:rPr>
  </w:style>
  <w:style w:type="table" w:styleId="26">
    <w:name w:val="Table Grid"/>
    <w:basedOn w:val="2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uiPriority w:val="22"/>
    <w:rPr>
      <w:rFonts w:cs="Times New Roman"/>
      <w:b/>
    </w:rPr>
  </w:style>
  <w:style w:type="character" w:styleId="29">
    <w:name w:val="FollowedHyperlink"/>
    <w:basedOn w:val="27"/>
    <w:autoRedefine/>
    <w:semiHidden/>
    <w:unhideWhenUsed/>
    <w:uiPriority w:val="99"/>
    <w:rPr>
      <w:rFonts w:cs="Times New Roman"/>
      <w:color w:val="800080"/>
      <w:u w:val="single"/>
    </w:rPr>
  </w:style>
  <w:style w:type="character" w:styleId="30">
    <w:name w:val="Hyperlink"/>
    <w:basedOn w:val="27"/>
    <w:autoRedefine/>
    <w:unhideWhenUsed/>
    <w:qFormat/>
    <w:uiPriority w:val="99"/>
    <w:rPr>
      <w:rFonts w:cs="Times New Roman"/>
      <w:color w:val="0000FF"/>
      <w:u w:val="single"/>
    </w:rPr>
  </w:style>
  <w:style w:type="character" w:styleId="31">
    <w:name w:val="annotation reference"/>
    <w:basedOn w:val="27"/>
    <w:autoRedefine/>
    <w:semiHidden/>
    <w:unhideWhenUsed/>
    <w:uiPriority w:val="99"/>
    <w:rPr>
      <w:rFonts w:cs="Times New Roman"/>
      <w:sz w:val="21"/>
    </w:rPr>
  </w:style>
  <w:style w:type="character" w:customStyle="1" w:styleId="32">
    <w:name w:val="标题 1 字符"/>
    <w:basedOn w:val="27"/>
    <w:link w:val="3"/>
    <w:autoRedefine/>
    <w:qFormat/>
    <w:locked/>
    <w:uiPriority w:val="99"/>
    <w:rPr>
      <w:rFonts w:ascii="Times New Roman" w:hAnsi="Times New Roman" w:eastAsia="宋体" w:cs="Times New Roman"/>
      <w:b/>
      <w:bCs/>
      <w:kern w:val="44"/>
      <w:sz w:val="44"/>
      <w:szCs w:val="44"/>
    </w:rPr>
  </w:style>
  <w:style w:type="character" w:customStyle="1" w:styleId="33">
    <w:name w:val="标题 2 字符"/>
    <w:basedOn w:val="27"/>
    <w:link w:val="4"/>
    <w:autoRedefine/>
    <w:qFormat/>
    <w:locked/>
    <w:uiPriority w:val="99"/>
    <w:rPr>
      <w:rFonts w:ascii="Arial" w:hAnsi="Arial" w:eastAsia="黑体" w:cs="Times New Roman"/>
      <w:b/>
      <w:bCs/>
      <w:kern w:val="0"/>
      <w:sz w:val="32"/>
      <w:szCs w:val="32"/>
    </w:rPr>
  </w:style>
  <w:style w:type="character" w:customStyle="1" w:styleId="34">
    <w:name w:val="标题 3 字符"/>
    <w:basedOn w:val="27"/>
    <w:link w:val="5"/>
    <w:autoRedefine/>
    <w:qFormat/>
    <w:locked/>
    <w:uiPriority w:val="99"/>
    <w:rPr>
      <w:rFonts w:ascii="Times New Roman" w:hAnsi="Times New Roman" w:eastAsia="宋体" w:cs="Times New Roman"/>
      <w:b/>
      <w:bCs/>
      <w:kern w:val="0"/>
      <w:sz w:val="32"/>
      <w:szCs w:val="32"/>
    </w:rPr>
  </w:style>
  <w:style w:type="character" w:customStyle="1" w:styleId="35">
    <w:name w:val="标题 4 字符"/>
    <w:basedOn w:val="27"/>
    <w:link w:val="6"/>
    <w:autoRedefine/>
    <w:qFormat/>
    <w:locked/>
    <w:uiPriority w:val="99"/>
    <w:rPr>
      <w:rFonts w:ascii="Arial" w:hAnsi="Arial" w:eastAsia="黑体" w:cs="Times New Roman"/>
      <w:b/>
      <w:bCs/>
      <w:kern w:val="0"/>
      <w:sz w:val="28"/>
      <w:szCs w:val="28"/>
    </w:rPr>
  </w:style>
  <w:style w:type="character" w:customStyle="1" w:styleId="36">
    <w:name w:val="标题 5 字符"/>
    <w:basedOn w:val="27"/>
    <w:link w:val="7"/>
    <w:autoRedefine/>
    <w:qFormat/>
    <w:locked/>
    <w:uiPriority w:val="99"/>
    <w:rPr>
      <w:rFonts w:ascii="Times New Roman" w:hAnsi="Times New Roman" w:eastAsia="宋体" w:cs="Times New Roman"/>
      <w:b/>
      <w:bCs/>
      <w:kern w:val="0"/>
      <w:sz w:val="28"/>
      <w:szCs w:val="28"/>
    </w:rPr>
  </w:style>
  <w:style w:type="character" w:customStyle="1" w:styleId="37">
    <w:name w:val="标题 6 字符"/>
    <w:basedOn w:val="27"/>
    <w:link w:val="8"/>
    <w:autoRedefine/>
    <w:qFormat/>
    <w:locked/>
    <w:uiPriority w:val="99"/>
    <w:rPr>
      <w:rFonts w:ascii="Arial" w:hAnsi="Arial" w:eastAsia="黑体" w:cs="Times New Roman"/>
      <w:b/>
      <w:bCs/>
      <w:kern w:val="0"/>
      <w:sz w:val="24"/>
      <w:szCs w:val="24"/>
    </w:rPr>
  </w:style>
  <w:style w:type="character" w:customStyle="1" w:styleId="38">
    <w:name w:val="标题 7 字符"/>
    <w:basedOn w:val="27"/>
    <w:link w:val="9"/>
    <w:autoRedefine/>
    <w:qFormat/>
    <w:locked/>
    <w:uiPriority w:val="99"/>
    <w:rPr>
      <w:rFonts w:ascii="Times New Roman" w:hAnsi="Times New Roman" w:eastAsia="宋体" w:cs="Times New Roman"/>
      <w:b/>
      <w:bCs/>
      <w:kern w:val="0"/>
      <w:sz w:val="24"/>
      <w:szCs w:val="24"/>
    </w:rPr>
  </w:style>
  <w:style w:type="character" w:customStyle="1" w:styleId="39">
    <w:name w:val="标题 8 字符"/>
    <w:basedOn w:val="27"/>
    <w:link w:val="10"/>
    <w:autoRedefine/>
    <w:qFormat/>
    <w:locked/>
    <w:uiPriority w:val="99"/>
    <w:rPr>
      <w:rFonts w:ascii="Arial" w:hAnsi="Arial" w:eastAsia="黑体" w:cs="Times New Roman"/>
      <w:kern w:val="0"/>
      <w:sz w:val="24"/>
      <w:szCs w:val="24"/>
    </w:rPr>
  </w:style>
  <w:style w:type="character" w:customStyle="1" w:styleId="40">
    <w:name w:val="标题 9 字符"/>
    <w:basedOn w:val="27"/>
    <w:link w:val="11"/>
    <w:autoRedefine/>
    <w:qFormat/>
    <w:locked/>
    <w:uiPriority w:val="99"/>
    <w:rPr>
      <w:rFonts w:ascii="Arial" w:hAnsi="Arial" w:eastAsia="黑体" w:cs="Times New Roman"/>
      <w:kern w:val="0"/>
      <w:sz w:val="21"/>
      <w:szCs w:val="21"/>
    </w:rPr>
  </w:style>
  <w:style w:type="character" w:customStyle="1" w:styleId="41">
    <w:name w:val="批注文字 字符"/>
    <w:basedOn w:val="27"/>
    <w:link w:val="14"/>
    <w:autoRedefine/>
    <w:qFormat/>
    <w:locked/>
    <w:uiPriority w:val="99"/>
    <w:rPr>
      <w:rFonts w:ascii="Times New Roman" w:hAnsi="Times New Roman" w:eastAsia="宋体" w:cs="Times New Roman"/>
      <w:sz w:val="24"/>
      <w:szCs w:val="24"/>
    </w:rPr>
  </w:style>
  <w:style w:type="character" w:customStyle="1" w:styleId="42">
    <w:name w:val="正文文本缩进 字符"/>
    <w:basedOn w:val="27"/>
    <w:link w:val="15"/>
    <w:autoRedefine/>
    <w:qFormat/>
    <w:locked/>
    <w:uiPriority w:val="99"/>
    <w:rPr>
      <w:rFonts w:ascii="Times New Roman" w:hAnsi="Times New Roman" w:eastAsia="宋体" w:cs="Times New Roman"/>
      <w:kern w:val="0"/>
      <w:sz w:val="20"/>
      <w:szCs w:val="20"/>
    </w:rPr>
  </w:style>
  <w:style w:type="character" w:customStyle="1" w:styleId="43">
    <w:name w:val="纯文本 字符"/>
    <w:basedOn w:val="27"/>
    <w:link w:val="16"/>
    <w:autoRedefine/>
    <w:qFormat/>
    <w:locked/>
    <w:uiPriority w:val="99"/>
    <w:rPr>
      <w:rFonts w:ascii="宋体" w:hAnsi="Courier New" w:eastAsia="宋体" w:cs="Times New Roman"/>
      <w:sz w:val="21"/>
      <w:szCs w:val="21"/>
    </w:rPr>
  </w:style>
  <w:style w:type="character" w:customStyle="1" w:styleId="44">
    <w:name w:val="批注框文本 字符"/>
    <w:basedOn w:val="27"/>
    <w:link w:val="17"/>
    <w:autoRedefine/>
    <w:qFormat/>
    <w:locked/>
    <w:uiPriority w:val="99"/>
    <w:rPr>
      <w:rFonts w:ascii="Times New Roman" w:hAnsi="Times New Roman" w:eastAsia="宋体" w:cs="Times New Roman"/>
      <w:sz w:val="18"/>
      <w:szCs w:val="18"/>
    </w:rPr>
  </w:style>
  <w:style w:type="character" w:customStyle="1" w:styleId="45">
    <w:name w:val="页脚 字符"/>
    <w:basedOn w:val="27"/>
    <w:link w:val="18"/>
    <w:autoRedefine/>
    <w:qFormat/>
    <w:locked/>
    <w:uiPriority w:val="99"/>
    <w:rPr>
      <w:rFonts w:cs="Times New Roman"/>
      <w:sz w:val="18"/>
      <w:szCs w:val="18"/>
    </w:rPr>
  </w:style>
  <w:style w:type="character" w:customStyle="1" w:styleId="46">
    <w:name w:val="页眉 字符"/>
    <w:basedOn w:val="27"/>
    <w:link w:val="19"/>
    <w:autoRedefine/>
    <w:qFormat/>
    <w:locked/>
    <w:uiPriority w:val="99"/>
    <w:rPr>
      <w:rFonts w:cs="Times New Roman"/>
      <w:sz w:val="18"/>
      <w:szCs w:val="18"/>
    </w:rPr>
  </w:style>
  <w:style w:type="character" w:customStyle="1" w:styleId="47">
    <w:name w:val="批注主题 字符"/>
    <w:basedOn w:val="41"/>
    <w:link w:val="23"/>
    <w:autoRedefine/>
    <w:qFormat/>
    <w:locked/>
    <w:uiPriority w:val="99"/>
    <w:rPr>
      <w:rFonts w:ascii="Times New Roman" w:hAnsi="Times New Roman" w:eastAsia="宋体" w:cs="Times New Roman"/>
      <w:b/>
      <w:bCs/>
      <w:sz w:val="24"/>
      <w:szCs w:val="24"/>
    </w:rPr>
  </w:style>
  <w:style w:type="paragraph" w:customStyle="1" w:styleId="48">
    <w:name w:val="Char Char Char"/>
    <w:basedOn w:val="1"/>
    <w:autoRedefine/>
    <w:qFormat/>
    <w:uiPriority w:val="99"/>
    <w:rPr>
      <w:rFonts w:ascii="Tahoma" w:hAnsi="Tahoma"/>
      <w:sz w:val="24"/>
      <w:szCs w:val="20"/>
    </w:rPr>
  </w:style>
  <w:style w:type="paragraph" w:customStyle="1" w:styleId="49">
    <w:name w:val="样式 标题 1 + 四号 居中 段前: 12 磅 段后: 12 磅 行距: 单倍行距"/>
    <w:basedOn w:val="3"/>
    <w:autoRedefine/>
    <w:qFormat/>
    <w:uiPriority w:val="99"/>
    <w:pPr>
      <w:spacing w:before="240" w:after="240" w:line="240" w:lineRule="auto"/>
      <w:jc w:val="center"/>
    </w:pPr>
    <w:rPr>
      <w:rFonts w:cs="宋体"/>
      <w:sz w:val="28"/>
      <w:szCs w:val="20"/>
    </w:rPr>
  </w:style>
  <w:style w:type="paragraph" w:customStyle="1" w:styleId="50">
    <w:name w:val="样式 标题 4 + 段前: 5 磅 段后: 5 磅 行距: 单倍行距"/>
    <w:basedOn w:val="6"/>
    <w:autoRedefine/>
    <w:qFormat/>
    <w:uiPriority w:val="99"/>
    <w:pPr>
      <w:numPr>
        <w:ilvl w:val="0"/>
        <w:numId w:val="0"/>
      </w:numPr>
      <w:tabs>
        <w:tab w:val="left" w:pos="2880"/>
      </w:tabs>
      <w:spacing w:before="100" w:after="100" w:line="240" w:lineRule="auto"/>
      <w:ind w:left="2880" w:hanging="720"/>
    </w:pPr>
    <w:rPr>
      <w:rFonts w:cs="宋体"/>
      <w:szCs w:val="20"/>
    </w:rPr>
  </w:style>
  <w:style w:type="paragraph" w:customStyle="1" w:styleId="51">
    <w:name w:val="样式 标题 3h3H3sect1.2.3 + 五号 段前: 6 磅 段后: 6 磅 行距: 单倍行距"/>
    <w:basedOn w:val="5"/>
    <w:autoRedefine/>
    <w:qFormat/>
    <w:uiPriority w:val="99"/>
    <w:pPr>
      <w:spacing w:before="120" w:after="120" w:line="240" w:lineRule="auto"/>
      <w:ind w:left="0"/>
    </w:pPr>
    <w:rPr>
      <w:sz w:val="21"/>
      <w:szCs w:val="20"/>
    </w:rPr>
  </w:style>
  <w:style w:type="paragraph" w:customStyle="1" w:styleId="52">
    <w:name w:val="样式1"/>
    <w:basedOn w:val="1"/>
    <w:autoRedefine/>
    <w:qFormat/>
    <w:uiPriority w:val="0"/>
    <w:pPr>
      <w:adjustRightInd w:val="0"/>
      <w:textAlignment w:val="baseline"/>
    </w:pPr>
    <w:rPr>
      <w:rFonts w:ascii="宋体" w:hAnsi="宋体"/>
      <w:kern w:val="0"/>
      <w:szCs w:val="21"/>
    </w:rPr>
  </w:style>
  <w:style w:type="paragraph" w:styleId="53">
    <w:name w:val="List Paragraph"/>
    <w:basedOn w:val="1"/>
    <w:autoRedefine/>
    <w:qFormat/>
    <w:uiPriority w:val="34"/>
    <w:pPr>
      <w:ind w:firstLine="420" w:firstLineChars="200"/>
    </w:pPr>
    <w:rPr>
      <w:rFonts w:ascii="Calibri" w:hAnsi="Calibri"/>
      <w:szCs w:val="22"/>
    </w:rPr>
  </w:style>
  <w:style w:type="paragraph" w:customStyle="1" w:styleId="54">
    <w:name w:val="Default"/>
    <w:basedOn w:val="1"/>
    <w:autoRedefine/>
    <w:qFormat/>
    <w:uiPriority w:val="99"/>
    <w:pPr>
      <w:autoSpaceDE w:val="0"/>
      <w:autoSpaceDN w:val="0"/>
      <w:adjustRightInd w:val="0"/>
      <w:jc w:val="left"/>
    </w:pPr>
    <w:rPr>
      <w:rFonts w:ascii="......." w:hAnsi="Calibri" w:eastAsia="......."/>
      <w:color w:val="000000"/>
      <w:kern w:val="0"/>
      <w:sz w:val="24"/>
    </w:rPr>
  </w:style>
  <w:style w:type="paragraph" w:customStyle="1" w:styleId="55">
    <w:name w:val="列出段落1"/>
    <w:basedOn w:val="1"/>
    <w:autoRedefine/>
    <w:qFormat/>
    <w:uiPriority w:val="99"/>
    <w:pPr>
      <w:ind w:firstLine="420" w:firstLineChars="200"/>
    </w:pPr>
    <w:rPr>
      <w:rFonts w:ascii="Calibri" w:hAnsi="Calibri"/>
      <w:szCs w:val="21"/>
    </w:rPr>
  </w:style>
  <w:style w:type="character" w:customStyle="1" w:styleId="56">
    <w:name w:val="15"/>
    <w:basedOn w:val="27"/>
    <w:autoRedefine/>
    <w:qFormat/>
    <w:uiPriority w:val="99"/>
    <w:rPr>
      <w:rFonts w:ascii="Times New Roman" w:hAnsi="Times New Roman" w:cs="Times New Roman"/>
      <w:b/>
      <w:bCs/>
    </w:rPr>
  </w:style>
  <w:style w:type="character" w:customStyle="1" w:styleId="57">
    <w:name w:val="页眉 Char"/>
    <w:basedOn w:val="27"/>
    <w:link w:val="19"/>
    <w:autoRedefine/>
    <w:qFormat/>
    <w:uiPriority w:val="99"/>
    <w:rPr>
      <w:rFonts w:cs="Times New Roman"/>
      <w:sz w:val="18"/>
      <w:szCs w:val="18"/>
    </w:rPr>
  </w:style>
  <w:style w:type="character" w:customStyle="1" w:styleId="58">
    <w:name w:val="纯文本 Char"/>
    <w:basedOn w:val="27"/>
    <w:autoRedefine/>
    <w:qFormat/>
    <w:uiPriority w:val="99"/>
    <w:rPr>
      <w:rFonts w:ascii="宋体" w:hAnsi="Courier New" w:eastAsia="宋体" w:cs="宋体"/>
      <w:kern w:val="2"/>
      <w:sz w:val="21"/>
      <w:szCs w:val="21"/>
    </w:rPr>
  </w:style>
  <w:style w:type="paragraph" w:customStyle="1" w:styleId="59">
    <w:name w:val="TOC 标题1"/>
    <w:basedOn w:val="3"/>
    <w:next w:val="1"/>
    <w:autoRedefine/>
    <w:semiHidden/>
    <w:qFormat/>
    <w:uiPriority w:val="99"/>
    <w:pPr>
      <w:widowControl/>
      <w:numPr>
        <w:numId w:val="0"/>
      </w:numPr>
      <w:adjustRightInd/>
      <w:spacing w:before="480" w:after="0" w:line="276" w:lineRule="auto"/>
      <w:textAlignment w:val="auto"/>
      <w:outlineLvl w:val="9"/>
    </w:pPr>
    <w:rPr>
      <w:rFonts w:ascii="Cambria" w:hAnsi="Cambria"/>
      <w:color w:val="365F91"/>
      <w:kern w:val="0"/>
      <w:sz w:val="28"/>
      <w:szCs w:val="28"/>
    </w:rPr>
  </w:style>
  <w:style w:type="paragraph" w:customStyle="1" w:styleId="60">
    <w:name w:val="Style1"/>
    <w:basedOn w:val="13"/>
    <w:qFormat/>
    <w:uiPriority w:val="99"/>
    <w:pPr>
      <w:tabs>
        <w:tab w:val="left" w:pos="-720"/>
      </w:tabs>
      <w:spacing w:after="120"/>
    </w:pPr>
    <w:rPr>
      <w:spacing w:val="-3"/>
      <w:sz w:val="24"/>
      <w:szCs w:val="20"/>
      <w:lang w:val="en-AU" w:eastAsia="en-US"/>
    </w:rPr>
  </w:style>
  <w:style w:type="character" w:customStyle="1" w:styleId="61">
    <w:name w:val="页脚 Char"/>
    <w:basedOn w:val="27"/>
    <w:link w:val="18"/>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70</Pages>
  <Words>14575</Words>
  <Characters>15035</Characters>
  <Lines>225</Lines>
  <Paragraphs>943</Paragraphs>
  <TotalTime>6</TotalTime>
  <ScaleCrop>false</ScaleCrop>
  <LinksUpToDate>false</LinksUpToDate>
  <CharactersWithSpaces>15208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2021-01-21T11:00:00Z</dcterms:created>
  <dc:creator>lizhe</dc:creator>
  <cp:lastModifiedBy>李菁</cp:lastModifiedBy>
  <cp:lastPrinted>2021-01-20T10:12:00Z</cp:lastPrinted>
  <dcterms:modified xsi:type="dcterms:W3CDTF">2026-06-29T10:50:12Z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D0059FE552DA45E7B6988C68875E18DD</vt:lpwstr>
  </property>
  <property fmtid="{D5CDD505-2E9C-101B-9397-08002B2CF9AE}" pid="4" name="KSOTemplateDocerSaveRecord">
    <vt:lpwstr>eyJoZGlkIjoiNTFiODIzOGJhOTJiZTYzZWVmNTgyMGIwZmRmZDIwY2IiLCJ1c2VySWQiOiIxMTQwNjUyMjg5In0=</vt:lpwstr>
  </property>
</Properties>
</file>