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440404-2026-01305</w:t>
      </w:r>
    </w:p>
    <w:p>
      <w:pPr>
        <w:pStyle w:val="null3"/>
        <w:jc w:val="center"/>
        <w:outlineLvl w:val="3"/>
      </w:pPr>
      <w:r>
        <w:rPr>
          <w:sz w:val="24"/>
          <w:b/>
        </w:rPr>
        <w:t>采购项目编号：</w:t>
      </w:r>
      <w:r>
        <w:rPr>
          <w:sz w:val="24"/>
          <w:b/>
        </w:rPr>
        <w:t>M4400000707538552</w:t>
      </w:r>
    </w:p>
    <w:p>
      <w:pPr>
        <w:pStyle w:val="null3"/>
        <w:jc w:val="center"/>
        <w:outlineLvl w:val="3"/>
      </w:pPr>
      <w:r>
        <w:rPr>
          <w:sz w:val="24"/>
          <w:b/>
        </w:rPr>
        <w:t>项目名称：</w:t>
      </w:r>
      <w:r>
        <w:rPr>
          <w:sz w:val="24"/>
          <w:b/>
        </w:rPr>
        <w:t>广东省人民医院珠海医院（珠海市金湾中心医院）X射线计算机体层摄影设备等医疗设备采购项目</w:t>
      </w:r>
    </w:p>
    <w:p>
      <w:pPr>
        <w:pStyle w:val="null3"/>
        <w:jc w:val="center"/>
        <w:outlineLvl w:val="3"/>
      </w:pPr>
      <w:r>
        <w:rPr>
          <w:sz w:val="24"/>
          <w:b/>
        </w:rPr>
        <w:t>采购人：</w:t>
      </w:r>
      <w:r>
        <w:rPr>
          <w:sz w:val="24"/>
          <w:b/>
        </w:rPr>
        <w:t>珠海市金湾中心医院</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广东省机电设备招标有限公司</w:t>
      </w:r>
      <w:r>
        <w:rPr/>
        <w:t>受</w:t>
      </w:r>
      <w:r>
        <w:rPr/>
        <w:t>珠海市金湾中心医院</w:t>
      </w:r>
      <w:r>
        <w:rPr/>
        <w:t>的委托，采用</w:t>
      </w:r>
      <w:r>
        <w:rPr/>
        <w:t>公开招标</w:t>
      </w:r>
      <w:r>
        <w:rPr/>
        <w:t>方式组织采购</w:t>
      </w:r>
      <w:r>
        <w:rPr/>
        <w:t>广东省人民医院珠海医院（珠海市金湾中心医院）X射线计算机体层摄影设备等医疗设备采购项目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广东省人民医院珠海医院（珠海市金湾中心医院）X射线计算机体层摄影设备等医疗设备采购项目</w:t>
      </w:r>
    </w:p>
    <w:p>
      <w:pPr>
        <w:pStyle w:val="null3"/>
        <w:ind w:firstLine="480"/>
      </w:pPr>
      <w:r>
        <w:rPr/>
        <w:t>采购计划编号：</w:t>
      </w:r>
      <w:r>
        <w:rPr/>
        <w:t>440404-2026-01305</w:t>
      </w:r>
    </w:p>
    <w:p>
      <w:pPr>
        <w:pStyle w:val="null3"/>
        <w:ind w:firstLine="480"/>
      </w:pPr>
      <w:r>
        <w:rPr/>
        <w:t>采购项目编号：</w:t>
      </w:r>
      <w:r>
        <w:rPr/>
        <w:t>M4400000707538552</w:t>
      </w:r>
    </w:p>
    <w:p>
      <w:pPr>
        <w:pStyle w:val="null3"/>
        <w:ind w:firstLine="480"/>
      </w:pPr>
      <w:r>
        <w:rPr/>
        <w:t>采购方式：</w:t>
      </w:r>
      <w:r>
        <w:rPr/>
        <w:t>公开招标</w:t>
      </w:r>
    </w:p>
    <w:p>
      <w:pPr>
        <w:pStyle w:val="null3"/>
        <w:ind w:firstLine="480"/>
      </w:pPr>
      <w:r>
        <w:rPr/>
        <w:t>预算金额：</w:t>
      </w:r>
      <w:r>
        <w:rPr/>
        <w:t>7,520,000.00</w:t>
      </w:r>
      <w:r>
        <w:rPr/>
        <w:t>元</w:t>
      </w:r>
    </w:p>
    <w:p>
      <w:pPr>
        <w:pStyle w:val="null3"/>
        <w:outlineLvl w:val="3"/>
      </w:pPr>
      <w:r>
        <w:rPr>
          <w:sz w:val="24"/>
          <w:b/>
        </w:rPr>
        <w:t>2.项目内容及需求情况（采购项目技术规格、参数及要求）</w:t>
      </w:r>
    </w:p>
    <w:p>
      <w:pPr>
        <w:pStyle w:val="null3"/>
      </w:pPr>
      <w:r>
        <w:rPr/>
        <w:t>采购包1(X射线计算机体层摄影设备):</w:t>
      </w:r>
    </w:p>
    <w:p>
      <w:pPr>
        <w:pStyle w:val="null3"/>
      </w:pPr>
      <w:r>
        <w:rPr/>
        <w:t>采购包预算金额：6,620,000.00元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X射线计算机体层摄影设备</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合同履行期限：合同自生效之日起至本合同所有货物质保期满之日止。</w:t>
      </w:r>
    </w:p>
    <w:p>
      <w:pPr>
        <w:pStyle w:val="null3"/>
      </w:pPr>
      <w:r>
        <w:rPr/>
        <w:t>采购包2(数字化医用X射线摄影设备):</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数字化医用X射线摄影设备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合同履行期限：合同自生效之日起至本合同所有货物质保期满之日止。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文件中提供在中华人民共和国境内注册的法人或其他组织的营业执照或事业单位法人证书或社会团体法人登记证书复印件，如投标人为自然人的提供自然人身份证明复印件；如国家另有规定的，则从其规定，以上内容须加盖投标人公章；分公司投标，须取得具有法人资格的总公司（总所）出具给分公司的授权书，并提供总公司（总所）和分公司的营业执照（执业许可证）复印件加盖投标人公章。已由总公司（总所）授权的，总公司（总所）取得的相关资质证书对分公司有效，法律法规或者行业另有规定的除外。</w:t>
      </w:r>
    </w:p>
    <w:p>
      <w:pPr>
        <w:pStyle w:val="null3"/>
      </w:pPr>
      <w:r>
        <w:rPr/>
        <w:t>2）有依法缴纳税收和社会保障资金的良好记录：投标文件中须按照本项目招标公告附件《资格条件承诺函》格式提供。</w:t>
      </w:r>
    </w:p>
    <w:p>
      <w:pPr>
        <w:pStyle w:val="null3"/>
      </w:pPr>
      <w:r>
        <w:rPr/>
        <w:t>3）具有良好的商业信誉和健全的财务会计制度：投标文件中须按照本项目招标公告附件《资格条件承诺函》格式提供。</w:t>
      </w:r>
    </w:p>
    <w:p>
      <w:pPr>
        <w:pStyle w:val="null3"/>
      </w:pPr>
      <w:r>
        <w:rPr/>
        <w:t>4）履行合同所必需的设备和专业技术能力：投标文件中须按照本项目招标公告附件《资格条件承诺函》格式提供。</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文件中须按照本项目招标公告附件《资格条件承诺函》格式或参照投标（报价）函相关承诺格式内容提供。</w:t>
      </w:r>
    </w:p>
    <w:p>
      <w:pPr>
        <w:pStyle w:val="null3"/>
        <w:outlineLvl w:val="3"/>
      </w:pPr>
      <w:r>
        <w:rPr>
          <w:sz w:val="24"/>
          <w:b/>
        </w:rPr>
        <w:t>2.落实政府采购政策需满足的资格要求：</w:t>
      </w:r>
    </w:p>
    <w:p>
      <w:pPr>
        <w:pStyle w:val="null3"/>
        <w:jc w:val="left"/>
      </w:pPr>
      <w:r>
        <w:rPr/>
        <w:t>采购包1（X射线计算机体层摄影设备）：</w:t>
      </w:r>
      <w:r>
        <w:rPr/>
        <w:t>依照《政府采购促进中小企业发展管理办法》（财库〔2020〕46号）规定，本采购包符合“按照本办法规定预留采购份额无法确保充分供应、充分竞争，或者存在可能影响政府采购目标实现的情形”情形，为非专门面向中小企业预留采购份额的项目。</w:t>
      </w:r>
    </w:p>
    <w:p>
      <w:pPr>
        <w:pStyle w:val="null3"/>
        <w:jc w:val="left"/>
      </w:pPr>
      <w:r>
        <w:rPr/>
        <w:t>采购包2（数字化医用X射线摄影设备）：</w:t>
      </w:r>
      <w:r>
        <w:rPr/>
        <w:t>依照《政府采购促进中小企业发展管理办法》（财库〔2020〕46号）规定，本采购包符合“按照本办法规定预留采购份额无法确保充分供应、充分竞争，或者存在可能影响政府采购目标实现的情形”情形，为非专门面向中小企业预留采购份额的项目。</w:t>
      </w:r>
    </w:p>
    <w:p>
      <w:pPr>
        <w:pStyle w:val="null3"/>
        <w:outlineLvl w:val="3"/>
      </w:pPr>
      <w:r>
        <w:rPr>
          <w:sz w:val="24"/>
          <w:b/>
        </w:rPr>
        <w:t>3.本项目特定的资格要求：</w:t>
      </w:r>
    </w:p>
    <w:p>
      <w:pPr>
        <w:pStyle w:val="null3"/>
      </w:pPr>
      <w:r>
        <w:rPr/>
        <w:t>采购包1（X射线计算机体层摄影设备）：</w:t>
      </w:r>
    </w:p>
    <w:p>
      <w:pPr>
        <w:pStyle w:val="null3"/>
      </w:pPr>
      <w:r>
        <w:rPr/>
        <w:t>1)投标人未被列入“信用中国”网站(www.creditchina.gov.cn)及“信用中国（广东珠海）”网站（http://credit.zhuhai.gov.cn/）以下任意记录名单之一：①失信被执行人；②重大税收违法失信主体；③政府采购严重违法失信行为。同时，不处于中国政府采购网(www.ccgp.gov.cn)“政府采购严重违法失信行为信息记录”中的禁止参加政府采购活动期间。 （说明：1）由负责资格性审查人员于投标截止时间当日在“信用中国”网站（www.creditchina.gov.cn）、“信用中国（广东珠海）”网站（http://credit.zhuhai.gov.cn/）及中国政府采购网(www.ccgp.gov.cn)查询结果为准。2）采购代理机构同时对信用信息查询记录和证据截图或下载存档。上述网站查询页面不能显示投标人相关查询信息的,视为投标人满足上述要求；投标人为分支机构的，该分支机构或总公司不满足信用信息相关要求的,也视为投标人不满足要求。）</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报价）函相关承诺要求内容。</w:t>
      </w:r>
    </w:p>
    <w:p>
      <w:pPr>
        <w:pStyle w:val="null3"/>
      </w:pPr>
      <w:r>
        <w:rPr/>
        <w:t>3)投标人为所投产品制造商：所投产品为第二、三类医疗器械，提供监督管理部门签发的有效的《医疗器械生产许可证》扫描件并加盖投标人公章( 如国家另有规定，则适用其规定)；投标人为经营企业：所投产品为第三类医疗器械，提供监督管理部门签发的有效的《医疗器械经营许可证》扫描件并加盖投标人公章；所投产品为第二类医疗器械，提供有效的医疗器械经营备案凭证复印件或承诺成交后办理医疗器械经营备案凭证的承诺函(如国家另有规定，则适用其规定)。</w:t>
      </w:r>
    </w:p>
    <w:p>
      <w:pPr>
        <w:pStyle w:val="null3"/>
      </w:pPr>
      <w:r>
        <w:rPr/>
        <w:t>4)若投标人是所投产品的制造商，须具备有效的《辐射安全许可证》（许可种类和范围至少包括生产Ⅲ类射线装置），并提供证书扫描件。若投标人不是所投产品的制造商，除提供自身有效的《辐射安全许可证》（许可种类和范围至少包括销售Ⅲ类射线装置）扫描件外，还需提供所投产品制造商的有效《辐射安全许可证》（许可种类和范围至少包括生产Ⅲ类射线装置）扫描件。若投标产品已进行豁免备案，提供备案证明即可。（国家另有规定的，适用其规定）</w:t>
      </w:r>
    </w:p>
    <w:p>
      <w:pPr>
        <w:pStyle w:val="null3"/>
      </w:pPr>
      <w:r>
        <w:rPr/>
        <w:t>5)已领购本次采购文件。(具体方式详见本项目公告)</w:t>
      </w:r>
    </w:p>
    <w:p>
      <w:pPr>
        <w:pStyle w:val="null3"/>
      </w:pPr>
      <w:r>
        <w:rPr/>
        <w:t>6)本项目不接受联合体投标。</w:t>
      </w:r>
    </w:p>
    <w:p>
      <w:pPr>
        <w:pStyle w:val="null3"/>
      </w:pPr>
      <w:r>
        <w:rPr/>
        <w:t>采购包2（数字化医用X射线摄影设备）：</w:t>
      </w:r>
    </w:p>
    <w:p>
      <w:pPr>
        <w:pStyle w:val="null3"/>
      </w:pPr>
      <w:r>
        <w:rPr/>
        <w:t>1)投标人未被列入“信用中国”网站(www.creditchina.gov.cn)及“信用中国（广东珠海）”网站（http://credit.zhuhai.gov.cn/）以下任意记录名单之一：①失信被执行人；②重大税收违法失信主体；③政府采购严重违法失信行为。同时，不处于中国政府采购网(www.ccgp.gov.cn)“政府采购严重违法失信行为信息记录”中的禁止参加政府采购活动期间。 （说明：1）由负责资格性审查人员于投标截止时间当日在“信用中国”网站（www.creditchina.gov.cn）、“信用中国（广东珠海）”网站（http://credit.zhuhai.gov.cn/）及中国政府采购网(www.ccgp.gov.cn)查询结果为准。2）采购代理机构同时对信用信息查询记录和证据截图或下载存档。上述网站查询页面不能显示投标人相关查询信息的,视为投标人满足上述要求；投标人为分支机构的，该分支机构或总公司不满足信用信息相关要求的,也视为投标人不满足要求。）</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报价）函相关承诺要求内容。</w:t>
      </w:r>
    </w:p>
    <w:p>
      <w:pPr>
        <w:pStyle w:val="null3"/>
      </w:pPr>
      <w:r>
        <w:rPr/>
        <w:t>3)投标人为所投产品制造商：所投产品为第二、三类医疗器械，提供监督管理部门签发的有效的《医疗器械生产许可证》扫描件并加盖投标人公章( 如国家另有规定，则适用其规定)；投标人为经营企业：所投产品为第三类医疗器械，提供监督管理部门签发的有效的《医疗器械经营许可证》扫描件并加盖投标人公章；所投产品为第二类医疗器械，提供有效的医疗器械经营备案凭证复印件或承诺成交后办理医疗器械经营备案凭证的承诺函(如国家另有规定，则适用其规定)。</w:t>
      </w:r>
    </w:p>
    <w:p>
      <w:pPr>
        <w:pStyle w:val="null3"/>
      </w:pPr>
      <w:r>
        <w:rPr/>
        <w:t>4)若投标人是所投产品的制造商，须具备有效的《辐射安全许可证》（许可种类和范围至少包括生产Ⅲ类射线装置），并提供证书扫描件。若投标人不是所投产品的制造商，除提供自身有效的《辐射安全许可证》（许可种类和范围至少包括销售Ⅲ类射线装置）扫描件外，还需提供所投产品制造商的有效《辐射安全许可证》（许可种类和范围至少包括生产Ⅲ类射线装置）扫描件。若投标产品已进行豁免备案，提供备案证明即可。（国家另有规定的，适用其规定）</w:t>
      </w:r>
    </w:p>
    <w:p>
      <w:pPr>
        <w:pStyle w:val="null3"/>
      </w:pPr>
      <w:r>
        <w:rPr/>
        <w:t>5)已领购本次采购文件。(具体方式详见本项目公告)</w:t>
      </w:r>
    </w:p>
    <w:p>
      <w:pPr>
        <w:pStyle w:val="null3"/>
      </w:pPr>
      <w:r>
        <w:rPr/>
        <w:t>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广咨电子招投标交易平台（https://www.gzebid.cn/）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珠海市金湾中心医院</w:t>
      </w:r>
    </w:p>
    <w:p>
      <w:pPr>
        <w:pStyle w:val="null3"/>
        <w:ind w:firstLine="480"/>
      </w:pPr>
      <w:r>
        <w:rPr/>
        <w:t xml:space="preserve"> 地址：</w:t>
      </w:r>
      <w:r>
        <w:rPr/>
        <w:t>珠海市金湾区三灶镇虹阳路2号</w:t>
      </w:r>
    </w:p>
    <w:p>
      <w:pPr>
        <w:pStyle w:val="null3"/>
        <w:ind w:firstLine="480"/>
      </w:pPr>
      <w:r>
        <w:rPr/>
        <w:t xml:space="preserve"> 联系方式：</w:t>
      </w:r>
      <w:r>
        <w:rPr/>
        <w:t>0756-7565523</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广州市环市中路316号金鹰大厦10-11、25楼</w:t>
      </w:r>
    </w:p>
    <w:p>
      <w:pPr>
        <w:pStyle w:val="null3"/>
        <w:ind w:firstLine="480"/>
      </w:pPr>
      <w:r>
        <w:rPr/>
        <w:t xml:space="preserve"> 联系方式：</w:t>
      </w:r>
      <w:r>
        <w:rPr/>
        <w:t>020-835443621/4566/4076（电子邮箱：gtczb7@126.com）</w:t>
      </w:r>
    </w:p>
    <w:p>
      <w:pPr>
        <w:pStyle w:val="null3"/>
        <w:outlineLvl w:val="3"/>
      </w:pPr>
      <w:r>
        <w:rPr>
          <w:sz w:val="24"/>
          <w:b/>
        </w:rPr>
        <w:t xml:space="preserve"> 3.项目联系方式</w:t>
      </w:r>
    </w:p>
    <w:p>
      <w:pPr>
        <w:pStyle w:val="null3"/>
        <w:ind w:firstLine="480"/>
      </w:pPr>
      <w:r>
        <w:rPr/>
        <w:t xml:space="preserve"> 项目联系人：</w:t>
      </w:r>
      <w:r>
        <w:rPr/>
        <w:t>郑淇筠、陈健、刘雨婷、陈安琪、宁小萍、王勇新</w:t>
      </w:r>
    </w:p>
    <w:p>
      <w:pPr>
        <w:pStyle w:val="null3"/>
        <w:ind w:firstLine="480"/>
      </w:pPr>
      <w:r>
        <w:rPr/>
        <w:t xml:space="preserve"> 电话：</w:t>
      </w:r>
      <w:r>
        <w:rPr/>
        <w:t>020-835443621/4566/4076（电子邮箱：gtczb7@126.com）</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84"/>
        <w:gridCol w:w="2646"/>
        <w:gridCol w:w="905"/>
        <w:gridCol w:w="2108"/>
        <w:gridCol w:w="1759"/>
      </w:tblGrid>
      <w:tr>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采购包</w:t>
            </w:r>
          </w:p>
        </w:tc>
        <w:tc>
          <w:tcPr>
            <w:tcW w:type="dxa" w:w="2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单台设备采购预算/单台设备最高限价</w:t>
            </w:r>
          </w:p>
        </w:tc>
        <w:tc>
          <w:tcPr>
            <w:tcW w:type="dxa" w:w="1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采购预算/最高限价</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X射线计算机体层摄影设备</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3,310,000.00元/套</w:t>
            </w:r>
          </w:p>
        </w:tc>
        <w:tc>
          <w:tcPr>
            <w:tcW w:type="dxa" w:w="1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6,620,000.00</w:t>
            </w:r>
            <w:r>
              <w:rPr>
                <w:sz w:val="21"/>
              </w:rPr>
              <w:t>元</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数字化医用X射线摄影设备</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900,000.00</w:t>
            </w:r>
            <w:r>
              <w:rPr>
                <w:sz w:val="21"/>
              </w:rPr>
              <w:t>元</w:t>
            </w:r>
            <w:r>
              <w:rPr>
                <w:sz w:val="21"/>
              </w:rPr>
              <w:t>/套</w:t>
            </w:r>
          </w:p>
        </w:tc>
        <w:tc>
          <w:tcPr>
            <w:tcW w:type="dxa" w:w="1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900,000.00</w:t>
            </w:r>
            <w:r>
              <w:rPr>
                <w:sz w:val="21"/>
              </w:rPr>
              <w:t>元</w:t>
            </w:r>
          </w:p>
        </w:tc>
      </w:tr>
    </w:tbl>
    <w:p>
      <w:pPr>
        <w:pStyle w:val="null3"/>
      </w:pPr>
      <w:r>
        <w:br/>
      </w:r>
      <w:r>
        <w:rPr>
          <w:sz w:val="21"/>
          <w:b/>
        </w:rPr>
        <w:t>二、其他要求</w:t>
      </w:r>
      <w:r>
        <w:rPr>
          <w:sz w:val="21"/>
          <w:b/>
        </w:rPr>
        <w:t>（</w:t>
      </w:r>
      <w:r>
        <w:rPr>
          <w:sz w:val="21"/>
          <w:b/>
        </w:rPr>
        <w:t>适用于所有采购包</w:t>
      </w:r>
      <w:r>
        <w:rPr>
          <w:sz w:val="21"/>
          <w:b/>
        </w:rPr>
        <w:t>）</w:t>
      </w:r>
      <w:r>
        <w:br/>
      </w:r>
      <w:r>
        <w:rPr/>
        <w:t xml:space="preserve"> 1.包装与运输、保险情况</w:t>
      </w:r>
    </w:p>
    <w:p>
      <w:pPr>
        <w:pStyle w:val="null3"/>
      </w:pPr>
      <w:r>
        <w:rPr/>
        <w:t>1.1 所有设备均采用制造商原厂标准包装，具备良好的防潮、防震、防锈、防腐蚀措施，确保在长途运输和多次装卸后设备完好无损。因包装不当造成的设备损坏、缺失或性能受损，所有损失及责任由投标人承担。</w:t>
      </w:r>
    </w:p>
    <w:p>
      <w:pPr>
        <w:pStyle w:val="null3"/>
      </w:pPr>
      <w:r>
        <w:rPr/>
        <w:t>1.2 投标人须负责将设备安全运送至采购人指定地点，并完成卸货、搬运至指定楼层及房间。</w:t>
      </w:r>
    </w:p>
    <w:p>
      <w:pPr>
        <w:pStyle w:val="null3"/>
      </w:pPr>
      <w:r>
        <w:rPr/>
        <w:t>1.3 投标人须为所有设备在运输及安装调试期间购买全程保险（包括但不限于货物运输险、安装工程一切险及第三者责任险），因未购买保险而产生的所有损失由投标人承担。</w:t>
      </w:r>
    </w:p>
    <w:p>
      <w:pPr>
        <w:pStyle w:val="null3"/>
      </w:pPr>
      <w:r>
        <w:rPr/>
        <w:t>2.供货安装、调试、试运行情况</w:t>
      </w:r>
    </w:p>
    <w:p>
      <w:pPr>
        <w:pStyle w:val="null3"/>
      </w:pPr>
      <w:r>
        <w:rPr/>
        <w:t>2.1 投标人须在设备到达现场前，提前3个工作日书面通知采购人，并派技术人员到场与采购人共同开箱验货。开箱时须核对设备品牌、型号、序列号、配置清单、配件及技术资料，双方签字确认。</w:t>
      </w:r>
    </w:p>
    <w:p>
      <w:pPr>
        <w:pStyle w:val="null3"/>
      </w:pPr>
      <w:r>
        <w:rPr/>
        <w:t>2.2 安装调试须由持证的专业工程师负责。安装过程中须对现场环境（如电源、接地、空间布局）进行评估，确保符合设备运行要求。安装完成后，须进行不少于72小时的连续试运行，并提供完整的试运行报告（包括但不限于运行参数、稳定性测试、性能指标等），作为验收依据。</w:t>
      </w:r>
    </w:p>
    <w:p>
      <w:pPr>
        <w:pStyle w:val="null3"/>
      </w:pPr>
      <w:r>
        <w:rPr/>
        <w:t>2.3 试运行期间如发现设备性能不达标或存在缺陷，投标人须在24小时内提出解决方案，并在3个工作日内完成修复或更换。若试运行不合格，采购人有权拒绝验收，相关费用由投标人承担。</w:t>
      </w:r>
    </w:p>
    <w:p>
      <w:pPr>
        <w:pStyle w:val="null3"/>
      </w:pPr>
      <w:r>
        <w:rPr/>
        <w:t>3.质保期内及质保期满后的服务保障内容、应急处置措施</w:t>
      </w:r>
    </w:p>
    <w:p>
      <w:pPr>
        <w:pStyle w:val="null3"/>
      </w:pPr>
      <w:r>
        <w:rPr/>
        <w:t>3.1 质保期内服务保障：</w:t>
      </w:r>
    </w:p>
    <w:p>
      <w:pPr>
        <w:pStyle w:val="null3"/>
      </w:pPr>
      <w:r>
        <w:rPr/>
        <w:t>3.2保质保用期内非因采购人的人为操作失当而出现产品质量及安装问题，由供应商负责维修、更换，并承担因此而产生的一切费用。供应商应在收到采购人通知24小时内按照采购人要求派专职工程师到现场实施维修（技术要求另有规定除外）。供应商维修时应全力配合采购人业务开展，确保采购人的正常诊疗业务不受影响。</w:t>
      </w:r>
    </w:p>
    <w:p>
      <w:pPr>
        <w:pStyle w:val="null3"/>
      </w:pPr>
      <w:r>
        <w:rPr/>
        <w:t>3.2 质保期满后服务保障：</w:t>
      </w:r>
    </w:p>
    <w:p>
      <w:pPr>
        <w:pStyle w:val="null3"/>
      </w:pPr>
      <w:r>
        <w:rPr/>
        <w:t>质保期满后，投标人须提供终身有偿维修保养服务，维修响应时间及服务标准不低于质保期内标准。质保期满后，投标人须提供常用备品备件及耗材的供应清单及价格，并承诺价格不高于同期市场平均价。关键零配件须保证10年内可供货。</w:t>
      </w:r>
    </w:p>
    <w:p>
      <w:pPr>
        <w:pStyle w:val="null3"/>
      </w:pPr>
      <w:r>
        <w:rPr/>
        <w:t>3.3 应急处置措施：</w:t>
      </w:r>
    </w:p>
    <w:p>
      <w:pPr>
        <w:pStyle w:val="null3"/>
      </w:pPr>
      <w:r>
        <w:rPr/>
        <w:t>投标人须建立完善的应急预案。设备出现重大故障（如核心部件损坏、无法正常使用）时，投标人须在接到通知后2小时内响应，24小时内派工程师到达现场，48小时内排除故障。若48小时内无法修复，投标人须在72小时内根据实际情况提供备用方案，直至故障设备修复完毕。因设备故障导致采购人业务中断的损失，由投标人承担相应赔偿责任。</w:t>
      </w:r>
    </w:p>
    <w:p>
      <w:pPr>
        <w:pStyle w:val="null3"/>
      </w:pPr>
      <w:r>
        <w:rPr/>
        <w:t>4.售后人员配备、技术支持服务</w:t>
      </w:r>
    </w:p>
    <w:p>
      <w:pPr>
        <w:pStyle w:val="null3"/>
      </w:pPr>
      <w:r>
        <w:rPr/>
        <w:t>4.1 人员配备要求：</w:t>
      </w:r>
    </w:p>
    <w:p>
      <w:pPr>
        <w:pStyle w:val="null3"/>
      </w:pPr>
      <w:r>
        <w:rPr/>
        <w:t>投标人须为本项目配备固定的项目经理1名、技术支持工程师不少于2名，技术支持工程师须具备对所投设备的维修能力，并能提供相关维修能力的培训合格证书。</w:t>
      </w:r>
    </w:p>
    <w:p>
      <w:pPr>
        <w:pStyle w:val="null3"/>
      </w:pPr>
      <w:r>
        <w:rPr/>
        <w:t>4.2 技术支持服务要求：</w:t>
      </w:r>
    </w:p>
    <w:p>
      <w:pPr>
        <w:pStyle w:val="null3"/>
      </w:pPr>
      <w:r>
        <w:rPr/>
        <w:t>投标人须提供7×24小时的技术支持热线电话、微信、邮件等多渠道服务，确保随时有人接听响应。</w:t>
      </w:r>
    </w:p>
    <w:p>
      <w:pPr>
        <w:pStyle w:val="null3"/>
      </w:pPr>
      <w:r>
        <w:rPr/>
        <w:t>投标人在设备交付时，为采购人提供不少于2次的系统培训（包括设备操作、日常维护、常见故障排查等，该费用已包含在投标报价中），确保采购人操作人员熟练掌握。</w:t>
      </w:r>
    </w:p>
    <w:p>
      <w:pPr>
        <w:pStyle w:val="null3"/>
      </w:pPr>
      <w:r>
        <w:rPr/>
        <w:t>5</w:t>
      </w:r>
      <w:r>
        <w:rPr>
          <w:sz w:val="21"/>
        </w:rPr>
        <w:t>、投标人应具备同类产品的供货业绩。</w:t>
      </w:r>
    </w:p>
    <w:p>
      <w:pPr>
        <w:pStyle w:val="null3"/>
        <w:jc w:val="both"/>
      </w:pPr>
      <w:r>
        <w:rPr/>
        <w:t>6</w:t>
      </w:r>
      <w:r>
        <w:rPr>
          <w:sz w:val="21"/>
        </w:rPr>
        <w:t>、以下《资格条件承诺函》模板供资格响应时使用。</w:t>
      </w:r>
    </w:p>
    <w:p>
      <w:pPr>
        <w:pStyle w:val="null3"/>
        <w:jc w:val="center"/>
      </w:pPr>
      <w:r>
        <w:rPr>
          <w:sz w:val="21"/>
          <w:b/>
        </w:rPr>
        <w:t>资格条件承诺函</w:t>
      </w:r>
    </w:p>
    <w:p>
      <w:pPr>
        <w:pStyle w:val="null3"/>
        <w:jc w:val="both"/>
      </w:pPr>
      <w:r>
        <w:rPr>
          <w:sz w:val="21"/>
        </w:rPr>
        <w:t>我方</w:t>
      </w:r>
      <w:r>
        <w:rPr>
          <w:sz w:val="21"/>
          <w:u w:val="single"/>
        </w:rPr>
        <w:t>（供应商名称）</w:t>
      </w:r>
      <w:r>
        <w:rPr>
          <w:sz w:val="21"/>
        </w:rPr>
        <w:t>符合《中华人民共和国政府采购法》第二十二条第一款第（二）项、第（三）项、第（四）项、第（五）项规定条件，具体包括：</w:t>
      </w:r>
    </w:p>
    <w:p>
      <w:pPr>
        <w:pStyle w:val="null3"/>
        <w:ind w:firstLine="420"/>
        <w:jc w:val="both"/>
      </w:pPr>
      <w:r>
        <w:rPr>
          <w:sz w:val="21"/>
        </w:rPr>
        <w:t>1.具有良好的商业信誉和健全的财务会计制度；</w:t>
      </w:r>
    </w:p>
    <w:p>
      <w:pPr>
        <w:pStyle w:val="null3"/>
        <w:ind w:firstLine="420"/>
        <w:jc w:val="both"/>
      </w:pPr>
      <w:r>
        <w:rPr>
          <w:sz w:val="21"/>
        </w:rPr>
        <w:t>2.具有履行合同所必需的设备和专业技术能力；</w:t>
      </w:r>
    </w:p>
    <w:p>
      <w:pPr>
        <w:pStyle w:val="null3"/>
        <w:ind w:firstLine="420"/>
        <w:jc w:val="both"/>
      </w:pPr>
      <w:r>
        <w:rPr>
          <w:sz w:val="21"/>
        </w:rPr>
        <w:t>3.具有依法缴纳税收和社会保障资金的良好记录；</w:t>
      </w:r>
    </w:p>
    <w:p>
      <w:pPr>
        <w:pStyle w:val="null3"/>
        <w:ind w:firstLine="420"/>
        <w:jc w:val="both"/>
      </w:pPr>
      <w:r>
        <w:rPr>
          <w:sz w:val="21"/>
        </w:rPr>
        <w:t>4.参加政府采购活动前三年内，在经营活动中没有重大违法记录。</w:t>
      </w:r>
    </w:p>
    <w:p>
      <w:pPr>
        <w:pStyle w:val="null3"/>
        <w:ind w:firstLine="42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jc w:val="both"/>
      </w:pPr>
      <w:r>
        <w:rPr>
          <w:sz w:val="21"/>
        </w:rPr>
        <w:t>特此承诺。</w:t>
      </w:r>
    </w:p>
    <w:p>
      <w:pPr>
        <w:pStyle w:val="null3"/>
        <w:ind w:firstLine="420"/>
        <w:jc w:val="right"/>
      </w:pPr>
      <w:r>
        <w:rPr>
          <w:sz w:val="21"/>
        </w:rPr>
        <w:t>供应商名称（公章）</w:t>
      </w:r>
    </w:p>
    <w:p>
      <w:pPr>
        <w:pStyle w:val="null3"/>
        <w:ind w:firstLine="420"/>
        <w:jc w:val="right"/>
      </w:pPr>
      <w:r>
        <w:rPr>
          <w:sz w:val="21"/>
        </w:rPr>
        <w:t>日期：</w:t>
      </w:r>
    </w:p>
    <w:p>
      <w:pPr>
        <w:pStyle w:val="null3"/>
        <w:jc w:val="left"/>
      </w:pPr>
      <w:r>
        <w:rPr>
          <w:sz w:val="21"/>
        </w:rPr>
        <w:t>说明：</w:t>
      </w:r>
    </w:p>
    <w:p>
      <w:pPr>
        <w:pStyle w:val="null3"/>
        <w:jc w:val="both"/>
      </w:pPr>
      <w:r>
        <w:rPr>
          <w:sz w:val="21"/>
        </w:rPr>
        <w:t>1、本承诺函必须提供且内容不得擅自删改，否则视为无效投标；</w:t>
      </w:r>
    </w:p>
    <w:p>
      <w:pPr>
        <w:pStyle w:val="null3"/>
        <w:jc w:val="both"/>
      </w:pPr>
      <w:r>
        <w:rPr>
          <w:sz w:val="21"/>
        </w:rPr>
        <w:t>2、本承诺函如有虚假或与事实不符的，作无效投标处理。</w:t>
      </w:r>
    </w:p>
    <w:p>
      <w:pPr>
        <w:pStyle w:val="null3"/>
        <w:jc w:val="both"/>
      </w:pPr>
      <w:r>
        <w:rPr/>
        <w:t xml:space="preserve"> </w:t>
      </w:r>
    </w:p>
    <w:p>
      <w:pPr>
        <w:pStyle w:val="null3"/>
      </w:pPr>
      <w:r>
        <w:rPr/>
        <w:t>采购包1（X射线计算机体层摄影设备）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合同生效后30日内，完成供货并达到验收标准。</w:t>
            </w:r>
          </w:p>
        </w:tc>
      </w:tr>
      <w:tr>
        <w:tc>
          <w:tcPr>
            <w:tcW w:type="dxa" w:w="4153"/>
          </w:tcPr>
          <w:p>
            <w:pPr>
              <w:pStyle w:val="null3"/>
            </w:pPr>
            <w:r>
              <w:rPr/>
              <w:t>标的提供的地点</w:t>
            </w:r>
          </w:p>
        </w:tc>
        <w:tc>
          <w:tcPr>
            <w:tcW w:type="dxa" w:w="4153"/>
          </w:tcPr>
          <w:p>
            <w:pPr>
              <w:pStyle w:val="null3"/>
            </w:pPr>
            <w:r>
              <w:rPr/>
              <w:t>广东省人民医院珠海医院（珠海市金湾中心医院）。</w:t>
            </w:r>
          </w:p>
        </w:tc>
      </w:tr>
      <w:tr>
        <w:tc>
          <w:tcPr>
            <w:tcW w:type="dxa" w:w="4153"/>
          </w:tcPr>
          <w:p>
            <w:pPr>
              <w:pStyle w:val="null3"/>
            </w:pPr>
            <w:r>
              <w:rPr/>
              <w:t>付款方式</w:t>
            </w:r>
          </w:p>
        </w:tc>
        <w:tc>
          <w:tcPr>
            <w:tcW w:type="dxa" w:w="4153"/>
          </w:tcPr>
          <w:p>
            <w:pPr>
              <w:pStyle w:val="null3"/>
            </w:pPr>
            <w:r>
              <w:rPr/>
              <w:t>1期：支付比例100%,1期：支付比例30%,合同签订后，采购人凭中标人开具的合法等额有效发票，在核对无误且收到中标人的履约保证金缴纳证明材料后15日内完成合同总价的30%预付款的支付手续。如中标人没有在规定的时间内向采购人完成供货或提供的货物达不到验收标准，采购人有权解除合同，没收全部履约保证金，并要求中标人退回全额预付款。 2期：支付比例70%,合同设备全部运输到采购人指定地点完成交付安装、验收后，中标人开具合法等额有效发票、验收报告等请款资料，采购人在核对请款资料无误后于15日内完成合同总价的70%款项的支付手续。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1期：以招标文件合同要求为准。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账号：以采购人提供信息为准</w:t>
            </w:r>
          </w:p>
          <w:p>
            <w:pPr>
              <w:pStyle w:val="null3"/>
            </w:pPr>
            <w:r>
              <w:rPr/>
              <w:t>户名：以采购人提供信息为准</w:t>
            </w:r>
          </w:p>
          <w:p>
            <w:pPr>
              <w:pStyle w:val="null3"/>
            </w:pPr>
            <w:r>
              <w:rPr/>
              <w:t>开户行：以采购人提供信息为准</w:t>
            </w:r>
          </w:p>
          <w:p>
            <w:pPr>
              <w:pStyle w:val="null3"/>
            </w:pPr>
            <w:r>
              <w:rPr/>
              <w:t>支票提交方式：以采购人提供信息为准</w:t>
            </w:r>
          </w:p>
          <w:p>
            <w:pPr>
              <w:pStyle w:val="null3"/>
            </w:pPr>
            <w:r>
              <w:rPr/>
              <w:t>汇票、本票提交方式：以采购人提供信息为准</w:t>
            </w:r>
          </w:p>
          <w:p>
            <w:pPr>
              <w:pStyle w:val="null3"/>
            </w:pPr>
            <w:r>
              <w:rPr/>
              <w:t>说明：（1）为确保履约质量，中标人在合同签订之日起10日内，以电汇、支票、汇票、本票或者金融机构、担保机构出具的保函等非现金形式向采购人交付合同总价的5%作为履约保证金或履约担保。 （2）合同期间，中标人无违约造成扣除行为的，在合同履约结束后，中标人提出履约保证金返还申请，采购人于收到申请之日起15日内通过非现金形式将履约保证金全额无息返还给中标人。中标人出现违约造成扣除行为的，按实际违约责任扣除相应的数额。履约保证金不足以扣除时，采购人有权向中标人进行追偿。 （3）履约保证金的扣除： ①未按合同要求到院维保设备的，每次扣履约保证金总金额的10%,扣完即止。来院维保巡检、维修服务单需科室签字后提交给采购人设备管理部门。 ②中标人接到采购人科室、设备管理部门的维修通知，30分钟内未电话回复或24小时内未到采购人处理维修问题，每次扣履约保证金总金额的5%,如果扣罚费用超过履约保证金，则由中标人补足差额。 ③设备保修期内如中标人5个自然日内未安排工程师上门维修，采购人可找厂家或其他维修公司进行维修，维修费用从履约保证金中扣除，如果费用超过履约保证金则由中标人补足差额。 ④中标人工程师有更换的，中标人应提前10工作日到采购人登记备案。逾期每天扣除履约保证总金额的 10% ,扣完即止。 ⑤产品厂家或中标人对耗材、配件等有隐瞒不报，采购人有权扣除全部履约保证金。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中标人应报货交采购人指定地点/仓库（包括安装至指定位置）人民币含税价(包括但不限于运输、保险、安装、伴随服务、关税、销售税、其他税以及合同包含的所有风险、责任等各项应有费用)。 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 其他，★1.投标文件中需提供所投产品有效的医疗器械注册证（提供扫描件并加盖投标人公章；如国家另有规定，则适用其规定）。 ★2.自合同签订之日起，中标人应为本项目所有采购设备提供不少于3年的保修期，保修期满后须提供终身维修保养服务。 ★3.保修期内，中标人须提供周期上门无偿服务，每一年至少一次，服务内容包括但不限于保养检修、检测系统运行状况、处理使用过程中出现的问题。 ★4.中标人须提供两次或以上的培训服务。 ★5.投标人应承诺支持与医院信息化系统对接并实现互联互通，数据采集端口终生无偿开放使用、设备所有信息化端口软硬件对接和升级费用均已包含在投标总价中，采购人不再另行支付。 6.如投标人为代理经销商，投标文件中提供制造商对所投产品的有效授权函（格式自拟）；投标人为所投产品制造商的视同满足本条款要求。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X射线计算机体层摄影设备</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3,310,000.00</w:t>
            </w:r>
          </w:p>
        </w:tc>
        <w:tc>
          <w:tcPr>
            <w:tcW w:type="dxa" w:w="831"/>
          </w:tcPr>
          <w:p>
            <w:pPr>
              <w:pStyle w:val="null3"/>
              <w:jc w:val="right"/>
            </w:pPr>
            <w:r>
              <w:rPr/>
              <w:t>6,620,000.00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X射线计算机体层摄影设备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扫描架系统</w:t>
            </w:r>
          </w:p>
          <w:p>
            <w:pPr>
              <w:pStyle w:val="null3"/>
            </w:pPr>
            <w:r>
              <w:rPr/>
              <w:t>1.1</w:t>
            </w:r>
            <w:r>
              <w:rPr/>
              <w:t>扫描架孔径</w:t>
            </w:r>
            <w:r>
              <w:rPr/>
              <w:t>≤</w:t>
            </w:r>
            <w:r>
              <w:rPr/>
              <w:t>70cm</w:t>
            </w:r>
          </w:p>
          <w:p>
            <w:pPr>
              <w:pStyle w:val="null3"/>
            </w:pPr>
            <w:r>
              <w:rPr/>
              <w:t>▲</w:t>
            </w:r>
            <w:r>
              <w:rPr/>
              <w:t>1.2</w:t>
            </w:r>
            <w:r>
              <w:rPr/>
              <w:t>扫描架物理倾角（非数字倾角）：</w:t>
            </w:r>
            <w:r>
              <w:rPr/>
              <w:t>至少包含</w:t>
            </w:r>
            <w:r>
              <w:rPr/>
              <w:t>±</w:t>
            </w:r>
            <w:r>
              <w:rPr/>
              <w:t>30</w:t>
            </w:r>
            <w:r>
              <w:rPr/>
              <w:t>°</w:t>
            </w:r>
            <w:r>
              <w:rPr/>
              <w:t>这一范围</w:t>
            </w:r>
          </w:p>
          <w:p>
            <w:pPr>
              <w:pStyle w:val="null3"/>
            </w:pPr>
            <w:r>
              <w:rPr/>
              <w:t>1.3</w:t>
            </w:r>
            <w:r>
              <w:rPr/>
              <w:t>机架冷却方式：风冷</w:t>
            </w:r>
          </w:p>
          <w:p>
            <w:pPr>
              <w:pStyle w:val="null3"/>
            </w:pPr>
            <w:r>
              <w:rPr/>
              <w:t>1.4</w:t>
            </w:r>
            <w:r>
              <w:rPr/>
              <w:t>球管焦点到等中心点距离：</w:t>
            </w:r>
            <w:r>
              <w:rPr/>
              <w:t>≥</w:t>
            </w:r>
            <w:r>
              <w:rPr/>
              <w:t>5</w:t>
            </w:r>
            <w:r>
              <w:rPr/>
              <w:t>7</w:t>
            </w:r>
            <w:r>
              <w:rPr/>
              <w:t>cm</w:t>
            </w:r>
          </w:p>
          <w:p>
            <w:pPr>
              <w:pStyle w:val="null3"/>
            </w:pPr>
            <w:r>
              <w:rPr/>
              <w:t>▲</w:t>
            </w:r>
            <w:r>
              <w:rPr/>
              <w:t>1.5</w:t>
            </w:r>
            <w:r>
              <w:rPr/>
              <w:t>球管焦点到探测器距离：</w:t>
            </w:r>
            <w:r>
              <w:rPr/>
              <w:t>≥</w:t>
            </w:r>
            <w:r>
              <w:rPr/>
              <w:t>10</w:t>
            </w:r>
            <w:r>
              <w:rPr/>
              <w:t>4</w:t>
            </w:r>
            <w:r>
              <w:rPr/>
              <w:t>cm</w:t>
            </w:r>
          </w:p>
          <w:p>
            <w:pPr>
              <w:pStyle w:val="null3"/>
            </w:pPr>
            <w:r>
              <w:rPr/>
              <w:t>★</w:t>
            </w:r>
            <w:r>
              <w:rPr/>
              <w:t>1.6</w:t>
            </w:r>
            <w:r>
              <w:rPr/>
              <w:t>等距探测器排数：</w:t>
            </w:r>
            <w:r>
              <w:rPr/>
              <w:t>≥</w:t>
            </w:r>
            <w:r>
              <w:rPr/>
              <w:t>64</w:t>
            </w:r>
            <w:r>
              <w:rPr/>
              <w:t>排</w:t>
            </w:r>
          </w:p>
          <w:p>
            <w:pPr>
              <w:pStyle w:val="null3"/>
            </w:pPr>
            <w:r>
              <w:rPr/>
              <w:t>1.7</w:t>
            </w:r>
            <w:r>
              <w:rPr/>
              <w:t>探测器</w:t>
            </w:r>
            <w:r>
              <w:rPr/>
              <w:t>Z</w:t>
            </w:r>
            <w:r>
              <w:rPr/>
              <w:t>轴覆盖宽度：≥</w:t>
            </w:r>
            <w:r>
              <w:rPr/>
              <w:t>40 mm</w:t>
            </w:r>
          </w:p>
          <w:p>
            <w:pPr>
              <w:pStyle w:val="null3"/>
            </w:pPr>
            <w:r>
              <w:rPr/>
              <w:t xml:space="preserve">▲ </w:t>
            </w:r>
            <w:r>
              <w:rPr/>
              <w:t xml:space="preserve">1.8 </w:t>
            </w:r>
            <w:r>
              <w:rPr/>
              <w:t>每排探测器单元数≥</w:t>
            </w:r>
            <w:r>
              <w:rPr/>
              <w:t>9</w:t>
            </w:r>
            <w:r>
              <w:rPr/>
              <w:t>0</w:t>
            </w:r>
            <w:r>
              <w:rPr/>
              <w:t>0</w:t>
            </w:r>
            <w:r>
              <w:rPr/>
              <w:t>个</w:t>
            </w:r>
          </w:p>
          <w:p>
            <w:pPr>
              <w:pStyle w:val="null3"/>
            </w:pPr>
            <w:r>
              <w:rPr/>
              <w:t xml:space="preserve">1.9   </w:t>
            </w:r>
            <w:r>
              <w:rPr/>
              <w:t>探测器物理单元总数≥</w:t>
            </w:r>
            <w:r>
              <w:rPr/>
              <w:t>5</w:t>
            </w:r>
            <w:r>
              <w:rPr/>
              <w:t>7</w:t>
            </w:r>
            <w:r>
              <w:rPr/>
              <w:t>000</w:t>
            </w:r>
            <w:r>
              <w:rPr/>
              <w:t>个</w:t>
            </w:r>
          </w:p>
          <w:p>
            <w:pPr>
              <w:pStyle w:val="null3"/>
            </w:pPr>
            <w:r>
              <w:rPr/>
              <w:t>▲</w:t>
            </w:r>
            <w:r>
              <w:rPr/>
              <w:t>1.10</w:t>
            </w:r>
            <w:r>
              <w:rPr/>
              <w:t>探测器最小尺寸（</w:t>
            </w:r>
            <w:r>
              <w:rPr/>
              <w:t>Z</w:t>
            </w:r>
            <w:r>
              <w:rPr/>
              <w:t>轴覆盖总宽度</w:t>
            </w:r>
            <w:r>
              <w:rPr/>
              <w:t>/</w:t>
            </w:r>
            <w:r>
              <w:rPr/>
              <w:t>探测器排数）：≤</w:t>
            </w:r>
            <w:r>
              <w:rPr/>
              <w:t>0.6mm</w:t>
            </w:r>
          </w:p>
          <w:p>
            <w:pPr>
              <w:pStyle w:val="null3"/>
            </w:pPr>
            <w:r>
              <w:rPr/>
              <w:t>1.11</w:t>
            </w:r>
            <w:r>
              <w:rPr/>
              <w:t>数据采样率：</w:t>
            </w:r>
            <w:r>
              <w:rPr/>
              <w:t>≥</w:t>
            </w:r>
            <w:r>
              <w:rPr/>
              <w:t>4800views/</w:t>
            </w:r>
            <w:r>
              <w:rPr/>
              <w:t>圈</w:t>
            </w:r>
          </w:p>
          <w:p>
            <w:pPr>
              <w:pStyle w:val="null3"/>
            </w:pPr>
            <w:r>
              <w:rPr/>
              <w:t>2</w:t>
            </w:r>
            <w:r>
              <w:rPr/>
              <w:t>扫描床系统</w:t>
            </w:r>
          </w:p>
          <w:p>
            <w:pPr>
              <w:pStyle w:val="null3"/>
            </w:pPr>
            <w:r>
              <w:rPr/>
              <w:t>2.1</w:t>
            </w:r>
            <w:r>
              <w:rPr/>
              <w:t>扫描床长度：</w:t>
            </w:r>
            <w:r>
              <w:rPr/>
              <w:t>≥</w:t>
            </w:r>
            <w:r>
              <w:rPr/>
              <w:t>250cm</w:t>
            </w:r>
          </w:p>
          <w:p>
            <w:pPr>
              <w:pStyle w:val="null3"/>
            </w:pPr>
            <w:r>
              <w:rPr/>
              <w:t>2.2</w:t>
            </w:r>
            <w:r>
              <w:rPr/>
              <w:t>扫描床可降至离地面最低距离</w:t>
            </w:r>
            <w:r>
              <w:rPr/>
              <w:t>≤</w:t>
            </w:r>
            <w:r>
              <w:rPr/>
              <w:t>50</w:t>
            </w:r>
            <w:r>
              <w:rPr/>
              <w:t>cm</w:t>
            </w:r>
          </w:p>
          <w:p>
            <w:pPr>
              <w:pStyle w:val="null3"/>
            </w:pPr>
            <w:r>
              <w:rPr/>
              <w:t>2.3</w:t>
            </w:r>
            <w:r>
              <w:rPr/>
              <w:t>扫描床水平移动范围：</w:t>
            </w:r>
            <w:r>
              <w:rPr/>
              <w:t>≥</w:t>
            </w:r>
            <w:r>
              <w:rPr/>
              <w:t>200cm</w:t>
            </w:r>
          </w:p>
          <w:p>
            <w:pPr>
              <w:pStyle w:val="null3"/>
            </w:pPr>
            <w:r>
              <w:rPr/>
              <w:t>2.4</w:t>
            </w:r>
            <w:r>
              <w:rPr/>
              <w:t>扫描床水平移动最高速度：</w:t>
            </w:r>
            <w:r>
              <w:rPr/>
              <w:t>≥</w:t>
            </w:r>
            <w:r>
              <w:rPr/>
              <w:t>200mm/s</w:t>
            </w:r>
          </w:p>
          <w:p>
            <w:pPr>
              <w:pStyle w:val="null3"/>
            </w:pPr>
            <w:r>
              <w:rPr/>
              <w:t>2.5</w:t>
            </w:r>
            <w:r>
              <w:rPr/>
              <w:t>扫描床垂直升降最高速度：</w:t>
            </w:r>
            <w:r>
              <w:rPr/>
              <w:t>≥</w:t>
            </w:r>
            <w:r>
              <w:rPr/>
              <w:t>40mm/s</w:t>
            </w:r>
          </w:p>
          <w:p>
            <w:pPr>
              <w:pStyle w:val="null3"/>
            </w:pPr>
            <w:r>
              <w:rPr/>
              <w:t>2.6</w:t>
            </w:r>
            <w:r>
              <w:rPr/>
              <w:t>扫描床承重量：</w:t>
            </w:r>
            <w:r>
              <w:rPr/>
              <w:t>≥</w:t>
            </w:r>
            <w:r>
              <w:rPr/>
              <w:t>200kg</w:t>
            </w:r>
          </w:p>
          <w:p>
            <w:pPr>
              <w:pStyle w:val="null3"/>
            </w:pPr>
            <w:r>
              <w:rPr/>
              <w:t>3</w:t>
            </w:r>
            <w:r>
              <w:rPr/>
              <w:t>球管及高压发生器</w:t>
            </w:r>
          </w:p>
          <w:p>
            <w:pPr>
              <w:pStyle w:val="null3"/>
            </w:pPr>
            <w:r>
              <w:rPr/>
              <w:t>▲</w:t>
            </w:r>
            <w:r>
              <w:rPr/>
              <w:t>3.1</w:t>
            </w:r>
            <w:r>
              <w:rPr/>
              <w:t>球管阳极实际热容量（不含等效概念）：</w:t>
            </w:r>
            <w:r>
              <w:rPr/>
              <w:t>≥</w:t>
            </w:r>
            <w:r>
              <w:rPr/>
              <w:t>7.5MHU</w:t>
            </w:r>
            <w:r>
              <w:rPr/>
              <w:t>（</w:t>
            </w:r>
            <w:r>
              <w:rPr/>
              <w:t>需提供</w:t>
            </w:r>
            <w:r>
              <w:rPr/>
              <w:t>设备说明书或</w:t>
            </w:r>
            <w:r>
              <w:rPr/>
              <w:t>提供所投产品体现该参数的医疗器械注册证或其附件或医疗器械注册检验报告作为证明材料（报告需提供封面、首页（含产品信息）、检验结论页及参数对应检验页））</w:t>
            </w:r>
          </w:p>
          <w:p>
            <w:pPr>
              <w:pStyle w:val="null3"/>
            </w:pPr>
            <w:r>
              <w:rPr/>
              <w:t>▲</w:t>
            </w:r>
            <w:r>
              <w:rPr/>
              <w:t>3.2</w:t>
            </w:r>
            <w:r>
              <w:rPr/>
              <w:t>球管阳极最大散热率（不含等效概念）：</w:t>
            </w:r>
            <w:r>
              <w:rPr/>
              <w:t>≥</w:t>
            </w:r>
            <w:r>
              <w:rPr/>
              <w:t>1380kHU/min</w:t>
            </w:r>
          </w:p>
          <w:p>
            <w:pPr>
              <w:pStyle w:val="null3"/>
            </w:pPr>
            <w:r>
              <w:rPr/>
              <w:t>3.3</w:t>
            </w:r>
            <w:r>
              <w:rPr/>
              <w:t>球管最大电流（不含等效概念）：</w:t>
            </w:r>
            <w:r>
              <w:rPr/>
              <w:t>≥</w:t>
            </w:r>
            <w:r>
              <w:rPr/>
              <w:t>66</w:t>
            </w:r>
            <w:r>
              <w:rPr/>
              <w:t>0</w:t>
            </w:r>
            <w:r>
              <w:rPr/>
              <w:t>mA</w:t>
            </w:r>
          </w:p>
          <w:p>
            <w:pPr>
              <w:pStyle w:val="null3"/>
            </w:pPr>
            <w:r>
              <w:rPr/>
              <w:t>▲</w:t>
            </w:r>
            <w:r>
              <w:rPr/>
              <w:t>3.4</w:t>
            </w:r>
            <w:r>
              <w:rPr/>
              <w:t>球管最小电流（不含等效概念）：</w:t>
            </w:r>
            <w:r>
              <w:rPr/>
              <w:t>≤</w:t>
            </w:r>
            <w:r>
              <w:rPr/>
              <w:t>6mA</w:t>
            </w:r>
          </w:p>
          <w:p>
            <w:pPr>
              <w:pStyle w:val="null3"/>
            </w:pPr>
            <w:r>
              <w:rPr/>
              <w:t>3.5</w:t>
            </w:r>
            <w:r>
              <w:rPr/>
              <w:t>球管电流递增幅度：</w:t>
            </w:r>
            <w:r>
              <w:rPr/>
              <w:t>≤</w:t>
            </w:r>
            <w:r>
              <w:rPr/>
              <w:t>1mA</w:t>
            </w:r>
          </w:p>
          <w:p>
            <w:pPr>
              <w:pStyle w:val="null3"/>
            </w:pPr>
            <w:r>
              <w:rPr/>
              <w:t>3.6</w:t>
            </w:r>
            <w:r>
              <w:rPr/>
              <w:t>球管最大电压：</w:t>
            </w:r>
            <w:r>
              <w:rPr/>
              <w:t>≥</w:t>
            </w:r>
            <w:r>
              <w:rPr/>
              <w:t>140KV</w:t>
            </w:r>
          </w:p>
          <w:p>
            <w:pPr>
              <w:pStyle w:val="null3"/>
            </w:pPr>
            <w:r>
              <w:rPr/>
              <w:t>3.7</w:t>
            </w:r>
            <w:r>
              <w:rPr/>
              <w:t>最小球管电压：</w:t>
            </w:r>
            <w:r>
              <w:rPr/>
              <w:t>≤</w:t>
            </w:r>
            <w:r>
              <w:rPr/>
              <w:t>70KV</w:t>
            </w:r>
          </w:p>
          <w:p>
            <w:pPr>
              <w:pStyle w:val="null3"/>
            </w:pPr>
            <w:r>
              <w:rPr/>
              <w:t>3.8</w:t>
            </w:r>
            <w:r>
              <w:rPr/>
              <w:t>球管电压可选值：</w:t>
            </w:r>
            <w:r>
              <w:rPr/>
              <w:t>≥</w:t>
            </w:r>
            <w:r>
              <w:rPr/>
              <w:t>5</w:t>
            </w:r>
            <w:r>
              <w:rPr/>
              <w:t>档</w:t>
            </w:r>
          </w:p>
          <w:p>
            <w:pPr>
              <w:pStyle w:val="null3"/>
            </w:pPr>
            <w:r>
              <w:rPr/>
              <w:t>▲</w:t>
            </w:r>
            <w:r>
              <w:rPr/>
              <w:t>3.9</w:t>
            </w:r>
            <w:r>
              <w:rPr/>
              <w:t>球管最大焦点：</w:t>
            </w:r>
            <w:r>
              <w:rPr/>
              <w:t>≤</w:t>
            </w:r>
            <w:r>
              <w:rPr/>
              <w:t>1.0mm</w:t>
            </w:r>
            <w:r>
              <w:rPr/>
              <w:t>×</w:t>
            </w:r>
            <w:r>
              <w:rPr/>
              <w:t>1.0mm</w:t>
            </w:r>
          </w:p>
          <w:p>
            <w:pPr>
              <w:pStyle w:val="null3"/>
            </w:pPr>
            <w:r>
              <w:rPr/>
              <w:t>▲</w:t>
            </w:r>
            <w:r>
              <w:rPr/>
              <w:t>3.10</w:t>
            </w:r>
            <w:r>
              <w:rPr/>
              <w:t>球管最小焦点：</w:t>
            </w:r>
            <w:r>
              <w:rPr/>
              <w:t>≤</w:t>
            </w:r>
            <w:r>
              <w:rPr/>
              <w:t>0.7mm</w:t>
            </w:r>
            <w:r>
              <w:rPr/>
              <w:t>×</w:t>
            </w:r>
            <w:r>
              <w:rPr/>
              <w:t>0.7mm</w:t>
            </w:r>
          </w:p>
          <w:p>
            <w:pPr>
              <w:pStyle w:val="null3"/>
            </w:pPr>
            <w:r>
              <w:rPr/>
              <w:t>▲</w:t>
            </w:r>
            <w:r>
              <w:rPr/>
              <w:t>3.11</w:t>
            </w:r>
            <w:r>
              <w:rPr/>
              <w:t>高压发生器实际功率（不含等效概念）：≥</w:t>
            </w:r>
            <w:r>
              <w:rPr/>
              <w:t>80kW</w:t>
            </w:r>
            <w:r>
              <w:rPr/>
              <w:t>（需提供</w:t>
            </w:r>
            <w:r>
              <w:rPr/>
              <w:t>设备说明书或</w:t>
            </w:r>
            <w:r>
              <w:rPr/>
              <w:t>提供所投产品体现该参数的医疗器械注册证或其附件或医疗器械注册检验报告作为证明材料（报告需提供封面、首页（含产品信息）、检验结论页及参数对应检验页））</w:t>
            </w:r>
          </w:p>
          <w:p>
            <w:pPr>
              <w:pStyle w:val="null3"/>
            </w:pPr>
            <w:r>
              <w:rPr/>
              <w:t>4</w:t>
            </w:r>
            <w:r>
              <w:rPr/>
              <w:t>扫描参数</w:t>
            </w:r>
          </w:p>
          <w:p>
            <w:pPr>
              <w:pStyle w:val="null3"/>
            </w:pPr>
            <w:r>
              <w:rPr/>
              <w:t>4.1</w:t>
            </w:r>
            <w:r>
              <w:rPr/>
              <w:t>机架最快旋转扫描时间</w:t>
            </w:r>
            <w:r>
              <w:rPr/>
              <w:t>/360</w:t>
            </w:r>
            <w:r>
              <w:rPr/>
              <w:t>°：≤</w:t>
            </w:r>
            <w:r>
              <w:rPr/>
              <w:t>0.35</w:t>
            </w:r>
            <w:r>
              <w:rPr/>
              <w:t>秒</w:t>
            </w:r>
            <w:r>
              <w:rPr/>
              <w:t>/360</w:t>
            </w:r>
            <w:r>
              <w:rPr/>
              <w:t>°</w:t>
            </w:r>
          </w:p>
          <w:p>
            <w:pPr>
              <w:pStyle w:val="null3"/>
            </w:pPr>
            <w:r>
              <w:rPr/>
              <w:t>4.2</w:t>
            </w:r>
            <w:r>
              <w:rPr/>
              <w:t>扫描采集视野：</w:t>
            </w:r>
            <w:r>
              <w:rPr/>
              <w:t>≥</w:t>
            </w:r>
            <w:r>
              <w:rPr/>
              <w:t>50cm</w:t>
            </w:r>
          </w:p>
          <w:p>
            <w:pPr>
              <w:pStyle w:val="null3"/>
            </w:pPr>
            <w:r>
              <w:rPr/>
              <w:t>4.3</w:t>
            </w:r>
            <w:r>
              <w:rPr/>
              <w:t>扫描重建视野范围：</w:t>
            </w:r>
            <w:r>
              <w:rPr/>
              <w:t>≥</w:t>
            </w:r>
            <w:r>
              <w:rPr/>
              <w:t>50cm</w:t>
            </w:r>
          </w:p>
          <w:p>
            <w:pPr>
              <w:pStyle w:val="null3"/>
            </w:pPr>
            <w:r>
              <w:rPr/>
              <w:t>4.4</w:t>
            </w:r>
            <w:r>
              <w:rPr/>
              <w:t>定位片扫描长度：</w:t>
            </w:r>
            <w:r>
              <w:rPr/>
              <w:t>≥</w:t>
            </w:r>
            <w:r>
              <w:rPr/>
              <w:t>170cm</w:t>
            </w:r>
          </w:p>
          <w:p>
            <w:pPr>
              <w:pStyle w:val="null3"/>
            </w:pPr>
            <w:r>
              <w:rPr/>
              <w:t>4.5</w:t>
            </w:r>
            <w:r>
              <w:rPr/>
              <w:t>定位片扫描宽度：</w:t>
            </w:r>
            <w:r>
              <w:rPr/>
              <w:t>≥</w:t>
            </w:r>
            <w:r>
              <w:rPr/>
              <w:t>50cm</w:t>
            </w:r>
          </w:p>
          <w:p>
            <w:pPr>
              <w:pStyle w:val="null3"/>
            </w:pPr>
            <w:r>
              <w:rPr/>
              <w:t>4.6</w:t>
            </w:r>
            <w:r>
              <w:rPr/>
              <w:t>最大螺距：</w:t>
            </w:r>
            <w:r>
              <w:rPr/>
              <w:t>≥</w:t>
            </w:r>
            <w:r>
              <w:rPr/>
              <w:t>2.1</w:t>
            </w:r>
          </w:p>
          <w:p>
            <w:pPr>
              <w:pStyle w:val="null3"/>
            </w:pPr>
            <w:r>
              <w:rPr/>
              <w:t>4.7</w:t>
            </w:r>
            <w:r>
              <w:rPr/>
              <w:t>最小螺距：</w:t>
            </w:r>
            <w:r>
              <w:rPr/>
              <w:t>≤</w:t>
            </w:r>
            <w:r>
              <w:rPr/>
              <w:t>0.1</w:t>
            </w:r>
          </w:p>
          <w:p>
            <w:pPr>
              <w:pStyle w:val="null3"/>
            </w:pPr>
            <w:r>
              <w:rPr/>
              <w:t>4.8</w:t>
            </w:r>
            <w:r>
              <w:rPr/>
              <w:t>单次连续螺旋扫描：</w:t>
            </w:r>
            <w:r>
              <w:rPr/>
              <w:t>≥</w:t>
            </w:r>
            <w:r>
              <w:rPr/>
              <w:t>100</w:t>
            </w:r>
            <w:r>
              <w:rPr/>
              <w:t>秒</w:t>
            </w:r>
          </w:p>
          <w:p>
            <w:pPr>
              <w:pStyle w:val="null3"/>
            </w:pPr>
            <w:r>
              <w:rPr/>
              <w:t>5</w:t>
            </w:r>
            <w:r>
              <w:rPr/>
              <w:t>图像质量</w:t>
            </w:r>
          </w:p>
          <w:p>
            <w:pPr>
              <w:pStyle w:val="null3"/>
            </w:pPr>
            <w:r>
              <w:rPr/>
              <w:t>5.1</w:t>
            </w:r>
            <w:r>
              <w:rPr/>
              <w:t>X-Y</w:t>
            </w:r>
            <w:r>
              <w:rPr/>
              <w:t>轴空间分辨率：≥</w:t>
            </w:r>
            <w:r>
              <w:rPr/>
              <w:t>20LP/CM@0%MTF</w:t>
            </w:r>
          </w:p>
          <w:p>
            <w:pPr>
              <w:pStyle w:val="null3"/>
            </w:pPr>
            <w:r>
              <w:rPr/>
              <w:t>5.2</w:t>
            </w:r>
            <w:r>
              <w:rPr/>
              <w:t>Z</w:t>
            </w:r>
            <w:r>
              <w:rPr/>
              <w:t>轴空间分辨率：≥</w:t>
            </w:r>
            <w:r>
              <w:rPr/>
              <w:t>20 LP/CM@0%MTF</w:t>
            </w:r>
          </w:p>
          <w:p>
            <w:pPr>
              <w:pStyle w:val="null3"/>
            </w:pPr>
            <w:r>
              <w:rPr/>
              <w:t>5.3</w:t>
            </w:r>
            <w:r>
              <w:rPr/>
              <w:t>密度分辨率：</w:t>
            </w:r>
            <w:r>
              <w:rPr/>
              <w:t>≤</w:t>
            </w:r>
            <w:r>
              <w:rPr/>
              <w:t>2mm@0.3%</w:t>
            </w:r>
          </w:p>
          <w:p>
            <w:pPr>
              <w:pStyle w:val="null3"/>
            </w:pPr>
            <w:r>
              <w:rPr/>
              <w:t>5.4</w:t>
            </w:r>
            <w:r>
              <w:rPr/>
              <w:t>图像最大矩阵：</w:t>
            </w:r>
            <w:r>
              <w:rPr/>
              <w:t>≥</w:t>
            </w:r>
            <w:r>
              <w:rPr/>
              <w:t>1024</w:t>
            </w:r>
            <w:r>
              <w:rPr/>
              <w:t>×</w:t>
            </w:r>
            <w:r>
              <w:rPr/>
              <w:t>1024</w:t>
            </w:r>
          </w:p>
          <w:p>
            <w:pPr>
              <w:pStyle w:val="null3"/>
            </w:pPr>
            <w:r>
              <w:rPr/>
              <w:t>5.5</w:t>
            </w:r>
            <w:r>
              <w:rPr/>
              <w:t>图像重建速度：</w:t>
            </w:r>
            <w:r>
              <w:rPr/>
              <w:t>≥</w:t>
            </w:r>
            <w:r>
              <w:rPr/>
              <w:t>60</w:t>
            </w:r>
            <w:r>
              <w:rPr/>
              <w:t>幅</w:t>
            </w:r>
            <w:r>
              <w:rPr/>
              <w:t>/</w:t>
            </w:r>
            <w:r>
              <w:rPr/>
              <w:t>秒</w:t>
            </w:r>
          </w:p>
          <w:p>
            <w:pPr>
              <w:pStyle w:val="null3"/>
            </w:pPr>
            <w:r>
              <w:rPr/>
              <w:t>6</w:t>
            </w:r>
            <w:r>
              <w:rPr/>
              <w:t>主控制台</w:t>
            </w:r>
            <w:r>
              <w:rPr/>
              <w:t>控制工作站</w:t>
            </w:r>
            <w:r>
              <w:rPr/>
              <w:t>系统</w:t>
            </w:r>
          </w:p>
          <w:p>
            <w:pPr>
              <w:pStyle w:val="null3"/>
            </w:pPr>
            <w:r>
              <w:rPr/>
              <w:t>6.1</w:t>
            </w:r>
            <w:r>
              <w:rPr/>
              <w:t>CPU</w:t>
            </w:r>
            <w:r>
              <w:rPr/>
              <w:t>：≥</w:t>
            </w:r>
            <w:r>
              <w:rPr/>
              <w:t>4</w:t>
            </w:r>
            <w:r>
              <w:rPr/>
              <w:t>核；</w:t>
            </w:r>
          </w:p>
          <w:p>
            <w:pPr>
              <w:pStyle w:val="null3"/>
            </w:pPr>
            <w:r>
              <w:rPr/>
              <w:t>6.2</w:t>
            </w:r>
            <w:r>
              <w:rPr/>
              <w:t>内存：</w:t>
            </w:r>
            <w:r>
              <w:rPr/>
              <w:t>≥</w:t>
            </w:r>
            <w:r>
              <w:rPr/>
              <w:t>32GB</w:t>
            </w:r>
          </w:p>
          <w:p>
            <w:pPr>
              <w:pStyle w:val="null3"/>
            </w:pPr>
            <w:r>
              <w:rPr/>
              <w:t xml:space="preserve">6.3 </w:t>
            </w:r>
            <w:r>
              <w:rPr/>
              <w:t>硬盘容量：</w:t>
            </w:r>
            <w:r>
              <w:rPr/>
              <w:t>≥</w:t>
            </w:r>
            <w:r>
              <w:rPr/>
              <w:t>1TB</w:t>
            </w:r>
          </w:p>
          <w:p>
            <w:pPr>
              <w:pStyle w:val="null3"/>
            </w:pPr>
            <w:r>
              <w:rPr/>
              <w:t>6.</w:t>
            </w:r>
            <w:r>
              <w:rPr/>
              <w:t>4</w:t>
            </w:r>
            <w:r>
              <w:rPr/>
              <w:t>图像存储量：</w:t>
            </w:r>
            <w:r>
              <w:rPr/>
              <w:t>≥</w:t>
            </w:r>
            <w:r>
              <w:rPr/>
              <w:t>1,000,000</w:t>
            </w:r>
            <w:r>
              <w:rPr/>
              <w:t>幅</w:t>
            </w:r>
            <w:r>
              <w:rPr/>
              <w:t>(512</w:t>
            </w:r>
            <w:r>
              <w:rPr/>
              <w:t>矩阵不压缩图像</w:t>
            </w:r>
            <w:r>
              <w:rPr/>
              <w:t>)</w:t>
            </w:r>
          </w:p>
          <w:p>
            <w:pPr>
              <w:pStyle w:val="null3"/>
            </w:pPr>
            <w:r>
              <w:rPr>
                <w:sz w:val="21"/>
              </w:rPr>
              <w:t>6.</w:t>
            </w:r>
            <w:r>
              <w:rPr>
                <w:sz w:val="21"/>
              </w:rPr>
              <w:t>5</w:t>
            </w:r>
            <w:r>
              <w:rPr>
                <w:sz w:val="21"/>
              </w:rPr>
              <w:t>高清输出屏</w:t>
            </w:r>
            <w:r>
              <w:rPr>
                <w:sz w:val="21"/>
              </w:rPr>
              <w:t>：</w:t>
            </w:r>
            <w:r>
              <w:rPr>
                <w:sz w:val="21"/>
              </w:rPr>
              <w:t>≥</w:t>
            </w:r>
            <w:r>
              <w:rPr>
                <w:sz w:val="21"/>
              </w:rPr>
              <w:t>24</w:t>
            </w:r>
            <w:r>
              <w:rPr>
                <w:sz w:val="21"/>
              </w:rPr>
              <w:t>英寸，分辨率≥</w:t>
            </w:r>
            <w:r>
              <w:rPr>
                <w:sz w:val="21"/>
              </w:rPr>
              <w:t>1920</w:t>
            </w:r>
            <w:r>
              <w:rPr>
                <w:sz w:val="21"/>
              </w:rPr>
              <w:t>×</w:t>
            </w:r>
            <w:r>
              <w:rPr>
                <w:sz w:val="21"/>
              </w:rPr>
              <w:t>1200</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1"/>
                <w:b/>
              </w:rPr>
              <w:t>★配置清单</w:t>
            </w:r>
            <w:r>
              <w:rPr>
                <w:sz w:val="21"/>
                <w:b/>
              </w:rPr>
              <w:t>（单台设备要求不低于以下配置）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1142"/>
              <w:gridCol w:w="3017"/>
              <w:gridCol w:w="1438"/>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3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w:t>
                  </w:r>
                  <w:r>
                    <w:rPr>
                      <w:sz w:val="21"/>
                      <w:color w:val="000000"/>
                    </w:rPr>
                    <w:t>名称</w:t>
                  </w:r>
                </w:p>
              </w:tc>
              <w:tc>
                <w:tcPr>
                  <w:tcW w:type="dxa" w:w="1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球管</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探测器</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高压发生器</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扫描机架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扫描床</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操作控制台</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原厂后处理工作站</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临床基础软件（</w:t>
                  </w:r>
                  <w:r>
                    <w:rPr>
                      <w:sz w:val="21"/>
                      <w:color w:val="000000"/>
                    </w:rPr>
                    <w:t>包括但不限于</w:t>
                  </w:r>
                  <w:r>
                    <w:rPr>
                      <w:sz w:val="21"/>
                      <w:color w:val="000000"/>
                    </w:rPr>
                    <w:t>MPR、MIP、MinIP、CPR、VR）</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冠脉分析软件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头颈部血管分析软件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体部血管分析软件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肺结节分析软件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肺气肿分析软件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结肠分析软件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肿瘤分析软件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脑灌注分析软件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18</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体灌注分析软件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齿科分析软件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骨三维结构分析软件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乳腺智能分析软件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骨密度智能分析软件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高压注射器</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24</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3M医用显示屏</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25</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防护用品</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2套（成人、儿童各一套）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26</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监控系统</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27</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抽湿机</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1台</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28</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配套工作站的持续供电设备</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采购包2（数字化医用X射线摄影设备）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合同生效后30日内，完成供货并达到验收标准。</w:t>
            </w:r>
          </w:p>
        </w:tc>
      </w:tr>
      <w:tr>
        <w:tc>
          <w:tcPr>
            <w:tcW w:type="dxa" w:w="4153"/>
          </w:tcPr>
          <w:p>
            <w:pPr>
              <w:pStyle w:val="null3"/>
            </w:pPr>
            <w:r>
              <w:rPr/>
              <w:t>标的提供的地点</w:t>
            </w:r>
          </w:p>
        </w:tc>
        <w:tc>
          <w:tcPr>
            <w:tcW w:type="dxa" w:w="4153"/>
          </w:tcPr>
          <w:p>
            <w:pPr>
              <w:pStyle w:val="null3"/>
            </w:pPr>
            <w:r>
              <w:rPr/>
              <w:t>广东省人民医院珠海医院（珠海市金湾中心医院）。</w:t>
            </w:r>
          </w:p>
        </w:tc>
      </w:tr>
      <w:tr>
        <w:tc>
          <w:tcPr>
            <w:tcW w:type="dxa" w:w="4153"/>
          </w:tcPr>
          <w:p>
            <w:pPr>
              <w:pStyle w:val="null3"/>
            </w:pPr>
            <w:r>
              <w:rPr/>
              <w:t>付款方式</w:t>
            </w:r>
          </w:p>
        </w:tc>
        <w:tc>
          <w:tcPr>
            <w:tcW w:type="dxa" w:w="4153"/>
          </w:tcPr>
          <w:p>
            <w:pPr>
              <w:pStyle w:val="null3"/>
            </w:pPr>
            <w:r>
              <w:rPr/>
              <w:t>1期：支付比例100%,1期：支付比例30%,合同签订后，采购人凭中标人开具的合法等额有效发票，在核对无误且收到中标人的履约保证金缴纳证明材料后15日内完成合同总价的30%预付款的支付手续。如中标人没有在规定的时间内向采购人完成供货或提供的货物达不到验收标准，采购人有权解除合同，没收全部履约保证金，并要求中标人退回全额预付款。 2期：支付比例70%,合同设备全部运输到采购人指定地点完成交付安装、验收后，中标人开具合法等额有效发票、验收报告等请款资料，采购人在核对请款资料无误后于15日内完成合同总价的70%款项的支付手续。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1期：以招标文件合同要求为准。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账号：以采购人提供信息为准</w:t>
            </w:r>
          </w:p>
          <w:p>
            <w:pPr>
              <w:pStyle w:val="null3"/>
            </w:pPr>
            <w:r>
              <w:rPr/>
              <w:t>户名：以采购人提供信息为准</w:t>
            </w:r>
          </w:p>
          <w:p>
            <w:pPr>
              <w:pStyle w:val="null3"/>
            </w:pPr>
            <w:r>
              <w:rPr/>
              <w:t>开户行：以采购人提供信息为准</w:t>
            </w:r>
          </w:p>
          <w:p>
            <w:pPr>
              <w:pStyle w:val="null3"/>
            </w:pPr>
            <w:r>
              <w:rPr/>
              <w:t>支票提交方式：以采购人提供信息为准</w:t>
            </w:r>
          </w:p>
          <w:p>
            <w:pPr>
              <w:pStyle w:val="null3"/>
            </w:pPr>
            <w:r>
              <w:rPr/>
              <w:t>汇票、本票提交方式：以采购人提供信息为准</w:t>
            </w:r>
          </w:p>
          <w:p>
            <w:pPr>
              <w:pStyle w:val="null3"/>
            </w:pPr>
            <w:r>
              <w:rPr/>
              <w:t>说明：（1）为确保履约质量，中标人在合同签订之日起10日内，以电汇、支票、汇票、本票或者金融机构、担保机构出具的保函等非现金形式向采购人交付合同总价的5%作为履约保证金或履约担保。 （2）合同期间，中标人无违约造成扣除行为的，在合同履约结束后，中标人提出履约保证金返还申请，采购人于收到申请之日起15日内通过非现金形式将履约保证金全额无息返还给中标人。中标人出现违约造成扣除行为的，按实际违约责任扣除相应的数额。履约保证金不足以扣除时，采购人有权向中标人进行追偿。 （3）履约保证金的扣除： ①未按合同要求到院维保设备的，每次扣履约保证金总金额的10%,扣完即止。来院维保巡检、维修服务单需科室签字后提交给采购人设备管理部门。 ②中标人接到采购人科室、设备管理部门的维修通知，30分钟内未电话回复或24小时内未到采购人处理维修问题，每次扣履约保证金总金额的5%,如果扣罚费用超过履约保证金，则由中标人补足差额。 ③设备保修期内如中标人5个自然日内未安排工程师上门维修，采购人可找厂家或其他维修公司进行维修，维修费用从履约保证金中扣除，如果费用超过履约保证金则由中标人补足差额。 ④中标人工程师有更换的，中标人应提前10工作日到采购人登记备案。逾期每天扣除履约保证总金额的 10% ,扣完即止。 ⑤产品厂家或中标人对耗材、配件等有隐瞒不报，采购人有权扣除全部履约保证金。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中标人应报货交采购人指定地点/仓库（包括安装至指定位置）人民币含税价(包括但不限于运输、保险、安装、伴随服务、关税、销售税、其他税以及合同包含的所有风险、责任等各项应有费用)。 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 其他，★1.投标文件中需提供所投产品有效的医疗器械注册证（提供扫描件并加盖投标人公章；如国家另有规定，则适用其规定）。 ★2.自合同签订之日起，中标人应为本项目所有采购设备提供不少于3年的保修期，保修期满后须提供终身维修保养服务。 ★3.保修期内，中标人须提供周期上门无偿服务，每一年至少一次，服务内容包括但不限于保养检修、检测系统运行状况、处理使用过程中出现的问题。 ★4.中标人须提供两次或以上的培训服务。 ★5.投标人应承诺支持与医院信息化系统对接并实现互联互通，数据采集端口终生无偿开放使用、设备所有信息化端口软硬件对接和升级费用均已包含在投标总价中，采购人不再另行支付。 6.如投标人为代理经销商，投标文件中提供制造商对所投产品的有效授权函（格式自拟）；投标人为所投产品制造商的视同满足本条款要求。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数字化医用X射线摄影设备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数字化医用X射线摄影设备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高压发生器</w:t>
            </w:r>
            <w:r>
              <w:rPr/>
              <w:t xml:space="preserve"> </w:t>
            </w:r>
          </w:p>
          <w:p>
            <w:pPr>
              <w:pStyle w:val="null3"/>
            </w:pPr>
            <w:r>
              <w:rPr/>
              <w:t>▲</w:t>
            </w:r>
            <w:r>
              <w:rPr/>
              <w:t>1.1</w:t>
            </w:r>
            <w:r>
              <w:rPr/>
              <w:t>最高输出频率：</w:t>
            </w:r>
            <w:r>
              <w:rPr/>
              <w:t>≥</w:t>
            </w:r>
            <w:r>
              <w:rPr/>
              <w:t>520KHZ</w:t>
            </w:r>
            <w:r>
              <w:rPr/>
              <w:t>（需提供</w:t>
            </w:r>
            <w:r>
              <w:rPr/>
              <w:t>设备说明书或</w:t>
            </w:r>
            <w:r>
              <w:rPr/>
              <w:t>提供所投产品体现该参数的医疗器械注册证或其附件或医疗器械注册检验报告作为证明材料（报告需提供封面、首页（含产品信息）、检验结论页及参数对应检验页））</w:t>
            </w:r>
          </w:p>
          <w:p>
            <w:pPr>
              <w:pStyle w:val="null3"/>
            </w:pPr>
            <w:r>
              <w:rPr/>
              <w:t>1.2</w:t>
            </w:r>
            <w:r>
              <w:rPr/>
              <w:t>最大输出功率：＞</w:t>
            </w:r>
            <w:r>
              <w:rPr/>
              <w:t>50KW</w:t>
            </w:r>
          </w:p>
          <w:p>
            <w:pPr>
              <w:pStyle w:val="null3"/>
            </w:pPr>
            <w:r>
              <w:rPr/>
              <w:t>1.3</w:t>
            </w:r>
            <w:r>
              <w:rPr/>
              <w:t>最大输出电流：</w:t>
            </w:r>
            <w:r>
              <w:rPr/>
              <w:t>≥</w:t>
            </w:r>
            <w:r>
              <w:rPr/>
              <w:t>650mA</w:t>
            </w:r>
            <w:r>
              <w:rPr/>
              <w:t>，管电压可调范围：</w:t>
            </w:r>
            <w:r>
              <w:rPr/>
              <w:t>40-150KV</w:t>
            </w:r>
          </w:p>
          <w:p>
            <w:pPr>
              <w:pStyle w:val="null3"/>
            </w:pPr>
            <w:r>
              <w:rPr/>
              <w:t>1.4</w:t>
            </w:r>
            <w:r>
              <w:rPr/>
              <w:t>输出毫安秒范围：</w:t>
            </w:r>
            <w:r>
              <w:rPr/>
              <w:t>≥</w:t>
            </w:r>
            <w:r>
              <w:rPr/>
              <w:t>0.1-800mAs</w:t>
            </w:r>
          </w:p>
          <w:p>
            <w:pPr>
              <w:pStyle w:val="null3"/>
            </w:pPr>
            <w:r>
              <w:rPr/>
              <w:t>1.5</w:t>
            </w:r>
            <w:r>
              <w:rPr/>
              <w:t>曝光时间范围：</w:t>
            </w:r>
            <w:r>
              <w:rPr/>
              <w:t>≥</w:t>
            </w:r>
            <w:r>
              <w:rPr/>
              <w:t>1-8000ms</w:t>
            </w:r>
          </w:p>
          <w:p>
            <w:pPr>
              <w:pStyle w:val="null3"/>
            </w:pPr>
            <w:r>
              <w:rPr/>
              <w:t>▲</w:t>
            </w:r>
            <w:r>
              <w:rPr/>
              <w:t>1.6</w:t>
            </w:r>
            <w:r>
              <w:rPr/>
              <w:t>具备</w:t>
            </w:r>
            <w:r>
              <w:rPr/>
              <w:t>实现</w:t>
            </w:r>
            <w:r>
              <w:rPr/>
              <w:t>自动曝光</w:t>
            </w:r>
            <w:r>
              <w:rPr/>
              <w:t>控制</w:t>
            </w:r>
            <w:r>
              <w:rPr/>
              <w:t>功能，非物理电离室实现</w:t>
            </w:r>
          </w:p>
          <w:p>
            <w:pPr>
              <w:pStyle w:val="null3"/>
            </w:pPr>
            <w:r>
              <w:rPr/>
              <w:t>1.7</w:t>
            </w:r>
            <w:r>
              <w:rPr/>
              <w:t>发生器的操作与控制系统完全与主机集成，在主机工作站上控制曝光</w:t>
            </w:r>
          </w:p>
          <w:p>
            <w:pPr>
              <w:pStyle w:val="null3"/>
            </w:pPr>
            <w:r>
              <w:rPr/>
              <w:t>2</w:t>
            </w:r>
            <w:r>
              <w:rPr/>
              <w:t>悬吊球管系统</w:t>
            </w:r>
          </w:p>
          <w:p>
            <w:pPr>
              <w:pStyle w:val="null3"/>
            </w:pPr>
            <w:r>
              <w:rPr/>
              <w:t>2.1</w:t>
            </w:r>
            <w:r>
              <w:rPr/>
              <w:t>球管阳极热容量：</w:t>
            </w:r>
            <w:r>
              <w:rPr/>
              <w:t>≥</w:t>
            </w:r>
            <w:r>
              <w:rPr/>
              <w:t>300KHU</w:t>
            </w:r>
            <w:r>
              <w:rPr/>
              <w:t>，球管套热容量：≥</w:t>
            </w:r>
            <w:r>
              <w:rPr/>
              <w:t>1300KHU</w:t>
            </w:r>
          </w:p>
          <w:p>
            <w:pPr>
              <w:pStyle w:val="null3"/>
            </w:pPr>
            <w:r>
              <w:rPr/>
              <w:t>2.2</w:t>
            </w:r>
            <w:r>
              <w:rPr/>
              <w:t>阳极最大转速：＞</w:t>
            </w:r>
            <w:r>
              <w:rPr/>
              <w:t>3000r/min</w:t>
            </w:r>
          </w:p>
          <w:p>
            <w:pPr>
              <w:pStyle w:val="null3"/>
            </w:pPr>
            <w:r>
              <w:rPr/>
              <w:t>2.3</w:t>
            </w:r>
            <w:r>
              <w:rPr/>
              <w:t>球管最大焦点功率：</w:t>
            </w:r>
            <w:r>
              <w:rPr/>
              <w:t xml:space="preserve">≥ </w:t>
            </w:r>
            <w:r>
              <w:rPr/>
              <w:t>50KW</w:t>
            </w:r>
          </w:p>
          <w:p>
            <w:pPr>
              <w:pStyle w:val="null3"/>
            </w:pPr>
            <w:r>
              <w:rPr/>
              <w:t>▲</w:t>
            </w:r>
            <w:r>
              <w:rPr/>
              <w:t>2.4</w:t>
            </w:r>
            <w:r>
              <w:rPr/>
              <w:t>具备智能辅助摄像头（需提供</w:t>
            </w:r>
            <w:r>
              <w:rPr/>
              <w:t>设备说明书或</w:t>
            </w:r>
            <w:r>
              <w:rPr/>
              <w:t>提供所投产品体现该参数的医疗器械注册证或其附件或医疗器械注册检验报告作为证明材料（报告需提供封面、首页（含产品信息）、检验结论页及参数对应检验页））</w:t>
            </w:r>
          </w:p>
          <w:p>
            <w:pPr>
              <w:pStyle w:val="null3"/>
            </w:pPr>
            <w:r>
              <w:rPr/>
              <w:t>2.5</w:t>
            </w:r>
            <w:r>
              <w:rPr/>
              <w:t>球管架垂直运动距离：</w:t>
            </w:r>
            <w:r>
              <w:rPr/>
              <w:t>≥</w:t>
            </w:r>
            <w:r>
              <w:rPr/>
              <w:t>1450mm</w:t>
            </w:r>
            <w:r>
              <w:rPr/>
              <w:t>，沿人体纵轴运动距离：≥</w:t>
            </w:r>
            <w:r>
              <w:rPr/>
              <w:t>2500mm</w:t>
            </w:r>
            <w:r>
              <w:rPr/>
              <w:t>，沿人体横轴运动距离：≥</w:t>
            </w:r>
            <w:r>
              <w:rPr/>
              <w:t>1500mm</w:t>
            </w:r>
          </w:p>
          <w:p>
            <w:pPr>
              <w:pStyle w:val="null3"/>
            </w:pPr>
            <w:r>
              <w:rPr/>
              <w:t>2.6</w:t>
            </w:r>
            <w:r>
              <w:rPr/>
              <w:t>X</w:t>
            </w:r>
            <w:r>
              <w:rPr/>
              <w:t>线球管套可沿垂直轴旋转：</w:t>
            </w:r>
            <w:r>
              <w:rPr/>
              <w:t>至少包含</w:t>
            </w:r>
            <w:r>
              <w:rPr/>
              <w:t>±</w:t>
            </w:r>
            <w:r>
              <w:rPr/>
              <w:t>90</w:t>
            </w:r>
            <w:r>
              <w:rPr/>
              <w:t>度，沿水平轴旋转</w:t>
            </w:r>
            <w:r>
              <w:rPr/>
              <w:t>:</w:t>
            </w:r>
            <w:r>
              <w:rPr/>
              <w:t>至少包含</w:t>
            </w:r>
            <w:r>
              <w:rPr/>
              <w:t>±</w:t>
            </w:r>
            <w:r>
              <w:rPr/>
              <w:t>120</w:t>
            </w:r>
            <w:r>
              <w:rPr/>
              <w:t>度</w:t>
            </w:r>
          </w:p>
          <w:p>
            <w:pPr>
              <w:pStyle w:val="null3"/>
            </w:pPr>
            <w:r>
              <w:rPr/>
              <w:t>2.7</w:t>
            </w:r>
            <w:r>
              <w:rPr/>
              <w:t>最大照射野：</w:t>
            </w:r>
            <w:r>
              <w:rPr/>
              <w:t>≥</w:t>
            </w:r>
            <w:r>
              <w:rPr/>
              <w:t>430mm</w:t>
            </w:r>
            <w:r>
              <w:rPr/>
              <w:t>×</w:t>
            </w:r>
            <w:r>
              <w:rPr/>
              <w:t>430mm</w:t>
            </w:r>
          </w:p>
          <w:p>
            <w:pPr>
              <w:pStyle w:val="null3"/>
            </w:pPr>
            <w:r>
              <w:rPr/>
              <w:t>2.8</w:t>
            </w:r>
            <w:r>
              <w:rPr/>
              <w:t>电动控制缩光器照射野</w:t>
            </w:r>
          </w:p>
          <w:p>
            <w:pPr>
              <w:pStyle w:val="null3"/>
            </w:pPr>
            <w:r>
              <w:rPr/>
              <w:t>2.9</w:t>
            </w:r>
            <w:r>
              <w:rPr/>
              <w:t>具备</w:t>
            </w:r>
            <w:r>
              <w:rPr/>
              <w:t>APR</w:t>
            </w:r>
            <w:r>
              <w:rPr/>
              <w:t>投照野联动功能</w:t>
            </w:r>
          </w:p>
          <w:p>
            <w:pPr>
              <w:pStyle w:val="null3"/>
            </w:pPr>
            <w:r>
              <w:rPr/>
              <w:t>3</w:t>
            </w:r>
            <w:r>
              <w:rPr/>
              <w:t>近台操作控制系统</w:t>
            </w:r>
          </w:p>
          <w:p>
            <w:pPr>
              <w:pStyle w:val="null3"/>
            </w:pPr>
            <w:r>
              <w:rPr/>
              <w:t>3.1</w:t>
            </w:r>
            <w:r>
              <w:rPr/>
              <w:t>操控方式：电容式触摸屏，屏幕尺寸：</w:t>
            </w:r>
            <w:r>
              <w:rPr/>
              <w:t>≥</w:t>
            </w:r>
            <w:r>
              <w:rPr/>
              <w:t>10</w:t>
            </w:r>
            <w:r>
              <w:rPr/>
              <w:t>英寸</w:t>
            </w:r>
          </w:p>
          <w:p>
            <w:pPr>
              <w:pStyle w:val="null3"/>
            </w:pPr>
            <w:r>
              <w:rPr/>
              <w:t>3.2</w:t>
            </w:r>
            <w:r>
              <w:rPr/>
              <w:t>具备屏幕自适应重力感应</w:t>
            </w:r>
          </w:p>
          <w:p>
            <w:pPr>
              <w:pStyle w:val="null3"/>
            </w:pPr>
            <w:r>
              <w:rPr/>
              <w:t>3.3</w:t>
            </w:r>
            <w:r>
              <w:rPr/>
              <w:t>可显示</w:t>
            </w:r>
            <w:r>
              <w:rPr/>
              <w:t>包括但不限于</w:t>
            </w:r>
            <w:r>
              <w:rPr/>
              <w:t>患者信息，如姓名、患者编号，可进行大小焦点的选择，可进行电离室调整</w:t>
            </w:r>
          </w:p>
          <w:p>
            <w:pPr>
              <w:pStyle w:val="null3"/>
            </w:pPr>
            <w:r>
              <w:rPr/>
              <w:t>3.4</w:t>
            </w:r>
            <w:r>
              <w:rPr/>
              <w:t>具备曝光参数可实时调整（</w:t>
            </w:r>
            <w:r>
              <w:rPr/>
              <w:t>包括但不限于</w:t>
            </w:r>
            <w:r>
              <w:rPr/>
              <w:t>kV</w:t>
            </w:r>
            <w:r>
              <w:rPr/>
              <w:t>、</w:t>
            </w:r>
            <w:r>
              <w:rPr/>
              <w:t>ms</w:t>
            </w:r>
            <w:r>
              <w:rPr/>
              <w:t>、</w:t>
            </w:r>
            <w:r>
              <w:rPr/>
              <w:t>mAs</w:t>
            </w:r>
            <w:r>
              <w:rPr/>
              <w:t>），</w:t>
            </w:r>
            <w:r>
              <w:rPr/>
              <w:t>APR</w:t>
            </w:r>
            <w:r>
              <w:rPr/>
              <w:t>图片引导图片显示，所拍摄图像预览功能</w:t>
            </w:r>
          </w:p>
          <w:p>
            <w:pPr>
              <w:pStyle w:val="null3"/>
            </w:pPr>
            <w:r>
              <w:rPr/>
              <w:t>4</w:t>
            </w:r>
            <w:r>
              <w:rPr/>
              <w:t>平板探测器</w:t>
            </w:r>
            <w:r>
              <w:rPr/>
              <w:t xml:space="preserve"> </w:t>
            </w:r>
          </w:p>
          <w:p>
            <w:pPr>
              <w:pStyle w:val="null3"/>
            </w:pPr>
            <w:r>
              <w:rPr/>
              <w:t>★</w:t>
            </w:r>
            <w:r>
              <w:rPr/>
              <w:t>4.1</w:t>
            </w:r>
            <w:r>
              <w:rPr/>
              <w:t>无线平板探测器数量</w:t>
            </w:r>
            <w:r>
              <w:rPr/>
              <w:t>≥</w:t>
            </w:r>
            <w:r>
              <w:rPr/>
              <w:t>2</w:t>
            </w:r>
            <w:r>
              <w:rPr/>
              <w:t>套，同一型号配置，可以互换使用</w:t>
            </w:r>
          </w:p>
          <w:p>
            <w:pPr>
              <w:pStyle w:val="null3"/>
            </w:pPr>
            <w:r>
              <w:rPr/>
              <w:t>4.2</w:t>
            </w:r>
            <w:r>
              <w:rPr/>
              <w:t>探测器尺寸：</w:t>
            </w:r>
            <w:r>
              <w:rPr/>
              <w:t>≥</w:t>
            </w:r>
            <w:r>
              <w:rPr/>
              <w:t>17</w:t>
            </w:r>
            <w:r>
              <w:rPr/>
              <w:t>×</w:t>
            </w:r>
            <w:r>
              <w:rPr/>
              <w:t>17</w:t>
            </w:r>
            <w:r>
              <w:rPr/>
              <w:t>英寸，像素尺寸：≤</w:t>
            </w:r>
            <w:r>
              <w:rPr/>
              <w:t>140</w:t>
            </w:r>
            <w:r>
              <w:rPr/>
              <w:t>μ</w:t>
            </w:r>
            <w:r>
              <w:rPr/>
              <w:t>m</w:t>
            </w:r>
          </w:p>
          <w:p>
            <w:pPr>
              <w:pStyle w:val="null3"/>
            </w:pPr>
            <w:r>
              <w:rPr/>
              <w:t>▲</w:t>
            </w:r>
            <w:r>
              <w:rPr/>
              <w:t>4.3</w:t>
            </w:r>
            <w:r>
              <w:rPr/>
              <w:t>空间分辨率：</w:t>
            </w:r>
            <w:r>
              <w:rPr/>
              <w:t>≥</w:t>
            </w:r>
            <w:r>
              <w:rPr/>
              <w:t>4.0lp/mm</w:t>
            </w:r>
            <w:r>
              <w:rPr/>
              <w:t>（需提供</w:t>
            </w:r>
            <w:r>
              <w:rPr/>
              <w:t>设备说明书或</w:t>
            </w:r>
            <w:r>
              <w:rPr/>
              <w:t>提供所投产品体现该参数的医疗器械注册证或其附件或医疗器械注册检验报告作为证明材料（报告需提供封面、首页（含产品信息）、检验结论页及参数对应检验页））</w:t>
            </w:r>
          </w:p>
          <w:p>
            <w:pPr>
              <w:pStyle w:val="null3"/>
            </w:pPr>
            <w:r>
              <w:rPr/>
              <w:t>4.4</w:t>
            </w:r>
            <w:r>
              <w:rPr/>
              <w:t>采集距阵</w:t>
            </w:r>
            <w:r>
              <w:rPr/>
              <w:t>:</w:t>
            </w:r>
            <w:r>
              <w:rPr/>
              <w:t>≥</w:t>
            </w:r>
            <w:r>
              <w:rPr/>
              <w:t>3070 X 3070</w:t>
            </w:r>
          </w:p>
          <w:p>
            <w:pPr>
              <w:pStyle w:val="null3"/>
            </w:pPr>
            <w:r>
              <w:rPr/>
              <w:t>4.5</w:t>
            </w:r>
            <w:r>
              <w:rPr/>
              <w:t>平板自然冷却，无须额外特殊冷却</w:t>
            </w:r>
          </w:p>
          <w:p>
            <w:pPr>
              <w:pStyle w:val="null3"/>
            </w:pPr>
            <w:r>
              <w:rPr/>
              <w:t>▲</w:t>
            </w:r>
            <w:r>
              <w:rPr/>
              <w:t>4.6</w:t>
            </w:r>
            <w:r>
              <w:rPr/>
              <w:t>图像成像时间：</w:t>
            </w:r>
            <w:r>
              <w:rPr/>
              <w:t>≤</w:t>
            </w:r>
            <w:r>
              <w:rPr/>
              <w:t>3s</w:t>
            </w:r>
          </w:p>
          <w:p>
            <w:pPr>
              <w:pStyle w:val="null3"/>
            </w:pPr>
            <w:r>
              <w:rPr/>
              <w:t>4.7</w:t>
            </w:r>
            <w:r>
              <w:rPr/>
              <w:t>探测器重量</w:t>
            </w:r>
            <w:r>
              <w:rPr/>
              <w:t>:</w:t>
            </w:r>
            <w:r>
              <w:rPr/>
              <w:t>≤</w:t>
            </w:r>
            <w:r>
              <w:rPr/>
              <w:t>4kg</w:t>
            </w:r>
            <w:r>
              <w:rPr/>
              <w:t>，支持平板探测器在线自动充电</w:t>
            </w:r>
          </w:p>
          <w:p>
            <w:pPr>
              <w:pStyle w:val="null3"/>
            </w:pPr>
            <w:r>
              <w:rPr/>
              <w:t>5</w:t>
            </w:r>
            <w:r>
              <w:rPr/>
              <w:t>固定式摄影床</w:t>
            </w:r>
            <w:r>
              <w:rPr/>
              <w:t xml:space="preserve"> </w:t>
            </w:r>
          </w:p>
          <w:p>
            <w:pPr>
              <w:pStyle w:val="null3"/>
            </w:pPr>
            <w:r>
              <w:rPr/>
              <w:t>5.1</w:t>
            </w:r>
            <w:r>
              <w:rPr/>
              <w:t>床面尺寸</w:t>
            </w:r>
            <w:r>
              <w:rPr/>
              <w:t>:</w:t>
            </w:r>
            <w:r>
              <w:rPr/>
              <w:t xml:space="preserve">≥ </w:t>
            </w:r>
            <w:r>
              <w:rPr/>
              <w:t xml:space="preserve">2200mm </w:t>
            </w:r>
            <w:r>
              <w:rPr/>
              <w:t xml:space="preserve">× </w:t>
            </w:r>
            <w:r>
              <w:rPr/>
              <w:t xml:space="preserve">770mm </w:t>
            </w:r>
            <w:r>
              <w:rPr/>
              <w:t>，床体最低高度：≤</w:t>
            </w:r>
            <w:r>
              <w:rPr/>
              <w:t>690mm</w:t>
            </w:r>
          </w:p>
          <w:p>
            <w:pPr>
              <w:pStyle w:val="null3"/>
            </w:pPr>
            <w:r>
              <w:rPr/>
              <w:t>5.2</w:t>
            </w:r>
            <w:r>
              <w:rPr/>
              <w:t>床面纵向移动范围</w:t>
            </w:r>
            <w:r>
              <w:rPr/>
              <w:t>:</w:t>
            </w:r>
            <w:r>
              <w:rPr/>
              <w:t xml:space="preserve">≥ </w:t>
            </w:r>
            <w:r>
              <w:rPr/>
              <w:t>900mm</w:t>
            </w:r>
            <w:r>
              <w:rPr/>
              <w:t>，床面横向移动范围</w:t>
            </w:r>
            <w:r>
              <w:rPr/>
              <w:t xml:space="preserve">: </w:t>
            </w:r>
            <w:r>
              <w:rPr/>
              <w:t xml:space="preserve">≥ </w:t>
            </w:r>
            <w:r>
              <w:rPr/>
              <w:t>220mm</w:t>
            </w:r>
          </w:p>
          <w:p>
            <w:pPr>
              <w:pStyle w:val="null3"/>
            </w:pPr>
            <w:r>
              <w:rPr/>
              <w:t>5.3</w:t>
            </w:r>
            <w:r>
              <w:rPr/>
              <w:t>床面板运动控制方式：脚踏方式电磁解锁</w:t>
            </w:r>
          </w:p>
          <w:p>
            <w:pPr>
              <w:pStyle w:val="null3"/>
            </w:pPr>
            <w:r>
              <w:rPr/>
              <w:t>5.4</w:t>
            </w:r>
            <w:r>
              <w:rPr/>
              <w:t>移动式滤线栅栅比：</w:t>
            </w:r>
            <w:r>
              <w:rPr/>
              <w:t>≥</w:t>
            </w:r>
            <w:r>
              <w:rPr/>
              <w:t>10:1</w:t>
            </w:r>
            <w:r>
              <w:rPr/>
              <w:t xml:space="preserve">，移动式滤线栅栅密度：≥ </w:t>
            </w:r>
            <w:r>
              <w:rPr/>
              <w:t>40lp/cm</w:t>
            </w:r>
          </w:p>
          <w:p>
            <w:pPr>
              <w:pStyle w:val="null3"/>
            </w:pPr>
            <w:r>
              <w:rPr/>
              <w:t>5.5</w:t>
            </w:r>
            <w:r>
              <w:rPr/>
              <w:t>最大承重量：</w:t>
            </w:r>
            <w:r>
              <w:rPr/>
              <w:t xml:space="preserve">≥ </w:t>
            </w:r>
            <w:r>
              <w:rPr/>
              <w:t>200kg</w:t>
            </w:r>
          </w:p>
          <w:p>
            <w:pPr>
              <w:pStyle w:val="null3"/>
            </w:pPr>
            <w:r>
              <w:rPr/>
              <w:t>5.6</w:t>
            </w:r>
            <w:r>
              <w:rPr/>
              <w:t>具备球管与床面水平和角度自动跟踪功能</w:t>
            </w:r>
          </w:p>
          <w:p>
            <w:pPr>
              <w:pStyle w:val="null3"/>
            </w:pPr>
            <w:r>
              <w:rPr/>
              <w:t>6</w:t>
            </w:r>
            <w:r>
              <w:rPr/>
              <w:t>胸片架</w:t>
            </w:r>
            <w:r>
              <w:rPr/>
              <w:t xml:space="preserve"> </w:t>
            </w:r>
          </w:p>
          <w:p>
            <w:pPr>
              <w:pStyle w:val="null3"/>
            </w:pPr>
            <w:r>
              <w:rPr/>
              <w:t>6.1</w:t>
            </w:r>
            <w:r>
              <w:rPr/>
              <w:t>胸片架电动升降范围</w:t>
            </w:r>
            <w:r>
              <w:rPr/>
              <w:t>:</w:t>
            </w:r>
            <w:r>
              <w:rPr/>
              <w:t>≥</w:t>
            </w:r>
            <w:r>
              <w:rPr/>
              <w:t>1500mm</w:t>
            </w:r>
          </w:p>
          <w:p>
            <w:pPr>
              <w:pStyle w:val="null3"/>
            </w:pPr>
            <w:r>
              <w:rPr/>
              <w:t>6.2</w:t>
            </w:r>
            <w:r>
              <w:rPr/>
              <w:t>平板探测器中心距地面最低距离：</w:t>
            </w:r>
            <w:r>
              <w:rPr/>
              <w:t>≤</w:t>
            </w:r>
            <w:r>
              <w:rPr/>
              <w:t>320mm</w:t>
            </w:r>
          </w:p>
          <w:p>
            <w:pPr>
              <w:pStyle w:val="null3"/>
            </w:pPr>
            <w:r>
              <w:rPr/>
              <w:t>6.3</w:t>
            </w:r>
            <w:r>
              <w:rPr/>
              <w:t>移动式滤线栅栅比：</w:t>
            </w:r>
            <w:r>
              <w:rPr/>
              <w:t>≥</w:t>
            </w:r>
            <w:r>
              <w:rPr/>
              <w:t>10:1</w:t>
            </w:r>
            <w:r>
              <w:rPr/>
              <w:t xml:space="preserve">，移动式滤线栅栅密度：≥ </w:t>
            </w:r>
            <w:r>
              <w:rPr/>
              <w:t>40lp/cm</w:t>
            </w:r>
          </w:p>
          <w:p>
            <w:pPr>
              <w:pStyle w:val="null3"/>
            </w:pPr>
            <w:r>
              <w:rPr/>
              <w:t>6.4</w:t>
            </w:r>
            <w:r>
              <w:rPr/>
              <w:t>X</w:t>
            </w:r>
            <w:r>
              <w:rPr/>
              <w:t>线球管与平板探测器所在胸片架上投照时可以做自动同步追踪运动</w:t>
            </w:r>
          </w:p>
          <w:p>
            <w:pPr>
              <w:pStyle w:val="null3"/>
            </w:pPr>
            <w:r>
              <w:rPr/>
              <w:t>6.5</w:t>
            </w:r>
            <w:r>
              <w:rPr/>
              <w:t>无线遥控器控制胸片架垂直升降和调整束光野大小</w:t>
            </w:r>
          </w:p>
          <w:p>
            <w:pPr>
              <w:pStyle w:val="null3"/>
            </w:pPr>
            <w:r>
              <w:rPr/>
              <w:t>7</w:t>
            </w:r>
            <w:r>
              <w:rPr/>
              <w:t>操作系统</w:t>
            </w:r>
          </w:p>
          <w:p>
            <w:pPr>
              <w:pStyle w:val="null3"/>
            </w:pPr>
            <w:r>
              <w:rPr/>
              <w:t>7.1</w:t>
            </w:r>
            <w:r>
              <w:rPr/>
              <w:t>提供设备</w:t>
            </w:r>
            <w:r>
              <w:rPr/>
              <w:t>采集系统</w:t>
            </w:r>
          </w:p>
          <w:p>
            <w:pPr>
              <w:pStyle w:val="null3"/>
            </w:pPr>
            <w:r>
              <w:rPr/>
              <w:t>7.2</w:t>
            </w:r>
            <w:r>
              <w:rPr/>
              <w:t>患者登记方：</w:t>
            </w:r>
            <w:r>
              <w:rPr/>
              <w:t>worklist</w:t>
            </w:r>
            <w:r>
              <w:rPr/>
              <w:t>导入</w:t>
            </w:r>
            <w:r>
              <w:rPr/>
              <w:t>/</w:t>
            </w:r>
            <w:r>
              <w:rPr/>
              <w:t>本地登记</w:t>
            </w:r>
          </w:p>
          <w:p>
            <w:pPr>
              <w:pStyle w:val="null3"/>
            </w:pPr>
            <w:r>
              <w:rPr/>
              <w:t>7.3</w:t>
            </w:r>
            <w:r>
              <w:rPr/>
              <w:t>至少</w:t>
            </w:r>
            <w:r>
              <w:rPr/>
              <w:t>具备设备运动状态、摄影条件、图像预处理功能、摆位引导图片与</w:t>
            </w:r>
            <w:r>
              <w:rPr/>
              <w:t>APR</w:t>
            </w:r>
            <w:r>
              <w:rPr/>
              <w:t>联动功能</w:t>
            </w:r>
          </w:p>
          <w:p>
            <w:pPr>
              <w:pStyle w:val="null3"/>
            </w:pPr>
            <w:r>
              <w:rPr/>
              <w:t>7.4</w:t>
            </w:r>
            <w:r>
              <w:rPr/>
              <w:t>至少</w:t>
            </w:r>
            <w:r>
              <w:rPr/>
              <w:t>具备窗宽窗位调整、水平和垂直图像镜像、图像旋转、</w:t>
            </w:r>
            <w:r>
              <w:rPr/>
              <w:t xml:space="preserve">Cobb </w:t>
            </w:r>
            <w:r>
              <w:rPr/>
              <w:t>角测量、高度差测量、心胸比测量、图像拼接、图像标注、图像放大、缩小功能</w:t>
            </w:r>
          </w:p>
          <w:p>
            <w:pPr>
              <w:pStyle w:val="null3"/>
            </w:pPr>
            <w:r>
              <w:rPr/>
              <w:t>7.5</w:t>
            </w:r>
            <w:r>
              <w:rPr/>
              <w:t>具备</w:t>
            </w:r>
            <w:r>
              <w:rPr/>
              <w:t>EI</w:t>
            </w:r>
            <w:r>
              <w:rPr/>
              <w:t>图像质量评估系统</w:t>
            </w:r>
          </w:p>
          <w:p>
            <w:pPr>
              <w:pStyle w:val="null3"/>
            </w:pPr>
            <w:r>
              <w:rPr/>
              <w:t>7.6</w:t>
            </w:r>
            <w:r>
              <w:rPr/>
              <w:t>至少具备</w:t>
            </w:r>
            <w:r>
              <w:rPr/>
              <w:t>DICOM3.0</w:t>
            </w:r>
            <w:r>
              <w:rPr/>
              <w:t>接口</w:t>
            </w:r>
            <w:r>
              <w:rPr/>
              <w:t>：</w:t>
            </w:r>
            <w:r>
              <w:rPr/>
              <w:t>至少支持</w:t>
            </w:r>
            <w:r>
              <w:rPr/>
              <w:t>DICOM</w:t>
            </w:r>
            <w:r>
              <w:rPr/>
              <w:t>传输、存储、打印，</w:t>
            </w:r>
            <w:r>
              <w:rPr/>
              <w:t>worklist/MPPS</w:t>
            </w:r>
            <w:r>
              <w:rPr/>
              <w:t>功能</w:t>
            </w:r>
          </w:p>
          <w:p>
            <w:pPr>
              <w:pStyle w:val="null3"/>
            </w:pPr>
            <w:r>
              <w:rPr/>
              <w:t>7.7</w:t>
            </w:r>
            <w:r>
              <w:rPr/>
              <w:t>主机操作系统：</w:t>
            </w:r>
            <w:r>
              <w:rPr/>
              <w:t>提供同等或不低于</w:t>
            </w:r>
            <w:r>
              <w:rPr/>
              <w:t>Windows 10</w:t>
            </w:r>
            <w:r>
              <w:rPr/>
              <w:t>系统的配置</w:t>
            </w:r>
            <w:r>
              <w:rPr/>
              <w:t>，中</w:t>
            </w:r>
            <w:r>
              <w:rPr/>
              <w:t>/</w:t>
            </w:r>
            <w:r>
              <w:rPr/>
              <w:t>英文操作界面</w:t>
            </w:r>
          </w:p>
          <w:p>
            <w:pPr>
              <w:pStyle w:val="null3"/>
            </w:pPr>
            <w:r>
              <w:rPr/>
              <w:t>7.8</w:t>
            </w:r>
            <w:r>
              <w:rPr/>
              <w:t>主机工作站操作台内存：</w:t>
            </w:r>
            <w:r>
              <w:rPr/>
              <w:t>≥</w:t>
            </w:r>
            <w:r>
              <w:rPr/>
              <w:t>16GB</w:t>
            </w:r>
            <w:r>
              <w:rPr/>
              <w:t>；</w:t>
            </w:r>
          </w:p>
          <w:p>
            <w:pPr>
              <w:pStyle w:val="null3"/>
            </w:pPr>
            <w:r>
              <w:rPr/>
              <w:t xml:space="preserve">7.9 </w:t>
            </w:r>
            <w:r>
              <w:rPr/>
              <w:t>硬盘容量：</w:t>
            </w:r>
            <w:r>
              <w:rPr/>
              <w:t>≥</w:t>
            </w:r>
            <w:r>
              <w:rPr/>
              <w:t>1T</w:t>
            </w:r>
          </w:p>
          <w:p>
            <w:pPr>
              <w:pStyle w:val="null3"/>
            </w:pPr>
            <w:r>
              <w:rPr/>
              <w:t>7.</w:t>
            </w:r>
            <w:r>
              <w:rPr/>
              <w:t>10</w:t>
            </w:r>
            <w:r>
              <w:rPr/>
              <w:t>显示器</w:t>
            </w:r>
            <w:r>
              <w:rPr/>
              <w:t>尺寸</w:t>
            </w:r>
            <w:r>
              <w:rPr/>
              <w:t>：</w:t>
            </w:r>
            <w:r>
              <w:rPr/>
              <w:t>≥</w:t>
            </w:r>
            <w:r>
              <w:rPr/>
              <w:t>23</w:t>
            </w:r>
            <w:r>
              <w:rPr/>
              <w:t>英寸；</w:t>
            </w:r>
          </w:p>
          <w:p>
            <w:pPr>
              <w:pStyle w:val="null3"/>
            </w:pPr>
            <w:r>
              <w:rPr/>
              <w:t>7.1</w:t>
            </w:r>
            <w:r>
              <w:rPr/>
              <w:t>1</w:t>
            </w:r>
            <w:r>
              <w:rPr/>
              <w:t xml:space="preserve"> </w:t>
            </w:r>
            <w:r>
              <w:rPr/>
              <w:t>显示器分辨率：</w:t>
            </w:r>
            <w:r>
              <w:rPr/>
              <w:t>≥</w:t>
            </w:r>
            <w:r>
              <w:rPr/>
              <w:t>1920</w:t>
            </w:r>
            <w:r>
              <w:rPr/>
              <w:t>×</w:t>
            </w:r>
            <w:r>
              <w:rPr/>
              <w:t>1080</w:t>
            </w:r>
          </w:p>
          <w:p>
            <w:pPr>
              <w:pStyle w:val="null3"/>
            </w:pPr>
            <w:r>
              <w:rPr/>
              <w:t>8</w:t>
            </w:r>
            <w:r>
              <w:rPr/>
              <w:t>高级临床应用</w:t>
            </w:r>
          </w:p>
          <w:p>
            <w:pPr>
              <w:pStyle w:val="null3"/>
            </w:pPr>
            <w:r>
              <w:rPr/>
              <w:t>8.1</w:t>
            </w:r>
            <w:r>
              <w:rPr/>
              <w:t>至少</w:t>
            </w:r>
            <w:r>
              <w:rPr/>
              <w:t>具备全景智能立、卧拼接功能，自动摄影，自动拼接，非手动拼接</w:t>
            </w:r>
          </w:p>
          <w:p>
            <w:pPr>
              <w:pStyle w:val="null3"/>
            </w:pPr>
            <w:r>
              <w:rPr/>
              <w:t>▲</w:t>
            </w:r>
            <w:r>
              <w:rPr/>
              <w:t>8.2</w:t>
            </w:r>
            <w:r>
              <w:rPr/>
              <w:t>设备具备自动精准识别不同身高患者胸片摄影位置功能（需提供</w:t>
            </w:r>
            <w:r>
              <w:rPr/>
              <w:t>设备说明书或所投产品体现该参数的医疗器械注册证或其附件或医疗器械注册检验报告作为证明材料（报告需提供封面、首页（含产品信息）、检验结论页及参数对应检验页）</w:t>
            </w:r>
            <w:r>
              <w:rPr/>
              <w:t>）</w:t>
            </w:r>
          </w:p>
          <w:p>
            <w:pPr>
              <w:pStyle w:val="null3"/>
            </w:pPr>
            <w:r>
              <w:rPr/>
              <w:t>8.3</w:t>
            </w:r>
            <w:r>
              <w:rPr/>
              <w:t>具备专业级尘肺检查协议（提供软件著作权登记证书</w:t>
            </w:r>
            <w:r>
              <w:rPr/>
              <w:t>或具备该功能的证明材料（包括但不限于产品说明书、功能购买证明材料等）</w:t>
            </w:r>
            <w:r>
              <w:rPr/>
              <w:t>）</w:t>
            </w:r>
          </w:p>
          <w:p>
            <w:pPr>
              <w:pStyle w:val="null3"/>
            </w:pPr>
            <w:r>
              <w:rPr/>
              <w:t>▲</w:t>
            </w:r>
            <w:r>
              <w:rPr/>
              <w:t>8.4</w:t>
            </w:r>
            <w:r>
              <w:rPr/>
              <w:t>具备双能骨密度测量功能（</w:t>
            </w:r>
            <w:r>
              <w:rPr/>
              <w:t>需提供</w:t>
            </w:r>
            <w:r>
              <w:rPr/>
              <w:t>设备说明书或所投产品体现该参数的医疗器械注册证或其附件或医疗器械注册检验报告作为证明材料（报告需提供封面、首页（含产品信息）、检验结论页及参数对应检验页）</w:t>
            </w:r>
            <w:r>
              <w:rPr/>
              <w:t>）</w:t>
            </w:r>
          </w:p>
          <w:p>
            <w:pPr>
              <w:pStyle w:val="null3"/>
            </w:pPr>
            <w:r>
              <w:rPr/>
              <w:t>▲</w:t>
            </w:r>
            <w:r>
              <w:rPr/>
              <w:t>8.5</w:t>
            </w:r>
            <w:r>
              <w:rPr/>
              <w:t>需同时具备虚拟滤线栅功能，实现散射线抑制，保证图像质量（需提供设备说明书或</w:t>
            </w:r>
            <w:r>
              <w:rPr/>
              <w:t>所投产品体现该参数的医疗器械注册证或其附件或医疗器械注册检验报告作为证明材料（报告需提供封面、首页（含产品信息）、检验结论页及参数对应检验页）</w:t>
            </w:r>
            <w:r>
              <w:rPr/>
              <w:t>）</w:t>
            </w:r>
          </w:p>
          <w:p>
            <w:pPr>
              <w:pStyle w:val="null3"/>
            </w:pPr>
            <w:r>
              <w:rPr/>
              <w:t>▲</w:t>
            </w:r>
            <w:r>
              <w:rPr/>
              <w:t>8.6</w:t>
            </w:r>
            <w:r>
              <w:rPr/>
              <w:t>具备双能成像功能，可实现骨肉分离功能（</w:t>
            </w:r>
            <w:r>
              <w:rPr/>
              <w:t>需提供</w:t>
            </w:r>
            <w:r>
              <w:rPr/>
              <w:t>设备说明书或所投产品体现该参数的医疗器械注册证或其附件或医疗器械注册检验报告作为证明材料（报告需提供封面、首页（含产品信息）、检验结论页及参数对应检验页）</w:t>
            </w:r>
            <w:r>
              <w:rPr/>
              <w:t>）</w:t>
            </w:r>
          </w:p>
          <w:p>
            <w:pPr>
              <w:pStyle w:val="null3"/>
            </w:pPr>
            <w:r>
              <w:rPr>
                <w:sz w:val="21"/>
              </w:rPr>
              <w:t>▲</w:t>
            </w:r>
            <w:r>
              <w:rPr>
                <w:sz w:val="21"/>
              </w:rPr>
              <w:t>9</w:t>
            </w:r>
            <w:r>
              <w:rPr>
                <w:sz w:val="21"/>
              </w:rPr>
              <w:t>为保障设备的兼容性，便于采购人后期维护、保养工作，</w:t>
            </w:r>
            <w:r>
              <w:rPr>
                <w:sz w:val="21"/>
              </w:rPr>
              <w:t>设备</w:t>
            </w:r>
            <w:r>
              <w:rPr>
                <w:sz w:val="21"/>
              </w:rPr>
              <w:t>配套的</w:t>
            </w:r>
            <w:r>
              <w:rPr>
                <w:sz w:val="21"/>
              </w:rPr>
              <w:t>高压发生器、球管、平板探测器、机械系统、限束器、图像采集软件系统为同一制造商</w:t>
            </w:r>
            <w:r>
              <w:rPr>
                <w:sz w:val="21"/>
              </w:rPr>
              <w:t>。（</w:t>
            </w:r>
            <w:r>
              <w:rPr>
                <w:sz w:val="21"/>
              </w:rPr>
              <w:t>投标文件内提供承诺函并加盖公章，格式自拟</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1"/>
                <w:b/>
              </w:rPr>
              <w:t>★配置清单</w:t>
            </w:r>
            <w:r>
              <w:rPr>
                <w:sz w:val="21"/>
                <w:b/>
              </w:rPr>
              <w:t>（单台设备要求不低于以下配置）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1142"/>
              <w:gridCol w:w="3017"/>
              <w:gridCol w:w="1438"/>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3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w:t>
                  </w:r>
                  <w:r>
                    <w:rPr>
                      <w:sz w:val="21"/>
                      <w:color w:val="000000"/>
                    </w:rPr>
                    <w:t>名称</w:t>
                  </w:r>
                </w:p>
              </w:tc>
              <w:tc>
                <w:tcPr>
                  <w:tcW w:type="dxa" w:w="1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高压发生器</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X射线管组件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平板探测器</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2个</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滤线栅</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2个</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悬吊架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固定摄影床</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立式摄影架</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桌面控制盒</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遥控器</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采集工作站</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防护用品</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2套（成人、儿童各一套）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采集显示器</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3M医用专业显示器</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2台</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除湿机</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1台</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监控系统</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3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配套工作站持续供电设备</w:t>
                  </w:r>
                </w:p>
              </w:tc>
              <w:tc>
                <w:tcPr>
                  <w:tcW w:type="dxa" w:w="1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珠海市金湾中心医院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各采购包预算金额为计算基数，参照国家计委颁布的（计价格【2002】1980号）、国家发改委颁布的（发改办价格【2003】857号）以及国家发改委颁布的（发改价格[2011]534号文）收取，按差额定率累进法货物类下浮 30 %计算，由中标人向采购代理机构支付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广咨电子招投标交易平台（https://www.gzebid.cn/）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广咨电子招投标交易平台（https://www.gzebid.cn/）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w:t>
      </w:r>
    </w:p>
    <w:p>
      <w:pPr>
        <w:pStyle w:val="null3"/>
        <w:ind w:firstLine="480"/>
      </w:pPr>
      <w:r>
        <w:rPr/>
        <w:t>电话：</w:t>
      </w:r>
      <w:r>
        <w:rPr/>
        <w:t>020-83544078</w:t>
      </w:r>
    </w:p>
    <w:p>
      <w:pPr>
        <w:pStyle w:val="null3"/>
        <w:ind w:firstLine="480"/>
      </w:pPr>
      <w:r>
        <w:rPr/>
        <w:t>传真：</w:t>
      </w:r>
      <w:r>
        <w:rPr/>
        <w:t>/</w:t>
      </w:r>
    </w:p>
    <w:p>
      <w:pPr>
        <w:pStyle w:val="null3"/>
        <w:ind w:firstLine="480"/>
      </w:pPr>
      <w:r>
        <w:rPr/>
        <w:t>邮箱：</w:t>
      </w:r>
      <w:r>
        <w:rPr/>
        <w:t>gtczb7@126.com</w:t>
      </w:r>
    </w:p>
    <w:p>
      <w:pPr>
        <w:pStyle w:val="null3"/>
        <w:ind w:firstLine="480"/>
      </w:pPr>
      <w:r>
        <w:rPr/>
        <w:t>地址：</w:t>
      </w:r>
      <w:r>
        <w:rPr/>
        <w:t>广州市越秀区环市中路316号金鹰大厦9楼911室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政府采购监督管理机构名称：珠海市金湾区财政局</w:t>
      </w:r>
    </w:p>
    <w:p>
      <w:pPr>
        <w:pStyle w:val="null3"/>
      </w:pPr>
      <w:r>
        <w:rPr/>
        <w:t>地 址：珠海市金湾区市民服务中心B2栋5楼</w:t>
      </w:r>
    </w:p>
    <w:p>
      <w:pPr>
        <w:pStyle w:val="null3"/>
      </w:pPr>
      <w:r>
        <w:rPr/>
        <w:t>电 话：0756-7263799</w:t>
      </w:r>
    </w:p>
    <w:p>
      <w:pPr>
        <w:pStyle w:val="null3"/>
      </w:pPr>
      <w:r>
        <w:rPr/>
        <w:t>邮 编：519090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采购包1(X射线计算机体层摄影设备)：综合评分法,是指投标文件满足招标文件全部实质性要求，且按照评审因素的量化指标评审得分最高的投标人为中标候选人的评标方法。（最低报价不是中标的唯一依据。）</w:t>
      </w:r>
    </w:p>
    <w:p>
      <w:pPr>
        <w:pStyle w:val="null3"/>
      </w:pPr>
      <w:r>
        <w:rPr/>
        <w:t>采购包2(数字化医用X射线摄影设备)：综合评分法,是指投标文件满足招标文件全部实质性要求，且按照评审因素的量化指标评审得分最高的投标人为中标候选人的评标方法。（最低报价不是中标的唯一依据。）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采购包1（X射线计算机体层摄影设备）：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20%</w:t>
            </w:r>
          </w:p>
        </w:tc>
        <w:tc>
          <w:tcPr>
            <w:tcW w:type="dxa" w:w="2160"/>
          </w:tcPr>
          <w:p>
            <w:pPr>
              <w:pStyle w:val="null3"/>
              <w:jc w:val="left"/>
            </w:pPr>
            <w:r>
              <w:rPr/>
              <w:t>货物由小微企业制造，即货物由小微企业生产且使用该小微企业商号或者注册商标时，给予价格扣除C1（C1的取值为20%），即：评标价=投标报价×（1-C1）;监狱企业与残疾人福利性单位视同小型、微型企业，享受同等价格扣除，当企业属性重复时，不重复价格扣除。 若供应商在投标文件提交《中小企业声明函》的，应按照《广东省财政厅关于进一步规范政府采购活动中落实促进中小企业发展政策的通知》（粤财采购〔2024〕11号）要求填写并提交。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采购包2（数字化医用X射线摄影设备）：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20%</w:t>
            </w:r>
          </w:p>
        </w:tc>
        <w:tc>
          <w:tcPr>
            <w:tcW w:type="dxa" w:w="2160"/>
          </w:tcPr>
          <w:p>
            <w:pPr>
              <w:pStyle w:val="null3"/>
              <w:jc w:val="left"/>
            </w:pPr>
            <w:r>
              <w:rPr/>
              <w:t>货物由小微企业制造，即货物由小微企业生产且使用该小微企业商号或者注册商标时，给予价格扣除C1（C1的取值为20%），即：评标价=投标报价×（1-C1）;监狱企业与残疾人福利性单位视同小型、微型企业，享受同等价格扣除，当企业属性重复时，不重复价格扣除。 若供应商在投标文件提交《中小企业声明函》的，应按照《广东省财政厅关于进一步规范政府采购活动中落实促进中小企业发展政策的通知》（粤财采购〔2024〕11号）要求填写并提交。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采购包1（X射线计算机体层摄影设备）：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文件中提供在中华人民共和国境内注册的法人或其他组织的营业执照或事业单位法人证书或社会团体法人登记证书复印件，如投标人为自然人的提供自然人身份证明复印件；如国家另有规定的，则从其规定，以上内容须加盖投标人公章；分公司投标，须取得具有法人资格的总公司（总所）出具给分公司的授权书，并提供总公司（总所）和分公司的营业执照（执业许可证）复印件加盖投标人公章。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投标文件中须按照本项目招标公告附件《资格条件承诺函》格式提供。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投标文件中须按照本项目招标公告附件《资格条件承诺函》格式提供。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投标文件中须按照本项目招标公告附件《资格条件承诺函》格式提供。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文件中须按照本项目招标公告附件《资格条件承诺函》格式或参照投标（报价）函相关承诺格式内容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及“信用中国（广东珠海）”网站（http://credit.zhuhai.gov.cn/）以下任意记录名单之一：①失信被执行人；②重大税收违法失信主体；③政府采购严重违法失信行为。同时，不处于中国政府采购网(www.ccgp.gov.cn)“政府采购严重违法失信行为信息记录”中的禁止参加政府采购活动期间。 （说明：1）由负责资格性审查人员于投标截止时间当日在“信用中国”网站（www.creditchina.gov.cn）、“信用中国（广东珠海）”网站（http://credit.zhuhai.gov.cn/）及中国政府采购网(www.ccgp.gov.cn)查询结果为准。2）采购代理机构同时对信用信息查询记录和证据截图或下载存档。上述网站查询页面不能显示投标人相关查询信息的,视为投标人满足上述要求；投标人为分支机构的，该分支机构或总公司不满足信用信息相关要求的,也视为投标人不满足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投标人为所投产品制造商：所投产品为第二、三类医疗器械，提供监督管理部门签发的有效的《医疗器械生产许可证》扫描件并加盖投标人公章( 如国家另有规定，则适用其规定)；投标人为经营企业：所投产品为第三类医疗器械，提供监督管理部门签发的有效的《医疗器械经营许可证》扫描件并加盖投标人公章；所投产品为第二类医疗器械，提供有效的医疗器械经营备案凭证复印件或承诺成交后办理医疗器械经营备案凭证的承诺函(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若投标人是所投产品的制造商，须具备有效的《辐射安全许可证》（许可种类和范围至少包括生产Ⅲ类射线装置），并提供证书扫描件。若投标人不是所投产品的制造商，除提供自身有效的《辐射安全许可证》（许可种类和范围至少包括销售Ⅲ类射线装置）扫描件外，还需提供所投产品制造商的有效《辐射安全许可证》（许可种类和范围至少包括生产Ⅲ类射线装置）扫描件。若投标产品已进行豁免备案，提供备案证明即可。（国家另有规定的，适用其规定）</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依照《政府采购促进中小企业发展管理办法》（财库〔2020〕46号）规定，本采购包符合“按照本办法规定预留采购份额无法确保充分供应、充分竞争，或者存在可能影响政府采购目标实现的情形”情形，为非专门面向中小企业预留采购份额的项目。</w:t>
            </w:r>
          </w:p>
        </w:tc>
      </w:tr>
    </w:tbl>
    <w:p>
      <w:pPr>
        <w:pStyle w:val="null3"/>
      </w:pPr>
      <w:r>
        <w:rPr/>
        <w:t>采购包2（数字化医用X射线摄影设备）：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文件中提供在中华人民共和国境内注册的法人或其他组织的营业执照或事业单位法人证书或社会团体法人登记证书复印件，如投标人为自然人的提供自然人身份证明复印件；如国家另有规定的，则从其规定，以上内容须加盖投标人公章；分公司投标，须取得具有法人资格的总公司（总所）出具给分公司的授权书，并提供总公司（总所）和分公司的营业执照（执业许可证）复印件加盖投标人公章。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投标文件中须按照本项目招标公告附件《资格条件承诺函》格式提供。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投标文件中须按照本项目招标公告附件《资格条件承诺函》格式提供。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投标文件中须按照本项目招标公告附件《资格条件承诺函》格式提供。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文件中须按照本项目招标公告附件《资格条件承诺函》格式或参照投标（报价）函相关承诺格式内容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及“信用中国（广东珠海）”网站（http://credit.zhuhai.gov.cn/）以下任意记录名单之一：①失信被执行人；②重大税收违法失信主体；③政府采购严重违法失信行为。同时，不处于中国政府采购网(www.ccgp.gov.cn)“政府采购严重违法失信行为信息记录”中的禁止参加政府采购活动期间。 （说明：1）由负责资格性审查人员于投标截止时间当日在“信用中国”网站（www.creditchina.gov.cn）、“信用中国（广东珠海）”网站（http://credit.zhuhai.gov.cn/）及中国政府采购网(www.ccgp.gov.cn)查询结果为准。2）采购代理机构同时对信用信息查询记录和证据截图或下载存档。上述网站查询页面不能显示投标人相关查询信息的,视为投标人满足上述要求；投标人为分支机构的，该分支机构或总公司不满足信用信息相关要求的,也视为投标人不满足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投标人为所投产品制造商：所投产品为第二、三类医疗器械，提供监督管理部门签发的有效的《医疗器械生产许可证》扫描件并加盖投标人公章( 如国家另有规定，则适用其规定)；投标人为经营企业：所投产品为第三类医疗器械，提供监督管理部门签发的有效的《医疗器械经营许可证》扫描件并加盖投标人公章；所投产品为第二类医疗器械，提供有效的医疗器械经营备案凭证复印件或承诺成交后办理医疗器械经营备案凭证的承诺函(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若投标人是所投产品的制造商，须具备有效的《辐射安全许可证》（许可种类和范围至少包括生产Ⅲ类射线装置），并提供证书扫描件。若投标人不是所投产品的制造商，除提供自身有效的《辐射安全许可证》（许可种类和范围至少包括销售Ⅲ类射线装置）扫描件外，还需提供所投产品制造商的有效《辐射安全许可证》（许可种类和范围至少包括生产Ⅲ类射线装置）扫描件。若投标产品已进行豁免备案，提供备案证明即可。（国家另有规定的，适用其规定）</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依照《政府采购促进中小企业发展管理办法》（财库〔2020〕46号）规定，本采购包符合“按照本办法规定预留采购份额无法确保充分供应、充分竞争，或者存在可能影响政府采购目标实现的情形”情形，为非专门面向中小企业预留采购份额的项目。</w:t>
            </w:r>
          </w:p>
        </w:tc>
      </w:tr>
    </w:tbl>
    <w:p>
      <w:pPr>
        <w:pStyle w:val="null3"/>
        <w:ind w:firstLine="480"/>
      </w:pPr>
      <w:r>
        <w:rPr/>
        <w:t>表二符合性审查表：</w:t>
      </w:r>
    </w:p>
    <w:p>
      <w:pPr>
        <w:pStyle w:val="null3"/>
      </w:pPr>
      <w:r>
        <w:rPr/>
        <w:t>采购包1（X射线计算机体层摄影设备）：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投标文件签字盖章</w:t>
            </w:r>
          </w:p>
        </w:tc>
        <w:tc>
          <w:tcPr>
            <w:tcW w:type="dxa" w:w="4238"/>
          </w:tcPr>
          <w:p>
            <w:pPr>
              <w:pStyle w:val="null3"/>
            </w:pPr>
            <w:r>
              <w:rPr/>
              <w:t>投标文件签字盖章符合招标文件要求。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3</w:t>
            </w:r>
          </w:p>
        </w:tc>
        <w:tc>
          <w:tcPr>
            <w:tcW w:type="dxa" w:w="3178"/>
          </w:tcPr>
          <w:p>
            <w:pPr>
              <w:pStyle w:val="null3"/>
            </w:pPr>
            <w:r>
              <w:rPr/>
              <w:t>“★”号条款响应</w:t>
            </w:r>
          </w:p>
        </w:tc>
        <w:tc>
          <w:tcPr>
            <w:tcW w:type="dxa" w:w="4238"/>
          </w:tcPr>
          <w:p>
            <w:pPr>
              <w:pStyle w:val="null3"/>
            </w:pPr>
            <w:r>
              <w:rPr/>
              <w:t>实质性响应招标文件中“★”号条款的技术、商务要求。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合同履行期限满足招标文件要求。</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6</w:t>
            </w:r>
          </w:p>
        </w:tc>
        <w:tc>
          <w:tcPr>
            <w:tcW w:type="dxa" w:w="3178"/>
          </w:tcPr>
          <w:p>
            <w:pPr>
              <w:pStyle w:val="null3"/>
            </w:pPr>
            <w:r>
              <w:rPr/>
              <w:t>采购人不能接受的条件</w:t>
            </w:r>
          </w:p>
        </w:tc>
        <w:tc>
          <w:tcPr>
            <w:tcW w:type="dxa" w:w="4238"/>
          </w:tcPr>
          <w:p>
            <w:pPr>
              <w:pStyle w:val="null3"/>
            </w:pPr>
            <w:r>
              <w:rPr/>
              <w:t>投标文件未附有采购人不能接受的条件。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其他无效投标条款</w:t>
            </w:r>
          </w:p>
        </w:tc>
        <w:tc>
          <w:tcPr>
            <w:tcW w:type="dxa" w:w="4238"/>
          </w:tcPr>
          <w:p>
            <w:pPr>
              <w:pStyle w:val="null3"/>
            </w:pPr>
            <w:r>
              <w:rPr/>
              <w:t>投标文件没有法律、法规和招标文件规定的其他无效投标条款。</w:t>
            </w:r>
          </w:p>
        </w:tc>
      </w:tr>
      <w:tr>
        <w:tc>
          <w:tcPr>
            <w:tcW w:type="dxa" w:w="890"/>
          </w:tcPr>
          <w:p>
            <w:pPr>
              <w:pStyle w:val="null3"/>
            </w:pPr>
            <w:r>
              <w:rPr/>
              <w:t>9</w:t>
            </w:r>
          </w:p>
        </w:tc>
        <w:tc>
          <w:tcPr>
            <w:tcW w:type="dxa" w:w="3178"/>
          </w:tcPr>
          <w:p>
            <w:pPr>
              <w:pStyle w:val="null3"/>
            </w:pPr>
            <w:r>
              <w:rPr/>
              <w:t>其他要求</w:t>
            </w:r>
          </w:p>
        </w:tc>
        <w:tc>
          <w:tcPr>
            <w:tcW w:type="dxa" w:w="4238"/>
          </w:tcPr>
          <w:p>
            <w:pPr>
              <w:pStyle w:val="null3"/>
            </w:pPr>
            <w:r>
              <w:rPr/>
              <w:t>招标文件不允许采购进口产品时，不得以进口产品投标。</w:t>
            </w:r>
          </w:p>
        </w:tc>
      </w:tr>
    </w:tbl>
    <w:p>
      <w:pPr>
        <w:pStyle w:val="null3"/>
      </w:pPr>
      <w:r>
        <w:rPr/>
        <w:t>采购包2（数字化医用X射线摄影设备）：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投标文件签字盖章</w:t>
            </w:r>
          </w:p>
        </w:tc>
        <w:tc>
          <w:tcPr>
            <w:tcW w:type="dxa" w:w="4238"/>
          </w:tcPr>
          <w:p>
            <w:pPr>
              <w:pStyle w:val="null3"/>
            </w:pPr>
            <w:r>
              <w:rPr/>
              <w:t>投标文件签字盖章符合招标文件要求。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3</w:t>
            </w:r>
          </w:p>
        </w:tc>
        <w:tc>
          <w:tcPr>
            <w:tcW w:type="dxa" w:w="3178"/>
          </w:tcPr>
          <w:p>
            <w:pPr>
              <w:pStyle w:val="null3"/>
            </w:pPr>
            <w:r>
              <w:rPr/>
              <w:t>“★”号条款响应</w:t>
            </w:r>
          </w:p>
        </w:tc>
        <w:tc>
          <w:tcPr>
            <w:tcW w:type="dxa" w:w="4238"/>
          </w:tcPr>
          <w:p>
            <w:pPr>
              <w:pStyle w:val="null3"/>
            </w:pPr>
            <w:r>
              <w:rPr/>
              <w:t>实质性响应招标文件中“★”号条款的技术、商务要求。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合同履行期限满足招标文件要求。</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6</w:t>
            </w:r>
          </w:p>
        </w:tc>
        <w:tc>
          <w:tcPr>
            <w:tcW w:type="dxa" w:w="3178"/>
          </w:tcPr>
          <w:p>
            <w:pPr>
              <w:pStyle w:val="null3"/>
            </w:pPr>
            <w:r>
              <w:rPr/>
              <w:t>采购人不能接受的条件</w:t>
            </w:r>
          </w:p>
        </w:tc>
        <w:tc>
          <w:tcPr>
            <w:tcW w:type="dxa" w:w="4238"/>
          </w:tcPr>
          <w:p>
            <w:pPr>
              <w:pStyle w:val="null3"/>
            </w:pPr>
            <w:r>
              <w:rPr/>
              <w:t>投标文件未附有采购人不能接受的条件。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其他无效投标条款</w:t>
            </w:r>
          </w:p>
        </w:tc>
        <w:tc>
          <w:tcPr>
            <w:tcW w:type="dxa" w:w="4238"/>
          </w:tcPr>
          <w:p>
            <w:pPr>
              <w:pStyle w:val="null3"/>
            </w:pPr>
            <w:r>
              <w:rPr/>
              <w:t>投标文件没有法律、法规和招标文件规定的其他无效投标条款。</w:t>
            </w:r>
          </w:p>
        </w:tc>
      </w:tr>
      <w:tr>
        <w:tc>
          <w:tcPr>
            <w:tcW w:type="dxa" w:w="890"/>
          </w:tcPr>
          <w:p>
            <w:pPr>
              <w:pStyle w:val="null3"/>
            </w:pPr>
            <w:r>
              <w:rPr/>
              <w:t>9</w:t>
            </w:r>
          </w:p>
        </w:tc>
        <w:tc>
          <w:tcPr>
            <w:tcW w:type="dxa" w:w="3178"/>
          </w:tcPr>
          <w:p>
            <w:pPr>
              <w:pStyle w:val="null3"/>
            </w:pPr>
            <w:r>
              <w:rPr/>
              <w:t>其他要求</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采购包1(X射线计算机体层摄影设备):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技术部分51.0分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(35.0分)</w:t>
            </w:r>
          </w:p>
        </w:tc>
        <w:tc>
          <w:tcPr>
            <w:tcW w:type="dxa" w:w="5076"/>
          </w:tcPr>
          <w:p>
            <w:pPr>
              <w:pStyle w:val="null3"/>
              <w:jc w:val="left"/>
            </w:pPr>
            <w:r>
              <w:rPr/>
              <w:t>根据投标人对第二章《采购需求》中标有“▲”的重要技术参数或者要求（共10项）的响应情况进行评分：本项满分35分，每有一项重要技术参数或者要求负偏离或者不满足要求的，扣3.5分，扣完为止，最低分为0分。 注：投标文件中须对本项目招标文件第二章《采购需求》中标有“▲”的重要技术参数或者要求逐条作出明确响应并提供相应的证明文件（投标产品厂家技术白皮书（datasheet）或第三方机构出具的产品检验检测报告或产品厂家出具的技术参数响应证明文件或产品使用说明书（如厂家的产品使用说明书为英文版，请同时提供中文版）或产品彩页等作为技术证明文件；若采购需求中另有要求提供证明材料的，则提供对应要求的证明材料），且针对每一项标有“▲”的重要技术参数或者要求对应的内容的证明材料必须采用显著且易于识别的标识框进行突出显示，负偏离或者不响应或者未提供符合要求的证明文件，对应项将不予以计分。</w:t>
            </w:r>
          </w:p>
        </w:tc>
      </w:tr>
      <w:tr>
        <w:tc>
          <w:tcPr>
            <w:tcW w:type="dxa" w:w="922"/>
            <w:gridSpan w:val="2"/>
            <w:vMerge/>
          </w:tcPr>
          <w:p/>
        </w:tc>
        <w:tc>
          <w:tcPr>
            <w:tcW w:type="dxa" w:w="2307"/>
          </w:tcPr>
          <w:p>
            <w:pPr>
              <w:pStyle w:val="null3"/>
              <w:jc w:val="left"/>
            </w:pPr>
            <w:r>
              <w:rPr/>
              <w:t>一般技术参数响应 (16.0分)</w:t>
            </w:r>
          </w:p>
        </w:tc>
        <w:tc>
          <w:tcPr>
            <w:tcW w:type="dxa" w:w="5076"/>
          </w:tcPr>
          <w:p>
            <w:pPr>
              <w:pStyle w:val="null3"/>
              <w:jc w:val="left"/>
            </w:pPr>
            <w:r>
              <w:rPr/>
              <w:t>根据投标人对第二章《采购需求》中“2.技术标准与要求”不带"▲"号、不带"★"号的一般技术参数或者要求（共35项）的响应情况进行评分，本项满分16分： （1）负偏离总数≤5条的，每出现一处负偏离，扣1分； （2）5＜负偏离总数≤15条的，扣分=5+（负偏离总数-5）x0.5； （3）负偏离总数＞15条的，扣分=10+（负偏离总数-15）x0.3，结果四舍五入保留两位小数。 注：投标文件中须对本项目招标文件第二章《采购需求》中“2.技术标准与要求”的一般技术参数（不带"▲"号、不带"★"号）逐条作出明确响应并提供相应的证明文件（投标产品厂家技术白皮书（datasheet）或第三方机构出具的产品检验检测报告或产品厂家出具的技术参数响应证明文件或产品使用说明书（如厂家的产品使用说明书为英文版，请同时提供中文版）或产品彩页等作为技术证明文件；若采购需求中另有要求提供证明材料的，则提供对应要求的证明材料），负偏离或者不响应或者未提供符合要求的证明文件，对应项将不予以计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售后服务保障 (2.0分)</w:t>
            </w:r>
          </w:p>
        </w:tc>
        <w:tc>
          <w:tcPr>
            <w:tcW w:type="dxa" w:w="5076"/>
          </w:tcPr>
          <w:p>
            <w:pPr>
              <w:pStyle w:val="null3"/>
              <w:jc w:val="left"/>
            </w:pPr>
            <w:r>
              <w:rPr/>
              <w:t>根据投标人提供的售后服务承诺进行评分：服务响应时间：12h （含）~24h （不含）能到达现场维修的得1分； 12h （不含）以内能到达现场维修的得2分，本项最高得2分。注：投标文件中提供售后服务承诺。若一个包组/项目包含多个产品的，所有产品质保期及服务响应时间均满足以上要求的方可计分，部分产品满足要求的不计分。注：投标文件中须提供售后服务承诺函（格式自拟，内容应当涵盖投标人到达采购人指定地点进行维修的服务响应时间）并加盖投标人公章。</w:t>
            </w:r>
          </w:p>
        </w:tc>
      </w:tr>
      <w:tr>
        <w:tc>
          <w:tcPr>
            <w:tcW w:type="dxa" w:w="922"/>
            <w:gridSpan w:val="2"/>
            <w:vMerge/>
          </w:tcPr>
          <w:p/>
        </w:tc>
        <w:tc>
          <w:tcPr>
            <w:tcW w:type="dxa" w:w="2307"/>
          </w:tcPr>
          <w:p>
            <w:pPr>
              <w:pStyle w:val="null3"/>
              <w:jc w:val="left"/>
            </w:pPr>
            <w:r>
              <w:rPr/>
              <w:t>同类项目业绩 (2.0分)</w:t>
            </w:r>
          </w:p>
        </w:tc>
        <w:tc>
          <w:tcPr>
            <w:tcW w:type="dxa" w:w="5076"/>
          </w:tcPr>
          <w:p>
            <w:pPr>
              <w:pStyle w:val="null3"/>
              <w:jc w:val="left"/>
            </w:pPr>
            <w:r>
              <w:rPr/>
              <w:t>根据投标人自2023年1月1日以来承接过的同类项目（同类业绩指合同内容中包含X射线计算机体层摄影设备）业绩合同的情况进行评分：每提供一份满足以上要求的业绩证明材料得1分，满分2分，同一客户的不同供货业绩不重复计算得分。 注：提供项目合同复印件，或者合同关键页复印件（合同关键页应当体现合同当事人名称（甲乙双方名称，其中乙方名称应当与投标人一致）、合同内容、合同签章处及合同签订时间等关键信息）作为业绩证明材料，以上复印件均需加盖投标人公章，未提供或提供的资料不符合要求的则不得分。</w:t>
            </w:r>
          </w:p>
        </w:tc>
      </w:tr>
      <w:tr>
        <w:tc>
          <w:tcPr>
            <w:tcW w:type="dxa" w:w="922"/>
            <w:gridSpan w:val="2"/>
            <w:vMerge/>
          </w:tcPr>
          <w:p/>
        </w:tc>
        <w:tc>
          <w:tcPr>
            <w:tcW w:type="dxa" w:w="2307"/>
          </w:tcPr>
          <w:p>
            <w:pPr>
              <w:pStyle w:val="null3"/>
              <w:jc w:val="left"/>
            </w:pPr>
            <w:r>
              <w:rPr/>
              <w:t>供货方案 (5.0分)</w:t>
            </w:r>
          </w:p>
        </w:tc>
        <w:tc>
          <w:tcPr>
            <w:tcW w:type="dxa" w:w="5076"/>
          </w:tcPr>
          <w:p>
            <w:pPr>
              <w:pStyle w:val="null3"/>
              <w:jc w:val="left"/>
            </w:pPr>
            <w:r>
              <w:rPr/>
              <w:t>根据招标文件“第二章 采购需求”，提供“包装运输、保险要求”及“供货安装、调试、试运行要求”方案(包括但不限于1包装与运输、保险情况;2供货安装、调试、试运行情况等内容)进行评审: 1）方案内容完整，对于方案内容均有详细的介绍，内容清晰，完全满足采购需求的，得5分; 2）方案内容比较完整，对于方案内容均有较详细的介绍，内容较清晰，基本满足采购需求的，得3分; 3）方案内容不完整，描述简单，不满足项目需求，得1分； 4）未提供方案的，得0分。</w:t>
            </w:r>
          </w:p>
        </w:tc>
      </w:tr>
      <w:tr>
        <w:tc>
          <w:tcPr>
            <w:tcW w:type="dxa" w:w="922"/>
            <w:gridSpan w:val="2"/>
            <w:vMerge/>
          </w:tcPr>
          <w:p/>
        </w:tc>
        <w:tc>
          <w:tcPr>
            <w:tcW w:type="dxa" w:w="2307"/>
          </w:tcPr>
          <w:p>
            <w:pPr>
              <w:pStyle w:val="null3"/>
              <w:jc w:val="left"/>
            </w:pPr>
            <w:r>
              <w:rPr/>
              <w:t>售后方案 (5.0分)</w:t>
            </w:r>
          </w:p>
        </w:tc>
        <w:tc>
          <w:tcPr>
            <w:tcW w:type="dxa" w:w="5076"/>
          </w:tcPr>
          <w:p>
            <w:pPr>
              <w:pStyle w:val="null3"/>
              <w:jc w:val="left"/>
            </w:pPr>
            <w:r>
              <w:rPr/>
              <w:t>根据招标文件“第二章 采购需求”，提供“售后服务保障方案”(包括但不限于1、质保期内及质保期满后的服务保障内容；2、应急处置措施（如备用方案）；3、售后人员配备；4、技术支持等内容)进行评审: 1）售后服务保障方案全面详细，对于方案内容均有详细的介绍，内容清晰，完全满足采购需求的，得5分； 2）售后服务保障方案全面比较完整，对于方案内容均有较详细的介绍，内容较清晰，基本满足采购需求的，得3分； 3）售后服务保障方案全面不完整，描述简单，不满足项目需求或未提供方案的，得1分； 4）未提供售后服务保障方案的，得0分。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中标人诚信管理有关事项的通知》（珠财采通（2022）20号）要求，对中标人的诚信状况（普通失信行为）进行评分，具体计算公式如下：诚信记录评审得分=中标人上一年度诚信记录得分×5%。 注：1.采购代理机构于投标截止时间后，在评审活动开始前，通过广东政府采购网“其他监管检查公告”栏和珠海市财政局网站“信用财政”栏查询投标（响应）中标人的诚信状况，提供给评标委员会，由评标委员会根据上述公式进行评审打分。2.首次参加珠海市政府采购活动的中标人诚信管理基础得分为100分，在广东政府采购网“其他监管检查公告”栏和珠海市财政局网站“信用财政”栏查询不到相关中标人扣分记录的，视为该中标人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采购包2(数字化医用X射线摄影设备):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技术部分51.0分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(35.0分)</w:t>
            </w:r>
          </w:p>
        </w:tc>
        <w:tc>
          <w:tcPr>
            <w:tcW w:type="dxa" w:w="5076"/>
          </w:tcPr>
          <w:p>
            <w:pPr>
              <w:pStyle w:val="null3"/>
              <w:jc w:val="left"/>
            </w:pPr>
            <w:r>
              <w:rPr/>
              <w:t>根据投标人对第二章《采购需求》中标有“▲”的重要技术参数或者要求（共10项）的响应情况进行评分：本项满分35分，每有一项重要技术参数或者要求负偏离或者不满足要求的，扣3.5分，扣完为止，最低分为0分。 注：投标文件中须对本项目招标文件第二章《采购需求》中标有“▲”的重要技术参数或者要求逐条作出明确响应并提供相应的证明文件（投标产品厂家技术白皮书（datasheet）或第三方机构出具的产品检验检测报告或产品厂家出具的技术参数响应证明文件或产品使用说明书（如厂家的产品使用说明书为英文版，请同时提供中文版）或产品彩页等作为技术证明文件；若采购需求中另有要求提供证明材料的，则提供对应要求的证明材料），且针对每一项标有“▲”的重要技术参数或者要求对应的内容的证明材料必须采用显著且易于识别的标识框进行突出显示，负偏离或者不响应或者未提供符合要求的证明文件，对应项将不予以计分。</w:t>
            </w:r>
          </w:p>
        </w:tc>
      </w:tr>
      <w:tr>
        <w:tc>
          <w:tcPr>
            <w:tcW w:type="dxa" w:w="922"/>
            <w:gridSpan w:val="2"/>
            <w:vMerge/>
          </w:tcPr>
          <w:p/>
        </w:tc>
        <w:tc>
          <w:tcPr>
            <w:tcW w:type="dxa" w:w="2307"/>
          </w:tcPr>
          <w:p>
            <w:pPr>
              <w:pStyle w:val="null3"/>
              <w:jc w:val="left"/>
            </w:pPr>
            <w:r>
              <w:rPr/>
              <w:t>一般技术参数响应 (16.0分)</w:t>
            </w:r>
          </w:p>
        </w:tc>
        <w:tc>
          <w:tcPr>
            <w:tcW w:type="dxa" w:w="5076"/>
          </w:tcPr>
          <w:p>
            <w:pPr>
              <w:pStyle w:val="null3"/>
              <w:jc w:val="left"/>
            </w:pPr>
            <w:r>
              <w:rPr/>
              <w:t>根据投标人对第二章《采购需求》中“2.技术标准与要求”不带"▲"号、不带"★"号的一般技术参数或者要求（共45项）的响应情况进行评分，本项满分16分： （1）负偏离总数≤5条的，每出现一处负偏离，扣1分； （2）5＜负偏离总数≤15条的，扣分=5+（负偏离总数-5）x0.5； （3）负偏离总数＞15条的，扣分=10+（负偏离总数-15）x0.2，结果四舍五入保留两位小数。 注：投标文件中须对本项目招标文件第二章《采购需求》中“2.技术标准与要求”的一般技术参数（不带"▲"号、不带"★"号）逐条作出明确响应并提供相应的证明文件（投标产品厂家技术白皮书（datasheet）或第三方机构出具的产品检验检测报告或产品厂家出具的技术参数响应证明文件或产品使用说明书（如厂家的产品使用说明书为英文版，请同时提供中文版）或产品彩页等作为技术证明文件；若采购需求中另有要求提供证明材料的，则提供对应要求的证明材料），负偏离或者不响应或者未提供符合要求的证明文件，对应项将不予以计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售后服务保障 (2.0分)</w:t>
            </w:r>
          </w:p>
        </w:tc>
        <w:tc>
          <w:tcPr>
            <w:tcW w:type="dxa" w:w="5076"/>
          </w:tcPr>
          <w:p>
            <w:pPr>
              <w:pStyle w:val="null3"/>
              <w:jc w:val="left"/>
            </w:pPr>
            <w:r>
              <w:rPr/>
              <w:t>根据投标人提供的售后服务承诺进行评分：服务响应时间：12h （含）~24h （不含）能到达现场维修的得1分； 12h （不含）以内能到达现场维修的得2分，本项最高得2分。注：投标文件中提供售后服务承诺。若一个包组/项目包含多个产品的，所有产品质保期及服务响应时间均满足以上要求的方可计分，部分产品满足要求的不计分。注：投标文件中须提供售后服务承诺函（格式自拟，内容应当涵盖投标人到达采购人指定地点进行维修的服务响应时间）并加盖投标人公章。</w:t>
            </w:r>
          </w:p>
        </w:tc>
      </w:tr>
      <w:tr>
        <w:tc>
          <w:tcPr>
            <w:tcW w:type="dxa" w:w="922"/>
            <w:gridSpan w:val="2"/>
            <w:vMerge/>
          </w:tcPr>
          <w:p/>
        </w:tc>
        <w:tc>
          <w:tcPr>
            <w:tcW w:type="dxa" w:w="2307"/>
          </w:tcPr>
          <w:p>
            <w:pPr>
              <w:pStyle w:val="null3"/>
              <w:jc w:val="left"/>
            </w:pPr>
            <w:r>
              <w:rPr/>
              <w:t>同类项目业绩 (2.0分)</w:t>
            </w:r>
          </w:p>
        </w:tc>
        <w:tc>
          <w:tcPr>
            <w:tcW w:type="dxa" w:w="5076"/>
          </w:tcPr>
          <w:p>
            <w:pPr>
              <w:pStyle w:val="null3"/>
              <w:jc w:val="left"/>
            </w:pPr>
            <w:r>
              <w:rPr/>
              <w:t>根据投标人自2023年1月1日以来承接过的同类项目（同类业绩指合同内容中包含数字化医用X射线摄影设备）业绩合同的情况进行评分：每提供一份满足以上要求的业绩证明材料得1分，满分2分，同一客户的不同供货业绩不重复计算得分。 注：提供项目合同复印件，或者合同关键页复印件（合同关键页应当体现合同当事人名称（甲乙双方名称，其中乙方名称应当与投标人一致）、合同内容、合同签章处及合同签订时间等关键信息）作为业绩证明材料，以上复印件均需加盖投标人公章，未提供或提供的资料不符合要求的则不得分。</w:t>
            </w:r>
          </w:p>
        </w:tc>
      </w:tr>
      <w:tr>
        <w:tc>
          <w:tcPr>
            <w:tcW w:type="dxa" w:w="922"/>
            <w:gridSpan w:val="2"/>
            <w:vMerge/>
          </w:tcPr>
          <w:p/>
        </w:tc>
        <w:tc>
          <w:tcPr>
            <w:tcW w:type="dxa" w:w="2307"/>
          </w:tcPr>
          <w:p>
            <w:pPr>
              <w:pStyle w:val="null3"/>
              <w:jc w:val="left"/>
            </w:pPr>
            <w:r>
              <w:rPr/>
              <w:t>供货方案 (5.0分)</w:t>
            </w:r>
          </w:p>
        </w:tc>
        <w:tc>
          <w:tcPr>
            <w:tcW w:type="dxa" w:w="5076"/>
          </w:tcPr>
          <w:p>
            <w:pPr>
              <w:pStyle w:val="null3"/>
              <w:jc w:val="left"/>
            </w:pPr>
            <w:r>
              <w:rPr/>
              <w:t>根据招标文件“第二章 采购需求”，提供“包装运输、保险要求”及“供货安装、调试、试运行要求”方案(包括但不限于1包装与运输、保险情况;2供货安装、调试、试运行情况等内容)进行评审: 1）方案内容完整，对于方案内容均有详细的介绍，内容清晰，完全满足采购需求的，得5分; 2）方案内容比较完整，对于方案内容均有较详细的介绍，内容较清晰，基本满足采购需求的，得3分; 3）方案内容不完整，描述简单，不满足项目需求，得1分； 4）未提供方案的，得0分。</w:t>
            </w:r>
          </w:p>
        </w:tc>
      </w:tr>
      <w:tr>
        <w:tc>
          <w:tcPr>
            <w:tcW w:type="dxa" w:w="922"/>
            <w:gridSpan w:val="2"/>
            <w:vMerge/>
          </w:tcPr>
          <w:p/>
        </w:tc>
        <w:tc>
          <w:tcPr>
            <w:tcW w:type="dxa" w:w="2307"/>
          </w:tcPr>
          <w:p>
            <w:pPr>
              <w:pStyle w:val="null3"/>
              <w:jc w:val="left"/>
            </w:pPr>
            <w:r>
              <w:rPr/>
              <w:t>售后方案 (5.0分)</w:t>
            </w:r>
          </w:p>
        </w:tc>
        <w:tc>
          <w:tcPr>
            <w:tcW w:type="dxa" w:w="5076"/>
          </w:tcPr>
          <w:p>
            <w:pPr>
              <w:pStyle w:val="null3"/>
              <w:jc w:val="left"/>
            </w:pPr>
            <w:r>
              <w:rPr/>
              <w:t>根据招标文件“第二章 采购需求”，提供“售后服务保障方案”(包括但不限于1、质保期内及质保期满后的服务保障内容；2、应急处置措施（如备用方案）；3、售后人员配备；4、技术支持等内容)进行评审: 1）售后服务保障方案全面详细，对于方案内容均有详细的介绍，内容清晰，完全满足采购需求的，得5分； 2）售后服务保障方案全面比较完整，对于方案内容均有较详细的介绍，内容较清晰，基本满足采购需求的，得3分； 3）售后服务保障方案全面不完整，描述简单，不满足项目需求或未提供方案的，得1分； 4）未提供售后服务保障方案的，得0分。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中标人诚信管理有关事项的通知》（珠财采通（2022）20号）要求，对中标人的诚信状况（普通失信行为）进行评分，具体计算公式如下：诚信记录评审得分=中标人上一年度诚信记录得分×5%。 注：1.采购代理机构于投标截止时间后，在评审活动开始前，通过广东政府采购网“其他监管检查公告”栏和珠海市财政局网站“信用财政”栏查询投标（响应）中标人的诚信状况，提供给评标委员会，由评标委员会根据上述公式进行评审打分。2.首次参加珠海市政府采购活动的中标人诚信管理基础得分为100分，在广东政府采购网“其他监管检查公告”栏和珠海市财政局网站“信用财政”栏查询不到相关中标人扣分记录的，视为该中标人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广东省人民医院珠海医院（珠海市金湾中心医院）</w:t>
      </w:r>
    </w:p>
    <w:p>
      <w:pPr>
        <w:pStyle w:val="null3"/>
        <w:spacing w:before="15" w:after="15"/>
        <w:jc w:val="center"/>
      </w:pPr>
      <w:r>
        <w:rPr>
          <w:sz w:val="72"/>
        </w:rPr>
        <w:t>合</w:t>
      </w:r>
    </w:p>
    <w:p>
      <w:pPr>
        <w:pStyle w:val="null3"/>
        <w:spacing w:before="15" w:after="15"/>
        <w:jc w:val="center"/>
      </w:pPr>
      <w:r>
        <w:rPr>
          <w:sz w:val="72"/>
        </w:rPr>
        <w:t>同</w:t>
      </w:r>
    </w:p>
    <w:p>
      <w:pPr>
        <w:pStyle w:val="null3"/>
        <w:spacing w:before="15" w:after="15"/>
        <w:jc w:val="center"/>
      </w:pPr>
      <w:r>
        <w:rPr>
          <w:sz w:val="72"/>
        </w:rPr>
        <w:t>书</w:t>
      </w:r>
    </w:p>
    <w:p>
      <w:pPr>
        <w:pStyle w:val="null3"/>
        <w:spacing w:before="15" w:after="15"/>
        <w:jc w:val="center"/>
      </w:pPr>
      <w:r>
        <w:rPr>
          <w:sz w:val="21"/>
          <w:b/>
        </w:rPr>
        <w:t>项目名称：</w:t>
      </w:r>
    </w:p>
    <w:p>
      <w:pPr>
        <w:pStyle w:val="null3"/>
        <w:ind w:firstLine="643"/>
        <w:jc w:val="both"/>
      </w:pPr>
      <w:r>
        <w:rPr>
          <w:sz w:val="21"/>
          <w:b/>
        </w:rPr>
        <w:t>项目编号：</w:t>
      </w:r>
    </w:p>
    <w:p>
      <w:pPr>
        <w:pStyle w:val="null3"/>
        <w:ind w:firstLine="643"/>
        <w:jc w:val="left"/>
      </w:pPr>
      <w:r>
        <w:rPr>
          <w:sz w:val="21"/>
          <w:b/>
        </w:rPr>
        <w:t>包号：</w:t>
      </w:r>
    </w:p>
    <w:p>
      <w:pPr>
        <w:pStyle w:val="null3"/>
        <w:ind w:firstLine="643"/>
        <w:jc w:val="both"/>
      </w:pPr>
      <w:r>
        <w:rPr>
          <w:sz w:val="21"/>
          <w:b/>
        </w:rPr>
        <w:t>采购计划编号：</w:t>
      </w:r>
    </w:p>
    <w:p>
      <w:pPr>
        <w:pStyle w:val="null3"/>
        <w:ind w:firstLine="643"/>
        <w:jc w:val="both"/>
      </w:pPr>
      <w:r>
        <w:rPr>
          <w:sz w:val="21"/>
          <w:b/>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w:t>
      </w:r>
    </w:p>
    <w:p>
      <w:pPr>
        <w:pStyle w:val="null3"/>
        <w:jc w:val="both"/>
      </w:pPr>
      <w:r>
        <w:rPr>
          <w:sz w:val="21"/>
          <w:b/>
        </w:rPr>
        <w:t>法定代表人：</w:t>
      </w:r>
    </w:p>
    <w:p>
      <w:pPr>
        <w:pStyle w:val="null3"/>
        <w:jc w:val="both"/>
      </w:pPr>
      <w:r>
        <w:rPr>
          <w:sz w:val="21"/>
          <w:b/>
        </w:rPr>
        <w:t>统一社会信用号：</w:t>
      </w:r>
    </w:p>
    <w:p>
      <w:pPr>
        <w:pStyle w:val="null3"/>
        <w:jc w:val="both"/>
      </w:pPr>
      <w:r>
        <w:rPr>
          <w:sz w:val="21"/>
          <w:b/>
        </w:rPr>
        <w:t>乙方：</w:t>
      </w:r>
    </w:p>
    <w:p>
      <w:pPr>
        <w:pStyle w:val="null3"/>
        <w:jc w:val="left"/>
      </w:pPr>
      <w:r>
        <w:rPr>
          <w:sz w:val="21"/>
          <w:b/>
        </w:rPr>
        <w:t>法定代表人：</w:t>
      </w:r>
    </w:p>
    <w:p>
      <w:pPr>
        <w:pStyle w:val="null3"/>
        <w:jc w:val="left"/>
      </w:pPr>
      <w:r>
        <w:rPr>
          <w:sz w:val="21"/>
          <w:b/>
        </w:rPr>
        <w:t>统一社会信用号：</w:t>
      </w:r>
    </w:p>
    <w:p>
      <w:pPr>
        <w:pStyle w:val="null3"/>
        <w:ind w:firstLine="360"/>
        <w:jc w:val="both"/>
      </w:pPr>
      <w:r>
        <w:rPr>
          <w:sz w:val="21"/>
        </w:rPr>
        <w:t>根据《中华人民共和国民法典》及</w:t>
      </w:r>
      <w:r>
        <w:rPr>
          <w:sz w:val="21"/>
          <w:u w:val="single"/>
        </w:rPr>
        <w:t>广东省人民医院珠海医院（珠海市金湾中心医院）（项目编号：）</w:t>
      </w:r>
      <w:r>
        <w:rPr>
          <w:sz w:val="21"/>
        </w:rPr>
        <w:t>的招标（采购）结果和招标（采购）文件的要求，甲、乙双方经协商确定，甲方向乙方订购医疗设备及其服务，为明确双方责任和权利，特签订本合同，共同遵守。具体条款如下：</w:t>
      </w:r>
    </w:p>
    <w:p>
      <w:pPr>
        <w:pStyle w:val="null3"/>
        <w:ind w:firstLine="480"/>
        <w:jc w:val="both"/>
      </w:pPr>
      <w:r>
        <w:rPr>
          <w:sz w:val="21"/>
        </w:rPr>
        <w:t>合同组成包含详细价格、技术说明及其它有关合同设备的特定信息由合同附件说明。所有附件及本项目的招投标（采购、响应）文件、会议纪要、协议等均为本合同不可分割之一部分。</w:t>
      </w:r>
    </w:p>
    <w:p>
      <w:pPr>
        <w:pStyle w:val="null3"/>
        <w:ind w:firstLine="240"/>
        <w:jc w:val="both"/>
      </w:pPr>
      <w:r>
        <w:rPr>
          <w:sz w:val="21"/>
          <w:b/>
        </w:rPr>
        <w:t>1.设备的规格</w:t>
      </w:r>
    </w:p>
    <w:p>
      <w:pPr>
        <w:pStyle w:val="null3"/>
        <w:jc w:val="left"/>
      </w:pPr>
      <w:r>
        <w:rPr>
          <w:sz w:val="21"/>
        </w:rPr>
        <w:t>1.1 乙方负责向甲方供应下表中所列设备及负责安装调试。</w:t>
      </w:r>
    </w:p>
    <w:tbl>
      <w:tblPr>
        <w:tblW w:w="0" w:type="auto"/>
        <w:tblInd w:type="dxa" w:w="510"/>
        <w:tblBorders>
          <w:top w:val="none" w:color="000000" w:sz="4"/>
          <w:left w:val="none" w:color="000000" w:sz="4"/>
          <w:bottom w:val="none" w:color="000000" w:sz="4"/>
          <w:right w:val="none" w:color="000000" w:sz="4"/>
          <w:insideH w:val="none"/>
          <w:insideV w:val="none"/>
        </w:tblBorders>
      </w:tblPr>
      <w:tblGrid>
        <w:gridCol w:w="770"/>
        <w:gridCol w:w="1012"/>
        <w:gridCol w:w="1389"/>
        <w:gridCol w:w="332"/>
        <w:gridCol w:w="302"/>
        <w:gridCol w:w="906"/>
        <w:gridCol w:w="891"/>
        <w:gridCol w:w="1374"/>
        <w:gridCol w:w="1329"/>
      </w:tblGrid>
      <w:tr>
        <w:tc>
          <w:tcPr>
            <w:tcW w:type="dxa" w:w="77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firstLine="2"/>
              <w:jc w:val="center"/>
            </w:pPr>
            <w:r>
              <w:rPr>
                <w:sz w:val="21"/>
              </w:rPr>
              <w:t>品名</w:t>
            </w:r>
          </w:p>
        </w:tc>
        <w:tc>
          <w:tcPr>
            <w:tcW w:type="dxa" w:w="101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品牌</w:t>
            </w:r>
          </w:p>
          <w:p>
            <w:pPr>
              <w:pStyle w:val="null3"/>
              <w:jc w:val="center"/>
            </w:pPr>
            <w:r>
              <w:rPr>
                <w:sz w:val="21"/>
              </w:rPr>
              <w:t>/规格型号</w:t>
            </w:r>
          </w:p>
        </w:tc>
        <w:tc>
          <w:tcPr>
            <w:tcW w:type="dxa" w:w="138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产地/厂家</w:t>
            </w:r>
          </w:p>
        </w:tc>
        <w:tc>
          <w:tcPr>
            <w:tcW w:type="dxa" w:w="33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单位</w:t>
            </w:r>
          </w:p>
        </w:tc>
        <w:tc>
          <w:tcPr>
            <w:tcW w:type="dxa" w:w="30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数量</w:t>
            </w:r>
          </w:p>
        </w:tc>
        <w:tc>
          <w:tcPr>
            <w:tcW w:type="dxa" w:w="90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单价(元）</w:t>
            </w:r>
          </w:p>
        </w:tc>
        <w:tc>
          <w:tcPr>
            <w:tcW w:type="dxa" w:w="89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总价(元）</w:t>
            </w:r>
          </w:p>
        </w:tc>
        <w:tc>
          <w:tcPr>
            <w:tcW w:type="dxa" w:w="137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注册证号</w:t>
            </w:r>
          </w:p>
        </w:tc>
        <w:tc>
          <w:tcPr>
            <w:tcW w:type="dxa" w:w="132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交货时间</w:t>
            </w:r>
          </w:p>
        </w:tc>
      </w:tr>
      <w:tr>
        <w:tc>
          <w:tcPr>
            <w:tcW w:type="dxa" w:w="77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0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38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3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台</w:t>
            </w:r>
          </w:p>
        </w:tc>
        <w:tc>
          <w:tcPr>
            <w:tcW w:type="dxa" w:w="3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90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89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7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合同签订日起</w:t>
            </w:r>
            <w:r>
              <w:rPr>
                <w:sz w:val="19"/>
                <w:u w:val="single"/>
              </w:rPr>
              <w:t xml:space="preserve">   </w:t>
            </w:r>
            <w:r>
              <w:rPr>
                <w:sz w:val="21"/>
              </w:rPr>
              <w:t>天内</w:t>
            </w:r>
          </w:p>
        </w:tc>
      </w:tr>
      <w:tr>
        <w:tc>
          <w:tcPr>
            <w:tcW w:type="dxa" w:w="8305"/>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总价：大写</w:t>
            </w:r>
            <w:r>
              <w:rPr>
                <w:sz w:val="21"/>
                <w:b/>
                <w:u w:val="single"/>
              </w:rPr>
              <w:t>人民币元整</w:t>
            </w:r>
            <w:r>
              <w:rPr>
                <w:sz w:val="21"/>
              </w:rPr>
              <w:t>（含税）（小写</w:t>
            </w:r>
            <w:r>
              <w:rPr>
                <w:sz w:val="21"/>
                <w:u w:val="single"/>
              </w:rPr>
              <w:t xml:space="preserve">¥     </w:t>
            </w:r>
            <w:r>
              <w:rPr>
                <w:sz w:val="21"/>
              </w:rPr>
              <w:t>，其中增值税税率XXX%，增值税额</w:t>
            </w:r>
            <w:r>
              <w:rPr>
                <w:sz w:val="21"/>
                <w:b/>
              </w:rPr>
              <w:t>¥</w:t>
            </w:r>
            <w:r>
              <w:rPr>
                <w:sz w:val="19"/>
                <w:b/>
                <w:u w:val="single"/>
              </w:rPr>
              <w:t xml:space="preserve">          </w:t>
            </w:r>
            <w:r>
              <w:rPr>
                <w:sz w:val="21"/>
              </w:rPr>
              <w:t>。具体执行税率按照国家及地方最新税务政策执行，合同总价不因税率变化而变化。）</w:t>
            </w:r>
          </w:p>
        </w:tc>
      </w:tr>
    </w:tbl>
    <w:p>
      <w:pPr>
        <w:pStyle w:val="null3"/>
        <w:ind w:firstLine="420"/>
        <w:jc w:val="both"/>
      </w:pPr>
      <w:r>
        <w:rPr>
          <w:sz w:val="21"/>
        </w:rPr>
        <w:t>品名、规格型号与注册证描述一致。消毒、计量设备在注册证号栏中分别填入卫生许可证号、卫生许可证批号或计量证号。</w:t>
      </w:r>
    </w:p>
    <w:p>
      <w:pPr>
        <w:pStyle w:val="null3"/>
        <w:jc w:val="both"/>
      </w:pPr>
      <w:r>
        <w:rPr>
          <w:sz w:val="21"/>
        </w:rPr>
        <w:t>1.2   设备的详细配置及组成，详见招投标（采购、响应）文件。</w:t>
      </w:r>
    </w:p>
    <w:p>
      <w:pPr>
        <w:pStyle w:val="null3"/>
        <w:jc w:val="both"/>
      </w:pPr>
      <w:r>
        <w:rPr>
          <w:sz w:val="21"/>
          <w:b/>
        </w:rPr>
        <w:t>2.合同总价及履约期</w:t>
      </w:r>
    </w:p>
    <w:p>
      <w:pPr>
        <w:pStyle w:val="null3"/>
        <w:ind w:left="720"/>
        <w:jc w:val="both"/>
      </w:pPr>
      <w:r>
        <w:rPr>
          <w:sz w:val="21"/>
        </w:rPr>
        <w:t>2.1   合同总价：</w:t>
      </w:r>
      <w:r>
        <w:rPr>
          <w:sz w:val="21"/>
          <w:u w:val="single"/>
        </w:rPr>
        <w:t>人民币元整，即¥      （含税）</w:t>
      </w:r>
      <w:r>
        <w:rPr>
          <w:sz w:val="21"/>
        </w:rPr>
        <w:t>。该总金额包含本合同项下所有设备及其软件的设计、制造、包装、仓储、运输、安装、调试及验收合格之前及保修期与备品备件发生的所有含税费用。本合同执行期间合同总金额不变。</w:t>
      </w:r>
    </w:p>
    <w:p>
      <w:pPr>
        <w:pStyle w:val="null3"/>
        <w:jc w:val="both"/>
      </w:pPr>
      <w:r>
        <w:rPr>
          <w:sz w:val="21"/>
        </w:rPr>
        <w:t xml:space="preserve">      2.2   合同履约期：合同自生效之日起至本合同所有货物质保期满之日止。</w:t>
      </w:r>
    </w:p>
    <w:p>
      <w:pPr>
        <w:pStyle w:val="null3"/>
        <w:jc w:val="both"/>
      </w:pPr>
      <w:r>
        <w:rPr>
          <w:sz w:val="21"/>
          <w:b/>
        </w:rPr>
        <w:t>3.合同设备包装、交货、安装、验收及培训</w:t>
      </w:r>
    </w:p>
    <w:p>
      <w:pPr>
        <w:pStyle w:val="null3"/>
        <w:ind w:left="720"/>
        <w:jc w:val="both"/>
      </w:pPr>
      <w:r>
        <w:rPr>
          <w:sz w:val="21"/>
        </w:rPr>
        <w:t>3.1   设备的包装必须是设备制造商原厂包装，其包装均应有良好的防湿、防潮、防雨、防腐、防污染的措施。凡由于包装不良造成损失和由此产生的费用均由乙方承担。</w:t>
      </w:r>
    </w:p>
    <w:p>
      <w:pPr>
        <w:pStyle w:val="null3"/>
        <w:ind w:left="720"/>
        <w:jc w:val="both"/>
      </w:pPr>
      <w:r>
        <w:rPr>
          <w:sz w:val="21"/>
        </w:rPr>
        <w:t>3.2   乙方负责将设备按甲方要求时间内交付至甲方指定地点的全部运输，包括但不限于装卸车、货物现场的搬运，相关费用已包含在合同总价中，甲方无须另行支付。</w:t>
      </w:r>
    </w:p>
    <w:p>
      <w:pPr>
        <w:pStyle w:val="null3"/>
        <w:ind w:left="720"/>
        <w:jc w:val="both"/>
      </w:pPr>
      <w:r>
        <w:rPr>
          <w:sz w:val="21"/>
        </w:rPr>
        <w:t>3.2.1 设备到达甲方指定地点后，乙方必须通知甲方到场对设备外包装进行检查并与甲方使用科室一起进行清点，提供设备安全使用注意事项（盖乙方公章）供甲方打印设备使用警示标志。</w:t>
      </w:r>
    </w:p>
    <w:p>
      <w:pPr>
        <w:pStyle w:val="null3"/>
        <w:jc w:val="both"/>
      </w:pPr>
      <w:r>
        <w:rPr>
          <w:sz w:val="21"/>
        </w:rPr>
        <w:t xml:space="preserve">      3.3   乙方负责本合同项下的所有货物的安装及调试，一切费用由乙方负责。</w:t>
      </w:r>
    </w:p>
    <w:p>
      <w:pPr>
        <w:pStyle w:val="null3"/>
        <w:ind w:left="720"/>
        <w:jc w:val="both"/>
      </w:pPr>
      <w:r>
        <w:rPr>
          <w:sz w:val="21"/>
        </w:rPr>
        <w:t>3.3.1 乙方安装时须对各安装场地内及周边的其他设备、设施有良好保护措施，确保施工安全。</w:t>
      </w:r>
    </w:p>
    <w:p>
      <w:pPr>
        <w:pStyle w:val="null3"/>
        <w:ind w:left="720"/>
        <w:jc w:val="both"/>
      </w:pPr>
      <w:r>
        <w:rPr>
          <w:sz w:val="21"/>
        </w:rPr>
        <w:t>3.3.2 乙方负责其派出的现场服务人员人身意外保险。如乙方人员在安装设备期间发生工伤或意外,由乙方负责,与甲方无关。服务过程导致乙方、甲方、第三方的人员或者财产损伤的均由乙方自行负责,由此引起第三方向甲方追责造成甲方经济损失的,甲方有权向乙方追索。</w:t>
      </w:r>
    </w:p>
    <w:p>
      <w:pPr>
        <w:pStyle w:val="null3"/>
        <w:jc w:val="both"/>
      </w:pPr>
      <w:r>
        <w:rPr>
          <w:sz w:val="21"/>
        </w:rPr>
        <w:t xml:space="preserve">      3.3.3 乙方必须按照甲方要求无偿提供不少于</w:t>
      </w:r>
      <w:r>
        <w:rPr>
          <w:u w:val="single"/>
        </w:rPr>
        <w:t xml:space="preserve">      </w:t>
      </w:r>
      <w:r>
        <w:rPr>
          <w:sz w:val="21"/>
          <w:b/>
          <w:u w:val="single"/>
        </w:rPr>
        <w:t>次</w:t>
      </w:r>
      <w:r>
        <w:rPr>
          <w:sz w:val="21"/>
        </w:rPr>
        <w:t>系统性培训服务。</w:t>
      </w:r>
    </w:p>
    <w:p>
      <w:pPr>
        <w:pStyle w:val="null3"/>
        <w:jc w:val="both"/>
      </w:pPr>
      <w:r>
        <w:rPr>
          <w:sz w:val="21"/>
        </w:rPr>
        <w:t xml:space="preserve">      3.4   设备的验收</w:t>
      </w:r>
    </w:p>
    <w:p>
      <w:pPr>
        <w:pStyle w:val="null3"/>
        <w:ind w:left="720"/>
        <w:jc w:val="both"/>
      </w:pPr>
      <w:r>
        <w:rPr>
          <w:sz w:val="21"/>
        </w:rPr>
        <w:t>3.4.1合同设备安装并调试完成后20天内验收（另有书面约定的除外），验收应在甲乙双方共同参加下进行，甲方对验收结果进行签名确认(须经甲方使用科室参与人员及科室负责人等签字确认)。验收时乙方须带齐中标通知书复印件、合同复印件、收货单、加盖乙方公章的医疗器械注册证（或产品备案证明）、培训记录(如需)各一份。</w:t>
      </w:r>
    </w:p>
    <w:p>
      <w:pPr>
        <w:pStyle w:val="null3"/>
        <w:ind w:left="720"/>
        <w:jc w:val="both"/>
      </w:pPr>
      <w:r>
        <w:rPr>
          <w:sz w:val="21"/>
        </w:rPr>
        <w:t>3.4.2 验收按照国家、行业标准有关的规定、规范以及本项目所有资料文本（包括但不限于招标文件、投标文件等）的要求进行。验收时如发现乙方所交付的设备有短装、次品、损坏、数量、质量、规格型号或其它不符合本合同约定之情形者，甲方应作出详尽的现场记录，或由甲乙双方签署备忘录。此现场记录或备忘录可用作补充、缺失和更换损坏部件的有效证据。由此产生的相关费用由乙方承担。</w:t>
      </w:r>
    </w:p>
    <w:p>
      <w:pPr>
        <w:pStyle w:val="null3"/>
        <w:ind w:left="720"/>
        <w:jc w:val="both"/>
      </w:pPr>
      <w:r>
        <w:rPr>
          <w:sz w:val="21"/>
        </w:rPr>
        <w:t>3.4.3 若合同设备运输或安装调试过程中因发生事故造成设备短缺、损坏，乙方须及时安排更换，以保证合同设备在本合同约定时间内完成安装调试并达到正常使用状态。换货的相关费用由乙方承担。</w:t>
      </w:r>
    </w:p>
    <w:p>
      <w:pPr>
        <w:pStyle w:val="null3"/>
        <w:ind w:left="720"/>
        <w:jc w:val="both"/>
      </w:pPr>
      <w:r>
        <w:rPr>
          <w:sz w:val="21"/>
        </w:rPr>
        <w:t>3.4.4 甲方的验收不作为乙方货物内在质量合格的依据，乙方在质保期内仍需对货物的内在质量承担责任。</w:t>
      </w:r>
    </w:p>
    <w:p>
      <w:pPr>
        <w:pStyle w:val="null3"/>
        <w:ind w:left="720"/>
        <w:jc w:val="both"/>
      </w:pPr>
      <w:r>
        <w:rPr>
          <w:sz w:val="21"/>
        </w:rPr>
        <w:t>3.5   乙方保证提供的货物不侵犯任何第三方的专利、商标或版权。否则，乙方必须承担对第三方的侵权责任并承担因此而产生的所有费用。若导致甲方被第三方以起诉等方式主张权利的，乙方应赔偿甲方包括但不限于垫付款、诉讼费、律师费等损失。</w:t>
      </w:r>
    </w:p>
    <w:p>
      <w:pPr>
        <w:pStyle w:val="null3"/>
        <w:ind w:left="720"/>
        <w:jc w:val="both"/>
      </w:pPr>
      <w:r>
        <w:rPr>
          <w:sz w:val="21"/>
        </w:rPr>
        <w:t>3.6   乙方应为甲方提供本合同项下所有设备及软件的使用、维护等相关培训，培训应达到甲方参与培训人员熟练掌握使用、维护设备等相关培训内容的效果并经经甲方耗材和设备管理办公室人员、设备使用科室培训参与人员及科室负责人签字确认。</w:t>
      </w:r>
    </w:p>
    <w:p>
      <w:pPr>
        <w:pStyle w:val="null3"/>
        <w:jc w:val="both"/>
      </w:pPr>
      <w:r>
        <w:rPr>
          <w:sz w:val="21"/>
          <w:b/>
        </w:rPr>
        <w:t>4.质量保证及售后服务</w:t>
      </w:r>
    </w:p>
    <w:p>
      <w:pPr>
        <w:pStyle w:val="null3"/>
        <w:ind w:left="720"/>
        <w:jc w:val="both"/>
      </w:pPr>
      <w:r>
        <w:rPr>
          <w:sz w:val="21"/>
        </w:rPr>
        <w:t>4.1   乙方保证合同设备是全新、未曾使用过的，其质量、规格及技术特征符合合同约定的要求。</w:t>
      </w:r>
    </w:p>
    <w:p>
      <w:pPr>
        <w:pStyle w:val="null3"/>
        <w:ind w:left="720"/>
        <w:jc w:val="both"/>
      </w:pPr>
      <w:r>
        <w:rPr>
          <w:sz w:val="21"/>
        </w:rPr>
        <w:t>4.2   合同设备保质保用期为本项目有关部门验收签字之日起  年，质保期满后提供终身维修保养服务。</w:t>
      </w:r>
    </w:p>
    <w:p>
      <w:pPr>
        <w:pStyle w:val="null3"/>
        <w:ind w:left="720"/>
        <w:jc w:val="both"/>
      </w:pPr>
      <w:r>
        <w:rPr>
          <w:sz w:val="21"/>
        </w:rPr>
        <w:t>4.2.1 保质保用期内乙方必须进行</w:t>
      </w:r>
      <w:r>
        <w:rPr>
          <w:u w:val="single"/>
        </w:rPr>
        <w:t xml:space="preserve">   </w:t>
      </w:r>
      <w:r>
        <w:rPr>
          <w:sz w:val="21"/>
        </w:rPr>
        <w:t>次/年的维护保养，维护保养情况需进行记录，记录表交甲方耗材和设备管理办公室存档。</w:t>
      </w:r>
    </w:p>
    <w:p>
      <w:pPr>
        <w:pStyle w:val="null3"/>
        <w:ind w:left="720"/>
        <w:jc w:val="both"/>
      </w:pPr>
      <w:r>
        <w:rPr>
          <w:sz w:val="21"/>
        </w:rPr>
        <w:t>4.2.2 保质保用期内非因甲方的人为操作失当而出现产品质量及安装问题，由乙方负责维修、更换，并承担因此而产生的一切费用。乙方应在收到甲方通知</w:t>
      </w:r>
      <w:r>
        <w:rPr>
          <w:b/>
          <w:u w:val="single"/>
        </w:rPr>
        <w:t xml:space="preserve">    </w:t>
      </w:r>
      <w:r>
        <w:rPr>
          <w:sz w:val="21"/>
          <w:u w:val="single"/>
        </w:rPr>
        <w:t>小时</w:t>
      </w:r>
      <w:r>
        <w:rPr>
          <w:sz w:val="21"/>
        </w:rPr>
        <w:t>内响应，</w:t>
      </w:r>
      <w:r>
        <w:rPr>
          <w:b/>
          <w:u w:val="single"/>
        </w:rPr>
        <w:t xml:space="preserve">     </w:t>
      </w:r>
      <w:r>
        <w:rPr>
          <w:sz w:val="21"/>
          <w:u w:val="single"/>
        </w:rPr>
        <w:t>小时</w:t>
      </w:r>
      <w:r>
        <w:rPr>
          <w:sz w:val="21"/>
        </w:rPr>
        <w:t>内按照甲方要求派专职工程师到现场实施维修(技术要求另有规定除外)。乙方维修时应全力配合甲方业务开展，确保甲方的正常诊疗业务不受影响。下列情况乙方不负责无偿保修：</w:t>
      </w:r>
    </w:p>
    <w:p>
      <w:pPr>
        <w:pStyle w:val="null3"/>
        <w:ind w:firstLine="720"/>
        <w:jc w:val="both"/>
      </w:pPr>
      <w:r>
        <w:rPr>
          <w:sz w:val="21"/>
        </w:rPr>
        <w:t>（1）不按照货物设备附带说明书的正确使用方法而引致设备故障损坏；</w:t>
      </w:r>
    </w:p>
    <w:p>
      <w:pPr>
        <w:pStyle w:val="null3"/>
        <w:ind w:firstLine="720"/>
        <w:jc w:val="both"/>
      </w:pPr>
      <w:r>
        <w:rPr>
          <w:sz w:val="21"/>
        </w:rPr>
        <w:t>（2）擅自改装设备；</w:t>
      </w:r>
    </w:p>
    <w:p>
      <w:pPr>
        <w:pStyle w:val="null3"/>
        <w:ind w:firstLine="720"/>
        <w:jc w:val="both"/>
      </w:pPr>
      <w:r>
        <w:rPr>
          <w:sz w:val="21"/>
        </w:rPr>
        <w:t>（3）天灾、人为故意损坏等外来因素造成的损坏。</w:t>
      </w:r>
    </w:p>
    <w:p>
      <w:pPr>
        <w:pStyle w:val="null3"/>
        <w:ind w:left="720"/>
        <w:jc w:val="both"/>
      </w:pPr>
      <w:r>
        <w:rPr>
          <w:sz w:val="21"/>
        </w:rPr>
        <w:t>4.3   因设备的质量问题而发生争议，由广东省或珠海市质检部门进行质量鉴定。设备符合国家、行业相关质量标准规范的，因此产生的鉴定费、差旅费、运输费等相关费用由甲方承担；设备不符合质量标准的，因此产生的鉴定费、差旅费、运输费等相关费用由乙方承担。</w:t>
      </w:r>
    </w:p>
    <w:p>
      <w:pPr>
        <w:pStyle w:val="null3"/>
        <w:ind w:left="720"/>
        <w:jc w:val="both"/>
      </w:pPr>
      <w:r>
        <w:rPr>
          <w:sz w:val="21"/>
        </w:rPr>
        <w:t>4.4   乙方须负责无偿培训甲方设备维保人员，主要内容为设备的基本结构、性能、主要部件的构造及修理，日常使用保养与管理，常见故障的排除，紧急情况的处理等，培训地点为设备安装现场或按甲方指定地点。</w:t>
      </w:r>
    </w:p>
    <w:p>
      <w:pPr>
        <w:pStyle w:val="null3"/>
        <w:jc w:val="both"/>
      </w:pPr>
      <w:r>
        <w:rPr>
          <w:sz w:val="21"/>
        </w:rPr>
        <w:t xml:space="preserve">      4.5   其他质保期及售后服务，详见招标、投标文件中相关要求。</w:t>
      </w:r>
    </w:p>
    <w:p>
      <w:pPr>
        <w:pStyle w:val="null3"/>
        <w:ind w:left="720"/>
        <w:jc w:val="both"/>
      </w:pPr>
      <w:r>
        <w:rPr>
          <w:sz w:val="21"/>
        </w:rPr>
        <w:t>4.6   如甲方在本合同标的对应耗材、零配件采购出现困难时，乙方有义务向甲方提供必要的协助。</w:t>
      </w:r>
    </w:p>
    <w:p>
      <w:pPr>
        <w:pStyle w:val="null3"/>
        <w:jc w:val="both"/>
      </w:pPr>
      <w:r>
        <w:rPr>
          <w:sz w:val="21"/>
          <w:b/>
        </w:rPr>
        <w:t>5.履约保证金</w:t>
      </w:r>
    </w:p>
    <w:p>
      <w:pPr>
        <w:pStyle w:val="null3"/>
        <w:ind w:left="720"/>
        <w:jc w:val="both"/>
      </w:pPr>
      <w:r>
        <w:rPr>
          <w:sz w:val="21"/>
        </w:rPr>
        <w:t>5.1   为确保履约质量，乙方在合同签订之日起10个工作日内，以电汇、支票、汇票、本票或者金融机构、担保机构出具的保函等非现金形式向甲方交付合同总价的5%即</w:t>
      </w:r>
      <w:r>
        <w:rPr>
          <w:sz w:val="21"/>
          <w:u w:val="single"/>
        </w:rPr>
        <w:t>人民币       元整</w:t>
      </w:r>
      <w:r>
        <w:rPr>
          <w:sz w:val="21"/>
        </w:rPr>
        <w:t>，作为履约保证金或履约担保。</w:t>
      </w:r>
    </w:p>
    <w:p>
      <w:pPr>
        <w:pStyle w:val="null3"/>
        <w:ind w:left="720"/>
        <w:jc w:val="both"/>
      </w:pPr>
      <w:r>
        <w:rPr>
          <w:sz w:val="21"/>
        </w:rPr>
        <w:t>5.2   合同期间，乙方无违约造成扣除行为的，在合同履约结束后，乙方提出履约保证金返还申请，甲方于收到申请之日起15日内通过非现金形式将履约保证金全额无息返还给乙方。乙方出现违约造成扣除行为的，按实际违约责任扣除相应的数额。履约保证金不足以扣除时，甲方有权向乙方进行追偿。</w:t>
      </w:r>
    </w:p>
    <w:p>
      <w:pPr>
        <w:pStyle w:val="null3"/>
        <w:jc w:val="both"/>
      </w:pPr>
      <w:r>
        <w:rPr>
          <w:sz w:val="21"/>
        </w:rPr>
        <w:t xml:space="preserve">      5.3   履约保证金的扣除：</w:t>
      </w:r>
    </w:p>
    <w:p>
      <w:pPr>
        <w:pStyle w:val="null3"/>
        <w:ind w:left="720"/>
        <w:jc w:val="both"/>
      </w:pPr>
      <w:r>
        <w:rPr>
          <w:sz w:val="21"/>
        </w:rPr>
        <w:t>5.3.1 未按合同要求到院维保设备的，每次扣履约保证金总金额的10%,扣完即止。来院维保巡检、维修服务单需科室签字后提交给甲方</w:t>
      </w:r>
      <w:r>
        <w:rPr>
          <w:sz w:val="21"/>
        </w:rPr>
        <w:t>设备管理部门</w:t>
      </w:r>
      <w:r>
        <w:rPr>
          <w:sz w:val="21"/>
        </w:rPr>
        <w:t>。</w:t>
      </w:r>
    </w:p>
    <w:p>
      <w:pPr>
        <w:pStyle w:val="null3"/>
        <w:ind w:left="720"/>
        <w:jc w:val="both"/>
      </w:pPr>
      <w:r>
        <w:rPr>
          <w:sz w:val="21"/>
        </w:rPr>
        <w:t>5.3.2 乙方接到甲方科室、</w:t>
      </w:r>
      <w:r>
        <w:rPr>
          <w:sz w:val="21"/>
        </w:rPr>
        <w:t>设备管理部门</w:t>
      </w:r>
      <w:r>
        <w:rPr>
          <w:sz w:val="21"/>
        </w:rPr>
        <w:t>的维修通知，</w:t>
      </w:r>
      <w:r>
        <w:rPr>
          <w:u w:val="single"/>
        </w:rPr>
        <w:t xml:space="preserve">     </w:t>
      </w:r>
      <w:r>
        <w:rPr>
          <w:sz w:val="21"/>
        </w:rPr>
        <w:t>分钟内未电话回复或</w:t>
      </w:r>
      <w:r>
        <w:rPr>
          <w:u w:val="single"/>
        </w:rPr>
        <w:t xml:space="preserve">   </w:t>
      </w:r>
      <w:r>
        <w:rPr>
          <w:sz w:val="21"/>
        </w:rPr>
        <w:t>小时内未到甲方处理维修问题，每次扣履约保证金总金额的5%,如果扣除费用超过履约保证金，则由乙方补足差额。</w:t>
      </w:r>
    </w:p>
    <w:p>
      <w:pPr>
        <w:pStyle w:val="null3"/>
        <w:ind w:left="720"/>
        <w:jc w:val="both"/>
      </w:pPr>
      <w:r>
        <w:rPr>
          <w:sz w:val="21"/>
        </w:rPr>
        <w:t>5.3.3 设备保修期内如乙方5个自然日内未安排工程师上门维修，甲方可找厂家或其他维修公司进行维修，维修费用从履约保证金中扣除，如果费用超过履约保证金则由乙方补足差额。</w:t>
      </w:r>
    </w:p>
    <w:p>
      <w:pPr>
        <w:pStyle w:val="null3"/>
        <w:ind w:left="720"/>
        <w:jc w:val="both"/>
      </w:pPr>
      <w:r>
        <w:rPr>
          <w:sz w:val="21"/>
        </w:rPr>
        <w:t xml:space="preserve">5.3.4 </w:t>
      </w:r>
      <w:r>
        <w:rPr>
          <w:sz w:val="21"/>
        </w:rPr>
        <w:t>乙方工程师有更换的，应在5个工作日内将变更信息书面告知甲方医学工程部。乙方应确保工程师更换不影响本合同项下的售后服务质量与响应时效。若因乙方未及时告知工程师更换信息，导致甲方报修后无法联系到相关人员或响应时间超出合同约定的，直接视为本次维修响应超时，按</w:t>
      </w:r>
      <w:r>
        <w:rPr>
          <w:u w:val="single"/>
        </w:rPr>
        <w:t xml:space="preserve">    </w:t>
      </w:r>
      <w:r>
        <w:rPr>
          <w:sz w:val="21"/>
        </w:rPr>
        <w:t>小时未到场处理的约定承担违约责任。</w:t>
      </w:r>
    </w:p>
    <w:p>
      <w:pPr>
        <w:pStyle w:val="null3"/>
        <w:ind w:firstLine="630"/>
        <w:jc w:val="both"/>
      </w:pPr>
      <w:r>
        <w:rPr>
          <w:sz w:val="21"/>
        </w:rPr>
        <w:t xml:space="preserve"> 5.3.5 产品厂家或乙方对耗材、配件等有隐瞒不报，甲方有权扣除全部履约保证金。</w:t>
      </w:r>
    </w:p>
    <w:p>
      <w:pPr>
        <w:pStyle w:val="null3"/>
        <w:jc w:val="both"/>
      </w:pPr>
      <w:r>
        <w:rPr>
          <w:sz w:val="21"/>
          <w:b/>
        </w:rPr>
        <w:t>6.付款办法</w:t>
      </w:r>
    </w:p>
    <w:p>
      <w:pPr>
        <w:pStyle w:val="null3"/>
        <w:ind w:firstLine="480"/>
        <w:jc w:val="both"/>
      </w:pPr>
      <w:r>
        <w:rPr>
          <w:sz w:val="21"/>
        </w:rPr>
        <w:t>本合同的每笔款项以汇款至乙方指定账户的方式支付，支付的时间和金额如下：</w:t>
      </w:r>
    </w:p>
    <w:p>
      <w:pPr>
        <w:pStyle w:val="null3"/>
        <w:ind w:left="720"/>
        <w:jc w:val="both"/>
      </w:pPr>
      <w:r>
        <w:rPr>
          <w:sz w:val="21"/>
        </w:rPr>
        <w:t>6.1   合同签订后，甲方凭乙方开具的合法等额有效发票，在核对无误且收到乙方的履约保证金缴纳证明材料后15日内完成人民币元整，即</w:t>
      </w:r>
      <w:r>
        <w:rPr>
          <w:u w:val="single"/>
        </w:rPr>
        <w:t xml:space="preserve">      </w:t>
      </w:r>
      <w:r>
        <w:rPr>
          <w:sz w:val="21"/>
        </w:rPr>
        <w:t>元（合同总价的30%）预付款的支付手续。如乙方没有在规定的时间内向甲方完成供货或提供的货物达不到验收标准，甲方有权解除合同，没收全部履约保证金，并要求乙方退回全额预付款。</w:t>
      </w:r>
    </w:p>
    <w:p>
      <w:pPr>
        <w:pStyle w:val="null3"/>
        <w:ind w:left="720"/>
        <w:jc w:val="both"/>
      </w:pPr>
      <w:r>
        <w:rPr>
          <w:sz w:val="21"/>
        </w:rPr>
        <w:t>6.2   合同设备全部运输到甲方指定地点完成交付安装、验收后，乙方开具合法等额有效发票、验收报告等请款资料，甲方在核对请款资料无误后于15日内完成人民币元整，即</w:t>
      </w:r>
      <w:r>
        <w:rPr>
          <w:u w:val="single"/>
        </w:rPr>
        <w:t xml:space="preserve">       </w:t>
      </w:r>
      <w:r>
        <w:rPr>
          <w:sz w:val="21"/>
        </w:rPr>
        <w:t>元（合同总价的70%）款项的支付手续。</w:t>
      </w:r>
    </w:p>
    <w:p>
      <w:pPr>
        <w:pStyle w:val="null3"/>
        <w:ind w:left="720"/>
        <w:jc w:val="both"/>
      </w:pPr>
      <w:r>
        <w:rPr>
          <w:sz w:val="21"/>
        </w:rPr>
        <w:t>6.3  如付款前，因乙方原因或提交的请款资料有误或预算批复及资金拨付等待期的原因，甲方有权顺延付款时间，且不承担任何违约责任。</w:t>
      </w:r>
    </w:p>
    <w:p>
      <w:pPr>
        <w:pStyle w:val="null3"/>
        <w:jc w:val="both"/>
      </w:pPr>
      <w:r>
        <w:rPr>
          <w:sz w:val="21"/>
          <w:b/>
        </w:rPr>
        <w:t>7.技术服务</w:t>
      </w:r>
    </w:p>
    <w:p>
      <w:pPr>
        <w:pStyle w:val="null3"/>
        <w:jc w:val="both"/>
      </w:pPr>
      <w:r>
        <w:rPr>
          <w:sz w:val="21"/>
        </w:rPr>
        <w:t xml:space="preserve">      7.1   乙方应按甲方要求在指定时间派员到甲方指定地点配合工作。</w:t>
      </w:r>
    </w:p>
    <w:p>
      <w:pPr>
        <w:pStyle w:val="null3"/>
        <w:ind w:left="720"/>
        <w:jc w:val="both"/>
      </w:pPr>
      <w:r>
        <w:rPr>
          <w:sz w:val="21"/>
        </w:rPr>
        <w:t>7.2   乙方按甲方提供的合同执行进度计划，配合甲方及有关单位，以此做好合同执行进度上的相关工作。</w:t>
      </w:r>
    </w:p>
    <w:p>
      <w:pPr>
        <w:pStyle w:val="null3"/>
        <w:jc w:val="both"/>
      </w:pPr>
      <w:r>
        <w:rPr>
          <w:sz w:val="21"/>
          <w:b/>
        </w:rPr>
        <w:t>8.不可抗力</w:t>
      </w:r>
    </w:p>
    <w:p>
      <w:pPr>
        <w:pStyle w:val="null3"/>
        <w:ind w:left="720"/>
        <w:jc w:val="both"/>
      </w:pPr>
      <w:r>
        <w:rPr>
          <w:sz w:val="21"/>
        </w:rPr>
        <w:t>8.1   不可抗力指不能预见、不能避免并不能克服的客观情况，包括战争、自然灾害、 爆炸、房屋倒塌、暴乱、坠机及蓄意破坏、缺乏燃料或水电、劳资纠纷、罢工等）。</w:t>
      </w:r>
    </w:p>
    <w:p>
      <w:pPr>
        <w:pStyle w:val="null3"/>
        <w:ind w:left="720"/>
        <w:jc w:val="both"/>
      </w:pPr>
      <w:r>
        <w:rPr>
          <w:sz w:val="21"/>
        </w:rPr>
        <w:t>8.2   签约双方中任何一方由于不可抗力影响合同执行时，受阻一方应尽快通知另一方。在此情况下，乙方仍然有责任采取必要的措施加速供货，双方应通过友好协商尽快解决本合同的执行问题。</w:t>
      </w:r>
    </w:p>
    <w:p>
      <w:pPr>
        <w:pStyle w:val="null3"/>
        <w:jc w:val="both"/>
      </w:pPr>
      <w:r>
        <w:rPr>
          <w:sz w:val="21"/>
          <w:b/>
        </w:rPr>
        <w:t>9.索赔</w:t>
      </w:r>
    </w:p>
    <w:p>
      <w:pPr>
        <w:pStyle w:val="null3"/>
        <w:ind w:left="720"/>
        <w:jc w:val="both"/>
      </w:pPr>
      <w:r>
        <w:rPr>
          <w:sz w:val="21"/>
        </w:rPr>
        <w:t>9.1   如对合同项下的设备有异议，甲方有权根据有关政府部门或具有相关资质的机构出具的检验结果向乙方提出索赔。</w:t>
      </w:r>
    </w:p>
    <w:p>
      <w:pPr>
        <w:pStyle w:val="null3"/>
        <w:ind w:left="720"/>
        <w:jc w:val="both"/>
      </w:pPr>
      <w:r>
        <w:rPr>
          <w:sz w:val="21"/>
        </w:rPr>
        <w:t>9.2   在合同执行期间，如上述检验结果表明乙方所提供的货物或服务无法满足本合同约定要求的，乙方应按照甲方同意的下列一种或多种方式解决索赔事宜：</w:t>
      </w:r>
    </w:p>
    <w:p>
      <w:pPr>
        <w:pStyle w:val="null3"/>
        <w:ind w:left="720"/>
        <w:jc w:val="both"/>
      </w:pPr>
      <w:r>
        <w:rPr>
          <w:sz w:val="21"/>
        </w:rPr>
        <w:t>（1）退货并按合同规定的同种货币将货款退还给甲方，并承担由此发生的一切损失和费用。</w:t>
      </w:r>
    </w:p>
    <w:p>
      <w:pPr>
        <w:pStyle w:val="null3"/>
        <w:ind w:firstLine="720"/>
        <w:jc w:val="both"/>
      </w:pPr>
      <w:r>
        <w:rPr>
          <w:sz w:val="21"/>
        </w:rPr>
        <w:t>（2）根据货物低劣程度、损坏程度以及甲方所遭受损失的数额降低货物的价格。</w:t>
      </w:r>
    </w:p>
    <w:p>
      <w:pPr>
        <w:pStyle w:val="null3"/>
        <w:ind w:left="720"/>
        <w:jc w:val="both"/>
      </w:pPr>
      <w:r>
        <w:rPr>
          <w:sz w:val="21"/>
        </w:rPr>
        <w:t>（3）用符合规格、质量和性能要求的新零件、部件或货物来更换有缺陷的部分或修补缺陷的部分，乙方应承担一切费用和使用风险并负担甲方所发生的一切费用。同时，相应延长质量保证期。</w:t>
      </w:r>
    </w:p>
    <w:p>
      <w:pPr>
        <w:pStyle w:val="null3"/>
        <w:ind w:left="720"/>
        <w:jc w:val="both"/>
      </w:pPr>
      <w:r>
        <w:rPr>
          <w:sz w:val="21"/>
        </w:rPr>
        <w:t>9.3   如果在甲方发出索赔通知后</w:t>
      </w:r>
      <w:r>
        <w:rPr>
          <w:sz w:val="21"/>
          <w:b/>
          <w:u w:val="single"/>
        </w:rPr>
        <w:t>30</w:t>
      </w:r>
      <w:r>
        <w:rPr>
          <w:sz w:val="21"/>
        </w:rPr>
        <w:t>个自然日内，乙方未作答复，上述索赔应视为已被乙方接受。甲方将从合同款项或履约保证金中扣回索赔金额。不足部分，甲方有权要求乙方进行赔偿。</w:t>
      </w:r>
    </w:p>
    <w:p>
      <w:pPr>
        <w:pStyle w:val="null3"/>
        <w:jc w:val="both"/>
      </w:pPr>
      <w:r>
        <w:rPr>
          <w:sz w:val="21"/>
          <w:b/>
        </w:rPr>
        <w:t>10.违约金条款</w:t>
      </w:r>
    </w:p>
    <w:p>
      <w:pPr>
        <w:pStyle w:val="null3"/>
        <w:ind w:left="720"/>
        <w:jc w:val="both"/>
      </w:pPr>
      <w:r>
        <w:rPr>
          <w:sz w:val="21"/>
        </w:rPr>
        <w:t>10.1  甲方应依合同规定时间内，向乙方支付货款，逾期付款，乙方可向甲方加收拖欠款项按照贷款市场报价利率（LPR）计算的逾期付款违约金，非甲方原因延迟付款除外。</w:t>
      </w:r>
    </w:p>
    <w:p>
      <w:pPr>
        <w:pStyle w:val="null3"/>
        <w:ind w:left="720"/>
        <w:jc w:val="both"/>
      </w:pPr>
      <w:r>
        <w:rPr>
          <w:sz w:val="21"/>
        </w:rPr>
        <w:t>10.2  乙方未能按时交货，每拖延</w:t>
      </w:r>
      <w:r>
        <w:rPr>
          <w:sz w:val="21"/>
          <w:b/>
          <w:u w:val="single"/>
        </w:rPr>
        <w:t>1</w:t>
      </w:r>
      <w:r>
        <w:rPr>
          <w:sz w:val="21"/>
        </w:rPr>
        <w:t>个自然日，须向甲方支付合同金额的</w:t>
      </w:r>
      <w:r>
        <w:rPr>
          <w:sz w:val="21"/>
          <w:b/>
          <w:u w:val="single"/>
        </w:rPr>
        <w:t>5</w:t>
      </w:r>
      <w:r>
        <w:rPr>
          <w:sz w:val="21"/>
          <w:b/>
        </w:rPr>
        <w:t>‰</w:t>
      </w:r>
      <w:r>
        <w:rPr>
          <w:sz w:val="21"/>
        </w:rPr>
        <w:t>的违约金。乙方延期交货达</w:t>
      </w:r>
      <w:r>
        <w:rPr>
          <w:sz w:val="21"/>
          <w:b/>
          <w:u w:val="single"/>
        </w:rPr>
        <w:t>10</w:t>
      </w:r>
      <w:r>
        <w:rPr>
          <w:sz w:val="21"/>
        </w:rPr>
        <w:t>个自然日，乙方除了按本合同约定承担违约责任外，甲方有权解除合同，要求乙方支付合同总金额</w:t>
      </w:r>
      <w:r>
        <w:rPr>
          <w:sz w:val="21"/>
          <w:b/>
          <w:u w:val="single"/>
        </w:rPr>
        <w:t>20%</w:t>
      </w:r>
      <w:r>
        <w:rPr>
          <w:sz w:val="21"/>
        </w:rPr>
        <w:t>违约金并要求乙方退回甲方已支付的合同款项。</w:t>
      </w:r>
    </w:p>
    <w:p>
      <w:pPr>
        <w:pStyle w:val="null3"/>
        <w:ind w:left="720"/>
        <w:jc w:val="both"/>
      </w:pPr>
      <w:r>
        <w:rPr>
          <w:sz w:val="21"/>
        </w:rPr>
        <w:t>10.3  乙方交付的货物不符合合同规定的，甲方有权拒收，乙方向甲方支付合同金额的</w:t>
      </w:r>
      <w:r>
        <w:rPr>
          <w:sz w:val="21"/>
          <w:u w:val="single"/>
        </w:rPr>
        <w:t>20</w:t>
      </w:r>
      <w:r>
        <w:rPr>
          <w:sz w:val="21"/>
        </w:rPr>
        <w:t>%的违约金，同时甲方有权解除合同并要求乙方退回甲方已支付的合同款项。</w:t>
      </w:r>
    </w:p>
    <w:p>
      <w:pPr>
        <w:pStyle w:val="null3"/>
        <w:ind w:left="720"/>
        <w:jc w:val="both"/>
      </w:pPr>
      <w:r>
        <w:rPr>
          <w:sz w:val="21"/>
        </w:rPr>
        <w:t>10.4  由于乙方提供的货物或采取的措施不符合合同约定、违反合同约定义务、存在问题及或缺陷导致任何人身、财产损害的,乙方除了按本合同约定承担违约责任外，甲方有权解除合同，要求乙方支付合同总金额</w:t>
      </w:r>
      <w:r>
        <w:rPr>
          <w:sz w:val="21"/>
          <w:b/>
          <w:u w:val="single"/>
        </w:rPr>
        <w:t>20%</w:t>
      </w:r>
      <w:r>
        <w:rPr>
          <w:sz w:val="21"/>
        </w:rPr>
        <w:t>违约金并要求乙方退回甲方已支付的合同款项。</w:t>
      </w:r>
    </w:p>
    <w:p>
      <w:pPr>
        <w:pStyle w:val="null3"/>
        <w:ind w:left="720"/>
        <w:jc w:val="both"/>
      </w:pPr>
      <w:r>
        <w:rPr>
          <w:sz w:val="21"/>
        </w:rPr>
        <w:t>10.5  乙方不能交付货物（非延期），则向甲方支付合同金额的</w:t>
      </w:r>
      <w:r>
        <w:rPr>
          <w:sz w:val="21"/>
          <w:u w:val="single"/>
        </w:rPr>
        <w:t>20</w:t>
      </w:r>
      <w:r>
        <w:rPr>
          <w:sz w:val="21"/>
        </w:rPr>
        <w:t>%的违约金；同时甲方有权解除合同并要求乙方退回甲方已支付的合同款项。</w:t>
      </w:r>
    </w:p>
    <w:p>
      <w:pPr>
        <w:pStyle w:val="null3"/>
        <w:ind w:left="720"/>
        <w:jc w:val="both"/>
      </w:pPr>
      <w:r>
        <w:rPr>
          <w:sz w:val="21"/>
        </w:rPr>
        <w:t>10.6  上述违约金可从甲方应付的价款和履约保证金中扣除。如价款不足以扣除，则由乙方向甲方支付剩余违约金，赔偿损失。</w:t>
      </w:r>
    </w:p>
    <w:p>
      <w:pPr>
        <w:pStyle w:val="null3"/>
        <w:ind w:left="720"/>
        <w:jc w:val="both"/>
      </w:pPr>
      <w:r>
        <w:rPr>
          <w:sz w:val="21"/>
        </w:rPr>
        <w:t>10.7  一方违约,对方因索赔维权而支付的律师费、诉讼费、保全费、担保费、差旅费等合理费用,由违约方承担。</w:t>
      </w:r>
    </w:p>
    <w:p>
      <w:pPr>
        <w:pStyle w:val="null3"/>
        <w:jc w:val="both"/>
      </w:pPr>
      <w:r>
        <w:rPr>
          <w:sz w:val="21"/>
          <w:b/>
        </w:rPr>
        <w:t>11.合同终止</w:t>
      </w:r>
    </w:p>
    <w:p>
      <w:pPr>
        <w:pStyle w:val="null3"/>
        <w:ind w:firstLine="480"/>
        <w:jc w:val="both"/>
      </w:pPr>
      <w:r>
        <w:rPr>
          <w:sz w:val="21"/>
        </w:rPr>
        <w:t>如果一方违反合同，并在收到对方违约通知书后在30天内仍未能改正违约的，守约方有权立即解除本合同。</w:t>
      </w:r>
    </w:p>
    <w:p>
      <w:pPr>
        <w:pStyle w:val="null3"/>
        <w:jc w:val="both"/>
      </w:pPr>
      <w:r>
        <w:rPr>
          <w:sz w:val="21"/>
          <w:b/>
        </w:rPr>
        <w:t>12.法律诉讼</w:t>
      </w:r>
    </w:p>
    <w:p>
      <w:pPr>
        <w:pStyle w:val="null3"/>
        <w:ind w:left="720"/>
        <w:jc w:val="both"/>
      </w:pPr>
      <w:r>
        <w:rPr>
          <w:sz w:val="21"/>
        </w:rPr>
        <w:t>12.1  签约双方在履约中发生争执和分歧，双方应通过友好协商解决，若经协商不能达成协议时，则双方可向甲方所在地人民法院提起诉讼。诉讼期间，双方应继续执行合同没有争议部分。</w:t>
      </w:r>
    </w:p>
    <w:p>
      <w:pPr>
        <w:pStyle w:val="null3"/>
        <w:jc w:val="both"/>
      </w:pPr>
      <w:r>
        <w:rPr>
          <w:sz w:val="21"/>
        </w:rPr>
        <w:t xml:space="preserve">      12.2  本合同签订地为广东省珠海市金湾区。</w:t>
      </w:r>
    </w:p>
    <w:p>
      <w:pPr>
        <w:pStyle w:val="null3"/>
        <w:jc w:val="both"/>
      </w:pPr>
      <w:r>
        <w:rPr>
          <w:sz w:val="21"/>
          <w:b/>
        </w:rPr>
        <w:t>13.廉洁条款</w:t>
      </w:r>
    </w:p>
    <w:p>
      <w:pPr>
        <w:pStyle w:val="null3"/>
        <w:ind w:firstLine="480"/>
        <w:jc w:val="both"/>
      </w:pPr>
      <w:r>
        <w:rPr>
          <w:sz w:val="21"/>
        </w:rPr>
        <w:t>为进一步加强医疗卫生行风建设，规范医疗卫生机构医药购销行为，有效防范商业贿赂行为营造公平交易、诚实守信的购销环境，甲、乙应共同遵守：</w:t>
      </w:r>
    </w:p>
    <w:p>
      <w:pPr>
        <w:pStyle w:val="null3"/>
        <w:ind w:left="720"/>
        <w:jc w:val="both"/>
      </w:pPr>
      <w:r>
        <w:rPr>
          <w:sz w:val="21"/>
        </w:rPr>
        <w:t>13.1  甲乙双方按照《中华人民共和国民法典》及医药产品购销合同约定购销药品、医用设备、医用耗材等医药产品。</w:t>
      </w:r>
    </w:p>
    <w:p>
      <w:pPr>
        <w:pStyle w:val="null3"/>
        <w:ind w:left="720"/>
        <w:jc w:val="both"/>
      </w:pPr>
      <w:r>
        <w:rPr>
          <w:sz w:val="21"/>
        </w:rPr>
        <w:t>13.2  甲方应当严格执行医药产品购销合同验收、入库制度，对采购医药产品及发票进行查验，不得违反有关规定合同外采购、违价采购或从非规定渠道采购。</w:t>
      </w:r>
    </w:p>
    <w:p>
      <w:pPr>
        <w:pStyle w:val="null3"/>
        <w:ind w:left="720"/>
        <w:jc w:val="both"/>
      </w:pPr>
      <w:r>
        <w:rPr>
          <w:sz w:val="21"/>
        </w:rPr>
        <w:t>13.3  甲方严禁接收乙方以任何名义、形式给予的钱物，不得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left="720"/>
        <w:jc w:val="both"/>
      </w:pPr>
      <w:r>
        <w:rPr>
          <w:sz w:val="21"/>
        </w:rPr>
        <w:t>13.4  严禁甲方工作人员利用任何途径和方式，为乙方统计医师个人及临床科室有关医药产品用量信息，或为乙方统计提供便利。</w:t>
      </w:r>
    </w:p>
    <w:p>
      <w:pPr>
        <w:pStyle w:val="null3"/>
        <w:ind w:left="720"/>
        <w:jc w:val="both"/>
      </w:pPr>
      <w:r>
        <w:rPr>
          <w:sz w:val="21"/>
        </w:rPr>
        <w:t>13.5  乙方不得以钱物、宴请等方式影响甲方工作人员采购或使用医药产品的选择权，不得在学术活动中提供旅游、超标准支付食宿费用。</w:t>
      </w:r>
    </w:p>
    <w:p>
      <w:pPr>
        <w:pStyle w:val="null3"/>
        <w:ind w:left="720"/>
        <w:jc w:val="both"/>
      </w:pPr>
      <w:r>
        <w:rPr>
          <w:sz w:val="21"/>
        </w:rPr>
        <w:t>13.6  乙方指定作为销售代表洽谈业务。销售代表必须在工作时间倒甲方指定地点联系商谈，不得到住院楼、门诊、医技科室等推销医药产品，不得借故到甲方相关领导、部门负责人及相关工作人员家中访谈并提供任何好处费。</w:t>
      </w:r>
    </w:p>
    <w:p>
      <w:pPr>
        <w:pStyle w:val="null3"/>
        <w:ind w:left="720"/>
        <w:jc w:val="both"/>
      </w:pPr>
      <w:r>
        <w:rPr>
          <w:sz w:val="21"/>
        </w:rPr>
        <w:t>13.7  乙方如违反本合同，一经发现，甲方有权解除购销合同，并向有关卫生健康行政部门报告。如乙方被列入商业贿赂不良记录，则严格按照《国家卫生计生委关于建立医药购销领域商业贿赂不良记录的规定》（国卫发制发〔2013〕50号）相关规定处理。</w:t>
      </w:r>
    </w:p>
    <w:p>
      <w:pPr>
        <w:pStyle w:val="null3"/>
        <w:jc w:val="both"/>
      </w:pPr>
      <w:r>
        <w:rPr>
          <w:sz w:val="21"/>
          <w:b/>
        </w:rPr>
        <w:t>14.其他</w:t>
      </w:r>
    </w:p>
    <w:p>
      <w:pPr>
        <w:pStyle w:val="null3"/>
        <w:ind w:left="720"/>
        <w:jc w:val="both"/>
      </w:pPr>
      <w:r>
        <w:rPr>
          <w:sz w:val="21"/>
        </w:rPr>
        <w:t>14.1  本合同一切沟通、送达事务可过微信、邮箱、快递邮寄方式实现。甲乙双方指定以下邮箱地址作为收件渠道。</w:t>
      </w:r>
    </w:p>
    <w:p>
      <w:pPr>
        <w:pStyle w:val="null3"/>
        <w:jc w:val="both"/>
      </w:pPr>
      <w:r>
        <w:rPr>
          <w:sz w:val="21"/>
        </w:rPr>
        <w:t xml:space="preserve">      甲方：gdsrmyyzhyyxxsbb@163.com</w:t>
      </w:r>
    </w:p>
    <w:p>
      <w:pPr>
        <w:pStyle w:val="null3"/>
        <w:jc w:val="both"/>
      </w:pPr>
      <w:r>
        <w:rPr>
          <w:sz w:val="21"/>
        </w:rPr>
        <w:t xml:space="preserve">      乙方：</w:t>
      </w:r>
    </w:p>
    <w:p>
      <w:pPr>
        <w:pStyle w:val="null3"/>
        <w:ind w:firstLine="480"/>
        <w:jc w:val="both"/>
      </w:pPr>
      <w:r>
        <w:rPr>
          <w:sz w:val="21"/>
        </w:rPr>
        <w:t>自甲乙双方任意一方向上述邮箱地址发送邮件成功之刻起，视为送达成功。</w:t>
      </w:r>
    </w:p>
    <w:p>
      <w:pPr>
        <w:pStyle w:val="null3"/>
        <w:ind w:left="720"/>
        <w:jc w:val="both"/>
      </w:pPr>
      <w:r>
        <w:rPr>
          <w:sz w:val="21"/>
        </w:rPr>
        <w:t>14.2  本合同正本</w:t>
      </w:r>
      <w:r>
        <w:rPr>
          <w:sz w:val="21"/>
          <w:b/>
        </w:rPr>
        <w:t>一式</w:t>
      </w:r>
      <w:r>
        <w:rPr>
          <w:sz w:val="21"/>
          <w:b/>
          <w:u w:val="single"/>
        </w:rPr>
        <w:t>伍</w:t>
      </w:r>
      <w:r>
        <w:rPr>
          <w:sz w:val="21"/>
          <w:b/>
        </w:rPr>
        <w:t>份</w:t>
      </w:r>
      <w:r>
        <w:rPr>
          <w:sz w:val="21"/>
        </w:rPr>
        <w:t>，具有同等法律效力，甲方</w:t>
      </w:r>
      <w:r>
        <w:rPr>
          <w:sz w:val="21"/>
          <w:u w:val="single"/>
        </w:rPr>
        <w:t>贰</w:t>
      </w:r>
      <w:r>
        <w:rPr>
          <w:sz w:val="21"/>
        </w:rPr>
        <w:t>份，乙方</w:t>
      </w:r>
      <w:r>
        <w:rPr>
          <w:sz w:val="21"/>
          <w:u w:val="single"/>
        </w:rPr>
        <w:t>贰</w:t>
      </w:r>
      <w:r>
        <w:rPr>
          <w:sz w:val="21"/>
        </w:rPr>
        <w:t>份，招标机构</w:t>
      </w:r>
      <w:r>
        <w:rPr>
          <w:sz w:val="21"/>
          <w:u w:val="single"/>
        </w:rPr>
        <w:t>壹</w:t>
      </w:r>
      <w:r>
        <w:rPr>
          <w:sz w:val="21"/>
        </w:rPr>
        <w:t>份。合同自甲、乙双方盖章之日起生效。</w:t>
      </w:r>
    </w:p>
    <w:p>
      <w:pPr>
        <w:pStyle w:val="null3"/>
        <w:jc w:val="both"/>
      </w:pPr>
      <w:r>
        <w:rPr>
          <w:sz w:val="21"/>
        </w:rPr>
        <w:t xml:space="preserve">          14.3  本合同未尽事宜，由双方协商处理。</w:t>
      </w:r>
    </w:p>
    <w:p>
      <w:pPr>
        <w:pStyle w:val="null3"/>
        <w:jc w:val="both"/>
      </w:pPr>
      <w:r>
        <w:rPr>
          <w:sz w:val="21"/>
        </w:rPr>
        <w:t>（本页为合同签署页）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890"/>
        <w:gridCol w:w="4416"/>
      </w:tblGrid>
      <w:tr>
        <w:tc>
          <w:tcPr>
            <w:tcW w:type="dxa" w:w="38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p>
        </w:tc>
        <w:tc>
          <w:tcPr>
            <w:tcW w:type="dxa" w:w="4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38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4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38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项目负责人：</w:t>
            </w:r>
          </w:p>
        </w:tc>
        <w:tc>
          <w:tcPr>
            <w:tcW w:type="dxa" w:w="4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项目负责人：</w:t>
            </w:r>
          </w:p>
        </w:tc>
      </w:tr>
      <w:tr>
        <w:tc>
          <w:tcPr>
            <w:tcW w:type="dxa" w:w="38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项目负责人电话：</w:t>
            </w:r>
          </w:p>
        </w:tc>
        <w:tc>
          <w:tcPr>
            <w:tcW w:type="dxa" w:w="4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项目负责人电话：</w:t>
            </w:r>
          </w:p>
        </w:tc>
      </w:tr>
      <w:tr>
        <w:tc>
          <w:tcPr>
            <w:tcW w:type="dxa" w:w="38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账户名称：</w:t>
            </w:r>
          </w:p>
        </w:tc>
        <w:tc>
          <w:tcPr>
            <w:tcW w:type="dxa" w:w="4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账户名称：</w:t>
            </w:r>
          </w:p>
        </w:tc>
      </w:tr>
      <w:tr>
        <w:tc>
          <w:tcPr>
            <w:tcW w:type="dxa" w:w="38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c>
          <w:tcPr>
            <w:tcW w:type="dxa" w:w="4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38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c>
          <w:tcPr>
            <w:tcW w:type="dxa" w:w="4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38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签约时间：2026年   月   日</w:t>
            </w:r>
          </w:p>
        </w:tc>
        <w:tc>
          <w:tcPr>
            <w:tcW w:type="dxa" w:w="4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签约地点：广东省珠海市金湾区</w:t>
            </w:r>
          </w:p>
        </w:tc>
      </w:tr>
    </w:tbl>
    <w:p>
      <w:pPr>
        <w:pStyle w:val="null3"/>
        <w:jc w:val="both"/>
      </w:pPr>
      <w:r>
        <w:rPr>
          <w:sz w:val="24"/>
        </w:rPr>
        <w:t>见证意见：合同条款与招标文件、中标供应商的投标响应文件主要条款无偏离</w:t>
      </w:r>
    </w:p>
    <w:p>
      <w:pPr>
        <w:pStyle w:val="null3"/>
        <w:jc w:val="both"/>
      </w:pPr>
      <w:r>
        <w:rPr>
          <w:sz w:val="24"/>
        </w:rPr>
        <w:t>见证单位：</w:t>
      </w:r>
    </w:p>
    <w:p>
      <w:pPr>
        <w:pStyle w:val="null3"/>
        <w:jc w:val="both"/>
      </w:pPr>
      <w:r>
        <w:rPr>
          <w:sz w:val="24"/>
        </w:rPr>
        <w:t>经办人：</w:t>
      </w:r>
    </w:p>
    <w:p>
      <w:pPr>
        <w:pStyle w:val="null3"/>
        <w:jc w:val="both"/>
      </w:pPr>
      <w:r>
        <w:rPr>
          <w:sz w:val="24"/>
        </w:rPr>
        <w:t>日期：    年    月    日</w:t>
      </w:r>
    </w:p>
    <w:p>
      <w:pPr>
        <w:pStyle w:val="null3"/>
        <w:jc w:val="both"/>
      </w:pPr>
      <w:r>
        <w:rPr>
          <w:sz w:val="24"/>
        </w:rPr>
        <w:t>附件：一、配置清单</w:t>
      </w:r>
    </w:p>
    <w:p>
      <w:pPr>
        <w:pStyle w:val="null3"/>
        <w:ind w:firstLine="720"/>
        <w:jc w:val="both"/>
      </w:pPr>
      <w:r>
        <w:rPr>
          <w:sz w:val="24"/>
        </w:rPr>
        <w:t>二、中标通知书</w:t>
      </w:r>
    </w:p>
    <w:p>
      <w:pPr>
        <w:pStyle w:val="null3"/>
        <w:ind w:firstLine="720"/>
        <w:jc w:val="both"/>
      </w:pPr>
      <w:r>
        <w:rPr>
          <w:sz w:val="24"/>
        </w:rPr>
        <w:t>三、医疗器械注册证/备案证</w:t>
      </w:r>
    </w:p>
    <w:p>
      <w:pPr>
        <w:pStyle w:val="null3"/>
        <w:ind w:firstLine="720"/>
        <w:jc w:val="both"/>
      </w:pPr>
      <w:r>
        <w:rPr>
          <w:sz w:val="24"/>
        </w:rPr>
        <w:t>四、设备配件（耗材）清单及参考价格</w:t>
      </w:r>
    </w:p>
    <w:p>
      <w:pPr>
        <w:pStyle w:val="null3"/>
        <w:ind w:firstLine="720"/>
        <w:jc w:val="both"/>
      </w:pPr>
      <w:r>
        <w:rPr>
          <w:sz w:val="24"/>
        </w:rPr>
        <w:t>五、乙方法人证明函</w:t>
      </w:r>
    </w:p>
    <w:p>
      <w:pPr>
        <w:pStyle w:val="null3"/>
        <w:ind w:firstLine="720"/>
        <w:jc w:val="both"/>
      </w:pPr>
      <w:r>
        <w:rPr>
          <w:sz w:val="24"/>
        </w:rPr>
        <w:t>六、法定代表人授权委托书</w:t>
      </w:r>
    </w:p>
    <w:p>
      <w:pPr>
        <w:pStyle w:val="null3"/>
        <w:ind w:firstLine="720"/>
        <w:jc w:val="both"/>
      </w:pPr>
      <w:r>
        <w:rPr>
          <w:sz w:val="24"/>
        </w:rPr>
        <w:t>七、乙方营业执照</w:t>
      </w:r>
    </w:p>
    <w:p>
      <w:pPr>
        <w:pStyle w:val="null3"/>
        <w:ind w:firstLine="720"/>
        <w:jc w:val="both"/>
      </w:pPr>
      <w:r>
        <w:rPr>
          <w:sz w:val="24"/>
        </w:rPr>
        <w:t>八、乙方医疗器械经营许可证</w:t>
      </w:r>
    </w:p>
    <w:p>
      <w:pPr>
        <w:pStyle w:val="null3"/>
        <w:ind w:firstLine="720"/>
        <w:jc w:val="both"/>
      </w:pPr>
      <w:r>
        <w:rPr>
          <w:sz w:val="24"/>
        </w:rPr>
        <w:t>九、售后服务承诺书</w:t>
      </w:r>
    </w:p>
    <w:p>
      <w:pPr>
        <w:pStyle w:val="null3"/>
        <w:ind w:firstLine="720"/>
        <w:jc w:val="both"/>
      </w:pPr>
      <w:r>
        <w:rPr>
          <w:sz w:val="24"/>
        </w:rPr>
        <w:t>十、售后服务方案</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440404-2026-01305</w:t>
      </w:r>
    </w:p>
    <w:p>
      <w:pPr>
        <w:pStyle w:val="null3"/>
        <w:jc w:val="center"/>
        <w:outlineLvl w:val="3"/>
      </w:pPr>
      <w:r>
        <w:rPr>
          <w:sz w:val="24"/>
          <w:b/>
        </w:rPr>
        <w:t>采购项目编号：</w:t>
      </w:r>
      <w:r>
        <w:rPr>
          <w:sz w:val="24"/>
          <w:b/>
        </w:rPr>
        <w:t>M4400000707538552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广东省人民医院珠海医院（珠海市金湾中心医院）X射线计算机体层摄影设备等医疗设备采购项目</w:t>
      </w:r>
      <w:r>
        <w:rPr>
          <w:u w:val="single"/>
        </w:rPr>
        <w:t>”</w:t>
      </w:r>
      <w:r>
        <w:rPr/>
        <w:t>项目的招标[采购项目编号为：</w:t>
      </w:r>
      <w:r>
        <w:rPr>
          <w:u w:val="single"/>
        </w:rPr>
        <w:t>M4400000707538552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广东省人民医院珠海医院（珠海市金湾中心医院）X射线计算机体层摄影设备等医疗设备采购项目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广东省人民医院珠海医院（珠海市金湾中心医院）X射线计算机体层摄影设备等医疗设备采购项目</w:t>
      </w:r>
      <w:r>
        <w:rPr/>
        <w:t>”项目采购[采购项目编号为</w:t>
      </w:r>
      <w:r>
        <w:rPr/>
        <w:t>M4400000707538552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珠海市金湾中心医院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广东省人民医院珠海医院（珠海市金湾中心医院）X射线计算机体层摄影设备等医疗设备采购项目</w:t>
      </w:r>
      <w:r>
        <w:rPr/>
        <w:t>招标中获中标（采购项目编号：</w:t>
      </w:r>
      <w:r>
        <w:rPr/>
        <w:t>M4400000707538552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广东省人民医院珠海医院（珠海市金湾中心医院）X射线计算机体层摄影设备等医疗设备采购项目</w:t>
      </w:r>
      <w:r>
        <w:rPr/>
        <w:t>”项目（采购项目编号：</w:t>
      </w:r>
      <w:r>
        <w:rPr/>
        <w:t>M4400000707538552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