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D077A">
      <w:pPr>
        <w:widowControl/>
        <w:ind w:firstLine="420"/>
        <w:jc w:val="center"/>
        <w:rPr>
          <w:rFonts w:ascii="宋体" w:hAnsi="宋体"/>
          <w:b/>
          <w:color w:val="auto"/>
          <w:sz w:val="32"/>
          <w:szCs w:val="32"/>
          <w:highlight w:val="none"/>
        </w:rPr>
      </w:pPr>
      <w:r>
        <w:rPr>
          <w:rFonts w:hint="eastAsia" w:ascii="宋体" w:hAnsi="宋体"/>
          <w:b/>
          <w:color w:val="auto"/>
          <w:sz w:val="32"/>
          <w:szCs w:val="32"/>
          <w:highlight w:val="none"/>
        </w:rPr>
        <w:t>德宏州民族实验中学计算机教室（兼口语教室）建设项目</w:t>
      </w:r>
      <w:r>
        <w:rPr>
          <w:rFonts w:hint="eastAsia" w:ascii="宋体" w:hAnsi="宋体"/>
          <w:b/>
          <w:color w:val="auto"/>
          <w:sz w:val="32"/>
          <w:szCs w:val="32"/>
          <w:highlight w:val="none"/>
          <w:lang w:val="en-US" w:eastAsia="zh-CN"/>
        </w:rPr>
        <w:t>采购</w:t>
      </w:r>
      <w:r>
        <w:rPr>
          <w:rFonts w:hint="eastAsia" w:ascii="宋体" w:hAnsi="宋体"/>
          <w:b/>
          <w:color w:val="auto"/>
          <w:sz w:val="32"/>
          <w:szCs w:val="32"/>
          <w:highlight w:val="none"/>
        </w:rPr>
        <w:t>招标公告</w:t>
      </w:r>
    </w:p>
    <w:p w14:paraId="7F0C1BC6">
      <w:pPr>
        <w:pStyle w:val="4"/>
        <w:ind w:firstLine="480"/>
        <w:jc w:val="left"/>
        <w:rPr>
          <w:color w:val="auto"/>
          <w:highlight w:val="none"/>
        </w:rPr>
      </w:pPr>
    </w:p>
    <w:p w14:paraId="3E78B7DE">
      <w:pPr>
        <w:widowControl/>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项目概况：德宏州民族实验中学计算机教室（兼口语教室）建设项目</w:t>
      </w:r>
      <w:r>
        <w:rPr>
          <w:rFonts w:hint="eastAsia" w:ascii="宋体" w:hAnsi="宋体" w:eastAsia="宋体"/>
          <w:color w:val="auto"/>
          <w:sz w:val="24"/>
          <w:highlight w:val="none"/>
          <w:lang w:val="en-US" w:eastAsia="zh-CN"/>
        </w:rPr>
        <w:t>采购</w:t>
      </w:r>
      <w:r>
        <w:rPr>
          <w:rFonts w:hint="eastAsia" w:ascii="宋体" w:hAnsi="宋体" w:eastAsia="宋体"/>
          <w:color w:val="auto"/>
          <w:sz w:val="24"/>
          <w:highlight w:val="none"/>
        </w:rPr>
        <w:t>的潜在投标人</w:t>
      </w:r>
      <w:r>
        <w:rPr>
          <w:rFonts w:hint="eastAsia" w:ascii="宋体" w:hAnsi="宋体" w:eastAsia="宋体" w:cs="宋体"/>
          <w:color w:val="auto"/>
          <w:sz w:val="24"/>
          <w:highlight w:val="none"/>
        </w:rPr>
        <w:t>登录云南省政府采购云平台（https://login.zcygov.cn）</w:t>
      </w:r>
      <w:r>
        <w:rPr>
          <w:rFonts w:hint="eastAsia" w:ascii="宋体" w:hAnsi="宋体" w:eastAsia="宋体"/>
          <w:color w:val="auto"/>
          <w:sz w:val="24"/>
          <w:highlight w:val="none"/>
        </w:rPr>
        <w:t>获取招标文件，并于2026</w:t>
      </w:r>
      <w:r>
        <w:rPr>
          <w:rFonts w:hint="eastAsia" w:ascii="宋体" w:hAnsi="宋体" w:eastAsia="宋体"/>
          <w:bCs/>
          <w:color w:val="auto"/>
          <w:sz w:val="24"/>
          <w:highlight w:val="none"/>
        </w:rPr>
        <w:t>年</w:t>
      </w:r>
      <w:r>
        <w:rPr>
          <w:rFonts w:hint="eastAsia" w:ascii="宋体" w:hAnsi="宋体"/>
          <w:bCs/>
          <w:color w:val="auto"/>
          <w:sz w:val="24"/>
          <w:highlight w:val="none"/>
          <w:lang w:val="en-US" w:eastAsia="zh-CN"/>
        </w:rPr>
        <w:t>9</w:t>
      </w:r>
      <w:r>
        <w:rPr>
          <w:rFonts w:hint="eastAsia" w:ascii="宋体" w:hAnsi="宋体" w:eastAsia="宋体"/>
          <w:bCs/>
          <w:color w:val="auto"/>
          <w:sz w:val="24"/>
          <w:highlight w:val="none"/>
        </w:rPr>
        <w:t>月</w:t>
      </w:r>
      <w:r>
        <w:rPr>
          <w:rFonts w:hint="eastAsia" w:ascii="宋体" w:hAnsi="宋体"/>
          <w:bCs/>
          <w:color w:val="auto"/>
          <w:sz w:val="24"/>
          <w:highlight w:val="none"/>
          <w:lang w:val="en-US" w:eastAsia="zh-CN"/>
        </w:rPr>
        <w:t>15</w:t>
      </w:r>
      <w:r>
        <w:rPr>
          <w:rFonts w:hint="eastAsia" w:ascii="宋体" w:hAnsi="宋体" w:eastAsia="宋体"/>
          <w:bCs/>
          <w:color w:val="auto"/>
          <w:sz w:val="24"/>
          <w:highlight w:val="none"/>
        </w:rPr>
        <w:t>日09:00（北京时间，以下</w:t>
      </w:r>
      <w:r>
        <w:rPr>
          <w:rFonts w:ascii="宋体" w:hAnsi="宋体" w:eastAsia="宋体"/>
          <w:bCs/>
          <w:color w:val="auto"/>
          <w:sz w:val="24"/>
          <w:highlight w:val="none"/>
        </w:rPr>
        <w:t>类同</w:t>
      </w:r>
      <w:r>
        <w:rPr>
          <w:rFonts w:hint="eastAsia" w:ascii="宋体" w:hAnsi="宋体" w:eastAsia="宋体"/>
          <w:bCs/>
          <w:color w:val="auto"/>
          <w:sz w:val="24"/>
          <w:highlight w:val="none"/>
        </w:rPr>
        <w:t>）前递交投标</w:t>
      </w:r>
      <w:r>
        <w:rPr>
          <w:rFonts w:ascii="宋体" w:hAnsi="宋体" w:eastAsia="宋体"/>
          <w:bCs/>
          <w:color w:val="auto"/>
          <w:sz w:val="24"/>
          <w:highlight w:val="none"/>
        </w:rPr>
        <w:t>文件</w:t>
      </w:r>
      <w:r>
        <w:rPr>
          <w:rFonts w:hint="eastAsia" w:ascii="宋体" w:hAnsi="宋体" w:eastAsia="宋体"/>
          <w:color w:val="auto"/>
          <w:sz w:val="24"/>
          <w:highlight w:val="none"/>
        </w:rPr>
        <w:t>。</w:t>
      </w:r>
    </w:p>
    <w:p w14:paraId="7E415840">
      <w:pPr>
        <w:spacing w:line="440" w:lineRule="exact"/>
        <w:ind w:firstLine="482" w:firstLineChars="200"/>
        <w:jc w:val="left"/>
        <w:rPr>
          <w:rFonts w:ascii="宋体" w:hAnsi="宋体" w:eastAsia="宋体"/>
          <w:b/>
          <w:color w:val="auto"/>
          <w:sz w:val="24"/>
          <w:highlight w:val="none"/>
        </w:rPr>
      </w:pPr>
      <w:r>
        <w:rPr>
          <w:rFonts w:hint="eastAsia" w:ascii="宋体" w:hAnsi="宋体" w:eastAsia="宋体"/>
          <w:b/>
          <w:color w:val="auto"/>
          <w:sz w:val="24"/>
          <w:highlight w:val="none"/>
        </w:rPr>
        <w:t>一、项目基本情况</w:t>
      </w:r>
    </w:p>
    <w:p w14:paraId="0BF756B2">
      <w:pPr>
        <w:widowControl/>
        <w:spacing w:line="440" w:lineRule="exact"/>
        <w:ind w:firstLine="480" w:firstLineChars="200"/>
        <w:jc w:val="left"/>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（一）采购项目：德宏州民族实验中学计算机教室（兼口语教室）建设项目</w:t>
      </w:r>
      <w:r>
        <w:rPr>
          <w:rFonts w:hint="eastAsia" w:ascii="宋体" w:hAnsi="宋体" w:eastAsia="宋体"/>
          <w:color w:val="auto"/>
          <w:sz w:val="24"/>
          <w:highlight w:val="none"/>
          <w:lang w:val="en-US" w:eastAsia="zh-CN"/>
        </w:rPr>
        <w:t>采购</w:t>
      </w:r>
    </w:p>
    <w:p w14:paraId="7332939C">
      <w:pPr>
        <w:widowControl/>
        <w:spacing w:line="440" w:lineRule="exact"/>
        <w:ind w:firstLine="480" w:firstLineChars="200"/>
        <w:jc w:val="left"/>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（二）交易编号：</w:t>
      </w:r>
      <w:r>
        <w:rPr>
          <w:rFonts w:ascii="宋体" w:hAnsi="宋体" w:eastAsia="宋体"/>
          <w:color w:val="auto"/>
          <w:sz w:val="24"/>
          <w:highlight w:val="none"/>
        </w:rPr>
        <w:t>DHCG（公）202</w:t>
      </w:r>
      <w:r>
        <w:rPr>
          <w:rFonts w:hint="eastAsia" w:ascii="宋体" w:hAnsi="宋体" w:eastAsia="宋体"/>
          <w:color w:val="auto"/>
          <w:sz w:val="24"/>
          <w:highlight w:val="none"/>
        </w:rPr>
        <w:t>6</w:t>
      </w:r>
      <w:r>
        <w:rPr>
          <w:rFonts w:ascii="宋体" w:hAnsi="宋体" w:eastAsia="宋体"/>
          <w:color w:val="auto"/>
          <w:sz w:val="24"/>
          <w:highlight w:val="none"/>
        </w:rPr>
        <w:t>-</w:t>
      </w:r>
      <w:r>
        <w:rPr>
          <w:rFonts w:hint="eastAsia" w:ascii="宋体" w:hAnsi="宋体" w:eastAsia="宋体"/>
          <w:color w:val="auto"/>
          <w:sz w:val="24"/>
          <w:highlight w:val="none"/>
        </w:rPr>
        <w:t>0</w:t>
      </w:r>
      <w:r>
        <w:rPr>
          <w:rFonts w:hint="eastAsia" w:ascii="宋体" w:hAnsi="宋体"/>
          <w:color w:val="auto"/>
          <w:sz w:val="24"/>
          <w:highlight w:val="none"/>
          <w:lang w:val="en-US" w:eastAsia="zh-CN"/>
        </w:rPr>
        <w:t>14</w:t>
      </w:r>
    </w:p>
    <w:p w14:paraId="7B2CF950">
      <w:pPr>
        <w:widowControl/>
        <w:spacing w:line="440" w:lineRule="exact"/>
        <w:ind w:firstLine="480" w:firstLineChars="200"/>
        <w:jc w:val="left"/>
        <w:rPr>
          <w:rFonts w:ascii="宋体" w:hAnsi="宋体" w:eastAsia="宋体" w:cs="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三)</w:t>
      </w:r>
      <w:r>
        <w:rPr>
          <w:rFonts w:hint="eastAsia" w:ascii="宋体" w:hAnsi="宋体"/>
          <w:color w:val="auto"/>
          <w:sz w:val="24"/>
          <w:highlight w:val="none"/>
        </w:rPr>
        <w:t>采购预算（最高限价）：</w:t>
      </w:r>
      <w:r>
        <w:rPr>
          <w:rFonts w:hint="eastAsia" w:ascii="宋体" w:hAnsi="宋体" w:eastAsia="宋体" w:cs="宋体"/>
          <w:color w:val="auto"/>
          <w:sz w:val="24"/>
          <w:highlight w:val="none"/>
        </w:rPr>
        <w:t>¥</w:t>
      </w:r>
      <w:r>
        <w:rPr>
          <w:rFonts w:hint="eastAsia" w:ascii="宋体" w:hAnsi="宋体" w:eastAsia="宋体" w:cs="宋体"/>
          <w:i w:val="0"/>
          <w:iCs w:val="0"/>
          <w:color w:val="auto"/>
          <w:kern w:val="0"/>
          <w:sz w:val="22"/>
          <w:szCs w:val="22"/>
          <w:highlight w:val="none"/>
          <w:u w:val="none"/>
          <w:lang w:val="en-US" w:eastAsia="zh-CN" w:bidi="ar"/>
        </w:rPr>
        <w:t>490000</w:t>
      </w:r>
      <w:r>
        <w:rPr>
          <w:rFonts w:hint="eastAsia" w:ascii="宋体" w:hAnsi="宋体" w:cs="宋体"/>
          <w:color w:val="auto"/>
          <w:sz w:val="24"/>
          <w:highlight w:val="none"/>
          <w:lang w:val="en-US" w:eastAsia="zh-CN"/>
        </w:rPr>
        <w:t>.00</w:t>
      </w:r>
      <w:r>
        <w:rPr>
          <w:rFonts w:hint="eastAsia" w:ascii="宋体" w:hAnsi="宋体" w:eastAsia="宋体" w:cs="宋体"/>
          <w:color w:val="auto"/>
          <w:sz w:val="24"/>
          <w:highlight w:val="none"/>
        </w:rPr>
        <w:t>元（</w:t>
      </w:r>
      <w:r>
        <w:rPr>
          <w:rFonts w:hint="eastAsia" w:ascii="宋体" w:hAnsi="宋体" w:cs="宋体"/>
          <w:color w:val="auto"/>
          <w:sz w:val="24"/>
          <w:highlight w:val="none"/>
          <w:lang w:val="en-US" w:eastAsia="zh-CN"/>
        </w:rPr>
        <w:t>肆拾玖</w:t>
      </w:r>
      <w:r>
        <w:rPr>
          <w:rFonts w:hint="eastAsia" w:ascii="宋体" w:hAnsi="宋体" w:eastAsia="宋体" w:cs="宋体"/>
          <w:color w:val="auto"/>
          <w:sz w:val="24"/>
          <w:highlight w:val="none"/>
          <w:lang w:eastAsia="zh-CN"/>
        </w:rPr>
        <w:t>万</w:t>
      </w:r>
      <w:r>
        <w:rPr>
          <w:rFonts w:hint="eastAsia" w:ascii="宋体" w:hAnsi="宋体" w:eastAsia="宋体" w:cs="宋体"/>
          <w:color w:val="auto"/>
          <w:sz w:val="24"/>
          <w:highlight w:val="none"/>
        </w:rPr>
        <w:t>元整）</w:t>
      </w:r>
    </w:p>
    <w:p w14:paraId="2C7AB989">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（四）采购项目及内容（详细</w:t>
      </w:r>
      <w:r>
        <w:rPr>
          <w:rFonts w:ascii="宋体" w:hAnsi="宋体"/>
          <w:color w:val="auto"/>
          <w:sz w:val="24"/>
          <w:highlight w:val="none"/>
        </w:rPr>
        <w:t>要求以招标文件第三</w:t>
      </w:r>
      <w:r>
        <w:rPr>
          <w:rFonts w:hint="eastAsia" w:ascii="宋体" w:hAnsi="宋体"/>
          <w:color w:val="auto"/>
          <w:sz w:val="24"/>
          <w:highlight w:val="none"/>
        </w:rPr>
        <w:t>章</w:t>
      </w:r>
      <w:r>
        <w:rPr>
          <w:rFonts w:ascii="宋体" w:hAnsi="宋体"/>
          <w:color w:val="auto"/>
          <w:sz w:val="24"/>
          <w:highlight w:val="none"/>
        </w:rPr>
        <w:t>内容为准</w:t>
      </w:r>
      <w:r>
        <w:rPr>
          <w:rFonts w:hint="eastAsia" w:ascii="宋体" w:hAnsi="宋体"/>
          <w:color w:val="auto"/>
          <w:sz w:val="24"/>
          <w:highlight w:val="none"/>
        </w:rPr>
        <w:t>）：</w:t>
      </w:r>
    </w:p>
    <w:tbl>
      <w:tblPr>
        <w:tblStyle w:val="6"/>
        <w:tblW w:w="79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5"/>
        <w:gridCol w:w="3696"/>
        <w:gridCol w:w="2504"/>
        <w:gridCol w:w="1003"/>
      </w:tblGrid>
      <w:tr w14:paraId="6DEAB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19D39E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3696" w:type="dxa"/>
            <w:tcBorders>
              <w:top w:val="single" w:color="000000" w:sz="4" w:space="0"/>
              <w:left w:val="single" w:color="000000" w:sz="4" w:space="0"/>
              <w:bottom w:val="single" w:color="000000" w:sz="4" w:space="0"/>
              <w:right w:val="single" w:color="000000" w:sz="4" w:space="0"/>
            </w:tcBorders>
            <w:noWrap/>
            <w:vAlign w:val="center"/>
          </w:tcPr>
          <w:p w14:paraId="53DAD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设备名称</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4F0AD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采购数量</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2D15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单位</w:t>
            </w:r>
          </w:p>
        </w:tc>
      </w:tr>
      <w:tr w14:paraId="5E8C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61F4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3696" w:type="dxa"/>
            <w:tcBorders>
              <w:top w:val="single" w:color="000000" w:sz="4" w:space="0"/>
              <w:left w:val="single" w:color="000000" w:sz="4" w:space="0"/>
              <w:bottom w:val="single" w:color="000000" w:sz="4" w:space="0"/>
              <w:right w:val="single" w:color="000000" w:sz="4" w:space="0"/>
            </w:tcBorders>
            <w:noWrap/>
            <w:vAlign w:val="center"/>
          </w:tcPr>
          <w:p w14:paraId="362C9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验证摄像头</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FF40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B1BE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r>
      <w:tr w14:paraId="75F91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725" w:type="dxa"/>
            <w:tcBorders>
              <w:top w:val="single" w:color="000000" w:sz="4" w:space="0"/>
              <w:left w:val="single" w:color="000000" w:sz="4" w:space="0"/>
              <w:bottom w:val="nil"/>
              <w:right w:val="single" w:color="000000" w:sz="4" w:space="0"/>
            </w:tcBorders>
            <w:noWrap/>
            <w:vAlign w:val="center"/>
          </w:tcPr>
          <w:p w14:paraId="55CCA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3696" w:type="dxa"/>
            <w:tcBorders>
              <w:top w:val="single" w:color="000000" w:sz="4" w:space="0"/>
              <w:left w:val="single" w:color="000000" w:sz="4" w:space="0"/>
              <w:bottom w:val="nil"/>
              <w:right w:val="single" w:color="000000" w:sz="4" w:space="0"/>
            </w:tcBorders>
            <w:noWrap/>
            <w:vAlign w:val="center"/>
          </w:tcPr>
          <w:p w14:paraId="74B29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考试专用耳麦</w:t>
            </w:r>
          </w:p>
        </w:tc>
        <w:tc>
          <w:tcPr>
            <w:tcW w:w="2504" w:type="dxa"/>
            <w:tcBorders>
              <w:top w:val="single" w:color="000000" w:sz="4" w:space="0"/>
              <w:left w:val="single" w:color="000000" w:sz="4" w:space="0"/>
              <w:bottom w:val="nil"/>
              <w:right w:val="single" w:color="000000" w:sz="4" w:space="0"/>
            </w:tcBorders>
            <w:noWrap/>
            <w:vAlign w:val="center"/>
          </w:tcPr>
          <w:p w14:paraId="58851E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70</w:t>
            </w:r>
          </w:p>
        </w:tc>
        <w:tc>
          <w:tcPr>
            <w:tcW w:w="1003" w:type="dxa"/>
            <w:tcBorders>
              <w:top w:val="single" w:color="000000" w:sz="4" w:space="0"/>
              <w:left w:val="single" w:color="000000" w:sz="4" w:space="0"/>
              <w:bottom w:val="nil"/>
              <w:right w:val="single" w:color="000000" w:sz="4" w:space="0"/>
            </w:tcBorders>
            <w:noWrap/>
            <w:vAlign w:val="center"/>
          </w:tcPr>
          <w:p w14:paraId="4E55F6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副</w:t>
            </w:r>
          </w:p>
        </w:tc>
      </w:tr>
      <w:tr w14:paraId="4D078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nil"/>
              <w:right w:val="single" w:color="000000" w:sz="4" w:space="0"/>
            </w:tcBorders>
            <w:noWrap/>
            <w:vAlign w:val="center"/>
          </w:tcPr>
          <w:p w14:paraId="10FE33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3696" w:type="dxa"/>
            <w:tcBorders>
              <w:top w:val="single" w:color="000000" w:sz="4" w:space="0"/>
              <w:left w:val="single" w:color="000000" w:sz="4" w:space="0"/>
              <w:bottom w:val="nil"/>
              <w:right w:val="single" w:color="000000" w:sz="4" w:space="0"/>
            </w:tcBorders>
            <w:noWrap/>
            <w:vAlign w:val="center"/>
          </w:tcPr>
          <w:p w14:paraId="5069D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训练耳麦</w:t>
            </w:r>
          </w:p>
        </w:tc>
        <w:tc>
          <w:tcPr>
            <w:tcW w:w="2504" w:type="dxa"/>
            <w:tcBorders>
              <w:top w:val="single" w:color="000000" w:sz="4" w:space="0"/>
              <w:left w:val="single" w:color="000000" w:sz="4" w:space="0"/>
              <w:bottom w:val="nil"/>
              <w:right w:val="single" w:color="000000" w:sz="4" w:space="0"/>
            </w:tcBorders>
            <w:noWrap/>
            <w:vAlign w:val="center"/>
          </w:tcPr>
          <w:p w14:paraId="547E8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w:t>
            </w:r>
          </w:p>
        </w:tc>
        <w:tc>
          <w:tcPr>
            <w:tcW w:w="1003" w:type="dxa"/>
            <w:tcBorders>
              <w:top w:val="single" w:color="000000" w:sz="4" w:space="0"/>
              <w:left w:val="single" w:color="000000" w:sz="4" w:space="0"/>
              <w:bottom w:val="nil"/>
              <w:right w:val="single" w:color="000000" w:sz="4" w:space="0"/>
            </w:tcBorders>
            <w:noWrap/>
            <w:vAlign w:val="center"/>
          </w:tcPr>
          <w:p w14:paraId="2E1A4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副</w:t>
            </w:r>
          </w:p>
        </w:tc>
      </w:tr>
      <w:tr w14:paraId="0A62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nil"/>
              <w:right w:val="single" w:color="000000" w:sz="4" w:space="0"/>
            </w:tcBorders>
            <w:noWrap/>
            <w:vAlign w:val="center"/>
          </w:tcPr>
          <w:p w14:paraId="7A4D3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4</w:t>
            </w:r>
          </w:p>
        </w:tc>
        <w:tc>
          <w:tcPr>
            <w:tcW w:w="3696" w:type="dxa"/>
            <w:tcBorders>
              <w:top w:val="single" w:color="000000" w:sz="4" w:space="0"/>
              <w:left w:val="single" w:color="000000" w:sz="4" w:space="0"/>
              <w:bottom w:val="nil"/>
              <w:right w:val="single" w:color="000000" w:sz="4" w:space="0"/>
            </w:tcBorders>
            <w:noWrap/>
            <w:vAlign w:val="center"/>
          </w:tcPr>
          <w:p w14:paraId="1FE6F9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商用台式电脑学生机</w:t>
            </w:r>
          </w:p>
        </w:tc>
        <w:tc>
          <w:tcPr>
            <w:tcW w:w="2504" w:type="dxa"/>
            <w:tcBorders>
              <w:top w:val="single" w:color="000000" w:sz="4" w:space="0"/>
              <w:left w:val="single" w:color="000000" w:sz="4" w:space="0"/>
              <w:bottom w:val="nil"/>
              <w:right w:val="single" w:color="000000" w:sz="4" w:space="0"/>
            </w:tcBorders>
            <w:noWrap/>
            <w:vAlign w:val="center"/>
          </w:tcPr>
          <w:p w14:paraId="4755ED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56</w:t>
            </w:r>
          </w:p>
        </w:tc>
        <w:tc>
          <w:tcPr>
            <w:tcW w:w="1003" w:type="dxa"/>
            <w:tcBorders>
              <w:top w:val="single" w:color="000000" w:sz="4" w:space="0"/>
              <w:left w:val="single" w:color="000000" w:sz="4" w:space="0"/>
              <w:bottom w:val="nil"/>
              <w:right w:val="single" w:color="000000" w:sz="4" w:space="0"/>
            </w:tcBorders>
            <w:noWrap/>
            <w:vAlign w:val="center"/>
          </w:tcPr>
          <w:p w14:paraId="75EDA8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台</w:t>
            </w:r>
          </w:p>
        </w:tc>
      </w:tr>
      <w:tr w14:paraId="14CA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nil"/>
              <w:right w:val="single" w:color="000000" w:sz="4" w:space="0"/>
            </w:tcBorders>
            <w:noWrap/>
            <w:vAlign w:val="center"/>
          </w:tcPr>
          <w:p w14:paraId="7FE34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5</w:t>
            </w:r>
          </w:p>
        </w:tc>
        <w:tc>
          <w:tcPr>
            <w:tcW w:w="3696" w:type="dxa"/>
            <w:tcBorders>
              <w:top w:val="single" w:color="000000" w:sz="4" w:space="0"/>
              <w:left w:val="single" w:color="000000" w:sz="4" w:space="0"/>
              <w:bottom w:val="nil"/>
              <w:right w:val="single" w:color="000000" w:sz="4" w:space="0"/>
            </w:tcBorders>
            <w:noWrap/>
            <w:vAlign w:val="center"/>
          </w:tcPr>
          <w:p w14:paraId="05D30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商用台式电脑教师机</w:t>
            </w:r>
          </w:p>
        </w:tc>
        <w:tc>
          <w:tcPr>
            <w:tcW w:w="2504" w:type="dxa"/>
            <w:tcBorders>
              <w:top w:val="single" w:color="000000" w:sz="4" w:space="0"/>
              <w:left w:val="single" w:color="000000" w:sz="4" w:space="0"/>
              <w:bottom w:val="nil"/>
              <w:right w:val="single" w:color="000000" w:sz="4" w:space="0"/>
            </w:tcBorders>
            <w:noWrap/>
            <w:vAlign w:val="center"/>
          </w:tcPr>
          <w:p w14:paraId="15E83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2</w:t>
            </w:r>
          </w:p>
        </w:tc>
        <w:tc>
          <w:tcPr>
            <w:tcW w:w="1003" w:type="dxa"/>
            <w:tcBorders>
              <w:top w:val="single" w:color="000000" w:sz="4" w:space="0"/>
              <w:left w:val="single" w:color="000000" w:sz="4" w:space="0"/>
              <w:bottom w:val="nil"/>
              <w:right w:val="single" w:color="000000" w:sz="4" w:space="0"/>
            </w:tcBorders>
            <w:noWrap/>
            <w:vAlign w:val="center"/>
          </w:tcPr>
          <w:p w14:paraId="0E1BC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台</w:t>
            </w:r>
          </w:p>
        </w:tc>
      </w:tr>
      <w:tr w14:paraId="4803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725" w:type="dxa"/>
            <w:tcBorders>
              <w:top w:val="single" w:color="000000" w:sz="4" w:space="0"/>
              <w:left w:val="single" w:color="000000" w:sz="4" w:space="0"/>
              <w:bottom w:val="nil"/>
              <w:right w:val="single" w:color="000000" w:sz="4" w:space="0"/>
            </w:tcBorders>
            <w:noWrap/>
            <w:vAlign w:val="center"/>
          </w:tcPr>
          <w:p w14:paraId="61C52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6</w:t>
            </w:r>
          </w:p>
        </w:tc>
        <w:tc>
          <w:tcPr>
            <w:tcW w:w="3696" w:type="dxa"/>
            <w:tcBorders>
              <w:top w:val="single" w:color="000000" w:sz="4" w:space="0"/>
              <w:left w:val="single" w:color="000000" w:sz="4" w:space="0"/>
              <w:bottom w:val="nil"/>
              <w:right w:val="single" w:color="000000" w:sz="4" w:space="0"/>
            </w:tcBorders>
            <w:noWrap/>
            <w:vAlign w:val="center"/>
          </w:tcPr>
          <w:p w14:paraId="6B4D2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机房管理软件</w:t>
            </w:r>
          </w:p>
        </w:tc>
        <w:tc>
          <w:tcPr>
            <w:tcW w:w="2504" w:type="dxa"/>
            <w:tcBorders>
              <w:top w:val="single" w:color="000000" w:sz="4" w:space="0"/>
              <w:left w:val="single" w:color="000000" w:sz="4" w:space="0"/>
              <w:bottom w:val="nil"/>
              <w:right w:val="single" w:color="000000" w:sz="4" w:space="0"/>
            </w:tcBorders>
            <w:noWrap/>
            <w:vAlign w:val="center"/>
          </w:tcPr>
          <w:p w14:paraId="15F25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2</w:t>
            </w:r>
          </w:p>
        </w:tc>
        <w:tc>
          <w:tcPr>
            <w:tcW w:w="1003" w:type="dxa"/>
            <w:tcBorders>
              <w:top w:val="single" w:color="000000" w:sz="4" w:space="0"/>
              <w:left w:val="single" w:color="000000" w:sz="4" w:space="0"/>
              <w:bottom w:val="nil"/>
              <w:right w:val="single" w:color="000000" w:sz="4" w:space="0"/>
            </w:tcBorders>
            <w:noWrap/>
            <w:vAlign w:val="center"/>
          </w:tcPr>
          <w:p w14:paraId="4E853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套</w:t>
            </w:r>
          </w:p>
        </w:tc>
      </w:tr>
      <w:tr w14:paraId="3106B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46186A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1B781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稳压电源</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367B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AA9E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r>
      <w:tr w14:paraId="187D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F4D2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3696" w:type="dxa"/>
            <w:tcBorders>
              <w:top w:val="single" w:color="000000" w:sz="4" w:space="0"/>
              <w:left w:val="single" w:color="000000" w:sz="4" w:space="0"/>
              <w:bottom w:val="nil"/>
              <w:right w:val="single" w:color="000000" w:sz="4" w:space="0"/>
            </w:tcBorders>
            <w:noWrap w:val="0"/>
            <w:vAlign w:val="center"/>
          </w:tcPr>
          <w:p w14:paraId="785F0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在线式UPS电源</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A07B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6A03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r>
      <w:tr w14:paraId="24BD9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5BA05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293B1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交换机</w:t>
            </w:r>
            <w:r>
              <w:rPr>
                <w:rFonts w:hint="eastAsia" w:ascii="宋体" w:hAnsi="宋体" w:cs="宋体"/>
                <w:i w:val="0"/>
                <w:iCs w:val="0"/>
                <w:color w:val="auto"/>
                <w:kern w:val="0"/>
                <w:sz w:val="20"/>
                <w:szCs w:val="20"/>
                <w:highlight w:val="none"/>
                <w:u w:val="none"/>
                <w:lang w:val="en-US" w:eastAsia="zh-CN" w:bidi="ar"/>
              </w:rPr>
              <w:t>1</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23DD5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3EB8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r>
      <w:tr w14:paraId="26D1F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0E65F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5F0C3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sz w:val="20"/>
                <w:szCs w:val="20"/>
                <w:highlight w:val="none"/>
                <w:u w:val="none"/>
                <w:lang w:val="en-US"/>
              </w:rPr>
            </w:pPr>
            <w:r>
              <w:rPr>
                <w:rFonts w:hint="eastAsia" w:ascii="宋体" w:hAnsi="宋体" w:eastAsia="宋体" w:cs="宋体"/>
                <w:i w:val="0"/>
                <w:iCs w:val="0"/>
                <w:color w:val="auto"/>
                <w:kern w:val="0"/>
                <w:sz w:val="20"/>
                <w:szCs w:val="20"/>
                <w:highlight w:val="none"/>
                <w:u w:val="none"/>
                <w:lang w:val="en-US" w:eastAsia="zh-CN" w:bidi="ar"/>
              </w:rPr>
              <w:t>交换机</w:t>
            </w:r>
            <w:r>
              <w:rPr>
                <w:rFonts w:hint="eastAsia" w:ascii="宋体" w:hAnsi="宋体" w:cs="宋体"/>
                <w:i w:val="0"/>
                <w:iCs w:val="0"/>
                <w:color w:val="auto"/>
                <w:kern w:val="0"/>
                <w:sz w:val="20"/>
                <w:szCs w:val="20"/>
                <w:highlight w:val="none"/>
                <w:u w:val="none"/>
                <w:lang w:val="en-US" w:eastAsia="zh-CN" w:bidi="ar"/>
              </w:rPr>
              <w:t>2</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08EEA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50AAC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r>
      <w:tr w14:paraId="4DE8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6352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3696" w:type="dxa"/>
            <w:tcBorders>
              <w:top w:val="single" w:color="000000" w:sz="4" w:space="0"/>
              <w:left w:val="single" w:color="000000" w:sz="4" w:space="0"/>
              <w:bottom w:val="nil"/>
              <w:right w:val="single" w:color="000000" w:sz="4" w:space="0"/>
            </w:tcBorders>
            <w:noWrap w:val="0"/>
            <w:vAlign w:val="center"/>
          </w:tcPr>
          <w:p w14:paraId="0AD27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双人学生桌椅</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4DD4A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28</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215F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r>
      <w:tr w14:paraId="5F8C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67DD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3D37C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教师桌椅</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3269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47339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r>
      <w:tr w14:paraId="2FF49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7A55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41AFB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防静电地板</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48039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96</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36551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平方米</w:t>
            </w:r>
          </w:p>
        </w:tc>
      </w:tr>
      <w:tr w14:paraId="140A7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3BF7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6BE1D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电源线1</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3C55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E926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卷</w:t>
            </w:r>
          </w:p>
        </w:tc>
      </w:tr>
      <w:tr w14:paraId="6C1E2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A0B6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1E1DD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电源线2</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4F23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C16B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卷</w:t>
            </w:r>
          </w:p>
        </w:tc>
      </w:tr>
      <w:tr w14:paraId="3752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DE3DE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07CF6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电源线3</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48E62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3B82B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卷</w:t>
            </w:r>
          </w:p>
        </w:tc>
      </w:tr>
      <w:tr w14:paraId="6CCCC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81F4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3696" w:type="dxa"/>
            <w:tcBorders>
              <w:top w:val="nil"/>
              <w:left w:val="single" w:color="000000" w:sz="4" w:space="0"/>
              <w:bottom w:val="single" w:color="000000" w:sz="4" w:space="0"/>
              <w:right w:val="single" w:color="000000" w:sz="4" w:space="0"/>
            </w:tcBorders>
            <w:noWrap w:val="0"/>
            <w:vAlign w:val="center"/>
          </w:tcPr>
          <w:p w14:paraId="4544A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网线</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689BC0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47EE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箱</w:t>
            </w:r>
          </w:p>
        </w:tc>
      </w:tr>
      <w:tr w14:paraId="3F4D9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ACBD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3696" w:type="dxa"/>
            <w:tcBorders>
              <w:top w:val="nil"/>
              <w:left w:val="single" w:color="000000" w:sz="4" w:space="0"/>
              <w:bottom w:val="single" w:color="000000" w:sz="4" w:space="0"/>
              <w:right w:val="single" w:color="000000" w:sz="4" w:space="0"/>
            </w:tcBorders>
            <w:noWrap w:val="0"/>
            <w:vAlign w:val="center"/>
          </w:tcPr>
          <w:p w14:paraId="18053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机柜</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3F176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3E41B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r>
      <w:tr w14:paraId="09C4B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CCD0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3696" w:type="dxa"/>
            <w:tcBorders>
              <w:top w:val="nil"/>
              <w:left w:val="single" w:color="000000" w:sz="4" w:space="0"/>
              <w:bottom w:val="single" w:color="000000" w:sz="4" w:space="0"/>
              <w:right w:val="single" w:color="000000" w:sz="4" w:space="0"/>
            </w:tcBorders>
            <w:noWrap w:val="0"/>
            <w:vAlign w:val="center"/>
          </w:tcPr>
          <w:p w14:paraId="1D8DB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理线架</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214E7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3</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7D9C8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r>
      <w:tr w14:paraId="2EE72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2799B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267379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电源插座</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227612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29</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53D94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r>
      <w:tr w14:paraId="777CA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7FB03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3696" w:type="dxa"/>
            <w:tcBorders>
              <w:top w:val="single" w:color="000000" w:sz="4" w:space="0"/>
              <w:left w:val="single" w:color="000000" w:sz="4" w:space="0"/>
              <w:bottom w:val="single" w:color="000000" w:sz="4" w:space="0"/>
              <w:right w:val="single" w:color="000000" w:sz="4" w:space="0"/>
            </w:tcBorders>
            <w:noWrap w:val="0"/>
            <w:vAlign w:val="center"/>
          </w:tcPr>
          <w:p w14:paraId="4FCD1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耳机挂钩</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88E7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56</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8CBB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r>
      <w:tr w14:paraId="1448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auto" w:sz="4" w:space="0"/>
              <w:right w:val="single" w:color="000000" w:sz="4" w:space="0"/>
            </w:tcBorders>
            <w:noWrap/>
            <w:vAlign w:val="center"/>
          </w:tcPr>
          <w:p w14:paraId="1A2E82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3696" w:type="dxa"/>
            <w:tcBorders>
              <w:top w:val="single" w:color="000000" w:sz="4" w:space="0"/>
              <w:left w:val="single" w:color="000000" w:sz="4" w:space="0"/>
              <w:bottom w:val="single" w:color="auto" w:sz="4" w:space="0"/>
              <w:right w:val="single" w:color="000000" w:sz="4" w:space="0"/>
            </w:tcBorders>
            <w:noWrap w:val="0"/>
            <w:vAlign w:val="center"/>
          </w:tcPr>
          <w:p w14:paraId="27C9AE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辅材</w:t>
            </w:r>
          </w:p>
        </w:tc>
        <w:tc>
          <w:tcPr>
            <w:tcW w:w="2504" w:type="dxa"/>
            <w:tcBorders>
              <w:top w:val="single" w:color="000000" w:sz="4" w:space="0"/>
              <w:left w:val="single" w:color="000000" w:sz="4" w:space="0"/>
              <w:bottom w:val="single" w:color="auto" w:sz="4" w:space="0"/>
              <w:right w:val="single" w:color="000000" w:sz="4" w:space="0"/>
            </w:tcBorders>
            <w:noWrap/>
            <w:vAlign w:val="center"/>
          </w:tcPr>
          <w:p w14:paraId="3BCE1D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1</w:t>
            </w:r>
          </w:p>
        </w:tc>
        <w:tc>
          <w:tcPr>
            <w:tcW w:w="1003" w:type="dxa"/>
            <w:tcBorders>
              <w:top w:val="single" w:color="000000" w:sz="4" w:space="0"/>
              <w:left w:val="single" w:color="000000" w:sz="4" w:space="0"/>
              <w:bottom w:val="single" w:color="auto" w:sz="4" w:space="0"/>
              <w:right w:val="single" w:color="000000" w:sz="4" w:space="0"/>
            </w:tcBorders>
            <w:noWrap/>
            <w:vAlign w:val="center"/>
          </w:tcPr>
          <w:p w14:paraId="37D18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批</w:t>
            </w:r>
          </w:p>
        </w:tc>
      </w:tr>
    </w:tbl>
    <w:p w14:paraId="3E3DEA6E">
      <w:pPr>
        <w:rPr>
          <w:color w:val="auto"/>
          <w:highlight w:val="none"/>
        </w:rPr>
      </w:pPr>
    </w:p>
    <w:p w14:paraId="4A86D01D">
      <w:pPr>
        <w:spacing w:line="440" w:lineRule="exact"/>
        <w:ind w:firstLine="480" w:firstLineChars="200"/>
        <w:jc w:val="left"/>
        <w:rPr>
          <w:rFonts w:hint="default" w:ascii="宋体" w:hAnsi="宋体" w:eastAsia="宋体"/>
          <w:color w:val="auto"/>
          <w:sz w:val="24"/>
          <w:highlight w:val="none"/>
          <w:u w:val="single"/>
          <w:lang w:val="en-US" w:eastAsia="zh-CN"/>
        </w:rPr>
      </w:pPr>
      <w:r>
        <w:rPr>
          <w:rFonts w:hint="eastAsia" w:ascii="宋体" w:hAnsi="宋体"/>
          <w:color w:val="auto"/>
          <w:sz w:val="24"/>
          <w:highlight w:val="none"/>
        </w:rPr>
        <w:t>（五）合同履行期限：</w:t>
      </w:r>
      <w:r>
        <w:rPr>
          <w:rFonts w:ascii="微软雅黑" w:hAnsi="微软雅黑" w:eastAsia="微软雅黑" w:cs="微软雅黑"/>
          <w:i w:val="0"/>
          <w:iCs w:val="0"/>
          <w:caps w:val="0"/>
          <w:color w:val="auto"/>
          <w:spacing w:val="0"/>
          <w:sz w:val="21"/>
          <w:szCs w:val="21"/>
          <w:highlight w:val="none"/>
          <w:shd w:val="clear" w:fill="FFFFFF"/>
        </w:rPr>
        <w:t>自签订合同后30个日历天内</w:t>
      </w:r>
      <w:r>
        <w:rPr>
          <w:rFonts w:hint="eastAsia" w:ascii="宋体" w:hAnsi="宋体"/>
          <w:color w:val="auto"/>
          <w:sz w:val="24"/>
          <w:highlight w:val="none"/>
          <w:lang w:val="en-US" w:eastAsia="zh-CN"/>
        </w:rPr>
        <w:t>。</w:t>
      </w:r>
    </w:p>
    <w:p w14:paraId="6A567D7A">
      <w:pPr>
        <w:spacing w:line="440" w:lineRule="exact"/>
        <w:ind w:firstLine="480" w:firstLineChars="200"/>
        <w:jc w:val="left"/>
        <w:rPr>
          <w:rFonts w:ascii="宋体" w:hAnsi="宋体"/>
          <w:color w:val="auto"/>
          <w:sz w:val="24"/>
          <w:highlight w:val="none"/>
        </w:rPr>
      </w:pPr>
      <w:r>
        <w:rPr>
          <w:rFonts w:hint="eastAsia" w:ascii="宋体" w:hAnsi="宋体" w:cs="宋体"/>
          <w:color w:val="auto"/>
          <w:sz w:val="24"/>
          <w:highlight w:val="none"/>
        </w:rPr>
        <w:t>（六）</w:t>
      </w:r>
      <w:r>
        <w:rPr>
          <w:rFonts w:hint="eastAsia" w:ascii="宋体" w:hAnsi="宋体"/>
          <w:color w:val="auto"/>
          <w:sz w:val="24"/>
          <w:highlight w:val="none"/>
        </w:rPr>
        <w:t>项目实施地点：德宏</w:t>
      </w:r>
      <w:r>
        <w:rPr>
          <w:rFonts w:hint="eastAsia" w:ascii="宋体" w:hAnsi="宋体"/>
          <w:color w:val="auto"/>
          <w:sz w:val="24"/>
          <w:highlight w:val="none"/>
          <w:lang w:val="en-US" w:eastAsia="zh-CN"/>
        </w:rPr>
        <w:t>州民族实验中学</w:t>
      </w:r>
      <w:r>
        <w:rPr>
          <w:rFonts w:hint="eastAsia" w:ascii="宋体" w:hAnsi="宋体"/>
          <w:color w:val="auto"/>
          <w:sz w:val="24"/>
          <w:highlight w:val="none"/>
        </w:rPr>
        <w:t>。</w:t>
      </w:r>
    </w:p>
    <w:p w14:paraId="2B0253EE">
      <w:pPr>
        <w:spacing w:line="44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二、投标人资格要求</w:t>
      </w:r>
    </w:p>
    <w:p w14:paraId="697AB254">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（一）参加本项目投标人应具备《政府采购法》第二十二条投标人资格条件。提供下列证明材料：</w:t>
      </w:r>
    </w:p>
    <w:p w14:paraId="58C420E2">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1.提供合法有效的《营业执照》《税务登记证》《组织机构代码证》或多证合一的《营业执照》；</w:t>
      </w:r>
    </w:p>
    <w:p w14:paraId="1640B804">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2.提供2024年或2025年</w:t>
      </w:r>
      <w:r>
        <w:rPr>
          <w:rFonts w:ascii="宋体" w:hAnsi="宋体"/>
          <w:color w:val="auto"/>
          <w:sz w:val="24"/>
          <w:highlight w:val="none"/>
        </w:rPr>
        <w:t>经第三方审计的财务报告</w:t>
      </w:r>
      <w:bookmarkStart w:id="4" w:name="_GoBack"/>
      <w:bookmarkEnd w:id="4"/>
      <w:r>
        <w:rPr>
          <w:rFonts w:hint="eastAsia" w:ascii="宋体" w:hAnsi="宋体"/>
          <w:color w:val="auto"/>
          <w:sz w:val="24"/>
          <w:highlight w:val="none"/>
        </w:rPr>
        <w:t>,如公司成立不满1年的，提供自成立至今财务报表（包括资产负债表、利润表、现金流量表）；</w:t>
      </w:r>
    </w:p>
    <w:p w14:paraId="0BB2BCD8">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3.提供2025年1月至今任意一个月依法缴纳税收和社会保障资金的相关证明材料（如公司成立未满一个月的提供成立以来的税收和社会保障资金缴纳凭证或相关情况说明；依法免税或不需要缴纳社会保障资金的投标人，应提供相应文件或情况说明证明其依法免税或不需要缴纳社会保障资金）；</w:t>
      </w:r>
    </w:p>
    <w:p w14:paraId="2562A873">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4.提供具备履行合同所必需的专业技术能力的证明材料或承诺书。</w:t>
      </w:r>
    </w:p>
    <w:p w14:paraId="71A7DC51">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（二）无重大违法记录声明：提供参加此次投标活动前3年内（自本项目公告发布之日起前3年内），在经营活动中没有重大违法记录的书面声明；</w:t>
      </w:r>
    </w:p>
    <w:p w14:paraId="0BFA64DA">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三）按照《政府采购货物和服务招标投标管理办法》、《财政部关于在政府采购活动中查询及使用信用记录有关问题的通知》等相关要求，投标人应未列入失信被执行人、未列入重大税收违法失信主体、未列入政府采购严重违法失信行为记录名单（投标人的信用信息查询结果以开标现场查询的结果为准，若投标人有失信行为有效记录，视为不满足资格要求，视为无效投标）；</w:t>
      </w:r>
    </w:p>
    <w:p w14:paraId="28F298DA">
      <w:pPr>
        <w:spacing w:line="440" w:lineRule="exact"/>
        <w:ind w:firstLine="480" w:firstLineChars="200"/>
        <w:jc w:val="left"/>
        <w:rPr>
          <w:rFonts w:hint="eastAsia" w:ascii="宋体" w:hAnsi="宋体" w:eastAsia="宋体"/>
          <w:color w:val="auto"/>
          <w:sz w:val="24"/>
          <w:highlight w:val="none"/>
          <w:lang w:val="en-US"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四</w:t>
      </w:r>
      <w:r>
        <w:rPr>
          <w:rFonts w:hint="eastAsia" w:ascii="宋体" w:hAnsi="宋体"/>
          <w:color w:val="auto"/>
          <w:sz w:val="24"/>
          <w:highlight w:val="none"/>
        </w:rPr>
        <w:t>）本项目不接受联合体投标。</w:t>
      </w:r>
    </w:p>
    <w:p w14:paraId="5494034D">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五</w:t>
      </w:r>
      <w:r>
        <w:rPr>
          <w:rFonts w:hint="eastAsia" w:ascii="宋体" w:hAnsi="宋体"/>
          <w:color w:val="auto"/>
          <w:sz w:val="24"/>
          <w:highlight w:val="none"/>
        </w:rPr>
        <w:t>）本项目非专门面向中小微企业采购项目。</w:t>
      </w:r>
    </w:p>
    <w:p w14:paraId="4FBF9624">
      <w:pPr>
        <w:spacing w:line="44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三、获取招标文件</w:t>
      </w:r>
    </w:p>
    <w:p w14:paraId="17B8D4CE">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（一）时间：2026年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日08:</w:t>
      </w:r>
      <w:r>
        <w:rPr>
          <w:rFonts w:ascii="宋体" w:hAnsi="宋体" w:cs="宋体"/>
          <w:color w:val="auto"/>
          <w:sz w:val="24"/>
          <w:highlight w:val="none"/>
        </w:rPr>
        <w:t>0</w:t>
      </w:r>
      <w:r>
        <w:rPr>
          <w:rFonts w:hint="eastAsia" w:ascii="宋体" w:hAnsi="宋体" w:cs="宋体"/>
          <w:color w:val="auto"/>
          <w:sz w:val="24"/>
          <w:highlight w:val="none"/>
        </w:rPr>
        <w:t>0至2026 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rPr>
        <w:t>日</w:t>
      </w:r>
      <w:r>
        <w:rPr>
          <w:rFonts w:ascii="宋体" w:hAnsi="宋体" w:cs="宋体"/>
          <w:color w:val="auto"/>
          <w:sz w:val="24"/>
          <w:highlight w:val="none"/>
        </w:rPr>
        <w:t>18:0</w:t>
      </w:r>
      <w:r>
        <w:rPr>
          <w:rFonts w:hint="eastAsia" w:ascii="宋体" w:hAnsi="宋体" w:cs="宋体"/>
          <w:color w:val="auto"/>
          <w:sz w:val="24"/>
          <w:highlight w:val="none"/>
        </w:rPr>
        <w:t>0。</w:t>
      </w:r>
    </w:p>
    <w:p w14:paraId="2FE0AD78">
      <w:pPr>
        <w:spacing w:line="440" w:lineRule="exact"/>
        <w:ind w:firstLine="480" w:firstLineChars="200"/>
        <w:jc w:val="left"/>
        <w:rPr>
          <w:rFonts w:ascii="宋体" w:hAnsi="宋体"/>
          <w:color w:val="auto"/>
          <w:sz w:val="24"/>
          <w:highlight w:val="none"/>
        </w:rPr>
      </w:pPr>
      <w:r>
        <w:rPr>
          <w:rFonts w:hint="eastAsia" w:ascii="宋体" w:hAnsi="宋体" w:cs="宋体"/>
          <w:color w:val="auto"/>
          <w:sz w:val="24"/>
          <w:highlight w:val="none"/>
        </w:rPr>
        <w:t>（二）方式：</w:t>
      </w:r>
      <w:r>
        <w:rPr>
          <w:rFonts w:hint="eastAsia" w:ascii="宋体" w:hAnsi="宋体"/>
          <w:color w:val="auto"/>
          <w:sz w:val="24"/>
          <w:highlight w:val="none"/>
        </w:rPr>
        <w:t>登录云南省政府采购云平台（https://login.zcygov.cn），网上获取招标文件及其他采购资料（此为获取招标文件的唯一方式）；未办理企业CA数字证书的供应商请在报名截止时间前办理企业CA数字证书，并在云南省政府采购云平台（https://login.zcygov.cn）自行下载电子招标文件。</w:t>
      </w:r>
    </w:p>
    <w:p w14:paraId="36081128">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（三）售价：（免费获取）</w:t>
      </w:r>
    </w:p>
    <w:p w14:paraId="626A8ABC">
      <w:pPr>
        <w:spacing w:line="440" w:lineRule="exact"/>
        <w:ind w:firstLine="482" w:firstLineChars="200"/>
        <w:jc w:val="left"/>
        <w:rPr>
          <w:rFonts w:ascii="宋体" w:hAnsi="宋体"/>
          <w:b/>
          <w:color w:val="auto"/>
          <w:sz w:val="24"/>
          <w:highlight w:val="none"/>
        </w:rPr>
      </w:pPr>
      <w:r>
        <w:rPr>
          <w:rFonts w:hint="eastAsia" w:ascii="宋体" w:hAnsi="宋体" w:cs="宋体"/>
          <w:b/>
          <w:color w:val="auto"/>
          <w:sz w:val="24"/>
          <w:highlight w:val="none"/>
        </w:rPr>
        <w:t>四、提交投标文件截止时间、开标时间和地点</w:t>
      </w:r>
    </w:p>
    <w:p w14:paraId="67D3F8BF">
      <w:pPr>
        <w:spacing w:line="440" w:lineRule="exact"/>
        <w:ind w:firstLine="480" w:firstLineChars="200"/>
        <w:jc w:val="left"/>
        <w:rPr>
          <w:rFonts w:ascii="宋体" w:hAnsi="宋体"/>
          <w:bCs/>
          <w:color w:val="auto"/>
          <w:sz w:val="24"/>
          <w:highlight w:val="none"/>
          <w:u w:val="single"/>
        </w:rPr>
      </w:pPr>
      <w:r>
        <w:rPr>
          <w:rFonts w:hint="eastAsia" w:ascii="宋体" w:hAnsi="宋体"/>
          <w:bCs/>
          <w:color w:val="auto"/>
          <w:sz w:val="24"/>
          <w:highlight w:val="none"/>
        </w:rPr>
        <w:t>（一）提交投标文件截止时间、开标时间：2026年</w:t>
      </w:r>
      <w:r>
        <w:rPr>
          <w:rFonts w:hint="eastAsia" w:ascii="宋体" w:hAnsi="宋体"/>
          <w:bCs/>
          <w:color w:val="auto"/>
          <w:sz w:val="24"/>
          <w:highlight w:val="none"/>
          <w:lang w:val="en-US" w:eastAsia="zh-CN"/>
        </w:rPr>
        <w:t>9</w:t>
      </w:r>
      <w:r>
        <w:rPr>
          <w:rFonts w:hint="eastAsia" w:ascii="宋体" w:hAnsi="宋体"/>
          <w:bCs/>
          <w:color w:val="auto"/>
          <w:sz w:val="24"/>
          <w:highlight w:val="none"/>
        </w:rPr>
        <w:t>月</w:t>
      </w:r>
      <w:r>
        <w:rPr>
          <w:rFonts w:hint="eastAsia" w:ascii="宋体" w:hAnsi="宋体"/>
          <w:bCs/>
          <w:color w:val="auto"/>
          <w:sz w:val="24"/>
          <w:highlight w:val="none"/>
          <w:lang w:val="en-US" w:eastAsia="zh-CN"/>
        </w:rPr>
        <w:t>15</w:t>
      </w:r>
      <w:r>
        <w:rPr>
          <w:rFonts w:hint="eastAsia" w:ascii="宋体" w:hAnsi="宋体"/>
          <w:bCs/>
          <w:color w:val="auto"/>
          <w:sz w:val="24"/>
          <w:highlight w:val="none"/>
        </w:rPr>
        <w:t>日0</w:t>
      </w:r>
      <w:r>
        <w:rPr>
          <w:rFonts w:ascii="宋体" w:hAnsi="宋体"/>
          <w:bCs/>
          <w:color w:val="auto"/>
          <w:sz w:val="24"/>
          <w:highlight w:val="none"/>
        </w:rPr>
        <w:t>9</w:t>
      </w:r>
      <w:r>
        <w:rPr>
          <w:rFonts w:hint="eastAsia" w:ascii="宋体" w:hAnsi="宋体"/>
          <w:bCs/>
          <w:color w:val="auto"/>
          <w:sz w:val="24"/>
          <w:highlight w:val="none"/>
        </w:rPr>
        <w:t>:</w:t>
      </w:r>
      <w:r>
        <w:rPr>
          <w:rFonts w:ascii="宋体" w:hAnsi="宋体"/>
          <w:bCs/>
          <w:color w:val="auto"/>
          <w:sz w:val="24"/>
          <w:highlight w:val="none"/>
        </w:rPr>
        <w:t>0</w:t>
      </w:r>
      <w:r>
        <w:rPr>
          <w:rFonts w:hint="eastAsia" w:ascii="宋体" w:hAnsi="宋体"/>
          <w:bCs/>
          <w:color w:val="auto"/>
          <w:sz w:val="24"/>
          <w:highlight w:val="none"/>
        </w:rPr>
        <w:t>0。</w:t>
      </w:r>
    </w:p>
    <w:p w14:paraId="5D111CA9">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（二）地点：</w:t>
      </w:r>
      <w:bookmarkStart w:id="0" w:name="_Toc35393794"/>
      <w:bookmarkStart w:id="1" w:name="_Toc28359084"/>
      <w:bookmarkStart w:id="2" w:name="_Toc28359007"/>
      <w:bookmarkStart w:id="3" w:name="_Toc35393625"/>
      <w:r>
        <w:rPr>
          <w:rFonts w:hint="eastAsia" w:ascii="宋体" w:hAnsi="宋体"/>
          <w:color w:val="auto"/>
          <w:sz w:val="24"/>
          <w:highlight w:val="none"/>
        </w:rPr>
        <w:t>德宏州公共资源交易</w:t>
      </w:r>
      <w:r>
        <w:rPr>
          <w:rFonts w:hint="eastAsia" w:ascii="宋体" w:hAnsi="宋体" w:eastAsia="宋体" w:cs="宋体"/>
          <w:color w:val="auto"/>
          <w:kern w:val="0"/>
          <w:sz w:val="24"/>
          <w:highlight w:val="none"/>
        </w:rPr>
        <w:t>中心</w:t>
      </w:r>
      <w:r>
        <w:rPr>
          <w:rFonts w:hint="eastAsia" w:ascii="宋体" w:hAnsi="宋体" w:cs="宋体"/>
          <w:color w:val="auto"/>
          <w:kern w:val="0"/>
          <w:sz w:val="24"/>
          <w:highlight w:val="none"/>
          <w:lang w:val="en-US" w:eastAsia="zh-CN"/>
        </w:rPr>
        <w:t>2号</w:t>
      </w:r>
      <w:r>
        <w:rPr>
          <w:rFonts w:hint="eastAsia" w:ascii="宋体" w:hAnsi="宋体" w:eastAsia="宋体" w:cs="宋体"/>
          <w:color w:val="auto"/>
          <w:kern w:val="0"/>
          <w:sz w:val="24"/>
          <w:highlight w:val="none"/>
        </w:rPr>
        <w:t>开标室</w:t>
      </w:r>
      <w:r>
        <w:rPr>
          <w:rFonts w:hint="eastAsia" w:ascii="宋体" w:hAnsi="宋体"/>
          <w:color w:val="auto"/>
          <w:sz w:val="24"/>
          <w:highlight w:val="none"/>
        </w:rPr>
        <w:t>。</w:t>
      </w:r>
    </w:p>
    <w:p w14:paraId="3F2F568B">
      <w:pPr>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五、公告期限</w:t>
      </w:r>
      <w:bookmarkEnd w:id="0"/>
      <w:bookmarkEnd w:id="1"/>
      <w:bookmarkEnd w:id="2"/>
      <w:bookmarkEnd w:id="3"/>
    </w:p>
    <w:p w14:paraId="109851E8">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（一）自本公告发布之日起</w:t>
      </w:r>
      <w:r>
        <w:rPr>
          <w:rFonts w:ascii="宋体" w:hAnsi="宋体" w:cs="宋体"/>
          <w:color w:val="auto"/>
          <w:kern w:val="0"/>
          <w:sz w:val="24"/>
          <w:highlight w:val="none"/>
        </w:rPr>
        <w:t>5</w:t>
      </w:r>
      <w:r>
        <w:rPr>
          <w:rFonts w:hint="eastAsia" w:ascii="宋体" w:hAnsi="宋体" w:cs="宋体"/>
          <w:color w:val="auto"/>
          <w:kern w:val="0"/>
          <w:sz w:val="24"/>
          <w:highlight w:val="none"/>
        </w:rPr>
        <w:t>个工作日（2026年</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25</w:t>
      </w:r>
      <w:r>
        <w:rPr>
          <w:rFonts w:hint="eastAsia" w:ascii="宋体" w:hAnsi="宋体" w:cs="宋体"/>
          <w:color w:val="auto"/>
          <w:kern w:val="0"/>
          <w:sz w:val="24"/>
          <w:highlight w:val="none"/>
        </w:rPr>
        <w:t>日至202</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日）。</w:t>
      </w:r>
    </w:p>
    <w:p w14:paraId="5C3ED761">
      <w:pPr>
        <w:spacing w:line="44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（二）</w:t>
      </w:r>
      <w:r>
        <w:rPr>
          <w:rFonts w:hint="eastAsia" w:ascii="宋体" w:hAnsi="宋体" w:cs="宋体"/>
          <w:color w:val="auto"/>
          <w:sz w:val="24"/>
          <w:highlight w:val="none"/>
        </w:rPr>
        <w:t>本公告在云南省政府采购网（http://www.yngp.com/）发布。</w:t>
      </w:r>
    </w:p>
    <w:p w14:paraId="26945510">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请各报名投标人在此项目未开标之前密切关注</w:t>
      </w:r>
      <w:r>
        <w:rPr>
          <w:rFonts w:hint="eastAsia" w:ascii="宋体" w:hAnsi="宋体" w:cs="宋体"/>
          <w:color w:val="auto"/>
          <w:sz w:val="24"/>
          <w:highlight w:val="none"/>
        </w:rPr>
        <w:t>以上网站</w:t>
      </w:r>
      <w:r>
        <w:rPr>
          <w:rFonts w:hint="eastAsia" w:ascii="宋体" w:hAnsi="宋体"/>
          <w:color w:val="auto"/>
          <w:sz w:val="24"/>
          <w:highlight w:val="none"/>
        </w:rPr>
        <w:t>，如此项目需发布更正公告或者补充（变更）通知均在此网站发布，我中心不另行通知，因各投标人未及时上网看到更正公告或者下载补充（变更）通知的后果由投标人自行承担。</w:t>
      </w:r>
    </w:p>
    <w:p w14:paraId="1D4FE244">
      <w:pPr>
        <w:spacing w:line="44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六、其他补充事宜</w:t>
      </w:r>
    </w:p>
    <w:p w14:paraId="7CB3CB08">
      <w:pPr>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（一）保证金的缴纳</w:t>
      </w:r>
    </w:p>
    <w:p w14:paraId="2B2458F6">
      <w:pPr>
        <w:spacing w:line="440" w:lineRule="exact"/>
        <w:ind w:firstLine="480" w:firstLineChars="200"/>
        <w:jc w:val="left"/>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本项目无需缴纳保证金。</w:t>
      </w:r>
    </w:p>
    <w:p w14:paraId="666E9AE3">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（二）技术支持</w:t>
      </w:r>
    </w:p>
    <w:p w14:paraId="1B881438">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1.参加投标活动所需咨询的技术问题，请咨询政采云有限公司，咨询电话：95763.0871-63957340。</w:t>
      </w:r>
    </w:p>
    <w:p w14:paraId="63522D56">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2.供应商需要办理云南CA数字证书的，CA数字证书办理方式：</w:t>
      </w:r>
    </w:p>
    <w:p w14:paraId="5B36788F">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（1）登录云南CA数字证书申领网（https://cap.yunnanca.net/login）网上办事-CA办理，24小时客服电话：400-6727-666。</w:t>
      </w:r>
    </w:p>
    <w:p w14:paraId="2628C26E">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（2）登录云南壹证通CA数字证书申领网（http://yzt.ynsmartcert.cn/login）不需要注册可直接进行CA办理（云南壹证通CA24小时客服热线：400 004 0628）。</w:t>
      </w:r>
    </w:p>
    <w:p w14:paraId="4F30C496">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3）登录云南省公共资源交易信息网全国公共资源交易平台（云南省）（https：//ggzy.yn.gov.cn/#/homePage）选择地区“德宏州”进入德宏州公共资源交易电子服务系统全国公共资源交易平台（云南省•德宏州）办事指南-数字证书办理。</w:t>
      </w:r>
    </w:p>
    <w:p w14:paraId="237E70BB">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（4）现场办理地址：德宏州芒市文蚌街中缅友谊馆三楼（数字证书办理窗口，联系电话0692-2275609）。</w:t>
      </w:r>
    </w:p>
    <w:p w14:paraId="7B694F43">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上述CA数字证书办理方式任选其一。</w:t>
      </w:r>
    </w:p>
    <w:p w14:paraId="3B70F2DC">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注：（1）已在云南省内其他地州已经申请办理过CA的用户，若需要在德宏州使用则只需注册登录后提交用户基本信息审核即可，勿须重办；（2）原云南省公共资源交易平台使用的CA在云南省政府采购云平台可正常使用，未能正常使用的，请咨询CA数字证书办理企业。</w:t>
      </w:r>
    </w:p>
    <w:p w14:paraId="14FA51A0">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（三）现场踏勘要求</w:t>
      </w:r>
    </w:p>
    <w:p w14:paraId="5785CF34">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如有需要投标人可自行联系采购人进行现场踏勘，踏勘现场所发生的费用自己承担。</w:t>
      </w:r>
    </w:p>
    <w:p w14:paraId="7E669D1B">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（四）开标时投标文件解密</w:t>
      </w:r>
    </w:p>
    <w:p w14:paraId="6083236E">
      <w:pPr>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本项目投标文件实行远程解密。</w:t>
      </w:r>
    </w:p>
    <w:p w14:paraId="51FE282E">
      <w:pPr>
        <w:autoSpaceDE w:val="0"/>
        <w:spacing w:line="44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七、</w:t>
      </w:r>
      <w:r>
        <w:rPr>
          <w:rFonts w:hint="eastAsia" w:ascii="宋体" w:hAnsi="宋体"/>
          <w:b/>
          <w:color w:val="auto"/>
          <w:kern w:val="0"/>
          <w:sz w:val="24"/>
          <w:highlight w:val="none"/>
        </w:rPr>
        <w:t>凡对本次采购提出询问，请按以下方式联系</w:t>
      </w:r>
    </w:p>
    <w:p w14:paraId="099147BB">
      <w:pPr>
        <w:widowControl/>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（一）采购人信息</w:t>
      </w:r>
    </w:p>
    <w:p w14:paraId="4020AB46">
      <w:pPr>
        <w:widowControl/>
        <w:autoSpaceDE w:val="0"/>
        <w:spacing w:line="440" w:lineRule="exact"/>
        <w:ind w:firstLine="480" w:firstLineChars="200"/>
        <w:jc w:val="left"/>
        <w:rPr>
          <w:rFonts w:hint="default"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rPr>
        <w:t>1名称：德宏</w:t>
      </w:r>
      <w:r>
        <w:rPr>
          <w:rFonts w:hint="eastAsia" w:ascii="宋体" w:hAnsi="宋体" w:cs="宋体"/>
          <w:bCs/>
          <w:color w:val="auto"/>
          <w:kern w:val="0"/>
          <w:sz w:val="24"/>
          <w:highlight w:val="none"/>
          <w:lang w:val="en-US" w:eastAsia="zh-CN"/>
        </w:rPr>
        <w:t>州民族实验中学</w:t>
      </w:r>
    </w:p>
    <w:p w14:paraId="360762FF">
      <w:pPr>
        <w:widowControl/>
        <w:autoSpaceDE w:val="0"/>
        <w:spacing w:line="440" w:lineRule="exact"/>
        <w:ind w:firstLine="480" w:firstLineChars="200"/>
        <w:jc w:val="left"/>
        <w:rPr>
          <w:rFonts w:hint="default" w:ascii="宋体" w:hAnsi="宋体" w:eastAsia="宋体" w:cs="宋体"/>
          <w:bCs/>
          <w:color w:val="auto"/>
          <w:kern w:val="0"/>
          <w:sz w:val="24"/>
          <w:highlight w:val="none"/>
          <w:lang w:val="en-US" w:eastAsia="zh-CN"/>
        </w:rPr>
      </w:pPr>
      <w:r>
        <w:rPr>
          <w:rFonts w:ascii="宋体" w:hAnsi="宋体" w:cs="宋体"/>
          <w:bCs/>
          <w:color w:val="auto"/>
          <w:kern w:val="0"/>
          <w:sz w:val="24"/>
          <w:highlight w:val="none"/>
        </w:rPr>
        <w:t>2.</w:t>
      </w:r>
      <w:r>
        <w:rPr>
          <w:rFonts w:hint="eastAsia" w:ascii="宋体" w:hAnsi="宋体" w:cs="宋体"/>
          <w:bCs/>
          <w:color w:val="auto"/>
          <w:kern w:val="0"/>
          <w:sz w:val="24"/>
          <w:highlight w:val="none"/>
        </w:rPr>
        <w:t>统一社会信用代码：</w:t>
      </w:r>
      <w:r>
        <w:rPr>
          <w:rFonts w:hint="eastAsia" w:ascii="宋体" w:hAnsi="宋体" w:cs="宋体"/>
          <w:bCs/>
          <w:color w:val="auto"/>
          <w:kern w:val="0"/>
          <w:sz w:val="24"/>
          <w:highlight w:val="none"/>
          <w:lang w:val="en-US" w:eastAsia="zh-CN"/>
        </w:rPr>
        <w:t>12533100MB18111710</w:t>
      </w:r>
    </w:p>
    <w:p w14:paraId="037109D6">
      <w:pPr>
        <w:widowControl/>
        <w:autoSpaceDE w:val="0"/>
        <w:spacing w:line="440" w:lineRule="exact"/>
        <w:ind w:firstLine="480" w:firstLineChars="200"/>
        <w:jc w:val="left"/>
        <w:rPr>
          <w:rFonts w:hint="default" w:ascii="宋体" w:hAnsi="宋体" w:eastAsia="宋体" w:cs="宋体"/>
          <w:bCs/>
          <w:color w:val="auto"/>
          <w:kern w:val="0"/>
          <w:sz w:val="24"/>
          <w:highlight w:val="none"/>
          <w:lang w:val="en-US" w:eastAsia="zh-CN"/>
        </w:rPr>
      </w:pPr>
      <w:r>
        <w:rPr>
          <w:rFonts w:ascii="宋体" w:hAnsi="宋体" w:cs="宋体"/>
          <w:bCs/>
          <w:color w:val="auto"/>
          <w:kern w:val="0"/>
          <w:sz w:val="24"/>
          <w:highlight w:val="none"/>
        </w:rPr>
        <w:t>3.</w:t>
      </w:r>
      <w:r>
        <w:rPr>
          <w:rFonts w:hint="eastAsia" w:ascii="宋体" w:hAnsi="宋体" w:cs="宋体"/>
          <w:bCs/>
          <w:color w:val="auto"/>
          <w:kern w:val="0"/>
          <w:sz w:val="24"/>
          <w:highlight w:val="none"/>
        </w:rPr>
        <w:t>地址：</w:t>
      </w:r>
      <w:r>
        <w:rPr>
          <w:rFonts w:hint="eastAsia" w:ascii="宋体" w:hAnsi="宋体" w:cs="宋体"/>
          <w:bCs/>
          <w:color w:val="auto"/>
          <w:kern w:val="0"/>
          <w:sz w:val="24"/>
          <w:highlight w:val="none"/>
          <w:lang w:val="en-US" w:eastAsia="zh-CN"/>
        </w:rPr>
        <w:t xml:space="preserve"> 德宏州芒市仙池路14号                          </w:t>
      </w:r>
    </w:p>
    <w:p w14:paraId="47B00F67">
      <w:pPr>
        <w:widowControl/>
        <w:autoSpaceDE w:val="0"/>
        <w:spacing w:line="440" w:lineRule="exact"/>
        <w:ind w:firstLine="480" w:firstLineChars="200"/>
        <w:jc w:val="left"/>
        <w:rPr>
          <w:rFonts w:hint="default" w:ascii="宋体" w:hAnsi="宋体" w:eastAsia="宋体" w:cs="宋体"/>
          <w:bCs/>
          <w:color w:val="auto"/>
          <w:kern w:val="0"/>
          <w:sz w:val="24"/>
          <w:highlight w:val="none"/>
          <w:lang w:val="en-US" w:eastAsia="zh-CN"/>
        </w:rPr>
      </w:pPr>
      <w:r>
        <w:rPr>
          <w:rFonts w:ascii="宋体" w:hAnsi="宋体" w:cs="宋体"/>
          <w:bCs/>
          <w:color w:val="auto"/>
          <w:kern w:val="0"/>
          <w:sz w:val="24"/>
          <w:highlight w:val="none"/>
        </w:rPr>
        <w:t>4.</w:t>
      </w:r>
      <w:r>
        <w:rPr>
          <w:rFonts w:hint="eastAsia" w:ascii="宋体" w:hAnsi="宋体" w:cs="宋体"/>
          <w:bCs/>
          <w:color w:val="auto"/>
          <w:kern w:val="0"/>
          <w:sz w:val="24"/>
          <w:highlight w:val="none"/>
        </w:rPr>
        <w:t>联系</w:t>
      </w:r>
      <w:r>
        <w:rPr>
          <w:rFonts w:hint="eastAsia" w:ascii="宋体" w:hAnsi="宋体" w:cs="宋体"/>
          <w:bCs/>
          <w:color w:val="auto"/>
          <w:kern w:val="0"/>
          <w:sz w:val="24"/>
          <w:highlight w:val="none"/>
          <w:lang w:val="en-US" w:eastAsia="zh-CN"/>
        </w:rPr>
        <w:t>人及联系</w:t>
      </w:r>
      <w:r>
        <w:rPr>
          <w:rFonts w:hint="eastAsia" w:ascii="宋体" w:hAnsi="宋体" w:cs="宋体"/>
          <w:bCs/>
          <w:color w:val="auto"/>
          <w:kern w:val="0"/>
          <w:sz w:val="24"/>
          <w:highlight w:val="none"/>
        </w:rPr>
        <w:t>方式：周维佑</w:t>
      </w:r>
      <w:r>
        <w:rPr>
          <w:rFonts w:hint="eastAsia" w:ascii="宋体" w:hAnsi="宋体" w:cs="宋体"/>
          <w:bCs/>
          <w:color w:val="auto"/>
          <w:kern w:val="0"/>
          <w:sz w:val="24"/>
          <w:highlight w:val="none"/>
          <w:lang w:val="en-US" w:eastAsia="zh-CN"/>
        </w:rPr>
        <w:t xml:space="preserve">  0692-3029090</w:t>
      </w:r>
    </w:p>
    <w:p w14:paraId="1B584DC2">
      <w:pPr>
        <w:widowControl/>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（二）采购代理机构</w:t>
      </w:r>
    </w:p>
    <w:p w14:paraId="2C912692">
      <w:pPr>
        <w:widowControl/>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1.名称</w:t>
      </w:r>
      <w:r>
        <w:rPr>
          <w:rFonts w:ascii="宋体" w:hAnsi="宋体"/>
          <w:color w:val="auto"/>
          <w:sz w:val="24"/>
          <w:highlight w:val="none"/>
        </w:rPr>
        <w:t>：</w:t>
      </w:r>
      <w:r>
        <w:rPr>
          <w:rFonts w:hint="eastAsia" w:ascii="宋体" w:hAnsi="宋体"/>
          <w:color w:val="auto"/>
          <w:sz w:val="24"/>
          <w:highlight w:val="none"/>
        </w:rPr>
        <w:t>德宏州政府采购和出让中心</w:t>
      </w:r>
    </w:p>
    <w:p w14:paraId="71AE9CC7">
      <w:pPr>
        <w:widowControl/>
        <w:autoSpaceDE w:val="0"/>
        <w:spacing w:line="440" w:lineRule="exact"/>
        <w:ind w:firstLine="480" w:firstLineChars="200"/>
        <w:jc w:val="left"/>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统一社会信用代码：12533100MB0W08570U</w:t>
      </w:r>
    </w:p>
    <w:p w14:paraId="65343697">
      <w:pPr>
        <w:widowControl/>
        <w:autoSpaceDE w:val="0"/>
        <w:spacing w:line="440" w:lineRule="exact"/>
        <w:ind w:firstLine="480" w:firstLineChars="200"/>
        <w:jc w:val="left"/>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地址：云南省德宏州芒市文蚌街中缅友谊馆三楼</w:t>
      </w:r>
    </w:p>
    <w:p w14:paraId="211FB061">
      <w:pPr>
        <w:widowControl/>
        <w:autoSpaceDE w:val="0"/>
        <w:spacing w:line="440" w:lineRule="exact"/>
        <w:ind w:firstLine="480" w:firstLineChars="200"/>
        <w:jc w:val="left"/>
        <w:rPr>
          <w:rFonts w:ascii="宋体" w:hAnsi="宋体"/>
          <w:color w:val="auto"/>
          <w:sz w:val="24"/>
          <w:highlight w:val="none"/>
        </w:rPr>
      </w:pPr>
      <w:r>
        <w:rPr>
          <w:rFonts w:ascii="宋体" w:hAnsi="宋体"/>
          <w:color w:val="auto"/>
          <w:sz w:val="24"/>
          <w:highlight w:val="none"/>
        </w:rPr>
        <w:t>4.</w:t>
      </w:r>
      <w:r>
        <w:rPr>
          <w:rFonts w:hint="eastAsia" w:ascii="宋体" w:hAnsi="宋体"/>
          <w:color w:val="auto"/>
          <w:sz w:val="24"/>
          <w:highlight w:val="none"/>
        </w:rPr>
        <w:t>联系方式：</w:t>
      </w:r>
      <w:r>
        <w:rPr>
          <w:rFonts w:hint="eastAsia" w:ascii="宋体" w:hAnsi="宋体"/>
          <w:color w:val="auto"/>
          <w:sz w:val="24"/>
          <w:highlight w:val="none"/>
          <w:lang w:val="en-US" w:eastAsia="zh-CN"/>
        </w:rPr>
        <w:t>徐先生</w:t>
      </w:r>
      <w:r>
        <w:rPr>
          <w:rFonts w:hint="eastAsia" w:ascii="宋体" w:hAnsi="宋体"/>
          <w:color w:val="auto"/>
          <w:sz w:val="24"/>
          <w:highlight w:val="none"/>
        </w:rPr>
        <w:t xml:space="preserve"> 0692-2275632</w:t>
      </w:r>
    </w:p>
    <w:p w14:paraId="58AA63BB">
      <w:pPr>
        <w:widowControl/>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（三）采购监督电话</w:t>
      </w:r>
    </w:p>
    <w:p w14:paraId="2267510E">
      <w:pPr>
        <w:widowControl/>
        <w:autoSpaceDE w:val="0"/>
        <w:spacing w:line="440" w:lineRule="exact"/>
        <w:ind w:firstLine="480" w:firstLineChars="200"/>
        <w:jc w:val="left"/>
        <w:rPr>
          <w:rFonts w:ascii="宋体" w:hAnsi="宋体"/>
          <w:color w:val="auto"/>
          <w:sz w:val="24"/>
          <w:highlight w:val="none"/>
        </w:rPr>
      </w:pPr>
      <w:r>
        <w:rPr>
          <w:rFonts w:hint="eastAsia" w:ascii="宋体" w:hAnsi="宋体"/>
          <w:color w:val="auto"/>
          <w:sz w:val="24"/>
          <w:highlight w:val="none"/>
        </w:rPr>
        <w:t>1.行业监督联系电话：德宏州财政局0692-3990432</w:t>
      </w:r>
    </w:p>
    <w:p w14:paraId="07646444">
      <w:pPr>
        <w:widowControl/>
        <w:spacing w:line="440" w:lineRule="exact"/>
        <w:ind w:firstLine="480" w:firstLineChars="200"/>
        <w:jc w:val="left"/>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.综合监督部门联系电话：德宏州公共资源交易管理局0692-2275625</w:t>
      </w:r>
    </w:p>
    <w:p w14:paraId="5D89F0DB">
      <w:pPr>
        <w:widowControl/>
        <w:spacing w:line="440" w:lineRule="exact"/>
        <w:ind w:firstLine="480" w:firstLineChars="200"/>
        <w:jc w:val="left"/>
        <w:rPr>
          <w:rFonts w:ascii="宋体" w:hAnsi="宋体"/>
          <w:color w:val="auto"/>
          <w:sz w:val="24"/>
          <w:highlight w:val="none"/>
        </w:rPr>
      </w:pPr>
      <w:r>
        <w:rPr>
          <w:rFonts w:ascii="宋体" w:hAnsi="宋体"/>
          <w:color w:val="auto"/>
          <w:sz w:val="24"/>
          <w:highlight w:val="none"/>
        </w:rPr>
        <w:t>3.</w:t>
      </w:r>
      <w:r>
        <w:rPr>
          <w:rFonts w:hint="eastAsia" w:ascii="宋体" w:hAnsi="宋体"/>
          <w:color w:val="auto"/>
          <w:sz w:val="24"/>
          <w:highlight w:val="none"/>
        </w:rPr>
        <w:t>纪检监察联系电话：0692-12388</w:t>
      </w:r>
    </w:p>
    <w:p w14:paraId="75BD25D3">
      <w:pPr>
        <w:pStyle w:val="4"/>
        <w:spacing w:after="0" w:line="440" w:lineRule="exact"/>
        <w:ind w:firstLine="200" w:firstLineChars="0"/>
        <w:jc w:val="left"/>
        <w:rPr>
          <w:rFonts w:ascii="宋体" w:hAnsi="宋体" w:eastAsia="宋体"/>
          <w:color w:val="auto"/>
          <w:highlight w:val="none"/>
        </w:rPr>
      </w:pPr>
    </w:p>
    <w:p w14:paraId="36D841B7">
      <w:pPr>
        <w:pStyle w:val="4"/>
        <w:spacing w:after="0" w:line="440" w:lineRule="exact"/>
        <w:ind w:left="0" w:leftChars="0" w:firstLine="0" w:firstLineChars="0"/>
        <w:jc w:val="left"/>
        <w:rPr>
          <w:rFonts w:ascii="宋体" w:hAnsi="宋体" w:eastAsia="宋体"/>
          <w:color w:val="auto"/>
          <w:highlight w:val="none"/>
        </w:rPr>
      </w:pPr>
    </w:p>
    <w:p w14:paraId="0C087DFD">
      <w:pPr>
        <w:spacing w:line="440" w:lineRule="exact"/>
        <w:ind w:firstLine="4800" w:firstLineChars="2000"/>
        <w:jc w:val="left"/>
        <w:rPr>
          <w:rFonts w:ascii="宋体" w:hAnsi="宋体"/>
          <w:color w:val="auto"/>
          <w:sz w:val="24"/>
          <w:highlight w:val="none"/>
        </w:rPr>
      </w:pPr>
      <w:r>
        <w:rPr>
          <w:rFonts w:hint="eastAsia" w:ascii="宋体" w:hAnsi="宋体"/>
          <w:color w:val="auto"/>
          <w:sz w:val="24"/>
          <w:highlight w:val="none"/>
        </w:rPr>
        <w:t>德宏州政府采购和出让中心</w:t>
      </w:r>
    </w:p>
    <w:p w14:paraId="6F080CC2">
      <w:pPr>
        <w:spacing w:line="440" w:lineRule="exact"/>
        <w:ind w:firstLine="5160" w:firstLineChars="2150"/>
        <w:jc w:val="left"/>
        <w:rPr>
          <w:rFonts w:ascii="宋体" w:hAnsi="宋体"/>
          <w:b/>
          <w:color w:val="auto"/>
          <w:sz w:val="32"/>
          <w:szCs w:val="32"/>
          <w:highlight w:val="none"/>
        </w:rPr>
      </w:pPr>
      <w:r>
        <w:rPr>
          <w:rFonts w:hint="eastAsia" w:ascii="宋体" w:hAnsi="宋体"/>
          <w:color w:val="auto"/>
          <w:sz w:val="24"/>
          <w:highlight w:val="none"/>
        </w:rPr>
        <w:t>2026年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24</w:t>
      </w:r>
      <w:r>
        <w:rPr>
          <w:rFonts w:hint="eastAsia" w:ascii="宋体" w:hAnsi="宋体"/>
          <w:color w:val="auto"/>
          <w:sz w:val="24"/>
          <w:highlight w:val="none"/>
        </w:rPr>
        <w:t>日</w:t>
      </w:r>
    </w:p>
    <w:p w14:paraId="18A9CB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Y2ZjNTc3YTI1MTQ1ZWUzYTc4MjZiZWI3MzA2NmQifQ=="/>
  </w:docVars>
  <w:rsids>
    <w:rsidRoot w:val="00000000"/>
    <w:rsid w:val="0BF0682A"/>
    <w:rsid w:val="0EA94B23"/>
    <w:rsid w:val="38E01300"/>
    <w:rsid w:val="56287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3">
    <w:name w:val="Body Text Indent"/>
    <w:basedOn w:val="1"/>
    <w:next w:val="4"/>
    <w:qFormat/>
    <w:uiPriority w:val="99"/>
    <w:pPr>
      <w:ind w:firstLine="645"/>
    </w:pPr>
    <w:rPr>
      <w:rFonts w:eastAsia="楷体"/>
      <w:sz w:val="24"/>
    </w:rPr>
  </w:style>
  <w:style w:type="paragraph" w:styleId="4">
    <w:name w:val="Body Text First Indent 2"/>
    <w:basedOn w:val="3"/>
    <w:next w:val="5"/>
    <w:qFormat/>
    <w:uiPriority w:val="99"/>
    <w:pPr>
      <w:spacing w:after="120"/>
      <w:ind w:firstLine="420" w:firstLineChars="200"/>
    </w:pPr>
  </w:style>
  <w:style w:type="paragraph" w:styleId="5">
    <w:name w:val="Body Text First Indent"/>
    <w:basedOn w:val="2"/>
    <w:next w:val="1"/>
    <w:qFormat/>
    <w:uiPriority w:val="99"/>
    <w:pPr>
      <w:ind w:firstLine="420" w:firstLineChars="100"/>
    </w:pPr>
    <w:rPr>
      <w:rFonts w:ascii="Cambria Math" w:hAnsi="Cambria Math" w:eastAsia="楷体" w:cs="Cambria Math"/>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17</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2026-05-27T00:37:00Z</dcterms:created>
  <dc:creator>Administrator</dc:creator>
  <cp:lastModifiedBy>徐列高</cp:lastModifiedBy>
  <dcterms:modified xsi:type="dcterms:W3CDTF">2026-08-24T07:39:31Z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99CCF533D11D4AB9817BFFE1D8CCB918_12</vt:lpwstr>
  </property>
</Properties>
</file>