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808023">
      <w:pPr>
        <w:jc w:val="right"/>
        <w:outlineLvl w:val="9"/>
        <w:rPr>
          <w:rFonts w:hint="default" w:ascii="宋体" w:hAnsi="宋体" w:eastAsia="宋体" w:cs="宋体"/>
          <w:b/>
          <w:bCs/>
          <w:color w:val="auto"/>
          <w:sz w:val="24"/>
          <w:highlight w:val="none"/>
          <w:lang w:val="en-US" w:eastAsia="zh-CN"/>
        </w:rPr>
      </w:pPr>
      <w:r>
        <w:rPr>
          <w:rFonts w:hint="eastAsia" w:ascii="宋体" w:hAnsi="宋体" w:eastAsia="宋体" w:cs="宋体"/>
          <w:b/>
          <w:color w:val="auto"/>
          <w:kern w:val="0"/>
          <w:sz w:val="24"/>
          <w:highlight w:val="none"/>
          <w:lang w:eastAsia="zh-CN"/>
        </w:rPr>
        <w:t>项目编号</w:t>
      </w:r>
      <w:r>
        <w:rPr>
          <w:rFonts w:hint="eastAsia" w:ascii="宋体" w:hAnsi="宋体" w:eastAsia="宋体" w:cs="宋体"/>
          <w:b/>
          <w:bCs/>
          <w:color w:val="auto"/>
          <w:sz w:val="24"/>
          <w:highlight w:val="none"/>
        </w:rPr>
        <w:t>：</w:t>
      </w:r>
      <w:r>
        <w:rPr>
          <w:rFonts w:hint="eastAsia" w:ascii="宋体" w:hAnsi="宋体" w:cs="宋体"/>
          <w:b/>
          <w:bCs/>
          <w:color w:val="auto"/>
          <w:sz w:val="24"/>
          <w:highlight w:val="none"/>
          <w:lang w:val="en-US" w:eastAsia="zh-CN"/>
        </w:rPr>
        <w:t>XSH-2026-8-26</w:t>
      </w:r>
    </w:p>
    <w:p w14:paraId="6BB186B5">
      <w:pPr>
        <w:pStyle w:val="52"/>
        <w:ind w:left="0" w:leftChars="0" w:firstLine="0" w:firstLineChars="0"/>
        <w:rPr>
          <w:rFonts w:hint="eastAsia"/>
          <w:color w:val="auto"/>
          <w:highlight w:val="none"/>
        </w:rPr>
      </w:pPr>
      <w:bookmarkStart w:id="0" w:name="_Toc23427"/>
    </w:p>
    <w:p w14:paraId="1ABC59C4">
      <w:pPr>
        <w:rPr>
          <w:rFonts w:hint="eastAsia"/>
          <w:color w:val="auto"/>
          <w:highlight w:val="none"/>
        </w:rPr>
      </w:pPr>
    </w:p>
    <w:p w14:paraId="141E3DE0">
      <w:pPr>
        <w:keepNext w:val="0"/>
        <w:keepLines w:val="0"/>
        <w:pageBreakBefore w:val="0"/>
        <w:widowControl w:val="0"/>
        <w:tabs>
          <w:tab w:val="left" w:pos="5190"/>
        </w:tabs>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auto"/>
          <w:sz w:val="43"/>
          <w:szCs w:val="43"/>
          <w:highlight w:val="none"/>
          <w:lang w:eastAsia="zh-CN"/>
        </w:rPr>
      </w:pPr>
    </w:p>
    <w:bookmarkEnd w:id="0"/>
    <w:p w14:paraId="7094DF1A">
      <w:pPr>
        <w:jc w:val="both"/>
        <w:rPr>
          <w:rFonts w:hint="eastAsia"/>
          <w:color w:val="auto"/>
          <w:highlight w:val="none"/>
        </w:rPr>
      </w:pPr>
      <w:r>
        <w:rPr>
          <w:rFonts w:hint="eastAsia" w:ascii="宋体" w:hAnsi="宋体" w:cs="宋体"/>
          <w:b/>
          <w:bCs/>
          <w:color w:val="auto"/>
          <w:sz w:val="52"/>
          <w:szCs w:val="52"/>
          <w:highlight w:val="none"/>
          <w:lang w:val="en-US" w:eastAsia="zh-CN"/>
        </w:rPr>
        <w:t>伊宁市某局2026年度电脑耗材采购项目</w:t>
      </w:r>
    </w:p>
    <w:p w14:paraId="69FC2B65">
      <w:pPr>
        <w:pStyle w:val="29"/>
        <w:ind w:left="0" w:leftChars="0" w:firstLine="0" w:firstLineChars="0"/>
        <w:jc w:val="both"/>
        <w:rPr>
          <w:rFonts w:hint="eastAsia"/>
          <w:color w:val="auto"/>
          <w:highlight w:val="none"/>
        </w:rPr>
      </w:pPr>
    </w:p>
    <w:p w14:paraId="14496FBD">
      <w:pPr>
        <w:jc w:val="both"/>
        <w:rPr>
          <w:rFonts w:hint="eastAsia"/>
          <w:color w:val="auto"/>
          <w:highlight w:val="none"/>
        </w:rPr>
      </w:pPr>
    </w:p>
    <w:p w14:paraId="380B7727">
      <w:pPr>
        <w:jc w:val="both"/>
        <w:rPr>
          <w:rFonts w:hint="eastAsia"/>
          <w:color w:val="auto"/>
          <w:highlight w:val="none"/>
        </w:rPr>
      </w:pPr>
    </w:p>
    <w:p w14:paraId="1BB665ED">
      <w:pPr>
        <w:pStyle w:val="12"/>
        <w:jc w:val="both"/>
        <w:rPr>
          <w:rFonts w:hint="eastAsia"/>
          <w:color w:val="auto"/>
          <w:highlight w:val="none"/>
        </w:rPr>
      </w:pPr>
    </w:p>
    <w:p w14:paraId="70ABE388">
      <w:pPr>
        <w:jc w:val="both"/>
        <w:rPr>
          <w:rFonts w:hint="eastAsia"/>
          <w:color w:val="auto"/>
          <w:highlight w:val="none"/>
        </w:rPr>
      </w:pPr>
    </w:p>
    <w:p w14:paraId="57FBC4F1">
      <w:pPr>
        <w:jc w:val="both"/>
        <w:rPr>
          <w:rFonts w:hint="eastAsia"/>
          <w:color w:val="auto"/>
          <w:highlight w:val="none"/>
        </w:rPr>
      </w:pPr>
    </w:p>
    <w:p w14:paraId="2EA42570">
      <w:pPr>
        <w:pStyle w:val="17"/>
        <w:ind w:left="0" w:leftChars="0" w:firstLine="0" w:firstLineChars="0"/>
        <w:jc w:val="both"/>
        <w:rPr>
          <w:rFonts w:hint="eastAsia"/>
          <w:color w:val="auto"/>
          <w:highlight w:val="none"/>
        </w:rPr>
      </w:pPr>
    </w:p>
    <w:p w14:paraId="58385AD9">
      <w:pPr>
        <w:jc w:val="both"/>
        <w:rPr>
          <w:rFonts w:hint="eastAsia"/>
          <w:color w:val="auto"/>
          <w:highlight w:val="none"/>
        </w:rPr>
      </w:pPr>
    </w:p>
    <w:p w14:paraId="32AFD084">
      <w:pPr>
        <w:bidi w:val="0"/>
        <w:jc w:val="center"/>
        <w:rPr>
          <w:rFonts w:hint="eastAsia" w:ascii="宋体" w:hAnsi="宋体" w:cs="宋体"/>
          <w:b/>
          <w:color w:val="auto"/>
          <w:kern w:val="0"/>
          <w:sz w:val="72"/>
          <w:szCs w:val="72"/>
          <w:highlight w:val="none"/>
        </w:rPr>
      </w:pPr>
      <w:r>
        <w:rPr>
          <w:rFonts w:hint="eastAsia" w:ascii="宋体" w:hAnsi="宋体" w:eastAsia="宋体" w:cs="宋体"/>
          <w:b/>
          <w:bCs/>
          <w:color w:val="auto"/>
          <w:sz w:val="84"/>
          <w:szCs w:val="84"/>
          <w:highlight w:val="none"/>
          <w:lang w:val="en-US" w:eastAsia="zh-CN"/>
        </w:rPr>
        <w:t>招标</w:t>
      </w:r>
      <w:r>
        <w:rPr>
          <w:rFonts w:hint="eastAsia" w:ascii="宋体" w:hAnsi="宋体" w:eastAsia="宋体" w:cs="宋体"/>
          <w:b/>
          <w:bCs/>
          <w:color w:val="auto"/>
          <w:sz w:val="84"/>
          <w:szCs w:val="84"/>
          <w:highlight w:val="none"/>
          <w:lang w:val="zh-CN"/>
        </w:rPr>
        <w:t>文件</w:t>
      </w:r>
    </w:p>
    <w:p w14:paraId="7BF86286">
      <w:pPr>
        <w:jc w:val="both"/>
        <w:rPr>
          <w:rFonts w:hint="eastAsia"/>
          <w:color w:val="auto"/>
          <w:highlight w:val="none"/>
        </w:rPr>
      </w:pPr>
    </w:p>
    <w:p w14:paraId="648AA3CE">
      <w:pPr>
        <w:jc w:val="both"/>
        <w:rPr>
          <w:rFonts w:hint="eastAsia"/>
          <w:color w:val="auto"/>
          <w:highlight w:val="none"/>
        </w:rPr>
      </w:pPr>
    </w:p>
    <w:p w14:paraId="59BA8BE9">
      <w:pPr>
        <w:pStyle w:val="29"/>
        <w:ind w:left="0" w:leftChars="0" w:firstLine="0" w:firstLineChars="0"/>
        <w:jc w:val="both"/>
        <w:rPr>
          <w:rFonts w:hint="eastAsia"/>
          <w:color w:val="auto"/>
          <w:highlight w:val="none"/>
        </w:rPr>
      </w:pPr>
    </w:p>
    <w:p w14:paraId="3A346F3F">
      <w:pPr>
        <w:jc w:val="both"/>
        <w:rPr>
          <w:rFonts w:hint="eastAsia"/>
          <w:color w:val="auto"/>
          <w:highlight w:val="none"/>
        </w:rPr>
      </w:pPr>
    </w:p>
    <w:p w14:paraId="43FF3C61">
      <w:pPr>
        <w:jc w:val="both"/>
        <w:rPr>
          <w:rFonts w:hint="eastAsia"/>
          <w:color w:val="auto"/>
          <w:highlight w:val="none"/>
        </w:rPr>
      </w:pPr>
    </w:p>
    <w:p w14:paraId="6B8348CD">
      <w:pPr>
        <w:jc w:val="both"/>
        <w:rPr>
          <w:rFonts w:hint="eastAsia"/>
          <w:color w:val="auto"/>
          <w:highlight w:val="none"/>
        </w:rPr>
      </w:pPr>
    </w:p>
    <w:p w14:paraId="2AB1E98C">
      <w:pPr>
        <w:pStyle w:val="17"/>
        <w:ind w:left="0" w:leftChars="0" w:firstLine="0" w:firstLineChars="0"/>
        <w:jc w:val="both"/>
        <w:rPr>
          <w:rFonts w:hint="eastAsia"/>
          <w:color w:val="auto"/>
          <w:highlight w:val="none"/>
        </w:rPr>
      </w:pPr>
    </w:p>
    <w:p w14:paraId="75A5B3B3">
      <w:pPr>
        <w:jc w:val="both"/>
        <w:rPr>
          <w:rFonts w:hint="eastAsia"/>
          <w:color w:val="auto"/>
          <w:highlight w:val="none"/>
        </w:rPr>
      </w:pPr>
    </w:p>
    <w:p w14:paraId="4D97DD5E">
      <w:pPr>
        <w:keepNext w:val="0"/>
        <w:keepLines w:val="0"/>
        <w:pageBreakBefore w:val="0"/>
        <w:widowControl w:val="0"/>
        <w:kinsoku/>
        <w:wordWrap/>
        <w:overflowPunct/>
        <w:topLinePunct w:val="0"/>
        <w:autoSpaceDE/>
        <w:autoSpaceDN/>
        <w:bidi w:val="0"/>
        <w:adjustRightInd/>
        <w:snapToGrid/>
        <w:spacing w:line="700" w:lineRule="exact"/>
        <w:ind w:firstLine="1285" w:firstLineChars="400"/>
        <w:textAlignment w:val="auto"/>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采 购 人：</w:t>
      </w:r>
      <w:r>
        <w:rPr>
          <w:rFonts w:hint="eastAsia" w:ascii="宋体" w:hAnsi="宋体" w:cs="宋体"/>
          <w:b/>
          <w:bCs/>
          <w:color w:val="auto"/>
          <w:sz w:val="32"/>
          <w:szCs w:val="32"/>
          <w:highlight w:val="none"/>
          <w:lang w:val="en-US" w:eastAsia="zh-CN"/>
        </w:rPr>
        <w:t>伊宁市某局</w:t>
      </w:r>
    </w:p>
    <w:p w14:paraId="6AC2D767">
      <w:pPr>
        <w:keepNext w:val="0"/>
        <w:keepLines w:val="0"/>
        <w:pageBreakBefore w:val="0"/>
        <w:widowControl w:val="0"/>
        <w:kinsoku/>
        <w:wordWrap/>
        <w:overflowPunct/>
        <w:topLinePunct w:val="0"/>
        <w:autoSpaceDE/>
        <w:autoSpaceDN/>
        <w:bidi w:val="0"/>
        <w:adjustRightInd/>
        <w:snapToGrid/>
        <w:spacing w:line="700" w:lineRule="exact"/>
        <w:ind w:firstLine="1285" w:firstLineChars="400"/>
        <w:textAlignment w:val="auto"/>
        <w:rPr>
          <w:rFonts w:hint="eastAsia" w:ascii="宋体" w:hAnsi="宋体" w:eastAsia="宋体" w:cs="宋体"/>
          <w:b/>
          <w:bCs/>
          <w:color w:val="auto"/>
          <w:sz w:val="32"/>
          <w:szCs w:val="32"/>
          <w:highlight w:val="none"/>
          <w:lang w:val="en-US" w:eastAsia="zh-CN"/>
        </w:rPr>
      </w:pPr>
      <w:bookmarkStart w:id="1" w:name="_Toc13888"/>
      <w:r>
        <w:rPr>
          <w:rFonts w:hint="eastAsia" w:ascii="宋体" w:hAnsi="宋体" w:eastAsia="宋体" w:cs="宋体"/>
          <w:b/>
          <w:bCs/>
          <w:color w:val="auto"/>
          <w:sz w:val="32"/>
          <w:szCs w:val="32"/>
          <w:highlight w:val="none"/>
          <w:lang w:val="en-US" w:eastAsia="zh-CN"/>
        </w:rPr>
        <w:t>联系人及联系电话：</w:t>
      </w:r>
      <w:r>
        <w:rPr>
          <w:rFonts w:hint="eastAsia" w:ascii="宋体" w:hAnsi="宋体" w:cs="宋体"/>
          <w:b/>
          <w:bCs/>
          <w:color w:val="auto"/>
          <w:sz w:val="32"/>
          <w:szCs w:val="32"/>
          <w:highlight w:val="none"/>
          <w:lang w:val="en-US" w:eastAsia="zh-CN"/>
        </w:rPr>
        <w:t>李良俊、0999-80720923</w:t>
      </w:r>
      <w:r>
        <w:rPr>
          <w:rFonts w:hint="eastAsia" w:ascii="宋体" w:hAnsi="宋体" w:eastAsia="宋体" w:cs="宋体"/>
          <w:b/>
          <w:bCs/>
          <w:color w:val="auto"/>
          <w:sz w:val="32"/>
          <w:szCs w:val="32"/>
          <w:highlight w:val="none"/>
          <w:lang w:val="en-US" w:eastAsia="zh-CN"/>
        </w:rPr>
        <w:t xml:space="preserve">  ‬</w:t>
      </w:r>
    </w:p>
    <w:p w14:paraId="526DD9EF">
      <w:pPr>
        <w:keepNext w:val="0"/>
        <w:keepLines w:val="0"/>
        <w:pageBreakBefore w:val="0"/>
        <w:widowControl w:val="0"/>
        <w:kinsoku/>
        <w:wordWrap/>
        <w:overflowPunct/>
        <w:topLinePunct w:val="0"/>
        <w:autoSpaceDE/>
        <w:autoSpaceDN/>
        <w:bidi w:val="0"/>
        <w:adjustRightInd/>
        <w:snapToGrid/>
        <w:spacing w:line="700" w:lineRule="exact"/>
        <w:ind w:firstLine="1285" w:firstLineChars="400"/>
        <w:textAlignment w:val="auto"/>
        <w:rPr>
          <w:rFonts w:hint="eastAsia" w:ascii="宋体" w:hAnsi="宋体" w:eastAsia="宋体" w:cs="宋体"/>
          <w:b/>
          <w:bCs/>
          <w:color w:val="auto"/>
          <w:sz w:val="32"/>
          <w:szCs w:val="32"/>
          <w:highlight w:val="none"/>
          <w:lang w:val="en-US" w:eastAsia="zh-CN"/>
        </w:rPr>
      </w:pPr>
    </w:p>
    <w:p w14:paraId="5AD22725">
      <w:pPr>
        <w:pStyle w:val="45"/>
        <w:rPr>
          <w:rFonts w:hint="eastAsia"/>
          <w:color w:val="auto"/>
          <w:highlight w:val="none"/>
          <w:lang w:val="en-US" w:eastAsia="zh-CN"/>
        </w:rPr>
      </w:pPr>
    </w:p>
    <w:p w14:paraId="3EEBDAA4">
      <w:pPr>
        <w:keepNext w:val="0"/>
        <w:keepLines w:val="0"/>
        <w:pageBreakBefore w:val="0"/>
        <w:widowControl w:val="0"/>
        <w:kinsoku/>
        <w:wordWrap/>
        <w:overflowPunct/>
        <w:topLinePunct w:val="0"/>
        <w:autoSpaceDE/>
        <w:autoSpaceDN/>
        <w:bidi w:val="0"/>
        <w:adjustRightInd/>
        <w:snapToGrid/>
        <w:spacing w:line="700" w:lineRule="exact"/>
        <w:ind w:firstLine="1285" w:firstLineChars="400"/>
        <w:textAlignment w:val="auto"/>
        <w:rPr>
          <w:rFonts w:hint="default" w:ascii="宋体" w:hAnsi="宋体" w:eastAsia="宋体" w:cs="宋体"/>
          <w:b/>
          <w:bCs/>
          <w:color w:val="auto"/>
          <w:sz w:val="32"/>
          <w:szCs w:val="32"/>
          <w:highlight w:val="none"/>
          <w:lang w:val="en-US" w:eastAsia="zh-CN"/>
        </w:rPr>
      </w:pPr>
      <w:bookmarkStart w:id="2" w:name="_Toc26139"/>
      <w:r>
        <w:rPr>
          <w:rFonts w:hint="eastAsia" w:ascii="宋体" w:hAnsi="宋体" w:eastAsia="宋体" w:cs="宋体"/>
          <w:b/>
          <w:bCs/>
          <w:color w:val="auto"/>
          <w:sz w:val="32"/>
          <w:szCs w:val="32"/>
          <w:highlight w:val="none"/>
          <w:lang w:val="en-US" w:eastAsia="zh-CN"/>
        </w:rPr>
        <w:t>代理机构：</w:t>
      </w:r>
      <w:bookmarkEnd w:id="1"/>
      <w:bookmarkEnd w:id="2"/>
      <w:bookmarkStart w:id="3" w:name="_Toc14783"/>
      <w:r>
        <w:rPr>
          <w:rFonts w:hint="eastAsia" w:ascii="宋体" w:hAnsi="宋体" w:cs="宋体"/>
          <w:b/>
          <w:bCs/>
          <w:color w:val="auto"/>
          <w:sz w:val="32"/>
          <w:szCs w:val="32"/>
          <w:highlight w:val="none"/>
          <w:lang w:val="en-US" w:eastAsia="zh-CN"/>
        </w:rPr>
        <w:t>新疆嘉会工程项目管理有限公司</w:t>
      </w:r>
    </w:p>
    <w:p w14:paraId="06B8C6FC">
      <w:pPr>
        <w:keepNext w:val="0"/>
        <w:keepLines w:val="0"/>
        <w:pageBreakBefore w:val="0"/>
        <w:widowControl w:val="0"/>
        <w:kinsoku/>
        <w:wordWrap/>
        <w:overflowPunct/>
        <w:topLinePunct w:val="0"/>
        <w:autoSpaceDE/>
        <w:autoSpaceDN/>
        <w:bidi w:val="0"/>
        <w:adjustRightInd/>
        <w:snapToGrid/>
        <w:spacing w:line="700" w:lineRule="exact"/>
        <w:ind w:firstLine="1285" w:firstLineChars="400"/>
        <w:textAlignment w:val="auto"/>
        <w:rPr>
          <w:rFonts w:hint="default"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联系人及联系电话：</w:t>
      </w:r>
      <w:bookmarkEnd w:id="3"/>
      <w:r>
        <w:rPr>
          <w:rFonts w:hint="eastAsia" w:ascii="宋体" w:hAnsi="宋体" w:cs="宋体"/>
          <w:b/>
          <w:bCs/>
          <w:color w:val="auto"/>
          <w:sz w:val="32"/>
          <w:szCs w:val="32"/>
          <w:highlight w:val="none"/>
          <w:lang w:val="en-US" w:eastAsia="zh-CN"/>
        </w:rPr>
        <w:t>高骏、18099805333</w:t>
      </w:r>
    </w:p>
    <w:p w14:paraId="2F794E3C">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74EE88A7">
      <w:pPr>
        <w:keepNext w:val="0"/>
        <w:keepLines w:val="0"/>
        <w:pageBreakBefore w:val="0"/>
        <w:kinsoku/>
        <w:wordWrap/>
        <w:overflowPunct/>
        <w:topLinePunct w:val="0"/>
        <w:autoSpaceDE/>
        <w:autoSpaceDN/>
        <w:bidi w:val="0"/>
        <w:adjustRightInd/>
        <w:spacing w:before="0" w:beforeLines="0" w:after="0" w:afterLines="0" w:line="480" w:lineRule="auto"/>
        <w:ind w:left="0" w:leftChars="0" w:right="0" w:rightChars="0" w:firstLine="0" w:firstLineChars="0"/>
        <w:jc w:val="center"/>
        <w:textAlignment w:val="auto"/>
        <w:rPr>
          <w:rFonts w:hint="eastAsia" w:ascii="宋体" w:hAnsi="宋体" w:eastAsia="宋体" w:cs="宋体"/>
          <w:b/>
          <w:bCs/>
          <w:color w:val="auto"/>
          <w:sz w:val="52"/>
          <w:szCs w:val="52"/>
          <w:highlight w:val="none"/>
        </w:rPr>
      </w:pPr>
      <w:r>
        <w:rPr>
          <w:rFonts w:hint="eastAsia" w:ascii="宋体" w:hAnsi="宋体" w:eastAsia="宋体" w:cs="宋体"/>
          <w:b/>
          <w:bCs/>
          <w:color w:val="auto"/>
          <w:sz w:val="52"/>
          <w:szCs w:val="52"/>
          <w:highlight w:val="none"/>
        </w:rPr>
        <w:t>目录</w:t>
      </w:r>
    </w:p>
    <w:p w14:paraId="6EBDF40A">
      <w:pPr>
        <w:pStyle w:val="22"/>
        <w:tabs>
          <w:tab w:val="right" w:leader="dot" w:pos="9413"/>
        </w:tabs>
        <w:rPr>
          <w:rFonts w:hint="eastAsia" w:ascii="宋体" w:hAnsi="宋体" w:eastAsia="宋体" w:cs="宋体"/>
          <w:color w:val="auto"/>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TOC \o "1-1" \h \u </w:instrText>
      </w:r>
      <w:r>
        <w:rPr>
          <w:rFonts w:hint="eastAsia" w:ascii="宋体" w:hAnsi="宋体" w:eastAsia="宋体" w:cs="宋体"/>
          <w:color w:val="auto"/>
          <w:sz w:val="28"/>
          <w:szCs w:val="28"/>
          <w:highlight w:val="none"/>
        </w:rPr>
        <w:fldChar w:fldCharType="separate"/>
      </w:r>
    </w:p>
    <w:p w14:paraId="4BE44D7A">
      <w:pPr>
        <w:pStyle w:val="22"/>
        <w:keepNext w:val="0"/>
        <w:keepLines w:val="0"/>
        <w:pageBreakBefore w:val="0"/>
        <w:widowControl w:val="0"/>
        <w:tabs>
          <w:tab w:val="right" w:leader="dot" w:pos="9413"/>
        </w:tabs>
        <w:kinsoku/>
        <w:wordWrap/>
        <w:overflowPunct/>
        <w:topLinePunct w:val="0"/>
        <w:autoSpaceDE/>
        <w:autoSpaceDN/>
        <w:bidi w:val="0"/>
        <w:adjustRightInd/>
        <w:snapToGrid/>
        <w:spacing w:line="480" w:lineRule="auto"/>
        <w:textAlignment w:val="auto"/>
        <w:rPr>
          <w:rFonts w:hint="eastAsia" w:ascii="宋体" w:hAnsi="宋体" w:eastAsia="宋体" w:cs="宋体"/>
          <w:color w:val="auto"/>
          <w:sz w:val="32"/>
          <w:szCs w:val="40"/>
          <w:highlight w:val="none"/>
        </w:rPr>
      </w:pPr>
      <w:r>
        <w:rPr>
          <w:rFonts w:hint="eastAsia" w:ascii="宋体" w:hAnsi="宋体" w:eastAsia="宋体" w:cs="宋体"/>
          <w:color w:val="auto"/>
          <w:sz w:val="32"/>
          <w:szCs w:val="44"/>
          <w:highlight w:val="none"/>
        </w:rPr>
        <w:fldChar w:fldCharType="begin"/>
      </w:r>
      <w:r>
        <w:rPr>
          <w:rFonts w:hint="eastAsia" w:ascii="宋体" w:hAnsi="宋体" w:eastAsia="宋体" w:cs="宋体"/>
          <w:color w:val="auto"/>
          <w:sz w:val="32"/>
          <w:szCs w:val="44"/>
          <w:highlight w:val="none"/>
        </w:rPr>
        <w:instrText xml:space="preserve"> HYPERLINK \l _Toc30286 </w:instrText>
      </w:r>
      <w:r>
        <w:rPr>
          <w:rFonts w:hint="eastAsia" w:ascii="宋体" w:hAnsi="宋体" w:eastAsia="宋体" w:cs="宋体"/>
          <w:color w:val="auto"/>
          <w:sz w:val="32"/>
          <w:szCs w:val="44"/>
          <w:highlight w:val="none"/>
        </w:rPr>
        <w:fldChar w:fldCharType="separate"/>
      </w:r>
      <w:r>
        <w:rPr>
          <w:rFonts w:hint="eastAsia" w:ascii="宋体" w:hAnsi="宋体" w:eastAsia="宋体" w:cs="宋体"/>
          <w:bCs/>
          <w:color w:val="auto"/>
          <w:sz w:val="32"/>
          <w:szCs w:val="52"/>
          <w:highlight w:val="none"/>
          <w:lang w:val="en-US" w:eastAsia="zh-CN"/>
        </w:rPr>
        <w:t>公开招标</w:t>
      </w:r>
      <w:r>
        <w:rPr>
          <w:rFonts w:hint="eastAsia" w:ascii="宋体" w:hAnsi="宋体" w:eastAsia="宋体" w:cs="宋体"/>
          <w:bCs/>
          <w:color w:val="auto"/>
          <w:sz w:val="32"/>
          <w:szCs w:val="52"/>
          <w:highlight w:val="none"/>
        </w:rPr>
        <w:t>公告</w:t>
      </w:r>
      <w:r>
        <w:rPr>
          <w:rFonts w:hint="eastAsia" w:ascii="宋体" w:hAnsi="宋体" w:eastAsia="宋体" w:cs="宋体"/>
          <w:color w:val="auto"/>
          <w:sz w:val="32"/>
          <w:szCs w:val="40"/>
          <w:highlight w:val="none"/>
        </w:rPr>
        <w:tab/>
      </w:r>
      <w:r>
        <w:rPr>
          <w:rFonts w:hint="eastAsia" w:ascii="宋体" w:hAnsi="宋体" w:eastAsia="宋体" w:cs="宋体"/>
          <w:color w:val="auto"/>
          <w:sz w:val="32"/>
          <w:szCs w:val="40"/>
          <w:highlight w:val="none"/>
        </w:rPr>
        <w:fldChar w:fldCharType="begin"/>
      </w:r>
      <w:r>
        <w:rPr>
          <w:rFonts w:hint="eastAsia" w:ascii="宋体" w:hAnsi="宋体" w:eastAsia="宋体" w:cs="宋体"/>
          <w:color w:val="auto"/>
          <w:sz w:val="32"/>
          <w:szCs w:val="40"/>
          <w:highlight w:val="none"/>
        </w:rPr>
        <w:instrText xml:space="preserve"> PAGEREF _Toc30286 \h </w:instrText>
      </w:r>
      <w:r>
        <w:rPr>
          <w:rFonts w:hint="eastAsia" w:ascii="宋体" w:hAnsi="宋体" w:eastAsia="宋体" w:cs="宋体"/>
          <w:color w:val="auto"/>
          <w:sz w:val="32"/>
          <w:szCs w:val="40"/>
          <w:highlight w:val="none"/>
        </w:rPr>
        <w:fldChar w:fldCharType="separate"/>
      </w:r>
      <w:r>
        <w:rPr>
          <w:rFonts w:hint="eastAsia" w:ascii="宋体" w:hAnsi="宋体" w:eastAsia="宋体" w:cs="宋体"/>
          <w:color w:val="auto"/>
          <w:sz w:val="32"/>
          <w:szCs w:val="40"/>
          <w:highlight w:val="none"/>
        </w:rPr>
        <w:t>1</w:t>
      </w:r>
      <w:r>
        <w:rPr>
          <w:rFonts w:hint="eastAsia" w:ascii="宋体" w:hAnsi="宋体" w:eastAsia="宋体" w:cs="宋体"/>
          <w:color w:val="auto"/>
          <w:sz w:val="32"/>
          <w:szCs w:val="40"/>
          <w:highlight w:val="none"/>
        </w:rPr>
        <w:fldChar w:fldCharType="end"/>
      </w:r>
      <w:r>
        <w:rPr>
          <w:rFonts w:hint="eastAsia" w:ascii="宋体" w:hAnsi="宋体" w:eastAsia="宋体" w:cs="宋体"/>
          <w:color w:val="auto"/>
          <w:sz w:val="32"/>
          <w:szCs w:val="44"/>
          <w:highlight w:val="none"/>
        </w:rPr>
        <w:fldChar w:fldCharType="end"/>
      </w:r>
    </w:p>
    <w:p w14:paraId="1D92F503">
      <w:pPr>
        <w:pStyle w:val="22"/>
        <w:keepNext w:val="0"/>
        <w:keepLines w:val="0"/>
        <w:pageBreakBefore w:val="0"/>
        <w:widowControl w:val="0"/>
        <w:tabs>
          <w:tab w:val="right" w:leader="dot" w:pos="9413"/>
        </w:tabs>
        <w:kinsoku/>
        <w:wordWrap/>
        <w:overflowPunct/>
        <w:topLinePunct w:val="0"/>
        <w:autoSpaceDE/>
        <w:autoSpaceDN/>
        <w:bidi w:val="0"/>
        <w:adjustRightInd/>
        <w:snapToGrid/>
        <w:spacing w:line="480" w:lineRule="auto"/>
        <w:textAlignment w:val="auto"/>
        <w:rPr>
          <w:rFonts w:hint="eastAsia" w:ascii="宋体" w:hAnsi="宋体" w:eastAsia="宋体" w:cs="宋体"/>
          <w:color w:val="auto"/>
          <w:sz w:val="32"/>
          <w:szCs w:val="40"/>
          <w:highlight w:val="none"/>
        </w:rPr>
      </w:pPr>
      <w:r>
        <w:rPr>
          <w:rFonts w:hint="eastAsia" w:ascii="宋体" w:hAnsi="宋体" w:eastAsia="宋体" w:cs="宋体"/>
          <w:color w:val="auto"/>
          <w:sz w:val="32"/>
          <w:szCs w:val="44"/>
          <w:highlight w:val="none"/>
        </w:rPr>
        <w:fldChar w:fldCharType="begin"/>
      </w:r>
      <w:r>
        <w:rPr>
          <w:rFonts w:hint="eastAsia" w:ascii="宋体" w:hAnsi="宋体" w:eastAsia="宋体" w:cs="宋体"/>
          <w:color w:val="auto"/>
          <w:sz w:val="32"/>
          <w:szCs w:val="44"/>
          <w:highlight w:val="none"/>
        </w:rPr>
        <w:instrText xml:space="preserve"> HYPERLINK \l _Toc589 </w:instrText>
      </w:r>
      <w:r>
        <w:rPr>
          <w:rFonts w:hint="eastAsia" w:ascii="宋体" w:hAnsi="宋体" w:eastAsia="宋体" w:cs="宋体"/>
          <w:color w:val="auto"/>
          <w:sz w:val="32"/>
          <w:szCs w:val="44"/>
          <w:highlight w:val="none"/>
        </w:rPr>
        <w:fldChar w:fldCharType="separate"/>
      </w:r>
      <w:r>
        <w:rPr>
          <w:rFonts w:hint="eastAsia" w:ascii="宋体" w:hAnsi="宋体" w:eastAsia="宋体" w:cs="宋体"/>
          <w:color w:val="auto"/>
          <w:sz w:val="32"/>
          <w:szCs w:val="40"/>
          <w:highlight w:val="none"/>
        </w:rPr>
        <w:t>第一章</w:t>
      </w:r>
      <w:r>
        <w:rPr>
          <w:rFonts w:hint="eastAsia" w:ascii="宋体" w:hAnsi="宋体" w:cs="宋体"/>
          <w:color w:val="auto"/>
          <w:sz w:val="32"/>
          <w:szCs w:val="40"/>
          <w:highlight w:val="none"/>
          <w:lang w:val="en-US" w:eastAsia="zh-CN"/>
        </w:rPr>
        <w:t xml:space="preserve"> </w:t>
      </w:r>
      <w:r>
        <w:rPr>
          <w:rFonts w:hint="eastAsia" w:ascii="宋体" w:hAnsi="宋体" w:eastAsia="宋体" w:cs="宋体"/>
          <w:color w:val="auto"/>
          <w:sz w:val="32"/>
          <w:szCs w:val="40"/>
          <w:highlight w:val="none"/>
        </w:rPr>
        <w:t>投标人须知前附表</w:t>
      </w:r>
      <w:r>
        <w:rPr>
          <w:rFonts w:hint="eastAsia" w:ascii="宋体" w:hAnsi="宋体" w:eastAsia="宋体" w:cs="宋体"/>
          <w:color w:val="auto"/>
          <w:sz w:val="32"/>
          <w:szCs w:val="40"/>
          <w:highlight w:val="none"/>
        </w:rPr>
        <w:tab/>
      </w:r>
      <w:r>
        <w:rPr>
          <w:rFonts w:hint="eastAsia" w:ascii="宋体" w:hAnsi="宋体" w:cs="宋体"/>
          <w:color w:val="auto"/>
          <w:sz w:val="32"/>
          <w:szCs w:val="40"/>
          <w:highlight w:val="none"/>
          <w:lang w:val="en-US" w:eastAsia="zh-CN"/>
        </w:rPr>
        <w:t>5</w:t>
      </w:r>
      <w:r>
        <w:rPr>
          <w:rFonts w:hint="eastAsia" w:ascii="宋体" w:hAnsi="宋体" w:eastAsia="宋体" w:cs="宋体"/>
          <w:color w:val="auto"/>
          <w:sz w:val="32"/>
          <w:szCs w:val="44"/>
          <w:highlight w:val="none"/>
        </w:rPr>
        <w:fldChar w:fldCharType="end"/>
      </w:r>
    </w:p>
    <w:p w14:paraId="085986AA">
      <w:pPr>
        <w:pStyle w:val="22"/>
        <w:keepNext w:val="0"/>
        <w:keepLines w:val="0"/>
        <w:pageBreakBefore w:val="0"/>
        <w:widowControl w:val="0"/>
        <w:tabs>
          <w:tab w:val="right" w:leader="dot" w:pos="9413"/>
        </w:tabs>
        <w:kinsoku/>
        <w:wordWrap/>
        <w:overflowPunct/>
        <w:topLinePunct w:val="0"/>
        <w:autoSpaceDE/>
        <w:autoSpaceDN/>
        <w:bidi w:val="0"/>
        <w:adjustRightInd/>
        <w:snapToGrid/>
        <w:spacing w:line="480" w:lineRule="auto"/>
        <w:textAlignment w:val="auto"/>
        <w:rPr>
          <w:rFonts w:hint="eastAsia" w:ascii="宋体" w:hAnsi="宋体" w:eastAsia="宋体" w:cs="宋体"/>
          <w:color w:val="auto"/>
          <w:sz w:val="32"/>
          <w:szCs w:val="40"/>
          <w:highlight w:val="none"/>
          <w:lang w:val="en-US" w:eastAsia="zh-CN"/>
        </w:rPr>
      </w:pPr>
      <w:r>
        <w:rPr>
          <w:rFonts w:hint="eastAsia" w:ascii="宋体" w:hAnsi="宋体" w:eastAsia="宋体" w:cs="宋体"/>
          <w:color w:val="auto"/>
          <w:sz w:val="32"/>
          <w:szCs w:val="44"/>
          <w:highlight w:val="none"/>
        </w:rPr>
        <w:fldChar w:fldCharType="begin"/>
      </w:r>
      <w:r>
        <w:rPr>
          <w:rFonts w:hint="eastAsia" w:ascii="宋体" w:hAnsi="宋体" w:eastAsia="宋体" w:cs="宋体"/>
          <w:color w:val="auto"/>
          <w:sz w:val="32"/>
          <w:szCs w:val="44"/>
          <w:highlight w:val="none"/>
        </w:rPr>
        <w:instrText xml:space="preserve"> HYPERLINK \l _Toc26445 </w:instrText>
      </w:r>
      <w:r>
        <w:rPr>
          <w:rFonts w:hint="eastAsia" w:ascii="宋体" w:hAnsi="宋体" w:eastAsia="宋体" w:cs="宋体"/>
          <w:color w:val="auto"/>
          <w:sz w:val="32"/>
          <w:szCs w:val="44"/>
          <w:highlight w:val="none"/>
        </w:rPr>
        <w:fldChar w:fldCharType="separate"/>
      </w:r>
      <w:r>
        <w:rPr>
          <w:rFonts w:hint="eastAsia" w:ascii="宋体" w:hAnsi="宋体" w:eastAsia="宋体" w:cs="宋体"/>
          <w:color w:val="auto"/>
          <w:sz w:val="32"/>
          <w:szCs w:val="52"/>
          <w:highlight w:val="none"/>
        </w:rPr>
        <w:t>第二章</w:t>
      </w:r>
      <w:r>
        <w:rPr>
          <w:rFonts w:hint="eastAsia" w:ascii="宋体" w:hAnsi="宋体" w:cs="宋体"/>
          <w:color w:val="auto"/>
          <w:sz w:val="32"/>
          <w:szCs w:val="52"/>
          <w:highlight w:val="none"/>
          <w:lang w:val="en-US" w:eastAsia="zh-CN"/>
        </w:rPr>
        <w:t xml:space="preserve"> </w:t>
      </w:r>
      <w:r>
        <w:rPr>
          <w:rFonts w:hint="eastAsia" w:ascii="宋体" w:hAnsi="宋体" w:eastAsia="宋体" w:cs="宋体"/>
          <w:color w:val="auto"/>
          <w:sz w:val="32"/>
          <w:szCs w:val="52"/>
          <w:highlight w:val="none"/>
        </w:rPr>
        <w:t>投标人须知</w:t>
      </w:r>
      <w:r>
        <w:rPr>
          <w:rFonts w:hint="eastAsia" w:ascii="宋体" w:hAnsi="宋体" w:eastAsia="宋体" w:cs="宋体"/>
          <w:color w:val="auto"/>
          <w:sz w:val="32"/>
          <w:szCs w:val="40"/>
          <w:highlight w:val="none"/>
        </w:rPr>
        <w:tab/>
      </w:r>
      <w:r>
        <w:rPr>
          <w:rFonts w:hint="eastAsia" w:ascii="宋体" w:hAnsi="宋体" w:cs="宋体"/>
          <w:color w:val="auto"/>
          <w:sz w:val="32"/>
          <w:szCs w:val="40"/>
          <w:highlight w:val="none"/>
          <w:lang w:val="en-US" w:eastAsia="zh-CN"/>
        </w:rPr>
        <w:t>1</w:t>
      </w:r>
      <w:r>
        <w:rPr>
          <w:rFonts w:hint="eastAsia" w:ascii="宋体" w:hAnsi="宋体" w:eastAsia="宋体" w:cs="宋体"/>
          <w:color w:val="auto"/>
          <w:sz w:val="32"/>
          <w:szCs w:val="44"/>
          <w:highlight w:val="none"/>
        </w:rPr>
        <w:fldChar w:fldCharType="end"/>
      </w:r>
      <w:r>
        <w:rPr>
          <w:rFonts w:hint="eastAsia" w:ascii="宋体" w:hAnsi="宋体" w:cs="宋体"/>
          <w:color w:val="auto"/>
          <w:sz w:val="32"/>
          <w:szCs w:val="44"/>
          <w:highlight w:val="none"/>
          <w:lang w:val="en-US" w:eastAsia="zh-CN"/>
        </w:rPr>
        <w:t>1</w:t>
      </w:r>
    </w:p>
    <w:p w14:paraId="7D25D022">
      <w:pPr>
        <w:pStyle w:val="22"/>
        <w:keepNext w:val="0"/>
        <w:keepLines w:val="0"/>
        <w:pageBreakBefore w:val="0"/>
        <w:widowControl w:val="0"/>
        <w:tabs>
          <w:tab w:val="right" w:leader="dot" w:pos="9413"/>
        </w:tabs>
        <w:kinsoku/>
        <w:wordWrap/>
        <w:overflowPunct/>
        <w:topLinePunct w:val="0"/>
        <w:autoSpaceDE/>
        <w:autoSpaceDN/>
        <w:bidi w:val="0"/>
        <w:adjustRightInd/>
        <w:snapToGrid/>
        <w:spacing w:line="480" w:lineRule="auto"/>
        <w:textAlignment w:val="auto"/>
        <w:rPr>
          <w:rFonts w:hint="eastAsia" w:ascii="宋体" w:hAnsi="宋体" w:eastAsia="宋体" w:cs="宋体"/>
          <w:color w:val="auto"/>
          <w:sz w:val="32"/>
          <w:szCs w:val="40"/>
          <w:highlight w:val="none"/>
          <w:lang w:val="en-US" w:eastAsia="zh-CN"/>
        </w:rPr>
      </w:pPr>
      <w:r>
        <w:rPr>
          <w:rFonts w:hint="eastAsia" w:ascii="宋体" w:hAnsi="宋体" w:eastAsia="宋体" w:cs="宋体"/>
          <w:color w:val="auto"/>
          <w:sz w:val="32"/>
          <w:szCs w:val="44"/>
          <w:highlight w:val="none"/>
        </w:rPr>
        <w:fldChar w:fldCharType="begin"/>
      </w:r>
      <w:r>
        <w:rPr>
          <w:rFonts w:hint="eastAsia" w:ascii="宋体" w:hAnsi="宋体" w:eastAsia="宋体" w:cs="宋体"/>
          <w:color w:val="auto"/>
          <w:sz w:val="32"/>
          <w:szCs w:val="44"/>
          <w:highlight w:val="none"/>
        </w:rPr>
        <w:instrText xml:space="preserve"> HYPERLINK \l _Toc19522 </w:instrText>
      </w:r>
      <w:r>
        <w:rPr>
          <w:rFonts w:hint="eastAsia" w:ascii="宋体" w:hAnsi="宋体" w:eastAsia="宋体" w:cs="宋体"/>
          <w:color w:val="auto"/>
          <w:sz w:val="32"/>
          <w:szCs w:val="44"/>
          <w:highlight w:val="none"/>
        </w:rPr>
        <w:fldChar w:fldCharType="separate"/>
      </w:r>
      <w:r>
        <w:rPr>
          <w:rFonts w:hint="eastAsia" w:ascii="宋体" w:hAnsi="宋体" w:eastAsia="宋体" w:cs="宋体"/>
          <w:color w:val="auto"/>
          <w:sz w:val="32"/>
          <w:szCs w:val="52"/>
          <w:highlight w:val="none"/>
        </w:rPr>
        <w:t>第三章</w:t>
      </w:r>
      <w:r>
        <w:rPr>
          <w:rFonts w:hint="eastAsia" w:ascii="宋体" w:hAnsi="宋体" w:cs="宋体"/>
          <w:color w:val="auto"/>
          <w:sz w:val="32"/>
          <w:szCs w:val="52"/>
          <w:highlight w:val="none"/>
          <w:lang w:val="en-US" w:eastAsia="zh-CN"/>
        </w:rPr>
        <w:t xml:space="preserve"> </w:t>
      </w:r>
      <w:r>
        <w:rPr>
          <w:rFonts w:hint="eastAsia" w:ascii="宋体" w:hAnsi="宋体" w:eastAsia="宋体" w:cs="宋体"/>
          <w:color w:val="auto"/>
          <w:sz w:val="32"/>
          <w:szCs w:val="52"/>
          <w:highlight w:val="none"/>
        </w:rPr>
        <w:t>评标</w:t>
      </w:r>
      <w:r>
        <w:rPr>
          <w:rFonts w:hint="eastAsia" w:ascii="宋体" w:hAnsi="宋体" w:cs="宋体"/>
          <w:color w:val="auto"/>
          <w:sz w:val="32"/>
          <w:szCs w:val="52"/>
          <w:highlight w:val="none"/>
          <w:lang w:val="en-US" w:eastAsia="zh-CN"/>
        </w:rPr>
        <w:t>方</w:t>
      </w:r>
      <w:r>
        <w:rPr>
          <w:rFonts w:hint="eastAsia" w:ascii="宋体" w:hAnsi="宋体" w:eastAsia="宋体" w:cs="宋体"/>
          <w:color w:val="auto"/>
          <w:sz w:val="32"/>
          <w:szCs w:val="52"/>
          <w:highlight w:val="none"/>
        </w:rPr>
        <w:t>法</w:t>
      </w:r>
      <w:r>
        <w:rPr>
          <w:rFonts w:hint="eastAsia" w:ascii="宋体" w:hAnsi="宋体" w:eastAsia="宋体" w:cs="宋体"/>
          <w:color w:val="auto"/>
          <w:sz w:val="32"/>
          <w:szCs w:val="40"/>
          <w:highlight w:val="none"/>
        </w:rPr>
        <w:tab/>
      </w:r>
      <w:r>
        <w:rPr>
          <w:rFonts w:hint="eastAsia" w:ascii="宋体" w:hAnsi="宋体" w:cs="宋体"/>
          <w:color w:val="auto"/>
          <w:sz w:val="32"/>
          <w:szCs w:val="40"/>
          <w:highlight w:val="none"/>
          <w:lang w:val="en-US" w:eastAsia="zh-CN"/>
        </w:rPr>
        <w:t>2</w:t>
      </w:r>
      <w:r>
        <w:rPr>
          <w:rFonts w:hint="eastAsia" w:ascii="宋体" w:hAnsi="宋体" w:eastAsia="宋体" w:cs="宋体"/>
          <w:color w:val="auto"/>
          <w:sz w:val="32"/>
          <w:szCs w:val="44"/>
          <w:highlight w:val="none"/>
        </w:rPr>
        <w:fldChar w:fldCharType="end"/>
      </w:r>
      <w:r>
        <w:rPr>
          <w:rFonts w:hint="eastAsia" w:ascii="宋体" w:hAnsi="宋体" w:cs="宋体"/>
          <w:color w:val="auto"/>
          <w:sz w:val="32"/>
          <w:szCs w:val="44"/>
          <w:highlight w:val="none"/>
          <w:lang w:val="en-US" w:eastAsia="zh-CN"/>
        </w:rPr>
        <w:t>5</w:t>
      </w:r>
    </w:p>
    <w:p w14:paraId="50D62A44">
      <w:pPr>
        <w:pStyle w:val="22"/>
        <w:keepNext w:val="0"/>
        <w:keepLines w:val="0"/>
        <w:pageBreakBefore w:val="0"/>
        <w:widowControl w:val="0"/>
        <w:tabs>
          <w:tab w:val="right" w:leader="dot" w:pos="9413"/>
        </w:tabs>
        <w:kinsoku/>
        <w:wordWrap/>
        <w:overflowPunct/>
        <w:topLinePunct w:val="0"/>
        <w:autoSpaceDE/>
        <w:autoSpaceDN/>
        <w:bidi w:val="0"/>
        <w:adjustRightInd/>
        <w:snapToGrid/>
        <w:spacing w:line="480" w:lineRule="auto"/>
        <w:textAlignment w:val="auto"/>
        <w:rPr>
          <w:rFonts w:hint="eastAsia" w:ascii="宋体" w:hAnsi="宋体" w:eastAsia="宋体" w:cs="宋体"/>
          <w:color w:val="auto"/>
          <w:sz w:val="32"/>
          <w:szCs w:val="40"/>
          <w:highlight w:val="none"/>
          <w:lang w:val="en-US" w:eastAsia="zh-CN"/>
        </w:rPr>
      </w:pPr>
      <w:r>
        <w:rPr>
          <w:rFonts w:hint="eastAsia" w:ascii="宋体" w:hAnsi="宋体" w:eastAsia="宋体" w:cs="宋体"/>
          <w:color w:val="auto"/>
          <w:sz w:val="32"/>
          <w:szCs w:val="44"/>
          <w:highlight w:val="none"/>
        </w:rPr>
        <w:fldChar w:fldCharType="begin"/>
      </w:r>
      <w:r>
        <w:rPr>
          <w:rFonts w:hint="eastAsia" w:ascii="宋体" w:hAnsi="宋体" w:eastAsia="宋体" w:cs="宋体"/>
          <w:color w:val="auto"/>
          <w:sz w:val="32"/>
          <w:szCs w:val="44"/>
          <w:highlight w:val="none"/>
        </w:rPr>
        <w:instrText xml:space="preserve"> HYPERLINK \l _Toc31676 </w:instrText>
      </w:r>
      <w:r>
        <w:rPr>
          <w:rFonts w:hint="eastAsia" w:ascii="宋体" w:hAnsi="宋体" w:eastAsia="宋体" w:cs="宋体"/>
          <w:color w:val="auto"/>
          <w:sz w:val="32"/>
          <w:szCs w:val="44"/>
          <w:highlight w:val="none"/>
        </w:rPr>
        <w:fldChar w:fldCharType="separate"/>
      </w:r>
      <w:r>
        <w:rPr>
          <w:rFonts w:hint="eastAsia" w:ascii="宋体" w:hAnsi="宋体" w:eastAsia="宋体" w:cs="宋体"/>
          <w:color w:val="auto"/>
          <w:sz w:val="32"/>
          <w:szCs w:val="52"/>
          <w:highlight w:val="none"/>
        </w:rPr>
        <w:t>第四章</w:t>
      </w:r>
      <w:r>
        <w:rPr>
          <w:rFonts w:hint="eastAsia" w:ascii="宋体" w:hAnsi="宋体" w:cs="宋体"/>
          <w:color w:val="auto"/>
          <w:sz w:val="32"/>
          <w:szCs w:val="52"/>
          <w:highlight w:val="none"/>
          <w:lang w:val="en-US" w:eastAsia="zh-CN"/>
        </w:rPr>
        <w:t xml:space="preserve"> </w:t>
      </w:r>
      <w:r>
        <w:rPr>
          <w:rFonts w:hint="eastAsia" w:ascii="宋体" w:hAnsi="宋体" w:eastAsia="宋体" w:cs="宋体"/>
          <w:color w:val="auto"/>
          <w:sz w:val="32"/>
          <w:szCs w:val="52"/>
          <w:highlight w:val="none"/>
        </w:rPr>
        <w:t>合同条款</w:t>
      </w:r>
      <w:r>
        <w:rPr>
          <w:rFonts w:hint="eastAsia" w:ascii="宋体" w:hAnsi="宋体" w:eastAsia="宋体" w:cs="宋体"/>
          <w:color w:val="auto"/>
          <w:sz w:val="32"/>
          <w:szCs w:val="52"/>
          <w:highlight w:val="none"/>
          <w:lang w:eastAsia="zh-CN"/>
        </w:rPr>
        <w:t>及格式</w:t>
      </w:r>
      <w:r>
        <w:rPr>
          <w:rFonts w:hint="eastAsia" w:ascii="宋体" w:hAnsi="宋体" w:eastAsia="宋体" w:cs="宋体"/>
          <w:color w:val="auto"/>
          <w:sz w:val="32"/>
          <w:szCs w:val="40"/>
          <w:highlight w:val="none"/>
        </w:rPr>
        <w:tab/>
      </w:r>
      <w:r>
        <w:rPr>
          <w:rFonts w:hint="eastAsia" w:ascii="宋体" w:hAnsi="宋体" w:cs="宋体"/>
          <w:color w:val="auto"/>
          <w:sz w:val="32"/>
          <w:szCs w:val="40"/>
          <w:highlight w:val="none"/>
          <w:lang w:val="en-US" w:eastAsia="zh-CN"/>
        </w:rPr>
        <w:t>4</w:t>
      </w:r>
      <w:r>
        <w:rPr>
          <w:rFonts w:hint="eastAsia" w:ascii="宋体" w:hAnsi="宋体" w:eastAsia="宋体" w:cs="宋体"/>
          <w:color w:val="auto"/>
          <w:sz w:val="32"/>
          <w:szCs w:val="44"/>
          <w:highlight w:val="none"/>
        </w:rPr>
        <w:fldChar w:fldCharType="end"/>
      </w:r>
      <w:r>
        <w:rPr>
          <w:rFonts w:hint="eastAsia" w:ascii="宋体" w:hAnsi="宋体" w:cs="宋体"/>
          <w:color w:val="auto"/>
          <w:sz w:val="32"/>
          <w:szCs w:val="44"/>
          <w:highlight w:val="none"/>
          <w:lang w:val="en-US" w:eastAsia="zh-CN"/>
        </w:rPr>
        <w:t>9</w:t>
      </w:r>
    </w:p>
    <w:p w14:paraId="3ACBED00">
      <w:pPr>
        <w:pStyle w:val="22"/>
        <w:keepNext w:val="0"/>
        <w:keepLines w:val="0"/>
        <w:pageBreakBefore w:val="0"/>
        <w:widowControl w:val="0"/>
        <w:tabs>
          <w:tab w:val="right" w:leader="dot" w:pos="9413"/>
        </w:tabs>
        <w:kinsoku/>
        <w:wordWrap/>
        <w:overflowPunct/>
        <w:topLinePunct w:val="0"/>
        <w:autoSpaceDE/>
        <w:autoSpaceDN/>
        <w:bidi w:val="0"/>
        <w:adjustRightInd/>
        <w:snapToGrid/>
        <w:spacing w:line="480" w:lineRule="auto"/>
        <w:textAlignment w:val="auto"/>
        <w:rPr>
          <w:rFonts w:hint="eastAsia" w:ascii="宋体" w:hAnsi="宋体" w:eastAsia="宋体" w:cs="宋体"/>
          <w:color w:val="auto"/>
          <w:sz w:val="32"/>
          <w:szCs w:val="40"/>
          <w:highlight w:val="none"/>
          <w:lang w:val="en-US" w:eastAsia="zh-CN"/>
        </w:rPr>
      </w:pPr>
      <w:r>
        <w:rPr>
          <w:rFonts w:hint="eastAsia" w:ascii="宋体" w:hAnsi="宋体" w:eastAsia="宋体" w:cs="宋体"/>
          <w:color w:val="auto"/>
          <w:sz w:val="32"/>
          <w:szCs w:val="44"/>
          <w:highlight w:val="none"/>
        </w:rPr>
        <w:fldChar w:fldCharType="begin"/>
      </w:r>
      <w:r>
        <w:rPr>
          <w:rFonts w:hint="eastAsia" w:ascii="宋体" w:hAnsi="宋体" w:eastAsia="宋体" w:cs="宋体"/>
          <w:color w:val="auto"/>
          <w:sz w:val="32"/>
          <w:szCs w:val="44"/>
          <w:highlight w:val="none"/>
        </w:rPr>
        <w:instrText xml:space="preserve"> HYPERLINK \l _Toc21027 </w:instrText>
      </w:r>
      <w:r>
        <w:rPr>
          <w:rFonts w:hint="eastAsia" w:ascii="宋体" w:hAnsi="宋体" w:eastAsia="宋体" w:cs="宋体"/>
          <w:color w:val="auto"/>
          <w:sz w:val="32"/>
          <w:szCs w:val="44"/>
          <w:highlight w:val="none"/>
        </w:rPr>
        <w:fldChar w:fldCharType="separate"/>
      </w:r>
      <w:r>
        <w:rPr>
          <w:rFonts w:hint="eastAsia" w:ascii="宋体" w:hAnsi="宋体" w:eastAsia="宋体" w:cs="宋体"/>
          <w:color w:val="auto"/>
          <w:kern w:val="2"/>
          <w:sz w:val="32"/>
          <w:szCs w:val="40"/>
          <w:highlight w:val="none"/>
          <w:lang w:val="en-US" w:eastAsia="zh-CN" w:bidi="ar-SA"/>
        </w:rPr>
        <w:t>第五章</w:t>
      </w:r>
      <w:r>
        <w:rPr>
          <w:rFonts w:hint="eastAsia" w:ascii="宋体" w:hAnsi="宋体" w:cs="宋体"/>
          <w:color w:val="auto"/>
          <w:kern w:val="2"/>
          <w:sz w:val="32"/>
          <w:szCs w:val="40"/>
          <w:highlight w:val="none"/>
          <w:lang w:val="en-US" w:eastAsia="zh-CN" w:bidi="ar-SA"/>
        </w:rPr>
        <w:t xml:space="preserve"> </w:t>
      </w:r>
      <w:r>
        <w:rPr>
          <w:rFonts w:hint="eastAsia" w:ascii="宋体" w:hAnsi="宋体" w:eastAsia="宋体" w:cs="宋体"/>
          <w:color w:val="auto"/>
          <w:kern w:val="2"/>
          <w:sz w:val="32"/>
          <w:szCs w:val="40"/>
          <w:highlight w:val="none"/>
          <w:lang w:val="en-US" w:eastAsia="zh-CN" w:bidi="ar-SA"/>
        </w:rPr>
        <w:t>采购</w:t>
      </w:r>
      <w:r>
        <w:rPr>
          <w:rFonts w:hint="eastAsia" w:ascii="宋体" w:hAnsi="宋体" w:cs="宋体"/>
          <w:color w:val="auto"/>
          <w:kern w:val="2"/>
          <w:sz w:val="32"/>
          <w:szCs w:val="40"/>
          <w:highlight w:val="none"/>
          <w:lang w:val="en-US" w:eastAsia="zh-CN" w:bidi="ar-SA"/>
        </w:rPr>
        <w:t>需求</w:t>
      </w:r>
      <w:r>
        <w:rPr>
          <w:rFonts w:hint="eastAsia" w:ascii="宋体" w:hAnsi="宋体" w:eastAsia="宋体" w:cs="宋体"/>
          <w:color w:val="auto"/>
          <w:sz w:val="32"/>
          <w:szCs w:val="40"/>
          <w:highlight w:val="none"/>
        </w:rPr>
        <w:tab/>
      </w:r>
      <w:r>
        <w:rPr>
          <w:rFonts w:hint="eastAsia" w:ascii="宋体" w:hAnsi="宋体" w:cs="宋体"/>
          <w:color w:val="auto"/>
          <w:sz w:val="32"/>
          <w:szCs w:val="40"/>
          <w:highlight w:val="none"/>
          <w:lang w:val="en-US" w:eastAsia="zh-CN"/>
        </w:rPr>
        <w:t>6</w:t>
      </w:r>
      <w:r>
        <w:rPr>
          <w:rFonts w:hint="eastAsia" w:ascii="宋体" w:hAnsi="宋体" w:eastAsia="宋体" w:cs="宋体"/>
          <w:color w:val="auto"/>
          <w:sz w:val="32"/>
          <w:szCs w:val="44"/>
          <w:highlight w:val="none"/>
        </w:rPr>
        <w:fldChar w:fldCharType="end"/>
      </w:r>
      <w:r>
        <w:rPr>
          <w:rFonts w:hint="eastAsia" w:ascii="宋体" w:hAnsi="宋体" w:cs="宋体"/>
          <w:color w:val="auto"/>
          <w:sz w:val="32"/>
          <w:szCs w:val="44"/>
          <w:highlight w:val="none"/>
          <w:lang w:val="en-US" w:eastAsia="zh-CN"/>
        </w:rPr>
        <w:t>0</w:t>
      </w:r>
    </w:p>
    <w:p w14:paraId="6595BCFD">
      <w:pPr>
        <w:pStyle w:val="22"/>
        <w:keepNext w:val="0"/>
        <w:keepLines w:val="0"/>
        <w:pageBreakBefore w:val="0"/>
        <w:widowControl w:val="0"/>
        <w:tabs>
          <w:tab w:val="right" w:leader="dot" w:pos="9413"/>
        </w:tabs>
        <w:kinsoku/>
        <w:wordWrap/>
        <w:overflowPunct/>
        <w:topLinePunct w:val="0"/>
        <w:autoSpaceDE/>
        <w:autoSpaceDN/>
        <w:bidi w:val="0"/>
        <w:adjustRightInd/>
        <w:snapToGrid/>
        <w:spacing w:line="480" w:lineRule="auto"/>
        <w:textAlignment w:val="auto"/>
        <w:rPr>
          <w:rFonts w:hint="default" w:ascii="宋体" w:hAnsi="宋体" w:eastAsia="宋体" w:cs="宋体"/>
          <w:color w:val="auto"/>
          <w:sz w:val="32"/>
          <w:szCs w:val="40"/>
          <w:highlight w:val="none"/>
          <w:lang w:val="en-US" w:eastAsia="zh-CN"/>
        </w:rPr>
      </w:pPr>
      <w:r>
        <w:rPr>
          <w:rFonts w:hint="eastAsia" w:ascii="宋体" w:hAnsi="宋体" w:eastAsia="宋体" w:cs="宋体"/>
          <w:color w:val="auto"/>
          <w:sz w:val="32"/>
          <w:szCs w:val="44"/>
          <w:highlight w:val="none"/>
        </w:rPr>
        <w:fldChar w:fldCharType="begin"/>
      </w:r>
      <w:r>
        <w:rPr>
          <w:rFonts w:hint="eastAsia" w:ascii="宋体" w:hAnsi="宋体" w:eastAsia="宋体" w:cs="宋体"/>
          <w:color w:val="auto"/>
          <w:sz w:val="32"/>
          <w:szCs w:val="44"/>
          <w:highlight w:val="none"/>
        </w:rPr>
        <w:instrText xml:space="preserve"> HYPERLINK \l _Toc1684 </w:instrText>
      </w:r>
      <w:r>
        <w:rPr>
          <w:rFonts w:hint="eastAsia" w:ascii="宋体" w:hAnsi="宋体" w:eastAsia="宋体" w:cs="宋体"/>
          <w:color w:val="auto"/>
          <w:sz w:val="32"/>
          <w:szCs w:val="44"/>
          <w:highlight w:val="none"/>
        </w:rPr>
        <w:fldChar w:fldCharType="separate"/>
      </w:r>
      <w:r>
        <w:rPr>
          <w:rFonts w:hint="eastAsia" w:ascii="宋体" w:hAnsi="宋体" w:eastAsia="宋体" w:cs="宋体"/>
          <w:color w:val="auto"/>
          <w:sz w:val="32"/>
          <w:szCs w:val="40"/>
          <w:highlight w:val="none"/>
        </w:rPr>
        <w:t>第六章</w:t>
      </w:r>
      <w:r>
        <w:rPr>
          <w:rFonts w:hint="eastAsia" w:ascii="宋体" w:hAnsi="宋体" w:cs="宋体"/>
          <w:color w:val="auto"/>
          <w:sz w:val="32"/>
          <w:szCs w:val="40"/>
          <w:highlight w:val="none"/>
          <w:lang w:val="en-US" w:eastAsia="zh-CN"/>
        </w:rPr>
        <w:t xml:space="preserve"> </w:t>
      </w:r>
      <w:r>
        <w:rPr>
          <w:rFonts w:hint="eastAsia" w:ascii="宋体" w:hAnsi="宋体" w:eastAsia="宋体" w:cs="宋体"/>
          <w:color w:val="auto"/>
          <w:sz w:val="32"/>
          <w:szCs w:val="40"/>
          <w:highlight w:val="none"/>
        </w:rPr>
        <w:t>投标文件部分格式</w:t>
      </w:r>
      <w:r>
        <w:rPr>
          <w:rFonts w:hint="eastAsia" w:ascii="宋体" w:hAnsi="宋体" w:eastAsia="宋体" w:cs="宋体"/>
          <w:color w:val="auto"/>
          <w:sz w:val="32"/>
          <w:szCs w:val="40"/>
          <w:highlight w:val="none"/>
        </w:rPr>
        <w:tab/>
      </w:r>
      <w:r>
        <w:rPr>
          <w:rFonts w:hint="eastAsia" w:ascii="宋体" w:hAnsi="宋体" w:eastAsia="宋体" w:cs="宋体"/>
          <w:color w:val="auto"/>
          <w:sz w:val="32"/>
          <w:szCs w:val="44"/>
          <w:highlight w:val="none"/>
        </w:rPr>
        <w:fldChar w:fldCharType="end"/>
      </w:r>
      <w:r>
        <w:rPr>
          <w:rFonts w:hint="eastAsia" w:ascii="宋体" w:hAnsi="宋体" w:cs="宋体"/>
          <w:color w:val="auto"/>
          <w:sz w:val="32"/>
          <w:szCs w:val="44"/>
          <w:highlight w:val="none"/>
          <w:lang w:val="en-US" w:eastAsia="zh-CN"/>
        </w:rPr>
        <w:t>85</w:t>
      </w:r>
    </w:p>
    <w:p w14:paraId="17F7F7A9">
      <w:pPr>
        <w:pStyle w:val="22"/>
        <w:keepNext w:val="0"/>
        <w:keepLines w:val="0"/>
        <w:pageBreakBefore w:val="0"/>
        <w:widowControl w:val="0"/>
        <w:tabs>
          <w:tab w:val="right" w:leader="dot" w:pos="9413"/>
        </w:tabs>
        <w:kinsoku/>
        <w:wordWrap/>
        <w:overflowPunct/>
        <w:topLinePunct w:val="0"/>
        <w:autoSpaceDE/>
        <w:autoSpaceDN/>
        <w:bidi w:val="0"/>
        <w:adjustRightInd/>
        <w:snapToGrid/>
        <w:spacing w:line="480" w:lineRule="auto"/>
        <w:textAlignment w:val="auto"/>
        <w:rPr>
          <w:rFonts w:hint="eastAsia" w:ascii="宋体" w:hAnsi="宋体" w:eastAsia="宋体" w:cs="宋体"/>
          <w:color w:val="auto"/>
          <w:sz w:val="32"/>
          <w:szCs w:val="40"/>
          <w:highlight w:val="none"/>
        </w:rPr>
      </w:pPr>
    </w:p>
    <w:p w14:paraId="6CC0721D">
      <w:pPr>
        <w:pStyle w:val="24"/>
        <w:keepNext w:val="0"/>
        <w:keepLines w:val="0"/>
        <w:pageBreakBefore w:val="0"/>
        <w:kinsoku/>
        <w:wordWrap/>
        <w:overflowPunct/>
        <w:topLinePunct w:val="0"/>
        <w:autoSpaceDE/>
        <w:autoSpaceDN/>
        <w:bidi w:val="0"/>
        <w:adjustRightInd/>
        <w:spacing w:line="48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Cs w:val="28"/>
          <w:highlight w:val="none"/>
        </w:rPr>
        <w:fldChar w:fldCharType="end"/>
      </w:r>
    </w:p>
    <w:p w14:paraId="5ADFA2A2">
      <w:pPr>
        <w:spacing w:line="300" w:lineRule="exact"/>
        <w:ind w:firstLine="420" w:firstLineChars="200"/>
        <w:jc w:val="center"/>
        <w:outlineLvl w:val="9"/>
        <w:rPr>
          <w:rFonts w:hint="eastAsia" w:ascii="宋体" w:hAnsi="宋体" w:eastAsia="宋体" w:cs="宋体"/>
          <w:color w:val="auto"/>
          <w:highlight w:val="none"/>
        </w:rPr>
      </w:pPr>
    </w:p>
    <w:p w14:paraId="01D86439">
      <w:pPr>
        <w:spacing w:line="300" w:lineRule="exact"/>
        <w:ind w:firstLine="560" w:firstLineChars="200"/>
        <w:jc w:val="center"/>
        <w:outlineLvl w:val="9"/>
        <w:rPr>
          <w:rFonts w:hint="eastAsia" w:ascii="宋体" w:hAnsi="宋体" w:eastAsia="宋体" w:cs="宋体"/>
          <w:color w:val="auto"/>
          <w:sz w:val="28"/>
          <w:szCs w:val="28"/>
          <w:highlight w:val="none"/>
        </w:rPr>
      </w:pPr>
    </w:p>
    <w:p w14:paraId="4C02F0EB">
      <w:pPr>
        <w:tabs>
          <w:tab w:val="left" w:pos="4161"/>
        </w:tabs>
        <w:spacing w:before="120" w:beforeLines="50" w:after="120" w:afterLines="50"/>
        <w:jc w:val="left"/>
        <w:outlineLvl w:val="9"/>
        <w:rPr>
          <w:rFonts w:hint="eastAsia" w:ascii="宋体" w:hAnsi="宋体" w:eastAsia="宋体" w:cs="宋体"/>
          <w:b/>
          <w:color w:val="auto"/>
          <w:sz w:val="36"/>
          <w:highlight w:val="none"/>
          <w:lang w:eastAsia="zh-CN"/>
        </w:rPr>
      </w:pPr>
      <w:r>
        <w:rPr>
          <w:rFonts w:hint="eastAsia" w:ascii="宋体" w:hAnsi="宋体" w:eastAsia="宋体" w:cs="宋体"/>
          <w:b/>
          <w:color w:val="auto"/>
          <w:sz w:val="36"/>
          <w:highlight w:val="none"/>
          <w:lang w:eastAsia="zh-CN"/>
        </w:rPr>
        <w:tab/>
      </w:r>
    </w:p>
    <w:p w14:paraId="160BC33E">
      <w:pPr>
        <w:spacing w:before="120" w:beforeLines="50" w:after="120" w:afterLines="50"/>
        <w:jc w:val="center"/>
        <w:outlineLvl w:val="9"/>
        <w:rPr>
          <w:rFonts w:hint="eastAsia" w:ascii="宋体" w:hAnsi="宋体" w:eastAsia="宋体" w:cs="宋体"/>
          <w:b/>
          <w:color w:val="auto"/>
          <w:sz w:val="36"/>
          <w:highlight w:val="none"/>
        </w:rPr>
      </w:pPr>
    </w:p>
    <w:p w14:paraId="21E06EC4">
      <w:pPr>
        <w:keepNext w:val="0"/>
        <w:keepLines w:val="0"/>
        <w:widowControl/>
        <w:spacing w:before="0" w:after="0" w:line="400" w:lineRule="exact"/>
        <w:jc w:val="center"/>
        <w:outlineLvl w:val="9"/>
        <w:rPr>
          <w:rFonts w:hint="eastAsia" w:ascii="宋体" w:hAnsi="宋体" w:eastAsia="宋体" w:cs="宋体"/>
          <w:color w:val="auto"/>
          <w:sz w:val="36"/>
          <w:szCs w:val="36"/>
          <w:highlight w:val="none"/>
          <w:lang w:val="en-US" w:eastAsia="zh-CN"/>
        </w:rPr>
        <w:sectPr>
          <w:headerReference r:id="rId5" w:type="first"/>
          <w:footerReference r:id="rId8" w:type="first"/>
          <w:headerReference r:id="rId3" w:type="default"/>
          <w:footerReference r:id="rId6" w:type="default"/>
          <w:headerReference r:id="rId4" w:type="even"/>
          <w:footerReference r:id="rId7" w:type="even"/>
          <w:pgSz w:w="11907" w:h="16840"/>
          <w:pgMar w:top="1247" w:right="1247" w:bottom="1247" w:left="1247" w:header="851" w:footer="851" w:gutter="0"/>
          <w:pgBorders>
            <w:top w:val="none" w:sz="0" w:space="0"/>
            <w:left w:val="none" w:sz="0" w:space="0"/>
            <w:bottom w:val="none" w:sz="0" w:space="0"/>
            <w:right w:val="none" w:sz="0" w:space="0"/>
          </w:pgBorders>
          <w:pgNumType w:fmt="decimal" w:start="1"/>
          <w:cols w:space="720" w:num="1"/>
          <w:rtlGutter w:val="0"/>
          <w:docGrid w:linePitch="462" w:charSpace="0"/>
        </w:sectPr>
      </w:pPr>
      <w:bookmarkStart w:id="4" w:name="_Toc6911_WPSOffice_Level1"/>
    </w:p>
    <w:bookmarkEnd w:id="4"/>
    <w:p w14:paraId="0039EF03">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eastAsia" w:ascii="宋体" w:hAnsi="宋体" w:cs="宋体"/>
          <w:b/>
          <w:bCs/>
          <w:color w:val="auto"/>
          <w:spacing w:val="-6"/>
          <w:sz w:val="44"/>
          <w:szCs w:val="44"/>
          <w:highlight w:val="none"/>
          <w:lang w:val="en-US" w:eastAsia="zh-CN"/>
        </w:rPr>
      </w:pPr>
      <w:bookmarkStart w:id="5" w:name="_Toc30286"/>
      <w:bookmarkStart w:id="6" w:name="_Toc6543"/>
      <w:r>
        <w:rPr>
          <w:rFonts w:hint="eastAsia" w:ascii="宋体" w:hAnsi="宋体" w:cs="宋体"/>
          <w:b/>
          <w:bCs/>
          <w:color w:val="auto"/>
          <w:spacing w:val="-6"/>
          <w:sz w:val="44"/>
          <w:szCs w:val="44"/>
          <w:highlight w:val="none"/>
          <w:lang w:val="en-US" w:eastAsia="zh-CN"/>
        </w:rPr>
        <w:t>伊宁市某局2026年度电脑耗材采购项目</w:t>
      </w:r>
    </w:p>
    <w:p w14:paraId="14EA647E">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eastAsia" w:ascii="宋体" w:hAnsi="宋体" w:eastAsia="宋体" w:cs="宋体"/>
          <w:b/>
          <w:bCs/>
          <w:color w:val="auto"/>
          <w:sz w:val="44"/>
          <w:szCs w:val="44"/>
          <w:highlight w:val="none"/>
          <w:lang w:val="en-US" w:eastAsia="zh-CN"/>
        </w:rPr>
      </w:pPr>
      <w:r>
        <w:rPr>
          <w:rFonts w:hint="eastAsia" w:ascii="宋体" w:hAnsi="宋体" w:eastAsia="宋体" w:cs="宋体"/>
          <w:color w:val="auto"/>
          <w:sz w:val="24"/>
          <w:szCs w:val="24"/>
          <w:highlight w:val="none"/>
        </w:rPr>
        <mc:AlternateContent>
          <mc:Choice Requires="wps">
            <w:drawing>
              <wp:anchor distT="0" distB="0" distL="114300" distR="114300" simplePos="0" relativeHeight="251659264" behindDoc="1" locked="0" layoutInCell="1" allowOverlap="1">
                <wp:simplePos x="0" y="0"/>
                <wp:positionH relativeFrom="column">
                  <wp:posOffset>-94615</wp:posOffset>
                </wp:positionH>
                <wp:positionV relativeFrom="paragraph">
                  <wp:posOffset>342900</wp:posOffset>
                </wp:positionV>
                <wp:extent cx="6181725" cy="1275080"/>
                <wp:effectExtent l="6350" t="6350" r="22225" b="13970"/>
                <wp:wrapNone/>
                <wp:docPr id="2" name="矩形 1"/>
                <wp:cNvGraphicFramePr/>
                <a:graphic xmlns:a="http://schemas.openxmlformats.org/drawingml/2006/main">
                  <a:graphicData uri="http://schemas.microsoft.com/office/word/2010/wordprocessingShape">
                    <wps:wsp>
                      <wps:cNvSpPr/>
                      <wps:spPr>
                        <a:xfrm>
                          <a:off x="0" y="0"/>
                          <a:ext cx="5867400" cy="1275080"/>
                        </a:xfrm>
                        <a:prstGeom prst="rect">
                          <a:avLst/>
                        </a:prstGeom>
                        <a:solidFill>
                          <a:srgbClr val="FFFFFF"/>
                        </a:solidFill>
                        <a:ln w="12700" cap="flat" cmpd="sng">
                          <a:solidFill>
                            <a:srgbClr val="000000"/>
                          </a:solidFill>
                          <a:prstDash val="solid"/>
                          <a:miter/>
                          <a:headEnd type="none" w="med" len="med"/>
                          <a:tailEnd type="none" w="med" len="med"/>
                        </a:ln>
                        <a:effectLst/>
                      </wps:spPr>
                      <wps:txbx>
                        <w:txbxContent>
                          <w:p w14:paraId="56DDE8D6"/>
                        </w:txbxContent>
                      </wps:txbx>
                      <wps:bodyPr vert="horz" wrap="square" anchor="t" anchorCtr="0" upright="1"/>
                    </wps:wsp>
                  </a:graphicData>
                </a:graphic>
              </wp:anchor>
            </w:drawing>
          </mc:Choice>
          <mc:Fallback>
            <w:pict>
              <v:rect id="矩形 1" o:spid="_x0000_s1026" o:spt="1" style="position:absolute;left:0pt;margin-left:-7.45pt;margin-top:27pt;height:100.4pt;width:486.75pt;z-index:-251657216;mso-width-relative:page;mso-height-relative:page;" fillcolor="#FFFFFF" filled="t" stroked="t" coordsize="21600,21600" o:gfxdata="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viPNG3QAAAAoBAAAPAAAAAAAAAAEAIAAAACIAAABkcnMvZG93bnJldi54bWxQSwECFAAU&#10;AAAACACHTuJAHpVEAyUCAABsBAAADgAAAAAAAAABACAAAAAsAQAAZHJzL2Uyb0RvYy54bWxQSwUG&#10;AAAAAAYABgBZAQAAwwUAAAAA&#10;">
                <v:fill on="t" focussize="0,0"/>
                <v:stroke weight="1pt" color="#000000" joinstyle="miter"/>
                <v:imagedata o:title=""/>
                <o:lock v:ext="edit" aspectratio="f"/>
                <v:textbox>
                  <w:txbxContent>
                    <w:p w14:paraId="56DDE8D6"/>
                  </w:txbxContent>
                </v:textbox>
              </v:rect>
            </w:pict>
          </mc:Fallback>
        </mc:AlternateContent>
      </w:r>
      <w:r>
        <w:rPr>
          <w:rFonts w:hint="eastAsia" w:ascii="宋体" w:hAnsi="宋体" w:eastAsia="宋体" w:cs="宋体"/>
          <w:b/>
          <w:bCs/>
          <w:color w:val="auto"/>
          <w:sz w:val="44"/>
          <w:szCs w:val="44"/>
          <w:highlight w:val="none"/>
          <w:lang w:val="en-US" w:eastAsia="zh-CN"/>
        </w:rPr>
        <w:t>公开招标</w:t>
      </w:r>
      <w:r>
        <w:rPr>
          <w:rFonts w:hint="eastAsia" w:ascii="宋体" w:hAnsi="宋体" w:eastAsia="宋体" w:cs="宋体"/>
          <w:b/>
          <w:bCs/>
          <w:color w:val="auto"/>
          <w:sz w:val="44"/>
          <w:szCs w:val="44"/>
          <w:highlight w:val="none"/>
        </w:rPr>
        <w:t>公告</w:t>
      </w:r>
      <w:bookmarkEnd w:id="5"/>
      <w:bookmarkEnd w:id="6"/>
    </w:p>
    <w:p w14:paraId="3973582F">
      <w:pPr>
        <w:keepNext/>
        <w:keepLines w:val="0"/>
        <w:pageBreakBefore w:val="0"/>
        <w:widowControl/>
        <w:kinsoku/>
        <w:wordWrap/>
        <w:overflowPunct/>
        <w:topLinePunct w:val="0"/>
        <w:autoSpaceDE/>
        <w:autoSpaceDN/>
        <w:bidi w:val="0"/>
        <w:adjustRightInd/>
        <w:snapToGrid/>
        <w:textAlignment w:val="auto"/>
        <w:outlineLvl w:val="9"/>
        <w:rPr>
          <w:rFonts w:hint="eastAsia" w:ascii="宋体" w:hAnsi="宋体" w:eastAsia="宋体" w:cs="宋体"/>
          <w:color w:val="auto"/>
          <w:highlight w:val="none"/>
          <w:lang w:eastAsia="zh-CN"/>
        </w:rPr>
      </w:pPr>
    </w:p>
    <w:p w14:paraId="5FE7917D">
      <w:pPr>
        <w:pStyle w:val="26"/>
        <w:keepNext/>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outlineLvl w:val="9"/>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项目概况</w:t>
      </w:r>
    </w:p>
    <w:p w14:paraId="21A9F435">
      <w:pPr>
        <w:pStyle w:val="26"/>
        <w:keepNext/>
        <w:keepLines w:val="0"/>
        <w:pageBreakBefore w:val="0"/>
        <w:widowControl/>
        <w:suppressLineNumbers w:val="0"/>
        <w:kinsoku/>
        <w:wordWrap w:val="0"/>
        <w:overflowPunct/>
        <w:topLinePunct w:val="0"/>
        <w:autoSpaceDE/>
        <w:autoSpaceDN/>
        <w:bidi w:val="0"/>
        <w:adjustRightInd/>
        <w:snapToGrid/>
        <w:spacing w:before="0" w:beforeAutospacing="0" w:after="0" w:afterAutospacing="0" w:line="440" w:lineRule="exact"/>
        <w:ind w:left="0" w:right="0" w:firstLine="480" w:firstLineChars="200"/>
        <w:jc w:val="both"/>
        <w:textAlignment w:val="auto"/>
        <w:outlineLvl w:val="9"/>
        <w:rPr>
          <w:rFonts w:hint="eastAsia" w:ascii="宋体" w:hAnsi="宋体" w:eastAsia="宋体" w:cs="宋体"/>
          <w:color w:val="auto"/>
          <w:sz w:val="24"/>
          <w:szCs w:val="24"/>
          <w:highlight w:val="none"/>
        </w:rPr>
      </w:pPr>
      <w:r>
        <w:rPr>
          <w:rFonts w:hint="eastAsia" w:cs="宋体"/>
          <w:color w:val="auto"/>
          <w:sz w:val="24"/>
          <w:szCs w:val="24"/>
          <w:highlight w:val="none"/>
          <w:lang w:eastAsia="zh-CN"/>
        </w:rPr>
        <w:t>伊宁市某局2026年度电脑耗材采购项目</w:t>
      </w:r>
      <w:r>
        <w:rPr>
          <w:rFonts w:hint="eastAsia" w:ascii="宋体" w:hAnsi="宋体" w:eastAsia="宋体" w:cs="宋体"/>
          <w:color w:val="auto"/>
          <w:sz w:val="24"/>
          <w:szCs w:val="24"/>
          <w:highlight w:val="none"/>
        </w:rPr>
        <w:t>的潜在</w:t>
      </w:r>
      <w:r>
        <w:rPr>
          <w:rFonts w:hint="eastAsia" w:ascii="宋体" w:hAnsi="宋体" w:eastAsia="宋体" w:cs="宋体"/>
          <w:color w:val="auto"/>
          <w:sz w:val="24"/>
          <w:szCs w:val="24"/>
          <w:highlight w:val="none"/>
          <w:lang w:eastAsia="zh-CN"/>
        </w:rPr>
        <w:t>投标人应在政采云平台线上获取招标文件</w:t>
      </w:r>
      <w:r>
        <w:rPr>
          <w:rFonts w:hint="eastAsia" w:ascii="宋体" w:hAnsi="宋体" w:eastAsia="宋体" w:cs="宋体"/>
          <w:color w:val="auto"/>
          <w:sz w:val="24"/>
          <w:szCs w:val="24"/>
          <w:highlight w:val="none"/>
        </w:rPr>
        <w:t>，并于</w:t>
      </w:r>
      <w:r>
        <w:rPr>
          <w:rFonts w:hint="eastAsia" w:cs="宋体"/>
          <w:b/>
          <w:bCs/>
          <w:color w:val="auto"/>
          <w:sz w:val="24"/>
          <w:szCs w:val="24"/>
          <w:highlight w:val="none"/>
          <w:lang w:eastAsia="zh-CN"/>
        </w:rPr>
        <w:t>2026年</w:t>
      </w:r>
      <w:r>
        <w:rPr>
          <w:rFonts w:hint="eastAsia" w:cs="宋体"/>
          <w:b/>
          <w:bCs/>
          <w:color w:val="auto"/>
          <w:sz w:val="24"/>
          <w:szCs w:val="24"/>
          <w:highlight w:val="none"/>
          <w:lang w:val="en-US" w:eastAsia="zh-CN"/>
        </w:rPr>
        <w:t>9</w:t>
      </w:r>
      <w:r>
        <w:rPr>
          <w:rFonts w:hint="eastAsia" w:cs="宋体"/>
          <w:b/>
          <w:bCs/>
          <w:color w:val="auto"/>
          <w:sz w:val="24"/>
          <w:szCs w:val="24"/>
          <w:highlight w:val="none"/>
          <w:lang w:eastAsia="zh-CN"/>
        </w:rPr>
        <w:t>月</w:t>
      </w:r>
      <w:r>
        <w:rPr>
          <w:rFonts w:hint="eastAsia" w:cs="宋体"/>
          <w:b/>
          <w:bCs/>
          <w:color w:val="auto"/>
          <w:sz w:val="24"/>
          <w:szCs w:val="24"/>
          <w:highlight w:val="none"/>
          <w:lang w:val="en-US" w:eastAsia="zh-CN"/>
        </w:rPr>
        <w:t>7</w:t>
      </w:r>
      <w:r>
        <w:rPr>
          <w:rFonts w:hint="eastAsia" w:cs="宋体"/>
          <w:b/>
          <w:bCs/>
          <w:color w:val="auto"/>
          <w:sz w:val="24"/>
          <w:szCs w:val="24"/>
          <w:highlight w:val="none"/>
          <w:lang w:eastAsia="zh-CN"/>
        </w:rPr>
        <w:t>日</w:t>
      </w:r>
      <w:r>
        <w:rPr>
          <w:rFonts w:hint="eastAsia" w:cs="宋体"/>
          <w:b/>
          <w:bCs/>
          <w:color w:val="auto"/>
          <w:sz w:val="24"/>
          <w:szCs w:val="24"/>
          <w:highlight w:val="none"/>
          <w:lang w:val="en-US" w:eastAsia="zh-CN"/>
        </w:rPr>
        <w:t>11</w:t>
      </w:r>
      <w:r>
        <w:rPr>
          <w:rFonts w:hint="eastAsia" w:cs="宋体"/>
          <w:b/>
          <w:bCs/>
          <w:color w:val="auto"/>
          <w:sz w:val="24"/>
          <w:szCs w:val="24"/>
          <w:highlight w:val="none"/>
          <w:lang w:eastAsia="zh-CN"/>
        </w:rPr>
        <w:t>:</w:t>
      </w:r>
      <w:r>
        <w:rPr>
          <w:rFonts w:hint="eastAsia" w:cs="宋体"/>
          <w:b/>
          <w:bCs/>
          <w:color w:val="auto"/>
          <w:sz w:val="24"/>
          <w:szCs w:val="24"/>
          <w:highlight w:val="none"/>
          <w:lang w:val="en-US" w:eastAsia="zh-CN"/>
        </w:rPr>
        <w:t>0</w:t>
      </w:r>
      <w:r>
        <w:rPr>
          <w:rFonts w:hint="eastAsia" w:cs="宋体"/>
          <w:b/>
          <w:bCs/>
          <w:color w:val="auto"/>
          <w:sz w:val="24"/>
          <w:szCs w:val="24"/>
          <w:highlight w:val="none"/>
          <w:lang w:eastAsia="zh-CN"/>
        </w:rPr>
        <w:t>0</w:t>
      </w:r>
      <w:r>
        <w:rPr>
          <w:rFonts w:hint="eastAsia" w:ascii="宋体" w:hAnsi="宋体" w:eastAsia="宋体" w:cs="宋体"/>
          <w:color w:val="auto"/>
          <w:sz w:val="24"/>
          <w:szCs w:val="24"/>
          <w:highlight w:val="none"/>
        </w:rPr>
        <w:t>（北京时间）前</w:t>
      </w:r>
      <w:r>
        <w:rPr>
          <w:rFonts w:hint="eastAsia" w:cs="宋体"/>
          <w:color w:val="auto"/>
          <w:sz w:val="24"/>
          <w:szCs w:val="24"/>
          <w:highlight w:val="none"/>
          <w:lang w:val="en-US" w:eastAsia="zh-CN"/>
        </w:rPr>
        <w:t>递交</w:t>
      </w:r>
      <w:r>
        <w:rPr>
          <w:rFonts w:hint="eastAsia" w:ascii="宋体" w:hAnsi="宋体" w:eastAsia="宋体" w:cs="宋体"/>
          <w:color w:val="auto"/>
          <w:sz w:val="24"/>
          <w:szCs w:val="24"/>
          <w:highlight w:val="none"/>
          <w:lang w:eastAsia="zh-CN"/>
        </w:rPr>
        <w:t>投标</w:t>
      </w:r>
      <w:r>
        <w:rPr>
          <w:rFonts w:hint="eastAsia" w:ascii="宋体" w:hAnsi="宋体" w:eastAsia="宋体" w:cs="宋体"/>
          <w:color w:val="auto"/>
          <w:sz w:val="24"/>
          <w:szCs w:val="24"/>
          <w:highlight w:val="none"/>
        </w:rPr>
        <w:t>文件。 </w:t>
      </w:r>
    </w:p>
    <w:p w14:paraId="53220C33">
      <w:pPr>
        <w:pStyle w:val="26"/>
        <w:keepNext/>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82" w:firstLineChars="200"/>
        <w:jc w:val="both"/>
        <w:textAlignment w:val="auto"/>
        <w:outlineLvl w:val="9"/>
        <w:rPr>
          <w:rStyle w:val="33"/>
          <w:rFonts w:hint="eastAsia" w:ascii="宋体" w:hAnsi="宋体" w:eastAsia="宋体" w:cs="宋体"/>
          <w:color w:val="auto"/>
          <w:sz w:val="24"/>
          <w:szCs w:val="24"/>
          <w:highlight w:val="none"/>
          <w:lang w:eastAsia="zh-CN"/>
        </w:rPr>
      </w:pPr>
    </w:p>
    <w:p w14:paraId="401D02EA">
      <w:pPr>
        <w:pStyle w:val="26"/>
        <w:keepNext w:val="0"/>
        <w:keepLines w:val="0"/>
        <w:pageBreakBefore w:val="0"/>
        <w:widowControl w:val="0"/>
        <w:suppressLineNumbers w:val="0"/>
        <w:kinsoku w:val="0"/>
        <w:wordWrap w:val="0"/>
        <w:overflowPunct/>
        <w:topLinePunct w:val="0"/>
        <w:autoSpaceDE/>
        <w:autoSpaceDN/>
        <w:bidi w:val="0"/>
        <w:adjustRightInd/>
        <w:snapToGrid/>
        <w:spacing w:before="0" w:beforeAutospacing="0" w:after="0" w:afterAutospacing="0" w:line="440" w:lineRule="exact"/>
        <w:ind w:right="0"/>
        <w:jc w:val="both"/>
        <w:textAlignment w:val="auto"/>
        <w:outlineLvl w:val="9"/>
        <w:rPr>
          <w:rStyle w:val="33"/>
          <w:rFonts w:hint="eastAsia" w:ascii="宋体" w:hAnsi="宋体" w:eastAsia="宋体" w:cs="宋体"/>
          <w:color w:val="auto"/>
          <w:sz w:val="24"/>
          <w:szCs w:val="24"/>
          <w:highlight w:val="none"/>
        </w:rPr>
      </w:pPr>
      <w:r>
        <w:rPr>
          <w:rStyle w:val="33"/>
          <w:rFonts w:hint="eastAsia" w:ascii="宋体" w:hAnsi="宋体" w:eastAsia="宋体" w:cs="宋体"/>
          <w:color w:val="auto"/>
          <w:sz w:val="24"/>
          <w:szCs w:val="24"/>
          <w:highlight w:val="none"/>
          <w:lang w:eastAsia="zh-CN"/>
        </w:rPr>
        <w:t>一、项目基本情况：</w:t>
      </w:r>
    </w:p>
    <w:p w14:paraId="313EE0B8">
      <w:pPr>
        <w:pStyle w:val="26"/>
        <w:keepNext w:val="0"/>
        <w:keepLines w:val="0"/>
        <w:pageBreakBefore w:val="0"/>
        <w:widowControl w:val="0"/>
        <w:suppressLineNumbers w:val="0"/>
        <w:kinsoku w:val="0"/>
        <w:wordWrap w:val="0"/>
        <w:overflowPunct/>
        <w:topLinePunct w:val="0"/>
        <w:autoSpaceDE/>
        <w:autoSpaceDN/>
        <w:bidi w:val="0"/>
        <w:adjustRightInd/>
        <w:snapToGrid/>
        <w:spacing w:before="0" w:beforeAutospacing="0" w:after="0" w:afterAutospacing="0" w:line="440" w:lineRule="exact"/>
        <w:ind w:right="0" w:firstLine="480" w:firstLineChars="20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项目编号：</w:t>
      </w:r>
      <w:r>
        <w:rPr>
          <w:rFonts w:hint="eastAsia" w:cs="宋体"/>
          <w:color w:val="auto"/>
          <w:sz w:val="24"/>
          <w:szCs w:val="24"/>
          <w:highlight w:val="none"/>
          <w:lang w:val="en-US" w:eastAsia="zh-CN"/>
        </w:rPr>
        <w:t>XSH-2026-8-26</w:t>
      </w:r>
      <w:r>
        <w:rPr>
          <w:rFonts w:hint="eastAsia" w:ascii="宋体" w:hAnsi="宋体" w:eastAsia="宋体" w:cs="宋体"/>
          <w:color w:val="auto"/>
          <w:sz w:val="24"/>
          <w:szCs w:val="24"/>
          <w:highlight w:val="none"/>
        </w:rPr>
        <w:t> </w:t>
      </w:r>
    </w:p>
    <w:p w14:paraId="4209F2C4">
      <w:pPr>
        <w:pStyle w:val="26"/>
        <w:keepNext w:val="0"/>
        <w:keepLines w:val="0"/>
        <w:pageBreakBefore w:val="0"/>
        <w:widowControl w:val="0"/>
        <w:suppressLineNumbers w:val="0"/>
        <w:kinsoku w:val="0"/>
        <w:wordWrap w:val="0"/>
        <w:overflowPunct/>
        <w:topLinePunct w:val="0"/>
        <w:autoSpaceDE/>
        <w:autoSpaceDN/>
        <w:bidi w:val="0"/>
        <w:adjustRightInd/>
        <w:snapToGrid/>
        <w:spacing w:before="0" w:beforeAutospacing="0" w:after="0" w:afterAutospacing="0" w:line="440" w:lineRule="exact"/>
        <w:ind w:left="0" w:right="0" w:firstLine="480" w:firstLineChars="200"/>
        <w:jc w:val="both"/>
        <w:textAlignment w:val="auto"/>
        <w:outlineLvl w:val="9"/>
        <w:rPr>
          <w:rFonts w:hint="eastAsia" w:cs="宋体"/>
          <w:color w:val="auto"/>
          <w:sz w:val="24"/>
          <w:szCs w:val="24"/>
          <w:highlight w:val="none"/>
          <w:lang w:eastAsia="zh-CN"/>
        </w:rPr>
      </w:pPr>
      <w:r>
        <w:rPr>
          <w:rFonts w:hint="eastAsia" w:ascii="宋体" w:hAnsi="宋体" w:eastAsia="宋体" w:cs="宋体"/>
          <w:color w:val="auto"/>
          <w:sz w:val="24"/>
          <w:szCs w:val="24"/>
          <w:highlight w:val="none"/>
          <w:lang w:eastAsia="zh-CN"/>
        </w:rPr>
        <w:t>项目名称：</w:t>
      </w:r>
      <w:r>
        <w:rPr>
          <w:rFonts w:hint="eastAsia" w:cs="宋体"/>
          <w:color w:val="auto"/>
          <w:sz w:val="24"/>
          <w:szCs w:val="24"/>
          <w:highlight w:val="none"/>
          <w:lang w:eastAsia="zh-CN"/>
        </w:rPr>
        <w:t>伊宁市某局2026年度电脑耗材采购</w:t>
      </w:r>
    </w:p>
    <w:p w14:paraId="16C728E8">
      <w:pPr>
        <w:pStyle w:val="26"/>
        <w:keepNext w:val="0"/>
        <w:keepLines w:val="0"/>
        <w:pageBreakBefore w:val="0"/>
        <w:widowControl w:val="0"/>
        <w:suppressLineNumbers w:val="0"/>
        <w:kinsoku w:val="0"/>
        <w:wordWrap w:val="0"/>
        <w:overflowPunct/>
        <w:topLinePunct w:val="0"/>
        <w:autoSpaceDE/>
        <w:autoSpaceDN/>
        <w:bidi w:val="0"/>
        <w:adjustRightInd/>
        <w:snapToGrid/>
        <w:spacing w:before="0" w:beforeAutospacing="0" w:after="0" w:afterAutospacing="0" w:line="440" w:lineRule="exact"/>
        <w:ind w:left="0" w:right="0" w:firstLine="480" w:firstLineChars="200"/>
        <w:jc w:val="both"/>
        <w:textAlignment w:val="auto"/>
        <w:outlineLvl w:val="9"/>
        <w:rPr>
          <w:rFonts w:hint="eastAsia" w:ascii="宋体" w:hAnsi="宋体" w:eastAsia="宋体" w:cs="宋体"/>
          <w:color w:val="auto"/>
          <w:sz w:val="24"/>
          <w:szCs w:val="24"/>
          <w:highlight w:val="none"/>
        </w:rPr>
      </w:pPr>
      <w:r>
        <w:rPr>
          <w:rFonts w:hint="eastAsia" w:cs="宋体"/>
          <w:color w:val="auto"/>
          <w:sz w:val="24"/>
          <w:szCs w:val="24"/>
          <w:highlight w:val="none"/>
          <w:lang w:eastAsia="zh-CN"/>
        </w:rPr>
        <w:t>项目</w:t>
      </w:r>
      <w:r>
        <w:rPr>
          <w:rFonts w:hint="eastAsia" w:ascii="宋体" w:hAnsi="宋体" w:eastAsia="宋体" w:cs="宋体"/>
          <w:color w:val="auto"/>
          <w:sz w:val="24"/>
          <w:szCs w:val="24"/>
          <w:highlight w:val="none"/>
        </w:rPr>
        <w:t>采购方式：</w:t>
      </w:r>
      <w:r>
        <w:rPr>
          <w:rFonts w:hint="eastAsia" w:ascii="宋体" w:hAnsi="宋体" w:eastAsia="宋体" w:cs="宋体"/>
          <w:color w:val="auto"/>
          <w:sz w:val="24"/>
          <w:szCs w:val="24"/>
          <w:highlight w:val="none"/>
          <w:lang w:eastAsia="zh-CN"/>
        </w:rPr>
        <w:t>公开招标</w:t>
      </w:r>
      <w:r>
        <w:rPr>
          <w:rFonts w:hint="eastAsia" w:ascii="宋体" w:hAnsi="宋体" w:eastAsia="宋体" w:cs="宋体"/>
          <w:color w:val="auto"/>
          <w:sz w:val="24"/>
          <w:szCs w:val="24"/>
          <w:highlight w:val="none"/>
        </w:rPr>
        <w:t> </w:t>
      </w:r>
    </w:p>
    <w:p w14:paraId="3763EC30">
      <w:pPr>
        <w:pStyle w:val="26"/>
        <w:keepNext w:val="0"/>
        <w:keepLines w:val="0"/>
        <w:pageBreakBefore w:val="0"/>
        <w:widowControl w:val="0"/>
        <w:suppressLineNumbers w:val="0"/>
        <w:kinsoku w:val="0"/>
        <w:wordWrap w:val="0"/>
        <w:overflowPunct/>
        <w:topLinePunct w:val="0"/>
        <w:autoSpaceDE/>
        <w:autoSpaceDN/>
        <w:bidi w:val="0"/>
        <w:adjustRightInd/>
        <w:snapToGrid/>
        <w:spacing w:before="0" w:beforeAutospacing="0" w:after="0" w:afterAutospacing="0" w:line="440" w:lineRule="exact"/>
        <w:ind w:left="0" w:right="0" w:firstLine="480" w:firstLineChars="200"/>
        <w:jc w:val="both"/>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预算</w:t>
      </w:r>
      <w:r>
        <w:rPr>
          <w:rFonts w:hint="eastAsia" w:cs="宋体"/>
          <w:color w:val="auto"/>
          <w:sz w:val="24"/>
          <w:szCs w:val="24"/>
          <w:highlight w:val="none"/>
          <w:lang w:val="en-US" w:eastAsia="zh-CN"/>
        </w:rPr>
        <w:t>总</w:t>
      </w:r>
      <w:r>
        <w:rPr>
          <w:rFonts w:hint="eastAsia" w:ascii="宋体" w:hAnsi="宋体" w:eastAsia="宋体" w:cs="宋体"/>
          <w:color w:val="auto"/>
          <w:sz w:val="24"/>
          <w:szCs w:val="24"/>
          <w:highlight w:val="none"/>
        </w:rPr>
        <w:t>金额（元）：</w:t>
      </w:r>
      <w:r>
        <w:rPr>
          <w:rFonts w:hint="eastAsia" w:cs="宋体"/>
          <w:color w:val="auto"/>
          <w:sz w:val="24"/>
          <w:szCs w:val="24"/>
          <w:highlight w:val="none"/>
          <w:lang w:val="en-US" w:eastAsia="zh-CN"/>
        </w:rPr>
        <w:t>2000000</w:t>
      </w:r>
    </w:p>
    <w:p w14:paraId="0EB4321C">
      <w:pPr>
        <w:pStyle w:val="26"/>
        <w:keepNext w:val="0"/>
        <w:keepLines w:val="0"/>
        <w:pageBreakBefore w:val="0"/>
        <w:widowControl w:val="0"/>
        <w:suppressLineNumbers w:val="0"/>
        <w:kinsoku w:val="0"/>
        <w:wordWrap w:val="0"/>
        <w:overflowPunct/>
        <w:topLinePunct w:val="0"/>
        <w:autoSpaceDE/>
        <w:autoSpaceDN/>
        <w:bidi w:val="0"/>
        <w:adjustRightInd/>
        <w:snapToGrid/>
        <w:spacing w:before="0" w:beforeAutospacing="0" w:after="0" w:afterAutospacing="0" w:line="440" w:lineRule="exact"/>
        <w:ind w:left="0" w:right="0" w:firstLine="480" w:firstLineChars="200"/>
        <w:jc w:val="both"/>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最高限价（元）：</w:t>
      </w:r>
      <w:r>
        <w:rPr>
          <w:rFonts w:hint="eastAsia" w:cs="宋体"/>
          <w:color w:val="auto"/>
          <w:sz w:val="24"/>
          <w:szCs w:val="24"/>
          <w:highlight w:val="none"/>
          <w:lang w:val="en-US" w:eastAsia="zh-CN"/>
        </w:rPr>
        <w:t>500000、500000、500000、500000。</w:t>
      </w:r>
    </w:p>
    <w:p w14:paraId="08533539">
      <w:pPr>
        <w:pStyle w:val="26"/>
        <w:keepNext w:val="0"/>
        <w:keepLines w:val="0"/>
        <w:pageBreakBefore w:val="0"/>
        <w:widowControl w:val="0"/>
        <w:suppressLineNumbers w:val="0"/>
        <w:kinsoku w:val="0"/>
        <w:wordWrap w:val="0"/>
        <w:overflowPunct/>
        <w:topLinePunct w:val="0"/>
        <w:autoSpaceDE/>
        <w:autoSpaceDN/>
        <w:bidi w:val="0"/>
        <w:adjustRightInd/>
        <w:snapToGrid/>
        <w:spacing w:before="0" w:beforeAutospacing="0" w:after="0" w:afterAutospacing="0" w:line="440" w:lineRule="exact"/>
        <w:ind w:left="0" w:right="0" w:firstLine="480" w:firstLineChars="200"/>
        <w:jc w:val="both"/>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采购需求：</w:t>
      </w:r>
    </w:p>
    <w:p w14:paraId="7A5966A7">
      <w:pPr>
        <w:pStyle w:val="26"/>
        <w:keepNext w:val="0"/>
        <w:keepLines w:val="0"/>
        <w:pageBreakBefore w:val="0"/>
        <w:widowControl w:val="0"/>
        <w:suppressLineNumbers w:val="0"/>
        <w:kinsoku w:val="0"/>
        <w:wordWrap w:val="0"/>
        <w:overflowPunct/>
        <w:topLinePunct w:val="0"/>
        <w:autoSpaceDE/>
        <w:autoSpaceDN/>
        <w:bidi w:val="0"/>
        <w:adjustRightInd/>
        <w:snapToGrid/>
        <w:spacing w:before="0" w:beforeAutospacing="0" w:after="0" w:afterAutospacing="0" w:line="440" w:lineRule="exact"/>
        <w:ind w:left="0" w:right="0" w:firstLine="480" w:firstLineChars="200"/>
        <w:jc w:val="both"/>
        <w:textAlignment w:val="auto"/>
        <w:outlineLvl w:val="9"/>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标项一</w:t>
      </w:r>
    </w:p>
    <w:p w14:paraId="602209D7">
      <w:pPr>
        <w:pStyle w:val="26"/>
        <w:keepNext w:val="0"/>
        <w:keepLines w:val="0"/>
        <w:pageBreakBefore w:val="0"/>
        <w:widowControl w:val="0"/>
        <w:suppressLineNumbers w:val="0"/>
        <w:kinsoku w:val="0"/>
        <w:wordWrap w:val="0"/>
        <w:overflowPunct/>
        <w:topLinePunct w:val="0"/>
        <w:autoSpaceDE/>
        <w:autoSpaceDN/>
        <w:bidi w:val="0"/>
        <w:adjustRightInd/>
        <w:snapToGrid/>
        <w:spacing w:before="0" w:beforeAutospacing="0" w:after="0" w:afterAutospacing="0" w:line="440" w:lineRule="exact"/>
        <w:ind w:right="0" w:firstLine="480" w:firstLineChars="200"/>
        <w:jc w:val="both"/>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标项名称：伊宁市某局2026年度电脑耗材采购项目-（东片区）</w:t>
      </w:r>
    </w:p>
    <w:p w14:paraId="50F71122">
      <w:pPr>
        <w:pStyle w:val="26"/>
        <w:keepNext w:val="0"/>
        <w:keepLines w:val="0"/>
        <w:pageBreakBefore w:val="0"/>
        <w:widowControl w:val="0"/>
        <w:suppressLineNumbers w:val="0"/>
        <w:kinsoku w:val="0"/>
        <w:wordWrap w:val="0"/>
        <w:overflowPunct/>
        <w:topLinePunct w:val="0"/>
        <w:autoSpaceDE/>
        <w:autoSpaceDN/>
        <w:bidi w:val="0"/>
        <w:adjustRightInd/>
        <w:snapToGrid/>
        <w:spacing w:before="0" w:beforeAutospacing="0" w:after="0" w:afterAutospacing="0" w:line="440" w:lineRule="exact"/>
        <w:ind w:right="0" w:firstLine="480" w:firstLineChars="20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数量：1 </w:t>
      </w:r>
    </w:p>
    <w:p w14:paraId="60FE5359">
      <w:pPr>
        <w:pStyle w:val="26"/>
        <w:keepNext w:val="0"/>
        <w:keepLines w:val="0"/>
        <w:pageBreakBefore w:val="0"/>
        <w:widowControl w:val="0"/>
        <w:suppressLineNumbers w:val="0"/>
        <w:kinsoku w:val="0"/>
        <w:wordWrap w:val="0"/>
        <w:overflowPunct/>
        <w:topLinePunct w:val="0"/>
        <w:autoSpaceDE/>
        <w:autoSpaceDN/>
        <w:bidi w:val="0"/>
        <w:adjustRightInd/>
        <w:snapToGrid/>
        <w:spacing w:before="0" w:beforeAutospacing="0" w:after="0" w:afterAutospacing="0" w:line="440" w:lineRule="exact"/>
        <w:ind w:right="0" w:firstLine="480" w:firstLineChars="20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预算金额（元）：500000</w:t>
      </w:r>
      <w:r>
        <w:rPr>
          <w:rFonts w:hint="eastAsia" w:ascii="宋体" w:hAnsi="宋体" w:eastAsia="宋体" w:cs="宋体"/>
          <w:color w:val="auto"/>
          <w:sz w:val="24"/>
          <w:szCs w:val="24"/>
          <w:highlight w:val="none"/>
          <w:lang w:val="en-US" w:eastAsia="zh-CN"/>
        </w:rPr>
        <w:t>  </w:t>
      </w:r>
    </w:p>
    <w:p w14:paraId="7B8CACA6">
      <w:pPr>
        <w:pStyle w:val="26"/>
        <w:keepNext w:val="0"/>
        <w:keepLines w:val="0"/>
        <w:pageBreakBefore w:val="0"/>
        <w:widowControl w:val="0"/>
        <w:suppressLineNumbers w:val="0"/>
        <w:kinsoku w:val="0"/>
        <w:wordWrap w:val="0"/>
        <w:overflowPunct/>
        <w:topLinePunct w:val="0"/>
        <w:autoSpaceDE/>
        <w:autoSpaceDN/>
        <w:bidi w:val="0"/>
        <w:adjustRightInd/>
        <w:snapToGrid/>
        <w:spacing w:before="0" w:beforeAutospacing="0" w:after="0" w:afterAutospacing="0" w:line="440" w:lineRule="exact"/>
        <w:ind w:right="0" w:firstLine="480" w:firstLineChars="20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单位：年</w:t>
      </w:r>
    </w:p>
    <w:p w14:paraId="2159E00D">
      <w:pPr>
        <w:pStyle w:val="26"/>
        <w:keepNext w:val="0"/>
        <w:keepLines w:val="0"/>
        <w:pageBreakBefore w:val="0"/>
        <w:widowControl w:val="0"/>
        <w:suppressLineNumbers w:val="0"/>
        <w:kinsoku w:val="0"/>
        <w:wordWrap w:val="0"/>
        <w:overflowPunct/>
        <w:topLinePunct w:val="0"/>
        <w:autoSpaceDE/>
        <w:autoSpaceDN/>
        <w:bidi w:val="0"/>
        <w:adjustRightInd/>
        <w:snapToGrid/>
        <w:spacing w:before="0" w:beforeAutospacing="0" w:after="0" w:afterAutospacing="0" w:line="440" w:lineRule="exact"/>
        <w:ind w:right="0" w:firstLine="480" w:firstLineChars="20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简要规格描述或项目基本概况介绍、用途：电脑耗材供应（具体供应内容详见招标文件）</w:t>
      </w:r>
    </w:p>
    <w:p w14:paraId="53A010D4">
      <w:pPr>
        <w:pStyle w:val="26"/>
        <w:keepNext w:val="0"/>
        <w:keepLines w:val="0"/>
        <w:pageBreakBefore w:val="0"/>
        <w:widowControl w:val="0"/>
        <w:suppressLineNumbers w:val="0"/>
        <w:kinsoku w:val="0"/>
        <w:wordWrap w:val="0"/>
        <w:overflowPunct/>
        <w:topLinePunct w:val="0"/>
        <w:autoSpaceDE/>
        <w:autoSpaceDN/>
        <w:bidi w:val="0"/>
        <w:adjustRightInd/>
        <w:snapToGrid/>
        <w:spacing w:before="0" w:beforeAutospacing="0" w:after="0" w:afterAutospacing="0" w:line="440" w:lineRule="exact"/>
        <w:ind w:right="0" w:firstLine="480" w:firstLineChars="200"/>
        <w:jc w:val="both"/>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备注：标项二</w:t>
      </w:r>
    </w:p>
    <w:p w14:paraId="29D03880">
      <w:pPr>
        <w:pStyle w:val="26"/>
        <w:keepNext w:val="0"/>
        <w:keepLines w:val="0"/>
        <w:pageBreakBefore w:val="0"/>
        <w:widowControl w:val="0"/>
        <w:suppressLineNumbers w:val="0"/>
        <w:kinsoku w:val="0"/>
        <w:wordWrap w:val="0"/>
        <w:overflowPunct/>
        <w:topLinePunct w:val="0"/>
        <w:autoSpaceDE/>
        <w:autoSpaceDN/>
        <w:bidi w:val="0"/>
        <w:adjustRightInd/>
        <w:snapToGrid/>
        <w:spacing w:before="0" w:beforeAutospacing="0" w:after="0" w:afterAutospacing="0" w:line="440" w:lineRule="exact"/>
        <w:ind w:right="0" w:firstLine="480" w:firstLineChars="200"/>
        <w:jc w:val="both"/>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标项名称：伊宁市某局2026年度电脑耗材采购项目-（西片区）</w:t>
      </w:r>
    </w:p>
    <w:p w14:paraId="3E774AB6">
      <w:pPr>
        <w:pStyle w:val="26"/>
        <w:keepNext w:val="0"/>
        <w:keepLines w:val="0"/>
        <w:pageBreakBefore w:val="0"/>
        <w:widowControl w:val="0"/>
        <w:suppressLineNumbers w:val="0"/>
        <w:kinsoku w:val="0"/>
        <w:wordWrap w:val="0"/>
        <w:overflowPunct/>
        <w:topLinePunct w:val="0"/>
        <w:autoSpaceDE/>
        <w:autoSpaceDN/>
        <w:bidi w:val="0"/>
        <w:adjustRightInd/>
        <w:snapToGrid/>
        <w:spacing w:before="0" w:beforeAutospacing="0" w:after="0" w:afterAutospacing="0" w:line="440" w:lineRule="exact"/>
        <w:ind w:right="0" w:firstLine="480" w:firstLineChars="20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数量：1 </w:t>
      </w:r>
    </w:p>
    <w:p w14:paraId="075C256E">
      <w:pPr>
        <w:pStyle w:val="26"/>
        <w:keepNext w:val="0"/>
        <w:keepLines w:val="0"/>
        <w:pageBreakBefore w:val="0"/>
        <w:widowControl w:val="0"/>
        <w:suppressLineNumbers w:val="0"/>
        <w:kinsoku w:val="0"/>
        <w:wordWrap w:val="0"/>
        <w:overflowPunct/>
        <w:topLinePunct w:val="0"/>
        <w:autoSpaceDE/>
        <w:autoSpaceDN/>
        <w:bidi w:val="0"/>
        <w:adjustRightInd/>
        <w:snapToGrid/>
        <w:spacing w:before="0" w:beforeAutospacing="0" w:after="0" w:afterAutospacing="0" w:line="440" w:lineRule="exact"/>
        <w:ind w:right="0" w:firstLine="480" w:firstLineChars="20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预算金额（元）：</w:t>
      </w:r>
      <w:r>
        <w:rPr>
          <w:rFonts w:hint="eastAsia" w:cs="宋体"/>
          <w:color w:val="auto"/>
          <w:sz w:val="24"/>
          <w:szCs w:val="24"/>
          <w:highlight w:val="none"/>
          <w:lang w:val="en-US" w:eastAsia="zh-CN"/>
        </w:rPr>
        <w:t>500000</w:t>
      </w:r>
      <w:r>
        <w:rPr>
          <w:rFonts w:hint="eastAsia" w:ascii="宋体" w:hAnsi="宋体" w:eastAsia="宋体" w:cs="宋体"/>
          <w:color w:val="auto"/>
          <w:sz w:val="24"/>
          <w:szCs w:val="24"/>
          <w:highlight w:val="none"/>
          <w:lang w:val="en-US" w:eastAsia="zh-CN"/>
        </w:rPr>
        <w:t>  </w:t>
      </w:r>
    </w:p>
    <w:p w14:paraId="6D9C0B2D">
      <w:pPr>
        <w:pStyle w:val="26"/>
        <w:keepNext w:val="0"/>
        <w:keepLines w:val="0"/>
        <w:pageBreakBefore w:val="0"/>
        <w:widowControl w:val="0"/>
        <w:suppressLineNumbers w:val="0"/>
        <w:kinsoku w:val="0"/>
        <w:wordWrap w:val="0"/>
        <w:overflowPunct/>
        <w:topLinePunct w:val="0"/>
        <w:autoSpaceDE/>
        <w:autoSpaceDN/>
        <w:bidi w:val="0"/>
        <w:adjustRightInd/>
        <w:snapToGrid/>
        <w:spacing w:before="0" w:beforeAutospacing="0" w:after="0" w:afterAutospacing="0" w:line="440" w:lineRule="exact"/>
        <w:ind w:right="0" w:firstLine="480" w:firstLineChars="200"/>
        <w:jc w:val="both"/>
        <w:textAlignment w:val="auto"/>
        <w:outlineLvl w:val="9"/>
        <w:rPr>
          <w:rFonts w:hint="eastAsia" w:cs="宋体"/>
          <w:color w:val="auto"/>
          <w:sz w:val="24"/>
          <w:szCs w:val="24"/>
          <w:highlight w:val="none"/>
          <w:lang w:val="en-US" w:eastAsia="zh-CN"/>
        </w:rPr>
      </w:pPr>
      <w:r>
        <w:rPr>
          <w:rFonts w:hint="eastAsia" w:cs="宋体"/>
          <w:color w:val="auto"/>
          <w:sz w:val="24"/>
          <w:szCs w:val="24"/>
          <w:highlight w:val="none"/>
          <w:lang w:val="en-US" w:eastAsia="zh-CN"/>
        </w:rPr>
        <w:t>单位：年</w:t>
      </w:r>
    </w:p>
    <w:p w14:paraId="3AE4479F">
      <w:pPr>
        <w:pStyle w:val="26"/>
        <w:keepNext w:val="0"/>
        <w:keepLines w:val="0"/>
        <w:pageBreakBefore w:val="0"/>
        <w:widowControl w:val="0"/>
        <w:suppressLineNumbers w:val="0"/>
        <w:kinsoku w:val="0"/>
        <w:wordWrap w:val="0"/>
        <w:overflowPunct/>
        <w:topLinePunct w:val="0"/>
        <w:autoSpaceDE/>
        <w:autoSpaceDN/>
        <w:bidi w:val="0"/>
        <w:adjustRightInd/>
        <w:snapToGrid/>
        <w:spacing w:before="0" w:beforeAutospacing="0" w:after="0" w:afterAutospacing="0" w:line="440" w:lineRule="exact"/>
        <w:ind w:right="0" w:firstLine="480" w:firstLineChars="200"/>
        <w:jc w:val="both"/>
        <w:textAlignment w:val="auto"/>
        <w:outlineLvl w:val="9"/>
        <w:rPr>
          <w:rFonts w:hint="eastAsia" w:cs="宋体"/>
          <w:color w:val="auto"/>
          <w:spacing w:val="-20"/>
          <w:sz w:val="24"/>
          <w:szCs w:val="24"/>
          <w:highlight w:val="none"/>
          <w:lang w:val="en-US" w:eastAsia="zh-CN"/>
        </w:rPr>
      </w:pPr>
      <w:r>
        <w:rPr>
          <w:rFonts w:hint="eastAsia" w:ascii="宋体" w:hAnsi="宋体" w:eastAsia="宋体" w:cs="宋体"/>
          <w:color w:val="auto"/>
          <w:sz w:val="24"/>
          <w:szCs w:val="24"/>
          <w:highlight w:val="none"/>
          <w:lang w:val="en-US" w:eastAsia="zh-CN"/>
        </w:rPr>
        <w:t>简要规格描述或项目基本概况介绍、用途：电脑耗材供应</w:t>
      </w:r>
      <w:r>
        <w:rPr>
          <w:rFonts w:hint="eastAsia" w:cs="宋体"/>
          <w:color w:val="auto"/>
          <w:spacing w:val="-20"/>
          <w:sz w:val="24"/>
          <w:szCs w:val="24"/>
          <w:highlight w:val="none"/>
          <w:lang w:val="en-US" w:eastAsia="zh-CN"/>
        </w:rPr>
        <w:t>（具体供应内容详见招标文件）</w:t>
      </w:r>
    </w:p>
    <w:p w14:paraId="59DCB9E0">
      <w:pPr>
        <w:pStyle w:val="26"/>
        <w:keepNext w:val="0"/>
        <w:keepLines w:val="0"/>
        <w:pageBreakBefore w:val="0"/>
        <w:widowControl w:val="0"/>
        <w:suppressLineNumbers w:val="0"/>
        <w:kinsoku w:val="0"/>
        <w:wordWrap w:val="0"/>
        <w:overflowPunct/>
        <w:topLinePunct w:val="0"/>
        <w:autoSpaceDE/>
        <w:autoSpaceDN/>
        <w:bidi w:val="0"/>
        <w:adjustRightInd/>
        <w:snapToGrid/>
        <w:spacing w:before="0" w:beforeAutospacing="0" w:after="0" w:afterAutospacing="0" w:line="440" w:lineRule="exact"/>
        <w:ind w:left="0" w:right="0" w:firstLine="480" w:firstLineChars="200"/>
        <w:jc w:val="both"/>
        <w:textAlignment w:val="auto"/>
        <w:outlineLvl w:val="9"/>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color w:val="auto"/>
          <w:sz w:val="24"/>
          <w:szCs w:val="24"/>
          <w:highlight w:val="none"/>
          <w:lang w:eastAsia="zh-CN"/>
        </w:rPr>
        <w:t>备注：</w:t>
      </w:r>
      <w:r>
        <w:rPr>
          <w:rFonts w:hint="eastAsia" w:ascii="宋体" w:hAnsi="宋体" w:eastAsia="宋体" w:cs="宋体"/>
          <w:b w:val="0"/>
          <w:bCs w:val="0"/>
          <w:color w:val="auto"/>
          <w:sz w:val="24"/>
          <w:szCs w:val="24"/>
          <w:highlight w:val="none"/>
          <w:lang w:val="en-US" w:eastAsia="zh-CN"/>
        </w:rPr>
        <w:t>标项</w:t>
      </w:r>
      <w:r>
        <w:rPr>
          <w:rFonts w:hint="eastAsia" w:cs="宋体"/>
          <w:b w:val="0"/>
          <w:bCs w:val="0"/>
          <w:color w:val="auto"/>
          <w:sz w:val="24"/>
          <w:szCs w:val="24"/>
          <w:highlight w:val="none"/>
          <w:lang w:val="en-US" w:eastAsia="zh-CN"/>
        </w:rPr>
        <w:t>三</w:t>
      </w:r>
    </w:p>
    <w:p w14:paraId="4AA5BF92">
      <w:pPr>
        <w:pStyle w:val="26"/>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40" w:lineRule="exact"/>
        <w:ind w:left="0" w:right="0" w:firstLine="480" w:firstLineChars="200"/>
        <w:jc w:val="both"/>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标项名称：伊宁市某局2026年度电脑耗材采购项目-（南片区）</w:t>
      </w:r>
    </w:p>
    <w:p w14:paraId="29A136D4">
      <w:pPr>
        <w:pStyle w:val="26"/>
        <w:keepNext w:val="0"/>
        <w:keepLines w:val="0"/>
        <w:pageBreakBefore w:val="0"/>
        <w:widowControl w:val="0"/>
        <w:suppressLineNumbers w:val="0"/>
        <w:kinsoku w:val="0"/>
        <w:wordWrap w:val="0"/>
        <w:overflowPunct/>
        <w:topLinePunct w:val="0"/>
        <w:autoSpaceDE/>
        <w:autoSpaceDN/>
        <w:bidi w:val="0"/>
        <w:adjustRightInd/>
        <w:snapToGrid/>
        <w:spacing w:before="0" w:beforeAutospacing="0" w:after="0" w:afterAutospacing="0" w:line="440" w:lineRule="exact"/>
        <w:ind w:right="0" w:firstLine="480" w:firstLineChars="20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数量：1 </w:t>
      </w:r>
    </w:p>
    <w:p w14:paraId="329878D4">
      <w:pPr>
        <w:pStyle w:val="26"/>
        <w:keepNext w:val="0"/>
        <w:keepLines w:val="0"/>
        <w:pageBreakBefore w:val="0"/>
        <w:widowControl w:val="0"/>
        <w:suppressLineNumbers w:val="0"/>
        <w:kinsoku w:val="0"/>
        <w:wordWrap w:val="0"/>
        <w:overflowPunct/>
        <w:topLinePunct w:val="0"/>
        <w:autoSpaceDE/>
        <w:autoSpaceDN/>
        <w:bidi w:val="0"/>
        <w:adjustRightInd/>
        <w:snapToGrid/>
        <w:spacing w:before="0" w:beforeAutospacing="0" w:after="0" w:afterAutospacing="0" w:line="440" w:lineRule="exact"/>
        <w:ind w:right="0" w:firstLine="480" w:firstLineChars="20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预算金额（元）：</w:t>
      </w:r>
      <w:r>
        <w:rPr>
          <w:rFonts w:hint="eastAsia" w:cs="宋体"/>
          <w:color w:val="auto"/>
          <w:sz w:val="24"/>
          <w:szCs w:val="24"/>
          <w:highlight w:val="none"/>
          <w:lang w:val="en-US" w:eastAsia="zh-CN"/>
        </w:rPr>
        <w:t>500000</w:t>
      </w:r>
      <w:r>
        <w:rPr>
          <w:rFonts w:hint="eastAsia" w:ascii="宋体" w:hAnsi="宋体" w:eastAsia="宋体" w:cs="宋体"/>
          <w:color w:val="auto"/>
          <w:sz w:val="24"/>
          <w:szCs w:val="24"/>
          <w:highlight w:val="none"/>
          <w:lang w:val="en-US" w:eastAsia="zh-CN"/>
        </w:rPr>
        <w:t>  </w:t>
      </w:r>
    </w:p>
    <w:p w14:paraId="320D8B6C">
      <w:pPr>
        <w:pStyle w:val="26"/>
        <w:keepNext w:val="0"/>
        <w:keepLines w:val="0"/>
        <w:pageBreakBefore w:val="0"/>
        <w:widowControl w:val="0"/>
        <w:suppressLineNumbers w:val="0"/>
        <w:kinsoku w:val="0"/>
        <w:wordWrap w:val="0"/>
        <w:overflowPunct/>
        <w:topLinePunct w:val="0"/>
        <w:autoSpaceDE/>
        <w:autoSpaceDN/>
        <w:bidi w:val="0"/>
        <w:adjustRightInd/>
        <w:snapToGrid/>
        <w:spacing w:before="0" w:beforeAutospacing="0" w:after="0" w:afterAutospacing="0" w:line="440" w:lineRule="exact"/>
        <w:ind w:right="0" w:firstLine="480" w:firstLineChars="200"/>
        <w:jc w:val="both"/>
        <w:textAlignment w:val="auto"/>
        <w:outlineLvl w:val="9"/>
        <w:rPr>
          <w:rFonts w:hint="eastAsia" w:cs="宋体"/>
          <w:color w:val="auto"/>
          <w:sz w:val="24"/>
          <w:szCs w:val="24"/>
          <w:highlight w:val="none"/>
          <w:lang w:val="en-US" w:eastAsia="zh-CN"/>
        </w:rPr>
      </w:pPr>
      <w:r>
        <w:rPr>
          <w:rFonts w:hint="eastAsia" w:cs="宋体"/>
          <w:color w:val="auto"/>
          <w:sz w:val="24"/>
          <w:szCs w:val="24"/>
          <w:highlight w:val="none"/>
          <w:lang w:val="en-US" w:eastAsia="zh-CN"/>
        </w:rPr>
        <w:t>单位：年</w:t>
      </w:r>
    </w:p>
    <w:p w14:paraId="75A27FC1">
      <w:pPr>
        <w:pStyle w:val="26"/>
        <w:keepNext w:val="0"/>
        <w:keepLines w:val="0"/>
        <w:pageBreakBefore w:val="0"/>
        <w:widowControl w:val="0"/>
        <w:suppressLineNumbers w:val="0"/>
        <w:kinsoku w:val="0"/>
        <w:wordWrap w:val="0"/>
        <w:overflowPunct/>
        <w:topLinePunct w:val="0"/>
        <w:autoSpaceDE/>
        <w:autoSpaceDN/>
        <w:bidi w:val="0"/>
        <w:adjustRightInd/>
        <w:snapToGrid/>
        <w:spacing w:before="0" w:beforeAutospacing="0" w:after="0" w:afterAutospacing="0" w:line="440" w:lineRule="exact"/>
        <w:ind w:right="0" w:firstLine="480" w:firstLineChars="200"/>
        <w:jc w:val="both"/>
        <w:textAlignment w:val="auto"/>
        <w:outlineLvl w:val="9"/>
        <w:rPr>
          <w:rFonts w:hint="eastAsia" w:cs="宋体"/>
          <w:color w:val="auto"/>
          <w:spacing w:val="-20"/>
          <w:sz w:val="24"/>
          <w:szCs w:val="24"/>
          <w:highlight w:val="none"/>
          <w:lang w:val="en-US" w:eastAsia="zh-CN"/>
        </w:rPr>
      </w:pPr>
      <w:r>
        <w:rPr>
          <w:rFonts w:hint="eastAsia" w:ascii="宋体" w:hAnsi="宋体" w:eastAsia="宋体" w:cs="宋体"/>
          <w:color w:val="auto"/>
          <w:sz w:val="24"/>
          <w:szCs w:val="24"/>
          <w:highlight w:val="none"/>
          <w:lang w:val="en-US" w:eastAsia="zh-CN"/>
        </w:rPr>
        <w:t>简要规格描述或项目基本概况介绍、用途：电脑耗材供应</w:t>
      </w:r>
      <w:r>
        <w:rPr>
          <w:rFonts w:hint="eastAsia" w:cs="宋体"/>
          <w:color w:val="auto"/>
          <w:spacing w:val="-20"/>
          <w:sz w:val="24"/>
          <w:szCs w:val="24"/>
          <w:highlight w:val="none"/>
          <w:lang w:val="en-US" w:eastAsia="zh-CN"/>
        </w:rPr>
        <w:t>（具体供应内容详见招标文件）</w:t>
      </w:r>
    </w:p>
    <w:p w14:paraId="25E4AA74">
      <w:pPr>
        <w:pStyle w:val="26"/>
        <w:keepNext w:val="0"/>
        <w:keepLines w:val="0"/>
        <w:pageBreakBefore w:val="0"/>
        <w:widowControl w:val="0"/>
        <w:suppressLineNumbers w:val="0"/>
        <w:kinsoku w:val="0"/>
        <w:wordWrap w:val="0"/>
        <w:overflowPunct/>
        <w:topLinePunct w:val="0"/>
        <w:autoSpaceDE/>
        <w:autoSpaceDN/>
        <w:bidi w:val="0"/>
        <w:adjustRightInd/>
        <w:snapToGrid/>
        <w:spacing w:before="0" w:beforeAutospacing="0" w:after="0" w:afterAutospacing="0" w:line="360" w:lineRule="auto"/>
        <w:ind w:right="0" w:firstLine="480" w:firstLineChars="200"/>
        <w:jc w:val="both"/>
        <w:textAlignment w:val="auto"/>
        <w:outlineLvl w:val="9"/>
        <w:rPr>
          <w:rFonts w:hint="eastAsia" w:ascii="宋体" w:hAnsi="宋体" w:eastAsia="宋体" w:cs="宋体"/>
          <w:color w:val="auto"/>
          <w:sz w:val="24"/>
          <w:szCs w:val="24"/>
          <w:highlight w:val="none"/>
          <w:lang w:eastAsia="zh-CN"/>
        </w:rPr>
      </w:pPr>
    </w:p>
    <w:p w14:paraId="725288BC">
      <w:pPr>
        <w:pStyle w:val="26"/>
        <w:keepNext w:val="0"/>
        <w:keepLines w:val="0"/>
        <w:pageBreakBefore w:val="0"/>
        <w:widowControl w:val="0"/>
        <w:suppressLineNumbers w:val="0"/>
        <w:kinsoku w:val="0"/>
        <w:wordWrap w:val="0"/>
        <w:overflowPunct/>
        <w:topLinePunct w:val="0"/>
        <w:autoSpaceDE/>
        <w:autoSpaceDN/>
        <w:bidi w:val="0"/>
        <w:adjustRightInd/>
        <w:snapToGrid/>
        <w:spacing w:before="0" w:beforeAutospacing="0" w:after="0" w:afterAutospacing="0" w:line="360" w:lineRule="auto"/>
        <w:ind w:right="0" w:firstLine="480" w:firstLineChars="200"/>
        <w:jc w:val="both"/>
        <w:textAlignment w:val="auto"/>
        <w:outlineLvl w:val="9"/>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color w:val="auto"/>
          <w:sz w:val="24"/>
          <w:szCs w:val="24"/>
          <w:highlight w:val="none"/>
          <w:lang w:eastAsia="zh-CN"/>
        </w:rPr>
        <w:t>备注：</w:t>
      </w:r>
      <w:r>
        <w:rPr>
          <w:rFonts w:hint="eastAsia" w:ascii="宋体" w:hAnsi="宋体" w:eastAsia="宋体" w:cs="宋体"/>
          <w:b w:val="0"/>
          <w:bCs w:val="0"/>
          <w:color w:val="auto"/>
          <w:sz w:val="24"/>
          <w:szCs w:val="24"/>
          <w:highlight w:val="none"/>
          <w:lang w:val="en-US" w:eastAsia="zh-CN"/>
        </w:rPr>
        <w:t>标项</w:t>
      </w:r>
      <w:r>
        <w:rPr>
          <w:rFonts w:hint="eastAsia" w:cs="宋体"/>
          <w:b w:val="0"/>
          <w:bCs w:val="0"/>
          <w:color w:val="auto"/>
          <w:sz w:val="24"/>
          <w:szCs w:val="24"/>
          <w:highlight w:val="none"/>
          <w:lang w:val="en-US" w:eastAsia="zh-CN"/>
        </w:rPr>
        <w:t>四</w:t>
      </w:r>
    </w:p>
    <w:p w14:paraId="2BEE763F">
      <w:pPr>
        <w:pStyle w:val="26"/>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40" w:lineRule="exact"/>
        <w:ind w:left="0" w:right="0" w:firstLine="480" w:firstLineChars="200"/>
        <w:jc w:val="both"/>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标项名称：</w:t>
      </w:r>
      <w:r>
        <w:rPr>
          <w:rFonts w:ascii="微软雅黑" w:hAnsi="微软雅黑" w:eastAsia="微软雅黑" w:cs="微软雅黑"/>
          <w:i w:val="0"/>
          <w:iCs w:val="0"/>
          <w:caps w:val="0"/>
          <w:color w:val="333333"/>
          <w:spacing w:val="0"/>
          <w:sz w:val="21"/>
          <w:szCs w:val="21"/>
          <w:shd w:val="clear" w:fill="FFFFFF"/>
        </w:rPr>
        <w:t>伊宁市某局2026年度电脑耗材采购项目-（</w:t>
      </w:r>
      <w:r>
        <w:rPr>
          <w:rFonts w:hint="eastAsia" w:ascii="微软雅黑" w:hAnsi="微软雅黑" w:eastAsia="微软雅黑" w:cs="微软雅黑"/>
          <w:i w:val="0"/>
          <w:iCs w:val="0"/>
          <w:caps w:val="0"/>
          <w:color w:val="333333"/>
          <w:spacing w:val="0"/>
          <w:sz w:val="21"/>
          <w:szCs w:val="21"/>
          <w:shd w:val="clear" w:fill="FFFFFF"/>
          <w:lang w:val="en-US" w:eastAsia="zh-CN"/>
        </w:rPr>
        <w:t>北</w:t>
      </w:r>
      <w:r>
        <w:rPr>
          <w:rFonts w:ascii="微软雅黑" w:hAnsi="微软雅黑" w:eastAsia="微软雅黑" w:cs="微软雅黑"/>
          <w:i w:val="0"/>
          <w:iCs w:val="0"/>
          <w:caps w:val="0"/>
          <w:color w:val="333333"/>
          <w:spacing w:val="0"/>
          <w:sz w:val="21"/>
          <w:szCs w:val="21"/>
          <w:shd w:val="clear" w:fill="FFFFFF"/>
        </w:rPr>
        <w:t>片区）</w:t>
      </w:r>
    </w:p>
    <w:p w14:paraId="13EB6D00">
      <w:pPr>
        <w:pStyle w:val="26"/>
        <w:keepNext w:val="0"/>
        <w:keepLines w:val="0"/>
        <w:pageBreakBefore w:val="0"/>
        <w:widowControl w:val="0"/>
        <w:suppressLineNumbers w:val="0"/>
        <w:kinsoku w:val="0"/>
        <w:wordWrap w:val="0"/>
        <w:overflowPunct/>
        <w:topLinePunct w:val="0"/>
        <w:autoSpaceDE/>
        <w:autoSpaceDN/>
        <w:bidi w:val="0"/>
        <w:adjustRightInd/>
        <w:snapToGrid/>
        <w:spacing w:before="0" w:beforeAutospacing="0" w:after="0" w:afterAutospacing="0" w:line="440" w:lineRule="exact"/>
        <w:ind w:right="0" w:firstLine="480" w:firstLineChars="20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数量：1 </w:t>
      </w:r>
    </w:p>
    <w:p w14:paraId="7A58B2A5">
      <w:pPr>
        <w:pStyle w:val="26"/>
        <w:keepNext w:val="0"/>
        <w:keepLines w:val="0"/>
        <w:pageBreakBefore w:val="0"/>
        <w:widowControl w:val="0"/>
        <w:suppressLineNumbers w:val="0"/>
        <w:kinsoku w:val="0"/>
        <w:wordWrap w:val="0"/>
        <w:overflowPunct/>
        <w:topLinePunct w:val="0"/>
        <w:autoSpaceDE/>
        <w:autoSpaceDN/>
        <w:bidi w:val="0"/>
        <w:adjustRightInd/>
        <w:snapToGrid/>
        <w:spacing w:before="0" w:beforeAutospacing="0" w:after="0" w:afterAutospacing="0" w:line="440" w:lineRule="exact"/>
        <w:ind w:right="0" w:firstLine="480" w:firstLineChars="20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预算金额（元）：</w:t>
      </w:r>
      <w:r>
        <w:rPr>
          <w:rFonts w:hint="eastAsia" w:cs="宋体"/>
          <w:color w:val="auto"/>
          <w:sz w:val="24"/>
          <w:szCs w:val="24"/>
          <w:highlight w:val="none"/>
          <w:lang w:val="en-US" w:eastAsia="zh-CN"/>
        </w:rPr>
        <w:t>500000</w:t>
      </w:r>
      <w:r>
        <w:rPr>
          <w:rFonts w:hint="eastAsia" w:ascii="宋体" w:hAnsi="宋体" w:eastAsia="宋体" w:cs="宋体"/>
          <w:color w:val="auto"/>
          <w:sz w:val="24"/>
          <w:szCs w:val="24"/>
          <w:highlight w:val="none"/>
          <w:lang w:val="en-US" w:eastAsia="zh-CN"/>
        </w:rPr>
        <w:t> </w:t>
      </w:r>
    </w:p>
    <w:p w14:paraId="3BECC95C">
      <w:pPr>
        <w:pStyle w:val="26"/>
        <w:keepNext w:val="0"/>
        <w:keepLines w:val="0"/>
        <w:pageBreakBefore w:val="0"/>
        <w:widowControl w:val="0"/>
        <w:suppressLineNumbers w:val="0"/>
        <w:kinsoku w:val="0"/>
        <w:wordWrap w:val="0"/>
        <w:overflowPunct/>
        <w:topLinePunct w:val="0"/>
        <w:autoSpaceDE/>
        <w:autoSpaceDN/>
        <w:bidi w:val="0"/>
        <w:adjustRightInd/>
        <w:snapToGrid/>
        <w:spacing w:before="0" w:beforeAutospacing="0" w:after="0" w:afterAutospacing="0" w:line="440" w:lineRule="exact"/>
        <w:ind w:right="0" w:firstLine="480" w:firstLineChars="200"/>
        <w:jc w:val="both"/>
        <w:textAlignment w:val="auto"/>
        <w:outlineLvl w:val="9"/>
        <w:rPr>
          <w:rFonts w:hint="eastAsia" w:cs="宋体"/>
          <w:color w:val="auto"/>
          <w:sz w:val="24"/>
          <w:szCs w:val="24"/>
          <w:highlight w:val="none"/>
          <w:lang w:val="en-US" w:eastAsia="zh-CN"/>
        </w:rPr>
      </w:pPr>
      <w:r>
        <w:rPr>
          <w:rFonts w:hint="eastAsia" w:cs="宋体"/>
          <w:color w:val="auto"/>
          <w:sz w:val="24"/>
          <w:szCs w:val="24"/>
          <w:highlight w:val="none"/>
          <w:lang w:val="en-US" w:eastAsia="zh-CN"/>
        </w:rPr>
        <w:t>单位：年</w:t>
      </w:r>
    </w:p>
    <w:p w14:paraId="20C81FF5">
      <w:pPr>
        <w:pStyle w:val="26"/>
        <w:keepNext w:val="0"/>
        <w:keepLines w:val="0"/>
        <w:pageBreakBefore w:val="0"/>
        <w:widowControl w:val="0"/>
        <w:suppressLineNumbers w:val="0"/>
        <w:kinsoku w:val="0"/>
        <w:wordWrap w:val="0"/>
        <w:overflowPunct/>
        <w:topLinePunct w:val="0"/>
        <w:autoSpaceDE/>
        <w:autoSpaceDN/>
        <w:bidi w:val="0"/>
        <w:adjustRightInd/>
        <w:snapToGrid/>
        <w:spacing w:before="0" w:beforeAutospacing="0" w:after="0" w:afterAutospacing="0" w:line="440" w:lineRule="exact"/>
        <w:ind w:right="0" w:firstLine="480" w:firstLineChars="200"/>
        <w:jc w:val="both"/>
        <w:textAlignment w:val="auto"/>
        <w:outlineLvl w:val="9"/>
        <w:rPr>
          <w:rFonts w:hint="eastAsia" w:cs="宋体"/>
          <w:color w:val="auto"/>
          <w:spacing w:val="-20"/>
          <w:sz w:val="24"/>
          <w:szCs w:val="24"/>
          <w:highlight w:val="none"/>
          <w:lang w:val="en-US" w:eastAsia="zh-CN"/>
        </w:rPr>
      </w:pPr>
      <w:r>
        <w:rPr>
          <w:rFonts w:hint="eastAsia" w:ascii="宋体" w:hAnsi="宋体" w:eastAsia="宋体" w:cs="宋体"/>
          <w:color w:val="auto"/>
          <w:sz w:val="24"/>
          <w:szCs w:val="24"/>
          <w:highlight w:val="none"/>
          <w:lang w:val="en-US" w:eastAsia="zh-CN"/>
        </w:rPr>
        <w:t>简要规格描述或项目基本概况介绍、用途：电脑耗材供应</w:t>
      </w:r>
      <w:r>
        <w:rPr>
          <w:rFonts w:hint="eastAsia" w:cs="宋体"/>
          <w:color w:val="auto"/>
          <w:spacing w:val="-20"/>
          <w:sz w:val="24"/>
          <w:szCs w:val="24"/>
          <w:highlight w:val="none"/>
          <w:lang w:val="en-US" w:eastAsia="zh-CN"/>
        </w:rPr>
        <w:t>（具体供应内容详见招标文件）</w:t>
      </w:r>
    </w:p>
    <w:p w14:paraId="683FA225">
      <w:pPr>
        <w:pStyle w:val="26"/>
        <w:keepNext w:val="0"/>
        <w:keepLines w:val="0"/>
        <w:pageBreakBefore w:val="0"/>
        <w:widowControl w:val="0"/>
        <w:suppressLineNumbers w:val="0"/>
        <w:kinsoku w:val="0"/>
        <w:wordWrap w:val="0"/>
        <w:overflowPunct/>
        <w:topLinePunct w:val="0"/>
        <w:autoSpaceDE/>
        <w:autoSpaceDN/>
        <w:bidi w:val="0"/>
        <w:adjustRightInd/>
        <w:snapToGrid/>
        <w:spacing w:before="0" w:beforeAutospacing="0" w:after="0" w:afterAutospacing="0" w:line="360" w:lineRule="auto"/>
        <w:ind w:right="0" w:firstLine="480" w:firstLineChars="200"/>
        <w:jc w:val="both"/>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备注：</w:t>
      </w:r>
    </w:p>
    <w:p w14:paraId="179B0849">
      <w:pPr>
        <w:pStyle w:val="26"/>
        <w:keepNext w:val="0"/>
        <w:keepLines w:val="0"/>
        <w:pageBreakBefore w:val="0"/>
        <w:widowControl w:val="0"/>
        <w:suppressLineNumbers w:val="0"/>
        <w:kinsoku w:val="0"/>
        <w:wordWrap w:val="0"/>
        <w:overflowPunct/>
        <w:topLinePunct w:val="0"/>
        <w:autoSpaceDE/>
        <w:autoSpaceDN/>
        <w:bidi w:val="0"/>
        <w:adjustRightInd/>
        <w:snapToGrid/>
        <w:spacing w:before="0" w:beforeAutospacing="0" w:after="0" w:afterAutospacing="0" w:line="360" w:lineRule="auto"/>
        <w:ind w:right="0" w:firstLine="480" w:firstLineChars="200"/>
        <w:jc w:val="both"/>
        <w:textAlignment w:val="auto"/>
        <w:outlineLvl w:val="9"/>
        <w:rPr>
          <w:rFonts w:hint="eastAsia" w:ascii="宋体" w:hAnsi="宋体" w:eastAsia="宋体" w:cs="宋体"/>
          <w:color w:val="auto"/>
          <w:sz w:val="24"/>
          <w:szCs w:val="24"/>
          <w:highlight w:val="none"/>
          <w:lang w:eastAsia="zh-CN"/>
        </w:rPr>
      </w:pPr>
    </w:p>
    <w:p w14:paraId="222AB67A">
      <w:pPr>
        <w:pStyle w:val="26"/>
        <w:keepNext w:val="0"/>
        <w:keepLines w:val="0"/>
        <w:pageBreakBefore w:val="0"/>
        <w:widowControl w:val="0"/>
        <w:suppressLineNumbers w:val="0"/>
        <w:kinsoku w:val="0"/>
        <w:wordWrap w:val="0"/>
        <w:overflowPunct/>
        <w:topLinePunct w:val="0"/>
        <w:autoSpaceDE/>
        <w:autoSpaceDN/>
        <w:bidi w:val="0"/>
        <w:adjustRightInd/>
        <w:snapToGrid/>
        <w:spacing w:before="0" w:beforeAutospacing="0" w:after="0" w:afterAutospacing="0" w:line="360" w:lineRule="auto"/>
        <w:ind w:right="0" w:firstLine="480" w:firstLineChars="20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合同履约期限：</w:t>
      </w:r>
      <w:r>
        <w:rPr>
          <w:rFonts w:hint="eastAsia" w:cs="宋体"/>
          <w:color w:val="auto"/>
          <w:sz w:val="24"/>
          <w:szCs w:val="24"/>
          <w:highlight w:val="none"/>
          <w:lang w:val="en-US" w:eastAsia="zh-CN"/>
        </w:rPr>
        <w:t>1年。</w:t>
      </w:r>
    </w:p>
    <w:p w14:paraId="094A6E20">
      <w:pPr>
        <w:pStyle w:val="26"/>
        <w:keepNext w:val="0"/>
        <w:keepLines w:val="0"/>
        <w:pageBreakBefore w:val="0"/>
        <w:widowControl w:val="0"/>
        <w:suppressLineNumbers w:val="0"/>
        <w:kinsoku w:val="0"/>
        <w:wordWrap w:val="0"/>
        <w:overflowPunct/>
        <w:topLinePunct w:val="0"/>
        <w:autoSpaceDE/>
        <w:autoSpaceDN/>
        <w:bidi w:val="0"/>
        <w:adjustRightInd/>
        <w:snapToGrid/>
        <w:spacing w:before="0" w:beforeAutospacing="0" w:after="0" w:afterAutospacing="0" w:line="360" w:lineRule="auto"/>
        <w:ind w:right="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w:t>
      </w:r>
      <w:r>
        <w:rPr>
          <w:rFonts w:hint="eastAsia" w:ascii="宋体" w:hAnsi="宋体" w:eastAsia="宋体" w:cs="宋体"/>
          <w:color w:val="auto"/>
          <w:sz w:val="24"/>
          <w:szCs w:val="24"/>
          <w:highlight w:val="none"/>
          <w:lang w:eastAsia="zh-CN"/>
        </w:rPr>
        <w:t>否</w:t>
      </w:r>
      <w:r>
        <w:rPr>
          <w:rFonts w:hint="eastAsia" w:ascii="宋体" w:hAnsi="宋体" w:eastAsia="宋体" w:cs="宋体"/>
          <w:color w:val="auto"/>
          <w:sz w:val="24"/>
          <w:szCs w:val="24"/>
          <w:highlight w:val="none"/>
        </w:rPr>
        <w:t>）接受联合体投标。</w:t>
      </w:r>
    </w:p>
    <w:p w14:paraId="4B69D9A2">
      <w:pPr>
        <w:pStyle w:val="26"/>
        <w:keepNext w:val="0"/>
        <w:keepLines w:val="0"/>
        <w:pageBreakBefore w:val="0"/>
        <w:widowControl w:val="0"/>
        <w:suppressLineNumbers w:val="0"/>
        <w:kinsoku w:val="0"/>
        <w:wordWrap w:val="0"/>
        <w:overflowPunct/>
        <w:topLinePunct w:val="0"/>
        <w:autoSpaceDE/>
        <w:autoSpaceDN/>
        <w:bidi w:val="0"/>
        <w:adjustRightInd/>
        <w:snapToGrid/>
        <w:spacing w:before="0" w:beforeAutospacing="0" w:after="0" w:afterAutospacing="0" w:line="360" w:lineRule="auto"/>
        <w:ind w:right="0"/>
        <w:jc w:val="both"/>
        <w:textAlignment w:val="auto"/>
        <w:outlineLvl w:val="9"/>
        <w:rPr>
          <w:rFonts w:hint="eastAsia" w:ascii="宋体" w:hAnsi="宋体" w:eastAsia="宋体" w:cs="宋体"/>
          <w:color w:val="auto"/>
          <w:sz w:val="24"/>
          <w:szCs w:val="24"/>
          <w:highlight w:val="none"/>
        </w:rPr>
      </w:pPr>
      <w:r>
        <w:rPr>
          <w:rStyle w:val="33"/>
          <w:rFonts w:hint="eastAsia" w:ascii="宋体" w:hAnsi="宋体" w:eastAsia="宋体" w:cs="宋体"/>
          <w:color w:val="auto"/>
          <w:sz w:val="24"/>
          <w:szCs w:val="24"/>
          <w:highlight w:val="none"/>
        </w:rPr>
        <w:t>二、申请人的资格要求：</w:t>
      </w:r>
    </w:p>
    <w:p w14:paraId="4140D9C6">
      <w:pPr>
        <w:pStyle w:val="26"/>
        <w:keepNext w:val="0"/>
        <w:keepLines w:val="0"/>
        <w:pageBreakBefore w:val="0"/>
        <w:widowControl w:val="0"/>
        <w:suppressLineNumbers w:val="0"/>
        <w:kinsoku w:val="0"/>
        <w:wordWrap w:val="0"/>
        <w:overflowPunct/>
        <w:topLinePunct w:val="0"/>
        <w:autoSpaceDE/>
        <w:autoSpaceDN/>
        <w:bidi w:val="0"/>
        <w:adjustRightInd/>
        <w:snapToGrid/>
        <w:spacing w:before="0" w:beforeAutospacing="0" w:after="0" w:afterAutospacing="0" w:line="360" w:lineRule="auto"/>
        <w:ind w:right="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满足《中华人民共和国政府采购法》第二十二条规定；</w:t>
      </w:r>
    </w:p>
    <w:p w14:paraId="488893B0">
      <w:pPr>
        <w:pStyle w:val="26"/>
        <w:keepNext w:val="0"/>
        <w:keepLines w:val="0"/>
        <w:pageBreakBefore w:val="0"/>
        <w:widowControl w:val="0"/>
        <w:suppressLineNumbers w:val="0"/>
        <w:kinsoku w:val="0"/>
        <w:wordWrap w:val="0"/>
        <w:overflowPunct/>
        <w:topLinePunct w:val="0"/>
        <w:autoSpaceDE/>
        <w:autoSpaceDN/>
        <w:bidi w:val="0"/>
        <w:adjustRightInd/>
        <w:snapToGrid/>
        <w:spacing w:before="0" w:beforeAutospacing="0" w:after="0" w:afterAutospacing="0" w:line="360" w:lineRule="auto"/>
        <w:ind w:right="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落实政府采购政策需满足的资格要求：</w:t>
      </w:r>
      <w:r>
        <w:rPr>
          <w:rFonts w:hint="eastAsia" w:cs="宋体"/>
          <w:color w:val="auto"/>
          <w:sz w:val="24"/>
          <w:szCs w:val="24"/>
          <w:highlight w:val="none"/>
          <w:lang w:val="en-US" w:eastAsia="zh-CN"/>
        </w:rPr>
        <w:t>本项目为</w:t>
      </w:r>
      <w:r>
        <w:rPr>
          <w:rFonts w:hint="eastAsia" w:cs="宋体"/>
          <w:b/>
          <w:bCs/>
          <w:color w:val="auto"/>
          <w:sz w:val="24"/>
          <w:szCs w:val="24"/>
          <w:highlight w:val="none"/>
          <w:lang w:val="en-US" w:eastAsia="zh-CN"/>
        </w:rPr>
        <w:t>专门面向中小企业</w:t>
      </w:r>
      <w:r>
        <w:rPr>
          <w:rFonts w:hint="eastAsia" w:cs="宋体"/>
          <w:color w:val="auto"/>
          <w:sz w:val="24"/>
          <w:szCs w:val="24"/>
          <w:highlight w:val="none"/>
          <w:lang w:val="en-US" w:eastAsia="zh-CN"/>
        </w:rPr>
        <w:t>采购，须出具《中小企业声明函》；</w:t>
      </w:r>
    </w:p>
    <w:p w14:paraId="412A8440">
      <w:pPr>
        <w:pStyle w:val="26"/>
        <w:keepNext w:val="0"/>
        <w:keepLines w:val="0"/>
        <w:pageBreakBefore w:val="0"/>
        <w:widowControl w:val="0"/>
        <w:suppressLineNumbers w:val="0"/>
        <w:kinsoku w:val="0"/>
        <w:wordWrap w:val="0"/>
        <w:overflowPunct/>
        <w:topLinePunct w:val="0"/>
        <w:autoSpaceDE/>
        <w:autoSpaceDN/>
        <w:bidi w:val="0"/>
        <w:adjustRightInd/>
        <w:snapToGrid/>
        <w:spacing w:before="0" w:beforeAutospacing="0" w:after="0" w:afterAutospacing="0" w:line="360" w:lineRule="auto"/>
        <w:ind w:right="0" w:firstLine="480" w:firstLineChars="200"/>
        <w:jc w:val="both"/>
        <w:textAlignment w:val="auto"/>
        <w:outlineLvl w:val="9"/>
        <w:rPr>
          <w:rFonts w:hint="eastAsia" w:cs="宋体"/>
          <w:color w:val="auto"/>
          <w:sz w:val="24"/>
          <w:szCs w:val="24"/>
          <w:highlight w:val="none"/>
          <w:lang w:eastAsia="zh-CN"/>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本项目的特定资格要求：</w:t>
      </w:r>
      <w:r>
        <w:rPr>
          <w:rFonts w:hint="eastAsia" w:cs="宋体"/>
          <w:color w:val="auto"/>
          <w:sz w:val="24"/>
          <w:szCs w:val="24"/>
          <w:highlight w:val="none"/>
          <w:lang w:val="en-US" w:eastAsia="zh-CN"/>
        </w:rPr>
        <w:t>无</w:t>
      </w:r>
      <w:r>
        <w:rPr>
          <w:rFonts w:hint="eastAsia" w:cs="宋体"/>
          <w:color w:val="auto"/>
          <w:sz w:val="24"/>
          <w:szCs w:val="24"/>
          <w:highlight w:val="none"/>
          <w:lang w:eastAsia="zh-CN"/>
        </w:rPr>
        <w:t>。</w:t>
      </w:r>
    </w:p>
    <w:p w14:paraId="66780F29">
      <w:pPr>
        <w:pStyle w:val="26"/>
        <w:keepNext w:val="0"/>
        <w:keepLines w:val="0"/>
        <w:pageBreakBefore w:val="0"/>
        <w:widowControl w:val="0"/>
        <w:suppressLineNumbers w:val="0"/>
        <w:kinsoku w:val="0"/>
        <w:wordWrap w:val="0"/>
        <w:overflowPunct/>
        <w:topLinePunct w:val="0"/>
        <w:autoSpaceDE/>
        <w:autoSpaceDN/>
        <w:bidi w:val="0"/>
        <w:adjustRightInd/>
        <w:snapToGrid/>
        <w:spacing w:before="0" w:beforeAutospacing="0" w:after="0" w:afterAutospacing="0" w:line="360" w:lineRule="auto"/>
        <w:ind w:right="0"/>
        <w:jc w:val="both"/>
        <w:textAlignment w:val="auto"/>
        <w:outlineLvl w:val="9"/>
        <w:rPr>
          <w:rFonts w:hint="eastAsia" w:ascii="宋体" w:hAnsi="宋体" w:eastAsia="宋体" w:cs="宋体"/>
          <w:color w:val="auto"/>
          <w:sz w:val="24"/>
          <w:szCs w:val="24"/>
          <w:highlight w:val="none"/>
        </w:rPr>
      </w:pPr>
      <w:r>
        <w:rPr>
          <w:rStyle w:val="33"/>
          <w:rFonts w:hint="eastAsia" w:ascii="宋体" w:hAnsi="宋体" w:eastAsia="宋体" w:cs="宋体"/>
          <w:color w:val="auto"/>
          <w:sz w:val="24"/>
          <w:szCs w:val="24"/>
          <w:highlight w:val="none"/>
        </w:rPr>
        <w:t>三、获取</w:t>
      </w:r>
      <w:r>
        <w:rPr>
          <w:rStyle w:val="33"/>
          <w:rFonts w:hint="eastAsia" w:ascii="宋体" w:hAnsi="宋体" w:eastAsia="宋体" w:cs="宋体"/>
          <w:color w:val="auto"/>
          <w:sz w:val="24"/>
          <w:szCs w:val="24"/>
          <w:highlight w:val="none"/>
          <w:lang w:eastAsia="zh-CN"/>
        </w:rPr>
        <w:t>招标</w:t>
      </w:r>
      <w:r>
        <w:rPr>
          <w:rStyle w:val="33"/>
          <w:rFonts w:hint="eastAsia" w:ascii="宋体" w:hAnsi="宋体" w:eastAsia="宋体" w:cs="宋体"/>
          <w:color w:val="auto"/>
          <w:sz w:val="24"/>
          <w:szCs w:val="24"/>
          <w:highlight w:val="none"/>
        </w:rPr>
        <w:t>文件</w:t>
      </w:r>
    </w:p>
    <w:p w14:paraId="11EA611C">
      <w:pPr>
        <w:pStyle w:val="26"/>
        <w:keepNext w:val="0"/>
        <w:keepLines w:val="0"/>
        <w:pageBreakBefore w:val="0"/>
        <w:widowControl w:val="0"/>
        <w:suppressLineNumbers w:val="0"/>
        <w:kinsoku w:val="0"/>
        <w:wordWrap w:val="0"/>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时间：</w:t>
      </w:r>
      <w:r>
        <w:rPr>
          <w:rFonts w:hint="eastAsia" w:cs="宋体"/>
          <w:b w:val="0"/>
          <w:bCs w:val="0"/>
          <w:color w:val="auto"/>
          <w:sz w:val="24"/>
          <w:szCs w:val="24"/>
          <w:highlight w:val="none"/>
          <w:lang w:val="en-US" w:eastAsia="zh-CN"/>
        </w:rPr>
        <w:t>2026年8月17日</w:t>
      </w:r>
      <w:r>
        <w:rPr>
          <w:rFonts w:hint="eastAsia" w:ascii="宋体" w:hAnsi="宋体" w:eastAsia="宋体" w:cs="宋体"/>
          <w:b w:val="0"/>
          <w:bCs w:val="0"/>
          <w:color w:val="auto"/>
          <w:sz w:val="24"/>
          <w:szCs w:val="24"/>
          <w:highlight w:val="none"/>
        </w:rPr>
        <w:t>至</w:t>
      </w:r>
      <w:r>
        <w:rPr>
          <w:rFonts w:hint="eastAsia" w:cs="宋体"/>
          <w:b w:val="0"/>
          <w:bCs w:val="0"/>
          <w:color w:val="auto"/>
          <w:sz w:val="24"/>
          <w:szCs w:val="24"/>
          <w:highlight w:val="none"/>
          <w:lang w:eastAsia="zh-CN"/>
        </w:rPr>
        <w:t>2026年</w:t>
      </w:r>
      <w:r>
        <w:rPr>
          <w:rFonts w:hint="eastAsia" w:cs="宋体"/>
          <w:b w:val="0"/>
          <w:bCs w:val="0"/>
          <w:color w:val="auto"/>
          <w:sz w:val="24"/>
          <w:szCs w:val="24"/>
          <w:highlight w:val="none"/>
          <w:lang w:val="en-US" w:eastAsia="zh-CN"/>
        </w:rPr>
        <w:t>8</w:t>
      </w:r>
      <w:r>
        <w:rPr>
          <w:rFonts w:hint="eastAsia" w:cs="宋体"/>
          <w:b w:val="0"/>
          <w:bCs w:val="0"/>
          <w:color w:val="auto"/>
          <w:sz w:val="24"/>
          <w:szCs w:val="24"/>
          <w:highlight w:val="none"/>
          <w:lang w:eastAsia="zh-CN"/>
        </w:rPr>
        <w:t>月</w:t>
      </w:r>
      <w:r>
        <w:rPr>
          <w:rFonts w:hint="eastAsia" w:cs="宋体"/>
          <w:b w:val="0"/>
          <w:bCs w:val="0"/>
          <w:color w:val="auto"/>
          <w:sz w:val="24"/>
          <w:szCs w:val="24"/>
          <w:highlight w:val="none"/>
          <w:lang w:val="en-US" w:eastAsia="zh-CN"/>
        </w:rPr>
        <w:t>24</w:t>
      </w:r>
      <w:r>
        <w:rPr>
          <w:rFonts w:hint="eastAsia" w:cs="宋体"/>
          <w:b w:val="0"/>
          <w:bCs w:val="0"/>
          <w:color w:val="auto"/>
          <w:sz w:val="24"/>
          <w:szCs w:val="24"/>
          <w:highlight w:val="none"/>
          <w:lang w:eastAsia="zh-CN"/>
        </w:rPr>
        <w:t>日</w:t>
      </w:r>
      <w:r>
        <w:rPr>
          <w:rFonts w:hint="eastAsia" w:ascii="宋体" w:hAnsi="宋体" w:eastAsia="宋体" w:cs="宋体"/>
          <w:color w:val="auto"/>
          <w:sz w:val="24"/>
          <w:szCs w:val="24"/>
          <w:highlight w:val="none"/>
        </w:rPr>
        <w:t>，每天上午</w:t>
      </w:r>
      <w:r>
        <w:rPr>
          <w:rFonts w:hint="eastAsia" w:cs="宋体"/>
          <w:color w:val="auto"/>
          <w:sz w:val="24"/>
          <w:szCs w:val="24"/>
          <w:highlight w:val="none"/>
          <w:lang w:val="en-US" w:eastAsia="zh-CN"/>
        </w:rPr>
        <w:t>00</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0至</w:t>
      </w:r>
      <w:r>
        <w:rPr>
          <w:rFonts w:hint="eastAsia" w:cs="宋体"/>
          <w:color w:val="auto"/>
          <w:sz w:val="24"/>
          <w:szCs w:val="24"/>
          <w:highlight w:val="none"/>
          <w:lang w:val="en-US" w:eastAsia="zh-CN"/>
        </w:rPr>
        <w:t>12</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0，下午</w:t>
      </w:r>
      <w:r>
        <w:rPr>
          <w:rFonts w:hint="eastAsia" w:cs="宋体"/>
          <w:color w:val="auto"/>
          <w:sz w:val="24"/>
          <w:szCs w:val="24"/>
          <w:highlight w:val="none"/>
          <w:lang w:val="en-US" w:eastAsia="zh-CN"/>
        </w:rPr>
        <w:t>12</w:t>
      </w:r>
      <w:r>
        <w:rPr>
          <w:rFonts w:hint="eastAsia" w:cs="宋体"/>
          <w:color w:val="auto"/>
          <w:sz w:val="24"/>
          <w:szCs w:val="24"/>
          <w:highlight w:val="none"/>
          <w:lang w:eastAsia="zh-CN"/>
        </w:rPr>
        <w:t>:</w:t>
      </w:r>
      <w:r>
        <w:rPr>
          <w:rFonts w:hint="eastAsia" w:cs="宋体"/>
          <w:color w:val="auto"/>
          <w:sz w:val="24"/>
          <w:szCs w:val="24"/>
          <w:highlight w:val="none"/>
          <w:lang w:val="en-US" w:eastAsia="zh-CN"/>
        </w:rPr>
        <w:t>0</w:t>
      </w:r>
      <w:r>
        <w:rPr>
          <w:rFonts w:hint="eastAsia" w:ascii="宋体" w:hAnsi="宋体" w:eastAsia="宋体" w:cs="宋体"/>
          <w:color w:val="auto"/>
          <w:sz w:val="24"/>
          <w:szCs w:val="24"/>
          <w:highlight w:val="none"/>
        </w:rPr>
        <w:t>0至</w:t>
      </w:r>
      <w:r>
        <w:rPr>
          <w:rFonts w:hint="eastAsia" w:cs="宋体"/>
          <w:color w:val="auto"/>
          <w:sz w:val="24"/>
          <w:szCs w:val="24"/>
          <w:highlight w:val="none"/>
          <w:lang w:val="en-US" w:eastAsia="zh-CN"/>
        </w:rPr>
        <w:t>23</w:t>
      </w:r>
      <w:r>
        <w:rPr>
          <w:rFonts w:hint="eastAsia" w:cs="宋体"/>
          <w:color w:val="auto"/>
          <w:sz w:val="24"/>
          <w:szCs w:val="24"/>
          <w:highlight w:val="none"/>
          <w:lang w:eastAsia="zh-CN"/>
        </w:rPr>
        <w:t>:</w:t>
      </w:r>
      <w:r>
        <w:rPr>
          <w:rFonts w:hint="eastAsia" w:cs="宋体"/>
          <w:color w:val="auto"/>
          <w:sz w:val="24"/>
          <w:szCs w:val="24"/>
          <w:highlight w:val="none"/>
          <w:lang w:val="en-US" w:eastAsia="zh-CN"/>
        </w:rPr>
        <w:t>59</w:t>
      </w:r>
      <w:r>
        <w:rPr>
          <w:rFonts w:hint="eastAsia" w:ascii="宋体" w:hAnsi="宋体" w:eastAsia="宋体" w:cs="宋体"/>
          <w:color w:val="auto"/>
          <w:sz w:val="24"/>
          <w:szCs w:val="24"/>
          <w:highlight w:val="none"/>
        </w:rPr>
        <w:t>（北京时间）</w:t>
      </w:r>
    </w:p>
    <w:p w14:paraId="386B6013">
      <w:pPr>
        <w:pStyle w:val="26"/>
        <w:keepNext w:val="0"/>
        <w:keepLines w:val="0"/>
        <w:pageBreakBefore w:val="0"/>
        <w:widowControl w:val="0"/>
        <w:suppressLineNumbers w:val="0"/>
        <w:kinsoku w:val="0"/>
        <w:wordWrap w:val="0"/>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地点：政采云平台</w:t>
      </w:r>
      <w:r>
        <w:rPr>
          <w:rFonts w:hint="eastAsia" w:ascii="宋体" w:hAnsi="宋体" w:eastAsia="宋体" w:cs="宋体"/>
          <w:color w:val="auto"/>
          <w:sz w:val="24"/>
          <w:szCs w:val="24"/>
          <w:highlight w:val="none"/>
          <w:lang w:eastAsia="zh-CN"/>
        </w:rPr>
        <w:t>线上</w:t>
      </w:r>
    </w:p>
    <w:p w14:paraId="1F333138">
      <w:pPr>
        <w:pStyle w:val="26"/>
        <w:keepNext w:val="0"/>
        <w:keepLines w:val="0"/>
        <w:pageBreakBefore w:val="0"/>
        <w:widowControl w:val="0"/>
        <w:suppressLineNumbers w:val="0"/>
        <w:kinsoku w:val="0"/>
        <w:wordWrap w:val="0"/>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方式</w:t>
      </w:r>
      <w:r>
        <w:rPr>
          <w:rFonts w:hint="eastAsia" w:ascii="宋体" w:hAnsi="宋体" w:eastAsia="宋体" w:cs="宋体"/>
          <w:color w:val="auto"/>
          <w:sz w:val="24"/>
          <w:szCs w:val="24"/>
          <w:highlight w:val="none"/>
          <w:lang w:eastAsia="zh-CN"/>
        </w:rPr>
        <w:t>：供应商登录政采云平台https://www.zcygov.cn/在线申请获取采购文件（进入“项目采购”应用，在获取采购文件菜单中选择项目，申请获取采购文件），或者点击采购公告底部潜在供应商“获取采购文件”，页面跳转后</w:t>
      </w:r>
      <w:r>
        <w:rPr>
          <w:rFonts w:hint="eastAsia" w:cs="宋体"/>
          <w:color w:val="auto"/>
          <w:sz w:val="24"/>
          <w:szCs w:val="24"/>
          <w:highlight w:val="none"/>
          <w:lang w:eastAsia="zh-CN"/>
        </w:rPr>
        <w:t>登录</w:t>
      </w:r>
      <w:r>
        <w:rPr>
          <w:rFonts w:hint="eastAsia" w:ascii="宋体" w:hAnsi="宋体" w:eastAsia="宋体" w:cs="宋体"/>
          <w:color w:val="auto"/>
          <w:sz w:val="24"/>
          <w:szCs w:val="24"/>
          <w:highlight w:val="none"/>
          <w:lang w:eastAsia="zh-CN"/>
        </w:rPr>
        <w:t>，直接获取采购文件。</w:t>
      </w:r>
    </w:p>
    <w:p w14:paraId="042AD549">
      <w:pPr>
        <w:pStyle w:val="26"/>
        <w:keepNext w:val="0"/>
        <w:keepLines w:val="0"/>
        <w:pageBreakBefore w:val="0"/>
        <w:widowControl w:val="0"/>
        <w:suppressLineNumbers w:val="0"/>
        <w:kinsoku w:val="0"/>
        <w:wordWrap w:val="0"/>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售价（元）：</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 </w:t>
      </w:r>
    </w:p>
    <w:p w14:paraId="295D9B6D">
      <w:pPr>
        <w:pStyle w:val="26"/>
        <w:keepNext w:val="0"/>
        <w:keepLines w:val="0"/>
        <w:pageBreakBefore w:val="0"/>
        <w:widowControl w:val="0"/>
        <w:suppressLineNumbers w:val="0"/>
        <w:kinsoku w:val="0"/>
        <w:wordWrap w:val="0"/>
        <w:overflowPunct/>
        <w:topLinePunct w:val="0"/>
        <w:autoSpaceDE/>
        <w:autoSpaceDN/>
        <w:bidi w:val="0"/>
        <w:adjustRightInd/>
        <w:snapToGrid/>
        <w:spacing w:before="0" w:beforeAutospacing="0" w:after="0" w:afterAutospacing="0" w:line="360" w:lineRule="auto"/>
        <w:ind w:right="0"/>
        <w:jc w:val="both"/>
        <w:textAlignment w:val="auto"/>
        <w:outlineLvl w:val="9"/>
        <w:rPr>
          <w:rFonts w:hint="eastAsia" w:ascii="宋体" w:hAnsi="宋体" w:eastAsia="宋体" w:cs="宋体"/>
          <w:color w:val="auto"/>
          <w:sz w:val="24"/>
          <w:szCs w:val="24"/>
          <w:highlight w:val="none"/>
        </w:rPr>
      </w:pPr>
      <w:r>
        <w:rPr>
          <w:rStyle w:val="33"/>
          <w:rFonts w:hint="eastAsia" w:ascii="宋体" w:hAnsi="宋体" w:eastAsia="宋体" w:cs="宋体"/>
          <w:color w:val="auto"/>
          <w:sz w:val="24"/>
          <w:szCs w:val="24"/>
          <w:highlight w:val="none"/>
        </w:rPr>
        <w:t>四、提交投标文件截止时间、开标时间和地点</w:t>
      </w:r>
    </w:p>
    <w:p w14:paraId="267E4F7C">
      <w:pPr>
        <w:pStyle w:val="26"/>
        <w:keepNext w:val="0"/>
        <w:keepLines w:val="0"/>
        <w:pageBreakBefore w:val="0"/>
        <w:widowControl w:val="0"/>
        <w:kinsoku w:val="0"/>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提交投标文件截止时间</w:t>
      </w:r>
      <w:r>
        <w:rPr>
          <w:rFonts w:hint="eastAsia" w:ascii="宋体" w:hAnsi="宋体" w:eastAsia="宋体" w:cs="宋体"/>
          <w:color w:val="auto"/>
          <w:sz w:val="24"/>
          <w:szCs w:val="24"/>
          <w:highlight w:val="none"/>
          <w:lang w:eastAsia="zh-CN"/>
        </w:rPr>
        <w:t>：</w:t>
      </w:r>
      <w:r>
        <w:rPr>
          <w:rFonts w:hint="eastAsia" w:cs="宋体"/>
          <w:b/>
          <w:bCs/>
          <w:color w:val="auto"/>
          <w:sz w:val="24"/>
          <w:szCs w:val="24"/>
          <w:highlight w:val="none"/>
          <w:lang w:eastAsia="zh-CN"/>
        </w:rPr>
        <w:t>2026年</w:t>
      </w:r>
      <w:r>
        <w:rPr>
          <w:rFonts w:hint="eastAsia" w:cs="宋体"/>
          <w:b/>
          <w:bCs/>
          <w:color w:val="auto"/>
          <w:sz w:val="24"/>
          <w:szCs w:val="24"/>
          <w:highlight w:val="none"/>
          <w:lang w:val="en-US" w:eastAsia="zh-CN"/>
        </w:rPr>
        <w:t>9</w:t>
      </w:r>
      <w:r>
        <w:rPr>
          <w:rFonts w:hint="eastAsia" w:cs="宋体"/>
          <w:b/>
          <w:bCs/>
          <w:color w:val="auto"/>
          <w:sz w:val="24"/>
          <w:szCs w:val="24"/>
          <w:highlight w:val="none"/>
          <w:lang w:eastAsia="zh-CN"/>
        </w:rPr>
        <w:t>月</w:t>
      </w:r>
      <w:r>
        <w:rPr>
          <w:rFonts w:hint="eastAsia" w:cs="宋体"/>
          <w:b/>
          <w:bCs/>
          <w:color w:val="auto"/>
          <w:sz w:val="24"/>
          <w:szCs w:val="24"/>
          <w:highlight w:val="none"/>
          <w:lang w:val="en-US" w:eastAsia="zh-CN"/>
        </w:rPr>
        <w:t>7</w:t>
      </w:r>
      <w:r>
        <w:rPr>
          <w:rFonts w:hint="eastAsia" w:cs="宋体"/>
          <w:b/>
          <w:bCs/>
          <w:color w:val="auto"/>
          <w:sz w:val="24"/>
          <w:szCs w:val="24"/>
          <w:highlight w:val="none"/>
          <w:lang w:eastAsia="zh-CN"/>
        </w:rPr>
        <w:t>日</w:t>
      </w:r>
      <w:r>
        <w:rPr>
          <w:rFonts w:hint="eastAsia" w:cs="宋体"/>
          <w:b/>
          <w:bCs/>
          <w:color w:val="auto"/>
          <w:sz w:val="24"/>
          <w:szCs w:val="24"/>
          <w:highlight w:val="none"/>
          <w:lang w:val="en-US" w:eastAsia="zh-CN"/>
        </w:rPr>
        <w:t>11</w:t>
      </w:r>
      <w:r>
        <w:rPr>
          <w:rFonts w:hint="eastAsia" w:cs="宋体"/>
          <w:b/>
          <w:bCs/>
          <w:color w:val="auto"/>
          <w:sz w:val="24"/>
          <w:szCs w:val="24"/>
          <w:highlight w:val="none"/>
          <w:lang w:eastAsia="zh-CN"/>
        </w:rPr>
        <w:t>:</w:t>
      </w:r>
      <w:r>
        <w:rPr>
          <w:rFonts w:hint="eastAsia" w:cs="宋体"/>
          <w:b/>
          <w:bCs/>
          <w:color w:val="auto"/>
          <w:sz w:val="24"/>
          <w:szCs w:val="24"/>
          <w:highlight w:val="none"/>
          <w:lang w:val="en-US" w:eastAsia="zh-CN"/>
        </w:rPr>
        <w:t>0</w:t>
      </w:r>
      <w:r>
        <w:rPr>
          <w:rFonts w:hint="eastAsia" w:cs="宋体"/>
          <w:b/>
          <w:bCs/>
          <w:color w:val="auto"/>
          <w:sz w:val="24"/>
          <w:szCs w:val="24"/>
          <w:highlight w:val="none"/>
          <w:lang w:eastAsia="zh-CN"/>
        </w:rPr>
        <w:t>0</w:t>
      </w:r>
      <w:r>
        <w:rPr>
          <w:rFonts w:hint="eastAsia" w:ascii="宋体" w:hAnsi="宋体" w:eastAsia="宋体" w:cs="宋体"/>
          <w:color w:val="auto"/>
          <w:sz w:val="24"/>
          <w:szCs w:val="24"/>
          <w:highlight w:val="none"/>
          <w:lang w:eastAsia="zh-CN"/>
        </w:rPr>
        <w:t>（北京时间）</w:t>
      </w:r>
    </w:p>
    <w:p w14:paraId="348A0AE8">
      <w:pPr>
        <w:pStyle w:val="26"/>
        <w:keepNext w:val="0"/>
        <w:keepLines w:val="0"/>
        <w:pageBreakBefore w:val="0"/>
        <w:widowControl w:val="0"/>
        <w:kinsoku w:val="0"/>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投标地点：请登录政采云投标客户端投标</w:t>
      </w:r>
    </w:p>
    <w:p w14:paraId="30B2F0F4">
      <w:pPr>
        <w:pStyle w:val="26"/>
        <w:keepNext w:val="0"/>
        <w:keepLines w:val="0"/>
        <w:pageBreakBefore w:val="0"/>
        <w:widowControl w:val="0"/>
        <w:kinsoku w:val="0"/>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开标时间：</w:t>
      </w:r>
      <w:r>
        <w:rPr>
          <w:rFonts w:hint="eastAsia" w:cs="宋体"/>
          <w:b/>
          <w:bCs/>
          <w:color w:val="auto"/>
          <w:sz w:val="24"/>
          <w:szCs w:val="24"/>
          <w:highlight w:val="none"/>
          <w:lang w:eastAsia="zh-CN"/>
        </w:rPr>
        <w:t>2026年</w:t>
      </w:r>
      <w:r>
        <w:rPr>
          <w:rFonts w:hint="eastAsia" w:cs="宋体"/>
          <w:b/>
          <w:bCs/>
          <w:color w:val="auto"/>
          <w:sz w:val="24"/>
          <w:szCs w:val="24"/>
          <w:highlight w:val="none"/>
          <w:lang w:val="en-US" w:eastAsia="zh-CN"/>
        </w:rPr>
        <w:t>9</w:t>
      </w:r>
      <w:r>
        <w:rPr>
          <w:rFonts w:hint="eastAsia" w:cs="宋体"/>
          <w:b/>
          <w:bCs/>
          <w:color w:val="auto"/>
          <w:sz w:val="24"/>
          <w:szCs w:val="24"/>
          <w:highlight w:val="none"/>
          <w:lang w:eastAsia="zh-CN"/>
        </w:rPr>
        <w:t>月</w:t>
      </w:r>
      <w:r>
        <w:rPr>
          <w:rFonts w:hint="eastAsia" w:cs="宋体"/>
          <w:b/>
          <w:bCs/>
          <w:color w:val="auto"/>
          <w:sz w:val="24"/>
          <w:szCs w:val="24"/>
          <w:highlight w:val="none"/>
          <w:lang w:val="en-US" w:eastAsia="zh-CN"/>
        </w:rPr>
        <w:t>7</w:t>
      </w:r>
      <w:r>
        <w:rPr>
          <w:rFonts w:hint="eastAsia" w:cs="宋体"/>
          <w:b/>
          <w:bCs/>
          <w:color w:val="auto"/>
          <w:sz w:val="24"/>
          <w:szCs w:val="24"/>
          <w:highlight w:val="none"/>
          <w:lang w:eastAsia="zh-CN"/>
        </w:rPr>
        <w:t>日</w:t>
      </w:r>
      <w:r>
        <w:rPr>
          <w:rFonts w:hint="eastAsia" w:cs="宋体"/>
          <w:b/>
          <w:bCs/>
          <w:color w:val="auto"/>
          <w:sz w:val="24"/>
          <w:szCs w:val="24"/>
          <w:highlight w:val="none"/>
          <w:lang w:val="en-US" w:eastAsia="zh-CN"/>
        </w:rPr>
        <w:t>11</w:t>
      </w:r>
      <w:r>
        <w:rPr>
          <w:rFonts w:hint="eastAsia" w:cs="宋体"/>
          <w:b/>
          <w:bCs/>
          <w:color w:val="auto"/>
          <w:sz w:val="24"/>
          <w:szCs w:val="24"/>
          <w:highlight w:val="none"/>
          <w:lang w:eastAsia="zh-CN"/>
        </w:rPr>
        <w:t>:</w:t>
      </w:r>
      <w:r>
        <w:rPr>
          <w:rFonts w:hint="eastAsia" w:cs="宋体"/>
          <w:b/>
          <w:bCs/>
          <w:color w:val="auto"/>
          <w:sz w:val="24"/>
          <w:szCs w:val="24"/>
          <w:highlight w:val="none"/>
          <w:lang w:val="en-US" w:eastAsia="zh-CN"/>
        </w:rPr>
        <w:t>0</w:t>
      </w:r>
      <w:r>
        <w:rPr>
          <w:rFonts w:hint="eastAsia" w:cs="宋体"/>
          <w:b/>
          <w:bCs/>
          <w:color w:val="auto"/>
          <w:sz w:val="24"/>
          <w:szCs w:val="24"/>
          <w:highlight w:val="none"/>
          <w:lang w:eastAsia="zh-CN"/>
        </w:rPr>
        <w:t>0</w:t>
      </w:r>
      <w:r>
        <w:rPr>
          <w:rFonts w:hint="eastAsia" w:ascii="宋体" w:hAnsi="宋体" w:eastAsia="宋体" w:cs="宋体"/>
          <w:color w:val="auto"/>
          <w:sz w:val="24"/>
          <w:szCs w:val="24"/>
          <w:highlight w:val="none"/>
          <w:lang w:eastAsia="zh-CN"/>
        </w:rPr>
        <w:t>（北京时间）</w:t>
      </w:r>
    </w:p>
    <w:p w14:paraId="77CBB194">
      <w:pPr>
        <w:pStyle w:val="26"/>
        <w:keepNext w:val="0"/>
        <w:keepLines w:val="0"/>
        <w:pageBreakBefore w:val="0"/>
        <w:widowControl w:val="0"/>
        <w:kinsoku w:val="0"/>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开标地点</w:t>
      </w:r>
      <w:r>
        <w:rPr>
          <w:rFonts w:hint="eastAsia" w:ascii="宋体" w:hAnsi="宋体" w:eastAsia="宋体" w:cs="宋体"/>
          <w:color w:val="auto"/>
          <w:sz w:val="24"/>
          <w:szCs w:val="24"/>
          <w:highlight w:val="none"/>
          <w:lang w:eastAsia="zh-CN"/>
        </w:rPr>
        <w:t>：投标人登录政采云平台https：//www.zcygov.cn/，进入“项目采购</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lang w:eastAsia="zh-CN"/>
        </w:rPr>
        <w:t>开标评标</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lang w:eastAsia="zh-CN"/>
        </w:rPr>
        <w:t>右边选择对应项目点击“进入项目”进入开标大厅。</w:t>
      </w:r>
    </w:p>
    <w:p w14:paraId="4FC11092">
      <w:pPr>
        <w:pStyle w:val="26"/>
        <w:keepNext w:val="0"/>
        <w:keepLines w:val="0"/>
        <w:pageBreakBefore w:val="0"/>
        <w:widowControl w:val="0"/>
        <w:suppressLineNumbers w:val="0"/>
        <w:kinsoku w:val="0"/>
        <w:wordWrap w:val="0"/>
        <w:overflowPunct/>
        <w:topLinePunct w:val="0"/>
        <w:autoSpaceDE/>
        <w:autoSpaceDN/>
        <w:bidi w:val="0"/>
        <w:adjustRightInd/>
        <w:snapToGrid/>
        <w:spacing w:before="0" w:beforeAutospacing="0" w:after="0" w:afterAutospacing="0" w:line="360" w:lineRule="auto"/>
        <w:ind w:right="0"/>
        <w:jc w:val="both"/>
        <w:textAlignment w:val="auto"/>
        <w:outlineLvl w:val="9"/>
        <w:rPr>
          <w:rFonts w:hint="eastAsia" w:ascii="宋体" w:hAnsi="宋体" w:eastAsia="宋体" w:cs="宋体"/>
          <w:color w:val="auto"/>
          <w:sz w:val="24"/>
          <w:szCs w:val="24"/>
          <w:highlight w:val="none"/>
        </w:rPr>
      </w:pPr>
      <w:r>
        <w:rPr>
          <w:rStyle w:val="33"/>
          <w:rFonts w:hint="eastAsia" w:ascii="宋体" w:hAnsi="宋体" w:eastAsia="宋体" w:cs="宋体"/>
          <w:color w:val="auto"/>
          <w:sz w:val="24"/>
          <w:szCs w:val="24"/>
          <w:highlight w:val="none"/>
          <w:lang w:eastAsia="zh-CN"/>
        </w:rPr>
        <w:t>五</w:t>
      </w:r>
      <w:r>
        <w:rPr>
          <w:rStyle w:val="33"/>
          <w:rFonts w:hint="eastAsia" w:ascii="宋体" w:hAnsi="宋体" w:eastAsia="宋体" w:cs="宋体"/>
          <w:color w:val="auto"/>
          <w:sz w:val="24"/>
          <w:szCs w:val="24"/>
          <w:highlight w:val="none"/>
        </w:rPr>
        <w:t>、公告期限</w:t>
      </w:r>
      <w:r>
        <w:rPr>
          <w:rFonts w:hint="eastAsia" w:ascii="宋体" w:hAnsi="宋体" w:eastAsia="宋体" w:cs="宋体"/>
          <w:color w:val="auto"/>
          <w:sz w:val="24"/>
          <w:szCs w:val="24"/>
          <w:highlight w:val="none"/>
        </w:rPr>
        <w:t> </w:t>
      </w:r>
    </w:p>
    <w:p w14:paraId="41B1407D">
      <w:pPr>
        <w:pStyle w:val="26"/>
        <w:keepNext w:val="0"/>
        <w:keepLines w:val="0"/>
        <w:pageBreakBefore w:val="0"/>
        <w:widowControl w:val="0"/>
        <w:suppressLineNumbers w:val="0"/>
        <w:kinsoku w:val="0"/>
        <w:wordWrap w:val="0"/>
        <w:overflowPunct/>
        <w:topLinePunct w:val="0"/>
        <w:autoSpaceDE/>
        <w:autoSpaceDN/>
        <w:bidi w:val="0"/>
        <w:adjustRightInd/>
        <w:snapToGrid/>
        <w:spacing w:before="0" w:beforeAutospacing="0" w:after="0" w:afterAutospacing="0" w:line="360" w:lineRule="auto"/>
        <w:ind w:right="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自本公告发布之日起</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个工作日。</w:t>
      </w:r>
    </w:p>
    <w:p w14:paraId="4ECB2C0E">
      <w:pPr>
        <w:pStyle w:val="26"/>
        <w:keepNext w:val="0"/>
        <w:keepLines w:val="0"/>
        <w:pageBreakBefore w:val="0"/>
        <w:widowControl w:val="0"/>
        <w:suppressLineNumbers w:val="0"/>
        <w:kinsoku w:val="0"/>
        <w:wordWrap w:val="0"/>
        <w:overflowPunct/>
        <w:topLinePunct w:val="0"/>
        <w:autoSpaceDE/>
        <w:autoSpaceDN/>
        <w:bidi w:val="0"/>
        <w:adjustRightInd/>
        <w:snapToGrid/>
        <w:spacing w:before="0" w:beforeAutospacing="0" w:after="0" w:afterAutospacing="0" w:line="360" w:lineRule="auto"/>
        <w:ind w:right="0"/>
        <w:jc w:val="both"/>
        <w:textAlignment w:val="auto"/>
        <w:outlineLvl w:val="9"/>
        <w:rPr>
          <w:rStyle w:val="33"/>
          <w:rFonts w:hint="eastAsia" w:ascii="宋体" w:hAnsi="宋体" w:eastAsia="宋体" w:cs="宋体"/>
          <w:color w:val="auto"/>
          <w:sz w:val="24"/>
          <w:szCs w:val="24"/>
          <w:highlight w:val="none"/>
          <w:lang w:eastAsia="zh-CN"/>
        </w:rPr>
      </w:pPr>
      <w:r>
        <w:rPr>
          <w:rStyle w:val="33"/>
          <w:rFonts w:hint="eastAsia" w:ascii="宋体" w:hAnsi="宋体" w:eastAsia="宋体" w:cs="宋体"/>
          <w:color w:val="auto"/>
          <w:sz w:val="24"/>
          <w:szCs w:val="24"/>
          <w:highlight w:val="none"/>
          <w:lang w:eastAsia="zh-CN"/>
        </w:rPr>
        <w:t>六、其他补充事宜</w:t>
      </w:r>
    </w:p>
    <w:p w14:paraId="598FD35E">
      <w:pPr>
        <w:keepNext w:val="0"/>
        <w:keepLines w:val="0"/>
        <w:pageBreakBefore w:val="0"/>
        <w:widowControl w:val="0"/>
        <w:kinsoku/>
        <w:wordWrap w:val="0"/>
        <w:overflowPunct/>
        <w:topLinePunct w:val="0"/>
        <w:autoSpaceDE/>
        <w:autoSpaceDN/>
        <w:bidi w:val="0"/>
        <w:adjustRightInd/>
        <w:snapToGrid/>
        <w:spacing w:line="400" w:lineRule="exact"/>
        <w:ind w:firstLine="480" w:firstLineChars="200"/>
        <w:jc w:val="both"/>
        <w:textAlignment w:val="auto"/>
        <w:rPr>
          <w:rStyle w:val="33"/>
          <w:rFonts w:hint="eastAsia" w:ascii="宋体" w:hAnsi="宋体" w:cs="宋体"/>
          <w:b w:val="0"/>
          <w:bCs/>
          <w:color w:val="auto"/>
          <w:sz w:val="24"/>
          <w:highlight w:val="none"/>
        </w:rPr>
      </w:pPr>
      <w:r>
        <w:rPr>
          <w:rStyle w:val="33"/>
          <w:rFonts w:hint="eastAsia" w:ascii="宋体" w:hAnsi="宋体" w:eastAsia="宋体" w:cs="宋体"/>
          <w:b w:val="0"/>
          <w:bCs/>
          <w:color w:val="auto"/>
          <w:sz w:val="24"/>
          <w:highlight w:val="none"/>
        </w:rPr>
        <w:t>1</w:t>
      </w:r>
      <w:r>
        <w:rPr>
          <w:rStyle w:val="33"/>
          <w:rFonts w:hint="eastAsia" w:ascii="宋体" w:hAnsi="宋体" w:cs="宋体"/>
          <w:b w:val="0"/>
          <w:bCs/>
          <w:color w:val="auto"/>
          <w:sz w:val="24"/>
          <w:highlight w:val="none"/>
          <w:lang w:eastAsia="zh-CN"/>
        </w:rPr>
        <w:t>、</w:t>
      </w:r>
      <w:r>
        <w:rPr>
          <w:rStyle w:val="33"/>
          <w:rFonts w:hint="eastAsia" w:ascii="宋体" w:hAnsi="宋体" w:cs="宋体"/>
          <w:b w:val="0"/>
          <w:bCs/>
          <w:color w:val="auto"/>
          <w:sz w:val="24"/>
          <w:highlight w:val="none"/>
        </w:rPr>
        <w:t>本项目实行网上投标，采用电子投标文件。</w:t>
      </w:r>
    </w:p>
    <w:p w14:paraId="1AD31B0B">
      <w:pPr>
        <w:keepNext w:val="0"/>
        <w:keepLines w:val="0"/>
        <w:pageBreakBefore w:val="0"/>
        <w:widowControl w:val="0"/>
        <w:kinsoku/>
        <w:wordWrap w:val="0"/>
        <w:overflowPunct/>
        <w:topLinePunct w:val="0"/>
        <w:autoSpaceDE/>
        <w:autoSpaceDN/>
        <w:bidi w:val="0"/>
        <w:adjustRightInd/>
        <w:snapToGrid/>
        <w:spacing w:line="400" w:lineRule="exact"/>
        <w:ind w:firstLine="480" w:firstLineChars="200"/>
        <w:jc w:val="both"/>
        <w:textAlignment w:val="auto"/>
        <w:rPr>
          <w:rStyle w:val="33"/>
          <w:rFonts w:hint="eastAsia" w:ascii="宋体" w:hAnsi="宋体" w:cs="宋体"/>
          <w:b w:val="0"/>
          <w:bCs/>
          <w:color w:val="auto"/>
          <w:sz w:val="24"/>
          <w:highlight w:val="none"/>
        </w:rPr>
      </w:pPr>
      <w:r>
        <w:rPr>
          <w:rStyle w:val="33"/>
          <w:rFonts w:hint="eastAsia" w:ascii="宋体" w:hAnsi="宋体" w:cs="宋体"/>
          <w:b w:val="0"/>
          <w:bCs/>
          <w:color w:val="auto"/>
          <w:sz w:val="24"/>
          <w:highlight w:val="none"/>
        </w:rPr>
        <w:t>2、各供应商应在开标前确保成为正式注册入库供应商，并完成CA数字证书(符合国密标准)申领。因未注册入库、未办理CA数字证书等原因造成无法投标或投标失败等后果由供应商自行承担。如需咨询，请联系新疆CA服务热线4000921999；翔晟CA服务热线025-66085508。</w:t>
      </w:r>
    </w:p>
    <w:p w14:paraId="6D6536DE">
      <w:pPr>
        <w:keepNext w:val="0"/>
        <w:keepLines w:val="0"/>
        <w:pageBreakBefore w:val="0"/>
        <w:widowControl w:val="0"/>
        <w:kinsoku/>
        <w:wordWrap w:val="0"/>
        <w:overflowPunct/>
        <w:topLinePunct w:val="0"/>
        <w:autoSpaceDE/>
        <w:autoSpaceDN/>
        <w:bidi w:val="0"/>
        <w:adjustRightInd/>
        <w:snapToGrid/>
        <w:spacing w:line="400" w:lineRule="exact"/>
        <w:ind w:firstLine="480" w:firstLineChars="200"/>
        <w:jc w:val="both"/>
        <w:textAlignment w:val="auto"/>
        <w:rPr>
          <w:rStyle w:val="33"/>
          <w:rFonts w:hint="eastAsia" w:ascii="宋体" w:hAnsi="宋体" w:cs="宋体"/>
          <w:b w:val="0"/>
          <w:bCs/>
          <w:color w:val="auto"/>
          <w:sz w:val="24"/>
          <w:highlight w:val="none"/>
        </w:rPr>
      </w:pPr>
      <w:r>
        <w:rPr>
          <w:rStyle w:val="33"/>
          <w:rFonts w:hint="eastAsia" w:ascii="宋体" w:hAnsi="宋体" w:cs="宋体"/>
          <w:b w:val="0"/>
          <w:bCs/>
          <w:color w:val="auto"/>
          <w:sz w:val="24"/>
          <w:highlight w:val="none"/>
        </w:rPr>
        <w:t>3、供应商将政采云电子交易客户端下载、安装完成后，可通过账号密码或CA登录客户端进行投标文件的制作。在使用政采云投标客户端时，建议使用WIN7及以上操作系统。</w:t>
      </w:r>
    </w:p>
    <w:p w14:paraId="625707E3">
      <w:pPr>
        <w:keepNext w:val="0"/>
        <w:keepLines w:val="0"/>
        <w:pageBreakBefore w:val="0"/>
        <w:widowControl w:val="0"/>
        <w:kinsoku/>
        <w:wordWrap w:val="0"/>
        <w:overflowPunct/>
        <w:topLinePunct w:val="0"/>
        <w:autoSpaceDE/>
        <w:autoSpaceDN/>
        <w:bidi w:val="0"/>
        <w:adjustRightInd/>
        <w:snapToGrid/>
        <w:spacing w:line="400" w:lineRule="exact"/>
        <w:ind w:firstLine="480" w:firstLineChars="200"/>
        <w:jc w:val="both"/>
        <w:textAlignment w:val="auto"/>
        <w:rPr>
          <w:rStyle w:val="33"/>
          <w:rFonts w:hint="eastAsia" w:ascii="宋体" w:hAnsi="宋体" w:eastAsia="宋体" w:cs="宋体"/>
          <w:b w:val="0"/>
          <w:bCs/>
          <w:color w:val="auto"/>
          <w:sz w:val="24"/>
          <w:szCs w:val="24"/>
          <w:highlight w:val="none"/>
          <w:lang w:eastAsia="zh-CN"/>
        </w:rPr>
      </w:pPr>
      <w:r>
        <w:rPr>
          <w:rStyle w:val="33"/>
          <w:rFonts w:hint="eastAsia" w:ascii="宋体" w:hAnsi="宋体" w:cs="宋体"/>
          <w:b w:val="0"/>
          <w:bCs/>
          <w:color w:val="auto"/>
          <w:sz w:val="24"/>
          <w:highlight w:val="none"/>
        </w:rPr>
        <w:t>4、其他事项：</w:t>
      </w:r>
      <w:r>
        <w:rPr>
          <w:rStyle w:val="33"/>
          <w:rFonts w:hint="eastAsia" w:ascii="宋体" w:hAnsi="宋体" w:cs="宋体"/>
          <w:b w:val="0"/>
          <w:bCs/>
          <w:color w:val="auto"/>
          <w:sz w:val="24"/>
          <w:szCs w:val="24"/>
          <w:highlight w:val="none"/>
          <w:lang w:val="en-US" w:eastAsia="zh-CN"/>
        </w:rPr>
        <w:t>各潜在投标人若有相关意见、建议或异议，联系方式及沟通渠道请查阅本文件所载采购代理机构相联系信息</w:t>
      </w:r>
      <w:r>
        <w:rPr>
          <w:rStyle w:val="33"/>
          <w:rFonts w:hint="eastAsia" w:ascii="宋体" w:hAnsi="宋体" w:eastAsia="宋体" w:cs="宋体"/>
          <w:b w:val="0"/>
          <w:bCs/>
          <w:color w:val="auto"/>
          <w:sz w:val="24"/>
          <w:szCs w:val="24"/>
          <w:highlight w:val="none"/>
          <w:lang w:eastAsia="zh-CN"/>
        </w:rPr>
        <w:t>。</w:t>
      </w:r>
    </w:p>
    <w:p w14:paraId="3BD4A142">
      <w:pPr>
        <w:pStyle w:val="37"/>
        <w:keepNext w:val="0"/>
        <w:keepLines w:val="0"/>
        <w:pageBreakBefore w:val="0"/>
        <w:widowControl/>
        <w:kinsoku/>
        <w:wordWrap/>
        <w:overflowPunct/>
        <w:topLinePunct w:val="0"/>
        <w:autoSpaceDE w:val="0"/>
        <w:autoSpaceDN w:val="0"/>
        <w:bidi w:val="0"/>
        <w:adjustRightInd w:val="0"/>
        <w:snapToGrid w:val="0"/>
        <w:spacing w:line="120" w:lineRule="auto"/>
        <w:textAlignment w:val="auto"/>
        <w:rPr>
          <w:rFonts w:hint="eastAsia"/>
          <w:sz w:val="16"/>
          <w:szCs w:val="15"/>
          <w:lang w:val="en-US" w:eastAsia="zh-CN"/>
        </w:rPr>
      </w:pPr>
    </w:p>
    <w:p w14:paraId="6D0359D7">
      <w:pPr>
        <w:pStyle w:val="26"/>
        <w:keepNext w:val="0"/>
        <w:keepLines w:val="0"/>
        <w:pageBreakBefore w:val="0"/>
        <w:widowControl w:val="0"/>
        <w:suppressLineNumbers w:val="0"/>
        <w:kinsoku w:val="0"/>
        <w:wordWrap w:val="0"/>
        <w:overflowPunct/>
        <w:topLinePunct w:val="0"/>
        <w:autoSpaceDE/>
        <w:autoSpaceDN/>
        <w:bidi w:val="0"/>
        <w:adjustRightInd/>
        <w:snapToGrid/>
        <w:spacing w:before="0" w:beforeAutospacing="0" w:after="0" w:afterAutospacing="0" w:line="360" w:lineRule="auto"/>
        <w:ind w:right="0"/>
        <w:jc w:val="both"/>
        <w:textAlignment w:val="auto"/>
        <w:outlineLvl w:val="9"/>
        <w:rPr>
          <w:rStyle w:val="33"/>
          <w:rFonts w:hint="eastAsia" w:ascii="宋体" w:hAnsi="宋体" w:eastAsia="宋体" w:cs="宋体"/>
          <w:color w:val="auto"/>
          <w:sz w:val="24"/>
          <w:szCs w:val="24"/>
          <w:highlight w:val="none"/>
          <w:lang w:eastAsia="zh-CN"/>
        </w:rPr>
      </w:pPr>
      <w:r>
        <w:rPr>
          <w:rStyle w:val="33"/>
          <w:rFonts w:hint="eastAsia" w:ascii="宋体" w:hAnsi="宋体" w:eastAsia="宋体" w:cs="宋体"/>
          <w:color w:val="auto"/>
          <w:sz w:val="24"/>
          <w:szCs w:val="24"/>
          <w:highlight w:val="none"/>
          <w:lang w:eastAsia="zh-CN"/>
        </w:rPr>
        <w:t>特别提示：</w:t>
      </w:r>
    </w:p>
    <w:p w14:paraId="6B123E7D">
      <w:pPr>
        <w:keepNext w:val="0"/>
        <w:keepLines w:val="0"/>
        <w:pageBreakBefore w:val="0"/>
        <w:widowControl w:val="0"/>
        <w:kinsoku w:val="0"/>
        <w:wordWrap w:val="0"/>
        <w:overflowPunct/>
        <w:topLinePunct w:val="0"/>
        <w:autoSpaceDE/>
        <w:autoSpaceDN/>
        <w:bidi w:val="0"/>
        <w:adjustRightInd/>
        <w:snapToGrid/>
        <w:spacing w:line="360" w:lineRule="auto"/>
        <w:ind w:firstLine="480" w:firstLineChars="200"/>
        <w:jc w:val="both"/>
        <w:textAlignment w:val="auto"/>
        <w:outlineLvl w:val="9"/>
        <w:rPr>
          <w:rStyle w:val="33"/>
          <w:rFonts w:hint="eastAsia" w:ascii="宋体" w:hAnsi="宋体" w:eastAsia="宋体" w:cs="宋体"/>
          <w:b w:val="0"/>
          <w:bCs/>
          <w:color w:val="auto"/>
          <w:sz w:val="24"/>
          <w:szCs w:val="24"/>
          <w:highlight w:val="none"/>
          <w:lang w:eastAsia="zh-CN"/>
        </w:rPr>
      </w:pPr>
      <w:r>
        <w:rPr>
          <w:rStyle w:val="33"/>
          <w:rFonts w:hint="eastAsia" w:ascii="宋体" w:hAnsi="宋体" w:eastAsia="宋体" w:cs="宋体"/>
          <w:b w:val="0"/>
          <w:bCs/>
          <w:color w:val="auto"/>
          <w:sz w:val="24"/>
          <w:szCs w:val="24"/>
          <w:highlight w:val="none"/>
          <w:lang w:eastAsia="zh-CN"/>
        </w:rPr>
        <w:t>1、采购限额标准以上，200万元以下的货物和服务采购项目、400万元以下的工程采购项目，适宜由中小企业提供的，采购人应当专门面向中小企业采购。</w:t>
      </w:r>
    </w:p>
    <w:p w14:paraId="7AEA235C">
      <w:pPr>
        <w:keepNext w:val="0"/>
        <w:keepLines w:val="0"/>
        <w:pageBreakBefore w:val="0"/>
        <w:widowControl w:val="0"/>
        <w:kinsoku w:val="0"/>
        <w:wordWrap w:val="0"/>
        <w:overflowPunct/>
        <w:topLinePunct w:val="0"/>
        <w:autoSpaceDE/>
        <w:autoSpaceDN/>
        <w:bidi w:val="0"/>
        <w:adjustRightInd/>
        <w:snapToGrid/>
        <w:spacing w:line="360" w:lineRule="auto"/>
        <w:ind w:firstLine="480" w:firstLineChars="200"/>
        <w:jc w:val="both"/>
        <w:textAlignment w:val="auto"/>
        <w:outlineLvl w:val="9"/>
        <w:rPr>
          <w:rStyle w:val="33"/>
          <w:rFonts w:hint="eastAsia" w:ascii="宋体" w:hAnsi="宋体" w:eastAsia="宋体" w:cs="宋体"/>
          <w:b w:val="0"/>
          <w:bCs/>
          <w:color w:val="auto"/>
          <w:sz w:val="24"/>
          <w:szCs w:val="24"/>
          <w:highlight w:val="none"/>
          <w:lang w:eastAsia="zh-CN"/>
        </w:rPr>
      </w:pPr>
      <w:r>
        <w:rPr>
          <w:rStyle w:val="33"/>
          <w:rFonts w:hint="eastAsia" w:ascii="宋体" w:hAnsi="宋体" w:eastAsia="宋体" w:cs="宋体"/>
          <w:b w:val="0"/>
          <w:bCs/>
          <w:color w:val="auto"/>
          <w:sz w:val="24"/>
          <w:szCs w:val="24"/>
          <w:highlight w:val="none"/>
          <w:lang w:eastAsia="zh-CN"/>
        </w:rPr>
        <w:t>2、超过200万元的货物和服务采购项目，预留该部分采购项目预算总额的30%以上专门面向中小企业采购，其中预留给小微企业的比例不低于60%。</w:t>
      </w:r>
    </w:p>
    <w:p w14:paraId="34DDC6D5">
      <w:pPr>
        <w:keepNext w:val="0"/>
        <w:keepLines w:val="0"/>
        <w:pageBreakBefore w:val="0"/>
        <w:widowControl w:val="0"/>
        <w:kinsoku w:val="0"/>
        <w:wordWrap w:val="0"/>
        <w:overflowPunct/>
        <w:topLinePunct w:val="0"/>
        <w:autoSpaceDE/>
        <w:autoSpaceDN/>
        <w:bidi w:val="0"/>
        <w:adjustRightInd/>
        <w:snapToGrid/>
        <w:spacing w:line="360" w:lineRule="auto"/>
        <w:ind w:firstLine="480" w:firstLineChars="200"/>
        <w:jc w:val="both"/>
        <w:textAlignment w:val="auto"/>
        <w:outlineLvl w:val="9"/>
        <w:rPr>
          <w:rStyle w:val="33"/>
          <w:rFonts w:hint="eastAsia" w:ascii="宋体" w:hAnsi="宋体" w:eastAsia="宋体" w:cs="宋体"/>
          <w:b w:val="0"/>
          <w:bCs/>
          <w:color w:val="auto"/>
          <w:sz w:val="24"/>
          <w:szCs w:val="24"/>
          <w:highlight w:val="none"/>
          <w:lang w:eastAsia="zh-CN"/>
        </w:rPr>
      </w:pPr>
      <w:r>
        <w:rPr>
          <w:rStyle w:val="33"/>
          <w:rFonts w:hint="eastAsia" w:ascii="宋体" w:hAnsi="宋体" w:eastAsia="宋体" w:cs="宋体"/>
          <w:b w:val="0"/>
          <w:bCs/>
          <w:color w:val="auto"/>
          <w:sz w:val="24"/>
          <w:szCs w:val="24"/>
          <w:highlight w:val="none"/>
          <w:lang w:eastAsia="zh-CN"/>
        </w:rPr>
        <w:t>3、超过400万元的工程采购项目中适宜由中小企业提供的，预留该部分采购项目预算总额的40%以上专门面向中小企业采购，其中预留给小微企业的比例不低于60%。</w:t>
      </w:r>
    </w:p>
    <w:p w14:paraId="3593DE62">
      <w:pPr>
        <w:keepNext w:val="0"/>
        <w:keepLines w:val="0"/>
        <w:pageBreakBefore w:val="0"/>
        <w:widowControl w:val="0"/>
        <w:kinsoku w:val="0"/>
        <w:wordWrap w:val="0"/>
        <w:overflowPunct/>
        <w:topLinePunct w:val="0"/>
        <w:autoSpaceDE/>
        <w:autoSpaceDN/>
        <w:bidi w:val="0"/>
        <w:adjustRightInd/>
        <w:snapToGrid/>
        <w:spacing w:line="360" w:lineRule="auto"/>
        <w:ind w:firstLine="480" w:firstLineChars="200"/>
        <w:jc w:val="both"/>
        <w:textAlignment w:val="auto"/>
        <w:outlineLvl w:val="9"/>
        <w:rPr>
          <w:rStyle w:val="33"/>
          <w:rFonts w:hint="eastAsia" w:ascii="宋体" w:hAnsi="宋体" w:eastAsia="宋体" w:cs="宋体"/>
          <w:b w:val="0"/>
          <w:bCs/>
          <w:color w:val="auto"/>
          <w:sz w:val="24"/>
          <w:szCs w:val="24"/>
          <w:highlight w:val="none"/>
          <w:lang w:eastAsia="zh-CN"/>
        </w:rPr>
      </w:pPr>
      <w:r>
        <w:rPr>
          <w:rStyle w:val="33"/>
          <w:rFonts w:hint="eastAsia" w:ascii="宋体" w:hAnsi="宋体" w:eastAsia="宋体" w:cs="宋体"/>
          <w:b w:val="0"/>
          <w:bCs/>
          <w:color w:val="auto"/>
          <w:sz w:val="24"/>
          <w:szCs w:val="24"/>
          <w:highlight w:val="none"/>
          <w:lang w:eastAsia="zh-CN"/>
        </w:rPr>
        <w:t>4、对于未预留份额专门面向中小企业的采购项目，以及预留份额项目中的非预留部分采购包，采购人、采购代理机构应当对符合规定的小微企业报价给予</w:t>
      </w:r>
      <w:r>
        <w:rPr>
          <w:rStyle w:val="33"/>
          <w:rFonts w:hint="eastAsia" w:ascii="宋体" w:hAnsi="宋体" w:cs="宋体"/>
          <w:b w:val="0"/>
          <w:bCs/>
          <w:color w:val="auto"/>
          <w:sz w:val="24"/>
          <w:szCs w:val="24"/>
          <w:highlight w:val="none"/>
          <w:lang w:eastAsia="zh-CN"/>
        </w:rPr>
        <w:t>10%～20%</w:t>
      </w:r>
      <w:r>
        <w:rPr>
          <w:rStyle w:val="33"/>
          <w:rFonts w:hint="eastAsia" w:ascii="宋体" w:hAnsi="宋体" w:eastAsia="宋体" w:cs="宋体"/>
          <w:b w:val="0"/>
          <w:bCs/>
          <w:color w:val="auto"/>
          <w:sz w:val="24"/>
          <w:szCs w:val="24"/>
          <w:highlight w:val="none"/>
          <w:lang w:eastAsia="zh-CN"/>
        </w:rPr>
        <w:t>（工程项目为</w:t>
      </w:r>
      <w:r>
        <w:rPr>
          <w:rStyle w:val="33"/>
          <w:rFonts w:hint="eastAsia" w:ascii="宋体" w:hAnsi="宋体" w:cs="宋体"/>
          <w:b w:val="0"/>
          <w:bCs/>
          <w:color w:val="auto"/>
          <w:sz w:val="24"/>
          <w:szCs w:val="24"/>
          <w:highlight w:val="none"/>
          <w:lang w:eastAsia="zh-CN"/>
        </w:rPr>
        <w:t>3%～5%</w:t>
      </w:r>
      <w:r>
        <w:rPr>
          <w:rStyle w:val="33"/>
          <w:rFonts w:hint="eastAsia" w:ascii="宋体" w:hAnsi="宋体" w:eastAsia="宋体" w:cs="宋体"/>
          <w:b w:val="0"/>
          <w:bCs/>
          <w:color w:val="auto"/>
          <w:sz w:val="24"/>
          <w:szCs w:val="24"/>
          <w:highlight w:val="none"/>
          <w:lang w:eastAsia="zh-CN"/>
        </w:rPr>
        <w:t>）的扣除，用扣除后的价格参加评审。适用招标投标法的政府采购工程建设项目，采用综合评估法但未采用低价优先法计算价格分的，评标时应当在采用原报价进行评分的基础上增加其价格得分的</w:t>
      </w:r>
      <w:r>
        <w:rPr>
          <w:rStyle w:val="33"/>
          <w:rFonts w:hint="eastAsia" w:ascii="宋体" w:hAnsi="宋体" w:cs="宋体"/>
          <w:b w:val="0"/>
          <w:bCs/>
          <w:color w:val="auto"/>
          <w:sz w:val="24"/>
          <w:szCs w:val="24"/>
          <w:highlight w:val="none"/>
          <w:lang w:eastAsia="zh-CN"/>
        </w:rPr>
        <w:t>3%～5%</w:t>
      </w:r>
      <w:r>
        <w:rPr>
          <w:rStyle w:val="33"/>
          <w:rFonts w:hint="eastAsia" w:ascii="宋体" w:hAnsi="宋体" w:eastAsia="宋体" w:cs="宋体"/>
          <w:b w:val="0"/>
          <w:bCs/>
          <w:color w:val="auto"/>
          <w:sz w:val="24"/>
          <w:szCs w:val="24"/>
          <w:highlight w:val="none"/>
          <w:lang w:eastAsia="zh-CN"/>
        </w:rPr>
        <w:t>作为其价格分。</w:t>
      </w:r>
    </w:p>
    <w:p w14:paraId="1CEF4AD3">
      <w:pPr>
        <w:keepNext w:val="0"/>
        <w:keepLines w:val="0"/>
        <w:pageBreakBefore w:val="0"/>
        <w:widowControl w:val="0"/>
        <w:numPr>
          <w:ilvl w:val="0"/>
          <w:numId w:val="0"/>
        </w:numPr>
        <w:kinsoku w:val="0"/>
        <w:wordWrap w:val="0"/>
        <w:overflowPunct/>
        <w:topLinePunct w:val="0"/>
        <w:autoSpaceDE/>
        <w:autoSpaceDN/>
        <w:bidi w:val="0"/>
        <w:adjustRightInd/>
        <w:snapToGrid/>
        <w:spacing w:line="360" w:lineRule="auto"/>
        <w:ind w:firstLine="480" w:firstLineChars="200"/>
        <w:jc w:val="both"/>
        <w:textAlignment w:val="auto"/>
        <w:outlineLvl w:val="9"/>
        <w:rPr>
          <w:rStyle w:val="33"/>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kern w:val="2"/>
          <w:sz w:val="24"/>
          <w:szCs w:val="24"/>
          <w:highlight w:val="none"/>
          <w:lang w:val="en-US" w:eastAsia="zh-CN" w:bidi="ar-SA"/>
        </w:rPr>
        <w:t>5、</w:t>
      </w:r>
      <w:r>
        <w:rPr>
          <w:rStyle w:val="33"/>
          <w:rFonts w:hint="eastAsia" w:ascii="宋体" w:hAnsi="宋体" w:eastAsia="宋体" w:cs="宋体"/>
          <w:b w:val="0"/>
          <w:bCs/>
          <w:color w:val="auto"/>
          <w:sz w:val="24"/>
          <w:szCs w:val="24"/>
          <w:highlight w:val="none"/>
          <w:lang w:eastAsia="zh-CN"/>
        </w:rPr>
        <w:t>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w:t>
      </w:r>
      <w:r>
        <w:rPr>
          <w:rStyle w:val="33"/>
          <w:rFonts w:hint="eastAsia" w:ascii="宋体" w:hAnsi="宋体" w:cs="宋体"/>
          <w:b w:val="0"/>
          <w:bCs/>
          <w:color w:val="auto"/>
          <w:sz w:val="24"/>
          <w:szCs w:val="24"/>
          <w:highlight w:val="none"/>
          <w:lang w:eastAsia="zh-CN"/>
        </w:rPr>
        <w:t>4%～6%</w:t>
      </w:r>
      <w:r>
        <w:rPr>
          <w:rStyle w:val="33"/>
          <w:rFonts w:hint="eastAsia" w:ascii="宋体" w:hAnsi="宋体" w:eastAsia="宋体" w:cs="宋体"/>
          <w:b w:val="0"/>
          <w:bCs/>
          <w:color w:val="auto"/>
          <w:sz w:val="24"/>
          <w:szCs w:val="24"/>
          <w:highlight w:val="none"/>
          <w:lang w:eastAsia="zh-CN"/>
        </w:rPr>
        <w:t>（工程项目为</w:t>
      </w:r>
      <w:r>
        <w:rPr>
          <w:rStyle w:val="33"/>
          <w:rFonts w:hint="eastAsia" w:ascii="宋体" w:hAnsi="宋体" w:cs="宋体"/>
          <w:b w:val="0"/>
          <w:bCs/>
          <w:color w:val="auto"/>
          <w:sz w:val="24"/>
          <w:szCs w:val="24"/>
          <w:highlight w:val="none"/>
          <w:lang w:eastAsia="zh-CN"/>
        </w:rPr>
        <w:t>1%～2%</w:t>
      </w:r>
      <w:r>
        <w:rPr>
          <w:rStyle w:val="33"/>
          <w:rFonts w:hint="eastAsia" w:ascii="宋体" w:hAnsi="宋体" w:eastAsia="宋体" w:cs="宋体"/>
          <w:b w:val="0"/>
          <w:bCs/>
          <w:color w:val="auto"/>
          <w:sz w:val="24"/>
          <w:szCs w:val="24"/>
          <w:highlight w:val="none"/>
          <w:lang w:eastAsia="zh-CN"/>
        </w:rPr>
        <w:t>）的扣除，用扣除后的价格参加评审。适用招标投标法的政府采购工程建设项目，采用综合评估法但未采用低价优先法计算价格分的，评标时应当在采用原报价进行评分的基础上增加其价格得分的</w:t>
      </w:r>
      <w:r>
        <w:rPr>
          <w:rStyle w:val="33"/>
          <w:rFonts w:hint="eastAsia" w:ascii="宋体" w:hAnsi="宋体" w:cs="宋体"/>
          <w:b w:val="0"/>
          <w:bCs/>
          <w:color w:val="auto"/>
          <w:sz w:val="24"/>
          <w:szCs w:val="24"/>
          <w:highlight w:val="none"/>
          <w:lang w:eastAsia="zh-CN"/>
        </w:rPr>
        <w:t>1%～2%</w:t>
      </w:r>
      <w:r>
        <w:rPr>
          <w:rStyle w:val="33"/>
          <w:rFonts w:hint="eastAsia" w:ascii="宋体" w:hAnsi="宋体" w:eastAsia="宋体" w:cs="宋体"/>
          <w:b w:val="0"/>
          <w:bCs/>
          <w:color w:val="auto"/>
          <w:sz w:val="24"/>
          <w:szCs w:val="24"/>
          <w:highlight w:val="none"/>
          <w:lang w:eastAsia="zh-CN"/>
        </w:rPr>
        <w:t>作为其价格分。</w:t>
      </w:r>
    </w:p>
    <w:p w14:paraId="047A7C2D">
      <w:pPr>
        <w:keepNext w:val="0"/>
        <w:keepLines w:val="0"/>
        <w:pageBreakBefore w:val="0"/>
        <w:widowControl w:val="0"/>
        <w:numPr>
          <w:ilvl w:val="0"/>
          <w:numId w:val="0"/>
        </w:numPr>
        <w:kinsoku w:val="0"/>
        <w:wordWrap w:val="0"/>
        <w:overflowPunct/>
        <w:topLinePunct w:val="0"/>
        <w:autoSpaceDE/>
        <w:autoSpaceDN/>
        <w:bidi w:val="0"/>
        <w:adjustRightInd/>
        <w:snapToGrid/>
        <w:spacing w:line="360" w:lineRule="auto"/>
        <w:jc w:val="both"/>
        <w:textAlignment w:val="auto"/>
        <w:outlineLvl w:val="9"/>
        <w:rPr>
          <w:rFonts w:hint="eastAsia" w:ascii="宋体" w:hAnsi="宋体" w:eastAsia="宋体" w:cs="宋体"/>
          <w:color w:val="auto"/>
          <w:sz w:val="24"/>
          <w:szCs w:val="24"/>
          <w:highlight w:val="none"/>
        </w:rPr>
      </w:pPr>
      <w:r>
        <w:rPr>
          <w:rStyle w:val="33"/>
          <w:rFonts w:hint="eastAsia" w:ascii="宋体" w:hAnsi="宋体" w:eastAsia="宋体" w:cs="宋体"/>
          <w:color w:val="auto"/>
          <w:sz w:val="24"/>
          <w:szCs w:val="24"/>
          <w:highlight w:val="none"/>
          <w:lang w:eastAsia="zh-CN"/>
        </w:rPr>
        <w:t>七</w:t>
      </w:r>
      <w:r>
        <w:rPr>
          <w:rStyle w:val="33"/>
          <w:rFonts w:hint="eastAsia" w:ascii="宋体" w:hAnsi="宋体" w:eastAsia="宋体" w:cs="宋体"/>
          <w:color w:val="auto"/>
          <w:sz w:val="24"/>
          <w:szCs w:val="24"/>
          <w:highlight w:val="none"/>
        </w:rPr>
        <w:t>、对本次</w:t>
      </w:r>
      <w:r>
        <w:rPr>
          <w:rStyle w:val="33"/>
          <w:rFonts w:hint="eastAsia" w:ascii="宋体" w:hAnsi="宋体" w:eastAsia="宋体" w:cs="宋体"/>
          <w:color w:val="auto"/>
          <w:sz w:val="24"/>
          <w:szCs w:val="24"/>
          <w:highlight w:val="none"/>
          <w:lang w:eastAsia="zh-CN"/>
        </w:rPr>
        <w:t>采购</w:t>
      </w:r>
      <w:r>
        <w:rPr>
          <w:rStyle w:val="33"/>
          <w:rFonts w:hint="eastAsia" w:ascii="宋体" w:hAnsi="宋体" w:eastAsia="宋体" w:cs="宋体"/>
          <w:color w:val="auto"/>
          <w:sz w:val="24"/>
          <w:szCs w:val="24"/>
          <w:highlight w:val="none"/>
        </w:rPr>
        <w:t>提出询问，请按以下方式联系</w:t>
      </w:r>
    </w:p>
    <w:p w14:paraId="177FAB6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1.采购人信息</w:t>
      </w:r>
    </w:p>
    <w:p w14:paraId="27CFF59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名称：</w:t>
      </w:r>
      <w:r>
        <w:rPr>
          <w:rFonts w:hint="eastAsia" w:ascii="宋体" w:hAnsi="宋体" w:cs="宋体"/>
          <w:color w:val="auto"/>
          <w:sz w:val="24"/>
          <w:szCs w:val="24"/>
          <w:highlight w:val="none"/>
          <w:lang w:val="en-US" w:eastAsia="zh-CN"/>
        </w:rPr>
        <w:t>伊宁市某局</w:t>
      </w:r>
    </w:p>
    <w:p w14:paraId="4765223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地址：</w:t>
      </w:r>
      <w:r>
        <w:rPr>
          <w:rFonts w:hint="eastAsia" w:ascii="宋体" w:hAnsi="宋体" w:cs="宋体"/>
          <w:color w:val="auto"/>
          <w:sz w:val="24"/>
          <w:szCs w:val="24"/>
          <w:highlight w:val="none"/>
          <w:lang w:val="en-US" w:eastAsia="zh-CN"/>
        </w:rPr>
        <w:t>伊宁市</w:t>
      </w:r>
    </w:p>
    <w:p w14:paraId="0770568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联系方式：0999-8133926</w:t>
      </w:r>
    </w:p>
    <w:p w14:paraId="55E3F7E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2.采购代理机构信息</w:t>
      </w:r>
    </w:p>
    <w:p w14:paraId="18B88D4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名称：</w:t>
      </w:r>
      <w:r>
        <w:rPr>
          <w:rFonts w:hint="eastAsia" w:ascii="宋体" w:hAnsi="宋体" w:cs="宋体"/>
          <w:color w:val="auto"/>
          <w:sz w:val="24"/>
          <w:szCs w:val="24"/>
          <w:highlight w:val="none"/>
          <w:lang w:val="en-US" w:eastAsia="zh-CN"/>
        </w:rPr>
        <w:t>新疆嘉会工程项目管理有限公司</w:t>
      </w:r>
      <w:r>
        <w:rPr>
          <w:rFonts w:hint="eastAsia" w:ascii="宋体" w:hAnsi="宋体" w:eastAsia="宋体" w:cs="宋体"/>
          <w:color w:val="auto"/>
          <w:sz w:val="24"/>
          <w:szCs w:val="24"/>
          <w:highlight w:val="none"/>
          <w:lang w:val="en-US" w:eastAsia="zh-CN"/>
        </w:rPr>
        <w:t> </w:t>
      </w:r>
    </w:p>
    <w:p w14:paraId="1BD5E1F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地址：</w:t>
      </w:r>
      <w:r>
        <w:rPr>
          <w:rFonts w:hint="eastAsia" w:ascii="宋体" w:hAnsi="宋体" w:cs="宋体"/>
          <w:color w:val="auto"/>
          <w:sz w:val="24"/>
          <w:szCs w:val="24"/>
          <w:highlight w:val="none"/>
          <w:lang w:val="en-US" w:eastAsia="zh-CN"/>
        </w:rPr>
        <w:t>新疆嘉会大酒店二楼</w:t>
      </w:r>
    </w:p>
    <w:p w14:paraId="3C6B88D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联系方式：</w:t>
      </w:r>
      <w:r>
        <w:rPr>
          <w:rFonts w:hint="eastAsia" w:ascii="宋体" w:hAnsi="宋体" w:cs="宋体"/>
          <w:color w:val="auto"/>
          <w:sz w:val="24"/>
          <w:szCs w:val="24"/>
          <w:highlight w:val="none"/>
          <w:lang w:val="en-US" w:eastAsia="zh-CN"/>
        </w:rPr>
        <w:t>18099805333</w:t>
      </w:r>
    </w:p>
    <w:p w14:paraId="3CAAD1D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3.项目联系方式</w:t>
      </w:r>
    </w:p>
    <w:p w14:paraId="49B0F69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项目联系人：</w:t>
      </w:r>
      <w:r>
        <w:rPr>
          <w:rFonts w:hint="eastAsia" w:ascii="宋体" w:hAnsi="宋体" w:cs="宋体"/>
          <w:color w:val="auto"/>
          <w:sz w:val="24"/>
          <w:szCs w:val="24"/>
          <w:highlight w:val="none"/>
          <w:lang w:val="en-US" w:eastAsia="zh-CN"/>
        </w:rPr>
        <w:t>高骏</w:t>
      </w:r>
    </w:p>
    <w:p w14:paraId="05D1DB8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电话：</w:t>
      </w:r>
      <w:r>
        <w:rPr>
          <w:rFonts w:hint="eastAsia" w:ascii="宋体" w:hAnsi="宋体" w:cs="宋体"/>
          <w:color w:val="auto"/>
          <w:sz w:val="24"/>
          <w:szCs w:val="24"/>
          <w:highlight w:val="none"/>
          <w:lang w:val="en-US" w:eastAsia="zh-CN"/>
        </w:rPr>
        <w:t>18099805333</w:t>
      </w:r>
    </w:p>
    <w:p w14:paraId="1456A11E">
      <w:pPr>
        <w:rPr>
          <w:rFonts w:hint="eastAsia" w:ascii="宋体" w:hAnsi="宋体" w:eastAsia="宋体" w:cs="宋体"/>
          <w:b/>
          <w:color w:val="auto"/>
          <w:sz w:val="36"/>
          <w:highlight w:val="none"/>
        </w:rPr>
      </w:pPr>
      <w:bookmarkStart w:id="7" w:name="_Toc589"/>
      <w:r>
        <w:rPr>
          <w:rFonts w:hint="eastAsia" w:ascii="宋体" w:hAnsi="宋体" w:eastAsia="宋体" w:cs="宋体"/>
          <w:b/>
          <w:color w:val="auto"/>
          <w:sz w:val="36"/>
          <w:highlight w:val="none"/>
        </w:rPr>
        <w:br w:type="page"/>
      </w:r>
    </w:p>
    <w:p w14:paraId="36D98B7C">
      <w:pPr>
        <w:keepNext w:val="0"/>
        <w:keepLines w:val="0"/>
        <w:pageBreakBefore w:val="0"/>
        <w:kinsoku/>
        <w:wordWrap/>
        <w:overflowPunct/>
        <w:topLinePunct w:val="0"/>
        <w:autoSpaceDE/>
        <w:autoSpaceDN/>
        <w:bidi w:val="0"/>
        <w:adjustRightInd/>
        <w:snapToGrid/>
        <w:spacing w:before="156" w:beforeLines="50" w:after="156" w:afterLines="50" w:line="440" w:lineRule="exact"/>
        <w:jc w:val="center"/>
        <w:textAlignment w:val="auto"/>
        <w:outlineLvl w:val="0"/>
        <w:rPr>
          <w:rFonts w:hint="eastAsia" w:ascii="宋体" w:hAnsi="宋体" w:eastAsia="宋体" w:cs="宋体"/>
          <w:b/>
          <w:color w:val="auto"/>
          <w:sz w:val="40"/>
          <w:szCs w:val="28"/>
          <w:highlight w:val="none"/>
        </w:rPr>
      </w:pPr>
      <w:r>
        <w:rPr>
          <w:rFonts w:hint="eastAsia" w:ascii="宋体" w:hAnsi="宋体" w:eastAsia="宋体" w:cs="宋体"/>
          <w:b/>
          <w:color w:val="auto"/>
          <w:sz w:val="40"/>
          <w:szCs w:val="28"/>
          <w:highlight w:val="none"/>
        </w:rPr>
        <w:t>第一章</w:t>
      </w:r>
      <w:r>
        <w:rPr>
          <w:rFonts w:hint="eastAsia" w:ascii="宋体" w:hAnsi="宋体" w:cs="宋体"/>
          <w:b/>
          <w:color w:val="auto"/>
          <w:sz w:val="40"/>
          <w:szCs w:val="28"/>
          <w:highlight w:val="none"/>
          <w:lang w:val="en-US" w:eastAsia="zh-CN"/>
        </w:rPr>
        <w:t xml:space="preserve"> </w:t>
      </w:r>
      <w:r>
        <w:rPr>
          <w:rFonts w:hint="eastAsia" w:ascii="宋体" w:hAnsi="宋体" w:eastAsia="宋体" w:cs="宋体"/>
          <w:b/>
          <w:color w:val="auto"/>
          <w:sz w:val="40"/>
          <w:szCs w:val="28"/>
          <w:highlight w:val="none"/>
        </w:rPr>
        <w:t>投标人须知前附表</w:t>
      </w:r>
      <w:bookmarkEnd w:id="7"/>
    </w:p>
    <w:tbl>
      <w:tblPr>
        <w:tblStyle w:val="30"/>
        <w:tblW w:w="9666"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108" w:type="dxa"/>
          <w:left w:w="108" w:type="dxa"/>
          <w:bottom w:w="108" w:type="dxa"/>
          <w:right w:w="108" w:type="dxa"/>
        </w:tblCellMar>
      </w:tblPr>
      <w:tblGrid>
        <w:gridCol w:w="686"/>
        <w:gridCol w:w="1436"/>
        <w:gridCol w:w="7544"/>
      </w:tblGrid>
      <w:tr w14:paraId="6F6E26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08" w:type="dxa"/>
            <w:left w:w="108" w:type="dxa"/>
            <w:bottom w:w="108" w:type="dxa"/>
            <w:right w:w="108" w:type="dxa"/>
          </w:tblCellMar>
        </w:tblPrEx>
        <w:trPr>
          <w:trHeight w:val="23" w:hRule="atLeast"/>
          <w:jc w:val="center"/>
        </w:trPr>
        <w:tc>
          <w:tcPr>
            <w:tcW w:w="686" w:type="dxa"/>
            <w:noWrap w:val="0"/>
            <w:tcMar>
              <w:top w:w="28" w:type="dxa"/>
              <w:left w:w="28" w:type="dxa"/>
              <w:bottom w:w="108" w:type="dxa"/>
              <w:right w:w="108" w:type="dxa"/>
            </w:tcMar>
            <w:vAlign w:val="center"/>
          </w:tcPr>
          <w:p w14:paraId="3D7B4C4A">
            <w:pPr>
              <w:keepNext w:val="0"/>
              <w:keepLines w:val="0"/>
              <w:pageBreakBefore w:val="0"/>
              <w:widowControl w:val="0"/>
              <w:kinsoku/>
              <w:wordWrap/>
              <w:overflowPunct w:val="0"/>
              <w:topLinePunct w:val="0"/>
              <w:autoSpaceDE/>
              <w:autoSpaceDN/>
              <w:bidi w:val="0"/>
              <w:adjustRightInd/>
              <w:snapToGrid/>
              <w:spacing w:line="360" w:lineRule="exact"/>
              <w:ind w:left="0" w:leftChars="0"/>
              <w:jc w:val="center"/>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序号</w:t>
            </w:r>
          </w:p>
        </w:tc>
        <w:tc>
          <w:tcPr>
            <w:tcW w:w="1436" w:type="dxa"/>
            <w:noWrap w:val="0"/>
            <w:tcMar>
              <w:top w:w="28" w:type="dxa"/>
              <w:left w:w="28" w:type="dxa"/>
              <w:bottom w:w="108" w:type="dxa"/>
              <w:right w:w="108" w:type="dxa"/>
            </w:tcMar>
            <w:vAlign w:val="center"/>
          </w:tcPr>
          <w:p w14:paraId="4F152D0D">
            <w:pPr>
              <w:keepNext w:val="0"/>
              <w:keepLines w:val="0"/>
              <w:pageBreakBefore w:val="0"/>
              <w:widowControl w:val="0"/>
              <w:kinsoku/>
              <w:wordWrap/>
              <w:overflowPunct w:val="0"/>
              <w:topLinePunct w:val="0"/>
              <w:autoSpaceDE/>
              <w:autoSpaceDN/>
              <w:bidi w:val="0"/>
              <w:adjustRightInd/>
              <w:snapToGrid/>
              <w:spacing w:line="360" w:lineRule="exact"/>
              <w:ind w:left="0" w:leftChars="0"/>
              <w:jc w:val="center"/>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名称</w:t>
            </w:r>
          </w:p>
        </w:tc>
        <w:tc>
          <w:tcPr>
            <w:tcW w:w="7544" w:type="dxa"/>
            <w:noWrap w:val="0"/>
            <w:tcMar>
              <w:top w:w="28" w:type="dxa"/>
              <w:left w:w="28" w:type="dxa"/>
              <w:bottom w:w="108" w:type="dxa"/>
              <w:right w:w="108" w:type="dxa"/>
            </w:tcMar>
            <w:vAlign w:val="center"/>
          </w:tcPr>
          <w:p w14:paraId="37538720">
            <w:pPr>
              <w:keepNext w:val="0"/>
              <w:keepLines w:val="0"/>
              <w:pageBreakBefore w:val="0"/>
              <w:widowControl w:val="0"/>
              <w:kinsoku/>
              <w:wordWrap/>
              <w:overflowPunct w:val="0"/>
              <w:topLinePunct w:val="0"/>
              <w:autoSpaceDE/>
              <w:autoSpaceDN/>
              <w:bidi w:val="0"/>
              <w:adjustRightInd/>
              <w:snapToGrid/>
              <w:spacing w:line="360" w:lineRule="exact"/>
              <w:ind w:left="0" w:leftChars="0"/>
              <w:jc w:val="center"/>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内容</w:t>
            </w:r>
          </w:p>
        </w:tc>
      </w:tr>
      <w:tr w14:paraId="47D395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08" w:type="dxa"/>
            <w:left w:w="108" w:type="dxa"/>
            <w:bottom w:w="108" w:type="dxa"/>
            <w:right w:w="108" w:type="dxa"/>
          </w:tblCellMar>
        </w:tblPrEx>
        <w:trPr>
          <w:trHeight w:val="23" w:hRule="atLeast"/>
          <w:jc w:val="center"/>
        </w:trPr>
        <w:tc>
          <w:tcPr>
            <w:tcW w:w="686" w:type="dxa"/>
            <w:noWrap w:val="0"/>
            <w:tcMar>
              <w:top w:w="28" w:type="dxa"/>
              <w:left w:w="28" w:type="dxa"/>
              <w:bottom w:w="108" w:type="dxa"/>
              <w:right w:w="108" w:type="dxa"/>
            </w:tcMar>
            <w:vAlign w:val="center"/>
          </w:tcPr>
          <w:p w14:paraId="48919DF6">
            <w:pPr>
              <w:keepNext w:val="0"/>
              <w:keepLines w:val="0"/>
              <w:pageBreakBefore w:val="0"/>
              <w:widowControl w:val="0"/>
              <w:kinsoku/>
              <w:wordWrap/>
              <w:overflowPunct/>
              <w:topLinePunct w:val="0"/>
              <w:autoSpaceDE/>
              <w:autoSpaceDN/>
              <w:bidi w:val="0"/>
              <w:adjustRightInd/>
              <w:snapToGrid/>
              <w:spacing w:line="360" w:lineRule="exact"/>
              <w:ind w:left="0" w:leftChars="0"/>
              <w:jc w:val="center"/>
              <w:textAlignment w:val="auto"/>
              <w:outlineLvl w:val="9"/>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w:t>
            </w:r>
          </w:p>
        </w:tc>
        <w:tc>
          <w:tcPr>
            <w:tcW w:w="1436" w:type="dxa"/>
            <w:noWrap w:val="0"/>
            <w:tcMar>
              <w:top w:w="28" w:type="dxa"/>
              <w:left w:w="28" w:type="dxa"/>
              <w:bottom w:w="108" w:type="dxa"/>
              <w:right w:w="108" w:type="dxa"/>
            </w:tcMar>
            <w:vAlign w:val="center"/>
          </w:tcPr>
          <w:p w14:paraId="1478D1AA">
            <w:pPr>
              <w:keepNext w:val="0"/>
              <w:keepLines w:val="0"/>
              <w:pageBreakBefore w:val="0"/>
              <w:widowControl w:val="0"/>
              <w:kinsoku/>
              <w:wordWrap/>
              <w:overflowPunct/>
              <w:topLinePunct w:val="0"/>
              <w:autoSpaceDE/>
              <w:autoSpaceDN/>
              <w:bidi w:val="0"/>
              <w:adjustRightInd/>
              <w:snapToGrid/>
              <w:spacing w:line="360" w:lineRule="exact"/>
              <w:ind w:left="0" w:left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采 购</w:t>
            </w:r>
            <w:r>
              <w:rPr>
                <w:rFonts w:hint="eastAsia" w:ascii="宋体" w:hAnsi="宋体" w:eastAsia="宋体" w:cs="宋体"/>
                <w:color w:val="auto"/>
                <w:sz w:val="21"/>
                <w:szCs w:val="21"/>
                <w:highlight w:val="none"/>
              </w:rPr>
              <w:t xml:space="preserve"> 人</w:t>
            </w:r>
          </w:p>
        </w:tc>
        <w:tc>
          <w:tcPr>
            <w:tcW w:w="7544" w:type="dxa"/>
            <w:noWrap w:val="0"/>
            <w:tcMar>
              <w:top w:w="28" w:type="dxa"/>
              <w:left w:w="28" w:type="dxa"/>
              <w:bottom w:w="108" w:type="dxa"/>
              <w:right w:w="108" w:type="dxa"/>
            </w:tcMar>
            <w:vAlign w:val="center"/>
          </w:tcPr>
          <w:p w14:paraId="0C4FCCD7">
            <w:pPr>
              <w:keepNext w:val="0"/>
              <w:keepLines w:val="0"/>
              <w:pageBreakBefore w:val="0"/>
              <w:widowControl w:val="0"/>
              <w:kinsoku/>
              <w:wordWrap w:val="0"/>
              <w:overflowPunct/>
              <w:topLinePunct w:val="0"/>
              <w:bidi w:val="0"/>
              <w:adjustRightInd/>
              <w:snapToGrid/>
              <w:spacing w:line="360" w:lineRule="exact"/>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名  称：</w:t>
            </w:r>
            <w:r>
              <w:rPr>
                <w:rFonts w:hint="eastAsia" w:ascii="宋体" w:hAnsi="宋体" w:cs="宋体"/>
                <w:color w:val="auto"/>
                <w:sz w:val="21"/>
                <w:szCs w:val="21"/>
                <w:highlight w:val="none"/>
                <w:lang w:val="en-US" w:eastAsia="zh-CN"/>
              </w:rPr>
              <w:t>伊宁市某局</w:t>
            </w:r>
          </w:p>
          <w:p w14:paraId="79F11FDB">
            <w:pPr>
              <w:keepNext w:val="0"/>
              <w:keepLines w:val="0"/>
              <w:pageBreakBefore w:val="0"/>
              <w:widowControl w:val="0"/>
              <w:kinsoku/>
              <w:wordWrap w:val="0"/>
              <w:overflowPunct/>
              <w:topLinePunct w:val="0"/>
              <w:bidi w:val="0"/>
              <w:adjustRightInd/>
              <w:snapToGrid/>
              <w:spacing w:line="360" w:lineRule="exact"/>
              <w:jc w:val="both"/>
              <w:textAlignment w:val="auto"/>
              <w:rPr>
                <w:rFonts w:hint="eastAsia" w:ascii="宋体" w:hAnsi="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联系人：</w:t>
            </w:r>
            <w:r>
              <w:rPr>
                <w:rFonts w:hint="eastAsia" w:ascii="宋体" w:hAnsi="宋体" w:cs="宋体"/>
                <w:color w:val="auto"/>
                <w:sz w:val="21"/>
                <w:szCs w:val="21"/>
                <w:highlight w:val="none"/>
                <w:lang w:val="en-US" w:eastAsia="zh-CN"/>
              </w:rPr>
              <w:t>李良俊</w:t>
            </w:r>
          </w:p>
          <w:p w14:paraId="4081AE01">
            <w:pPr>
              <w:keepNext w:val="0"/>
              <w:keepLines w:val="0"/>
              <w:pageBreakBefore w:val="0"/>
              <w:widowControl w:val="0"/>
              <w:kinsoku/>
              <w:wordWrap w:val="0"/>
              <w:overflowPunct/>
              <w:topLinePunct w:val="0"/>
              <w:bidi w:val="0"/>
              <w:adjustRightInd/>
              <w:snapToGrid/>
              <w:spacing w:line="360" w:lineRule="exact"/>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电  话：0999-8133926</w:t>
            </w:r>
          </w:p>
        </w:tc>
      </w:tr>
      <w:tr w14:paraId="3096B5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08" w:type="dxa"/>
            <w:left w:w="108" w:type="dxa"/>
            <w:bottom w:w="108" w:type="dxa"/>
            <w:right w:w="108" w:type="dxa"/>
          </w:tblCellMar>
        </w:tblPrEx>
        <w:trPr>
          <w:trHeight w:val="23" w:hRule="atLeast"/>
          <w:jc w:val="center"/>
        </w:trPr>
        <w:tc>
          <w:tcPr>
            <w:tcW w:w="686" w:type="dxa"/>
            <w:noWrap w:val="0"/>
            <w:tcMar>
              <w:top w:w="28" w:type="dxa"/>
              <w:left w:w="28" w:type="dxa"/>
              <w:bottom w:w="108" w:type="dxa"/>
              <w:right w:w="108" w:type="dxa"/>
            </w:tcMar>
            <w:vAlign w:val="center"/>
          </w:tcPr>
          <w:p w14:paraId="2CC1BD20">
            <w:pPr>
              <w:keepNext w:val="0"/>
              <w:keepLines w:val="0"/>
              <w:pageBreakBefore w:val="0"/>
              <w:widowControl w:val="0"/>
              <w:kinsoku/>
              <w:wordWrap/>
              <w:overflowPunct/>
              <w:topLinePunct w:val="0"/>
              <w:autoSpaceDE/>
              <w:autoSpaceDN/>
              <w:bidi w:val="0"/>
              <w:adjustRightInd/>
              <w:snapToGrid/>
              <w:spacing w:line="360" w:lineRule="exact"/>
              <w:ind w:left="0" w:leftChars="0"/>
              <w:jc w:val="center"/>
              <w:textAlignment w:val="auto"/>
              <w:outlineLvl w:val="9"/>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w:t>
            </w:r>
          </w:p>
        </w:tc>
        <w:tc>
          <w:tcPr>
            <w:tcW w:w="1436" w:type="dxa"/>
            <w:noWrap w:val="0"/>
            <w:tcMar>
              <w:top w:w="28" w:type="dxa"/>
              <w:left w:w="28" w:type="dxa"/>
              <w:bottom w:w="108" w:type="dxa"/>
              <w:right w:w="108" w:type="dxa"/>
            </w:tcMar>
            <w:vAlign w:val="center"/>
          </w:tcPr>
          <w:p w14:paraId="2A6F65D5">
            <w:pPr>
              <w:keepNext w:val="0"/>
              <w:keepLines w:val="0"/>
              <w:pageBreakBefore w:val="0"/>
              <w:widowControl w:val="0"/>
              <w:kinsoku/>
              <w:wordWrap/>
              <w:overflowPunct/>
              <w:topLinePunct w:val="0"/>
              <w:autoSpaceDE/>
              <w:autoSpaceDN/>
              <w:bidi w:val="0"/>
              <w:adjustRightInd/>
              <w:snapToGrid/>
              <w:spacing w:line="360" w:lineRule="exact"/>
              <w:ind w:left="0" w:left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代理机构</w:t>
            </w:r>
          </w:p>
        </w:tc>
        <w:tc>
          <w:tcPr>
            <w:tcW w:w="7544" w:type="dxa"/>
            <w:noWrap w:val="0"/>
            <w:tcMar>
              <w:top w:w="28" w:type="dxa"/>
              <w:left w:w="28" w:type="dxa"/>
              <w:bottom w:w="108" w:type="dxa"/>
              <w:right w:w="108" w:type="dxa"/>
            </w:tcMar>
            <w:vAlign w:val="center"/>
          </w:tcPr>
          <w:p w14:paraId="47202E0A">
            <w:pPr>
              <w:keepNext w:val="0"/>
              <w:keepLines w:val="0"/>
              <w:pageBreakBefore w:val="0"/>
              <w:widowControl w:val="0"/>
              <w:kinsoku/>
              <w:wordWrap w:val="0"/>
              <w:overflowPunct/>
              <w:topLinePunct w:val="0"/>
              <w:bidi w:val="0"/>
              <w:adjustRightInd/>
              <w:snapToGrid/>
              <w:spacing w:line="360" w:lineRule="exact"/>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名  称：</w:t>
            </w:r>
            <w:r>
              <w:rPr>
                <w:rFonts w:hint="eastAsia" w:ascii="宋体" w:hAnsi="宋体" w:cs="宋体"/>
                <w:color w:val="auto"/>
                <w:sz w:val="21"/>
                <w:szCs w:val="21"/>
                <w:highlight w:val="none"/>
                <w:lang w:val="en-US" w:eastAsia="zh-CN"/>
              </w:rPr>
              <w:t>新疆嘉会工程项目管理有限公司</w:t>
            </w:r>
          </w:p>
          <w:p w14:paraId="1BF0CF6A">
            <w:pPr>
              <w:keepNext w:val="0"/>
              <w:keepLines w:val="0"/>
              <w:pageBreakBefore w:val="0"/>
              <w:widowControl w:val="0"/>
              <w:kinsoku/>
              <w:wordWrap w:val="0"/>
              <w:overflowPunct/>
              <w:topLinePunct w:val="0"/>
              <w:bidi w:val="0"/>
              <w:adjustRightInd/>
              <w:snapToGrid/>
              <w:spacing w:line="360" w:lineRule="exact"/>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联系人：</w:t>
            </w:r>
            <w:r>
              <w:rPr>
                <w:rFonts w:hint="eastAsia" w:ascii="宋体" w:hAnsi="宋体" w:cs="宋体"/>
                <w:color w:val="auto"/>
                <w:sz w:val="21"/>
                <w:szCs w:val="21"/>
                <w:highlight w:val="none"/>
                <w:lang w:val="en-US" w:eastAsia="zh-CN"/>
              </w:rPr>
              <w:t>高骏</w:t>
            </w:r>
            <w:r>
              <w:rPr>
                <w:rFonts w:hint="eastAsia" w:ascii="宋体" w:hAnsi="宋体" w:eastAsia="宋体" w:cs="宋体"/>
                <w:color w:val="auto"/>
                <w:sz w:val="21"/>
                <w:szCs w:val="21"/>
                <w:highlight w:val="none"/>
                <w:lang w:val="en-US" w:eastAsia="zh-CN"/>
              </w:rPr>
              <w:t xml:space="preserve">       </w:t>
            </w:r>
          </w:p>
          <w:p w14:paraId="747A9254">
            <w:pPr>
              <w:keepNext w:val="0"/>
              <w:keepLines w:val="0"/>
              <w:pageBreakBefore w:val="0"/>
              <w:widowControl w:val="0"/>
              <w:kinsoku/>
              <w:wordWrap w:val="0"/>
              <w:overflowPunct/>
              <w:topLinePunct w:val="0"/>
              <w:bidi w:val="0"/>
              <w:adjustRightInd/>
              <w:snapToGrid/>
              <w:spacing w:line="360" w:lineRule="exact"/>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电  话：</w:t>
            </w:r>
            <w:r>
              <w:rPr>
                <w:rFonts w:hint="eastAsia" w:ascii="宋体" w:hAnsi="宋体" w:cs="宋体"/>
                <w:color w:val="auto"/>
                <w:sz w:val="21"/>
                <w:szCs w:val="21"/>
                <w:highlight w:val="none"/>
                <w:lang w:val="en-US" w:eastAsia="zh-CN"/>
              </w:rPr>
              <w:t>18099805333</w:t>
            </w:r>
          </w:p>
        </w:tc>
      </w:tr>
      <w:tr w14:paraId="315A9D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08" w:type="dxa"/>
            <w:left w:w="108" w:type="dxa"/>
            <w:bottom w:w="108" w:type="dxa"/>
            <w:right w:w="108" w:type="dxa"/>
          </w:tblCellMar>
        </w:tblPrEx>
        <w:trPr>
          <w:trHeight w:val="23" w:hRule="atLeast"/>
          <w:jc w:val="center"/>
        </w:trPr>
        <w:tc>
          <w:tcPr>
            <w:tcW w:w="686" w:type="dxa"/>
            <w:noWrap w:val="0"/>
            <w:tcMar>
              <w:top w:w="28" w:type="dxa"/>
              <w:left w:w="28" w:type="dxa"/>
              <w:bottom w:w="108" w:type="dxa"/>
              <w:right w:w="108" w:type="dxa"/>
            </w:tcMar>
            <w:vAlign w:val="center"/>
          </w:tcPr>
          <w:p w14:paraId="27621FAC">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1436" w:type="dxa"/>
            <w:noWrap w:val="0"/>
            <w:tcMar>
              <w:top w:w="28" w:type="dxa"/>
              <w:left w:w="28" w:type="dxa"/>
              <w:bottom w:w="108" w:type="dxa"/>
              <w:right w:w="108" w:type="dxa"/>
            </w:tcMar>
            <w:vAlign w:val="center"/>
          </w:tcPr>
          <w:p w14:paraId="32A44FE6">
            <w:pPr>
              <w:keepNext w:val="0"/>
              <w:keepLines w:val="0"/>
              <w:pageBreakBefore w:val="0"/>
              <w:widowControl w:val="0"/>
              <w:kinsoku/>
              <w:wordWrap w:val="0"/>
              <w:overflowPunct/>
              <w:topLinePunct w:val="0"/>
              <w:autoSpaceDE/>
              <w:autoSpaceDN/>
              <w:bidi w:val="0"/>
              <w:adjustRightInd/>
              <w:snapToGrid/>
              <w:spacing w:line="360" w:lineRule="exact"/>
              <w:ind w:firstLine="0" w:firstLineChars="0"/>
              <w:jc w:val="center"/>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项目名称</w:t>
            </w:r>
          </w:p>
        </w:tc>
        <w:tc>
          <w:tcPr>
            <w:tcW w:w="7544" w:type="dxa"/>
            <w:noWrap w:val="0"/>
            <w:tcMar>
              <w:top w:w="28" w:type="dxa"/>
              <w:left w:w="28" w:type="dxa"/>
              <w:bottom w:w="108" w:type="dxa"/>
              <w:right w:w="108" w:type="dxa"/>
            </w:tcMar>
            <w:vAlign w:val="center"/>
          </w:tcPr>
          <w:p w14:paraId="6E6FF821">
            <w:pPr>
              <w:keepNext w:val="0"/>
              <w:keepLines w:val="0"/>
              <w:pageBreakBefore w:val="0"/>
              <w:widowControl w:val="0"/>
              <w:kinsoku/>
              <w:wordWrap w:val="0"/>
              <w:overflowPunct/>
              <w:topLinePunct w:val="0"/>
              <w:autoSpaceDE/>
              <w:autoSpaceDN/>
              <w:bidi w:val="0"/>
              <w:adjustRightInd/>
              <w:snapToGrid/>
              <w:spacing w:line="360" w:lineRule="exact"/>
              <w:ind w:firstLine="0" w:firstLineChars="0"/>
              <w:jc w:val="both"/>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eastAsia="zh-CN"/>
              </w:rPr>
              <w:t>伊宁市某局2026年度电脑耗材采购项目</w:t>
            </w:r>
          </w:p>
        </w:tc>
      </w:tr>
      <w:tr w14:paraId="5B2CFE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08" w:type="dxa"/>
            <w:left w:w="108" w:type="dxa"/>
            <w:bottom w:w="108" w:type="dxa"/>
            <w:right w:w="108" w:type="dxa"/>
          </w:tblCellMar>
        </w:tblPrEx>
        <w:trPr>
          <w:trHeight w:val="23" w:hRule="atLeast"/>
          <w:jc w:val="center"/>
        </w:trPr>
        <w:tc>
          <w:tcPr>
            <w:tcW w:w="686" w:type="dxa"/>
            <w:noWrap w:val="0"/>
            <w:tcMar>
              <w:top w:w="28" w:type="dxa"/>
              <w:left w:w="28" w:type="dxa"/>
              <w:bottom w:w="108" w:type="dxa"/>
              <w:right w:w="108" w:type="dxa"/>
            </w:tcMar>
            <w:vAlign w:val="center"/>
          </w:tcPr>
          <w:p w14:paraId="56303249">
            <w:pPr>
              <w:keepNext w:val="0"/>
              <w:keepLines w:val="0"/>
              <w:pageBreakBefore w:val="0"/>
              <w:widowControl w:val="0"/>
              <w:kinsoku/>
              <w:wordWrap/>
              <w:overflowPunct/>
              <w:topLinePunct w:val="0"/>
              <w:autoSpaceDE/>
              <w:autoSpaceDN/>
              <w:bidi w:val="0"/>
              <w:adjustRightInd/>
              <w:snapToGrid/>
              <w:spacing w:line="360" w:lineRule="exact"/>
              <w:ind w:left="0" w:leftChars="0"/>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1436" w:type="dxa"/>
            <w:noWrap w:val="0"/>
            <w:tcMar>
              <w:top w:w="28" w:type="dxa"/>
              <w:left w:w="28" w:type="dxa"/>
              <w:bottom w:w="108" w:type="dxa"/>
              <w:right w:w="108" w:type="dxa"/>
            </w:tcMar>
            <w:vAlign w:val="center"/>
          </w:tcPr>
          <w:p w14:paraId="3BF7437A">
            <w:pPr>
              <w:keepNext w:val="0"/>
              <w:keepLines w:val="0"/>
              <w:pageBreakBefore w:val="0"/>
              <w:widowControl w:val="0"/>
              <w:kinsoku/>
              <w:wordWrap w:val="0"/>
              <w:overflowPunct/>
              <w:topLinePunct w:val="0"/>
              <w:autoSpaceDE w:val="0"/>
              <w:autoSpaceDN w:val="0"/>
              <w:bidi w:val="0"/>
              <w:adjustRightInd/>
              <w:snapToGrid/>
              <w:spacing w:line="360" w:lineRule="exact"/>
              <w:ind w:firstLine="0" w:firstLineChars="0"/>
              <w:jc w:val="center"/>
              <w:textAlignment w:val="auto"/>
              <w:outlineLvl w:val="9"/>
              <w:rPr>
                <w:rFonts w:hint="eastAsia" w:ascii="宋体" w:hAnsi="宋体" w:eastAsia="宋体" w:cs="宋体"/>
                <w:color w:val="auto"/>
                <w:sz w:val="21"/>
                <w:szCs w:val="21"/>
                <w:highlight w:val="none"/>
                <w:lang w:val="en-US"/>
              </w:rPr>
            </w:pPr>
            <w:r>
              <w:rPr>
                <w:rFonts w:hint="eastAsia" w:ascii="宋体" w:hAnsi="宋体" w:cs="宋体"/>
                <w:color w:val="auto"/>
                <w:sz w:val="21"/>
                <w:szCs w:val="21"/>
                <w:highlight w:val="none"/>
                <w:lang w:val="en-US" w:eastAsia="zh-CN"/>
              </w:rPr>
              <w:t>项目采购内容</w:t>
            </w:r>
          </w:p>
        </w:tc>
        <w:tc>
          <w:tcPr>
            <w:tcW w:w="7544" w:type="dxa"/>
            <w:noWrap w:val="0"/>
            <w:tcMar>
              <w:top w:w="28" w:type="dxa"/>
              <w:left w:w="28" w:type="dxa"/>
              <w:bottom w:w="108" w:type="dxa"/>
              <w:right w:w="108" w:type="dxa"/>
            </w:tcMar>
            <w:vAlign w:val="center"/>
          </w:tcPr>
          <w:p w14:paraId="502719DE">
            <w:pPr>
              <w:keepNext w:val="0"/>
              <w:keepLines w:val="0"/>
              <w:pageBreakBefore w:val="0"/>
              <w:widowControl w:val="0"/>
              <w:numPr>
                <w:ilvl w:val="0"/>
                <w:numId w:val="0"/>
              </w:numPr>
              <w:tabs>
                <w:tab w:val="left" w:pos="4980"/>
                <w:tab w:val="right" w:pos="9000"/>
              </w:tabs>
              <w:kinsoku/>
              <w:wordWrap w:val="0"/>
              <w:overflowPunct/>
              <w:topLinePunct w:val="0"/>
              <w:bidi w:val="0"/>
              <w:adjustRightInd/>
              <w:snapToGrid/>
              <w:spacing w:line="360" w:lineRule="exact"/>
              <w:ind w:left="0" w:leftChars="0" w:firstLine="0" w:firstLineChars="0"/>
              <w:jc w:val="both"/>
              <w:textAlignment w:val="auto"/>
              <w:rPr>
                <w:rFonts w:hint="eastAsia" w:ascii="宋体" w:hAnsi="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一标段：</w:t>
            </w:r>
            <w:r>
              <w:rPr>
                <w:rFonts w:hint="eastAsia" w:ascii="Times New Roman" w:hAnsi="Times New Roman" w:eastAsia="宋体" w:cs="Times New Roman"/>
                <w:i w:val="0"/>
                <w:iCs w:val="0"/>
                <w:caps w:val="0"/>
                <w:color w:val="000000"/>
                <w:spacing w:val="0"/>
                <w:sz w:val="21"/>
                <w:szCs w:val="21"/>
                <w:highlight w:val="none"/>
                <w:vertAlign w:val="baseline"/>
                <w:lang w:val="en-US" w:eastAsia="zh-CN"/>
              </w:rPr>
              <w:t>电脑耗材供应</w:t>
            </w:r>
            <w:r>
              <w:rPr>
                <w:rFonts w:hint="eastAsia" w:eastAsia="宋体" w:cs="Times New Roman"/>
                <w:i w:val="0"/>
                <w:iCs w:val="0"/>
                <w:caps w:val="0"/>
                <w:color w:val="000000"/>
                <w:spacing w:val="0"/>
                <w:sz w:val="21"/>
                <w:szCs w:val="21"/>
                <w:highlight w:val="none"/>
                <w:vertAlign w:val="baseline"/>
                <w:lang w:val="en-US" w:eastAsia="zh-CN"/>
              </w:rPr>
              <w:t>1年（具体供应内容详见第</w:t>
            </w:r>
            <w:r>
              <w:rPr>
                <w:rFonts w:hint="eastAsia" w:cs="Times New Roman"/>
                <w:i w:val="0"/>
                <w:iCs w:val="0"/>
                <w:caps w:val="0"/>
                <w:color w:val="000000"/>
                <w:spacing w:val="0"/>
                <w:sz w:val="21"/>
                <w:szCs w:val="21"/>
                <w:highlight w:val="none"/>
                <w:vertAlign w:val="baseline"/>
                <w:lang w:val="en-US" w:eastAsia="zh-CN"/>
              </w:rPr>
              <w:t>五</w:t>
            </w:r>
            <w:r>
              <w:rPr>
                <w:rFonts w:hint="eastAsia" w:eastAsia="宋体" w:cs="Times New Roman"/>
                <w:i w:val="0"/>
                <w:iCs w:val="0"/>
                <w:caps w:val="0"/>
                <w:color w:val="000000"/>
                <w:spacing w:val="0"/>
                <w:sz w:val="21"/>
                <w:szCs w:val="21"/>
                <w:highlight w:val="none"/>
                <w:vertAlign w:val="baseline"/>
                <w:lang w:val="en-US" w:eastAsia="zh-CN"/>
              </w:rPr>
              <w:t>章采购需求）</w:t>
            </w:r>
          </w:p>
          <w:p w14:paraId="20B0AD7E">
            <w:pPr>
              <w:keepNext w:val="0"/>
              <w:keepLines w:val="0"/>
              <w:pageBreakBefore w:val="0"/>
              <w:widowControl w:val="0"/>
              <w:numPr>
                <w:ilvl w:val="0"/>
                <w:numId w:val="0"/>
              </w:numPr>
              <w:tabs>
                <w:tab w:val="left" w:pos="4980"/>
                <w:tab w:val="right" w:pos="9000"/>
              </w:tabs>
              <w:kinsoku/>
              <w:wordWrap w:val="0"/>
              <w:overflowPunct/>
              <w:topLinePunct w:val="0"/>
              <w:bidi w:val="0"/>
              <w:adjustRightInd/>
              <w:snapToGrid/>
              <w:spacing w:line="360" w:lineRule="exact"/>
              <w:ind w:left="0" w:leftChars="0" w:firstLine="0" w:firstLineChars="0"/>
              <w:jc w:val="both"/>
              <w:textAlignment w:val="auto"/>
              <w:rPr>
                <w:rFonts w:hint="eastAsia" w:eastAsia="宋体" w:cs="Times New Roman"/>
                <w:i w:val="0"/>
                <w:iCs w:val="0"/>
                <w:caps w:val="0"/>
                <w:color w:val="000000"/>
                <w:spacing w:val="0"/>
                <w:sz w:val="21"/>
                <w:szCs w:val="21"/>
                <w:highlight w:val="none"/>
                <w:vertAlign w:val="baseline"/>
                <w:lang w:val="en-US" w:eastAsia="zh-CN"/>
              </w:rPr>
            </w:pPr>
            <w:r>
              <w:rPr>
                <w:rFonts w:hint="eastAsia" w:ascii="宋体" w:hAnsi="宋体" w:cs="宋体"/>
                <w:color w:val="auto"/>
                <w:kern w:val="2"/>
                <w:sz w:val="21"/>
                <w:szCs w:val="21"/>
                <w:highlight w:val="none"/>
                <w:lang w:val="en-US" w:eastAsia="zh-CN" w:bidi="ar-SA"/>
              </w:rPr>
              <w:t>二标段：</w:t>
            </w:r>
            <w:r>
              <w:rPr>
                <w:rFonts w:hint="eastAsia" w:ascii="Times New Roman" w:hAnsi="Times New Roman" w:eastAsia="宋体" w:cs="Times New Roman"/>
                <w:i w:val="0"/>
                <w:iCs w:val="0"/>
                <w:caps w:val="0"/>
                <w:color w:val="000000"/>
                <w:spacing w:val="0"/>
                <w:sz w:val="21"/>
                <w:szCs w:val="21"/>
                <w:highlight w:val="none"/>
                <w:vertAlign w:val="baseline"/>
                <w:lang w:val="en-US" w:eastAsia="zh-CN"/>
              </w:rPr>
              <w:t>电脑耗材供应</w:t>
            </w:r>
            <w:r>
              <w:rPr>
                <w:rFonts w:hint="eastAsia" w:eastAsia="宋体" w:cs="Times New Roman"/>
                <w:i w:val="0"/>
                <w:iCs w:val="0"/>
                <w:caps w:val="0"/>
                <w:color w:val="000000"/>
                <w:spacing w:val="0"/>
                <w:sz w:val="21"/>
                <w:szCs w:val="21"/>
                <w:highlight w:val="none"/>
                <w:vertAlign w:val="baseline"/>
                <w:lang w:val="en-US" w:eastAsia="zh-CN"/>
              </w:rPr>
              <w:t>1年（具体供应内容详见第</w:t>
            </w:r>
            <w:r>
              <w:rPr>
                <w:rFonts w:hint="eastAsia" w:cs="Times New Roman"/>
                <w:i w:val="0"/>
                <w:iCs w:val="0"/>
                <w:caps w:val="0"/>
                <w:color w:val="000000"/>
                <w:spacing w:val="0"/>
                <w:sz w:val="21"/>
                <w:szCs w:val="21"/>
                <w:highlight w:val="none"/>
                <w:vertAlign w:val="baseline"/>
                <w:lang w:val="en-US" w:eastAsia="zh-CN"/>
              </w:rPr>
              <w:t>五</w:t>
            </w:r>
            <w:r>
              <w:rPr>
                <w:rFonts w:hint="eastAsia" w:eastAsia="宋体" w:cs="Times New Roman"/>
                <w:i w:val="0"/>
                <w:iCs w:val="0"/>
                <w:caps w:val="0"/>
                <w:color w:val="000000"/>
                <w:spacing w:val="0"/>
                <w:sz w:val="21"/>
                <w:szCs w:val="21"/>
                <w:highlight w:val="none"/>
                <w:vertAlign w:val="baseline"/>
                <w:lang w:val="en-US" w:eastAsia="zh-CN"/>
              </w:rPr>
              <w:t>章采购需求）</w:t>
            </w:r>
          </w:p>
          <w:p w14:paraId="40BED641">
            <w:pPr>
              <w:keepNext w:val="0"/>
              <w:keepLines w:val="0"/>
              <w:pageBreakBefore w:val="0"/>
              <w:widowControl w:val="0"/>
              <w:numPr>
                <w:ilvl w:val="0"/>
                <w:numId w:val="0"/>
              </w:numPr>
              <w:tabs>
                <w:tab w:val="left" w:pos="4980"/>
                <w:tab w:val="right" w:pos="9000"/>
              </w:tabs>
              <w:kinsoku/>
              <w:wordWrap w:val="0"/>
              <w:overflowPunct/>
              <w:topLinePunct w:val="0"/>
              <w:bidi w:val="0"/>
              <w:adjustRightInd/>
              <w:snapToGrid/>
              <w:spacing w:line="360" w:lineRule="exact"/>
              <w:ind w:left="0" w:leftChars="0" w:firstLine="0" w:firstLineChars="0"/>
              <w:jc w:val="both"/>
              <w:textAlignment w:val="auto"/>
              <w:rPr>
                <w:rFonts w:hint="eastAsia" w:ascii="宋体" w:hAnsi="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三标段：</w:t>
            </w:r>
            <w:r>
              <w:rPr>
                <w:rFonts w:hint="eastAsia" w:ascii="Times New Roman" w:hAnsi="Times New Roman" w:eastAsia="宋体" w:cs="Times New Roman"/>
                <w:i w:val="0"/>
                <w:iCs w:val="0"/>
                <w:caps w:val="0"/>
                <w:color w:val="000000"/>
                <w:spacing w:val="0"/>
                <w:sz w:val="21"/>
                <w:szCs w:val="21"/>
                <w:highlight w:val="none"/>
                <w:vertAlign w:val="baseline"/>
                <w:lang w:val="en-US" w:eastAsia="zh-CN"/>
              </w:rPr>
              <w:t>电脑耗材供应</w:t>
            </w:r>
            <w:r>
              <w:rPr>
                <w:rFonts w:hint="eastAsia" w:eastAsia="宋体" w:cs="Times New Roman"/>
                <w:i w:val="0"/>
                <w:iCs w:val="0"/>
                <w:caps w:val="0"/>
                <w:color w:val="000000"/>
                <w:spacing w:val="0"/>
                <w:sz w:val="21"/>
                <w:szCs w:val="21"/>
                <w:highlight w:val="none"/>
                <w:vertAlign w:val="baseline"/>
                <w:lang w:val="en-US" w:eastAsia="zh-CN"/>
              </w:rPr>
              <w:t>1年（具体供应内容详见第</w:t>
            </w:r>
            <w:r>
              <w:rPr>
                <w:rFonts w:hint="eastAsia" w:cs="Times New Roman"/>
                <w:i w:val="0"/>
                <w:iCs w:val="0"/>
                <w:caps w:val="0"/>
                <w:color w:val="000000"/>
                <w:spacing w:val="0"/>
                <w:sz w:val="21"/>
                <w:szCs w:val="21"/>
                <w:highlight w:val="none"/>
                <w:vertAlign w:val="baseline"/>
                <w:lang w:val="en-US" w:eastAsia="zh-CN"/>
              </w:rPr>
              <w:t>五</w:t>
            </w:r>
            <w:r>
              <w:rPr>
                <w:rFonts w:hint="eastAsia" w:eastAsia="宋体" w:cs="Times New Roman"/>
                <w:i w:val="0"/>
                <w:iCs w:val="0"/>
                <w:caps w:val="0"/>
                <w:color w:val="000000"/>
                <w:spacing w:val="0"/>
                <w:sz w:val="21"/>
                <w:szCs w:val="21"/>
                <w:highlight w:val="none"/>
                <w:vertAlign w:val="baseline"/>
                <w:lang w:val="en-US" w:eastAsia="zh-CN"/>
              </w:rPr>
              <w:t>章采购需求）</w:t>
            </w:r>
          </w:p>
          <w:p w14:paraId="27D91EB2">
            <w:pPr>
              <w:keepNext w:val="0"/>
              <w:keepLines w:val="0"/>
              <w:pageBreakBefore w:val="0"/>
              <w:widowControl w:val="0"/>
              <w:numPr>
                <w:ilvl w:val="0"/>
                <w:numId w:val="0"/>
              </w:numPr>
              <w:tabs>
                <w:tab w:val="left" w:pos="4980"/>
                <w:tab w:val="right" w:pos="9000"/>
              </w:tabs>
              <w:kinsoku/>
              <w:wordWrap w:val="0"/>
              <w:overflowPunct/>
              <w:topLinePunct w:val="0"/>
              <w:bidi w:val="0"/>
              <w:adjustRightInd/>
              <w:snapToGrid/>
              <w:spacing w:line="360" w:lineRule="exact"/>
              <w:ind w:left="0" w:leftChars="0" w:firstLine="0" w:firstLineChars="0"/>
              <w:jc w:val="both"/>
              <w:textAlignment w:val="auto"/>
              <w:rPr>
                <w:rFonts w:hint="default" w:ascii="宋体" w:hAnsi="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四标段：</w:t>
            </w:r>
            <w:r>
              <w:rPr>
                <w:rFonts w:hint="eastAsia" w:ascii="Times New Roman" w:hAnsi="Times New Roman" w:eastAsia="宋体" w:cs="Times New Roman"/>
                <w:i w:val="0"/>
                <w:iCs w:val="0"/>
                <w:caps w:val="0"/>
                <w:color w:val="000000"/>
                <w:spacing w:val="0"/>
                <w:sz w:val="21"/>
                <w:szCs w:val="21"/>
                <w:highlight w:val="none"/>
                <w:vertAlign w:val="baseline"/>
                <w:lang w:val="en-US" w:eastAsia="zh-CN"/>
              </w:rPr>
              <w:t>电脑耗材供应</w:t>
            </w:r>
            <w:r>
              <w:rPr>
                <w:rFonts w:hint="eastAsia" w:eastAsia="宋体" w:cs="Times New Roman"/>
                <w:i w:val="0"/>
                <w:iCs w:val="0"/>
                <w:caps w:val="0"/>
                <w:color w:val="000000"/>
                <w:spacing w:val="0"/>
                <w:sz w:val="21"/>
                <w:szCs w:val="21"/>
                <w:highlight w:val="none"/>
                <w:vertAlign w:val="baseline"/>
                <w:lang w:val="en-US" w:eastAsia="zh-CN"/>
              </w:rPr>
              <w:t>1年（具体供应内容详见第</w:t>
            </w:r>
            <w:r>
              <w:rPr>
                <w:rFonts w:hint="eastAsia" w:cs="Times New Roman"/>
                <w:i w:val="0"/>
                <w:iCs w:val="0"/>
                <w:caps w:val="0"/>
                <w:color w:val="000000"/>
                <w:spacing w:val="0"/>
                <w:sz w:val="21"/>
                <w:szCs w:val="21"/>
                <w:highlight w:val="none"/>
                <w:vertAlign w:val="baseline"/>
                <w:lang w:val="en-US" w:eastAsia="zh-CN"/>
              </w:rPr>
              <w:t>五</w:t>
            </w:r>
            <w:r>
              <w:rPr>
                <w:rFonts w:hint="eastAsia" w:eastAsia="宋体" w:cs="Times New Roman"/>
                <w:i w:val="0"/>
                <w:iCs w:val="0"/>
                <w:caps w:val="0"/>
                <w:color w:val="000000"/>
                <w:spacing w:val="0"/>
                <w:sz w:val="21"/>
                <w:szCs w:val="21"/>
                <w:highlight w:val="none"/>
                <w:vertAlign w:val="baseline"/>
                <w:lang w:val="en-US" w:eastAsia="zh-CN"/>
              </w:rPr>
              <w:t>章采购需求）</w:t>
            </w:r>
          </w:p>
        </w:tc>
      </w:tr>
      <w:tr w14:paraId="66AE3F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08" w:type="dxa"/>
            <w:left w:w="108" w:type="dxa"/>
            <w:bottom w:w="108" w:type="dxa"/>
            <w:right w:w="108" w:type="dxa"/>
          </w:tblCellMar>
        </w:tblPrEx>
        <w:trPr>
          <w:trHeight w:val="23" w:hRule="atLeast"/>
          <w:jc w:val="center"/>
        </w:trPr>
        <w:tc>
          <w:tcPr>
            <w:tcW w:w="686" w:type="dxa"/>
            <w:noWrap w:val="0"/>
            <w:tcMar>
              <w:top w:w="28" w:type="dxa"/>
              <w:left w:w="28" w:type="dxa"/>
              <w:bottom w:w="108" w:type="dxa"/>
              <w:right w:w="108" w:type="dxa"/>
            </w:tcMar>
            <w:vAlign w:val="center"/>
          </w:tcPr>
          <w:p w14:paraId="08218257">
            <w:pPr>
              <w:keepNext w:val="0"/>
              <w:keepLines w:val="0"/>
              <w:pageBreakBefore w:val="0"/>
              <w:widowControl w:val="0"/>
              <w:kinsoku/>
              <w:wordWrap/>
              <w:overflowPunct/>
              <w:topLinePunct w:val="0"/>
              <w:autoSpaceDE/>
              <w:autoSpaceDN/>
              <w:bidi w:val="0"/>
              <w:adjustRightInd/>
              <w:snapToGrid/>
              <w:spacing w:line="360" w:lineRule="exact"/>
              <w:ind w:left="0" w:leftChars="0"/>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c>
          <w:tcPr>
            <w:tcW w:w="1436" w:type="dxa"/>
            <w:noWrap w:val="0"/>
            <w:tcMar>
              <w:top w:w="28" w:type="dxa"/>
              <w:left w:w="28" w:type="dxa"/>
              <w:bottom w:w="108" w:type="dxa"/>
              <w:right w:w="108" w:type="dxa"/>
            </w:tcMar>
            <w:vAlign w:val="center"/>
          </w:tcPr>
          <w:p w14:paraId="4A81CAEA">
            <w:pPr>
              <w:keepNext w:val="0"/>
              <w:keepLines w:val="0"/>
              <w:pageBreakBefore w:val="0"/>
              <w:widowControl w:val="0"/>
              <w:kinsoku/>
              <w:wordWrap w:val="0"/>
              <w:overflowPunct/>
              <w:topLinePunct w:val="0"/>
              <w:bidi w:val="0"/>
              <w:adjustRightInd/>
              <w:snapToGrid/>
              <w:spacing w:line="360" w:lineRule="exact"/>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val="en-US" w:eastAsia="zh-CN"/>
              </w:rPr>
              <w:t>项目服务地点</w:t>
            </w:r>
          </w:p>
        </w:tc>
        <w:tc>
          <w:tcPr>
            <w:tcW w:w="7544" w:type="dxa"/>
            <w:noWrap w:val="0"/>
            <w:tcMar>
              <w:top w:w="28" w:type="dxa"/>
              <w:left w:w="28" w:type="dxa"/>
              <w:bottom w:w="108" w:type="dxa"/>
              <w:right w:w="108" w:type="dxa"/>
            </w:tcMar>
            <w:vAlign w:val="center"/>
          </w:tcPr>
          <w:p w14:paraId="029D61E4">
            <w:pPr>
              <w:keepNext w:val="0"/>
              <w:keepLines w:val="0"/>
              <w:pageBreakBefore w:val="0"/>
              <w:widowControl w:val="0"/>
              <w:tabs>
                <w:tab w:val="left" w:pos="4980"/>
                <w:tab w:val="right" w:pos="9000"/>
              </w:tabs>
              <w:kinsoku/>
              <w:wordWrap w:val="0"/>
              <w:overflowPunct/>
              <w:topLinePunct w:val="0"/>
              <w:bidi w:val="0"/>
              <w:adjustRightInd/>
              <w:snapToGrid/>
              <w:spacing w:line="360" w:lineRule="exact"/>
              <w:jc w:val="both"/>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采购人指定地点</w:t>
            </w:r>
          </w:p>
        </w:tc>
      </w:tr>
      <w:tr w14:paraId="145433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08" w:type="dxa"/>
            <w:left w:w="108" w:type="dxa"/>
            <w:bottom w:w="108" w:type="dxa"/>
            <w:right w:w="108" w:type="dxa"/>
          </w:tblCellMar>
        </w:tblPrEx>
        <w:trPr>
          <w:trHeight w:val="23" w:hRule="atLeast"/>
          <w:jc w:val="center"/>
        </w:trPr>
        <w:tc>
          <w:tcPr>
            <w:tcW w:w="686" w:type="dxa"/>
            <w:noWrap w:val="0"/>
            <w:tcMar>
              <w:top w:w="28" w:type="dxa"/>
              <w:left w:w="28" w:type="dxa"/>
              <w:bottom w:w="108" w:type="dxa"/>
              <w:right w:w="108" w:type="dxa"/>
            </w:tcMar>
            <w:vAlign w:val="center"/>
          </w:tcPr>
          <w:p w14:paraId="667F2DD1">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w:t>
            </w:r>
          </w:p>
        </w:tc>
        <w:tc>
          <w:tcPr>
            <w:tcW w:w="1436" w:type="dxa"/>
            <w:noWrap w:val="0"/>
            <w:tcMar>
              <w:top w:w="28" w:type="dxa"/>
              <w:left w:w="28" w:type="dxa"/>
              <w:bottom w:w="108" w:type="dxa"/>
              <w:right w:w="108" w:type="dxa"/>
            </w:tcMar>
            <w:vAlign w:val="center"/>
          </w:tcPr>
          <w:p w14:paraId="557D55D2">
            <w:pPr>
              <w:pStyle w:val="61"/>
              <w:keepNext w:val="0"/>
              <w:keepLines w:val="0"/>
              <w:pageBreakBefore w:val="0"/>
              <w:widowControl w:val="0"/>
              <w:kinsoku/>
              <w:wordWrap w:val="0"/>
              <w:overflowPunct/>
              <w:topLinePunct w:val="0"/>
              <w:autoSpaceDE/>
              <w:autoSpaceDN/>
              <w:bidi w:val="0"/>
              <w:adjustRightInd/>
              <w:snapToGrid/>
              <w:spacing w:line="360" w:lineRule="exact"/>
              <w:ind w:firstLine="0" w:firstLineChars="0"/>
              <w:jc w:val="center"/>
              <w:textAlignment w:val="auto"/>
              <w:outlineLvl w:val="9"/>
              <w:rPr>
                <w:rFonts w:hint="eastAsia" w:ascii="宋体" w:hAnsi="宋体" w:eastAsia="宋体" w:cs="宋体"/>
                <w:b w:val="0"/>
                <w:bCs w:val="0"/>
                <w:color w:val="auto"/>
                <w:kern w:val="2"/>
                <w:sz w:val="21"/>
                <w:szCs w:val="21"/>
                <w:highlight w:val="none"/>
                <w:lang w:val="en-US" w:eastAsia="zh-CN" w:bidi="ar-SA"/>
              </w:rPr>
            </w:pPr>
            <w:r>
              <w:rPr>
                <w:rFonts w:hint="eastAsia" w:ascii="宋体" w:hAnsi="宋体" w:cs="宋体"/>
                <w:b w:val="0"/>
                <w:bCs w:val="0"/>
                <w:color w:val="auto"/>
                <w:kern w:val="2"/>
                <w:sz w:val="21"/>
                <w:szCs w:val="21"/>
                <w:highlight w:val="none"/>
                <w:lang w:val="en-US" w:eastAsia="zh-CN" w:bidi="ar-SA"/>
              </w:rPr>
              <w:t>服务</w:t>
            </w:r>
            <w:r>
              <w:rPr>
                <w:rFonts w:hint="eastAsia" w:ascii="宋体" w:hAnsi="宋体" w:eastAsia="宋体" w:cs="宋体"/>
                <w:b w:val="0"/>
                <w:bCs w:val="0"/>
                <w:color w:val="auto"/>
                <w:kern w:val="2"/>
                <w:sz w:val="21"/>
                <w:szCs w:val="21"/>
                <w:highlight w:val="none"/>
                <w:lang w:val="en-US" w:eastAsia="zh-CN" w:bidi="ar-SA"/>
              </w:rPr>
              <w:t>周期</w:t>
            </w:r>
          </w:p>
        </w:tc>
        <w:tc>
          <w:tcPr>
            <w:tcW w:w="7544" w:type="dxa"/>
            <w:noWrap w:val="0"/>
            <w:tcMar>
              <w:top w:w="28" w:type="dxa"/>
              <w:left w:w="28" w:type="dxa"/>
              <w:bottom w:w="108" w:type="dxa"/>
              <w:right w:w="108" w:type="dxa"/>
            </w:tcMar>
            <w:vAlign w:val="center"/>
          </w:tcPr>
          <w:p w14:paraId="1D555985">
            <w:pPr>
              <w:keepNext w:val="0"/>
              <w:keepLines w:val="0"/>
              <w:pageBreakBefore w:val="0"/>
              <w:widowControl w:val="0"/>
              <w:tabs>
                <w:tab w:val="left" w:pos="4980"/>
                <w:tab w:val="right" w:pos="9000"/>
              </w:tabs>
              <w:kinsoku/>
              <w:wordWrap w:val="0"/>
              <w:overflowPunct/>
              <w:topLinePunct w:val="0"/>
              <w:autoSpaceDE/>
              <w:autoSpaceDN/>
              <w:bidi w:val="0"/>
              <w:adjustRightInd/>
              <w:snapToGrid/>
              <w:spacing w:line="360" w:lineRule="exact"/>
              <w:jc w:val="both"/>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1年</w:t>
            </w:r>
          </w:p>
        </w:tc>
      </w:tr>
      <w:tr w14:paraId="54F4A5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08" w:type="dxa"/>
            <w:left w:w="108" w:type="dxa"/>
            <w:bottom w:w="108" w:type="dxa"/>
            <w:right w:w="108" w:type="dxa"/>
          </w:tblCellMar>
        </w:tblPrEx>
        <w:trPr>
          <w:trHeight w:val="23" w:hRule="atLeast"/>
          <w:jc w:val="center"/>
        </w:trPr>
        <w:tc>
          <w:tcPr>
            <w:tcW w:w="686" w:type="dxa"/>
            <w:noWrap w:val="0"/>
            <w:tcMar>
              <w:top w:w="28" w:type="dxa"/>
              <w:left w:w="28" w:type="dxa"/>
              <w:bottom w:w="108" w:type="dxa"/>
              <w:right w:w="108" w:type="dxa"/>
            </w:tcMar>
            <w:vAlign w:val="center"/>
          </w:tcPr>
          <w:p w14:paraId="16F77179">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outlineLvl w:val="9"/>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7</w:t>
            </w:r>
          </w:p>
        </w:tc>
        <w:tc>
          <w:tcPr>
            <w:tcW w:w="1436" w:type="dxa"/>
            <w:noWrap w:val="0"/>
            <w:tcMar>
              <w:top w:w="28" w:type="dxa"/>
              <w:left w:w="28" w:type="dxa"/>
              <w:bottom w:w="108" w:type="dxa"/>
              <w:right w:w="108" w:type="dxa"/>
            </w:tcMar>
            <w:vAlign w:val="center"/>
          </w:tcPr>
          <w:p w14:paraId="53711C5D">
            <w:pPr>
              <w:keepNext w:val="0"/>
              <w:keepLines w:val="0"/>
              <w:pageBreakBefore w:val="0"/>
              <w:widowControl w:val="0"/>
              <w:kinsoku/>
              <w:wordWrap w:val="0"/>
              <w:overflowPunct/>
              <w:topLinePunct w:val="0"/>
              <w:autoSpaceDE/>
              <w:autoSpaceDN/>
              <w:bidi w:val="0"/>
              <w:adjustRightInd/>
              <w:snapToGrid/>
              <w:spacing w:line="360" w:lineRule="exact"/>
              <w:jc w:val="center"/>
              <w:textAlignment w:val="auto"/>
              <w:outlineLvl w:val="9"/>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color w:val="auto"/>
                <w:sz w:val="21"/>
                <w:szCs w:val="21"/>
                <w:highlight w:val="none"/>
              </w:rPr>
              <w:t>质量</w:t>
            </w:r>
            <w:r>
              <w:rPr>
                <w:rFonts w:hint="eastAsia" w:ascii="宋体" w:hAnsi="宋体" w:eastAsia="宋体" w:cs="宋体"/>
                <w:color w:val="auto"/>
                <w:sz w:val="21"/>
                <w:szCs w:val="21"/>
                <w:highlight w:val="none"/>
                <w:lang w:val="en-US" w:eastAsia="zh-CN"/>
              </w:rPr>
              <w:t>要求</w:t>
            </w:r>
          </w:p>
        </w:tc>
        <w:tc>
          <w:tcPr>
            <w:tcW w:w="7544" w:type="dxa"/>
            <w:noWrap w:val="0"/>
            <w:tcMar>
              <w:top w:w="28" w:type="dxa"/>
              <w:left w:w="28" w:type="dxa"/>
              <w:bottom w:w="108" w:type="dxa"/>
              <w:right w:w="108" w:type="dxa"/>
            </w:tcMar>
            <w:vAlign w:val="center"/>
          </w:tcPr>
          <w:p w14:paraId="77476632">
            <w:pPr>
              <w:keepNext w:val="0"/>
              <w:keepLines w:val="0"/>
              <w:pageBreakBefore w:val="0"/>
              <w:widowControl w:val="0"/>
              <w:tabs>
                <w:tab w:val="left" w:pos="4980"/>
                <w:tab w:val="right" w:pos="9000"/>
              </w:tabs>
              <w:kinsoku/>
              <w:wordWrap w:val="0"/>
              <w:overflowPunct/>
              <w:topLinePunct w:val="0"/>
              <w:autoSpaceDE/>
              <w:autoSpaceDN/>
              <w:bidi w:val="0"/>
              <w:adjustRightInd/>
              <w:snapToGrid/>
              <w:spacing w:line="360" w:lineRule="exact"/>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cs="宋体"/>
                <w:b/>
                <w:bCs/>
                <w:color w:val="auto"/>
                <w:kern w:val="2"/>
                <w:sz w:val="21"/>
                <w:szCs w:val="21"/>
                <w:highlight w:val="none"/>
                <w:lang w:val="en-US" w:eastAsia="zh-CN" w:bidi="ar-SA"/>
              </w:rPr>
              <w:t>符合质量验收合格标准。</w:t>
            </w:r>
          </w:p>
        </w:tc>
      </w:tr>
      <w:tr w14:paraId="6C59CB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08" w:type="dxa"/>
            <w:left w:w="108" w:type="dxa"/>
            <w:bottom w:w="108" w:type="dxa"/>
            <w:right w:w="108" w:type="dxa"/>
          </w:tblCellMar>
        </w:tblPrEx>
        <w:trPr>
          <w:trHeight w:val="23" w:hRule="atLeast"/>
          <w:jc w:val="center"/>
        </w:trPr>
        <w:tc>
          <w:tcPr>
            <w:tcW w:w="686" w:type="dxa"/>
            <w:noWrap w:val="0"/>
            <w:tcMar>
              <w:top w:w="28" w:type="dxa"/>
              <w:left w:w="28" w:type="dxa"/>
              <w:bottom w:w="108" w:type="dxa"/>
              <w:right w:w="108" w:type="dxa"/>
            </w:tcMar>
            <w:vAlign w:val="center"/>
          </w:tcPr>
          <w:p w14:paraId="5055EAA9">
            <w:pPr>
              <w:keepNext w:val="0"/>
              <w:keepLines w:val="0"/>
              <w:pageBreakBefore w:val="0"/>
              <w:widowControl w:val="0"/>
              <w:kinsoku/>
              <w:wordWrap/>
              <w:overflowPunct/>
              <w:topLinePunct w:val="0"/>
              <w:autoSpaceDE/>
              <w:autoSpaceDN/>
              <w:bidi w:val="0"/>
              <w:adjustRightInd/>
              <w:snapToGrid/>
              <w:spacing w:line="360" w:lineRule="exact"/>
              <w:ind w:left="0" w:leftChars="0"/>
              <w:jc w:val="center"/>
              <w:textAlignment w:val="auto"/>
              <w:outlineLvl w:val="9"/>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8</w:t>
            </w:r>
          </w:p>
        </w:tc>
        <w:tc>
          <w:tcPr>
            <w:tcW w:w="1436" w:type="dxa"/>
            <w:noWrap w:val="0"/>
            <w:tcMar>
              <w:top w:w="28" w:type="dxa"/>
              <w:left w:w="28" w:type="dxa"/>
              <w:bottom w:w="108" w:type="dxa"/>
              <w:right w:w="108" w:type="dxa"/>
            </w:tcMar>
            <w:vAlign w:val="center"/>
          </w:tcPr>
          <w:p w14:paraId="01B06553">
            <w:pPr>
              <w:keepNext w:val="0"/>
              <w:keepLines w:val="0"/>
              <w:pageBreakBefore w:val="0"/>
              <w:widowControl w:val="0"/>
              <w:kinsoku/>
              <w:wordWrap w:val="0"/>
              <w:overflowPunct/>
              <w:topLinePunct w:val="0"/>
              <w:autoSpaceDE w:val="0"/>
              <w:autoSpaceDN w:val="0"/>
              <w:bidi w:val="0"/>
              <w:adjustRightInd/>
              <w:snapToGrid/>
              <w:spacing w:line="360" w:lineRule="exact"/>
              <w:ind w:firstLine="0" w:firstLineChars="0"/>
              <w:jc w:val="center"/>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auto"/>
                <w:sz w:val="21"/>
                <w:szCs w:val="21"/>
                <w:highlight w:val="none"/>
              </w:rPr>
              <w:t>付款方式</w:t>
            </w:r>
          </w:p>
        </w:tc>
        <w:tc>
          <w:tcPr>
            <w:tcW w:w="7544" w:type="dxa"/>
            <w:noWrap w:val="0"/>
            <w:tcMar>
              <w:top w:w="28" w:type="dxa"/>
              <w:left w:w="28" w:type="dxa"/>
              <w:bottom w:w="108" w:type="dxa"/>
              <w:right w:w="108" w:type="dxa"/>
            </w:tcMar>
            <w:vAlign w:val="center"/>
          </w:tcPr>
          <w:p w14:paraId="0190B19A">
            <w:pPr>
              <w:keepNext w:val="0"/>
              <w:keepLines w:val="0"/>
              <w:pageBreakBefore w:val="0"/>
              <w:widowControl w:val="0"/>
              <w:kinsoku/>
              <w:wordWrap w:val="0"/>
              <w:overflowPunct/>
              <w:topLinePunct w:val="0"/>
              <w:autoSpaceDE w:val="0"/>
              <w:autoSpaceDN w:val="0"/>
              <w:bidi w:val="0"/>
              <w:adjustRightInd/>
              <w:snapToGrid/>
              <w:spacing w:line="360" w:lineRule="exact"/>
              <w:ind w:firstLine="0" w:firstLineChars="0"/>
              <w:jc w:val="both"/>
              <w:textAlignment w:val="auto"/>
              <w:outlineLvl w:val="9"/>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每月按实际供货量支付，支付货款时须向采购方提供真实、合法有效的等额增值税发票。（具体以与采购人签订的合同为准）</w:t>
            </w:r>
          </w:p>
        </w:tc>
      </w:tr>
      <w:tr w14:paraId="6D57CA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08" w:type="dxa"/>
            <w:left w:w="108" w:type="dxa"/>
            <w:bottom w:w="108" w:type="dxa"/>
            <w:right w:w="108" w:type="dxa"/>
          </w:tblCellMar>
        </w:tblPrEx>
        <w:trPr>
          <w:trHeight w:val="23" w:hRule="atLeast"/>
          <w:jc w:val="center"/>
        </w:trPr>
        <w:tc>
          <w:tcPr>
            <w:tcW w:w="686" w:type="dxa"/>
            <w:noWrap w:val="0"/>
            <w:tcMar>
              <w:top w:w="28" w:type="dxa"/>
              <w:left w:w="28" w:type="dxa"/>
              <w:bottom w:w="108" w:type="dxa"/>
              <w:right w:w="108" w:type="dxa"/>
            </w:tcMar>
            <w:vAlign w:val="center"/>
          </w:tcPr>
          <w:p w14:paraId="0BA1CD33">
            <w:pPr>
              <w:keepNext w:val="0"/>
              <w:keepLines w:val="0"/>
              <w:pageBreakBefore w:val="0"/>
              <w:widowControl w:val="0"/>
              <w:kinsoku/>
              <w:wordWrap/>
              <w:overflowPunct/>
              <w:topLinePunct w:val="0"/>
              <w:autoSpaceDE/>
              <w:autoSpaceDN/>
              <w:bidi w:val="0"/>
              <w:adjustRightInd/>
              <w:snapToGrid/>
              <w:spacing w:line="360" w:lineRule="exact"/>
              <w:ind w:left="0" w:leftChars="0"/>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9</w:t>
            </w:r>
          </w:p>
        </w:tc>
        <w:tc>
          <w:tcPr>
            <w:tcW w:w="1436" w:type="dxa"/>
            <w:noWrap w:val="0"/>
            <w:tcMar>
              <w:top w:w="28" w:type="dxa"/>
              <w:left w:w="28" w:type="dxa"/>
              <w:bottom w:w="108" w:type="dxa"/>
              <w:right w:w="108" w:type="dxa"/>
            </w:tcMar>
            <w:vAlign w:val="center"/>
          </w:tcPr>
          <w:p w14:paraId="09640CC7">
            <w:pPr>
              <w:keepNext w:val="0"/>
              <w:keepLines w:val="0"/>
              <w:pageBreakBefore w:val="0"/>
              <w:widowControl w:val="0"/>
              <w:kinsoku/>
              <w:wordWrap w:val="0"/>
              <w:overflowPunct/>
              <w:topLinePunct w:val="0"/>
              <w:autoSpaceDE w:val="0"/>
              <w:autoSpaceDN w:val="0"/>
              <w:bidi w:val="0"/>
              <w:adjustRightInd/>
              <w:snapToGrid/>
              <w:spacing w:line="360" w:lineRule="exact"/>
              <w:ind w:firstLine="0" w:firstLineChars="0"/>
              <w:jc w:val="center"/>
              <w:textAlignment w:val="auto"/>
              <w:outlineLvl w:val="9"/>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color w:val="auto"/>
                <w:sz w:val="21"/>
                <w:szCs w:val="21"/>
                <w:highlight w:val="none"/>
              </w:rPr>
              <w:t>预算</w:t>
            </w:r>
            <w:r>
              <w:rPr>
                <w:rFonts w:hint="eastAsia" w:ascii="宋体" w:hAnsi="宋体" w:eastAsia="宋体" w:cs="宋体"/>
                <w:color w:val="auto"/>
                <w:sz w:val="21"/>
                <w:szCs w:val="21"/>
                <w:highlight w:val="none"/>
                <w:lang w:val="en-US" w:eastAsia="zh-CN"/>
              </w:rPr>
              <w:t>金额</w:t>
            </w:r>
          </w:p>
        </w:tc>
        <w:tc>
          <w:tcPr>
            <w:tcW w:w="7544" w:type="dxa"/>
            <w:noWrap w:val="0"/>
            <w:tcMar>
              <w:top w:w="28" w:type="dxa"/>
              <w:left w:w="28" w:type="dxa"/>
              <w:bottom w:w="108" w:type="dxa"/>
              <w:right w:w="108" w:type="dxa"/>
            </w:tcMar>
            <w:vAlign w:val="center"/>
          </w:tcPr>
          <w:p w14:paraId="2828FBDB">
            <w:pPr>
              <w:keepNext w:val="0"/>
              <w:keepLines w:val="0"/>
              <w:pageBreakBefore w:val="0"/>
              <w:widowControl w:val="0"/>
              <w:kinsoku/>
              <w:wordWrap w:val="0"/>
              <w:overflowPunct/>
              <w:topLinePunct w:val="0"/>
              <w:autoSpaceDE w:val="0"/>
              <w:autoSpaceDN w:val="0"/>
              <w:bidi w:val="0"/>
              <w:adjustRightInd/>
              <w:snapToGrid/>
              <w:spacing w:line="360" w:lineRule="exact"/>
              <w:ind w:firstLine="0" w:firstLineChars="0"/>
              <w:jc w:val="both"/>
              <w:textAlignment w:val="auto"/>
              <w:outlineLvl w:val="9"/>
              <w:rPr>
                <w:rFonts w:hint="default" w:ascii="宋体" w:hAnsi="宋体" w:cs="宋体"/>
                <w:b/>
                <w:bCs/>
                <w:color w:val="auto"/>
                <w:sz w:val="21"/>
                <w:szCs w:val="21"/>
                <w:highlight w:val="none"/>
                <w:u w:val="none"/>
                <w:lang w:val="en-US" w:eastAsia="zh-CN"/>
              </w:rPr>
            </w:pPr>
            <w:r>
              <w:rPr>
                <w:rFonts w:hint="eastAsia" w:ascii="宋体" w:hAnsi="宋体" w:eastAsia="宋体" w:cs="宋体"/>
                <w:color w:val="auto"/>
                <w:sz w:val="21"/>
                <w:szCs w:val="21"/>
                <w:highlight w:val="none"/>
              </w:rPr>
              <w:t>本</w:t>
            </w:r>
            <w:r>
              <w:rPr>
                <w:rFonts w:hint="eastAsia" w:ascii="宋体" w:hAnsi="宋体" w:eastAsia="宋体" w:cs="宋体"/>
                <w:color w:val="auto"/>
                <w:sz w:val="21"/>
                <w:szCs w:val="21"/>
                <w:highlight w:val="none"/>
                <w:lang w:val="en-US" w:eastAsia="zh-CN"/>
              </w:rPr>
              <w:t>次</w:t>
            </w:r>
            <w:r>
              <w:rPr>
                <w:rFonts w:hint="eastAsia" w:ascii="宋体" w:hAnsi="宋体" w:eastAsia="宋体" w:cs="宋体"/>
                <w:color w:val="auto"/>
                <w:sz w:val="21"/>
                <w:szCs w:val="21"/>
                <w:highlight w:val="none"/>
              </w:rPr>
              <w:t>项目</w:t>
            </w:r>
            <w:r>
              <w:rPr>
                <w:rFonts w:hint="eastAsia" w:ascii="宋体" w:hAnsi="宋体" w:eastAsia="宋体" w:cs="宋体"/>
                <w:b/>
                <w:bCs/>
                <w:color w:val="auto"/>
                <w:sz w:val="21"/>
                <w:szCs w:val="21"/>
                <w:highlight w:val="none"/>
              </w:rPr>
              <w:t>预算</w:t>
            </w:r>
            <w:r>
              <w:rPr>
                <w:rFonts w:hint="eastAsia" w:ascii="宋体" w:hAnsi="宋体" w:cs="宋体"/>
                <w:b/>
                <w:bCs/>
                <w:color w:val="auto"/>
                <w:sz w:val="21"/>
                <w:szCs w:val="21"/>
                <w:highlight w:val="none"/>
                <w:lang w:val="en-US" w:eastAsia="zh-CN"/>
              </w:rPr>
              <w:t>总</w:t>
            </w:r>
            <w:r>
              <w:rPr>
                <w:rFonts w:hint="eastAsia" w:ascii="宋体" w:hAnsi="宋体" w:eastAsia="宋体" w:cs="宋体"/>
                <w:b/>
                <w:bCs/>
                <w:color w:val="auto"/>
                <w:sz w:val="21"/>
                <w:szCs w:val="21"/>
                <w:highlight w:val="none"/>
                <w:lang w:val="en-US" w:eastAsia="zh-CN"/>
              </w:rPr>
              <w:t>金额</w:t>
            </w:r>
            <w:r>
              <w:rPr>
                <w:rFonts w:hint="eastAsia" w:ascii="宋体" w:hAnsi="宋体" w:cs="宋体"/>
                <w:b/>
                <w:bCs/>
                <w:color w:val="auto"/>
                <w:sz w:val="21"/>
                <w:szCs w:val="21"/>
                <w:highlight w:val="none"/>
                <w:lang w:val="en-US" w:eastAsia="zh-CN"/>
              </w:rPr>
              <w:t>为</w:t>
            </w:r>
            <w:r>
              <w:rPr>
                <w:rFonts w:hint="eastAsia" w:ascii="宋体" w:hAnsi="宋体" w:eastAsia="宋体" w:cs="宋体"/>
                <w:b/>
                <w:bCs/>
                <w:color w:val="auto"/>
                <w:sz w:val="21"/>
                <w:szCs w:val="21"/>
                <w:highlight w:val="none"/>
                <w:lang w:eastAsia="zh-CN"/>
              </w:rPr>
              <w:t>：</w:t>
            </w:r>
            <w:r>
              <w:rPr>
                <w:rFonts w:hint="eastAsia" w:ascii="宋体" w:hAnsi="宋体" w:cs="宋体"/>
                <w:b/>
                <w:bCs/>
                <w:color w:val="auto"/>
                <w:sz w:val="21"/>
                <w:szCs w:val="21"/>
                <w:highlight w:val="none"/>
                <w:u w:val="single"/>
                <w:lang w:val="en-US" w:eastAsia="zh-CN"/>
              </w:rPr>
              <w:t xml:space="preserve">2000000元 </w:t>
            </w:r>
            <w:r>
              <w:rPr>
                <w:rFonts w:hint="eastAsia" w:ascii="宋体" w:hAnsi="宋体" w:eastAsia="宋体" w:cs="宋体"/>
                <w:b/>
                <w:bCs/>
                <w:color w:val="auto"/>
                <w:sz w:val="21"/>
                <w:szCs w:val="21"/>
                <w:highlight w:val="none"/>
                <w:u w:val="none"/>
                <w:lang w:val="en-US" w:eastAsia="zh-CN"/>
              </w:rPr>
              <w:t>，本项目资金来源为</w:t>
            </w:r>
            <w:r>
              <w:rPr>
                <w:rFonts w:hint="eastAsia" w:ascii="宋体" w:hAnsi="宋体" w:cs="宋体"/>
                <w:b/>
                <w:bCs/>
                <w:color w:val="auto"/>
                <w:sz w:val="21"/>
                <w:szCs w:val="21"/>
                <w:highlight w:val="none"/>
                <w:u w:val="single"/>
                <w:lang w:val="en-US" w:eastAsia="zh-CN"/>
              </w:rPr>
              <w:t xml:space="preserve"> 财政资金 </w:t>
            </w:r>
            <w:r>
              <w:rPr>
                <w:rFonts w:hint="eastAsia" w:ascii="宋体" w:hAnsi="宋体" w:eastAsia="宋体" w:cs="宋体"/>
                <w:b/>
                <w:bCs/>
                <w:color w:val="auto"/>
                <w:sz w:val="21"/>
                <w:szCs w:val="21"/>
                <w:highlight w:val="none"/>
                <w:u w:val="none"/>
                <w:lang w:val="en-US" w:eastAsia="zh-CN"/>
              </w:rPr>
              <w:t>。</w:t>
            </w:r>
          </w:p>
        </w:tc>
      </w:tr>
      <w:tr w14:paraId="06A08F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08" w:type="dxa"/>
            <w:left w:w="108" w:type="dxa"/>
            <w:bottom w:w="108" w:type="dxa"/>
            <w:right w:w="108" w:type="dxa"/>
          </w:tblCellMar>
        </w:tblPrEx>
        <w:trPr>
          <w:trHeight w:val="23" w:hRule="atLeast"/>
          <w:jc w:val="center"/>
        </w:trPr>
        <w:tc>
          <w:tcPr>
            <w:tcW w:w="686" w:type="dxa"/>
            <w:noWrap w:val="0"/>
            <w:tcMar>
              <w:top w:w="28" w:type="dxa"/>
              <w:left w:w="28" w:type="dxa"/>
              <w:bottom w:w="108" w:type="dxa"/>
              <w:right w:w="108" w:type="dxa"/>
            </w:tcMar>
            <w:vAlign w:val="center"/>
          </w:tcPr>
          <w:p w14:paraId="79873D7F">
            <w:pPr>
              <w:keepNext w:val="0"/>
              <w:keepLines w:val="0"/>
              <w:pageBreakBefore w:val="0"/>
              <w:widowControl w:val="0"/>
              <w:kinsoku/>
              <w:wordWrap/>
              <w:overflowPunct/>
              <w:topLinePunct w:val="0"/>
              <w:autoSpaceDE/>
              <w:autoSpaceDN/>
              <w:bidi w:val="0"/>
              <w:adjustRightInd/>
              <w:snapToGrid/>
              <w:spacing w:line="360" w:lineRule="exact"/>
              <w:ind w:left="0" w:leftChars="0"/>
              <w:jc w:val="center"/>
              <w:textAlignment w:val="auto"/>
              <w:outlineLvl w:val="9"/>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0</w:t>
            </w:r>
          </w:p>
        </w:tc>
        <w:tc>
          <w:tcPr>
            <w:tcW w:w="1436" w:type="dxa"/>
            <w:noWrap w:val="0"/>
            <w:tcMar>
              <w:top w:w="28" w:type="dxa"/>
              <w:left w:w="28" w:type="dxa"/>
              <w:bottom w:w="108" w:type="dxa"/>
              <w:right w:w="108" w:type="dxa"/>
            </w:tcMar>
            <w:vAlign w:val="center"/>
          </w:tcPr>
          <w:p w14:paraId="4C51F0B2">
            <w:pPr>
              <w:keepNext w:val="0"/>
              <w:keepLines w:val="0"/>
              <w:pageBreakBefore w:val="0"/>
              <w:widowControl w:val="0"/>
              <w:kinsoku/>
              <w:wordWrap w:val="0"/>
              <w:overflowPunct/>
              <w:topLinePunct w:val="0"/>
              <w:autoSpaceDE w:val="0"/>
              <w:autoSpaceDN w:val="0"/>
              <w:bidi w:val="0"/>
              <w:adjustRightInd/>
              <w:snapToGrid/>
              <w:spacing w:line="360" w:lineRule="exact"/>
              <w:ind w:firstLine="0" w:firstLineChars="0"/>
              <w:jc w:val="center"/>
              <w:textAlignment w:val="auto"/>
              <w:outlineLvl w:val="9"/>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最高限价</w:t>
            </w:r>
          </w:p>
        </w:tc>
        <w:tc>
          <w:tcPr>
            <w:tcW w:w="7544" w:type="dxa"/>
            <w:noWrap w:val="0"/>
            <w:tcMar>
              <w:top w:w="28" w:type="dxa"/>
              <w:left w:w="28" w:type="dxa"/>
              <w:bottom w:w="108" w:type="dxa"/>
              <w:right w:w="108" w:type="dxa"/>
            </w:tcMar>
            <w:vAlign w:val="center"/>
          </w:tcPr>
          <w:p w14:paraId="3CF53E80">
            <w:pPr>
              <w:keepNext w:val="0"/>
              <w:keepLines w:val="0"/>
              <w:pageBreakBefore w:val="0"/>
              <w:widowControl w:val="0"/>
              <w:kinsoku/>
              <w:wordWrap w:val="0"/>
              <w:overflowPunct/>
              <w:topLinePunct w:val="0"/>
              <w:autoSpaceDE w:val="0"/>
              <w:autoSpaceDN w:val="0"/>
              <w:bidi w:val="0"/>
              <w:adjustRightInd/>
              <w:snapToGrid/>
              <w:spacing w:line="360" w:lineRule="exact"/>
              <w:ind w:firstLine="0" w:firstLineChars="0"/>
              <w:jc w:val="both"/>
              <w:textAlignment w:val="auto"/>
              <w:outlineLvl w:val="9"/>
              <w:rPr>
                <w:rFonts w:hint="default" w:ascii="宋体" w:hAnsi="宋体" w:cs="宋体"/>
                <w:b/>
                <w:bCs/>
                <w:color w:val="auto"/>
                <w:sz w:val="21"/>
                <w:szCs w:val="21"/>
                <w:highlight w:val="none"/>
                <w:u w:val="none"/>
                <w:lang w:val="en-US" w:eastAsia="zh-CN"/>
              </w:rPr>
            </w:pPr>
            <w:r>
              <w:rPr>
                <w:rFonts w:hint="eastAsia" w:ascii="宋体" w:hAnsi="宋体" w:cs="宋体"/>
                <w:b/>
                <w:bCs/>
                <w:color w:val="auto"/>
                <w:sz w:val="21"/>
                <w:szCs w:val="21"/>
                <w:highlight w:val="none"/>
                <w:u w:val="none"/>
                <w:lang w:val="en-US" w:eastAsia="zh-CN"/>
              </w:rPr>
              <w:t>最高限价：</w:t>
            </w:r>
            <w:r>
              <w:rPr>
                <w:rFonts w:hint="eastAsia" w:ascii="宋体" w:hAnsi="宋体" w:cs="宋体"/>
                <w:b w:val="0"/>
                <w:bCs w:val="0"/>
                <w:color w:val="auto"/>
                <w:sz w:val="21"/>
                <w:szCs w:val="21"/>
                <w:highlight w:val="none"/>
                <w:u w:val="none"/>
                <w:lang w:val="en-US" w:eastAsia="zh-CN"/>
              </w:rPr>
              <w:t>本项目共划分4个标段，实行单价招标，采用统一下浮率报价。各标段投标人的投标单价不得超过所投标段的单价最高限价（各标段限制单价金额详见“第五章 采购需求”），否则其投标无效。</w:t>
            </w:r>
          </w:p>
        </w:tc>
      </w:tr>
      <w:tr w14:paraId="4DCFEF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08" w:type="dxa"/>
            <w:left w:w="108" w:type="dxa"/>
            <w:bottom w:w="108" w:type="dxa"/>
            <w:right w:w="108" w:type="dxa"/>
          </w:tblCellMar>
        </w:tblPrEx>
        <w:trPr>
          <w:trHeight w:val="23" w:hRule="atLeast"/>
          <w:jc w:val="center"/>
        </w:trPr>
        <w:tc>
          <w:tcPr>
            <w:tcW w:w="686" w:type="dxa"/>
            <w:noWrap w:val="0"/>
            <w:tcMar>
              <w:top w:w="28" w:type="dxa"/>
              <w:left w:w="28" w:type="dxa"/>
              <w:bottom w:w="108" w:type="dxa"/>
              <w:right w:w="108" w:type="dxa"/>
            </w:tcMar>
            <w:vAlign w:val="center"/>
          </w:tcPr>
          <w:p w14:paraId="1F483633">
            <w:pPr>
              <w:keepNext w:val="0"/>
              <w:keepLines w:val="0"/>
              <w:pageBreakBefore w:val="0"/>
              <w:widowControl w:val="0"/>
              <w:kinsoku/>
              <w:wordWrap/>
              <w:overflowPunct/>
              <w:topLinePunct w:val="0"/>
              <w:autoSpaceDE/>
              <w:autoSpaceDN/>
              <w:bidi w:val="0"/>
              <w:adjustRightInd/>
              <w:snapToGrid/>
              <w:spacing w:line="360" w:lineRule="exact"/>
              <w:ind w:left="0" w:leftChars="0"/>
              <w:jc w:val="center"/>
              <w:textAlignment w:val="auto"/>
              <w:outlineLvl w:val="9"/>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11</w:t>
            </w:r>
          </w:p>
        </w:tc>
        <w:tc>
          <w:tcPr>
            <w:tcW w:w="1436" w:type="dxa"/>
            <w:noWrap w:val="0"/>
            <w:tcMar>
              <w:top w:w="28" w:type="dxa"/>
              <w:left w:w="28" w:type="dxa"/>
              <w:bottom w:w="108" w:type="dxa"/>
              <w:right w:w="108" w:type="dxa"/>
            </w:tcMar>
            <w:vAlign w:val="center"/>
          </w:tcPr>
          <w:p w14:paraId="41DA233C">
            <w:pPr>
              <w:keepNext w:val="0"/>
              <w:keepLines w:val="0"/>
              <w:pageBreakBefore w:val="0"/>
              <w:widowControl w:val="0"/>
              <w:kinsoku/>
              <w:wordWrap w:val="0"/>
              <w:overflowPunct/>
              <w:topLinePunct w:val="0"/>
              <w:autoSpaceDE w:val="0"/>
              <w:autoSpaceDN w:val="0"/>
              <w:bidi w:val="0"/>
              <w:adjustRightInd/>
              <w:snapToGrid/>
              <w:spacing w:line="360" w:lineRule="exact"/>
              <w:ind w:firstLine="0" w:firstLineChars="0"/>
              <w:jc w:val="center"/>
              <w:textAlignment w:val="auto"/>
              <w:outlineLvl w:val="9"/>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报价说明</w:t>
            </w:r>
          </w:p>
        </w:tc>
        <w:tc>
          <w:tcPr>
            <w:tcW w:w="7544" w:type="dxa"/>
            <w:noWrap w:val="0"/>
            <w:tcMar>
              <w:top w:w="28" w:type="dxa"/>
              <w:left w:w="28" w:type="dxa"/>
              <w:bottom w:w="108" w:type="dxa"/>
              <w:right w:w="108" w:type="dxa"/>
            </w:tcMar>
            <w:vAlign w:val="center"/>
          </w:tcPr>
          <w:p w14:paraId="6928F77E">
            <w:pPr>
              <w:keepNext w:val="0"/>
              <w:keepLines w:val="0"/>
              <w:pageBreakBefore w:val="0"/>
              <w:widowControl w:val="0"/>
              <w:kinsoku/>
              <w:wordWrap w:val="0"/>
              <w:overflowPunct/>
              <w:topLinePunct w:val="0"/>
              <w:autoSpaceDE w:val="0"/>
              <w:autoSpaceDN w:val="0"/>
              <w:bidi w:val="0"/>
              <w:adjustRightInd/>
              <w:snapToGrid/>
              <w:spacing w:line="360" w:lineRule="exact"/>
              <w:ind w:firstLine="0" w:firstLineChars="0"/>
              <w:jc w:val="both"/>
              <w:textAlignment w:val="auto"/>
              <w:outlineLvl w:val="9"/>
              <w:rPr>
                <w:rFonts w:hint="eastAsia" w:ascii="宋体" w:hAnsi="宋体" w:cs="宋体"/>
                <w:b/>
                <w:bCs/>
                <w:color w:val="auto"/>
                <w:sz w:val="21"/>
                <w:szCs w:val="21"/>
                <w:highlight w:val="none"/>
                <w:u w:val="none"/>
                <w:lang w:val="en-US" w:eastAsia="zh-CN"/>
              </w:rPr>
            </w:pPr>
            <w:r>
              <w:rPr>
                <w:rFonts w:hint="eastAsia" w:ascii="宋体" w:hAnsi="宋体" w:cs="宋体"/>
                <w:b/>
                <w:bCs/>
                <w:color w:val="auto"/>
                <w:sz w:val="21"/>
                <w:szCs w:val="21"/>
                <w:highlight w:val="none"/>
                <w:u w:val="none"/>
                <w:lang w:val="en-US" w:eastAsia="zh-CN"/>
              </w:rPr>
              <w:t>本项目报价方式采用下浮率报价</w:t>
            </w:r>
          </w:p>
          <w:p w14:paraId="69423DE5">
            <w:pPr>
              <w:keepNext w:val="0"/>
              <w:keepLines w:val="0"/>
              <w:pageBreakBefore w:val="0"/>
              <w:widowControl w:val="0"/>
              <w:kinsoku/>
              <w:wordWrap w:val="0"/>
              <w:overflowPunct/>
              <w:topLinePunct w:val="0"/>
              <w:autoSpaceDE w:val="0"/>
              <w:autoSpaceDN w:val="0"/>
              <w:bidi w:val="0"/>
              <w:adjustRightInd/>
              <w:snapToGrid/>
              <w:spacing w:line="360" w:lineRule="exact"/>
              <w:ind w:firstLine="0" w:firstLineChars="0"/>
              <w:jc w:val="both"/>
              <w:textAlignment w:val="auto"/>
              <w:outlineLvl w:val="9"/>
              <w:rPr>
                <w:rFonts w:hint="eastAsia" w:ascii="宋体" w:hAnsi="宋体" w:cs="宋体"/>
                <w:b/>
                <w:bCs/>
                <w:color w:val="auto"/>
                <w:sz w:val="21"/>
                <w:szCs w:val="21"/>
                <w:highlight w:val="none"/>
                <w:u w:val="none"/>
                <w:lang w:val="en-US" w:eastAsia="zh-CN"/>
              </w:rPr>
            </w:pPr>
            <w:r>
              <w:rPr>
                <w:rFonts w:hint="eastAsia" w:ascii="宋体" w:hAnsi="宋体" w:cs="宋体"/>
                <w:b/>
                <w:bCs/>
                <w:color w:val="auto"/>
                <w:sz w:val="21"/>
                <w:szCs w:val="21"/>
                <w:highlight w:val="none"/>
                <w:u w:val="none"/>
                <w:lang w:val="en-US" w:eastAsia="zh-CN"/>
              </w:rPr>
              <w:t>1、投标人根据采购清单中的单价限价进行统一下浮率报价；投标报价按照限价下浮后计算的价格进行填写（本招标文件中下浮率报价均为统一报价，不得出现两个报价。例如：供应商报价折扣率是80%，则下浮率为20%）。</w:t>
            </w:r>
          </w:p>
          <w:p w14:paraId="77ACD024">
            <w:pPr>
              <w:keepNext w:val="0"/>
              <w:keepLines w:val="0"/>
              <w:pageBreakBefore w:val="0"/>
              <w:widowControl w:val="0"/>
              <w:kinsoku/>
              <w:wordWrap w:val="0"/>
              <w:overflowPunct/>
              <w:topLinePunct w:val="0"/>
              <w:autoSpaceDE w:val="0"/>
              <w:autoSpaceDN w:val="0"/>
              <w:bidi w:val="0"/>
              <w:adjustRightInd/>
              <w:snapToGrid/>
              <w:spacing w:line="360" w:lineRule="exact"/>
              <w:ind w:firstLine="0" w:firstLineChars="0"/>
              <w:jc w:val="both"/>
              <w:textAlignment w:val="auto"/>
              <w:outlineLvl w:val="9"/>
              <w:rPr>
                <w:rFonts w:hint="eastAsia" w:ascii="宋体" w:hAnsi="宋体" w:cs="宋体"/>
                <w:b/>
                <w:bCs/>
                <w:color w:val="auto"/>
                <w:sz w:val="21"/>
                <w:szCs w:val="21"/>
                <w:highlight w:val="none"/>
                <w:u w:val="none"/>
                <w:lang w:val="en-US" w:eastAsia="zh-CN"/>
              </w:rPr>
            </w:pPr>
            <w:r>
              <w:rPr>
                <w:rFonts w:hint="eastAsia" w:ascii="宋体" w:hAnsi="宋体" w:cs="宋体"/>
                <w:b/>
                <w:bCs/>
                <w:color w:val="auto"/>
                <w:sz w:val="21"/>
                <w:szCs w:val="21"/>
                <w:highlight w:val="none"/>
                <w:u w:val="none"/>
                <w:lang w:val="en-US" w:eastAsia="zh-CN"/>
              </w:rPr>
              <w:t>2、投标价格应包括产品本身价格、保险费用、包装费、运输费用、二次搬运费、装卸费、损耗、税金费用、自检费、人工费、其他配件费及验收合格前和质保期、换货过程中产生的一切费用、应当提供的伴随服务/售后服务费用。</w:t>
            </w:r>
          </w:p>
        </w:tc>
      </w:tr>
      <w:tr w14:paraId="0D203B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08" w:type="dxa"/>
            <w:left w:w="108" w:type="dxa"/>
            <w:bottom w:w="108" w:type="dxa"/>
            <w:right w:w="108" w:type="dxa"/>
          </w:tblCellMar>
        </w:tblPrEx>
        <w:trPr>
          <w:trHeight w:val="23" w:hRule="atLeast"/>
          <w:jc w:val="center"/>
        </w:trPr>
        <w:tc>
          <w:tcPr>
            <w:tcW w:w="686" w:type="dxa"/>
            <w:tcBorders>
              <w:bottom w:val="single" w:color="auto" w:sz="4" w:space="0"/>
            </w:tcBorders>
            <w:noWrap w:val="0"/>
            <w:tcMar>
              <w:top w:w="28" w:type="dxa"/>
              <w:left w:w="28" w:type="dxa"/>
              <w:bottom w:w="108" w:type="dxa"/>
              <w:right w:w="108" w:type="dxa"/>
            </w:tcMar>
            <w:vAlign w:val="center"/>
          </w:tcPr>
          <w:p w14:paraId="4D7A5084">
            <w:pPr>
              <w:keepNext w:val="0"/>
              <w:keepLines w:val="0"/>
              <w:pageBreakBefore w:val="0"/>
              <w:widowControl w:val="0"/>
              <w:kinsoku/>
              <w:wordWrap/>
              <w:overflowPunct/>
              <w:topLinePunct w:val="0"/>
              <w:autoSpaceDE/>
              <w:autoSpaceDN/>
              <w:bidi w:val="0"/>
              <w:adjustRightInd/>
              <w:snapToGrid/>
              <w:spacing w:line="360" w:lineRule="exact"/>
              <w:ind w:left="0" w:leftChars="0"/>
              <w:jc w:val="center"/>
              <w:textAlignment w:val="auto"/>
              <w:outlineLvl w:val="9"/>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2</w:t>
            </w:r>
          </w:p>
        </w:tc>
        <w:tc>
          <w:tcPr>
            <w:tcW w:w="1436" w:type="dxa"/>
            <w:tcBorders>
              <w:bottom w:val="single" w:color="auto" w:sz="4" w:space="0"/>
              <w:right w:val="single" w:color="auto" w:sz="4" w:space="0"/>
            </w:tcBorders>
            <w:noWrap w:val="0"/>
            <w:tcMar>
              <w:top w:w="28" w:type="dxa"/>
              <w:left w:w="28" w:type="dxa"/>
              <w:bottom w:w="108" w:type="dxa"/>
              <w:right w:w="108" w:type="dxa"/>
            </w:tcMar>
            <w:vAlign w:val="center"/>
          </w:tcPr>
          <w:p w14:paraId="715F73BC">
            <w:pPr>
              <w:keepNext w:val="0"/>
              <w:keepLines w:val="0"/>
              <w:pageBreakBefore w:val="0"/>
              <w:widowControl w:val="0"/>
              <w:tabs>
                <w:tab w:val="left" w:pos="4980"/>
                <w:tab w:val="right" w:pos="9000"/>
              </w:tabs>
              <w:kinsoku/>
              <w:wordWrap w:val="0"/>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lang w:val="en-US" w:eastAsia="zh-CN"/>
              </w:rPr>
              <w:t>投标人资格要求</w:t>
            </w:r>
          </w:p>
        </w:tc>
        <w:tc>
          <w:tcPr>
            <w:tcW w:w="7544" w:type="dxa"/>
            <w:tcBorders>
              <w:left w:val="single" w:color="auto" w:sz="4" w:space="0"/>
              <w:bottom w:val="single" w:color="auto" w:sz="4" w:space="0"/>
            </w:tcBorders>
            <w:noWrap w:val="0"/>
            <w:tcMar>
              <w:top w:w="28" w:type="dxa"/>
              <w:left w:w="28" w:type="dxa"/>
              <w:bottom w:w="108" w:type="dxa"/>
              <w:right w:w="108" w:type="dxa"/>
            </w:tcMar>
            <w:vAlign w:val="center"/>
          </w:tcPr>
          <w:p w14:paraId="020A890C">
            <w:pPr>
              <w:pStyle w:val="26"/>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exact"/>
              <w:jc w:val="both"/>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1、满足《中华人民共和国政府采购法》第二十二条规定：</w:t>
            </w:r>
          </w:p>
          <w:p w14:paraId="4A58A5C8">
            <w:pPr>
              <w:pStyle w:val="26"/>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exact"/>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r>
              <w:rPr>
                <w:rFonts w:hint="eastAsia"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）具有独立承担民事责任的能力：</w:t>
            </w:r>
            <w:r>
              <w:rPr>
                <w:rFonts w:hint="eastAsia" w:cs="宋体"/>
                <w:color w:val="auto"/>
                <w:sz w:val="21"/>
                <w:szCs w:val="21"/>
                <w:highlight w:val="none"/>
                <w:lang w:val="en-US" w:eastAsia="zh-CN"/>
              </w:rPr>
              <w:t>在中华人民共和国境内注册或登记，提供有效的营业执照</w:t>
            </w:r>
            <w:r>
              <w:rPr>
                <w:rFonts w:hint="eastAsia" w:ascii="宋体" w:hAnsi="宋体" w:eastAsia="宋体" w:cs="宋体"/>
                <w:color w:val="auto"/>
                <w:sz w:val="21"/>
                <w:szCs w:val="21"/>
                <w:highlight w:val="none"/>
                <w:lang w:val="en-US" w:eastAsia="zh-CN"/>
              </w:rPr>
              <w:t xml:space="preserve">； </w:t>
            </w:r>
          </w:p>
          <w:p w14:paraId="69DD5BFD">
            <w:pPr>
              <w:pStyle w:val="26"/>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exact"/>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r>
              <w:rPr>
                <w:rFonts w:hint="eastAsia"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w:t>
            </w:r>
            <w:r>
              <w:rPr>
                <w:rFonts w:hint="eastAsia" w:cs="宋体"/>
                <w:color w:val="auto"/>
                <w:sz w:val="21"/>
                <w:szCs w:val="21"/>
                <w:highlight w:val="none"/>
                <w:lang w:val="en-US" w:eastAsia="zh-CN"/>
              </w:rPr>
              <w:t>具有良好的商业信誉和健全的财务会计制度：投标人没有处于被责令停业、财产被接管、冻结、破产状态，提供下述任意一种形式的证明材料：①2024年度或2025年度经审计完整有效的财务报告；②银行出具的资信证明（成立满一年及以上企业须提供采购公告发布之日前近一年内任意一个月的银行资信证明；新设立企业可提供自银行开户之日起至本采购公告发布之日止的银行资信证明。）。银行资信证明应能说明该投标人与银行在上述要求的时限内业务往来正常，无不良记录，企业信誉良好等，银行出具的存款证明不能作为本次采购项目的银行资信证明使用</w:t>
            </w:r>
            <w:r>
              <w:rPr>
                <w:rFonts w:hint="eastAsia" w:ascii="宋体" w:hAnsi="宋体" w:eastAsia="宋体" w:cs="宋体"/>
                <w:color w:val="auto"/>
                <w:sz w:val="21"/>
                <w:szCs w:val="21"/>
                <w:highlight w:val="none"/>
                <w:lang w:val="en-US" w:eastAsia="zh-CN"/>
              </w:rPr>
              <w:t>；</w:t>
            </w:r>
          </w:p>
          <w:p w14:paraId="2D64DB36">
            <w:pPr>
              <w:pStyle w:val="26"/>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exact"/>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r>
              <w:rPr>
                <w:rFonts w:hint="eastAsia"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）具有履行合同所必需的设备和专业技术能力：提供承诺函；</w:t>
            </w:r>
          </w:p>
          <w:p w14:paraId="0A5C48CA">
            <w:pPr>
              <w:keepNext w:val="0"/>
              <w:keepLines w:val="0"/>
              <w:pageBreakBefore w:val="0"/>
              <w:widowControl w:val="0"/>
              <w:tabs>
                <w:tab w:val="left" w:pos="4980"/>
                <w:tab w:val="right" w:pos="9000"/>
              </w:tabs>
              <w:kinsoku/>
              <w:wordWrap/>
              <w:overflowPunct/>
              <w:topLinePunct w:val="0"/>
              <w:autoSpaceDE/>
              <w:autoSpaceDN/>
              <w:bidi w:val="0"/>
              <w:adjustRightInd/>
              <w:snapToGrid/>
              <w:spacing w:beforeAutospacing="0" w:afterAutospacing="0" w:line="360" w:lineRule="exact"/>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有依法缴纳税收和社会保障资金的良好记录：</w:t>
            </w:r>
          </w:p>
          <w:p w14:paraId="2450E665">
            <w:pPr>
              <w:keepNext w:val="0"/>
              <w:keepLines w:val="0"/>
              <w:pageBreakBefore w:val="0"/>
              <w:widowControl w:val="0"/>
              <w:tabs>
                <w:tab w:val="left" w:pos="4980"/>
                <w:tab w:val="right" w:pos="9000"/>
              </w:tabs>
              <w:kinsoku/>
              <w:wordWrap/>
              <w:overflowPunct/>
              <w:topLinePunct w:val="0"/>
              <w:autoSpaceDE/>
              <w:autoSpaceDN/>
              <w:bidi w:val="0"/>
              <w:adjustRightInd/>
              <w:snapToGrid/>
              <w:spacing w:beforeAutospacing="0" w:afterAutospacing="0" w:line="360" w:lineRule="exact"/>
              <w:ind w:firstLine="210" w:firstLineChars="100"/>
              <w:jc w:val="both"/>
              <w:textAlignment w:val="auto"/>
              <w:rPr>
                <w:rFonts w:hint="eastAsia" w:ascii="宋体" w:hAnsi="宋体" w:eastAsia="宋体" w:cs="宋体"/>
                <w:color w:val="auto"/>
                <w:spacing w:val="0"/>
                <w:sz w:val="21"/>
                <w:szCs w:val="21"/>
                <w:highlight w:val="none"/>
                <w:lang w:eastAsia="zh-CN"/>
              </w:rPr>
            </w:pPr>
            <w:r>
              <w:rPr>
                <w:rFonts w:hint="eastAsia" w:ascii="宋体" w:hAnsi="宋体" w:eastAsia="宋体" w:cs="宋体"/>
                <w:color w:val="auto"/>
                <w:spacing w:val="0"/>
                <w:sz w:val="21"/>
                <w:szCs w:val="21"/>
                <w:highlight w:val="none"/>
                <w:lang w:eastAsia="zh-CN"/>
              </w:rPr>
              <w:t>1）提供</w:t>
            </w:r>
            <w:r>
              <w:rPr>
                <w:rFonts w:hint="eastAsia" w:ascii="宋体" w:hAnsi="宋体" w:eastAsia="宋体" w:cs="宋体"/>
                <w:color w:val="auto"/>
                <w:spacing w:val="0"/>
                <w:sz w:val="21"/>
                <w:szCs w:val="21"/>
                <w:highlight w:val="none"/>
                <w:lang w:val="en-US" w:eastAsia="zh-CN"/>
              </w:rPr>
              <w:t>投标人近1年内（2025年</w:t>
            </w:r>
            <w:r>
              <w:rPr>
                <w:rFonts w:hint="eastAsia" w:ascii="宋体" w:hAnsi="宋体" w:cs="宋体"/>
                <w:color w:val="auto"/>
                <w:spacing w:val="0"/>
                <w:sz w:val="21"/>
                <w:szCs w:val="21"/>
                <w:highlight w:val="none"/>
                <w:lang w:val="en-US" w:eastAsia="zh-CN"/>
              </w:rPr>
              <w:t>7</w:t>
            </w:r>
            <w:r>
              <w:rPr>
                <w:rFonts w:hint="eastAsia" w:ascii="宋体" w:hAnsi="宋体" w:eastAsia="宋体" w:cs="宋体"/>
                <w:color w:val="auto"/>
                <w:spacing w:val="0"/>
                <w:sz w:val="21"/>
                <w:szCs w:val="21"/>
                <w:highlight w:val="none"/>
                <w:lang w:val="en-US" w:eastAsia="zh-CN"/>
              </w:rPr>
              <w:t>月至今）任意一个月</w:t>
            </w:r>
            <w:r>
              <w:rPr>
                <w:rFonts w:hint="eastAsia" w:ascii="宋体" w:hAnsi="宋体" w:eastAsia="宋体" w:cs="宋体"/>
                <w:color w:val="auto"/>
                <w:spacing w:val="0"/>
                <w:sz w:val="21"/>
                <w:szCs w:val="21"/>
                <w:highlight w:val="none"/>
                <w:lang w:eastAsia="zh-CN"/>
              </w:rPr>
              <w:t>（以税款所属时期为准）依法纳税凭证原件或有电子专用章的完税证明；如未达到应缴税标准，须提供相应说明</w:t>
            </w:r>
            <w:r>
              <w:rPr>
                <w:rFonts w:hint="eastAsia" w:ascii="宋体" w:hAnsi="宋体" w:cs="宋体"/>
                <w:color w:val="auto"/>
                <w:spacing w:val="0"/>
                <w:sz w:val="21"/>
                <w:szCs w:val="21"/>
                <w:highlight w:val="none"/>
                <w:lang w:val="en-US" w:eastAsia="zh-CN"/>
              </w:rPr>
              <w:t>或</w:t>
            </w:r>
            <w:r>
              <w:rPr>
                <w:rFonts w:hint="eastAsia" w:ascii="宋体" w:hAnsi="宋体" w:eastAsia="宋体" w:cs="宋体"/>
                <w:color w:val="auto"/>
                <w:spacing w:val="0"/>
                <w:sz w:val="21"/>
                <w:szCs w:val="21"/>
                <w:highlight w:val="none"/>
                <w:lang w:eastAsia="zh-CN"/>
              </w:rPr>
              <w:t>加盖税务局章（或电子章）的</w:t>
            </w:r>
            <w:r>
              <w:rPr>
                <w:rFonts w:hint="eastAsia" w:ascii="宋体" w:hAnsi="宋体" w:eastAsia="宋体" w:cs="宋体"/>
                <w:b/>
                <w:bCs/>
                <w:color w:val="auto"/>
                <w:spacing w:val="0"/>
                <w:sz w:val="21"/>
                <w:szCs w:val="21"/>
                <w:highlight w:val="none"/>
                <w:lang w:eastAsia="zh-CN"/>
              </w:rPr>
              <w:t>无欠税证明</w:t>
            </w:r>
            <w:r>
              <w:rPr>
                <w:rFonts w:hint="eastAsia" w:ascii="宋体" w:hAnsi="宋体" w:eastAsia="宋体" w:cs="宋体"/>
                <w:color w:val="auto"/>
                <w:spacing w:val="0"/>
                <w:sz w:val="21"/>
                <w:szCs w:val="21"/>
                <w:highlight w:val="none"/>
                <w:lang w:eastAsia="zh-CN"/>
              </w:rPr>
              <w:t>；</w:t>
            </w:r>
          </w:p>
          <w:p w14:paraId="5DAA5283">
            <w:pPr>
              <w:keepNext w:val="0"/>
              <w:keepLines w:val="0"/>
              <w:pageBreakBefore w:val="0"/>
              <w:widowControl w:val="0"/>
              <w:tabs>
                <w:tab w:val="left" w:pos="4980"/>
                <w:tab w:val="right" w:pos="9000"/>
              </w:tabs>
              <w:kinsoku/>
              <w:wordWrap/>
              <w:overflowPunct/>
              <w:topLinePunct w:val="0"/>
              <w:autoSpaceDE/>
              <w:autoSpaceDN/>
              <w:bidi w:val="0"/>
              <w:adjustRightInd/>
              <w:snapToGrid/>
              <w:spacing w:beforeAutospacing="0" w:afterAutospacing="0" w:line="360" w:lineRule="exact"/>
              <w:ind w:firstLine="210" w:firstLineChars="100"/>
              <w:jc w:val="both"/>
              <w:textAlignment w:val="auto"/>
              <w:rPr>
                <w:rFonts w:hint="eastAsia" w:ascii="宋体" w:hAnsi="宋体" w:eastAsia="宋体" w:cs="宋体"/>
                <w:color w:val="auto"/>
                <w:spacing w:val="0"/>
                <w:sz w:val="21"/>
                <w:szCs w:val="21"/>
                <w:highlight w:val="none"/>
                <w:lang w:eastAsia="zh-CN"/>
              </w:rPr>
            </w:pPr>
            <w:r>
              <w:rPr>
                <w:rFonts w:hint="eastAsia" w:ascii="宋体" w:hAnsi="宋体" w:eastAsia="宋体" w:cs="宋体"/>
                <w:color w:val="auto"/>
                <w:spacing w:val="0"/>
                <w:sz w:val="21"/>
                <w:szCs w:val="21"/>
                <w:highlight w:val="none"/>
                <w:lang w:eastAsia="zh-CN"/>
              </w:rPr>
              <w:t>2）提供投标人</w:t>
            </w:r>
            <w:r>
              <w:rPr>
                <w:rFonts w:hint="eastAsia" w:ascii="宋体" w:hAnsi="宋体" w:eastAsia="宋体" w:cs="宋体"/>
                <w:color w:val="auto"/>
                <w:spacing w:val="0"/>
                <w:sz w:val="21"/>
                <w:szCs w:val="21"/>
                <w:highlight w:val="none"/>
                <w:lang w:val="en-US" w:eastAsia="zh-CN"/>
              </w:rPr>
              <w:t>近1年内（2025年</w:t>
            </w:r>
            <w:r>
              <w:rPr>
                <w:rFonts w:hint="eastAsia" w:ascii="宋体" w:hAnsi="宋体" w:cs="宋体"/>
                <w:color w:val="auto"/>
                <w:spacing w:val="0"/>
                <w:sz w:val="21"/>
                <w:szCs w:val="21"/>
                <w:highlight w:val="none"/>
                <w:lang w:val="en-US" w:eastAsia="zh-CN"/>
              </w:rPr>
              <w:t>7</w:t>
            </w:r>
            <w:r>
              <w:rPr>
                <w:rFonts w:hint="eastAsia" w:ascii="宋体" w:hAnsi="宋体" w:eastAsia="宋体" w:cs="宋体"/>
                <w:color w:val="auto"/>
                <w:spacing w:val="0"/>
                <w:sz w:val="21"/>
                <w:szCs w:val="21"/>
                <w:highlight w:val="none"/>
                <w:lang w:val="en-US" w:eastAsia="zh-CN"/>
              </w:rPr>
              <w:t>月至今）任意一个月</w:t>
            </w:r>
            <w:r>
              <w:rPr>
                <w:rFonts w:hint="eastAsia" w:ascii="宋体" w:hAnsi="宋体" w:eastAsia="宋体" w:cs="宋体"/>
                <w:color w:val="auto"/>
                <w:spacing w:val="0"/>
                <w:sz w:val="21"/>
                <w:szCs w:val="21"/>
                <w:highlight w:val="none"/>
                <w:lang w:eastAsia="zh-CN"/>
              </w:rPr>
              <w:t>依法缴纳社会保险的凭据。</w:t>
            </w:r>
          </w:p>
          <w:p w14:paraId="0E2BDA7B">
            <w:pPr>
              <w:pStyle w:val="24"/>
              <w:keepNext w:val="0"/>
              <w:keepLines w:val="0"/>
              <w:pageBreakBefore w:val="0"/>
              <w:widowControl w:val="0"/>
              <w:numPr>
                <w:ilvl w:val="0"/>
                <w:numId w:val="0"/>
              </w:numPr>
              <w:kinsoku/>
              <w:wordWrap w:val="0"/>
              <w:overflowPunct/>
              <w:topLinePunct w:val="0"/>
              <w:autoSpaceDE/>
              <w:autoSpaceDN/>
              <w:bidi w:val="0"/>
              <w:adjustRightInd/>
              <w:snapToGrid/>
              <w:spacing w:line="360" w:lineRule="exact"/>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kern w:val="2"/>
                <w:sz w:val="21"/>
                <w:szCs w:val="21"/>
                <w:highlight w:val="none"/>
                <w:u w:val="none"/>
                <w:lang w:val="en-US" w:eastAsia="zh-CN" w:bidi="ar-SA"/>
              </w:rPr>
              <w:t>注：</w:t>
            </w:r>
            <w:r>
              <w:rPr>
                <w:rFonts w:hint="eastAsia" w:ascii="宋体" w:hAnsi="宋体" w:eastAsia="宋体" w:cs="宋体"/>
                <w:b/>
                <w:bCs/>
                <w:color w:val="auto"/>
                <w:sz w:val="21"/>
                <w:szCs w:val="21"/>
                <w:highlight w:val="none"/>
                <w:lang w:eastAsia="zh-CN"/>
              </w:rPr>
              <w:t>依法免税</w:t>
            </w:r>
            <w:r>
              <w:rPr>
                <w:rFonts w:hint="eastAsia" w:ascii="宋体" w:hAnsi="宋体" w:eastAsia="宋体" w:cs="宋体"/>
                <w:b/>
                <w:bCs/>
                <w:color w:val="auto"/>
                <w:sz w:val="21"/>
                <w:szCs w:val="21"/>
                <w:highlight w:val="none"/>
                <w:lang w:val="en-US" w:eastAsia="zh-CN"/>
              </w:rPr>
              <w:t>或不需要缴纳社会保障资金</w:t>
            </w:r>
            <w:r>
              <w:rPr>
                <w:rFonts w:hint="eastAsia" w:ascii="宋体" w:hAnsi="宋体" w:eastAsia="宋体" w:cs="宋体"/>
                <w:b/>
                <w:bCs/>
                <w:color w:val="auto"/>
                <w:sz w:val="21"/>
                <w:szCs w:val="21"/>
                <w:highlight w:val="none"/>
                <w:lang w:eastAsia="zh-CN"/>
              </w:rPr>
              <w:t>的</w:t>
            </w:r>
            <w:r>
              <w:rPr>
                <w:rFonts w:hint="eastAsia" w:ascii="宋体" w:hAnsi="宋体" w:eastAsia="宋体" w:cs="宋体"/>
                <w:b/>
                <w:bCs/>
                <w:color w:val="auto"/>
                <w:sz w:val="21"/>
                <w:szCs w:val="21"/>
                <w:highlight w:val="none"/>
                <w:lang w:val="en-US" w:eastAsia="zh-CN"/>
              </w:rPr>
              <w:t>投标人</w:t>
            </w:r>
            <w:r>
              <w:rPr>
                <w:rFonts w:hint="eastAsia" w:ascii="宋体" w:hAnsi="宋体" w:eastAsia="宋体" w:cs="宋体"/>
                <w:b/>
                <w:bCs/>
                <w:color w:val="auto"/>
                <w:sz w:val="21"/>
                <w:szCs w:val="21"/>
                <w:highlight w:val="none"/>
                <w:lang w:eastAsia="zh-CN"/>
              </w:rPr>
              <w:t>，应提供相应文件证明其依法免税</w:t>
            </w:r>
            <w:r>
              <w:rPr>
                <w:rFonts w:hint="eastAsia" w:ascii="宋体" w:hAnsi="宋体" w:eastAsia="宋体" w:cs="宋体"/>
                <w:b/>
                <w:bCs/>
                <w:color w:val="auto"/>
                <w:sz w:val="21"/>
                <w:szCs w:val="21"/>
                <w:highlight w:val="none"/>
                <w:lang w:val="en-US" w:eastAsia="zh-CN"/>
              </w:rPr>
              <w:t>或不需要缴纳社会保障资金。</w:t>
            </w:r>
          </w:p>
          <w:p w14:paraId="6282C47E">
            <w:pPr>
              <w:keepNext w:val="0"/>
              <w:keepLines w:val="0"/>
              <w:pageBreakBefore w:val="0"/>
              <w:widowControl w:val="0"/>
              <w:tabs>
                <w:tab w:val="left" w:pos="4980"/>
                <w:tab w:val="right" w:pos="9000"/>
              </w:tabs>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（5）参加政府采购活动前三年内，在经营活动中没有重大违法记录：提供无重大违法记录声明函。</w:t>
            </w:r>
          </w:p>
          <w:p w14:paraId="7B673874">
            <w:pPr>
              <w:keepNext w:val="0"/>
              <w:keepLines w:val="0"/>
              <w:pageBreakBefore w:val="0"/>
              <w:widowControl w:val="0"/>
              <w:tabs>
                <w:tab w:val="left" w:pos="4980"/>
                <w:tab w:val="right" w:pos="9000"/>
              </w:tabs>
              <w:kinsoku/>
              <w:wordWrap/>
              <w:overflowPunct/>
              <w:topLinePunct w:val="0"/>
              <w:autoSpaceDE/>
              <w:autoSpaceDN/>
              <w:bidi w:val="0"/>
              <w:adjustRightInd/>
              <w:snapToGrid/>
              <w:spacing w:beforeAutospacing="0" w:afterAutospacing="0" w:line="360" w:lineRule="exact"/>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（6）信用情况：</w:t>
            </w:r>
          </w:p>
          <w:p w14:paraId="0BD616A8">
            <w:pPr>
              <w:keepNext w:val="0"/>
              <w:keepLines w:val="0"/>
              <w:pageBreakBefore w:val="0"/>
              <w:widowControl w:val="0"/>
              <w:tabs>
                <w:tab w:val="left" w:pos="4980"/>
                <w:tab w:val="right" w:pos="9000"/>
              </w:tabs>
              <w:kinsoku/>
              <w:wordWrap/>
              <w:overflowPunct/>
              <w:topLinePunct w:val="0"/>
              <w:autoSpaceDE/>
              <w:autoSpaceDN/>
              <w:bidi w:val="0"/>
              <w:adjustRightInd/>
              <w:snapToGrid/>
              <w:spacing w:beforeAutospacing="0" w:afterAutospacing="0" w:line="360" w:lineRule="exact"/>
              <w:ind w:firstLine="210" w:firstLineChars="100"/>
              <w:jc w:val="both"/>
              <w:textAlignment w:val="auto"/>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eastAsia="zh-CN"/>
              </w:rPr>
              <w:t>1）</w:t>
            </w:r>
            <w:r>
              <w:rPr>
                <w:rFonts w:hint="eastAsia" w:ascii="宋体" w:hAnsi="宋体" w:eastAsia="宋体" w:cs="宋体"/>
                <w:color w:val="auto"/>
                <w:sz w:val="21"/>
                <w:szCs w:val="21"/>
                <w:highlight w:val="none"/>
                <w:lang w:val="en-US" w:eastAsia="zh-CN"/>
              </w:rPr>
              <w:t>信用信息查询渠道及截止时间:采购人或采购代理机构将通过</w:t>
            </w:r>
            <w:r>
              <w:rPr>
                <w:rFonts w:hint="eastAsia" w:ascii="宋体" w:hAnsi="宋体" w:eastAsia="宋体" w:cs="宋体"/>
                <w:color w:val="auto"/>
                <w:spacing w:val="0"/>
                <w:sz w:val="21"/>
                <w:szCs w:val="21"/>
                <w:highlight w:val="none"/>
                <w:lang w:val="en-US" w:eastAsia="zh-CN"/>
              </w:rPr>
              <w:t>“信用中国”网站(www.creditchina.gov.cn)、中国政府采购网(www.ccgp.gov.cn)、国家企业信用信息公示系统(https://www.gsxt.gov.cn/index.html)渠道查询投标人响应截止时间前的信用记录。</w:t>
            </w:r>
          </w:p>
          <w:p w14:paraId="542CB75D">
            <w:pPr>
              <w:keepNext w:val="0"/>
              <w:keepLines w:val="0"/>
              <w:pageBreakBefore w:val="0"/>
              <w:widowControl w:val="0"/>
              <w:tabs>
                <w:tab w:val="left" w:pos="4980"/>
                <w:tab w:val="right" w:pos="9000"/>
              </w:tabs>
              <w:kinsoku/>
              <w:wordWrap/>
              <w:overflowPunct/>
              <w:topLinePunct w:val="0"/>
              <w:autoSpaceDE/>
              <w:autoSpaceDN/>
              <w:bidi w:val="0"/>
              <w:adjustRightInd/>
              <w:snapToGrid/>
              <w:spacing w:beforeAutospacing="0" w:afterAutospacing="0" w:line="360" w:lineRule="exact"/>
              <w:ind w:firstLine="210" w:firstLineChars="100"/>
              <w:jc w:val="both"/>
              <w:textAlignment w:val="auto"/>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2</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lang w:val="en-US" w:eastAsia="zh-CN"/>
              </w:rPr>
              <w:t>信用信息查询记录和证据留存的具体方式:现场查询的投标人信用记录、查询结果留档保存。</w:t>
            </w:r>
          </w:p>
          <w:p w14:paraId="0EF8E057">
            <w:pPr>
              <w:keepNext w:val="0"/>
              <w:keepLines w:val="0"/>
              <w:pageBreakBefore w:val="0"/>
              <w:widowControl w:val="0"/>
              <w:tabs>
                <w:tab w:val="left" w:pos="4980"/>
                <w:tab w:val="right" w:pos="9000"/>
              </w:tabs>
              <w:kinsoku/>
              <w:wordWrap/>
              <w:overflowPunct/>
              <w:topLinePunct w:val="0"/>
              <w:autoSpaceDE/>
              <w:autoSpaceDN/>
              <w:bidi w:val="0"/>
              <w:adjustRightInd/>
              <w:snapToGrid/>
              <w:spacing w:beforeAutospacing="0" w:afterAutospacing="0" w:line="360" w:lineRule="exact"/>
              <w:ind w:firstLine="210" w:firstLineChars="100"/>
              <w:jc w:val="both"/>
              <w:textAlignment w:val="auto"/>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3</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lang w:val="en-US" w:eastAsia="zh-CN"/>
              </w:rPr>
              <w:t>信用信息的使用规则:经查询列入失信被执行人名单、重大税收违法案件当事人名单、政府采购严重违法失信行为记录名单的投标人以及存在《中华人民共和国政府采购法实施条例》第十九条规定的重大违法记录，将被拒绝参与政府采购活动。</w:t>
            </w:r>
          </w:p>
          <w:p w14:paraId="059BA63C">
            <w:pPr>
              <w:pStyle w:val="26"/>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exact"/>
              <w:jc w:val="both"/>
              <w:textAlignment w:val="auto"/>
              <w:rPr>
                <w:rFonts w:hint="eastAsia" w:ascii="宋体" w:hAnsi="宋体" w:eastAsia="宋体" w:cs="宋体"/>
                <w:b/>
                <w:bCs/>
                <w:color w:val="auto"/>
                <w:kern w:val="2"/>
                <w:sz w:val="22"/>
                <w:szCs w:val="22"/>
                <w:highlight w:val="none"/>
                <w:u w:val="none"/>
                <w:lang w:val="en-US" w:eastAsia="zh-CN" w:bidi="ar-SA"/>
              </w:rPr>
            </w:pPr>
            <w:r>
              <w:rPr>
                <w:rFonts w:hint="eastAsia" w:ascii="宋体" w:hAnsi="宋体" w:eastAsia="宋体" w:cs="宋体"/>
                <w:b/>
                <w:bCs/>
                <w:color w:val="auto"/>
                <w:kern w:val="2"/>
                <w:sz w:val="22"/>
                <w:szCs w:val="22"/>
                <w:highlight w:val="none"/>
                <w:u w:val="none"/>
                <w:lang w:val="en-US" w:eastAsia="zh-CN" w:bidi="ar-SA"/>
              </w:rPr>
              <w:t>注：信用查询记录内容以资格审查现场查询为准，供应商无需上传证明材料。</w:t>
            </w:r>
          </w:p>
          <w:p w14:paraId="54C1294B">
            <w:pPr>
              <w:pStyle w:val="26"/>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exact"/>
              <w:jc w:val="both"/>
              <w:textAlignment w:val="auto"/>
              <w:rPr>
                <w:rFonts w:hint="default" w:ascii="宋体" w:hAnsi="宋体" w:eastAsia="宋体" w:cs="宋体"/>
                <w:b w:val="0"/>
                <w:bCs w:val="0"/>
                <w:color w:val="auto"/>
                <w:kern w:val="2"/>
                <w:sz w:val="22"/>
                <w:szCs w:val="22"/>
                <w:highlight w:val="none"/>
                <w:u w:val="none"/>
                <w:lang w:val="en-US" w:eastAsia="zh-CN" w:bidi="ar-SA"/>
              </w:rPr>
            </w:pPr>
            <w:r>
              <w:rPr>
                <w:rFonts w:hint="eastAsia" w:cs="宋体"/>
                <w:b w:val="0"/>
                <w:bCs w:val="0"/>
                <w:color w:val="auto"/>
                <w:kern w:val="2"/>
                <w:sz w:val="22"/>
                <w:szCs w:val="22"/>
                <w:highlight w:val="none"/>
                <w:u w:val="none"/>
                <w:lang w:val="en-US" w:eastAsia="zh-CN" w:bidi="ar-SA"/>
              </w:rPr>
              <w:t>（7）</w:t>
            </w:r>
            <w:r>
              <w:rPr>
                <w:rFonts w:hint="eastAsia" w:ascii="宋体" w:hAnsi="宋体" w:eastAsia="宋体" w:cs="宋体"/>
                <w:color w:val="auto"/>
                <w:kern w:val="2"/>
                <w:sz w:val="21"/>
                <w:szCs w:val="21"/>
                <w:highlight w:val="none"/>
                <w:lang w:val="en-US" w:eastAsia="zh-CN" w:bidi="ar-SA"/>
              </w:rPr>
              <w:t>投标保证金缴纳凭证。</w:t>
            </w:r>
          </w:p>
          <w:p w14:paraId="0B39F78B">
            <w:pPr>
              <w:pStyle w:val="26"/>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exact"/>
              <w:jc w:val="both"/>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2、落实政府采购政策需满足的资格要求：</w:t>
            </w:r>
          </w:p>
          <w:p w14:paraId="5B73EDA0">
            <w:pPr>
              <w:pStyle w:val="26"/>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exact"/>
              <w:ind w:firstLine="210" w:firstLineChars="1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本项目专门面向</w:t>
            </w:r>
            <w:r>
              <w:rPr>
                <w:rFonts w:hint="eastAsia" w:cs="宋体"/>
                <w:b w:val="0"/>
                <w:bCs w:val="0"/>
                <w:color w:val="auto"/>
                <w:sz w:val="21"/>
                <w:szCs w:val="21"/>
                <w:highlight w:val="none"/>
                <w:lang w:val="en-US" w:eastAsia="zh-CN"/>
              </w:rPr>
              <w:t>小</w:t>
            </w:r>
            <w:r>
              <w:rPr>
                <w:rFonts w:hint="eastAsia" w:ascii="宋体" w:hAnsi="宋体" w:eastAsia="宋体" w:cs="宋体"/>
                <w:b w:val="0"/>
                <w:bCs w:val="0"/>
                <w:color w:val="auto"/>
                <w:sz w:val="21"/>
                <w:szCs w:val="21"/>
                <w:highlight w:val="none"/>
                <w:lang w:val="en-US" w:eastAsia="zh-CN"/>
              </w:rPr>
              <w:t>企业采购，须出具《中小企业声明函》；</w:t>
            </w:r>
          </w:p>
          <w:p w14:paraId="0ACCEBDE">
            <w:pPr>
              <w:pStyle w:val="26"/>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exact"/>
              <w:ind w:firstLine="210" w:firstLineChars="1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监狱企业及残疾人福利性单位视同小型、微型企业，应当提供由省级以上监狱管理局、戒毒管理局(新疆生产建设兵团)出具的属于监狱企业的证明文件，或《残疾人福利性单位声明函》。</w:t>
            </w:r>
          </w:p>
          <w:p w14:paraId="7475178A">
            <w:pPr>
              <w:pStyle w:val="26"/>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exact"/>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3、本项目的特定资格要求：</w:t>
            </w:r>
            <w:r>
              <w:rPr>
                <w:rFonts w:hint="eastAsia" w:cs="宋体"/>
                <w:b/>
                <w:bCs/>
                <w:color w:val="auto"/>
                <w:sz w:val="21"/>
                <w:szCs w:val="21"/>
                <w:highlight w:val="none"/>
                <w:lang w:val="en-US" w:eastAsia="zh-CN"/>
              </w:rPr>
              <w:t>无</w:t>
            </w:r>
            <w:r>
              <w:rPr>
                <w:rFonts w:hint="eastAsia" w:ascii="宋体" w:hAnsi="宋体" w:eastAsia="宋体" w:cs="宋体"/>
                <w:b/>
                <w:bCs/>
                <w:color w:val="auto"/>
                <w:sz w:val="21"/>
                <w:szCs w:val="21"/>
                <w:highlight w:val="none"/>
                <w:lang w:val="en-US" w:eastAsia="zh-CN"/>
              </w:rPr>
              <w:t>。</w:t>
            </w:r>
          </w:p>
          <w:p w14:paraId="6DCC956E">
            <w:pPr>
              <w:pStyle w:val="29"/>
              <w:keepNext w:val="0"/>
              <w:keepLines w:val="0"/>
              <w:pageBreakBefore w:val="0"/>
              <w:widowControl w:val="0"/>
              <w:kinsoku/>
              <w:wordWrap w:val="0"/>
              <w:overflowPunct/>
              <w:topLinePunct w:val="0"/>
              <w:autoSpaceDE/>
              <w:autoSpaceDN/>
              <w:bidi w:val="0"/>
              <w:adjustRightInd/>
              <w:snapToGrid/>
              <w:spacing w:after="0" w:line="360" w:lineRule="exact"/>
              <w:ind w:left="0" w:leftChars="0"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lang w:val="en-US" w:eastAsia="zh-CN" w:bidi="ar-SA"/>
              </w:rPr>
              <w:t>4、</w:t>
            </w:r>
            <w:r>
              <w:rPr>
                <w:rFonts w:hint="eastAsia" w:ascii="宋体" w:hAnsi="宋体" w:eastAsia="宋体" w:cs="宋体"/>
                <w:b/>
                <w:bCs/>
                <w:color w:val="auto"/>
                <w:sz w:val="21"/>
                <w:szCs w:val="21"/>
                <w:highlight w:val="none"/>
                <w:lang w:val="en-US" w:eastAsia="zh-CN"/>
              </w:rPr>
              <w:t>本项目不接受联合体投标。</w:t>
            </w:r>
          </w:p>
        </w:tc>
      </w:tr>
      <w:tr w14:paraId="7BDAFD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08" w:type="dxa"/>
            <w:left w:w="108" w:type="dxa"/>
            <w:bottom w:w="108" w:type="dxa"/>
            <w:right w:w="108" w:type="dxa"/>
          </w:tblCellMar>
        </w:tblPrEx>
        <w:trPr>
          <w:trHeight w:val="23" w:hRule="atLeast"/>
          <w:jc w:val="center"/>
        </w:trPr>
        <w:tc>
          <w:tcPr>
            <w:tcW w:w="686" w:type="dxa"/>
            <w:tcBorders>
              <w:bottom w:val="single" w:color="auto" w:sz="4" w:space="0"/>
            </w:tcBorders>
            <w:noWrap w:val="0"/>
            <w:tcMar>
              <w:top w:w="28" w:type="dxa"/>
              <w:left w:w="28" w:type="dxa"/>
              <w:bottom w:w="108" w:type="dxa"/>
              <w:right w:w="108" w:type="dxa"/>
            </w:tcMar>
            <w:vAlign w:val="center"/>
          </w:tcPr>
          <w:p w14:paraId="539D7F21">
            <w:pPr>
              <w:keepNext w:val="0"/>
              <w:keepLines w:val="0"/>
              <w:pageBreakBefore w:val="0"/>
              <w:widowControl w:val="0"/>
              <w:kinsoku/>
              <w:wordWrap/>
              <w:overflowPunct/>
              <w:topLinePunct w:val="0"/>
              <w:autoSpaceDE/>
              <w:autoSpaceDN/>
              <w:bidi w:val="0"/>
              <w:adjustRightInd/>
              <w:snapToGrid/>
              <w:spacing w:line="360" w:lineRule="exact"/>
              <w:ind w:left="0" w:leftChars="0"/>
              <w:jc w:val="center"/>
              <w:textAlignment w:val="auto"/>
              <w:outlineLvl w:val="9"/>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3</w:t>
            </w:r>
          </w:p>
        </w:tc>
        <w:tc>
          <w:tcPr>
            <w:tcW w:w="1436" w:type="dxa"/>
            <w:tcBorders>
              <w:bottom w:val="single" w:color="auto" w:sz="4" w:space="0"/>
              <w:right w:val="single" w:color="auto" w:sz="4" w:space="0"/>
            </w:tcBorders>
            <w:noWrap w:val="0"/>
            <w:tcMar>
              <w:top w:w="28" w:type="dxa"/>
              <w:left w:w="28" w:type="dxa"/>
              <w:bottom w:w="108" w:type="dxa"/>
              <w:right w:w="108" w:type="dxa"/>
            </w:tcMar>
            <w:vAlign w:val="center"/>
          </w:tcPr>
          <w:p w14:paraId="35084334">
            <w:pPr>
              <w:keepNext w:val="0"/>
              <w:keepLines w:val="0"/>
              <w:pageBreakBefore w:val="0"/>
              <w:widowControl w:val="0"/>
              <w:kinsoku/>
              <w:wordWrap w:val="0"/>
              <w:overflowPunct/>
              <w:topLinePunct w:val="0"/>
              <w:autoSpaceDE w:val="0"/>
              <w:autoSpaceDN w:val="0"/>
              <w:bidi w:val="0"/>
              <w:adjustRightInd/>
              <w:snapToGrid/>
              <w:spacing w:line="360" w:lineRule="exact"/>
              <w:ind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投标保证金</w:t>
            </w:r>
          </w:p>
        </w:tc>
        <w:tc>
          <w:tcPr>
            <w:tcW w:w="7544" w:type="dxa"/>
            <w:tcBorders>
              <w:left w:val="single" w:color="auto" w:sz="4" w:space="0"/>
              <w:bottom w:val="single" w:color="auto" w:sz="4" w:space="0"/>
            </w:tcBorders>
            <w:noWrap w:val="0"/>
            <w:tcMar>
              <w:top w:w="28" w:type="dxa"/>
              <w:left w:w="28" w:type="dxa"/>
              <w:bottom w:w="108" w:type="dxa"/>
              <w:right w:w="108" w:type="dxa"/>
            </w:tcMar>
            <w:vAlign w:val="center"/>
          </w:tcPr>
          <w:p w14:paraId="4846AB51">
            <w:pPr>
              <w:keepNext w:val="0"/>
              <w:keepLines w:val="0"/>
              <w:pageBreakBefore w:val="0"/>
              <w:widowControl w:val="0"/>
              <w:kinsoku/>
              <w:wordWrap w:val="0"/>
              <w:overflowPunct/>
              <w:topLinePunct w:val="0"/>
              <w:autoSpaceDE w:val="0"/>
              <w:autoSpaceDN w:val="0"/>
              <w:bidi w:val="0"/>
              <w:adjustRightInd/>
              <w:snapToGrid/>
              <w:spacing w:line="360" w:lineRule="exact"/>
              <w:ind w:firstLine="0" w:firstLineChars="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投标保证金的金额：</w:t>
            </w:r>
          </w:p>
          <w:p w14:paraId="5478C904">
            <w:pPr>
              <w:keepNext w:val="0"/>
              <w:keepLines w:val="0"/>
              <w:pageBreakBefore w:val="0"/>
              <w:widowControl w:val="0"/>
              <w:kinsoku/>
              <w:wordWrap w:val="0"/>
              <w:overflowPunct/>
              <w:topLinePunct w:val="0"/>
              <w:autoSpaceDE w:val="0"/>
              <w:autoSpaceDN w:val="0"/>
              <w:bidi w:val="0"/>
              <w:adjustRightInd/>
              <w:snapToGrid/>
              <w:spacing w:line="360" w:lineRule="exact"/>
              <w:ind w:firstLine="0" w:firstLineChars="0"/>
              <w:jc w:val="both"/>
              <w:textAlignment w:val="auto"/>
              <w:outlineLvl w:val="9"/>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一标段：10000元（大写：壹万元整）</w:t>
            </w:r>
          </w:p>
          <w:p w14:paraId="74F71C7D">
            <w:pPr>
              <w:keepNext w:val="0"/>
              <w:keepLines w:val="0"/>
              <w:pageBreakBefore w:val="0"/>
              <w:widowControl w:val="0"/>
              <w:kinsoku/>
              <w:wordWrap w:val="0"/>
              <w:overflowPunct/>
              <w:topLinePunct w:val="0"/>
              <w:autoSpaceDE w:val="0"/>
              <w:autoSpaceDN w:val="0"/>
              <w:bidi w:val="0"/>
              <w:adjustRightInd/>
              <w:snapToGrid/>
              <w:spacing w:line="360" w:lineRule="exact"/>
              <w:ind w:firstLine="0" w:firstLineChars="0"/>
              <w:jc w:val="both"/>
              <w:textAlignment w:val="auto"/>
              <w:outlineLvl w:val="9"/>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二标段：10000元（大写：壹万元整）</w:t>
            </w:r>
          </w:p>
          <w:p w14:paraId="05192009">
            <w:pPr>
              <w:keepNext w:val="0"/>
              <w:keepLines w:val="0"/>
              <w:pageBreakBefore w:val="0"/>
              <w:widowControl w:val="0"/>
              <w:kinsoku/>
              <w:wordWrap w:val="0"/>
              <w:overflowPunct/>
              <w:topLinePunct w:val="0"/>
              <w:autoSpaceDE w:val="0"/>
              <w:autoSpaceDN w:val="0"/>
              <w:bidi w:val="0"/>
              <w:adjustRightInd/>
              <w:snapToGrid/>
              <w:spacing w:line="360" w:lineRule="exact"/>
              <w:ind w:firstLine="0" w:firstLineChars="0"/>
              <w:jc w:val="both"/>
              <w:textAlignment w:val="auto"/>
              <w:outlineLvl w:val="9"/>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三标段：10000元（大写：壹万元整）</w:t>
            </w:r>
          </w:p>
          <w:p w14:paraId="05F2D5F6">
            <w:pPr>
              <w:keepNext w:val="0"/>
              <w:keepLines w:val="0"/>
              <w:pageBreakBefore w:val="0"/>
              <w:widowControl w:val="0"/>
              <w:kinsoku/>
              <w:wordWrap w:val="0"/>
              <w:overflowPunct/>
              <w:topLinePunct w:val="0"/>
              <w:autoSpaceDE w:val="0"/>
              <w:autoSpaceDN w:val="0"/>
              <w:bidi w:val="0"/>
              <w:adjustRightInd/>
              <w:snapToGrid/>
              <w:spacing w:line="360" w:lineRule="exact"/>
              <w:ind w:firstLine="0" w:firstLineChars="0"/>
              <w:jc w:val="both"/>
              <w:textAlignment w:val="auto"/>
              <w:outlineLvl w:val="9"/>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四标段：10000元（大写：壹万元整）</w:t>
            </w:r>
          </w:p>
          <w:p w14:paraId="5BEF6D8B">
            <w:pPr>
              <w:pStyle w:val="61"/>
              <w:keepNext w:val="0"/>
              <w:keepLines w:val="0"/>
              <w:pageBreakBefore w:val="0"/>
              <w:widowControl w:val="0"/>
              <w:numPr>
                <w:ilvl w:val="0"/>
                <w:numId w:val="0"/>
              </w:numPr>
              <w:kinsoku/>
              <w:wordWrap/>
              <w:overflowPunct/>
              <w:topLinePunct w:val="0"/>
              <w:autoSpaceDE w:val="0"/>
              <w:autoSpaceDN w:val="0"/>
              <w:bidi w:val="0"/>
              <w:adjustRightInd/>
              <w:snapToGrid/>
              <w:spacing w:line="360" w:lineRule="exact"/>
              <w:ind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投标保证金</w:t>
            </w:r>
            <w:r>
              <w:rPr>
                <w:rFonts w:hint="eastAsia" w:ascii="宋体" w:hAnsi="宋体" w:eastAsia="宋体" w:cs="宋体"/>
                <w:color w:val="auto"/>
                <w:sz w:val="21"/>
                <w:szCs w:val="21"/>
                <w:highlight w:val="none"/>
                <w:lang w:val="en-US" w:eastAsia="zh-CN"/>
              </w:rPr>
              <w:t>缴纳</w:t>
            </w:r>
            <w:r>
              <w:rPr>
                <w:rFonts w:hint="eastAsia" w:ascii="宋体" w:hAnsi="宋体" w:eastAsia="宋体" w:cs="宋体"/>
                <w:color w:val="auto"/>
                <w:sz w:val="21"/>
                <w:szCs w:val="21"/>
                <w:highlight w:val="none"/>
              </w:rPr>
              <w:t>形式：</w:t>
            </w:r>
            <w:r>
              <w:rPr>
                <w:rFonts w:hint="eastAsia" w:ascii="宋体" w:hAnsi="宋体" w:eastAsia="宋体" w:cs="宋体"/>
                <w:color w:val="auto"/>
                <w:kern w:val="0"/>
                <w:sz w:val="21"/>
                <w:szCs w:val="21"/>
                <w:highlight w:val="none"/>
              </w:rPr>
              <w:t>支票、汇票、本票、网上银行转账或者金融机构、担保机构出具的保函等非现金形式提交。</w:t>
            </w:r>
          </w:p>
          <w:p w14:paraId="240012DB">
            <w:pPr>
              <w:pStyle w:val="61"/>
              <w:keepNext w:val="0"/>
              <w:keepLines w:val="0"/>
              <w:pageBreakBefore w:val="0"/>
              <w:widowControl w:val="0"/>
              <w:numPr>
                <w:ilvl w:val="0"/>
                <w:numId w:val="0"/>
              </w:numPr>
              <w:kinsoku/>
              <w:wordWrap/>
              <w:overflowPunct/>
              <w:topLinePunct w:val="0"/>
              <w:autoSpaceDE w:val="0"/>
              <w:autoSpaceDN w:val="0"/>
              <w:bidi w:val="0"/>
              <w:adjustRightInd/>
              <w:snapToGrid/>
              <w:spacing w:line="360" w:lineRule="exact"/>
              <w:ind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1</w:t>
            </w:r>
            <w:r>
              <w:rPr>
                <w:rFonts w:hint="eastAsia" w:ascii="宋体" w:hAnsi="宋体" w:eastAsia="宋体" w:cs="宋体"/>
                <w:color w:val="auto"/>
                <w:kern w:val="0"/>
                <w:sz w:val="21"/>
                <w:szCs w:val="21"/>
                <w:highlight w:val="none"/>
                <w:lang w:eastAsia="zh-CN"/>
              </w:rPr>
              <w:t>）账户</w:t>
            </w:r>
            <w:r>
              <w:rPr>
                <w:rFonts w:hint="eastAsia" w:ascii="宋体" w:hAnsi="宋体" w:eastAsia="宋体" w:cs="宋体"/>
                <w:color w:val="auto"/>
                <w:kern w:val="0"/>
                <w:sz w:val="21"/>
                <w:szCs w:val="21"/>
                <w:highlight w:val="none"/>
                <w:lang w:val="en-US" w:eastAsia="zh-CN"/>
              </w:rPr>
              <w:t>信息</w:t>
            </w:r>
            <w:r>
              <w:rPr>
                <w:rFonts w:hint="eastAsia" w:ascii="宋体" w:hAnsi="宋体" w:eastAsia="宋体" w:cs="宋体"/>
                <w:color w:val="auto"/>
                <w:kern w:val="0"/>
                <w:sz w:val="21"/>
                <w:szCs w:val="21"/>
                <w:highlight w:val="none"/>
                <w:lang w:eastAsia="zh-CN"/>
              </w:rPr>
              <w:t>：</w:t>
            </w:r>
          </w:p>
          <w:p w14:paraId="7015A86F">
            <w:pPr>
              <w:pStyle w:val="87"/>
              <w:spacing w:before="63" w:line="221" w:lineRule="auto"/>
              <w:ind w:left="117"/>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账户名：</w:t>
            </w:r>
            <w:r>
              <w:rPr>
                <w:rFonts w:hint="eastAsia" w:cs="宋体"/>
                <w:color w:val="auto"/>
                <w:kern w:val="0"/>
                <w:sz w:val="21"/>
                <w:szCs w:val="21"/>
                <w:highlight w:val="none"/>
                <w:lang w:val="en-US" w:eastAsia="zh-CN" w:bidi="ar-SA"/>
              </w:rPr>
              <w:t>新疆嘉会工程项目管理有限公司</w:t>
            </w:r>
          </w:p>
          <w:p w14:paraId="0317B798">
            <w:pPr>
              <w:pStyle w:val="87"/>
              <w:spacing w:before="63" w:line="221" w:lineRule="auto"/>
              <w:ind w:left="117"/>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开户行：中信银行股份有限公司伊犁分行</w:t>
            </w:r>
          </w:p>
          <w:p w14:paraId="606D3E2F">
            <w:pPr>
              <w:pStyle w:val="87"/>
              <w:spacing w:before="63" w:line="221" w:lineRule="auto"/>
              <w:ind w:left="117"/>
              <w:rPr>
                <w:rFonts w:hint="eastAsia" w:ascii="宋体" w:hAnsi="宋体" w:eastAsia="宋体" w:cs="宋体"/>
                <w:color w:val="auto"/>
                <w:kern w:val="0"/>
                <w:sz w:val="21"/>
                <w:szCs w:val="21"/>
                <w:highlight w:val="none"/>
                <w:lang w:val="en-US" w:eastAsia="zh-CN" w:bidi="ar-SA"/>
              </w:rPr>
            </w:pPr>
            <w:r>
              <w:rPr>
                <w:rFonts w:hint="eastAsia" w:cs="宋体"/>
                <w:color w:val="auto"/>
                <w:kern w:val="0"/>
                <w:sz w:val="21"/>
                <w:szCs w:val="21"/>
                <w:highlight w:val="none"/>
                <w:lang w:val="en-US" w:eastAsia="zh-CN" w:bidi="ar-SA"/>
              </w:rPr>
              <w:t>账</w:t>
            </w:r>
            <w:r>
              <w:rPr>
                <w:rFonts w:hint="eastAsia" w:ascii="宋体" w:hAnsi="宋体" w:eastAsia="宋体" w:cs="宋体"/>
                <w:color w:val="auto"/>
                <w:kern w:val="0"/>
                <w:sz w:val="21"/>
                <w:szCs w:val="21"/>
                <w:highlight w:val="none"/>
                <w:lang w:val="en-US" w:eastAsia="zh-CN" w:bidi="ar-SA"/>
              </w:rPr>
              <w:t xml:space="preserve">  号：8113701013700130680</w:t>
            </w:r>
          </w:p>
          <w:p w14:paraId="64B98063">
            <w:pPr>
              <w:pStyle w:val="61"/>
              <w:keepNext w:val="0"/>
              <w:keepLines w:val="0"/>
              <w:pageBreakBefore w:val="0"/>
              <w:widowControl w:val="0"/>
              <w:numPr>
                <w:ilvl w:val="0"/>
                <w:numId w:val="0"/>
              </w:numPr>
              <w:kinsoku/>
              <w:wordWrap w:val="0"/>
              <w:overflowPunct/>
              <w:topLinePunct w:val="0"/>
              <w:autoSpaceDE w:val="0"/>
              <w:autoSpaceDN w:val="0"/>
              <w:bidi w:val="0"/>
              <w:adjustRightInd/>
              <w:snapToGrid/>
              <w:spacing w:line="360" w:lineRule="exact"/>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以政采云电子保函形式递交的，按照以下形式在线申请并在投标截止时间前办理完成：新疆政府采购网-“电子保函”页面，在线完成保函的申请、审核、出函等环节。如遇问题可拨打政府采购咨询热线：95763</w:t>
            </w:r>
            <w:r>
              <w:rPr>
                <w:rFonts w:hint="eastAsia" w:ascii="宋体" w:hAnsi="宋体" w:cs="宋体"/>
                <w:color w:val="auto"/>
                <w:kern w:val="0"/>
                <w:sz w:val="21"/>
                <w:szCs w:val="21"/>
                <w:highlight w:val="none"/>
                <w:lang w:val="en-US" w:eastAsia="zh-CN" w:bidi="ar-SA"/>
              </w:rPr>
              <w:t>（投标保函时间不得低于投标有效期）</w:t>
            </w:r>
            <w:r>
              <w:rPr>
                <w:rFonts w:hint="eastAsia" w:ascii="宋体" w:hAnsi="宋体" w:eastAsia="宋体" w:cs="宋体"/>
                <w:color w:val="auto"/>
                <w:kern w:val="0"/>
                <w:sz w:val="21"/>
                <w:szCs w:val="21"/>
                <w:highlight w:val="none"/>
                <w:lang w:val="en-US" w:eastAsia="zh-CN" w:bidi="ar-SA"/>
              </w:rPr>
              <w:t>；</w:t>
            </w:r>
          </w:p>
          <w:p w14:paraId="2F4E1777">
            <w:pPr>
              <w:pStyle w:val="61"/>
              <w:keepNext w:val="0"/>
              <w:keepLines w:val="0"/>
              <w:pageBreakBefore w:val="0"/>
              <w:widowControl w:val="0"/>
              <w:numPr>
                <w:ilvl w:val="0"/>
                <w:numId w:val="0"/>
              </w:numPr>
              <w:kinsoku/>
              <w:wordWrap/>
              <w:overflowPunct/>
              <w:topLinePunct w:val="0"/>
              <w:autoSpaceDE w:val="0"/>
              <w:autoSpaceDN w:val="0"/>
              <w:bidi w:val="0"/>
              <w:adjustRightInd/>
              <w:snapToGrid/>
              <w:spacing w:line="360" w:lineRule="exact"/>
              <w:ind w:firstLine="0" w:firstLineChars="0"/>
              <w:jc w:val="both"/>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bidi="ar-SA"/>
              </w:rPr>
              <w:t>（3）</w:t>
            </w:r>
            <w:r>
              <w:rPr>
                <w:rFonts w:hint="eastAsia" w:ascii="宋体" w:hAnsi="宋体" w:eastAsia="宋体" w:cs="宋体"/>
                <w:color w:val="auto"/>
                <w:kern w:val="0"/>
                <w:sz w:val="21"/>
                <w:szCs w:val="21"/>
                <w:highlight w:val="none"/>
                <w:lang w:val="en-US" w:eastAsia="zh-CN"/>
              </w:rPr>
              <w:t>投标保证金的退还：采购人或者采购代理机构应当自中标通知书发出之日起5个工作日内退还未中标人的投标保证金，自采购合同签订之日起5个工作日内退还中标人的投标保证金。退还时请提供准确银行账户信息，因信息错误造成的损失由投标人自行承担。出现法律法规或招标文件规定的不予退还保证金情形的，投标保证金将不予退还。</w:t>
            </w:r>
          </w:p>
          <w:p w14:paraId="4A58155D">
            <w:pPr>
              <w:keepNext w:val="0"/>
              <w:keepLines w:val="0"/>
              <w:pageBreakBefore w:val="0"/>
              <w:widowControl w:val="0"/>
              <w:kinsoku/>
              <w:wordWrap w:val="0"/>
              <w:overflowPunct/>
              <w:topLinePunct w:val="0"/>
              <w:autoSpaceDE w:val="0"/>
              <w:autoSpaceDN w:val="0"/>
              <w:bidi w:val="0"/>
              <w:adjustRightInd/>
              <w:snapToGrid/>
              <w:spacing w:line="360" w:lineRule="exact"/>
              <w:ind w:firstLine="0" w:firstLineChars="0"/>
              <w:jc w:val="both"/>
              <w:textAlignment w:val="auto"/>
              <w:outlineLvl w:val="9"/>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bCs/>
                <w:color w:val="auto"/>
                <w:sz w:val="21"/>
                <w:szCs w:val="21"/>
                <w:highlight w:val="none"/>
                <w:lang w:val="en-US" w:eastAsia="zh-CN"/>
              </w:rPr>
              <w:t>注：</w:t>
            </w:r>
            <w:r>
              <w:rPr>
                <w:rFonts w:hint="eastAsia" w:ascii="宋体" w:hAnsi="宋体" w:eastAsia="宋体" w:cs="宋体"/>
                <w:b/>
                <w:bCs w:val="0"/>
                <w:color w:val="auto"/>
                <w:spacing w:val="0"/>
                <w:kern w:val="2"/>
                <w:sz w:val="21"/>
                <w:szCs w:val="21"/>
                <w:highlight w:val="none"/>
                <w:u w:val="single"/>
                <w:lang w:val="en-US" w:eastAsia="zh-CN" w:bidi="ar-SA"/>
              </w:rPr>
              <w:t>投标保证金应标注清楚标项名称</w:t>
            </w:r>
            <w:r>
              <w:rPr>
                <w:rFonts w:hint="eastAsia" w:ascii="宋体" w:hAnsi="宋体" w:eastAsia="宋体" w:cs="宋体"/>
                <w:color w:val="auto"/>
                <w:kern w:val="0"/>
                <w:sz w:val="21"/>
                <w:szCs w:val="21"/>
                <w:highlight w:val="none"/>
                <w:lang w:val="en-US" w:eastAsia="zh-CN"/>
              </w:rPr>
              <w:t>，必须</w:t>
            </w:r>
            <w:r>
              <w:rPr>
                <w:rFonts w:hint="eastAsia" w:ascii="宋体" w:hAnsi="宋体" w:eastAsia="宋体" w:cs="宋体"/>
                <w:color w:val="auto"/>
                <w:kern w:val="0"/>
                <w:sz w:val="21"/>
                <w:szCs w:val="21"/>
                <w:highlight w:val="none"/>
              </w:rPr>
              <w:t>于</w:t>
            </w:r>
            <w:r>
              <w:rPr>
                <w:rFonts w:hint="eastAsia" w:ascii="宋体" w:hAnsi="宋体" w:eastAsia="宋体" w:cs="宋体"/>
                <w:b/>
                <w:bCs/>
                <w:color w:val="auto"/>
                <w:kern w:val="0"/>
                <w:sz w:val="21"/>
                <w:szCs w:val="21"/>
                <w:highlight w:val="none"/>
              </w:rPr>
              <w:t>投标文件递交截止时间</w:t>
            </w:r>
            <w:r>
              <w:rPr>
                <w:rFonts w:hint="eastAsia" w:ascii="宋体" w:hAnsi="宋体" w:eastAsia="宋体" w:cs="宋体"/>
                <w:color w:val="auto"/>
                <w:kern w:val="0"/>
                <w:sz w:val="21"/>
                <w:szCs w:val="21"/>
                <w:highlight w:val="none"/>
              </w:rPr>
              <w:t>（以实际到账时间为准）之前</w:t>
            </w:r>
            <w:r>
              <w:rPr>
                <w:rFonts w:hint="eastAsia" w:ascii="宋体" w:hAnsi="宋体" w:eastAsia="宋体" w:cs="宋体"/>
                <w:color w:val="auto"/>
                <w:kern w:val="0"/>
                <w:sz w:val="21"/>
                <w:szCs w:val="21"/>
                <w:highlight w:val="none"/>
                <w:lang w:val="en-US" w:eastAsia="zh-CN"/>
              </w:rPr>
              <w:t>缴纳</w:t>
            </w:r>
            <w:r>
              <w:rPr>
                <w:rFonts w:hint="eastAsia" w:ascii="宋体" w:hAnsi="宋体" w:eastAsia="宋体" w:cs="宋体"/>
                <w:color w:val="auto"/>
                <w:kern w:val="0"/>
                <w:sz w:val="21"/>
                <w:szCs w:val="21"/>
                <w:highlight w:val="none"/>
              </w:rPr>
              <w:t>，否则其投标文件将被</w:t>
            </w:r>
            <w:r>
              <w:rPr>
                <w:rFonts w:hint="eastAsia" w:ascii="宋体" w:hAnsi="宋体" w:eastAsia="宋体" w:cs="宋体"/>
                <w:b/>
                <w:bCs/>
                <w:color w:val="auto"/>
                <w:kern w:val="0"/>
                <w:sz w:val="21"/>
                <w:szCs w:val="21"/>
                <w:highlight w:val="none"/>
                <w:u w:val="single"/>
              </w:rPr>
              <w:t>拒绝</w:t>
            </w:r>
            <w:r>
              <w:rPr>
                <w:rFonts w:hint="eastAsia" w:ascii="宋体" w:hAnsi="宋体" w:eastAsia="宋体" w:cs="宋体"/>
                <w:color w:val="auto"/>
                <w:kern w:val="0"/>
                <w:sz w:val="21"/>
                <w:szCs w:val="21"/>
                <w:highlight w:val="none"/>
              </w:rPr>
              <w:t>评审，</w:t>
            </w:r>
            <w:r>
              <w:rPr>
                <w:rFonts w:hint="eastAsia" w:ascii="宋体" w:hAnsi="宋体" w:eastAsia="宋体" w:cs="宋体"/>
                <w:color w:val="auto"/>
                <w:kern w:val="0"/>
                <w:sz w:val="21"/>
                <w:szCs w:val="21"/>
                <w:highlight w:val="none"/>
                <w:lang w:val="en-US" w:eastAsia="zh-CN"/>
              </w:rPr>
              <w:t>视为无效投标，</w:t>
            </w:r>
            <w:r>
              <w:rPr>
                <w:rFonts w:hint="eastAsia" w:ascii="宋体" w:hAnsi="宋体" w:eastAsia="宋体" w:cs="宋体"/>
                <w:color w:val="auto"/>
                <w:kern w:val="0"/>
                <w:sz w:val="21"/>
                <w:szCs w:val="21"/>
                <w:highlight w:val="none"/>
              </w:rPr>
              <w:t>投标人提交投标保证金应充分考虑资金在途时间。</w:t>
            </w:r>
          </w:p>
        </w:tc>
      </w:tr>
      <w:tr w14:paraId="2EE474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08" w:type="dxa"/>
            <w:left w:w="108" w:type="dxa"/>
            <w:bottom w:w="108" w:type="dxa"/>
            <w:right w:w="108" w:type="dxa"/>
          </w:tblCellMar>
        </w:tblPrEx>
        <w:trPr>
          <w:trHeight w:val="23" w:hRule="atLeast"/>
          <w:jc w:val="center"/>
        </w:trPr>
        <w:tc>
          <w:tcPr>
            <w:tcW w:w="686" w:type="dxa"/>
            <w:tcBorders>
              <w:top w:val="single" w:color="auto" w:sz="4" w:space="0"/>
            </w:tcBorders>
            <w:noWrap w:val="0"/>
            <w:tcMar>
              <w:top w:w="28" w:type="dxa"/>
              <w:left w:w="28" w:type="dxa"/>
              <w:bottom w:w="108" w:type="dxa"/>
              <w:right w:w="108" w:type="dxa"/>
            </w:tcMar>
            <w:vAlign w:val="center"/>
          </w:tcPr>
          <w:p w14:paraId="0B7C6AD2">
            <w:pPr>
              <w:keepNext w:val="0"/>
              <w:keepLines w:val="0"/>
              <w:pageBreakBefore w:val="0"/>
              <w:widowControl w:val="0"/>
              <w:kinsoku/>
              <w:wordWrap/>
              <w:overflowPunct/>
              <w:topLinePunct w:val="0"/>
              <w:autoSpaceDE/>
              <w:autoSpaceDN/>
              <w:bidi w:val="0"/>
              <w:adjustRightInd/>
              <w:snapToGrid/>
              <w:spacing w:line="360" w:lineRule="exact"/>
              <w:ind w:left="0" w:leftChars="0"/>
              <w:jc w:val="center"/>
              <w:textAlignment w:val="auto"/>
              <w:outlineLvl w:val="9"/>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4</w:t>
            </w:r>
          </w:p>
        </w:tc>
        <w:tc>
          <w:tcPr>
            <w:tcW w:w="1436" w:type="dxa"/>
            <w:tcBorders>
              <w:top w:val="single" w:color="auto" w:sz="4" w:space="0"/>
            </w:tcBorders>
            <w:noWrap w:val="0"/>
            <w:tcMar>
              <w:top w:w="28" w:type="dxa"/>
              <w:left w:w="28" w:type="dxa"/>
              <w:bottom w:w="108" w:type="dxa"/>
              <w:right w:w="108" w:type="dxa"/>
            </w:tcMar>
            <w:vAlign w:val="center"/>
          </w:tcPr>
          <w:p w14:paraId="5EC42ED0">
            <w:pPr>
              <w:keepNext w:val="0"/>
              <w:keepLines w:val="0"/>
              <w:pageBreakBefore w:val="0"/>
              <w:widowControl w:val="0"/>
              <w:kinsoku/>
              <w:wordWrap w:val="0"/>
              <w:overflowPunct/>
              <w:topLinePunct w:val="0"/>
              <w:autoSpaceDE w:val="0"/>
              <w:autoSpaceDN w:val="0"/>
              <w:bidi w:val="0"/>
              <w:adjustRightInd/>
              <w:snapToGrid/>
              <w:spacing w:line="360" w:lineRule="exact"/>
              <w:ind w:firstLine="0" w:firstLineChars="0"/>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投标有效期</w:t>
            </w:r>
          </w:p>
        </w:tc>
        <w:tc>
          <w:tcPr>
            <w:tcW w:w="7544" w:type="dxa"/>
            <w:tcBorders>
              <w:top w:val="single" w:color="auto" w:sz="4" w:space="0"/>
            </w:tcBorders>
            <w:noWrap w:val="0"/>
            <w:tcMar>
              <w:top w:w="28" w:type="dxa"/>
              <w:left w:w="28" w:type="dxa"/>
              <w:bottom w:w="108" w:type="dxa"/>
              <w:right w:w="108" w:type="dxa"/>
            </w:tcMar>
            <w:vAlign w:val="center"/>
          </w:tcPr>
          <w:p w14:paraId="2285636F">
            <w:pPr>
              <w:keepNext w:val="0"/>
              <w:keepLines w:val="0"/>
              <w:pageBreakBefore w:val="0"/>
              <w:widowControl w:val="0"/>
              <w:kinsoku/>
              <w:wordWrap w:val="0"/>
              <w:overflowPunct/>
              <w:topLinePunct w:val="0"/>
              <w:autoSpaceDE w:val="0"/>
              <w:autoSpaceDN w:val="0"/>
              <w:bidi w:val="0"/>
              <w:adjustRightInd/>
              <w:snapToGrid/>
              <w:spacing w:line="360" w:lineRule="exact"/>
              <w:ind w:firstLine="0" w:firstLineChars="0"/>
              <w:jc w:val="both"/>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b/>
                <w:bCs/>
                <w:color w:val="auto"/>
                <w:sz w:val="21"/>
                <w:szCs w:val="21"/>
                <w:highlight w:val="none"/>
                <w:lang w:val="en-US" w:eastAsia="zh-CN"/>
              </w:rPr>
              <w:t>9</w:t>
            </w:r>
            <w:r>
              <w:rPr>
                <w:rFonts w:hint="eastAsia" w:ascii="宋体" w:hAnsi="宋体" w:eastAsia="宋体" w:cs="宋体"/>
                <w:b/>
                <w:bCs/>
                <w:color w:val="auto"/>
                <w:sz w:val="21"/>
                <w:szCs w:val="21"/>
                <w:highlight w:val="none"/>
              </w:rPr>
              <w:t>0日历日（自投标截止</w:t>
            </w:r>
            <w:r>
              <w:rPr>
                <w:rFonts w:hint="eastAsia" w:ascii="宋体" w:hAnsi="宋体" w:eastAsia="宋体" w:cs="宋体"/>
                <w:b/>
                <w:bCs/>
                <w:color w:val="auto"/>
                <w:sz w:val="21"/>
                <w:szCs w:val="21"/>
                <w:highlight w:val="none"/>
                <w:lang w:val="en-US" w:eastAsia="zh-CN"/>
              </w:rPr>
              <w:t>之</w:t>
            </w:r>
            <w:r>
              <w:rPr>
                <w:rFonts w:hint="eastAsia" w:ascii="宋体" w:hAnsi="宋体" w:eastAsia="宋体" w:cs="宋体"/>
                <w:b/>
                <w:bCs/>
                <w:color w:val="auto"/>
                <w:sz w:val="21"/>
                <w:szCs w:val="21"/>
                <w:highlight w:val="none"/>
              </w:rPr>
              <w:t>日起</w:t>
            </w:r>
            <w:r>
              <w:rPr>
                <w:rFonts w:hint="eastAsia" w:ascii="宋体" w:hAnsi="宋体" w:eastAsia="宋体" w:cs="宋体"/>
                <w:b/>
                <w:bCs/>
                <w:color w:val="auto"/>
                <w:sz w:val="21"/>
                <w:szCs w:val="21"/>
                <w:highlight w:val="none"/>
                <w:lang w:val="en-US" w:eastAsia="zh-CN"/>
              </w:rPr>
              <w:t>计算</w:t>
            </w:r>
            <w:r>
              <w:rPr>
                <w:rFonts w:hint="eastAsia" w:ascii="宋体" w:hAnsi="宋体" w:eastAsia="宋体" w:cs="宋体"/>
                <w:b/>
                <w:bCs/>
                <w:color w:val="auto"/>
                <w:sz w:val="21"/>
                <w:szCs w:val="21"/>
                <w:highlight w:val="none"/>
              </w:rPr>
              <w:t>）</w:t>
            </w:r>
          </w:p>
        </w:tc>
      </w:tr>
      <w:tr w14:paraId="696EEC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08" w:type="dxa"/>
            <w:left w:w="108" w:type="dxa"/>
            <w:bottom w:w="108" w:type="dxa"/>
            <w:right w:w="108" w:type="dxa"/>
          </w:tblCellMar>
        </w:tblPrEx>
        <w:trPr>
          <w:trHeight w:val="23" w:hRule="atLeast"/>
          <w:jc w:val="center"/>
        </w:trPr>
        <w:tc>
          <w:tcPr>
            <w:tcW w:w="686" w:type="dxa"/>
            <w:tcBorders>
              <w:top w:val="single" w:color="auto" w:sz="4" w:space="0"/>
            </w:tcBorders>
            <w:noWrap w:val="0"/>
            <w:tcMar>
              <w:top w:w="28" w:type="dxa"/>
              <w:left w:w="28" w:type="dxa"/>
              <w:bottom w:w="108" w:type="dxa"/>
              <w:right w:w="108" w:type="dxa"/>
            </w:tcMar>
            <w:vAlign w:val="center"/>
          </w:tcPr>
          <w:p w14:paraId="6A4FC264">
            <w:pPr>
              <w:keepNext w:val="0"/>
              <w:keepLines w:val="0"/>
              <w:pageBreakBefore w:val="0"/>
              <w:widowControl w:val="0"/>
              <w:kinsoku/>
              <w:wordWrap/>
              <w:overflowPunct/>
              <w:topLinePunct w:val="0"/>
              <w:autoSpaceDE/>
              <w:autoSpaceDN/>
              <w:bidi w:val="0"/>
              <w:adjustRightInd/>
              <w:snapToGrid/>
              <w:spacing w:line="360" w:lineRule="exact"/>
              <w:ind w:left="0" w:leftChars="0"/>
              <w:jc w:val="center"/>
              <w:textAlignment w:val="auto"/>
              <w:outlineLvl w:val="9"/>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5</w:t>
            </w:r>
          </w:p>
        </w:tc>
        <w:tc>
          <w:tcPr>
            <w:tcW w:w="1436" w:type="dxa"/>
            <w:tcBorders>
              <w:top w:val="single" w:color="auto" w:sz="4" w:space="0"/>
            </w:tcBorders>
            <w:noWrap w:val="0"/>
            <w:tcMar>
              <w:top w:w="28" w:type="dxa"/>
              <w:left w:w="28" w:type="dxa"/>
              <w:bottom w:w="108" w:type="dxa"/>
              <w:right w:w="108" w:type="dxa"/>
            </w:tcMar>
            <w:vAlign w:val="center"/>
          </w:tcPr>
          <w:p w14:paraId="3DC0876F">
            <w:pPr>
              <w:keepNext w:val="0"/>
              <w:keepLines w:val="0"/>
              <w:pageBreakBefore w:val="0"/>
              <w:widowControl w:val="0"/>
              <w:kinsoku/>
              <w:wordWrap w:val="0"/>
              <w:overflowPunct/>
              <w:topLinePunct w:val="0"/>
              <w:autoSpaceDE w:val="0"/>
              <w:autoSpaceDN w:val="0"/>
              <w:bidi w:val="0"/>
              <w:adjustRightInd/>
              <w:snapToGrid/>
              <w:spacing w:line="360" w:lineRule="exact"/>
              <w:ind w:firstLine="0" w:firstLineChars="0"/>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投标文件的</w:t>
            </w:r>
          </w:p>
          <w:p w14:paraId="469482C0">
            <w:pPr>
              <w:keepNext w:val="0"/>
              <w:keepLines w:val="0"/>
              <w:pageBreakBefore w:val="0"/>
              <w:widowControl w:val="0"/>
              <w:kinsoku/>
              <w:wordWrap w:val="0"/>
              <w:overflowPunct/>
              <w:topLinePunct w:val="0"/>
              <w:autoSpaceDE w:val="0"/>
              <w:autoSpaceDN w:val="0"/>
              <w:bidi w:val="0"/>
              <w:adjustRightInd/>
              <w:snapToGrid/>
              <w:spacing w:line="360" w:lineRule="exact"/>
              <w:ind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上传和递交</w:t>
            </w:r>
          </w:p>
        </w:tc>
        <w:tc>
          <w:tcPr>
            <w:tcW w:w="7544" w:type="dxa"/>
            <w:tcBorders>
              <w:top w:val="single" w:color="auto" w:sz="4" w:space="0"/>
            </w:tcBorders>
            <w:noWrap w:val="0"/>
            <w:tcMar>
              <w:top w:w="28" w:type="dxa"/>
              <w:left w:w="28" w:type="dxa"/>
              <w:bottom w:w="108" w:type="dxa"/>
              <w:right w:w="108" w:type="dxa"/>
            </w:tcMar>
            <w:vAlign w:val="center"/>
          </w:tcPr>
          <w:p w14:paraId="61602913">
            <w:pPr>
              <w:keepNext w:val="0"/>
              <w:keepLines w:val="0"/>
              <w:pageBreakBefore w:val="0"/>
              <w:widowControl w:val="0"/>
              <w:kinsoku/>
              <w:wordWrap w:val="0"/>
              <w:overflowPunct/>
              <w:topLinePunct w:val="0"/>
              <w:autoSpaceDE w:val="0"/>
              <w:autoSpaceDN w:val="0"/>
              <w:bidi w:val="0"/>
              <w:adjustRightInd/>
              <w:snapToGrid/>
              <w:spacing w:line="360" w:lineRule="exact"/>
              <w:ind w:firstLine="0" w:firstLineChars="0"/>
              <w:jc w:val="both"/>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bCs/>
                <w:color w:val="auto"/>
                <w:spacing w:val="0"/>
                <w:sz w:val="21"/>
                <w:szCs w:val="21"/>
                <w:highlight w:val="none"/>
              </w:rPr>
              <w:t>电子加密投标文件：</w:t>
            </w:r>
            <w:r>
              <w:rPr>
                <w:rFonts w:hint="eastAsia" w:ascii="宋体" w:hAnsi="宋体" w:eastAsia="宋体" w:cs="宋体"/>
                <w:color w:val="auto"/>
                <w:spacing w:val="0"/>
                <w:sz w:val="21"/>
                <w:szCs w:val="21"/>
                <w:highlight w:val="none"/>
              </w:rPr>
              <w:t>投标文件制作完成并生成加密标书，在投标截止时间前，</w:t>
            </w:r>
            <w:r>
              <w:rPr>
                <w:rFonts w:hint="eastAsia" w:ascii="宋体" w:hAnsi="宋体" w:eastAsia="宋体" w:cs="宋体"/>
                <w:color w:val="auto"/>
                <w:spacing w:val="0"/>
                <w:sz w:val="21"/>
                <w:szCs w:val="21"/>
                <w:highlight w:val="none"/>
                <w:lang w:eastAsia="zh-CN"/>
              </w:rPr>
              <w:t>投标人</w:t>
            </w:r>
            <w:r>
              <w:rPr>
                <w:rFonts w:hint="eastAsia" w:ascii="宋体" w:hAnsi="宋体" w:eastAsia="宋体" w:cs="宋体"/>
                <w:color w:val="auto"/>
                <w:spacing w:val="0"/>
                <w:sz w:val="21"/>
                <w:szCs w:val="21"/>
                <w:highlight w:val="none"/>
              </w:rPr>
              <w:t>将加密的投标文件上传至政采云平台</w:t>
            </w:r>
            <w:r>
              <w:rPr>
                <w:rFonts w:hint="eastAsia" w:ascii="宋体" w:hAnsi="宋体" w:eastAsia="宋体" w:cs="宋体"/>
                <w:color w:val="auto"/>
                <w:spacing w:val="0"/>
                <w:sz w:val="21"/>
                <w:szCs w:val="21"/>
                <w:highlight w:val="none"/>
                <w:lang w:eastAsia="zh-CN"/>
              </w:rPr>
              <w:t>，</w:t>
            </w:r>
            <w:r>
              <w:rPr>
                <w:rFonts w:hint="eastAsia" w:ascii="宋体" w:hAnsi="宋体" w:eastAsia="宋体" w:cs="宋体"/>
                <w:b/>
                <w:bCs/>
                <w:color w:val="auto"/>
                <w:spacing w:val="0"/>
                <w:sz w:val="21"/>
                <w:szCs w:val="21"/>
                <w:highlight w:val="none"/>
              </w:rPr>
              <w:t>未能在投标截止时间前成功上传电子加密投标文件的投标无效</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在开标时间开始后，待</w:t>
            </w:r>
            <w:r>
              <w:rPr>
                <w:rFonts w:hint="eastAsia" w:ascii="宋体" w:hAnsi="宋体" w:eastAsia="宋体" w:cs="宋体"/>
                <w:color w:val="auto"/>
                <w:spacing w:val="0"/>
                <w:sz w:val="21"/>
                <w:szCs w:val="21"/>
                <w:highlight w:val="none"/>
                <w:lang w:eastAsia="zh-CN"/>
              </w:rPr>
              <w:t>采购代理机构</w:t>
            </w:r>
            <w:r>
              <w:rPr>
                <w:rFonts w:hint="eastAsia" w:ascii="宋体" w:hAnsi="宋体" w:eastAsia="宋体" w:cs="宋体"/>
                <w:color w:val="auto"/>
                <w:spacing w:val="0"/>
                <w:sz w:val="21"/>
                <w:szCs w:val="21"/>
                <w:highlight w:val="none"/>
              </w:rPr>
              <w:t>发出解密通知后</w:t>
            </w:r>
            <w:r>
              <w:rPr>
                <w:rFonts w:hint="eastAsia" w:ascii="宋体" w:hAnsi="宋体" w:eastAsia="宋体" w:cs="宋体"/>
                <w:b/>
                <w:bCs/>
                <w:color w:val="auto"/>
                <w:spacing w:val="0"/>
                <w:sz w:val="21"/>
                <w:szCs w:val="21"/>
                <w:highlight w:val="none"/>
                <w:u w:val="single"/>
              </w:rPr>
              <w:t>30分钟内</w:t>
            </w:r>
            <w:r>
              <w:rPr>
                <w:rFonts w:hint="eastAsia" w:ascii="宋体" w:hAnsi="宋体" w:eastAsia="宋体" w:cs="宋体"/>
                <w:color w:val="auto"/>
                <w:spacing w:val="0"/>
                <w:sz w:val="21"/>
                <w:szCs w:val="21"/>
                <w:highlight w:val="none"/>
              </w:rPr>
              <w:t>解密投标文件</w:t>
            </w:r>
            <w:r>
              <w:rPr>
                <w:rFonts w:hint="eastAsia" w:ascii="宋体" w:hAnsi="宋体" w:eastAsia="宋体" w:cs="宋体"/>
                <w:color w:val="auto"/>
                <w:spacing w:val="0"/>
                <w:sz w:val="21"/>
                <w:szCs w:val="21"/>
                <w:highlight w:val="none"/>
                <w:lang w:eastAsia="zh-CN"/>
              </w:rPr>
              <w:t>，</w:t>
            </w:r>
            <w:r>
              <w:rPr>
                <w:rFonts w:hint="eastAsia" w:ascii="宋体" w:hAnsi="宋体" w:eastAsia="宋体" w:cs="宋体"/>
                <w:b/>
                <w:bCs/>
                <w:color w:val="auto"/>
                <w:spacing w:val="0"/>
                <w:sz w:val="21"/>
                <w:szCs w:val="21"/>
                <w:highlight w:val="none"/>
                <w:lang w:val="en-US" w:eastAsia="zh-CN"/>
              </w:rPr>
              <w:t>未在规定时间内解密投标文件的视为投标无效</w:t>
            </w:r>
            <w:r>
              <w:rPr>
                <w:rFonts w:hint="eastAsia" w:ascii="宋体" w:hAnsi="宋体" w:eastAsia="宋体" w:cs="宋体"/>
                <w:b/>
                <w:bCs/>
                <w:color w:val="auto"/>
                <w:spacing w:val="0"/>
                <w:sz w:val="21"/>
                <w:szCs w:val="21"/>
                <w:highlight w:val="none"/>
              </w:rPr>
              <w:t>。</w:t>
            </w:r>
          </w:p>
        </w:tc>
      </w:tr>
      <w:tr w14:paraId="1E01D6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08" w:type="dxa"/>
            <w:left w:w="108" w:type="dxa"/>
            <w:bottom w:w="108" w:type="dxa"/>
            <w:right w:w="108" w:type="dxa"/>
          </w:tblCellMar>
        </w:tblPrEx>
        <w:trPr>
          <w:trHeight w:val="23" w:hRule="atLeast"/>
          <w:jc w:val="center"/>
        </w:trPr>
        <w:tc>
          <w:tcPr>
            <w:tcW w:w="686" w:type="dxa"/>
            <w:tcBorders>
              <w:top w:val="single" w:color="auto" w:sz="4" w:space="0"/>
            </w:tcBorders>
            <w:noWrap w:val="0"/>
            <w:tcMar>
              <w:top w:w="28" w:type="dxa"/>
              <w:left w:w="28" w:type="dxa"/>
              <w:bottom w:w="108" w:type="dxa"/>
              <w:right w:w="108" w:type="dxa"/>
            </w:tcMar>
            <w:vAlign w:val="center"/>
          </w:tcPr>
          <w:p w14:paraId="73C923C1">
            <w:pPr>
              <w:keepNext w:val="0"/>
              <w:keepLines w:val="0"/>
              <w:pageBreakBefore w:val="0"/>
              <w:widowControl w:val="0"/>
              <w:kinsoku/>
              <w:wordWrap/>
              <w:overflowPunct/>
              <w:topLinePunct w:val="0"/>
              <w:autoSpaceDE/>
              <w:autoSpaceDN/>
              <w:bidi w:val="0"/>
              <w:adjustRightInd/>
              <w:snapToGrid/>
              <w:spacing w:line="360" w:lineRule="exact"/>
              <w:ind w:left="0" w:leftChars="0"/>
              <w:jc w:val="center"/>
              <w:textAlignment w:val="auto"/>
              <w:outlineLvl w:val="9"/>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6</w:t>
            </w:r>
          </w:p>
        </w:tc>
        <w:tc>
          <w:tcPr>
            <w:tcW w:w="1436" w:type="dxa"/>
            <w:tcBorders>
              <w:top w:val="single" w:color="auto" w:sz="4" w:space="0"/>
            </w:tcBorders>
            <w:noWrap w:val="0"/>
            <w:tcMar>
              <w:top w:w="28" w:type="dxa"/>
              <w:left w:w="28" w:type="dxa"/>
              <w:bottom w:w="108" w:type="dxa"/>
              <w:right w:w="108" w:type="dxa"/>
            </w:tcMar>
            <w:vAlign w:val="center"/>
          </w:tcPr>
          <w:p w14:paraId="47DCFAAD">
            <w:pPr>
              <w:keepNext w:val="0"/>
              <w:keepLines w:val="0"/>
              <w:pageBreakBefore w:val="0"/>
              <w:widowControl w:val="0"/>
              <w:kinsoku/>
              <w:wordWrap w:val="0"/>
              <w:overflowPunct/>
              <w:topLinePunct w:val="0"/>
              <w:autoSpaceDE w:val="0"/>
              <w:autoSpaceDN w:val="0"/>
              <w:bidi w:val="0"/>
              <w:adjustRightInd/>
              <w:snapToGrid/>
              <w:spacing w:line="360" w:lineRule="exact"/>
              <w:ind w:firstLine="0" w:firstLineChars="0"/>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w:t>
            </w:r>
          </w:p>
          <w:p w14:paraId="308D750D">
            <w:pPr>
              <w:keepNext w:val="0"/>
              <w:keepLines w:val="0"/>
              <w:pageBreakBefore w:val="0"/>
              <w:widowControl w:val="0"/>
              <w:kinsoku/>
              <w:wordWrap w:val="0"/>
              <w:overflowPunct/>
              <w:topLinePunct w:val="0"/>
              <w:autoSpaceDE w:val="0"/>
              <w:autoSpaceDN w:val="0"/>
              <w:bidi w:val="0"/>
              <w:adjustRightInd/>
              <w:snapToGrid/>
              <w:spacing w:line="360" w:lineRule="exact"/>
              <w:ind w:firstLine="0" w:firstLineChars="0"/>
              <w:jc w:val="center"/>
              <w:textAlignment w:val="auto"/>
              <w:outlineLvl w:val="9"/>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rPr>
              <w:t>份数</w:t>
            </w:r>
          </w:p>
        </w:tc>
        <w:tc>
          <w:tcPr>
            <w:tcW w:w="7544" w:type="dxa"/>
            <w:tcBorders>
              <w:top w:val="single" w:color="auto" w:sz="4" w:space="0"/>
            </w:tcBorders>
            <w:noWrap w:val="0"/>
            <w:tcMar>
              <w:top w:w="28" w:type="dxa"/>
              <w:left w:w="28" w:type="dxa"/>
              <w:bottom w:w="108" w:type="dxa"/>
              <w:right w:w="108" w:type="dxa"/>
            </w:tcMar>
            <w:vAlign w:val="center"/>
          </w:tcPr>
          <w:p w14:paraId="00668B74">
            <w:pPr>
              <w:keepNext w:val="0"/>
              <w:keepLines w:val="0"/>
              <w:pageBreakBefore w:val="0"/>
              <w:widowControl w:val="0"/>
              <w:kinsoku/>
              <w:wordWrap w:val="0"/>
              <w:overflowPunct/>
              <w:topLinePunct w:val="0"/>
              <w:autoSpaceDE w:val="0"/>
              <w:autoSpaceDN w:val="0"/>
              <w:bidi w:val="0"/>
              <w:adjustRightInd/>
              <w:snapToGrid/>
              <w:spacing w:line="360" w:lineRule="exact"/>
              <w:ind w:firstLine="0" w:firstLineChars="0"/>
              <w:jc w:val="both"/>
              <w:textAlignment w:val="auto"/>
              <w:outlineLvl w:val="9"/>
              <w:rPr>
                <w:rFonts w:hint="eastAsia" w:ascii="宋体" w:hAnsi="宋体" w:eastAsia="宋体" w:cs="宋体"/>
                <w:color w:val="auto"/>
                <w:sz w:val="21"/>
                <w:szCs w:val="21"/>
                <w:highlight w:val="none"/>
                <w:lang w:val="en-US" w:eastAsia="zh-CN" w:bidi="ar-SA"/>
              </w:rPr>
            </w:pPr>
            <w:r>
              <w:rPr>
                <w:rFonts w:hint="eastAsia" w:ascii="宋体" w:hAnsi="宋体" w:eastAsia="宋体" w:cs="宋体"/>
                <w:b/>
                <w:bCs/>
                <w:color w:val="auto"/>
                <w:spacing w:val="0"/>
                <w:sz w:val="21"/>
                <w:szCs w:val="21"/>
                <w:highlight w:val="none"/>
                <w:lang w:val="en-US" w:eastAsia="zh-CN"/>
              </w:rPr>
              <w:t>本项目为不见面开标，</w:t>
            </w:r>
            <w:r>
              <w:rPr>
                <w:rFonts w:hint="eastAsia" w:ascii="宋体" w:hAnsi="宋体" w:eastAsia="宋体" w:cs="宋体"/>
                <w:color w:val="auto"/>
                <w:spacing w:val="0"/>
                <w:sz w:val="21"/>
                <w:szCs w:val="21"/>
                <w:highlight w:val="none"/>
              </w:rPr>
              <w:t>无需现场提交纸质版</w:t>
            </w:r>
            <w:r>
              <w:rPr>
                <w:rFonts w:hint="eastAsia" w:ascii="宋体" w:hAnsi="宋体" w:eastAsia="宋体" w:cs="宋体"/>
                <w:color w:val="auto"/>
                <w:spacing w:val="0"/>
                <w:sz w:val="21"/>
                <w:szCs w:val="21"/>
                <w:highlight w:val="none"/>
                <w:lang w:val="en-US" w:eastAsia="zh-CN"/>
              </w:rPr>
              <w:t>投标</w:t>
            </w:r>
            <w:r>
              <w:rPr>
                <w:rFonts w:hint="eastAsia" w:ascii="宋体" w:hAnsi="宋体" w:eastAsia="宋体" w:cs="宋体"/>
                <w:color w:val="auto"/>
                <w:spacing w:val="0"/>
                <w:sz w:val="21"/>
                <w:szCs w:val="21"/>
                <w:highlight w:val="none"/>
              </w:rPr>
              <w:t>文件及电子版U盘或光盘，加密的电子</w:t>
            </w:r>
            <w:r>
              <w:rPr>
                <w:rFonts w:hint="eastAsia" w:ascii="宋体" w:hAnsi="宋体" w:eastAsia="宋体" w:cs="宋体"/>
                <w:color w:val="auto"/>
                <w:spacing w:val="0"/>
                <w:sz w:val="21"/>
                <w:szCs w:val="21"/>
                <w:highlight w:val="none"/>
                <w:lang w:val="en-US" w:eastAsia="zh-CN"/>
              </w:rPr>
              <w:t>投标</w:t>
            </w:r>
            <w:r>
              <w:rPr>
                <w:rFonts w:hint="eastAsia" w:ascii="宋体" w:hAnsi="宋体" w:eastAsia="宋体" w:cs="宋体"/>
                <w:color w:val="auto"/>
                <w:spacing w:val="0"/>
                <w:sz w:val="21"/>
                <w:szCs w:val="21"/>
                <w:highlight w:val="none"/>
              </w:rPr>
              <w:t>文件在投标截止时间前通过CA在政采云平台上传。</w:t>
            </w:r>
          </w:p>
        </w:tc>
      </w:tr>
      <w:tr w14:paraId="707C5C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08" w:type="dxa"/>
            <w:left w:w="108" w:type="dxa"/>
            <w:bottom w:w="108" w:type="dxa"/>
            <w:right w:w="108" w:type="dxa"/>
          </w:tblCellMar>
        </w:tblPrEx>
        <w:trPr>
          <w:trHeight w:val="23" w:hRule="atLeast"/>
          <w:jc w:val="center"/>
        </w:trPr>
        <w:tc>
          <w:tcPr>
            <w:tcW w:w="686" w:type="dxa"/>
            <w:tcBorders>
              <w:bottom w:val="single" w:color="auto" w:sz="4" w:space="0"/>
            </w:tcBorders>
            <w:noWrap w:val="0"/>
            <w:tcMar>
              <w:top w:w="28" w:type="dxa"/>
              <w:left w:w="28" w:type="dxa"/>
              <w:bottom w:w="108" w:type="dxa"/>
              <w:right w:w="108" w:type="dxa"/>
            </w:tcMar>
            <w:vAlign w:val="center"/>
          </w:tcPr>
          <w:p w14:paraId="06C13855">
            <w:pPr>
              <w:keepNext w:val="0"/>
              <w:keepLines w:val="0"/>
              <w:pageBreakBefore w:val="0"/>
              <w:widowControl w:val="0"/>
              <w:kinsoku/>
              <w:wordWrap/>
              <w:overflowPunct/>
              <w:topLinePunct w:val="0"/>
              <w:autoSpaceDE/>
              <w:autoSpaceDN/>
              <w:bidi w:val="0"/>
              <w:adjustRightInd/>
              <w:snapToGrid/>
              <w:spacing w:line="360" w:lineRule="exact"/>
              <w:ind w:left="0" w:leftChars="0"/>
              <w:jc w:val="center"/>
              <w:textAlignment w:val="auto"/>
              <w:outlineLvl w:val="9"/>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7</w:t>
            </w:r>
          </w:p>
        </w:tc>
        <w:tc>
          <w:tcPr>
            <w:tcW w:w="1436" w:type="dxa"/>
            <w:tcBorders>
              <w:bottom w:val="single" w:color="auto" w:sz="4" w:space="0"/>
            </w:tcBorders>
            <w:noWrap w:val="0"/>
            <w:tcMar>
              <w:top w:w="28" w:type="dxa"/>
              <w:left w:w="28" w:type="dxa"/>
              <w:bottom w:w="108" w:type="dxa"/>
              <w:right w:w="108" w:type="dxa"/>
            </w:tcMar>
            <w:vAlign w:val="center"/>
          </w:tcPr>
          <w:p w14:paraId="5C78A75F">
            <w:pPr>
              <w:keepNext w:val="0"/>
              <w:keepLines w:val="0"/>
              <w:pageBreakBefore w:val="0"/>
              <w:widowControl w:val="0"/>
              <w:kinsoku/>
              <w:wordWrap/>
              <w:overflowPunct/>
              <w:topLinePunct w:val="0"/>
              <w:autoSpaceDE/>
              <w:autoSpaceDN/>
              <w:bidi w:val="0"/>
              <w:adjustRightInd/>
              <w:snapToGrid/>
              <w:spacing w:line="360" w:lineRule="exact"/>
              <w:ind w:left="0" w:leftChars="0"/>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w:t>
            </w:r>
            <w:r>
              <w:rPr>
                <w:rFonts w:hint="eastAsia" w:ascii="宋体" w:hAnsi="宋体" w:eastAsia="宋体" w:cs="宋体"/>
                <w:color w:val="auto"/>
                <w:sz w:val="21"/>
                <w:szCs w:val="21"/>
                <w:highlight w:val="none"/>
                <w:lang w:val="en-US" w:eastAsia="zh-CN"/>
              </w:rPr>
              <w:t>标</w:t>
            </w:r>
            <w:r>
              <w:rPr>
                <w:rFonts w:hint="eastAsia" w:ascii="宋体" w:hAnsi="宋体" w:eastAsia="宋体" w:cs="宋体"/>
                <w:color w:val="auto"/>
                <w:sz w:val="21"/>
                <w:szCs w:val="21"/>
                <w:highlight w:val="none"/>
              </w:rPr>
              <w:t>方法</w:t>
            </w:r>
          </w:p>
        </w:tc>
        <w:tc>
          <w:tcPr>
            <w:tcW w:w="7544" w:type="dxa"/>
            <w:tcBorders>
              <w:bottom w:val="single" w:color="auto" w:sz="4" w:space="0"/>
            </w:tcBorders>
            <w:noWrap w:val="0"/>
            <w:tcMar>
              <w:top w:w="28" w:type="dxa"/>
              <w:left w:w="28" w:type="dxa"/>
              <w:bottom w:w="108" w:type="dxa"/>
              <w:right w:w="108" w:type="dxa"/>
            </w:tcMar>
            <w:vAlign w:val="center"/>
          </w:tcPr>
          <w:p w14:paraId="336D1642">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lang w:eastAsia="zh-CN"/>
              </w:rPr>
              <w:t>综合评分</w:t>
            </w:r>
            <w:r>
              <w:rPr>
                <w:rFonts w:hint="eastAsia" w:ascii="宋体" w:hAnsi="宋体" w:eastAsia="宋体" w:cs="宋体"/>
                <w:b/>
                <w:color w:val="auto"/>
                <w:sz w:val="21"/>
                <w:szCs w:val="21"/>
                <w:highlight w:val="none"/>
              </w:rPr>
              <w:t>法</w:t>
            </w:r>
            <w:r>
              <w:rPr>
                <w:rFonts w:hint="eastAsia" w:ascii="宋体" w:hAnsi="宋体" w:eastAsia="宋体" w:cs="宋体"/>
                <w:b w:val="0"/>
                <w:bCs/>
                <w:color w:val="auto"/>
                <w:sz w:val="21"/>
                <w:szCs w:val="21"/>
                <w:highlight w:val="none"/>
                <w:lang w:eastAsia="zh-CN"/>
              </w:rPr>
              <w:t>（详见第三章</w:t>
            </w:r>
            <w:r>
              <w:rPr>
                <w:rFonts w:hint="eastAsia" w:ascii="宋体" w:hAnsi="宋体" w:eastAsia="宋体" w:cs="宋体"/>
                <w:b w:val="0"/>
                <w:bCs/>
                <w:color w:val="auto"/>
                <w:sz w:val="21"/>
                <w:szCs w:val="21"/>
                <w:highlight w:val="none"/>
                <w:lang w:val="en-US" w:eastAsia="zh-CN"/>
              </w:rPr>
              <w:t>评标方法</w:t>
            </w:r>
            <w:r>
              <w:rPr>
                <w:rFonts w:hint="eastAsia" w:ascii="宋体" w:hAnsi="宋体" w:eastAsia="宋体" w:cs="宋体"/>
                <w:b w:val="0"/>
                <w:bCs/>
                <w:color w:val="auto"/>
                <w:sz w:val="21"/>
                <w:szCs w:val="21"/>
                <w:highlight w:val="none"/>
                <w:lang w:eastAsia="zh-CN"/>
              </w:rPr>
              <w:t>）</w:t>
            </w:r>
          </w:p>
        </w:tc>
      </w:tr>
      <w:tr w14:paraId="4A4EC48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08" w:type="dxa"/>
            <w:left w:w="108" w:type="dxa"/>
            <w:bottom w:w="108" w:type="dxa"/>
            <w:right w:w="108" w:type="dxa"/>
          </w:tblCellMar>
        </w:tblPrEx>
        <w:trPr>
          <w:trHeight w:val="23" w:hRule="atLeast"/>
          <w:jc w:val="center"/>
        </w:trPr>
        <w:tc>
          <w:tcPr>
            <w:tcW w:w="686" w:type="dxa"/>
            <w:tcBorders>
              <w:bottom w:val="single" w:color="auto" w:sz="4" w:space="0"/>
            </w:tcBorders>
            <w:noWrap w:val="0"/>
            <w:tcMar>
              <w:top w:w="28" w:type="dxa"/>
              <w:left w:w="28" w:type="dxa"/>
              <w:bottom w:w="108" w:type="dxa"/>
              <w:right w:w="108" w:type="dxa"/>
            </w:tcMar>
            <w:vAlign w:val="center"/>
          </w:tcPr>
          <w:p w14:paraId="321F249F">
            <w:pPr>
              <w:keepNext w:val="0"/>
              <w:keepLines w:val="0"/>
              <w:pageBreakBefore w:val="0"/>
              <w:widowControl w:val="0"/>
              <w:kinsoku/>
              <w:wordWrap/>
              <w:overflowPunct/>
              <w:topLinePunct w:val="0"/>
              <w:autoSpaceDE/>
              <w:autoSpaceDN/>
              <w:bidi w:val="0"/>
              <w:adjustRightInd/>
              <w:snapToGrid/>
              <w:spacing w:line="360" w:lineRule="exact"/>
              <w:ind w:left="0" w:leftChars="0"/>
              <w:jc w:val="center"/>
              <w:textAlignment w:val="auto"/>
              <w:outlineLvl w:val="9"/>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8</w:t>
            </w:r>
          </w:p>
        </w:tc>
        <w:tc>
          <w:tcPr>
            <w:tcW w:w="1436" w:type="dxa"/>
            <w:tcBorders>
              <w:bottom w:val="single" w:color="auto" w:sz="4" w:space="0"/>
            </w:tcBorders>
            <w:noWrap w:val="0"/>
            <w:tcMar>
              <w:top w:w="28" w:type="dxa"/>
              <w:left w:w="28" w:type="dxa"/>
              <w:bottom w:w="108" w:type="dxa"/>
              <w:right w:w="108" w:type="dxa"/>
            </w:tcMar>
            <w:vAlign w:val="center"/>
          </w:tcPr>
          <w:p w14:paraId="4F961E39">
            <w:pPr>
              <w:keepNext w:val="0"/>
              <w:keepLines w:val="0"/>
              <w:pageBreakBefore w:val="0"/>
              <w:widowControl w:val="0"/>
              <w:kinsoku/>
              <w:wordWrap/>
              <w:overflowPunct/>
              <w:topLinePunct w:val="0"/>
              <w:autoSpaceDE/>
              <w:autoSpaceDN/>
              <w:bidi w:val="0"/>
              <w:adjustRightInd/>
              <w:snapToGrid/>
              <w:spacing w:line="360" w:lineRule="exact"/>
              <w:ind w:left="0" w:left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评标委员会的组建</w:t>
            </w:r>
          </w:p>
        </w:tc>
        <w:tc>
          <w:tcPr>
            <w:tcW w:w="7544" w:type="dxa"/>
            <w:tcBorders>
              <w:bottom w:val="single" w:color="auto" w:sz="4" w:space="0"/>
            </w:tcBorders>
            <w:noWrap w:val="0"/>
            <w:tcMar>
              <w:top w:w="28" w:type="dxa"/>
              <w:left w:w="28" w:type="dxa"/>
              <w:bottom w:w="108" w:type="dxa"/>
              <w:right w:w="108" w:type="dxa"/>
            </w:tcMar>
            <w:vAlign w:val="center"/>
          </w:tcPr>
          <w:p w14:paraId="2195CA82">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both"/>
              <w:textAlignment w:val="auto"/>
              <w:rPr>
                <w:rFonts w:hint="eastAsia" w:ascii="宋体" w:hAnsi="宋体" w:eastAsia="宋体" w:cs="宋体"/>
                <w:color w:val="auto"/>
                <w:spacing w:val="0"/>
                <w:sz w:val="21"/>
                <w:szCs w:val="21"/>
                <w:highlight w:val="none"/>
              </w:rPr>
            </w:pPr>
            <w:r>
              <w:rPr>
                <w:rFonts w:hint="eastAsia" w:ascii="宋体" w:hAnsi="宋体" w:eastAsia="宋体" w:cs="宋体"/>
                <w:b/>
                <w:bCs w:val="0"/>
                <w:color w:val="auto"/>
                <w:spacing w:val="0"/>
                <w:kern w:val="0"/>
                <w:sz w:val="21"/>
                <w:szCs w:val="21"/>
                <w:highlight w:val="none"/>
                <w:lang w:val="en-US" w:eastAsia="zh-CN"/>
              </w:rPr>
              <w:t>评标委员会</w:t>
            </w:r>
            <w:r>
              <w:rPr>
                <w:rFonts w:hint="eastAsia" w:ascii="宋体" w:hAnsi="宋体" w:eastAsia="宋体" w:cs="宋体"/>
                <w:b/>
                <w:bCs w:val="0"/>
                <w:color w:val="auto"/>
                <w:spacing w:val="0"/>
                <w:kern w:val="0"/>
                <w:sz w:val="21"/>
                <w:szCs w:val="21"/>
                <w:highlight w:val="none"/>
              </w:rPr>
              <w:t>构成：</w:t>
            </w:r>
            <w:r>
              <w:rPr>
                <w:rFonts w:hint="eastAsia" w:ascii="宋体" w:hAnsi="宋体" w:eastAsia="宋体" w:cs="宋体"/>
                <w:b/>
                <w:bCs w:val="0"/>
                <w:color w:val="auto"/>
                <w:spacing w:val="0"/>
                <w:kern w:val="0"/>
                <w:sz w:val="21"/>
                <w:szCs w:val="21"/>
                <w:highlight w:val="none"/>
                <w:u w:val="single"/>
                <w:lang w:val="en-US" w:eastAsia="zh-CN"/>
              </w:rPr>
              <w:t>5</w:t>
            </w:r>
            <w:r>
              <w:rPr>
                <w:rFonts w:hint="eastAsia" w:ascii="宋体" w:hAnsi="宋体" w:eastAsia="宋体" w:cs="宋体"/>
                <w:b/>
                <w:bCs w:val="0"/>
                <w:color w:val="auto"/>
                <w:spacing w:val="0"/>
                <w:kern w:val="0"/>
                <w:sz w:val="21"/>
                <w:szCs w:val="21"/>
                <w:highlight w:val="none"/>
              </w:rPr>
              <w:t>人</w:t>
            </w:r>
            <w:r>
              <w:rPr>
                <w:rFonts w:hint="eastAsia" w:ascii="宋体" w:hAnsi="宋体" w:eastAsia="宋体" w:cs="宋体"/>
                <w:b/>
                <w:bCs w:val="0"/>
                <w:color w:val="auto"/>
                <w:spacing w:val="0"/>
                <w:sz w:val="21"/>
                <w:szCs w:val="21"/>
                <w:highlight w:val="none"/>
              </w:rPr>
              <w:t>，</w:t>
            </w:r>
            <w:r>
              <w:rPr>
                <w:rFonts w:hint="eastAsia" w:ascii="宋体" w:hAnsi="宋体" w:eastAsia="宋体" w:cs="宋体"/>
                <w:b/>
                <w:bCs/>
                <w:color w:val="auto"/>
                <w:spacing w:val="0"/>
                <w:sz w:val="21"/>
                <w:szCs w:val="21"/>
                <w:highlight w:val="none"/>
              </w:rPr>
              <w:t>其中采购人代表</w:t>
            </w:r>
            <w:r>
              <w:rPr>
                <w:rFonts w:hint="eastAsia" w:ascii="宋体" w:hAnsi="宋体" w:eastAsia="宋体" w:cs="宋体"/>
                <w:b/>
                <w:bCs/>
                <w:color w:val="auto"/>
                <w:spacing w:val="0"/>
                <w:sz w:val="21"/>
                <w:szCs w:val="21"/>
                <w:highlight w:val="none"/>
                <w:u w:val="single"/>
              </w:rPr>
              <w:t>1</w:t>
            </w:r>
            <w:r>
              <w:rPr>
                <w:rFonts w:hint="eastAsia" w:ascii="宋体" w:hAnsi="宋体" w:eastAsia="宋体" w:cs="宋体"/>
                <w:b/>
                <w:bCs/>
                <w:color w:val="auto"/>
                <w:spacing w:val="0"/>
                <w:sz w:val="21"/>
                <w:szCs w:val="21"/>
                <w:highlight w:val="none"/>
              </w:rPr>
              <w:t>人，专家</w:t>
            </w:r>
            <w:r>
              <w:rPr>
                <w:rFonts w:hint="eastAsia" w:ascii="宋体" w:hAnsi="宋体" w:eastAsia="宋体" w:cs="宋体"/>
                <w:b/>
                <w:bCs/>
                <w:color w:val="auto"/>
                <w:spacing w:val="0"/>
                <w:sz w:val="21"/>
                <w:szCs w:val="21"/>
                <w:highlight w:val="none"/>
                <w:u w:val="single"/>
                <w:lang w:val="en-US" w:eastAsia="zh-CN"/>
              </w:rPr>
              <w:t>4</w:t>
            </w:r>
            <w:r>
              <w:rPr>
                <w:rFonts w:hint="eastAsia" w:ascii="宋体" w:hAnsi="宋体" w:eastAsia="宋体" w:cs="宋体"/>
                <w:b/>
                <w:bCs/>
                <w:color w:val="auto"/>
                <w:spacing w:val="0"/>
                <w:sz w:val="21"/>
                <w:szCs w:val="21"/>
                <w:highlight w:val="none"/>
              </w:rPr>
              <w:t>人；</w:t>
            </w:r>
          </w:p>
          <w:p w14:paraId="4ADB665E">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0"/>
                <w:sz w:val="21"/>
                <w:szCs w:val="21"/>
                <w:highlight w:val="none"/>
              </w:rPr>
              <w:t>评标专家确定方式：</w:t>
            </w:r>
            <w:r>
              <w:rPr>
                <w:rFonts w:hint="eastAsia" w:ascii="宋体" w:hAnsi="宋体" w:eastAsia="宋体" w:cs="宋体"/>
                <w:color w:val="auto"/>
                <w:spacing w:val="0"/>
                <w:sz w:val="21"/>
                <w:szCs w:val="21"/>
                <w:highlight w:val="none"/>
                <w:lang w:val="en-US" w:eastAsia="zh-CN"/>
              </w:rPr>
              <w:t>从政府采购云平台专家名册中随机抽取</w:t>
            </w:r>
            <w:r>
              <w:rPr>
                <w:rFonts w:hint="eastAsia" w:ascii="宋体" w:hAnsi="宋体" w:eastAsia="宋体" w:cs="宋体"/>
                <w:color w:val="auto"/>
                <w:spacing w:val="0"/>
                <w:sz w:val="21"/>
                <w:szCs w:val="21"/>
                <w:highlight w:val="none"/>
              </w:rPr>
              <w:t>。</w:t>
            </w:r>
          </w:p>
        </w:tc>
      </w:tr>
      <w:tr w14:paraId="1B6583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08" w:type="dxa"/>
            <w:left w:w="108" w:type="dxa"/>
            <w:bottom w:w="108" w:type="dxa"/>
            <w:right w:w="108" w:type="dxa"/>
          </w:tblCellMar>
        </w:tblPrEx>
        <w:trPr>
          <w:trHeight w:val="23" w:hRule="atLeast"/>
          <w:jc w:val="center"/>
        </w:trPr>
        <w:tc>
          <w:tcPr>
            <w:tcW w:w="686" w:type="dxa"/>
            <w:noWrap w:val="0"/>
            <w:tcMar>
              <w:top w:w="28" w:type="dxa"/>
              <w:left w:w="28" w:type="dxa"/>
              <w:bottom w:w="108" w:type="dxa"/>
              <w:right w:w="108" w:type="dxa"/>
            </w:tcMar>
            <w:vAlign w:val="center"/>
          </w:tcPr>
          <w:p w14:paraId="34162873">
            <w:pPr>
              <w:keepNext w:val="0"/>
              <w:keepLines w:val="0"/>
              <w:pageBreakBefore w:val="0"/>
              <w:widowControl w:val="0"/>
              <w:kinsoku/>
              <w:wordWrap/>
              <w:overflowPunct/>
              <w:topLinePunct w:val="0"/>
              <w:autoSpaceDE/>
              <w:autoSpaceDN/>
              <w:bidi w:val="0"/>
              <w:adjustRightInd/>
              <w:snapToGrid/>
              <w:spacing w:line="360" w:lineRule="exact"/>
              <w:ind w:left="0" w:leftChars="0"/>
              <w:jc w:val="center"/>
              <w:textAlignment w:val="auto"/>
              <w:outlineLvl w:val="9"/>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9</w:t>
            </w:r>
          </w:p>
        </w:tc>
        <w:tc>
          <w:tcPr>
            <w:tcW w:w="1436" w:type="dxa"/>
            <w:noWrap w:val="0"/>
            <w:tcMar>
              <w:top w:w="28" w:type="dxa"/>
              <w:left w:w="28" w:type="dxa"/>
              <w:bottom w:w="108" w:type="dxa"/>
              <w:right w:w="108" w:type="dxa"/>
            </w:tcMar>
            <w:vAlign w:val="center"/>
          </w:tcPr>
          <w:p w14:paraId="009DFB4F">
            <w:pPr>
              <w:pStyle w:val="61"/>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宋体" w:hAnsi="宋体" w:eastAsia="宋体" w:cs="宋体"/>
                <w:b w:val="0"/>
                <w:bCs/>
                <w:color w:val="auto"/>
                <w:sz w:val="21"/>
                <w:szCs w:val="21"/>
                <w:highlight w:val="none"/>
                <w:lang w:val="en-US" w:eastAsia="zh-CN" w:bidi="ar-SA"/>
              </w:rPr>
            </w:pPr>
            <w:r>
              <w:rPr>
                <w:rFonts w:hint="eastAsia" w:ascii="宋体" w:hAnsi="宋体" w:eastAsia="宋体" w:cs="宋体"/>
                <w:color w:val="auto"/>
                <w:spacing w:val="0"/>
                <w:sz w:val="21"/>
                <w:szCs w:val="21"/>
                <w:highlight w:val="none"/>
                <w:lang w:eastAsia="zh-CN"/>
              </w:rPr>
              <w:t>推荐的</w:t>
            </w:r>
            <w:r>
              <w:rPr>
                <w:rFonts w:hint="eastAsia" w:ascii="宋体" w:hAnsi="宋体" w:eastAsia="宋体" w:cs="宋体"/>
                <w:color w:val="auto"/>
                <w:spacing w:val="0"/>
                <w:sz w:val="21"/>
                <w:szCs w:val="21"/>
                <w:highlight w:val="none"/>
                <w:lang w:val="en-US" w:eastAsia="zh-CN"/>
              </w:rPr>
              <w:t>中标</w:t>
            </w:r>
            <w:r>
              <w:rPr>
                <w:rFonts w:hint="eastAsia" w:ascii="宋体" w:hAnsi="宋体" w:eastAsia="宋体" w:cs="宋体"/>
                <w:color w:val="auto"/>
                <w:spacing w:val="0"/>
                <w:sz w:val="21"/>
                <w:szCs w:val="21"/>
                <w:highlight w:val="none"/>
                <w:lang w:eastAsia="zh-CN"/>
              </w:rPr>
              <w:t>候选人数量</w:t>
            </w:r>
          </w:p>
        </w:tc>
        <w:tc>
          <w:tcPr>
            <w:tcW w:w="7544" w:type="dxa"/>
            <w:noWrap w:val="0"/>
            <w:tcMar>
              <w:top w:w="28" w:type="dxa"/>
              <w:left w:w="28" w:type="dxa"/>
              <w:bottom w:w="108" w:type="dxa"/>
              <w:right w:w="108" w:type="dxa"/>
            </w:tcMar>
            <w:vAlign w:val="center"/>
          </w:tcPr>
          <w:p w14:paraId="66D2A536">
            <w:pPr>
              <w:pStyle w:val="88"/>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exact"/>
              <w:ind w:left="0" w:leftChars="0" w:firstLine="0" w:firstLineChars="0"/>
              <w:jc w:val="both"/>
              <w:textAlignment w:val="auto"/>
              <w:rPr>
                <w:rFonts w:hint="eastAsia" w:ascii="宋体" w:hAnsi="宋体" w:eastAsia="宋体" w:cs="宋体"/>
                <w:color w:val="auto"/>
                <w:spacing w:val="-6"/>
                <w:kern w:val="0"/>
                <w:sz w:val="21"/>
                <w:szCs w:val="21"/>
                <w:highlight w:val="none"/>
                <w:lang w:val="en-US" w:eastAsia="zh-CN" w:bidi="ar-SA"/>
              </w:rPr>
            </w:pPr>
            <w:r>
              <w:rPr>
                <w:rFonts w:hint="eastAsia" w:ascii="宋体" w:hAnsi="宋体" w:eastAsia="宋体" w:cs="宋体"/>
                <w:color w:val="auto"/>
                <w:spacing w:val="0"/>
                <w:sz w:val="21"/>
                <w:szCs w:val="21"/>
                <w:highlight w:val="none"/>
                <w:u w:val="none"/>
                <w:lang w:eastAsia="zh-CN"/>
              </w:rPr>
              <w:t>3名，并标明排序</w:t>
            </w:r>
            <w:r>
              <w:rPr>
                <w:rFonts w:hint="eastAsia" w:ascii="宋体" w:hAnsi="宋体" w:eastAsia="宋体" w:cs="宋体"/>
                <w:color w:val="auto"/>
                <w:spacing w:val="0"/>
                <w:sz w:val="21"/>
                <w:szCs w:val="21"/>
                <w:highlight w:val="none"/>
                <w:lang w:eastAsia="zh-CN"/>
              </w:rPr>
              <w:t>。</w:t>
            </w:r>
          </w:p>
        </w:tc>
      </w:tr>
      <w:tr w14:paraId="3CCAD8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08" w:type="dxa"/>
            <w:left w:w="108" w:type="dxa"/>
            <w:bottom w:w="108" w:type="dxa"/>
            <w:right w:w="108" w:type="dxa"/>
          </w:tblCellMar>
        </w:tblPrEx>
        <w:trPr>
          <w:trHeight w:val="23" w:hRule="atLeast"/>
          <w:jc w:val="center"/>
        </w:trPr>
        <w:tc>
          <w:tcPr>
            <w:tcW w:w="686" w:type="dxa"/>
            <w:noWrap w:val="0"/>
            <w:tcMar>
              <w:top w:w="28" w:type="dxa"/>
              <w:left w:w="28" w:type="dxa"/>
              <w:bottom w:w="108" w:type="dxa"/>
              <w:right w:w="108" w:type="dxa"/>
            </w:tcMar>
            <w:vAlign w:val="center"/>
          </w:tcPr>
          <w:p w14:paraId="39EF7F3C">
            <w:pPr>
              <w:keepNext w:val="0"/>
              <w:keepLines w:val="0"/>
              <w:pageBreakBefore w:val="0"/>
              <w:widowControl w:val="0"/>
              <w:kinsoku/>
              <w:wordWrap/>
              <w:overflowPunct/>
              <w:topLinePunct w:val="0"/>
              <w:autoSpaceDE/>
              <w:autoSpaceDN/>
              <w:bidi w:val="0"/>
              <w:adjustRightInd/>
              <w:snapToGrid/>
              <w:spacing w:line="360" w:lineRule="exact"/>
              <w:ind w:left="0" w:leftChars="0"/>
              <w:jc w:val="center"/>
              <w:textAlignment w:val="auto"/>
              <w:outlineLvl w:val="9"/>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20</w:t>
            </w:r>
          </w:p>
        </w:tc>
        <w:tc>
          <w:tcPr>
            <w:tcW w:w="1436" w:type="dxa"/>
            <w:noWrap w:val="0"/>
            <w:tcMar>
              <w:top w:w="28" w:type="dxa"/>
              <w:left w:w="28" w:type="dxa"/>
              <w:bottom w:w="108" w:type="dxa"/>
              <w:right w:w="108" w:type="dxa"/>
            </w:tcMar>
            <w:vAlign w:val="center"/>
          </w:tcPr>
          <w:p w14:paraId="36A65DDB">
            <w:pPr>
              <w:keepNext w:val="0"/>
              <w:keepLines w:val="0"/>
              <w:pageBreakBefore w:val="0"/>
              <w:widowControl w:val="0"/>
              <w:kinsoku/>
              <w:wordWrap w:val="0"/>
              <w:overflowPunct/>
              <w:topLinePunct w:val="0"/>
              <w:autoSpaceDE w:val="0"/>
              <w:autoSpaceDN w:val="0"/>
              <w:bidi w:val="0"/>
              <w:adjustRightInd/>
              <w:snapToGrid/>
              <w:spacing w:line="360" w:lineRule="exact"/>
              <w:ind w:firstLine="0" w:firstLineChars="0"/>
              <w:jc w:val="center"/>
              <w:textAlignment w:val="auto"/>
              <w:outlineLvl w:val="9"/>
              <w:rPr>
                <w:rFonts w:hint="eastAsia" w:ascii="宋体" w:hAnsi="宋体" w:eastAsia="宋体" w:cs="宋体"/>
                <w:b w:val="0"/>
                <w:bCs/>
                <w:color w:val="auto"/>
                <w:sz w:val="21"/>
                <w:szCs w:val="21"/>
                <w:highlight w:val="none"/>
                <w:lang w:val="en-US" w:eastAsia="zh-CN"/>
              </w:rPr>
            </w:pPr>
            <w:r>
              <w:rPr>
                <w:rFonts w:hint="eastAsia" w:ascii="宋体" w:hAnsi="宋体" w:eastAsia="宋体" w:cs="宋体"/>
                <w:color w:val="auto"/>
                <w:sz w:val="21"/>
                <w:szCs w:val="21"/>
                <w:highlight w:val="none"/>
              </w:rPr>
              <w:t>投标截止时间和投标文件递交地点</w:t>
            </w:r>
          </w:p>
        </w:tc>
        <w:tc>
          <w:tcPr>
            <w:tcW w:w="7544" w:type="dxa"/>
            <w:noWrap w:val="0"/>
            <w:tcMar>
              <w:top w:w="28" w:type="dxa"/>
              <w:left w:w="28" w:type="dxa"/>
              <w:bottom w:w="108" w:type="dxa"/>
              <w:right w:w="108" w:type="dxa"/>
            </w:tcMar>
            <w:vAlign w:val="center"/>
          </w:tcPr>
          <w:p w14:paraId="00579149">
            <w:pPr>
              <w:keepNext w:val="0"/>
              <w:keepLines w:val="0"/>
              <w:pageBreakBefore w:val="0"/>
              <w:widowControl w:val="0"/>
              <w:kinsoku/>
              <w:wordWrap w:val="0"/>
              <w:overflowPunct/>
              <w:topLinePunct w:val="0"/>
              <w:autoSpaceDE w:val="0"/>
              <w:autoSpaceDN w:val="0"/>
              <w:bidi w:val="0"/>
              <w:adjustRightInd/>
              <w:snapToGrid/>
              <w:spacing w:line="360" w:lineRule="exact"/>
              <w:ind w:firstLine="0" w:firstLineChars="0"/>
              <w:jc w:val="both"/>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val="0"/>
                <w:bCs w:val="0"/>
                <w:color w:val="auto"/>
                <w:sz w:val="21"/>
                <w:szCs w:val="21"/>
                <w:highlight w:val="none"/>
              </w:rPr>
              <w:t>投标截止时间：</w:t>
            </w:r>
            <w:r>
              <w:rPr>
                <w:rFonts w:hint="eastAsia" w:ascii="宋体" w:hAnsi="宋体" w:cs="宋体"/>
                <w:b/>
                <w:bCs/>
                <w:color w:val="auto"/>
                <w:sz w:val="21"/>
                <w:szCs w:val="21"/>
                <w:highlight w:val="none"/>
                <w:u w:val="single"/>
                <w:lang w:eastAsia="zh-CN"/>
              </w:rPr>
              <w:t>2026</w:t>
            </w:r>
            <w:r>
              <w:rPr>
                <w:rFonts w:hint="eastAsia" w:ascii="宋体" w:hAnsi="宋体" w:cs="宋体"/>
                <w:b/>
                <w:bCs/>
                <w:color w:val="auto"/>
                <w:sz w:val="21"/>
                <w:szCs w:val="21"/>
                <w:highlight w:val="none"/>
                <w:u w:val="single"/>
                <w:lang w:val="en-US" w:eastAsia="zh-CN"/>
              </w:rPr>
              <w:t xml:space="preserve"> </w:t>
            </w:r>
            <w:r>
              <w:rPr>
                <w:rFonts w:hint="eastAsia" w:ascii="宋体" w:hAnsi="宋体" w:cs="宋体"/>
                <w:b/>
                <w:bCs/>
                <w:color w:val="auto"/>
                <w:sz w:val="21"/>
                <w:szCs w:val="21"/>
                <w:highlight w:val="none"/>
                <w:u w:val="single"/>
                <w:lang w:eastAsia="zh-CN"/>
              </w:rPr>
              <w:t>年</w:t>
            </w:r>
            <w:r>
              <w:rPr>
                <w:rFonts w:hint="eastAsia" w:ascii="宋体" w:hAnsi="宋体" w:cs="宋体"/>
                <w:b/>
                <w:bCs/>
                <w:color w:val="auto"/>
                <w:sz w:val="21"/>
                <w:szCs w:val="21"/>
                <w:highlight w:val="none"/>
                <w:u w:val="single"/>
                <w:lang w:val="en-US" w:eastAsia="zh-CN"/>
              </w:rPr>
              <w:t xml:space="preserve"> 9 </w:t>
            </w:r>
            <w:r>
              <w:rPr>
                <w:rFonts w:hint="eastAsia" w:ascii="宋体" w:hAnsi="宋体" w:cs="宋体"/>
                <w:b/>
                <w:bCs/>
                <w:color w:val="auto"/>
                <w:sz w:val="21"/>
                <w:szCs w:val="21"/>
                <w:highlight w:val="none"/>
                <w:u w:val="single"/>
                <w:lang w:eastAsia="zh-CN"/>
              </w:rPr>
              <w:t>月</w:t>
            </w:r>
            <w:r>
              <w:rPr>
                <w:rFonts w:hint="eastAsia" w:ascii="宋体" w:hAnsi="宋体" w:cs="宋体"/>
                <w:b/>
                <w:bCs/>
                <w:color w:val="auto"/>
                <w:sz w:val="21"/>
                <w:szCs w:val="21"/>
                <w:highlight w:val="none"/>
                <w:u w:val="single"/>
                <w:lang w:val="en-US" w:eastAsia="zh-CN"/>
              </w:rPr>
              <w:t xml:space="preserve"> 7 </w:t>
            </w:r>
            <w:r>
              <w:rPr>
                <w:rFonts w:hint="eastAsia" w:ascii="宋体" w:hAnsi="宋体" w:cs="宋体"/>
                <w:b/>
                <w:bCs/>
                <w:color w:val="auto"/>
                <w:sz w:val="21"/>
                <w:szCs w:val="21"/>
                <w:highlight w:val="none"/>
                <w:u w:val="single"/>
                <w:lang w:eastAsia="zh-CN"/>
              </w:rPr>
              <w:t>日</w:t>
            </w:r>
            <w:r>
              <w:rPr>
                <w:rFonts w:hint="eastAsia" w:ascii="宋体" w:hAnsi="宋体" w:cs="宋体"/>
                <w:b/>
                <w:bCs/>
                <w:color w:val="auto"/>
                <w:sz w:val="21"/>
                <w:szCs w:val="21"/>
                <w:highlight w:val="none"/>
                <w:u w:val="single"/>
                <w:lang w:val="en-US" w:eastAsia="zh-CN"/>
              </w:rPr>
              <w:t xml:space="preserve"> 11</w:t>
            </w:r>
            <w:r>
              <w:rPr>
                <w:rFonts w:hint="eastAsia" w:ascii="宋体" w:hAnsi="宋体" w:eastAsia="宋体" w:cs="宋体"/>
                <w:b/>
                <w:bCs/>
                <w:color w:val="auto"/>
                <w:sz w:val="21"/>
                <w:szCs w:val="21"/>
                <w:highlight w:val="none"/>
                <w:u w:val="single"/>
                <w:lang w:eastAsia="zh-CN"/>
              </w:rPr>
              <w:t>:</w:t>
            </w:r>
            <w:r>
              <w:rPr>
                <w:rFonts w:hint="eastAsia" w:ascii="宋体" w:hAnsi="宋体" w:cs="宋体"/>
                <w:b/>
                <w:bCs/>
                <w:color w:val="auto"/>
                <w:sz w:val="21"/>
                <w:szCs w:val="21"/>
                <w:highlight w:val="none"/>
                <w:u w:val="single"/>
                <w:lang w:val="en-US" w:eastAsia="zh-CN"/>
              </w:rPr>
              <w:t>0</w:t>
            </w:r>
            <w:r>
              <w:rPr>
                <w:rFonts w:hint="eastAsia" w:ascii="宋体" w:hAnsi="宋体" w:eastAsia="宋体" w:cs="宋体"/>
                <w:b/>
                <w:bCs/>
                <w:color w:val="auto"/>
                <w:sz w:val="21"/>
                <w:szCs w:val="21"/>
                <w:highlight w:val="none"/>
                <w:u w:val="single"/>
                <w:lang w:eastAsia="zh-CN"/>
              </w:rPr>
              <w:t>0</w:t>
            </w:r>
            <w:r>
              <w:rPr>
                <w:rFonts w:hint="eastAsia" w:ascii="宋体" w:hAnsi="宋体" w:eastAsia="宋体" w:cs="宋体"/>
                <w:b/>
                <w:bCs/>
                <w:color w:val="auto"/>
                <w:sz w:val="21"/>
                <w:szCs w:val="21"/>
                <w:highlight w:val="none"/>
                <w:u w:val="single"/>
              </w:rPr>
              <w:t>（北京时间）</w:t>
            </w:r>
          </w:p>
          <w:p w14:paraId="70D040A9">
            <w:pPr>
              <w:keepNext w:val="0"/>
              <w:keepLines w:val="0"/>
              <w:pageBreakBefore w:val="0"/>
              <w:widowControl w:val="0"/>
              <w:kinsoku/>
              <w:wordWrap w:val="0"/>
              <w:overflowPunct/>
              <w:topLinePunct w:val="0"/>
              <w:autoSpaceDE w:val="0"/>
              <w:autoSpaceDN w:val="0"/>
              <w:bidi w:val="0"/>
              <w:adjustRightInd/>
              <w:snapToGrid/>
              <w:spacing w:line="360" w:lineRule="exact"/>
              <w:ind w:firstLine="0" w:firstLineChars="0"/>
              <w:jc w:val="both"/>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b w:val="0"/>
                <w:bCs w:val="0"/>
                <w:color w:val="auto"/>
                <w:sz w:val="21"/>
                <w:szCs w:val="21"/>
                <w:highlight w:val="none"/>
              </w:rPr>
              <w:t>投标文件递交</w:t>
            </w:r>
            <w:r>
              <w:rPr>
                <w:rFonts w:hint="eastAsia" w:ascii="宋体" w:hAnsi="宋体" w:eastAsia="宋体" w:cs="宋体"/>
                <w:b w:val="0"/>
                <w:bCs w:val="0"/>
                <w:color w:val="auto"/>
                <w:sz w:val="21"/>
                <w:szCs w:val="21"/>
                <w:highlight w:val="none"/>
                <w:lang w:val="en-US" w:eastAsia="zh-CN"/>
              </w:rPr>
              <w:t>地点</w:t>
            </w:r>
            <w:r>
              <w:rPr>
                <w:rFonts w:hint="eastAsia" w:ascii="宋体" w:hAnsi="宋体" w:eastAsia="宋体" w:cs="宋体"/>
                <w:b w:val="0"/>
                <w:bCs w:val="0"/>
                <w:color w:val="auto"/>
                <w:sz w:val="21"/>
                <w:szCs w:val="21"/>
                <w:highlight w:val="none"/>
              </w:rPr>
              <w:t>：请登录政采云投标客户端投标</w:t>
            </w:r>
          </w:p>
        </w:tc>
      </w:tr>
      <w:tr w14:paraId="6D7378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08" w:type="dxa"/>
            <w:left w:w="108" w:type="dxa"/>
            <w:bottom w:w="108" w:type="dxa"/>
            <w:right w:w="108" w:type="dxa"/>
          </w:tblCellMar>
        </w:tblPrEx>
        <w:trPr>
          <w:trHeight w:val="23" w:hRule="atLeast"/>
          <w:jc w:val="center"/>
        </w:trPr>
        <w:tc>
          <w:tcPr>
            <w:tcW w:w="686" w:type="dxa"/>
            <w:noWrap w:val="0"/>
            <w:tcMar>
              <w:top w:w="28" w:type="dxa"/>
              <w:left w:w="28" w:type="dxa"/>
              <w:bottom w:w="108" w:type="dxa"/>
              <w:right w:w="108" w:type="dxa"/>
            </w:tcMar>
            <w:vAlign w:val="center"/>
          </w:tcPr>
          <w:p w14:paraId="0A51615B">
            <w:pPr>
              <w:keepNext w:val="0"/>
              <w:keepLines w:val="0"/>
              <w:pageBreakBefore w:val="0"/>
              <w:widowControl w:val="0"/>
              <w:kinsoku/>
              <w:wordWrap/>
              <w:overflowPunct/>
              <w:topLinePunct w:val="0"/>
              <w:autoSpaceDE/>
              <w:autoSpaceDN/>
              <w:bidi w:val="0"/>
              <w:adjustRightInd/>
              <w:snapToGrid/>
              <w:spacing w:line="360" w:lineRule="exact"/>
              <w:ind w:left="0" w:leftChars="0"/>
              <w:jc w:val="center"/>
              <w:textAlignment w:val="auto"/>
              <w:outlineLvl w:val="9"/>
              <w:rPr>
                <w:rFonts w:hint="default" w:ascii="宋体" w:hAnsi="宋体" w:eastAsia="宋体" w:cs="宋体"/>
                <w:color w:val="auto"/>
                <w:sz w:val="21"/>
                <w:szCs w:val="21"/>
                <w:highlight w:val="none"/>
                <w:lang w:val="en-US" w:eastAsia="zh-CN"/>
              </w:rPr>
            </w:pPr>
            <w:r>
              <w:rPr>
                <w:rFonts w:hint="eastAsia" w:ascii="宋体" w:hAnsi="宋体" w:cs="宋体"/>
                <w:color w:val="auto"/>
                <w:kern w:val="2"/>
                <w:sz w:val="21"/>
                <w:szCs w:val="21"/>
                <w:highlight w:val="none"/>
                <w:lang w:val="en-US" w:eastAsia="zh-CN" w:bidi="ar-SA"/>
              </w:rPr>
              <w:t>21</w:t>
            </w:r>
          </w:p>
        </w:tc>
        <w:tc>
          <w:tcPr>
            <w:tcW w:w="1436" w:type="dxa"/>
            <w:noWrap w:val="0"/>
            <w:tcMar>
              <w:top w:w="28" w:type="dxa"/>
              <w:left w:w="28" w:type="dxa"/>
              <w:bottom w:w="108" w:type="dxa"/>
              <w:right w:w="108" w:type="dxa"/>
            </w:tcMar>
            <w:vAlign w:val="center"/>
          </w:tcPr>
          <w:p w14:paraId="51FD1890">
            <w:pPr>
              <w:keepNext w:val="0"/>
              <w:keepLines w:val="0"/>
              <w:pageBreakBefore w:val="0"/>
              <w:widowControl w:val="0"/>
              <w:kinsoku/>
              <w:wordWrap w:val="0"/>
              <w:overflowPunct/>
              <w:topLinePunct w:val="0"/>
              <w:autoSpaceDE w:val="0"/>
              <w:autoSpaceDN w:val="0"/>
              <w:bidi w:val="0"/>
              <w:adjustRightInd/>
              <w:snapToGrid/>
              <w:spacing w:line="360" w:lineRule="exact"/>
              <w:ind w:firstLine="0" w:firstLineChars="0"/>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开标时间和</w:t>
            </w:r>
          </w:p>
          <w:p w14:paraId="21D0E8EA">
            <w:pPr>
              <w:keepNext w:val="0"/>
              <w:keepLines w:val="0"/>
              <w:pageBreakBefore w:val="0"/>
              <w:widowControl w:val="0"/>
              <w:kinsoku/>
              <w:wordWrap w:val="0"/>
              <w:overflowPunct/>
              <w:topLinePunct w:val="0"/>
              <w:autoSpaceDE w:val="0"/>
              <w:autoSpaceDN w:val="0"/>
              <w:bidi w:val="0"/>
              <w:adjustRightInd/>
              <w:snapToGrid/>
              <w:spacing w:line="360" w:lineRule="exact"/>
              <w:ind w:firstLine="0" w:firstLineChars="0"/>
              <w:jc w:val="center"/>
              <w:textAlignment w:val="auto"/>
              <w:outlineLvl w:val="9"/>
              <w:rPr>
                <w:rFonts w:hint="eastAsia" w:ascii="宋体" w:hAnsi="宋体" w:eastAsia="宋体" w:cs="宋体"/>
                <w:b w:val="0"/>
                <w:bCs/>
                <w:color w:val="auto"/>
                <w:sz w:val="21"/>
                <w:szCs w:val="21"/>
                <w:highlight w:val="none"/>
                <w:lang w:val="en-US" w:eastAsia="zh-CN"/>
              </w:rPr>
            </w:pPr>
            <w:r>
              <w:rPr>
                <w:rFonts w:hint="eastAsia" w:ascii="宋体" w:hAnsi="宋体" w:eastAsia="宋体" w:cs="宋体"/>
                <w:color w:val="auto"/>
                <w:sz w:val="21"/>
                <w:szCs w:val="21"/>
                <w:highlight w:val="none"/>
              </w:rPr>
              <w:t>开标地点</w:t>
            </w:r>
          </w:p>
        </w:tc>
        <w:tc>
          <w:tcPr>
            <w:tcW w:w="7544" w:type="dxa"/>
            <w:noWrap w:val="0"/>
            <w:tcMar>
              <w:top w:w="28" w:type="dxa"/>
              <w:left w:w="28" w:type="dxa"/>
              <w:bottom w:w="108" w:type="dxa"/>
              <w:right w:w="108" w:type="dxa"/>
            </w:tcMar>
            <w:vAlign w:val="center"/>
          </w:tcPr>
          <w:p w14:paraId="5630A16E">
            <w:pPr>
              <w:keepNext w:val="0"/>
              <w:keepLines w:val="0"/>
              <w:pageBreakBefore w:val="0"/>
              <w:widowControl w:val="0"/>
              <w:kinsoku/>
              <w:wordWrap w:val="0"/>
              <w:overflowPunct/>
              <w:topLinePunct w:val="0"/>
              <w:autoSpaceDE w:val="0"/>
              <w:autoSpaceDN w:val="0"/>
              <w:bidi w:val="0"/>
              <w:adjustRightInd/>
              <w:snapToGrid/>
              <w:spacing w:line="360" w:lineRule="exact"/>
              <w:ind w:firstLine="0" w:firstLineChars="0"/>
              <w:jc w:val="both"/>
              <w:textAlignment w:val="auto"/>
              <w:outlineLvl w:val="9"/>
              <w:rPr>
                <w:rFonts w:hint="eastAsia" w:ascii="宋体" w:hAnsi="宋体" w:eastAsia="宋体" w:cs="宋体"/>
                <w:b/>
                <w:bCs/>
                <w:color w:val="auto"/>
                <w:sz w:val="21"/>
                <w:szCs w:val="21"/>
                <w:highlight w:val="none"/>
                <w:u w:val="single"/>
              </w:rPr>
            </w:pPr>
            <w:r>
              <w:rPr>
                <w:rFonts w:hint="eastAsia" w:ascii="宋体" w:hAnsi="宋体" w:eastAsia="宋体" w:cs="宋体"/>
                <w:b w:val="0"/>
                <w:bCs w:val="0"/>
                <w:color w:val="auto"/>
                <w:sz w:val="21"/>
                <w:szCs w:val="21"/>
                <w:highlight w:val="none"/>
              </w:rPr>
              <w:t>开标时间：</w:t>
            </w:r>
            <w:r>
              <w:rPr>
                <w:rFonts w:hint="eastAsia" w:ascii="宋体" w:hAnsi="宋体" w:cs="宋体"/>
                <w:b/>
                <w:bCs/>
                <w:color w:val="auto"/>
                <w:sz w:val="21"/>
                <w:szCs w:val="21"/>
                <w:highlight w:val="none"/>
                <w:u w:val="single"/>
                <w:lang w:eastAsia="zh-CN"/>
              </w:rPr>
              <w:t>2026</w:t>
            </w:r>
            <w:r>
              <w:rPr>
                <w:rFonts w:hint="eastAsia" w:ascii="宋体" w:hAnsi="宋体" w:cs="宋体"/>
                <w:b/>
                <w:bCs/>
                <w:color w:val="auto"/>
                <w:sz w:val="21"/>
                <w:szCs w:val="21"/>
                <w:highlight w:val="none"/>
                <w:u w:val="single"/>
                <w:lang w:val="en-US" w:eastAsia="zh-CN"/>
              </w:rPr>
              <w:t xml:space="preserve"> </w:t>
            </w:r>
            <w:r>
              <w:rPr>
                <w:rFonts w:hint="eastAsia" w:ascii="宋体" w:hAnsi="宋体" w:cs="宋体"/>
                <w:b/>
                <w:bCs/>
                <w:color w:val="auto"/>
                <w:sz w:val="21"/>
                <w:szCs w:val="21"/>
                <w:highlight w:val="none"/>
                <w:u w:val="single"/>
                <w:lang w:eastAsia="zh-CN"/>
              </w:rPr>
              <w:t>年</w:t>
            </w:r>
            <w:r>
              <w:rPr>
                <w:rFonts w:hint="eastAsia" w:ascii="宋体" w:hAnsi="宋体" w:cs="宋体"/>
                <w:b/>
                <w:bCs/>
                <w:color w:val="auto"/>
                <w:sz w:val="21"/>
                <w:szCs w:val="21"/>
                <w:highlight w:val="none"/>
                <w:u w:val="single"/>
                <w:lang w:val="en-US" w:eastAsia="zh-CN"/>
              </w:rPr>
              <w:t xml:space="preserve"> 9 </w:t>
            </w:r>
            <w:r>
              <w:rPr>
                <w:rFonts w:hint="eastAsia" w:ascii="宋体" w:hAnsi="宋体" w:cs="宋体"/>
                <w:b/>
                <w:bCs/>
                <w:color w:val="auto"/>
                <w:sz w:val="21"/>
                <w:szCs w:val="21"/>
                <w:highlight w:val="none"/>
                <w:u w:val="single"/>
                <w:lang w:eastAsia="zh-CN"/>
              </w:rPr>
              <w:t>月</w:t>
            </w:r>
            <w:r>
              <w:rPr>
                <w:rFonts w:hint="eastAsia" w:ascii="宋体" w:hAnsi="宋体" w:cs="宋体"/>
                <w:b/>
                <w:bCs/>
                <w:color w:val="auto"/>
                <w:sz w:val="21"/>
                <w:szCs w:val="21"/>
                <w:highlight w:val="none"/>
                <w:u w:val="single"/>
                <w:lang w:val="en-US" w:eastAsia="zh-CN"/>
              </w:rPr>
              <w:t xml:space="preserve"> 7 </w:t>
            </w:r>
            <w:r>
              <w:rPr>
                <w:rFonts w:hint="eastAsia" w:ascii="宋体" w:hAnsi="宋体" w:cs="宋体"/>
                <w:b/>
                <w:bCs/>
                <w:color w:val="auto"/>
                <w:sz w:val="21"/>
                <w:szCs w:val="21"/>
                <w:highlight w:val="none"/>
                <w:u w:val="single"/>
                <w:lang w:eastAsia="zh-CN"/>
              </w:rPr>
              <w:t>日</w:t>
            </w:r>
            <w:r>
              <w:rPr>
                <w:rFonts w:hint="eastAsia" w:ascii="宋体" w:hAnsi="宋体" w:cs="宋体"/>
                <w:b/>
                <w:bCs/>
                <w:color w:val="auto"/>
                <w:sz w:val="21"/>
                <w:szCs w:val="21"/>
                <w:highlight w:val="none"/>
                <w:u w:val="single"/>
                <w:lang w:val="en-US" w:eastAsia="zh-CN"/>
              </w:rPr>
              <w:t xml:space="preserve"> 11</w:t>
            </w:r>
            <w:r>
              <w:rPr>
                <w:rFonts w:hint="eastAsia" w:ascii="宋体" w:hAnsi="宋体" w:eastAsia="宋体" w:cs="宋体"/>
                <w:b/>
                <w:bCs/>
                <w:color w:val="auto"/>
                <w:sz w:val="21"/>
                <w:szCs w:val="21"/>
                <w:highlight w:val="none"/>
                <w:u w:val="single"/>
                <w:lang w:eastAsia="zh-CN"/>
              </w:rPr>
              <w:t>:</w:t>
            </w:r>
            <w:r>
              <w:rPr>
                <w:rFonts w:hint="eastAsia" w:ascii="宋体" w:hAnsi="宋体" w:cs="宋体"/>
                <w:b/>
                <w:bCs/>
                <w:color w:val="auto"/>
                <w:sz w:val="21"/>
                <w:szCs w:val="21"/>
                <w:highlight w:val="none"/>
                <w:u w:val="single"/>
                <w:lang w:val="en-US" w:eastAsia="zh-CN"/>
              </w:rPr>
              <w:t>0</w:t>
            </w:r>
            <w:r>
              <w:rPr>
                <w:rFonts w:hint="eastAsia" w:ascii="宋体" w:hAnsi="宋体" w:eastAsia="宋体" w:cs="宋体"/>
                <w:b/>
                <w:bCs/>
                <w:color w:val="auto"/>
                <w:sz w:val="21"/>
                <w:szCs w:val="21"/>
                <w:highlight w:val="none"/>
                <w:u w:val="single"/>
                <w:lang w:eastAsia="zh-CN"/>
              </w:rPr>
              <w:t>0</w:t>
            </w:r>
            <w:r>
              <w:rPr>
                <w:rFonts w:hint="eastAsia" w:ascii="宋体" w:hAnsi="宋体" w:eastAsia="宋体" w:cs="宋体"/>
                <w:b/>
                <w:bCs/>
                <w:color w:val="auto"/>
                <w:sz w:val="21"/>
                <w:szCs w:val="21"/>
                <w:highlight w:val="none"/>
                <w:u w:val="single"/>
              </w:rPr>
              <w:t>（北京时间）</w:t>
            </w:r>
          </w:p>
          <w:p w14:paraId="518A76F2">
            <w:pPr>
              <w:keepNext w:val="0"/>
              <w:keepLines w:val="0"/>
              <w:pageBreakBefore w:val="0"/>
              <w:widowControl w:val="0"/>
              <w:kinsoku/>
              <w:wordWrap w:val="0"/>
              <w:overflowPunct/>
              <w:topLinePunct w:val="0"/>
              <w:autoSpaceDE w:val="0"/>
              <w:autoSpaceDN w:val="0"/>
              <w:bidi w:val="0"/>
              <w:adjustRightInd/>
              <w:snapToGrid/>
              <w:spacing w:line="360" w:lineRule="exact"/>
              <w:ind w:firstLine="0" w:firstLineChars="0"/>
              <w:jc w:val="both"/>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b w:val="0"/>
                <w:bCs w:val="0"/>
                <w:color w:val="auto"/>
                <w:sz w:val="21"/>
                <w:szCs w:val="21"/>
                <w:highlight w:val="none"/>
              </w:rPr>
              <w:t>开标地点：投标人登录政采云平台https：//www.zcygov.cn/，进入“项目采购</w:t>
            </w:r>
            <w:r>
              <w:rPr>
                <w:rFonts w:hint="eastAsia" w:ascii="宋体" w:hAnsi="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开标评标</w:t>
            </w:r>
            <w:r>
              <w:rPr>
                <w:rFonts w:hint="eastAsia" w:ascii="宋体" w:hAnsi="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右边选择对应项目点击“进入项目”进入开标大厅</w:t>
            </w:r>
          </w:p>
        </w:tc>
      </w:tr>
      <w:tr w14:paraId="502ADD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08" w:type="dxa"/>
            <w:left w:w="108" w:type="dxa"/>
            <w:bottom w:w="108" w:type="dxa"/>
            <w:right w:w="108" w:type="dxa"/>
          </w:tblCellMar>
        </w:tblPrEx>
        <w:trPr>
          <w:trHeight w:val="23" w:hRule="atLeast"/>
          <w:jc w:val="center"/>
        </w:trPr>
        <w:tc>
          <w:tcPr>
            <w:tcW w:w="686" w:type="dxa"/>
            <w:noWrap w:val="0"/>
            <w:tcMar>
              <w:top w:w="28" w:type="dxa"/>
              <w:left w:w="28" w:type="dxa"/>
              <w:bottom w:w="108" w:type="dxa"/>
              <w:right w:w="108" w:type="dxa"/>
            </w:tcMar>
            <w:vAlign w:val="center"/>
          </w:tcPr>
          <w:p w14:paraId="41249F4C">
            <w:pPr>
              <w:keepNext w:val="0"/>
              <w:keepLines w:val="0"/>
              <w:pageBreakBefore w:val="0"/>
              <w:widowControl w:val="0"/>
              <w:kinsoku/>
              <w:wordWrap/>
              <w:overflowPunct/>
              <w:topLinePunct w:val="0"/>
              <w:autoSpaceDE/>
              <w:autoSpaceDN/>
              <w:bidi w:val="0"/>
              <w:adjustRightInd/>
              <w:snapToGrid/>
              <w:spacing w:line="360" w:lineRule="exact"/>
              <w:ind w:left="0" w:leftChars="0"/>
              <w:jc w:val="center"/>
              <w:textAlignment w:val="auto"/>
              <w:outlineLvl w:val="9"/>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22</w:t>
            </w:r>
          </w:p>
        </w:tc>
        <w:tc>
          <w:tcPr>
            <w:tcW w:w="1436" w:type="dxa"/>
            <w:tcBorders>
              <w:top w:val="single" w:color="auto" w:sz="4" w:space="0"/>
            </w:tcBorders>
            <w:noWrap w:val="0"/>
            <w:tcMar>
              <w:top w:w="28" w:type="dxa"/>
              <w:left w:w="28" w:type="dxa"/>
              <w:bottom w:w="108" w:type="dxa"/>
              <w:right w:w="108" w:type="dxa"/>
            </w:tcMar>
            <w:vAlign w:val="center"/>
          </w:tcPr>
          <w:p w14:paraId="1E77963D">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履约保证金</w:t>
            </w:r>
          </w:p>
        </w:tc>
        <w:tc>
          <w:tcPr>
            <w:tcW w:w="7544" w:type="dxa"/>
            <w:noWrap w:val="0"/>
            <w:tcMar>
              <w:top w:w="28" w:type="dxa"/>
              <w:left w:w="28" w:type="dxa"/>
              <w:bottom w:w="108" w:type="dxa"/>
              <w:right w:w="108" w:type="dxa"/>
            </w:tcMar>
            <w:vAlign w:val="center"/>
          </w:tcPr>
          <w:p w14:paraId="784376CA">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pacing w:val="0"/>
                <w:sz w:val="21"/>
                <w:szCs w:val="21"/>
                <w:highlight w:val="none"/>
                <w:lang w:val="en-US" w:eastAsia="zh-CN"/>
              </w:rPr>
              <w:t>本项目是否要求缴纳履约保证金：</w:t>
            </w:r>
            <w:r>
              <w:rPr>
                <w:rFonts w:hint="eastAsia" w:ascii="宋体" w:hAnsi="宋体" w:eastAsia="宋体" w:cs="宋体"/>
                <w:b w:val="0"/>
                <w:bCs w:val="0"/>
                <w:color w:val="auto"/>
                <w:spacing w:val="0"/>
                <w:sz w:val="21"/>
                <w:szCs w:val="21"/>
                <w:highlight w:val="none"/>
                <w:lang w:val="en-US" w:eastAsia="zh-CN"/>
              </w:rPr>
              <w:sym w:font="Wingdings" w:char="00A8"/>
            </w:r>
            <w:r>
              <w:rPr>
                <w:rFonts w:hint="eastAsia" w:ascii="宋体" w:hAnsi="宋体" w:eastAsia="宋体" w:cs="宋体"/>
                <w:b w:val="0"/>
                <w:bCs w:val="0"/>
                <w:color w:val="auto"/>
                <w:spacing w:val="0"/>
                <w:sz w:val="21"/>
                <w:szCs w:val="21"/>
                <w:highlight w:val="none"/>
                <w:lang w:val="en-US" w:eastAsia="zh-CN"/>
              </w:rPr>
              <w:t xml:space="preserve">是    </w:t>
            </w:r>
            <w:r>
              <w:rPr>
                <w:rFonts w:hint="eastAsia" w:ascii="宋体" w:hAnsi="宋体" w:eastAsia="宋体" w:cs="宋体"/>
                <w:b/>
                <w:bCs/>
                <w:color w:val="auto"/>
                <w:spacing w:val="0"/>
                <w:sz w:val="21"/>
                <w:szCs w:val="21"/>
                <w:highlight w:val="none"/>
                <w:lang w:val="en-US" w:eastAsia="zh-CN"/>
              </w:rPr>
              <w:sym w:font="Wingdings" w:char="00FE"/>
            </w:r>
            <w:r>
              <w:rPr>
                <w:rFonts w:hint="eastAsia" w:ascii="宋体" w:hAnsi="宋体" w:eastAsia="宋体" w:cs="宋体"/>
                <w:b/>
                <w:bCs/>
                <w:color w:val="auto"/>
                <w:spacing w:val="0"/>
                <w:sz w:val="21"/>
                <w:szCs w:val="21"/>
                <w:highlight w:val="none"/>
                <w:lang w:val="en-US" w:eastAsia="zh-CN"/>
              </w:rPr>
              <w:t>否</w:t>
            </w:r>
          </w:p>
        </w:tc>
      </w:tr>
      <w:tr w14:paraId="6E8282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08" w:type="dxa"/>
            <w:left w:w="108" w:type="dxa"/>
            <w:bottom w:w="108" w:type="dxa"/>
            <w:right w:w="108" w:type="dxa"/>
          </w:tblCellMar>
        </w:tblPrEx>
        <w:trPr>
          <w:trHeight w:val="23" w:hRule="atLeast"/>
          <w:jc w:val="center"/>
        </w:trPr>
        <w:tc>
          <w:tcPr>
            <w:tcW w:w="686" w:type="dxa"/>
            <w:noWrap w:val="0"/>
            <w:tcMar>
              <w:top w:w="28" w:type="dxa"/>
              <w:left w:w="28" w:type="dxa"/>
              <w:bottom w:w="108" w:type="dxa"/>
              <w:right w:w="108" w:type="dxa"/>
            </w:tcMar>
            <w:vAlign w:val="center"/>
          </w:tcPr>
          <w:p w14:paraId="08EC441B">
            <w:pPr>
              <w:keepNext w:val="0"/>
              <w:keepLines w:val="0"/>
              <w:pageBreakBefore w:val="0"/>
              <w:widowControl w:val="0"/>
              <w:kinsoku/>
              <w:wordWrap/>
              <w:overflowPunct/>
              <w:topLinePunct w:val="0"/>
              <w:autoSpaceDE/>
              <w:autoSpaceDN/>
              <w:bidi w:val="0"/>
              <w:adjustRightInd/>
              <w:snapToGrid/>
              <w:spacing w:line="360" w:lineRule="exact"/>
              <w:ind w:left="0" w:left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23</w:t>
            </w:r>
          </w:p>
        </w:tc>
        <w:tc>
          <w:tcPr>
            <w:tcW w:w="1436" w:type="dxa"/>
            <w:tcBorders>
              <w:top w:val="single" w:color="auto" w:sz="4" w:space="0"/>
            </w:tcBorders>
            <w:noWrap w:val="0"/>
            <w:tcMar>
              <w:top w:w="28" w:type="dxa"/>
              <w:left w:w="28" w:type="dxa"/>
              <w:bottom w:w="108" w:type="dxa"/>
              <w:right w:w="108" w:type="dxa"/>
            </w:tcMar>
            <w:vAlign w:val="center"/>
          </w:tcPr>
          <w:p w14:paraId="40F52597">
            <w:pPr>
              <w:keepNext w:val="0"/>
              <w:keepLines w:val="0"/>
              <w:pageBreakBefore w:val="0"/>
              <w:widowControl w:val="0"/>
              <w:kinsoku/>
              <w:wordWrap/>
              <w:overflowPunct/>
              <w:topLinePunct w:val="0"/>
              <w:autoSpaceDE/>
              <w:autoSpaceDN/>
              <w:bidi w:val="0"/>
              <w:adjustRightInd/>
              <w:snapToGrid/>
              <w:spacing w:line="360" w:lineRule="exact"/>
              <w:ind w:left="0" w:left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是否允许分包</w:t>
            </w:r>
          </w:p>
        </w:tc>
        <w:tc>
          <w:tcPr>
            <w:tcW w:w="7544" w:type="dxa"/>
            <w:noWrap w:val="0"/>
            <w:tcMar>
              <w:top w:w="28" w:type="dxa"/>
              <w:left w:w="28" w:type="dxa"/>
              <w:bottom w:w="108" w:type="dxa"/>
              <w:right w:w="108" w:type="dxa"/>
            </w:tcMar>
            <w:vAlign w:val="center"/>
          </w:tcPr>
          <w:p w14:paraId="47EA7B1F">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本项目不允许分包。</w:t>
            </w:r>
          </w:p>
        </w:tc>
      </w:tr>
      <w:tr w14:paraId="62E046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08" w:type="dxa"/>
            <w:left w:w="108" w:type="dxa"/>
            <w:bottom w:w="108" w:type="dxa"/>
            <w:right w:w="108" w:type="dxa"/>
          </w:tblCellMar>
        </w:tblPrEx>
        <w:trPr>
          <w:trHeight w:val="23" w:hRule="atLeast"/>
          <w:jc w:val="center"/>
        </w:trPr>
        <w:tc>
          <w:tcPr>
            <w:tcW w:w="686" w:type="dxa"/>
            <w:noWrap w:val="0"/>
            <w:tcMar>
              <w:top w:w="28" w:type="dxa"/>
              <w:left w:w="28" w:type="dxa"/>
              <w:bottom w:w="108" w:type="dxa"/>
              <w:right w:w="108" w:type="dxa"/>
            </w:tcMar>
            <w:vAlign w:val="center"/>
          </w:tcPr>
          <w:p w14:paraId="297F1DA5">
            <w:pPr>
              <w:keepNext w:val="0"/>
              <w:keepLines w:val="0"/>
              <w:pageBreakBefore w:val="0"/>
              <w:widowControl w:val="0"/>
              <w:kinsoku/>
              <w:wordWrap/>
              <w:overflowPunct/>
              <w:topLinePunct w:val="0"/>
              <w:autoSpaceDE/>
              <w:autoSpaceDN/>
              <w:bidi w:val="0"/>
              <w:adjustRightInd/>
              <w:snapToGrid/>
              <w:spacing w:line="360" w:lineRule="exact"/>
              <w:ind w:left="0" w:left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24</w:t>
            </w:r>
          </w:p>
        </w:tc>
        <w:tc>
          <w:tcPr>
            <w:tcW w:w="1436" w:type="dxa"/>
            <w:tcBorders>
              <w:top w:val="single" w:color="auto" w:sz="4" w:space="0"/>
            </w:tcBorders>
            <w:noWrap w:val="0"/>
            <w:tcMar>
              <w:top w:w="28" w:type="dxa"/>
              <w:left w:w="28" w:type="dxa"/>
              <w:bottom w:w="108" w:type="dxa"/>
              <w:right w:w="108" w:type="dxa"/>
            </w:tcMar>
            <w:vAlign w:val="center"/>
          </w:tcPr>
          <w:p w14:paraId="3A5C8B3D">
            <w:pPr>
              <w:keepNext w:val="0"/>
              <w:keepLines w:val="0"/>
              <w:pageBreakBefore w:val="0"/>
              <w:widowControl w:val="0"/>
              <w:kinsoku/>
              <w:wordWrap/>
              <w:overflowPunct/>
              <w:topLinePunct w:val="0"/>
              <w:autoSpaceDE/>
              <w:autoSpaceDN/>
              <w:bidi w:val="0"/>
              <w:adjustRightInd/>
              <w:snapToGrid/>
              <w:spacing w:line="360" w:lineRule="exact"/>
              <w:ind w:left="0" w:left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进口产品</w:t>
            </w:r>
          </w:p>
        </w:tc>
        <w:tc>
          <w:tcPr>
            <w:tcW w:w="7544" w:type="dxa"/>
            <w:noWrap w:val="0"/>
            <w:tcMar>
              <w:top w:w="28" w:type="dxa"/>
              <w:left w:w="28" w:type="dxa"/>
              <w:bottom w:w="108" w:type="dxa"/>
              <w:right w:w="108" w:type="dxa"/>
            </w:tcMar>
            <w:vAlign w:val="center"/>
          </w:tcPr>
          <w:p w14:paraId="609D17D8">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本项目不接受进口产品。</w:t>
            </w:r>
          </w:p>
        </w:tc>
      </w:tr>
      <w:tr w14:paraId="5219F3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08" w:type="dxa"/>
            <w:left w:w="108" w:type="dxa"/>
            <w:bottom w:w="108" w:type="dxa"/>
            <w:right w:w="108" w:type="dxa"/>
          </w:tblCellMar>
        </w:tblPrEx>
        <w:trPr>
          <w:trHeight w:val="23" w:hRule="atLeast"/>
          <w:jc w:val="center"/>
        </w:trPr>
        <w:tc>
          <w:tcPr>
            <w:tcW w:w="686" w:type="dxa"/>
            <w:noWrap w:val="0"/>
            <w:tcMar>
              <w:top w:w="28" w:type="dxa"/>
              <w:left w:w="28" w:type="dxa"/>
              <w:bottom w:w="108" w:type="dxa"/>
              <w:right w:w="108" w:type="dxa"/>
            </w:tcMar>
            <w:vAlign w:val="center"/>
          </w:tcPr>
          <w:p w14:paraId="0CFF02A3">
            <w:pPr>
              <w:keepNext w:val="0"/>
              <w:keepLines w:val="0"/>
              <w:pageBreakBefore w:val="0"/>
              <w:widowControl w:val="0"/>
              <w:kinsoku/>
              <w:wordWrap/>
              <w:overflowPunct/>
              <w:topLinePunct w:val="0"/>
              <w:autoSpaceDE/>
              <w:autoSpaceDN/>
              <w:bidi w:val="0"/>
              <w:adjustRightInd/>
              <w:snapToGrid/>
              <w:spacing w:line="360" w:lineRule="exact"/>
              <w:ind w:left="0" w:left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25</w:t>
            </w:r>
          </w:p>
        </w:tc>
        <w:tc>
          <w:tcPr>
            <w:tcW w:w="1436" w:type="dxa"/>
            <w:tcBorders>
              <w:top w:val="single" w:color="auto" w:sz="4" w:space="0"/>
            </w:tcBorders>
            <w:noWrap w:val="0"/>
            <w:tcMar>
              <w:top w:w="28" w:type="dxa"/>
              <w:left w:w="28" w:type="dxa"/>
              <w:bottom w:w="108" w:type="dxa"/>
              <w:right w:w="108" w:type="dxa"/>
            </w:tcMar>
            <w:vAlign w:val="center"/>
          </w:tcPr>
          <w:p w14:paraId="041CD08B">
            <w:pPr>
              <w:keepNext w:val="0"/>
              <w:keepLines w:val="0"/>
              <w:pageBreakBefore w:val="0"/>
              <w:widowControl/>
              <w:tabs>
                <w:tab w:val="left" w:pos="720"/>
                <w:tab w:val="left" w:pos="900"/>
                <w:tab w:val="left" w:pos="1080"/>
                <w:tab w:val="left" w:pos="1260"/>
                <w:tab w:val="left" w:pos="1440"/>
                <w:tab w:val="left" w:pos="1800"/>
              </w:tabs>
              <w:kinsoku/>
              <w:wordWrap/>
              <w:overflowPunct/>
              <w:topLinePunct w:val="0"/>
              <w:autoSpaceDE/>
              <w:autoSpaceDN/>
              <w:bidi w:val="0"/>
              <w:adjustRightInd/>
              <w:snapToGrid/>
              <w:spacing w:beforeAutospacing="0" w:afterAutospacing="0" w:line="36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0"/>
                <w:kern w:val="0"/>
                <w:sz w:val="21"/>
                <w:szCs w:val="21"/>
                <w:highlight w:val="none"/>
              </w:rPr>
              <w:t>对本国产品的支持政策</w:t>
            </w:r>
            <w:r>
              <w:rPr>
                <w:rFonts w:hint="eastAsia" w:ascii="宋体" w:hAnsi="宋体" w:cs="宋体"/>
                <w:color w:val="auto"/>
                <w:spacing w:val="0"/>
                <w:kern w:val="0"/>
                <w:sz w:val="21"/>
                <w:szCs w:val="21"/>
                <w:highlight w:val="none"/>
                <w:lang w:eastAsia="zh-CN"/>
              </w:rPr>
              <w:t>（</w:t>
            </w:r>
            <w:r>
              <w:rPr>
                <w:rFonts w:hint="eastAsia" w:ascii="宋体" w:hAnsi="宋体" w:cs="宋体"/>
                <w:color w:val="auto"/>
                <w:spacing w:val="0"/>
                <w:kern w:val="0"/>
                <w:sz w:val="21"/>
                <w:szCs w:val="21"/>
                <w:highlight w:val="none"/>
                <w:lang w:val="en-US" w:eastAsia="zh-CN"/>
              </w:rPr>
              <w:t>本项目不适用</w:t>
            </w:r>
            <w:r>
              <w:rPr>
                <w:rFonts w:hint="eastAsia" w:ascii="宋体" w:hAnsi="宋体" w:cs="宋体"/>
                <w:color w:val="auto"/>
                <w:spacing w:val="0"/>
                <w:kern w:val="0"/>
                <w:sz w:val="21"/>
                <w:szCs w:val="21"/>
                <w:highlight w:val="none"/>
                <w:lang w:eastAsia="zh-CN"/>
              </w:rPr>
              <w:t>）</w:t>
            </w:r>
          </w:p>
        </w:tc>
        <w:tc>
          <w:tcPr>
            <w:tcW w:w="7544" w:type="dxa"/>
            <w:noWrap w:val="0"/>
            <w:tcMar>
              <w:top w:w="28" w:type="dxa"/>
              <w:left w:w="28" w:type="dxa"/>
              <w:bottom w:w="108" w:type="dxa"/>
              <w:right w:w="108" w:type="dxa"/>
            </w:tcMar>
            <w:vAlign w:val="center"/>
          </w:tcPr>
          <w:p w14:paraId="287E034B">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both"/>
              <w:textAlignment w:val="auto"/>
              <w:rPr>
                <w:rFonts w:hint="eastAsia" w:ascii="宋体" w:hAnsi="宋体" w:cs="宋体"/>
                <w:b w:val="0"/>
                <w:bCs w:val="0"/>
                <w:color w:val="auto"/>
                <w:spacing w:val="0"/>
                <w:sz w:val="21"/>
                <w:szCs w:val="21"/>
                <w:highlight w:val="none"/>
                <w:lang w:val="en-US" w:eastAsia="zh-CN"/>
              </w:rPr>
            </w:pPr>
            <w:r>
              <w:rPr>
                <w:rFonts w:hint="eastAsia" w:ascii="宋体" w:hAnsi="宋体" w:cs="宋体"/>
                <w:b w:val="0"/>
                <w:bCs w:val="0"/>
                <w:color w:val="auto"/>
                <w:spacing w:val="0"/>
                <w:sz w:val="21"/>
                <w:szCs w:val="21"/>
                <w:highlight w:val="none"/>
                <w:lang w:val="en-US" w:eastAsia="zh-CN"/>
              </w:rPr>
              <w:t>对符合《国务院办公厅关于在政府采购中实施本国产品标准及相关政策的通知》（国办发〔2025〕34号）要求的本国产品的支持政策：</w:t>
            </w:r>
          </w:p>
          <w:p w14:paraId="40ABC7B6">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both"/>
              <w:textAlignment w:val="auto"/>
              <w:rPr>
                <w:rFonts w:hint="default" w:ascii="宋体" w:hAnsi="宋体" w:cs="宋体"/>
                <w:b w:val="0"/>
                <w:bCs w:val="0"/>
                <w:color w:val="auto"/>
                <w:spacing w:val="0"/>
                <w:sz w:val="21"/>
                <w:szCs w:val="21"/>
                <w:highlight w:val="none"/>
                <w:lang w:val="en-US" w:eastAsia="zh-CN"/>
              </w:rPr>
            </w:pPr>
            <w:r>
              <w:rPr>
                <w:rFonts w:hint="eastAsia" w:ascii="宋体" w:hAnsi="宋体" w:cs="宋体"/>
                <w:b w:val="0"/>
                <w:bCs w:val="0"/>
                <w:color w:val="auto"/>
                <w:spacing w:val="0"/>
                <w:sz w:val="21"/>
                <w:szCs w:val="21"/>
                <w:highlight w:val="none"/>
                <w:lang w:val="en-US" w:eastAsia="zh-CN"/>
              </w:rPr>
              <w:t>（1）</w:t>
            </w:r>
            <w:r>
              <w:rPr>
                <w:rFonts w:hint="default" w:ascii="宋体" w:hAnsi="宋体" w:cs="宋体"/>
                <w:b w:val="0"/>
                <w:bCs w:val="0"/>
                <w:color w:val="auto"/>
                <w:spacing w:val="0"/>
                <w:sz w:val="21"/>
                <w:szCs w:val="21"/>
                <w:highlight w:val="none"/>
                <w:lang w:val="en-US" w:eastAsia="zh-CN"/>
              </w:rPr>
              <w:t>政府采购活动中既有本国产品又有非本国产品参与竞争的，依法对本国产品给予价格评审优惠，</w:t>
            </w:r>
            <w:r>
              <w:rPr>
                <w:rFonts w:hint="default" w:ascii="宋体" w:hAnsi="宋体" w:cs="宋体"/>
                <w:b/>
                <w:bCs/>
                <w:color w:val="auto"/>
                <w:spacing w:val="0"/>
                <w:sz w:val="21"/>
                <w:szCs w:val="21"/>
                <w:highlight w:val="none"/>
                <w:lang w:val="en-US" w:eastAsia="zh-CN"/>
              </w:rPr>
              <w:t>对本国产品的报价给予20%</w:t>
            </w:r>
            <w:r>
              <w:rPr>
                <w:rFonts w:hint="default" w:ascii="宋体" w:hAnsi="宋体" w:cs="宋体"/>
                <w:b w:val="0"/>
                <w:bCs w:val="0"/>
                <w:color w:val="auto"/>
                <w:spacing w:val="0"/>
                <w:sz w:val="21"/>
                <w:szCs w:val="21"/>
                <w:highlight w:val="none"/>
                <w:lang w:val="en-US" w:eastAsia="zh-CN"/>
              </w:rPr>
              <w:t>的价格扣除，用扣除后的价格参与评审。</w:t>
            </w:r>
          </w:p>
          <w:p w14:paraId="4CA719A1">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both"/>
              <w:textAlignment w:val="auto"/>
              <w:rPr>
                <w:rFonts w:hint="default" w:ascii="宋体" w:hAnsi="宋体" w:cs="宋体"/>
                <w:b w:val="0"/>
                <w:bCs w:val="0"/>
                <w:color w:val="auto"/>
                <w:spacing w:val="0"/>
                <w:sz w:val="21"/>
                <w:szCs w:val="21"/>
                <w:highlight w:val="none"/>
                <w:lang w:val="en-US" w:eastAsia="zh-CN"/>
              </w:rPr>
            </w:pPr>
            <w:r>
              <w:rPr>
                <w:rFonts w:hint="eastAsia" w:ascii="宋体" w:hAnsi="宋体" w:cs="宋体"/>
                <w:b w:val="0"/>
                <w:bCs w:val="0"/>
                <w:color w:val="auto"/>
                <w:spacing w:val="0"/>
                <w:sz w:val="21"/>
                <w:szCs w:val="21"/>
                <w:highlight w:val="none"/>
                <w:lang w:val="en-US" w:eastAsia="zh-CN"/>
              </w:rPr>
              <w:t>（2）</w:t>
            </w:r>
            <w:r>
              <w:rPr>
                <w:rFonts w:hint="default" w:ascii="宋体" w:hAnsi="宋体" w:cs="宋体"/>
                <w:b w:val="0"/>
                <w:bCs w:val="0"/>
                <w:color w:val="auto"/>
                <w:spacing w:val="0"/>
                <w:sz w:val="21"/>
                <w:szCs w:val="21"/>
                <w:highlight w:val="none"/>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2ECA460F">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both"/>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cs="宋体"/>
                <w:b/>
                <w:bCs/>
                <w:color w:val="auto"/>
                <w:spacing w:val="0"/>
                <w:sz w:val="21"/>
                <w:szCs w:val="21"/>
                <w:highlight w:val="none"/>
                <w:lang w:val="en-US" w:eastAsia="zh-CN"/>
              </w:rPr>
              <w:t>注：</w:t>
            </w:r>
            <w:r>
              <w:rPr>
                <w:rFonts w:hint="default" w:ascii="宋体" w:hAnsi="宋体" w:cs="宋体"/>
                <w:b w:val="0"/>
                <w:bCs w:val="0"/>
                <w:color w:val="auto"/>
                <w:spacing w:val="0"/>
                <w:sz w:val="21"/>
                <w:szCs w:val="21"/>
                <w:highlight w:val="none"/>
                <w:lang w:val="en-US" w:eastAsia="zh-CN"/>
              </w:rPr>
              <w:t>供应商</w:t>
            </w:r>
            <w:r>
              <w:rPr>
                <w:rFonts w:hint="eastAsia" w:ascii="宋体" w:hAnsi="宋体" w:cs="宋体"/>
                <w:b w:val="0"/>
                <w:bCs w:val="0"/>
                <w:color w:val="auto"/>
                <w:spacing w:val="0"/>
                <w:sz w:val="21"/>
                <w:szCs w:val="21"/>
                <w:highlight w:val="none"/>
                <w:lang w:val="en-US" w:eastAsia="zh-CN"/>
              </w:rPr>
              <w:t>提供符合《国务院办公厅关于在政府采购中实施本国产品标准及相关政策的通知》（国办发〔2025〕34号）要求的产品时，须</w:t>
            </w:r>
            <w:r>
              <w:rPr>
                <w:rFonts w:hint="default" w:ascii="宋体" w:hAnsi="宋体" w:cs="宋体"/>
                <w:b w:val="0"/>
                <w:bCs w:val="0"/>
                <w:color w:val="auto"/>
                <w:spacing w:val="0"/>
                <w:sz w:val="21"/>
                <w:szCs w:val="21"/>
                <w:highlight w:val="none"/>
                <w:lang w:val="en-US" w:eastAsia="zh-CN"/>
              </w:rPr>
              <w:t>出具《关于符合本国产品标准的声明函》（</w:t>
            </w:r>
            <w:r>
              <w:rPr>
                <w:rFonts w:hint="eastAsia" w:ascii="宋体" w:hAnsi="宋体" w:cs="宋体"/>
                <w:b w:val="0"/>
                <w:bCs w:val="0"/>
                <w:color w:val="auto"/>
                <w:spacing w:val="0"/>
                <w:sz w:val="21"/>
                <w:szCs w:val="21"/>
                <w:highlight w:val="none"/>
                <w:lang w:val="en-US" w:eastAsia="zh-CN"/>
              </w:rPr>
              <w:t>格式详见</w:t>
            </w:r>
            <w:r>
              <w:rPr>
                <w:rFonts w:hint="default" w:ascii="宋体" w:hAnsi="宋体" w:cs="宋体"/>
                <w:b/>
                <w:bCs/>
                <w:color w:val="auto"/>
                <w:spacing w:val="0"/>
                <w:sz w:val="21"/>
                <w:szCs w:val="21"/>
                <w:highlight w:val="none"/>
                <w:lang w:val="en-US" w:eastAsia="zh-CN"/>
              </w:rPr>
              <w:t>附件</w:t>
            </w:r>
            <w:r>
              <w:rPr>
                <w:rFonts w:hint="eastAsia" w:ascii="宋体" w:hAnsi="宋体" w:cs="宋体"/>
                <w:b/>
                <w:bCs/>
                <w:color w:val="auto"/>
                <w:spacing w:val="0"/>
                <w:sz w:val="21"/>
                <w:szCs w:val="21"/>
                <w:highlight w:val="none"/>
                <w:lang w:val="en-US" w:eastAsia="zh-CN"/>
              </w:rPr>
              <w:t>二</w:t>
            </w:r>
            <w:r>
              <w:rPr>
                <w:rFonts w:hint="default" w:ascii="宋体" w:hAnsi="宋体" w:cs="宋体"/>
                <w:b w:val="0"/>
                <w:bCs w:val="0"/>
                <w:color w:val="auto"/>
                <w:spacing w:val="0"/>
                <w:sz w:val="21"/>
                <w:szCs w:val="21"/>
                <w:highlight w:val="none"/>
                <w:lang w:val="en-US" w:eastAsia="zh-CN"/>
              </w:rPr>
              <w:t>，以下简称《声明函》）或财政部会同有关部门规定的有关证明文件。出具符合要求的《声明函》或有关证明文件的，该产品视为本国产品。供应商提供虚假《声明函》、虚假证明文件谋取中标、成交的，依照《中华人民共和国政府采购法》等法律法规规定追究相应责任。</w:t>
            </w:r>
          </w:p>
        </w:tc>
      </w:tr>
      <w:tr w14:paraId="401047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08" w:type="dxa"/>
            <w:left w:w="108" w:type="dxa"/>
            <w:bottom w:w="108" w:type="dxa"/>
            <w:right w:w="108" w:type="dxa"/>
          </w:tblCellMar>
        </w:tblPrEx>
        <w:trPr>
          <w:trHeight w:val="23" w:hRule="atLeast"/>
          <w:jc w:val="center"/>
        </w:trPr>
        <w:tc>
          <w:tcPr>
            <w:tcW w:w="686" w:type="dxa"/>
            <w:noWrap w:val="0"/>
            <w:tcMar>
              <w:top w:w="28" w:type="dxa"/>
              <w:left w:w="28" w:type="dxa"/>
              <w:bottom w:w="108" w:type="dxa"/>
              <w:right w:w="108" w:type="dxa"/>
            </w:tcMar>
            <w:vAlign w:val="center"/>
          </w:tcPr>
          <w:p w14:paraId="507E8BD2">
            <w:pPr>
              <w:keepNext w:val="0"/>
              <w:keepLines w:val="0"/>
              <w:pageBreakBefore w:val="0"/>
              <w:widowControl w:val="0"/>
              <w:kinsoku/>
              <w:wordWrap/>
              <w:overflowPunct/>
              <w:topLinePunct w:val="0"/>
              <w:autoSpaceDE/>
              <w:autoSpaceDN/>
              <w:bidi w:val="0"/>
              <w:adjustRightInd/>
              <w:snapToGrid/>
              <w:spacing w:line="360" w:lineRule="exact"/>
              <w:ind w:left="0" w:leftChars="0"/>
              <w:jc w:val="center"/>
              <w:textAlignment w:val="auto"/>
              <w:outlineLvl w:val="9"/>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w:t>
            </w:r>
            <w:r>
              <w:rPr>
                <w:rFonts w:hint="eastAsia" w:ascii="宋体" w:hAnsi="宋体" w:cs="宋体"/>
                <w:color w:val="auto"/>
                <w:kern w:val="2"/>
                <w:sz w:val="21"/>
                <w:szCs w:val="21"/>
                <w:highlight w:val="none"/>
                <w:lang w:val="en-US" w:eastAsia="zh-CN" w:bidi="ar-SA"/>
              </w:rPr>
              <w:t>6</w:t>
            </w:r>
          </w:p>
        </w:tc>
        <w:tc>
          <w:tcPr>
            <w:tcW w:w="1436" w:type="dxa"/>
            <w:tcBorders>
              <w:top w:val="single" w:color="auto" w:sz="4" w:space="0"/>
            </w:tcBorders>
            <w:noWrap w:val="0"/>
            <w:tcMar>
              <w:top w:w="28" w:type="dxa"/>
              <w:left w:w="28" w:type="dxa"/>
              <w:bottom w:w="108" w:type="dxa"/>
              <w:right w:w="108" w:type="dxa"/>
            </w:tcMar>
            <w:vAlign w:val="center"/>
          </w:tcPr>
          <w:p w14:paraId="64FC9635">
            <w:pPr>
              <w:pStyle w:val="61"/>
              <w:keepNext w:val="0"/>
              <w:keepLines w:val="0"/>
              <w:pageBreakBefore w:val="0"/>
              <w:widowControl w:val="0"/>
              <w:kinsoku/>
              <w:wordWrap/>
              <w:overflowPunct/>
              <w:topLinePunct w:val="0"/>
              <w:bidi w:val="0"/>
              <w:adjustRightInd/>
              <w:snapToGrid/>
              <w:spacing w:line="360" w:lineRule="exact"/>
              <w:ind w:left="0" w:left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中标结果</w:t>
            </w:r>
          </w:p>
          <w:p w14:paraId="4B35D531">
            <w:pPr>
              <w:pStyle w:val="61"/>
              <w:keepNext w:val="0"/>
              <w:keepLines w:val="0"/>
              <w:pageBreakBefore w:val="0"/>
              <w:widowControl w:val="0"/>
              <w:kinsoku/>
              <w:wordWrap/>
              <w:overflowPunct/>
              <w:topLinePunct w:val="0"/>
              <w:bidi w:val="0"/>
              <w:adjustRightInd/>
              <w:snapToGrid/>
              <w:spacing w:line="360" w:lineRule="exact"/>
              <w:ind w:left="0" w:leftChars="0"/>
              <w:jc w:val="center"/>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kern w:val="2"/>
                <w:sz w:val="21"/>
                <w:szCs w:val="21"/>
                <w:highlight w:val="none"/>
                <w:lang w:val="en-US" w:eastAsia="zh-CN" w:bidi="ar-SA"/>
              </w:rPr>
              <w:t>公告</w:t>
            </w:r>
          </w:p>
        </w:tc>
        <w:tc>
          <w:tcPr>
            <w:tcW w:w="7544" w:type="dxa"/>
            <w:noWrap w:val="0"/>
            <w:tcMar>
              <w:top w:w="28" w:type="dxa"/>
              <w:left w:w="28" w:type="dxa"/>
              <w:bottom w:w="108" w:type="dxa"/>
              <w:right w:w="108" w:type="dxa"/>
            </w:tcMar>
            <w:vAlign w:val="center"/>
          </w:tcPr>
          <w:p w14:paraId="3C93392D">
            <w:pPr>
              <w:pStyle w:val="61"/>
              <w:keepNext w:val="0"/>
              <w:keepLines w:val="0"/>
              <w:pageBreakBefore w:val="0"/>
              <w:widowControl w:val="0"/>
              <w:kinsoku/>
              <w:wordWrap/>
              <w:overflowPunct/>
              <w:topLinePunct w:val="0"/>
              <w:bidi w:val="0"/>
              <w:adjustRightInd/>
              <w:snapToGrid/>
              <w:spacing w:line="360" w:lineRule="exact"/>
              <w:ind w:left="0" w:leftChars="0"/>
              <w:jc w:val="both"/>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2"/>
                <w:sz w:val="21"/>
                <w:szCs w:val="21"/>
                <w:highlight w:val="none"/>
                <w:lang w:val="en-US" w:eastAsia="zh-CN" w:bidi="ar-SA"/>
              </w:rPr>
              <w:t>本项目中标结果公告将在新疆政府采购网发布，公告期限为1个工作日。</w:t>
            </w:r>
          </w:p>
        </w:tc>
      </w:tr>
      <w:tr w14:paraId="3928B6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08" w:type="dxa"/>
            <w:left w:w="108" w:type="dxa"/>
            <w:bottom w:w="108" w:type="dxa"/>
            <w:right w:w="108" w:type="dxa"/>
          </w:tblCellMar>
        </w:tblPrEx>
        <w:trPr>
          <w:trHeight w:val="23" w:hRule="atLeast"/>
          <w:jc w:val="center"/>
        </w:trPr>
        <w:tc>
          <w:tcPr>
            <w:tcW w:w="686" w:type="dxa"/>
            <w:noWrap w:val="0"/>
            <w:tcMar>
              <w:top w:w="28" w:type="dxa"/>
              <w:left w:w="28" w:type="dxa"/>
              <w:bottom w:w="108" w:type="dxa"/>
              <w:right w:w="108" w:type="dxa"/>
            </w:tcMar>
            <w:vAlign w:val="center"/>
          </w:tcPr>
          <w:p w14:paraId="6C657FB4">
            <w:pPr>
              <w:keepNext w:val="0"/>
              <w:keepLines w:val="0"/>
              <w:pageBreakBefore w:val="0"/>
              <w:widowControl w:val="0"/>
              <w:kinsoku/>
              <w:wordWrap/>
              <w:overflowPunct/>
              <w:topLinePunct w:val="0"/>
              <w:autoSpaceDE/>
              <w:autoSpaceDN/>
              <w:bidi w:val="0"/>
              <w:adjustRightInd/>
              <w:snapToGrid/>
              <w:spacing w:line="360" w:lineRule="exact"/>
              <w:ind w:left="0" w:leftChars="0"/>
              <w:jc w:val="center"/>
              <w:textAlignment w:val="auto"/>
              <w:outlineLvl w:val="9"/>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w:t>
            </w:r>
            <w:r>
              <w:rPr>
                <w:rFonts w:hint="eastAsia" w:ascii="宋体" w:hAnsi="宋体" w:cs="宋体"/>
                <w:color w:val="auto"/>
                <w:kern w:val="2"/>
                <w:sz w:val="21"/>
                <w:szCs w:val="21"/>
                <w:highlight w:val="none"/>
                <w:lang w:val="en-US" w:eastAsia="zh-CN" w:bidi="ar-SA"/>
              </w:rPr>
              <w:t>7</w:t>
            </w:r>
          </w:p>
        </w:tc>
        <w:tc>
          <w:tcPr>
            <w:tcW w:w="1436" w:type="dxa"/>
            <w:tcBorders>
              <w:top w:val="single" w:color="auto" w:sz="4" w:space="0"/>
              <w:bottom w:val="single" w:color="auto" w:sz="4" w:space="0"/>
            </w:tcBorders>
            <w:noWrap w:val="0"/>
            <w:tcMar>
              <w:top w:w="28" w:type="dxa"/>
              <w:left w:w="28" w:type="dxa"/>
              <w:bottom w:w="108" w:type="dxa"/>
              <w:right w:w="108" w:type="dxa"/>
            </w:tcMar>
            <w:vAlign w:val="center"/>
          </w:tcPr>
          <w:p w14:paraId="4921B5EE">
            <w:pPr>
              <w:keepNext w:val="0"/>
              <w:keepLines w:val="0"/>
              <w:pageBreakBefore w:val="0"/>
              <w:widowControl w:val="0"/>
              <w:tabs>
                <w:tab w:val="left" w:pos="4980"/>
                <w:tab w:val="right" w:pos="9000"/>
              </w:tabs>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代理服务费</w:t>
            </w:r>
          </w:p>
        </w:tc>
        <w:tc>
          <w:tcPr>
            <w:tcW w:w="7544" w:type="dxa"/>
            <w:noWrap w:val="0"/>
            <w:tcMar>
              <w:top w:w="28" w:type="dxa"/>
              <w:left w:w="28" w:type="dxa"/>
              <w:bottom w:w="108" w:type="dxa"/>
              <w:right w:w="108" w:type="dxa"/>
            </w:tcMar>
            <w:vAlign w:val="center"/>
          </w:tcPr>
          <w:p w14:paraId="2A47DD84">
            <w:pPr>
              <w:keepNext w:val="0"/>
              <w:keepLines w:val="0"/>
              <w:pageBreakBefore w:val="0"/>
              <w:widowControl w:val="0"/>
              <w:kinsoku/>
              <w:wordWrap w:val="0"/>
              <w:overflowPunct/>
              <w:topLinePunct w:val="0"/>
              <w:autoSpaceDE/>
              <w:autoSpaceDN/>
              <w:bidi w:val="0"/>
              <w:adjustRightInd/>
              <w:snapToGrid/>
              <w:spacing w:beforeAutospacing="0" w:afterAutospacing="0" w:line="360" w:lineRule="exact"/>
              <w:jc w:val="both"/>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本项目招标代理费采用差额定率累进计费方式、以中标金额为基数计算，标准如下：</w:t>
            </w:r>
          </w:p>
          <w:p w14:paraId="6C1D062D">
            <w:pPr>
              <w:keepNext w:val="0"/>
              <w:keepLines w:val="0"/>
              <w:pageBreakBefore w:val="0"/>
              <w:widowControl w:val="0"/>
              <w:kinsoku/>
              <w:wordWrap w:val="0"/>
              <w:overflowPunct/>
              <w:topLinePunct w:val="0"/>
              <w:autoSpaceDE/>
              <w:autoSpaceDN/>
              <w:bidi w:val="0"/>
              <w:adjustRightInd/>
              <w:snapToGrid/>
              <w:spacing w:beforeAutospacing="0" w:afterAutospacing="0" w:line="360" w:lineRule="exact"/>
              <w:jc w:val="both"/>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中标金额100万元以下的部分，费率1.5%；</w:t>
            </w:r>
          </w:p>
          <w:p w14:paraId="748548A6">
            <w:pPr>
              <w:keepNext w:val="0"/>
              <w:keepLines w:val="0"/>
              <w:pageBreakBefore w:val="0"/>
              <w:widowControl w:val="0"/>
              <w:kinsoku/>
              <w:wordWrap w:val="0"/>
              <w:overflowPunct/>
              <w:topLinePunct w:val="0"/>
              <w:autoSpaceDE/>
              <w:autoSpaceDN/>
              <w:bidi w:val="0"/>
              <w:adjustRightInd/>
              <w:snapToGrid/>
              <w:spacing w:beforeAutospacing="0" w:afterAutospacing="0" w:line="360" w:lineRule="exact"/>
              <w:jc w:val="both"/>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中标金额100万元至500万元的部分，费率0.8%。</w:t>
            </w:r>
          </w:p>
          <w:p w14:paraId="38265957">
            <w:pPr>
              <w:keepNext w:val="0"/>
              <w:keepLines w:val="0"/>
              <w:pageBreakBefore w:val="0"/>
              <w:widowControl w:val="0"/>
              <w:kinsoku/>
              <w:wordWrap w:val="0"/>
              <w:overflowPunct/>
              <w:topLinePunct w:val="0"/>
              <w:autoSpaceDE/>
              <w:autoSpaceDN/>
              <w:bidi w:val="0"/>
              <w:adjustRightInd/>
              <w:snapToGrid/>
              <w:spacing w:beforeAutospacing="0" w:afterAutospacing="0" w:line="360" w:lineRule="exact"/>
              <w:jc w:val="both"/>
              <w:textAlignment w:val="auto"/>
              <w:outlineLvl w:val="9"/>
              <w:rPr>
                <w:rFonts w:hint="eastAsia"/>
                <w:lang w:val="en-US" w:eastAsia="zh-CN"/>
              </w:rPr>
            </w:pPr>
            <w:r>
              <w:rPr>
                <w:rFonts w:hint="eastAsia" w:ascii="宋体" w:hAnsi="宋体" w:eastAsia="宋体" w:cs="宋体"/>
                <w:color w:val="auto"/>
                <w:kern w:val="2"/>
                <w:sz w:val="21"/>
                <w:szCs w:val="21"/>
                <w:highlight w:val="none"/>
                <w:lang w:val="en-US" w:eastAsia="zh-CN" w:bidi="ar-SA"/>
              </w:rPr>
              <w:t>注：代理服务费在以上收费标准的基础上下浮22%，由中标人在领取中标通知书后三天内一次性足额支付。</w:t>
            </w:r>
          </w:p>
        </w:tc>
      </w:tr>
      <w:tr w14:paraId="4584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08" w:type="dxa"/>
            <w:left w:w="108" w:type="dxa"/>
            <w:bottom w:w="108" w:type="dxa"/>
            <w:right w:w="108" w:type="dxa"/>
          </w:tblCellMar>
        </w:tblPrEx>
        <w:trPr>
          <w:trHeight w:val="23" w:hRule="atLeast"/>
          <w:jc w:val="center"/>
        </w:trPr>
        <w:tc>
          <w:tcPr>
            <w:tcW w:w="686" w:type="dxa"/>
            <w:noWrap w:val="0"/>
            <w:tcMar>
              <w:top w:w="28" w:type="dxa"/>
              <w:left w:w="28" w:type="dxa"/>
              <w:bottom w:w="108" w:type="dxa"/>
              <w:right w:w="108" w:type="dxa"/>
            </w:tcMar>
            <w:vAlign w:val="center"/>
          </w:tcPr>
          <w:p w14:paraId="6AB52BDF">
            <w:pPr>
              <w:keepNext w:val="0"/>
              <w:keepLines w:val="0"/>
              <w:pageBreakBefore w:val="0"/>
              <w:widowControl w:val="0"/>
              <w:kinsoku/>
              <w:wordWrap/>
              <w:overflowPunct/>
              <w:topLinePunct w:val="0"/>
              <w:autoSpaceDE/>
              <w:autoSpaceDN/>
              <w:bidi w:val="0"/>
              <w:adjustRightInd/>
              <w:snapToGrid/>
              <w:spacing w:line="360" w:lineRule="exact"/>
              <w:ind w:left="0" w:leftChars="0"/>
              <w:jc w:val="center"/>
              <w:textAlignment w:val="auto"/>
              <w:outlineLvl w:val="9"/>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28</w:t>
            </w:r>
          </w:p>
        </w:tc>
        <w:tc>
          <w:tcPr>
            <w:tcW w:w="1436" w:type="dxa"/>
            <w:tcBorders>
              <w:top w:val="single" w:color="auto" w:sz="4" w:space="0"/>
              <w:bottom w:val="single" w:color="auto" w:sz="4" w:space="0"/>
            </w:tcBorders>
            <w:noWrap w:val="0"/>
            <w:tcMar>
              <w:top w:w="28" w:type="dxa"/>
              <w:left w:w="28" w:type="dxa"/>
              <w:bottom w:w="108" w:type="dxa"/>
              <w:right w:w="108" w:type="dxa"/>
            </w:tcMar>
            <w:vAlign w:val="center"/>
          </w:tcPr>
          <w:p w14:paraId="1415A217">
            <w:pPr>
              <w:keepNext w:val="0"/>
              <w:keepLines w:val="0"/>
              <w:pageBreakBefore w:val="0"/>
              <w:widowControl w:val="0"/>
              <w:tabs>
                <w:tab w:val="left" w:pos="720"/>
                <w:tab w:val="left" w:pos="900"/>
                <w:tab w:val="left" w:pos="1080"/>
                <w:tab w:val="left" w:pos="1260"/>
                <w:tab w:val="left" w:pos="1440"/>
                <w:tab w:val="left" w:pos="1800"/>
              </w:tabs>
              <w:kinsoku/>
              <w:overflowPunct/>
              <w:topLinePunct w:val="0"/>
              <w:bidi w:val="0"/>
              <w:adjustRightInd/>
              <w:snapToGrid/>
              <w:spacing w:beforeAutospacing="0" w:afterAutospacing="0" w:line="380" w:lineRule="exact"/>
              <w:jc w:val="center"/>
              <w:textAlignment w:val="auto"/>
              <w:rPr>
                <w:rFonts w:hint="eastAsia" w:ascii="宋体" w:hAnsi="宋体" w:eastAsia="宋体" w:cs="宋体"/>
                <w:b w:val="0"/>
                <w:bCs w:val="0"/>
                <w:color w:val="0000FF"/>
                <w:sz w:val="21"/>
                <w:szCs w:val="21"/>
                <w:highlight w:val="none"/>
                <w:lang w:val="en-US" w:eastAsia="zh-CN"/>
              </w:rPr>
            </w:pPr>
            <w:r>
              <w:rPr>
                <w:rFonts w:hint="eastAsia" w:ascii="宋体" w:hAnsi="宋体" w:eastAsia="宋体" w:cs="宋体"/>
                <w:color w:val="auto"/>
                <w:spacing w:val="0"/>
                <w:sz w:val="21"/>
                <w:szCs w:val="21"/>
                <w:highlight w:val="none"/>
              </w:rPr>
              <w:t>异常低价投标（响应）审查</w:t>
            </w:r>
          </w:p>
        </w:tc>
        <w:tc>
          <w:tcPr>
            <w:tcW w:w="7544" w:type="dxa"/>
            <w:noWrap w:val="0"/>
            <w:tcMar>
              <w:top w:w="28" w:type="dxa"/>
              <w:left w:w="28" w:type="dxa"/>
              <w:bottom w:w="108" w:type="dxa"/>
              <w:right w:w="108" w:type="dxa"/>
            </w:tcMar>
            <w:vAlign w:val="center"/>
          </w:tcPr>
          <w:p w14:paraId="16110FB5">
            <w:pPr>
              <w:keepNext w:val="0"/>
              <w:keepLines w:val="0"/>
              <w:pageBreakBefore w:val="0"/>
              <w:widowControl w:val="0"/>
              <w:tabs>
                <w:tab w:val="left" w:pos="720"/>
                <w:tab w:val="left" w:pos="900"/>
                <w:tab w:val="left" w:pos="1080"/>
                <w:tab w:val="left" w:pos="1260"/>
                <w:tab w:val="left" w:pos="1440"/>
                <w:tab w:val="left" w:pos="1800"/>
              </w:tabs>
              <w:kinsoku/>
              <w:wordWrap/>
              <w:overflowPunct/>
              <w:topLinePunct w:val="0"/>
              <w:autoSpaceDE/>
              <w:autoSpaceDN/>
              <w:bidi w:val="0"/>
              <w:adjustRightInd/>
              <w:snapToGrid/>
              <w:spacing w:beforeAutospacing="0" w:afterAutospacing="0" w:line="360" w:lineRule="exact"/>
              <w:jc w:val="both"/>
              <w:textAlignment w:val="auto"/>
              <w:rPr>
                <w:rFonts w:hint="eastAsia" w:ascii="宋体" w:hAnsi="宋体" w:eastAsia="宋体" w:cs="宋体"/>
                <w:color w:val="auto"/>
                <w:spacing w:val="0"/>
                <w:kern w:val="0"/>
                <w:sz w:val="21"/>
                <w:szCs w:val="21"/>
                <w:highlight w:val="none"/>
                <w:lang w:val="en-US" w:eastAsia="zh-CN"/>
              </w:rPr>
            </w:pPr>
            <w:r>
              <w:rPr>
                <w:rFonts w:hint="eastAsia" w:ascii="宋体" w:hAnsi="宋体" w:eastAsia="宋体" w:cs="宋体"/>
                <w:color w:val="auto"/>
                <w:spacing w:val="0"/>
                <w:kern w:val="0"/>
                <w:sz w:val="21"/>
                <w:szCs w:val="21"/>
                <w:highlight w:val="none"/>
                <w:lang w:val="en-US" w:eastAsia="zh-CN"/>
              </w:rPr>
              <w:t>关于推动解决政府采购异常低价问题的通知（财库</w:t>
            </w:r>
            <w:r>
              <w:rPr>
                <w:rFonts w:hint="eastAsia" w:ascii="宋体" w:hAnsi="宋体" w:cs="宋体"/>
                <w:color w:val="auto"/>
                <w:spacing w:val="0"/>
                <w:kern w:val="0"/>
                <w:sz w:val="21"/>
                <w:szCs w:val="21"/>
                <w:highlight w:val="none"/>
                <w:lang w:val="en-US" w:eastAsia="zh-CN"/>
              </w:rPr>
              <w:t>〔2026〕2号</w:t>
            </w:r>
            <w:r>
              <w:rPr>
                <w:rFonts w:hint="eastAsia" w:ascii="宋体" w:hAnsi="宋体" w:eastAsia="宋体" w:cs="宋体"/>
                <w:color w:val="auto"/>
                <w:spacing w:val="0"/>
                <w:kern w:val="0"/>
                <w:sz w:val="21"/>
                <w:szCs w:val="21"/>
                <w:highlight w:val="none"/>
                <w:lang w:val="en-US" w:eastAsia="zh-CN"/>
              </w:rPr>
              <w:t>文）</w:t>
            </w:r>
          </w:p>
          <w:p w14:paraId="2DBF4269">
            <w:pPr>
              <w:keepNext w:val="0"/>
              <w:keepLines w:val="0"/>
              <w:pageBreakBefore w:val="0"/>
              <w:widowControl w:val="0"/>
              <w:tabs>
                <w:tab w:val="left" w:pos="720"/>
                <w:tab w:val="left" w:pos="900"/>
                <w:tab w:val="left" w:pos="1080"/>
                <w:tab w:val="left" w:pos="1260"/>
                <w:tab w:val="left" w:pos="1440"/>
                <w:tab w:val="left" w:pos="1800"/>
              </w:tabs>
              <w:kinsoku/>
              <w:wordWrap/>
              <w:overflowPunct/>
              <w:topLinePunct w:val="0"/>
              <w:autoSpaceDE/>
              <w:autoSpaceDN/>
              <w:bidi w:val="0"/>
              <w:adjustRightInd/>
              <w:snapToGrid/>
              <w:spacing w:beforeAutospacing="0" w:afterAutospacing="0" w:line="360" w:lineRule="exact"/>
              <w:jc w:val="both"/>
              <w:textAlignment w:val="auto"/>
              <w:rPr>
                <w:rFonts w:hint="eastAsia" w:ascii="宋体" w:hAnsi="宋体" w:eastAsia="宋体" w:cs="宋体"/>
                <w:color w:val="auto"/>
                <w:spacing w:val="0"/>
                <w:kern w:val="0"/>
                <w:sz w:val="21"/>
                <w:szCs w:val="21"/>
                <w:highlight w:val="none"/>
                <w:lang w:val="en-US" w:eastAsia="zh-CN"/>
              </w:rPr>
            </w:pPr>
            <w:r>
              <w:rPr>
                <w:rFonts w:hint="eastAsia" w:ascii="宋体" w:hAnsi="宋体" w:eastAsia="宋体" w:cs="宋体"/>
                <w:color w:val="auto"/>
                <w:spacing w:val="0"/>
                <w:kern w:val="0"/>
                <w:sz w:val="21"/>
                <w:szCs w:val="21"/>
                <w:highlight w:val="none"/>
                <w:lang w:val="en-US" w:eastAsia="zh-CN"/>
              </w:rPr>
              <w:t>（一）政府采购评审中出现下列情形之一的，</w:t>
            </w:r>
            <w:r>
              <w:rPr>
                <w:rFonts w:hint="eastAsia" w:ascii="宋体" w:hAnsi="宋体" w:cs="宋体"/>
                <w:color w:val="auto"/>
                <w:spacing w:val="0"/>
                <w:kern w:val="0"/>
                <w:sz w:val="21"/>
                <w:szCs w:val="21"/>
                <w:highlight w:val="none"/>
                <w:lang w:val="en-US" w:eastAsia="zh-CN"/>
              </w:rPr>
              <w:t>评标委员会</w:t>
            </w:r>
            <w:r>
              <w:rPr>
                <w:rFonts w:hint="eastAsia" w:ascii="宋体" w:hAnsi="宋体" w:eastAsia="宋体" w:cs="宋体"/>
                <w:color w:val="auto"/>
                <w:spacing w:val="0"/>
                <w:kern w:val="0"/>
                <w:sz w:val="21"/>
                <w:szCs w:val="21"/>
                <w:highlight w:val="none"/>
                <w:lang w:val="en-US" w:eastAsia="zh-CN"/>
              </w:rPr>
              <w:t>应当启动异常低价投标（响应）审查程序：</w:t>
            </w:r>
          </w:p>
          <w:p w14:paraId="12508A5B">
            <w:pPr>
              <w:keepNext w:val="0"/>
              <w:keepLines w:val="0"/>
              <w:pageBreakBefore w:val="0"/>
              <w:widowControl w:val="0"/>
              <w:tabs>
                <w:tab w:val="left" w:pos="720"/>
                <w:tab w:val="left" w:pos="900"/>
                <w:tab w:val="left" w:pos="1080"/>
                <w:tab w:val="left" w:pos="1260"/>
                <w:tab w:val="left" w:pos="1440"/>
                <w:tab w:val="left" w:pos="1800"/>
              </w:tabs>
              <w:kinsoku/>
              <w:wordWrap/>
              <w:overflowPunct/>
              <w:topLinePunct w:val="0"/>
              <w:autoSpaceDE/>
              <w:autoSpaceDN/>
              <w:bidi w:val="0"/>
              <w:adjustRightInd/>
              <w:snapToGrid/>
              <w:spacing w:beforeAutospacing="0" w:afterAutospacing="0" w:line="360" w:lineRule="exact"/>
              <w:jc w:val="both"/>
              <w:textAlignment w:val="auto"/>
              <w:rPr>
                <w:rFonts w:hint="eastAsia" w:ascii="宋体" w:hAnsi="宋体" w:eastAsia="宋体" w:cs="宋体"/>
                <w:color w:val="auto"/>
                <w:spacing w:val="0"/>
                <w:kern w:val="0"/>
                <w:sz w:val="21"/>
                <w:szCs w:val="21"/>
                <w:highlight w:val="none"/>
                <w:lang w:val="en-US" w:eastAsia="zh-CN"/>
              </w:rPr>
            </w:pPr>
            <w:r>
              <w:rPr>
                <w:rFonts w:hint="eastAsia" w:ascii="宋体" w:hAnsi="宋体" w:eastAsia="宋体" w:cs="宋体"/>
                <w:color w:val="auto"/>
                <w:spacing w:val="0"/>
                <w:kern w:val="0"/>
                <w:sz w:val="21"/>
                <w:szCs w:val="21"/>
                <w:highlight w:val="none"/>
                <w:lang w:val="en-US" w:eastAsia="zh-CN"/>
              </w:rPr>
              <w:t>1.投标（响应）报价低于全部通过符合性审查供应商投标（响应）报价平均值</w:t>
            </w:r>
            <w:r>
              <w:rPr>
                <w:rFonts w:hint="eastAsia" w:ascii="宋体" w:hAnsi="宋体" w:cs="宋体"/>
                <w:color w:val="auto"/>
                <w:spacing w:val="0"/>
                <w:kern w:val="0"/>
                <w:sz w:val="21"/>
                <w:szCs w:val="21"/>
                <w:highlight w:val="none"/>
                <w:lang w:val="en-US" w:eastAsia="zh-CN"/>
              </w:rPr>
              <w:t>65</w:t>
            </w:r>
            <w:r>
              <w:rPr>
                <w:rFonts w:hint="eastAsia" w:ascii="宋体" w:hAnsi="宋体" w:eastAsia="宋体" w:cs="宋体"/>
                <w:color w:val="auto"/>
                <w:spacing w:val="0"/>
                <w:kern w:val="0"/>
                <w:sz w:val="21"/>
                <w:szCs w:val="21"/>
                <w:highlight w:val="none"/>
                <w:lang w:val="en-US" w:eastAsia="zh-CN"/>
              </w:rPr>
              <w:t>%的，即投标（响应）报价</w:t>
            </w:r>
            <w:r>
              <w:rPr>
                <w:rFonts w:hint="eastAsia" w:ascii="宋体" w:hAnsi="宋体" w:cs="宋体"/>
                <w:color w:val="auto"/>
                <w:spacing w:val="0"/>
                <w:kern w:val="0"/>
                <w:sz w:val="21"/>
                <w:szCs w:val="21"/>
                <w:highlight w:val="none"/>
                <w:lang w:val="en-US" w:eastAsia="zh-CN"/>
              </w:rPr>
              <w:t>〈</w:t>
            </w:r>
            <w:r>
              <w:rPr>
                <w:rFonts w:hint="eastAsia" w:ascii="宋体" w:hAnsi="宋体" w:eastAsia="宋体" w:cs="宋体"/>
                <w:color w:val="auto"/>
                <w:spacing w:val="0"/>
                <w:kern w:val="0"/>
                <w:sz w:val="21"/>
                <w:szCs w:val="21"/>
                <w:highlight w:val="none"/>
                <w:lang w:val="en-US" w:eastAsia="zh-CN"/>
              </w:rPr>
              <w:t>全部通过符合性审查供应商投标（响应）报价平均值×</w:t>
            </w:r>
            <w:r>
              <w:rPr>
                <w:rFonts w:hint="eastAsia" w:ascii="宋体" w:hAnsi="宋体" w:cs="宋体"/>
                <w:color w:val="auto"/>
                <w:spacing w:val="0"/>
                <w:kern w:val="0"/>
                <w:sz w:val="21"/>
                <w:szCs w:val="21"/>
                <w:highlight w:val="none"/>
                <w:lang w:val="en-US" w:eastAsia="zh-CN"/>
              </w:rPr>
              <w:t>65</w:t>
            </w:r>
            <w:r>
              <w:rPr>
                <w:rFonts w:hint="eastAsia" w:ascii="宋体" w:hAnsi="宋体" w:eastAsia="宋体" w:cs="宋体"/>
                <w:color w:val="auto"/>
                <w:spacing w:val="0"/>
                <w:kern w:val="0"/>
                <w:sz w:val="21"/>
                <w:szCs w:val="21"/>
                <w:highlight w:val="none"/>
                <w:lang w:val="en-US" w:eastAsia="zh-CN"/>
              </w:rPr>
              <w:t>%；</w:t>
            </w:r>
          </w:p>
          <w:p w14:paraId="5799DC47">
            <w:pPr>
              <w:keepNext w:val="0"/>
              <w:keepLines w:val="0"/>
              <w:pageBreakBefore w:val="0"/>
              <w:widowControl w:val="0"/>
              <w:tabs>
                <w:tab w:val="left" w:pos="720"/>
                <w:tab w:val="left" w:pos="900"/>
                <w:tab w:val="left" w:pos="1080"/>
                <w:tab w:val="left" w:pos="1260"/>
                <w:tab w:val="left" w:pos="1440"/>
                <w:tab w:val="left" w:pos="1800"/>
              </w:tabs>
              <w:kinsoku/>
              <w:wordWrap/>
              <w:overflowPunct/>
              <w:topLinePunct w:val="0"/>
              <w:autoSpaceDE/>
              <w:autoSpaceDN/>
              <w:bidi w:val="0"/>
              <w:adjustRightInd/>
              <w:snapToGrid/>
              <w:spacing w:beforeAutospacing="0" w:afterAutospacing="0" w:line="360" w:lineRule="exact"/>
              <w:jc w:val="both"/>
              <w:textAlignment w:val="auto"/>
              <w:rPr>
                <w:rFonts w:hint="eastAsia" w:ascii="宋体" w:hAnsi="宋体" w:eastAsia="宋体" w:cs="宋体"/>
                <w:color w:val="auto"/>
                <w:spacing w:val="0"/>
                <w:kern w:val="0"/>
                <w:sz w:val="21"/>
                <w:szCs w:val="21"/>
                <w:highlight w:val="none"/>
                <w:lang w:val="en-US" w:eastAsia="zh-CN"/>
              </w:rPr>
            </w:pPr>
            <w:r>
              <w:rPr>
                <w:rFonts w:hint="eastAsia" w:ascii="宋体" w:hAnsi="宋体" w:eastAsia="宋体" w:cs="宋体"/>
                <w:color w:val="auto"/>
                <w:spacing w:val="0"/>
                <w:kern w:val="0"/>
                <w:sz w:val="21"/>
                <w:szCs w:val="21"/>
                <w:highlight w:val="none"/>
                <w:lang w:val="en-US" w:eastAsia="zh-CN"/>
              </w:rPr>
              <w:t>2.投标（响应）报价低于通过符合性审查的次低报价供应商投标（响应）报价</w:t>
            </w:r>
            <w:r>
              <w:rPr>
                <w:rFonts w:hint="eastAsia" w:ascii="宋体" w:hAnsi="宋体" w:cs="宋体"/>
                <w:color w:val="auto"/>
                <w:spacing w:val="0"/>
                <w:kern w:val="0"/>
                <w:sz w:val="21"/>
                <w:szCs w:val="21"/>
                <w:highlight w:val="none"/>
                <w:lang w:val="en-US" w:eastAsia="zh-CN"/>
              </w:rPr>
              <w:t>65</w:t>
            </w:r>
            <w:r>
              <w:rPr>
                <w:rFonts w:hint="eastAsia" w:ascii="宋体" w:hAnsi="宋体" w:eastAsia="宋体" w:cs="宋体"/>
                <w:color w:val="auto"/>
                <w:spacing w:val="0"/>
                <w:kern w:val="0"/>
                <w:sz w:val="21"/>
                <w:szCs w:val="21"/>
                <w:highlight w:val="none"/>
                <w:lang w:val="en-US" w:eastAsia="zh-CN"/>
              </w:rPr>
              <w:t>%的，即投标（响应）报价</w:t>
            </w:r>
            <w:r>
              <w:rPr>
                <w:rFonts w:hint="eastAsia" w:ascii="宋体" w:hAnsi="宋体" w:cs="宋体"/>
                <w:color w:val="auto"/>
                <w:spacing w:val="0"/>
                <w:kern w:val="0"/>
                <w:sz w:val="21"/>
                <w:szCs w:val="21"/>
                <w:highlight w:val="none"/>
                <w:lang w:val="en-US" w:eastAsia="zh-CN"/>
              </w:rPr>
              <w:t>〈</w:t>
            </w:r>
            <w:r>
              <w:rPr>
                <w:rFonts w:hint="eastAsia" w:ascii="宋体" w:hAnsi="宋体" w:eastAsia="宋体" w:cs="宋体"/>
                <w:color w:val="auto"/>
                <w:spacing w:val="0"/>
                <w:kern w:val="0"/>
                <w:sz w:val="21"/>
                <w:szCs w:val="21"/>
                <w:highlight w:val="none"/>
                <w:lang w:val="en-US" w:eastAsia="zh-CN"/>
              </w:rPr>
              <w:t>通过符合性审查的次低报价供应商投标（响应）报价×</w:t>
            </w:r>
            <w:r>
              <w:rPr>
                <w:rFonts w:hint="eastAsia" w:ascii="宋体" w:hAnsi="宋体" w:cs="宋体"/>
                <w:color w:val="auto"/>
                <w:spacing w:val="0"/>
                <w:kern w:val="0"/>
                <w:sz w:val="21"/>
                <w:szCs w:val="21"/>
                <w:highlight w:val="none"/>
                <w:lang w:val="en-US" w:eastAsia="zh-CN"/>
              </w:rPr>
              <w:t>65</w:t>
            </w:r>
            <w:r>
              <w:rPr>
                <w:rFonts w:hint="eastAsia" w:ascii="宋体" w:hAnsi="宋体" w:eastAsia="宋体" w:cs="宋体"/>
                <w:color w:val="auto"/>
                <w:spacing w:val="0"/>
                <w:kern w:val="0"/>
                <w:sz w:val="21"/>
                <w:szCs w:val="21"/>
                <w:highlight w:val="none"/>
                <w:lang w:val="en-US" w:eastAsia="zh-CN"/>
              </w:rPr>
              <w:t>%；</w:t>
            </w:r>
          </w:p>
          <w:p w14:paraId="793BDABD">
            <w:pPr>
              <w:keepNext w:val="0"/>
              <w:keepLines w:val="0"/>
              <w:pageBreakBefore w:val="0"/>
              <w:widowControl w:val="0"/>
              <w:tabs>
                <w:tab w:val="left" w:pos="720"/>
                <w:tab w:val="left" w:pos="900"/>
                <w:tab w:val="left" w:pos="1080"/>
                <w:tab w:val="left" w:pos="1260"/>
                <w:tab w:val="left" w:pos="1440"/>
                <w:tab w:val="left" w:pos="1800"/>
              </w:tabs>
              <w:kinsoku/>
              <w:wordWrap/>
              <w:overflowPunct/>
              <w:topLinePunct w:val="0"/>
              <w:autoSpaceDE/>
              <w:autoSpaceDN/>
              <w:bidi w:val="0"/>
              <w:adjustRightInd/>
              <w:snapToGrid/>
              <w:spacing w:beforeAutospacing="0" w:afterAutospacing="0" w:line="360" w:lineRule="exact"/>
              <w:jc w:val="both"/>
              <w:textAlignment w:val="auto"/>
              <w:rPr>
                <w:rFonts w:hint="eastAsia" w:ascii="宋体" w:hAnsi="宋体" w:eastAsia="宋体" w:cs="宋体"/>
                <w:color w:val="auto"/>
                <w:spacing w:val="0"/>
                <w:kern w:val="0"/>
                <w:sz w:val="21"/>
                <w:szCs w:val="21"/>
                <w:highlight w:val="none"/>
                <w:lang w:val="en-US" w:eastAsia="zh-CN"/>
              </w:rPr>
            </w:pPr>
            <w:r>
              <w:rPr>
                <w:rFonts w:hint="eastAsia" w:ascii="宋体" w:hAnsi="宋体" w:eastAsia="宋体" w:cs="宋体"/>
                <w:color w:val="auto"/>
                <w:spacing w:val="0"/>
                <w:kern w:val="0"/>
                <w:sz w:val="21"/>
                <w:szCs w:val="21"/>
                <w:highlight w:val="none"/>
                <w:lang w:val="en-US" w:eastAsia="zh-CN"/>
              </w:rPr>
              <w:t>3.投标（响应）报价低于采购项目最高限价</w:t>
            </w:r>
            <w:r>
              <w:rPr>
                <w:rFonts w:hint="eastAsia" w:ascii="宋体" w:hAnsi="宋体" w:cs="宋体"/>
                <w:color w:val="auto"/>
                <w:spacing w:val="0"/>
                <w:kern w:val="0"/>
                <w:sz w:val="21"/>
                <w:szCs w:val="21"/>
                <w:highlight w:val="none"/>
                <w:lang w:val="en-US" w:eastAsia="zh-CN"/>
              </w:rPr>
              <w:t>65</w:t>
            </w:r>
            <w:r>
              <w:rPr>
                <w:rFonts w:hint="eastAsia" w:ascii="宋体" w:hAnsi="宋体" w:eastAsia="宋体" w:cs="宋体"/>
                <w:color w:val="auto"/>
                <w:spacing w:val="0"/>
                <w:kern w:val="0"/>
                <w:sz w:val="21"/>
                <w:szCs w:val="21"/>
                <w:highlight w:val="none"/>
                <w:lang w:val="en-US" w:eastAsia="zh-CN"/>
              </w:rPr>
              <w:t>%的，即投标（响应）报价</w:t>
            </w:r>
            <w:r>
              <w:rPr>
                <w:rFonts w:hint="eastAsia" w:ascii="宋体" w:hAnsi="宋体" w:cs="宋体"/>
                <w:color w:val="auto"/>
                <w:spacing w:val="0"/>
                <w:kern w:val="0"/>
                <w:sz w:val="21"/>
                <w:szCs w:val="21"/>
                <w:highlight w:val="none"/>
                <w:lang w:val="en-US" w:eastAsia="zh-CN"/>
              </w:rPr>
              <w:t>〈</w:t>
            </w:r>
            <w:r>
              <w:rPr>
                <w:rFonts w:hint="eastAsia" w:ascii="宋体" w:hAnsi="宋体" w:eastAsia="宋体" w:cs="宋体"/>
                <w:color w:val="auto"/>
                <w:spacing w:val="0"/>
                <w:kern w:val="0"/>
                <w:sz w:val="21"/>
                <w:szCs w:val="21"/>
                <w:highlight w:val="none"/>
                <w:lang w:val="en-US" w:eastAsia="zh-CN"/>
              </w:rPr>
              <w:t>采购项目最高限价×</w:t>
            </w:r>
            <w:r>
              <w:rPr>
                <w:rFonts w:hint="eastAsia" w:ascii="宋体" w:hAnsi="宋体" w:cs="宋体"/>
                <w:color w:val="auto"/>
                <w:spacing w:val="0"/>
                <w:kern w:val="0"/>
                <w:sz w:val="21"/>
                <w:szCs w:val="21"/>
                <w:highlight w:val="none"/>
                <w:lang w:val="en-US" w:eastAsia="zh-CN"/>
              </w:rPr>
              <w:t>65</w:t>
            </w:r>
            <w:r>
              <w:rPr>
                <w:rFonts w:hint="eastAsia" w:ascii="宋体" w:hAnsi="宋体" w:eastAsia="宋体" w:cs="宋体"/>
                <w:color w:val="auto"/>
                <w:spacing w:val="0"/>
                <w:kern w:val="0"/>
                <w:sz w:val="21"/>
                <w:szCs w:val="21"/>
                <w:highlight w:val="none"/>
                <w:lang w:val="en-US" w:eastAsia="zh-CN"/>
              </w:rPr>
              <w:t>%；</w:t>
            </w:r>
          </w:p>
          <w:p w14:paraId="7CA2DAF7">
            <w:pPr>
              <w:keepNext w:val="0"/>
              <w:keepLines w:val="0"/>
              <w:pageBreakBefore w:val="0"/>
              <w:widowControl w:val="0"/>
              <w:tabs>
                <w:tab w:val="left" w:pos="720"/>
                <w:tab w:val="left" w:pos="900"/>
                <w:tab w:val="left" w:pos="1080"/>
                <w:tab w:val="left" w:pos="1260"/>
                <w:tab w:val="left" w:pos="1440"/>
                <w:tab w:val="left" w:pos="1800"/>
              </w:tabs>
              <w:kinsoku/>
              <w:wordWrap/>
              <w:overflowPunct/>
              <w:topLinePunct w:val="0"/>
              <w:autoSpaceDE/>
              <w:autoSpaceDN/>
              <w:bidi w:val="0"/>
              <w:adjustRightInd/>
              <w:snapToGrid/>
              <w:spacing w:beforeAutospacing="0" w:afterAutospacing="0" w:line="360" w:lineRule="exact"/>
              <w:jc w:val="both"/>
              <w:textAlignment w:val="auto"/>
              <w:rPr>
                <w:rFonts w:hint="eastAsia" w:ascii="宋体" w:hAnsi="宋体" w:eastAsia="宋体" w:cs="宋体"/>
                <w:color w:val="auto"/>
                <w:spacing w:val="0"/>
                <w:kern w:val="0"/>
                <w:sz w:val="21"/>
                <w:szCs w:val="21"/>
                <w:highlight w:val="none"/>
                <w:lang w:val="en-US" w:eastAsia="zh-CN"/>
              </w:rPr>
            </w:pPr>
            <w:r>
              <w:rPr>
                <w:rFonts w:hint="eastAsia" w:ascii="宋体" w:hAnsi="宋体" w:eastAsia="宋体" w:cs="宋体"/>
                <w:color w:val="auto"/>
                <w:spacing w:val="0"/>
                <w:kern w:val="0"/>
                <w:sz w:val="21"/>
                <w:szCs w:val="21"/>
                <w:highlight w:val="none"/>
                <w:lang w:val="en-US" w:eastAsia="zh-CN"/>
              </w:rPr>
              <w:t>4.</w:t>
            </w:r>
            <w:r>
              <w:rPr>
                <w:rFonts w:hint="eastAsia" w:ascii="宋体" w:hAnsi="宋体" w:cs="宋体"/>
                <w:color w:val="auto"/>
                <w:spacing w:val="0"/>
                <w:kern w:val="0"/>
                <w:sz w:val="21"/>
                <w:szCs w:val="21"/>
                <w:highlight w:val="none"/>
                <w:lang w:val="en-US" w:eastAsia="zh-CN"/>
              </w:rPr>
              <w:t>评标委员会</w:t>
            </w:r>
            <w:r>
              <w:rPr>
                <w:rFonts w:hint="eastAsia" w:ascii="宋体" w:hAnsi="宋体" w:eastAsia="宋体" w:cs="宋体"/>
                <w:color w:val="auto"/>
                <w:spacing w:val="0"/>
                <w:kern w:val="0"/>
                <w:sz w:val="21"/>
                <w:szCs w:val="21"/>
                <w:highlight w:val="none"/>
                <w:lang w:val="en-US" w:eastAsia="zh-CN"/>
              </w:rPr>
              <w:t>基于专业判断，认为供应商报价过低，有可能影响产品质量或者不能诚信履约的其他情形。</w:t>
            </w:r>
          </w:p>
          <w:p w14:paraId="7A8EE9E3">
            <w:pPr>
              <w:keepNext w:val="0"/>
              <w:keepLines w:val="0"/>
              <w:pageBreakBefore w:val="0"/>
              <w:widowControl w:val="0"/>
              <w:tabs>
                <w:tab w:val="left" w:pos="720"/>
                <w:tab w:val="left" w:pos="900"/>
                <w:tab w:val="left" w:pos="1080"/>
                <w:tab w:val="left" w:pos="1260"/>
                <w:tab w:val="left" w:pos="1440"/>
                <w:tab w:val="left" w:pos="1800"/>
              </w:tabs>
              <w:kinsoku/>
              <w:wordWrap/>
              <w:overflowPunct/>
              <w:topLinePunct w:val="0"/>
              <w:autoSpaceDE/>
              <w:autoSpaceDN/>
              <w:bidi w:val="0"/>
              <w:adjustRightInd/>
              <w:snapToGrid/>
              <w:spacing w:beforeAutospacing="0" w:afterAutospacing="0" w:line="360" w:lineRule="exact"/>
              <w:jc w:val="both"/>
              <w:textAlignment w:val="auto"/>
              <w:rPr>
                <w:rFonts w:hint="eastAsia" w:ascii="宋体" w:hAnsi="宋体" w:eastAsia="宋体" w:cs="宋体"/>
                <w:color w:val="auto"/>
                <w:spacing w:val="0"/>
                <w:kern w:val="0"/>
                <w:sz w:val="21"/>
                <w:szCs w:val="21"/>
                <w:highlight w:val="none"/>
                <w:lang w:val="en-US" w:eastAsia="zh-CN"/>
              </w:rPr>
            </w:pPr>
            <w:r>
              <w:rPr>
                <w:rFonts w:hint="eastAsia" w:ascii="宋体" w:hAnsi="宋体" w:eastAsia="宋体" w:cs="宋体"/>
                <w:color w:val="auto"/>
                <w:spacing w:val="0"/>
                <w:kern w:val="0"/>
                <w:sz w:val="21"/>
                <w:szCs w:val="21"/>
                <w:highlight w:val="none"/>
                <w:lang w:val="en-US" w:eastAsia="zh-CN"/>
              </w:rPr>
              <w:t>采购人可以结合具体项目实际情况，提高上述第1项至第3项中启动异常低价投标（响应）审查的数值标准，但是最高不得超过65%。</w:t>
            </w:r>
          </w:p>
          <w:p w14:paraId="1A691409">
            <w:pPr>
              <w:keepNext w:val="0"/>
              <w:keepLines w:val="0"/>
              <w:pageBreakBefore w:val="0"/>
              <w:widowControl w:val="0"/>
              <w:tabs>
                <w:tab w:val="left" w:pos="720"/>
                <w:tab w:val="left" w:pos="900"/>
                <w:tab w:val="left" w:pos="1080"/>
                <w:tab w:val="left" w:pos="1260"/>
                <w:tab w:val="left" w:pos="1440"/>
                <w:tab w:val="left" w:pos="1800"/>
              </w:tabs>
              <w:kinsoku/>
              <w:wordWrap/>
              <w:overflowPunct/>
              <w:topLinePunct w:val="0"/>
              <w:autoSpaceDE/>
              <w:autoSpaceDN/>
              <w:bidi w:val="0"/>
              <w:adjustRightInd/>
              <w:snapToGrid/>
              <w:spacing w:beforeAutospacing="0" w:afterAutospacing="0" w:line="360" w:lineRule="exact"/>
              <w:jc w:val="both"/>
              <w:textAlignment w:val="auto"/>
              <w:rPr>
                <w:rFonts w:hint="eastAsia" w:ascii="宋体" w:hAnsi="宋体" w:eastAsia="宋体" w:cs="宋体"/>
                <w:color w:val="auto"/>
                <w:spacing w:val="0"/>
                <w:kern w:val="0"/>
                <w:sz w:val="21"/>
                <w:szCs w:val="21"/>
                <w:highlight w:val="none"/>
                <w:lang w:val="en-US" w:eastAsia="zh-CN"/>
              </w:rPr>
            </w:pPr>
            <w:r>
              <w:rPr>
                <w:rFonts w:hint="eastAsia" w:ascii="宋体" w:hAnsi="宋体" w:eastAsia="宋体" w:cs="宋体"/>
                <w:color w:val="auto"/>
                <w:spacing w:val="0"/>
                <w:kern w:val="0"/>
                <w:sz w:val="21"/>
                <w:szCs w:val="21"/>
                <w:highlight w:val="none"/>
                <w:lang w:val="en-US" w:eastAsia="zh-CN"/>
              </w:rPr>
              <w:t>相关法律法规对供应商报价有规定的，从其规定。</w:t>
            </w:r>
          </w:p>
          <w:p w14:paraId="40F20115">
            <w:pPr>
              <w:keepNext w:val="0"/>
              <w:keepLines w:val="0"/>
              <w:pageBreakBefore w:val="0"/>
              <w:widowControl w:val="0"/>
              <w:tabs>
                <w:tab w:val="left" w:pos="720"/>
                <w:tab w:val="left" w:pos="900"/>
                <w:tab w:val="left" w:pos="1080"/>
                <w:tab w:val="left" w:pos="1260"/>
                <w:tab w:val="left" w:pos="1440"/>
                <w:tab w:val="left" w:pos="1800"/>
              </w:tabs>
              <w:kinsoku/>
              <w:wordWrap/>
              <w:overflowPunct/>
              <w:topLinePunct w:val="0"/>
              <w:autoSpaceDE/>
              <w:autoSpaceDN/>
              <w:bidi w:val="0"/>
              <w:adjustRightInd/>
              <w:snapToGrid/>
              <w:spacing w:beforeAutospacing="0" w:afterAutospacing="0" w:line="360" w:lineRule="exact"/>
              <w:jc w:val="both"/>
              <w:textAlignment w:val="auto"/>
              <w:rPr>
                <w:rFonts w:hint="eastAsia" w:ascii="宋体" w:hAnsi="宋体" w:eastAsia="宋体" w:cs="宋体"/>
                <w:color w:val="auto"/>
                <w:spacing w:val="0"/>
                <w:kern w:val="0"/>
                <w:sz w:val="21"/>
                <w:szCs w:val="21"/>
                <w:highlight w:val="none"/>
                <w:lang w:val="en-US" w:eastAsia="zh-CN"/>
              </w:rPr>
            </w:pPr>
            <w:r>
              <w:rPr>
                <w:rFonts w:hint="eastAsia" w:ascii="宋体" w:hAnsi="宋体" w:eastAsia="宋体" w:cs="宋体"/>
                <w:color w:val="auto"/>
                <w:spacing w:val="0"/>
                <w:kern w:val="0"/>
                <w:sz w:val="21"/>
                <w:szCs w:val="21"/>
                <w:highlight w:val="none"/>
                <w:lang w:val="en-US" w:eastAsia="zh-CN"/>
              </w:rPr>
              <w:t>（二）</w:t>
            </w:r>
            <w:r>
              <w:rPr>
                <w:rFonts w:hint="eastAsia" w:ascii="宋体" w:hAnsi="宋体" w:cs="宋体"/>
                <w:color w:val="auto"/>
                <w:spacing w:val="0"/>
                <w:kern w:val="0"/>
                <w:sz w:val="21"/>
                <w:szCs w:val="21"/>
                <w:highlight w:val="none"/>
                <w:lang w:val="en-US" w:eastAsia="zh-CN"/>
              </w:rPr>
              <w:t>评标委员会</w:t>
            </w:r>
            <w:r>
              <w:rPr>
                <w:rFonts w:hint="eastAsia" w:ascii="宋体" w:hAnsi="宋体" w:eastAsia="宋体" w:cs="宋体"/>
                <w:color w:val="auto"/>
                <w:spacing w:val="0"/>
                <w:kern w:val="0"/>
                <w:sz w:val="21"/>
                <w:szCs w:val="21"/>
                <w:highlight w:val="none"/>
                <w:lang w:val="en-US" w:eastAsia="zh-CN"/>
              </w:rPr>
              <w:t>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4CA50CFD">
            <w:pPr>
              <w:keepNext w:val="0"/>
              <w:keepLines w:val="0"/>
              <w:pageBreakBefore w:val="0"/>
              <w:widowControl w:val="0"/>
              <w:tabs>
                <w:tab w:val="left" w:pos="720"/>
                <w:tab w:val="left" w:pos="900"/>
                <w:tab w:val="left" w:pos="1080"/>
                <w:tab w:val="left" w:pos="1260"/>
                <w:tab w:val="left" w:pos="1440"/>
                <w:tab w:val="left" w:pos="1800"/>
              </w:tabs>
              <w:kinsoku/>
              <w:wordWrap/>
              <w:overflowPunct/>
              <w:topLinePunct w:val="0"/>
              <w:autoSpaceDE/>
              <w:autoSpaceDN/>
              <w:bidi w:val="0"/>
              <w:adjustRightInd/>
              <w:snapToGrid/>
              <w:spacing w:beforeAutospacing="0" w:afterAutospacing="0" w:line="360" w:lineRule="exact"/>
              <w:jc w:val="both"/>
              <w:textAlignment w:val="auto"/>
              <w:rPr>
                <w:rFonts w:hint="eastAsia" w:ascii="宋体" w:hAnsi="宋体" w:eastAsia="宋体" w:cs="宋体"/>
                <w:b/>
                <w:bCs/>
                <w:color w:val="0000FF"/>
                <w:kern w:val="2"/>
                <w:sz w:val="21"/>
                <w:szCs w:val="21"/>
                <w:highlight w:val="none"/>
                <w:lang w:val="en-US" w:eastAsia="zh-CN" w:bidi="ar-SA"/>
              </w:rPr>
            </w:pPr>
            <w:r>
              <w:rPr>
                <w:rFonts w:hint="eastAsia" w:ascii="宋体" w:hAnsi="宋体" w:cs="宋体"/>
                <w:color w:val="auto"/>
                <w:spacing w:val="0"/>
                <w:kern w:val="0"/>
                <w:sz w:val="21"/>
                <w:szCs w:val="21"/>
                <w:highlight w:val="none"/>
                <w:lang w:val="en-US" w:eastAsia="zh-CN"/>
              </w:rPr>
              <w:t>评标委员会</w:t>
            </w:r>
            <w:r>
              <w:rPr>
                <w:rFonts w:hint="eastAsia" w:ascii="宋体" w:hAnsi="宋体" w:eastAsia="宋体" w:cs="宋体"/>
                <w:color w:val="auto"/>
                <w:spacing w:val="0"/>
                <w:kern w:val="0"/>
                <w:sz w:val="21"/>
                <w:szCs w:val="21"/>
                <w:highlight w:val="none"/>
                <w:lang w:val="en-US" w:eastAsia="zh-CN"/>
              </w:rPr>
              <w:t>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w:t>
            </w:r>
            <w:r>
              <w:rPr>
                <w:rFonts w:hint="eastAsia" w:ascii="宋体" w:hAnsi="宋体" w:cs="宋体"/>
                <w:color w:val="auto"/>
                <w:spacing w:val="0"/>
                <w:kern w:val="0"/>
                <w:sz w:val="21"/>
                <w:szCs w:val="21"/>
                <w:highlight w:val="none"/>
                <w:lang w:val="en-US" w:eastAsia="zh-CN"/>
              </w:rPr>
              <w:t>评标委员会</w:t>
            </w:r>
            <w:r>
              <w:rPr>
                <w:rFonts w:hint="eastAsia" w:ascii="宋体" w:hAnsi="宋体" w:eastAsia="宋体" w:cs="宋体"/>
                <w:color w:val="auto"/>
                <w:spacing w:val="0"/>
                <w:kern w:val="0"/>
                <w:sz w:val="21"/>
                <w:szCs w:val="21"/>
                <w:highlight w:val="none"/>
                <w:lang w:val="en-US" w:eastAsia="zh-CN"/>
              </w:rPr>
              <w:t>应当将其作为无效投标（响应）处理。</w:t>
            </w:r>
          </w:p>
        </w:tc>
      </w:tr>
      <w:tr w14:paraId="36402A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08" w:type="dxa"/>
            <w:left w:w="108" w:type="dxa"/>
            <w:bottom w:w="108" w:type="dxa"/>
            <w:right w:w="108" w:type="dxa"/>
          </w:tblCellMar>
        </w:tblPrEx>
        <w:trPr>
          <w:trHeight w:val="23" w:hRule="atLeast"/>
          <w:jc w:val="center"/>
        </w:trPr>
        <w:tc>
          <w:tcPr>
            <w:tcW w:w="686" w:type="dxa"/>
            <w:noWrap w:val="0"/>
            <w:tcMar>
              <w:top w:w="28" w:type="dxa"/>
              <w:left w:w="28" w:type="dxa"/>
              <w:bottom w:w="108" w:type="dxa"/>
              <w:right w:w="108" w:type="dxa"/>
            </w:tcMar>
            <w:vAlign w:val="center"/>
          </w:tcPr>
          <w:p w14:paraId="270BAB3C">
            <w:pPr>
              <w:keepNext w:val="0"/>
              <w:keepLines w:val="0"/>
              <w:pageBreakBefore w:val="0"/>
              <w:widowControl w:val="0"/>
              <w:kinsoku/>
              <w:wordWrap/>
              <w:overflowPunct/>
              <w:topLinePunct w:val="0"/>
              <w:autoSpaceDE/>
              <w:autoSpaceDN/>
              <w:bidi w:val="0"/>
              <w:adjustRightInd/>
              <w:snapToGrid/>
              <w:spacing w:line="360" w:lineRule="exact"/>
              <w:ind w:left="0" w:leftChars="0"/>
              <w:jc w:val="center"/>
              <w:textAlignment w:val="auto"/>
              <w:outlineLvl w:val="9"/>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w:t>
            </w:r>
            <w:r>
              <w:rPr>
                <w:rFonts w:hint="eastAsia" w:ascii="宋体" w:hAnsi="宋体" w:cs="宋体"/>
                <w:color w:val="auto"/>
                <w:kern w:val="2"/>
                <w:sz w:val="21"/>
                <w:szCs w:val="21"/>
                <w:highlight w:val="none"/>
                <w:lang w:val="en-US" w:eastAsia="zh-CN" w:bidi="ar-SA"/>
              </w:rPr>
              <w:t>9</w:t>
            </w:r>
          </w:p>
        </w:tc>
        <w:tc>
          <w:tcPr>
            <w:tcW w:w="1436" w:type="dxa"/>
            <w:tcBorders>
              <w:top w:val="single" w:color="auto" w:sz="4" w:space="0"/>
              <w:bottom w:val="single" w:color="auto" w:sz="4" w:space="0"/>
            </w:tcBorders>
            <w:noWrap w:val="0"/>
            <w:tcMar>
              <w:top w:w="28" w:type="dxa"/>
              <w:left w:w="28" w:type="dxa"/>
              <w:bottom w:w="108" w:type="dxa"/>
              <w:right w:w="108" w:type="dxa"/>
            </w:tcMar>
            <w:vAlign w:val="center"/>
          </w:tcPr>
          <w:p w14:paraId="6F74F78F">
            <w:pPr>
              <w:keepNext w:val="0"/>
              <w:keepLines w:val="0"/>
              <w:pageBreakBefore w:val="0"/>
              <w:widowControl w:val="0"/>
              <w:tabs>
                <w:tab w:val="left" w:pos="720"/>
                <w:tab w:val="left" w:pos="900"/>
                <w:tab w:val="left" w:pos="1080"/>
                <w:tab w:val="left" w:pos="1260"/>
                <w:tab w:val="left" w:pos="1440"/>
                <w:tab w:val="left" w:pos="1800"/>
              </w:tabs>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auto"/>
                <w:spacing w:val="0"/>
                <w:kern w:val="0"/>
                <w:sz w:val="21"/>
                <w:szCs w:val="21"/>
                <w:highlight w:val="none"/>
              </w:rPr>
              <w:t>中小企业所属行业</w:t>
            </w:r>
          </w:p>
        </w:tc>
        <w:tc>
          <w:tcPr>
            <w:tcW w:w="7544" w:type="dxa"/>
            <w:noWrap w:val="0"/>
            <w:tcMar>
              <w:top w:w="28" w:type="dxa"/>
              <w:left w:w="28" w:type="dxa"/>
              <w:bottom w:w="108" w:type="dxa"/>
              <w:right w:w="108" w:type="dxa"/>
            </w:tcMar>
            <w:vAlign w:val="center"/>
          </w:tcPr>
          <w:p w14:paraId="356459CB">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本次采购项目属性：</w:t>
            </w:r>
            <w:r>
              <w:rPr>
                <w:rFonts w:hint="eastAsia" w:ascii="宋体" w:hAnsi="宋体" w:eastAsia="宋体" w:cs="宋体"/>
                <w:b/>
                <w:bCs/>
                <w:color w:val="auto"/>
                <w:sz w:val="21"/>
                <w:szCs w:val="21"/>
                <w:highlight w:val="none"/>
                <w:u w:val="single"/>
                <w:lang w:val="en-US" w:eastAsia="zh-CN"/>
              </w:rPr>
              <w:t xml:space="preserve"> 服务 </w:t>
            </w:r>
            <w:r>
              <w:rPr>
                <w:rFonts w:hint="eastAsia" w:ascii="宋体" w:hAnsi="宋体" w:eastAsia="宋体" w:cs="宋体"/>
                <w:b/>
                <w:bCs/>
                <w:color w:val="auto"/>
                <w:sz w:val="21"/>
                <w:szCs w:val="21"/>
                <w:highlight w:val="none"/>
                <w:u w:val="none"/>
                <w:lang w:val="en-US" w:eastAsia="zh-CN"/>
              </w:rPr>
              <w:t>。</w:t>
            </w:r>
          </w:p>
          <w:p w14:paraId="480AC601">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宋体" w:hAnsi="宋体" w:eastAsia="宋体" w:cs="宋体"/>
                <w:b/>
                <w:bCs/>
                <w:color w:val="auto"/>
                <w:sz w:val="21"/>
                <w:szCs w:val="21"/>
                <w:highlight w:val="none"/>
                <w:u w:val="none"/>
                <w:lang w:val="en-US" w:eastAsia="zh-CN"/>
              </w:rPr>
            </w:pPr>
            <w:r>
              <w:rPr>
                <w:rFonts w:hint="eastAsia" w:ascii="宋体" w:hAnsi="宋体" w:eastAsia="宋体" w:cs="宋体"/>
                <w:b/>
                <w:bCs/>
                <w:color w:val="auto"/>
                <w:sz w:val="21"/>
                <w:szCs w:val="21"/>
                <w:highlight w:val="none"/>
                <w:lang w:val="en-US" w:eastAsia="zh-CN"/>
              </w:rPr>
              <w:t>本项目采购标的对应的中小企业划分标准所属行业：</w:t>
            </w:r>
            <w:r>
              <w:rPr>
                <w:rFonts w:hint="eastAsia" w:ascii="宋体" w:hAnsi="宋体" w:cs="宋体"/>
                <w:b/>
                <w:bCs/>
                <w:color w:val="auto"/>
                <w:sz w:val="21"/>
                <w:szCs w:val="21"/>
                <w:highlight w:val="none"/>
                <w:u w:val="single"/>
                <w:lang w:val="en-US" w:eastAsia="zh-CN"/>
              </w:rPr>
              <w:t xml:space="preserve">零售业 </w:t>
            </w:r>
            <w:r>
              <w:rPr>
                <w:rFonts w:hint="eastAsia" w:ascii="宋体" w:hAnsi="宋体" w:eastAsia="宋体" w:cs="宋体"/>
                <w:b/>
                <w:bCs/>
                <w:color w:val="auto"/>
                <w:sz w:val="21"/>
                <w:szCs w:val="21"/>
                <w:highlight w:val="none"/>
                <w:u w:val="none"/>
                <w:lang w:val="en-US" w:eastAsia="zh-CN"/>
              </w:rPr>
              <w:t>。</w:t>
            </w:r>
          </w:p>
          <w:p w14:paraId="67BD332F">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行业划分标准按《国民经济行业分类》执行。中小企业划分标准按《中小企业划型标准规定》（工信部联企业</w:t>
            </w:r>
            <w:r>
              <w:rPr>
                <w:rFonts w:hint="eastAsia" w:ascii="宋体" w:hAnsi="宋体" w:cs="宋体"/>
                <w:b w:val="0"/>
                <w:bCs w:val="0"/>
                <w:color w:val="auto"/>
                <w:sz w:val="21"/>
                <w:szCs w:val="21"/>
                <w:highlight w:val="none"/>
                <w:u w:val="none"/>
                <w:lang w:val="en-US" w:eastAsia="zh-CN"/>
              </w:rPr>
              <w:t>〔2011〕300号</w:t>
            </w:r>
            <w:r>
              <w:rPr>
                <w:rFonts w:hint="eastAsia" w:ascii="宋体" w:hAnsi="宋体" w:eastAsia="宋体" w:cs="宋体"/>
                <w:b w:val="0"/>
                <w:bCs w:val="0"/>
                <w:color w:val="auto"/>
                <w:sz w:val="21"/>
                <w:szCs w:val="21"/>
                <w:highlight w:val="none"/>
                <w:u w:val="none"/>
                <w:lang w:val="en-US" w:eastAsia="zh-CN"/>
              </w:rPr>
              <w:t>）文件规定执行。</w:t>
            </w:r>
          </w:p>
          <w:p w14:paraId="148F9146">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宋体" w:hAnsi="宋体" w:eastAsia="宋体" w:cs="宋体"/>
                <w:b/>
                <w:bCs w:val="0"/>
                <w:color w:val="auto"/>
                <w:spacing w:val="0"/>
                <w:kern w:val="0"/>
                <w:sz w:val="21"/>
                <w:szCs w:val="21"/>
                <w:highlight w:val="none"/>
              </w:rPr>
            </w:pPr>
            <w:r>
              <w:rPr>
                <w:rFonts w:hint="eastAsia" w:ascii="宋体" w:hAnsi="宋体" w:eastAsia="宋体" w:cs="宋体"/>
                <w:b/>
                <w:bCs/>
                <w:color w:val="auto"/>
                <w:sz w:val="21"/>
                <w:szCs w:val="21"/>
                <w:highlight w:val="none"/>
                <w:u w:val="none"/>
                <w:lang w:val="en-US" w:eastAsia="zh-CN"/>
              </w:rPr>
              <w:t>中小企业划型标准详见附件一</w:t>
            </w:r>
            <w:r>
              <w:rPr>
                <w:rFonts w:hint="eastAsia" w:ascii="宋体" w:hAnsi="宋体" w:eastAsia="宋体" w:cs="宋体"/>
                <w:b w:val="0"/>
                <w:bCs w:val="0"/>
                <w:color w:val="auto"/>
                <w:sz w:val="21"/>
                <w:szCs w:val="21"/>
                <w:highlight w:val="none"/>
                <w:u w:val="none"/>
                <w:lang w:val="en-US" w:eastAsia="zh-CN"/>
              </w:rPr>
              <w:t>。</w:t>
            </w:r>
          </w:p>
        </w:tc>
      </w:tr>
      <w:tr w14:paraId="5C1FE5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08" w:type="dxa"/>
            <w:left w:w="108" w:type="dxa"/>
            <w:bottom w:w="108" w:type="dxa"/>
            <w:right w:w="108" w:type="dxa"/>
          </w:tblCellMar>
        </w:tblPrEx>
        <w:trPr>
          <w:trHeight w:val="23" w:hRule="atLeast"/>
          <w:jc w:val="center"/>
        </w:trPr>
        <w:tc>
          <w:tcPr>
            <w:tcW w:w="686" w:type="dxa"/>
            <w:noWrap w:val="0"/>
            <w:tcMar>
              <w:top w:w="28" w:type="dxa"/>
              <w:left w:w="28" w:type="dxa"/>
              <w:bottom w:w="108" w:type="dxa"/>
              <w:right w:w="108" w:type="dxa"/>
            </w:tcMar>
            <w:vAlign w:val="center"/>
          </w:tcPr>
          <w:p w14:paraId="65186171">
            <w:pPr>
              <w:keepNext w:val="0"/>
              <w:keepLines w:val="0"/>
              <w:pageBreakBefore w:val="0"/>
              <w:widowControl w:val="0"/>
              <w:kinsoku/>
              <w:wordWrap/>
              <w:overflowPunct/>
              <w:topLinePunct w:val="0"/>
              <w:autoSpaceDE/>
              <w:autoSpaceDN/>
              <w:bidi w:val="0"/>
              <w:adjustRightInd/>
              <w:snapToGrid/>
              <w:spacing w:line="360" w:lineRule="exact"/>
              <w:ind w:left="0" w:leftChars="0"/>
              <w:jc w:val="center"/>
              <w:textAlignment w:val="auto"/>
              <w:outlineLvl w:val="9"/>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30</w:t>
            </w:r>
          </w:p>
        </w:tc>
        <w:tc>
          <w:tcPr>
            <w:tcW w:w="1436" w:type="dxa"/>
            <w:tcBorders>
              <w:top w:val="single" w:color="auto" w:sz="4" w:space="0"/>
              <w:bottom w:val="single" w:color="auto" w:sz="4" w:space="0"/>
            </w:tcBorders>
            <w:noWrap w:val="0"/>
            <w:tcMar>
              <w:top w:w="28" w:type="dxa"/>
              <w:left w:w="28" w:type="dxa"/>
              <w:bottom w:w="108" w:type="dxa"/>
              <w:right w:w="108" w:type="dxa"/>
            </w:tcMar>
            <w:vAlign w:val="center"/>
          </w:tcPr>
          <w:p w14:paraId="192BE138">
            <w:pPr>
              <w:keepNext w:val="0"/>
              <w:keepLines w:val="0"/>
              <w:pageBreakBefore w:val="0"/>
              <w:widowControl w:val="0"/>
              <w:kinsoku/>
              <w:wordWrap w:val="0"/>
              <w:overflowPunct/>
              <w:topLinePunct w:val="0"/>
              <w:autoSpaceDE w:val="0"/>
              <w:autoSpaceDN w:val="0"/>
              <w:bidi w:val="0"/>
              <w:adjustRightInd/>
              <w:snapToGrid/>
              <w:spacing w:line="360" w:lineRule="exact"/>
              <w:ind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bCs/>
                <w:color w:val="auto"/>
                <w:sz w:val="21"/>
                <w:szCs w:val="21"/>
                <w:highlight w:val="none"/>
              </w:rPr>
              <w:t>特别提示</w:t>
            </w:r>
          </w:p>
        </w:tc>
        <w:tc>
          <w:tcPr>
            <w:tcW w:w="7544" w:type="dxa"/>
            <w:noWrap w:val="0"/>
            <w:tcMar>
              <w:top w:w="28" w:type="dxa"/>
              <w:left w:w="28" w:type="dxa"/>
              <w:bottom w:w="108" w:type="dxa"/>
              <w:right w:w="108" w:type="dxa"/>
            </w:tcMar>
            <w:vAlign w:val="center"/>
          </w:tcPr>
          <w:p w14:paraId="28D19812">
            <w:pPr>
              <w:keepNext w:val="0"/>
              <w:keepLines w:val="0"/>
              <w:pageBreakBefore w:val="0"/>
              <w:widowControl w:val="0"/>
              <w:kinsoku/>
              <w:wordWrap w:val="0"/>
              <w:overflowPunct/>
              <w:topLinePunct w:val="0"/>
              <w:autoSpaceDE/>
              <w:autoSpaceDN/>
              <w:bidi w:val="0"/>
              <w:adjustRightInd/>
              <w:snapToGrid/>
              <w:spacing w:line="360" w:lineRule="exact"/>
              <w:jc w:val="both"/>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1、</w:t>
            </w:r>
            <w:r>
              <w:rPr>
                <w:rFonts w:hint="eastAsia" w:ascii="宋体" w:hAnsi="宋体" w:eastAsia="宋体" w:cs="宋体"/>
                <w:b/>
                <w:bCs/>
                <w:color w:val="auto"/>
                <w:spacing w:val="0"/>
                <w:sz w:val="21"/>
                <w:szCs w:val="21"/>
                <w:highlight w:val="none"/>
                <w:lang w:val="en-US" w:eastAsia="zh-CN"/>
              </w:rPr>
              <w:t>请各投标单位认真阅读并充分响应采购文件要求，其中采购文件内容中加粗、加下划线、废标、无效、投标被否决等字样的条款，着重提醒各投标人注意。因误读采购文件而造成的后果，采购人及代理机构概不负责</w:t>
            </w:r>
            <w:r>
              <w:rPr>
                <w:rFonts w:hint="eastAsia" w:ascii="宋体" w:hAnsi="宋体" w:eastAsia="宋体" w:cs="宋体"/>
                <w:b/>
                <w:bCs/>
                <w:color w:val="auto"/>
                <w:spacing w:val="0"/>
                <w:sz w:val="21"/>
                <w:szCs w:val="21"/>
                <w:highlight w:val="none"/>
              </w:rPr>
              <w:t>。</w:t>
            </w:r>
          </w:p>
          <w:p w14:paraId="185CC12F">
            <w:pPr>
              <w:keepNext w:val="0"/>
              <w:keepLines w:val="0"/>
              <w:pageBreakBefore w:val="0"/>
              <w:widowControl w:val="0"/>
              <w:kinsoku/>
              <w:wordWrap w:val="0"/>
              <w:overflowPunct/>
              <w:topLinePunct w:val="0"/>
              <w:autoSpaceDE/>
              <w:autoSpaceDN/>
              <w:bidi w:val="0"/>
              <w:adjustRightInd/>
              <w:snapToGrid/>
              <w:spacing w:beforeAutospacing="0" w:afterAutospacing="0" w:line="360" w:lineRule="exact"/>
              <w:jc w:val="both"/>
              <w:textAlignment w:val="auto"/>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2、根据《财政部关于在政府采购活动中查询及使用信用记录有关问题的通知》（财库</w:t>
            </w:r>
            <w:r>
              <w:rPr>
                <w:rFonts w:hint="eastAsia" w:ascii="宋体" w:hAnsi="宋体" w:cs="宋体"/>
                <w:color w:val="auto"/>
                <w:spacing w:val="0"/>
                <w:sz w:val="21"/>
                <w:szCs w:val="21"/>
                <w:highlight w:val="none"/>
                <w:lang w:val="en-US" w:eastAsia="zh-CN"/>
              </w:rPr>
              <w:t>〔2016〕125号</w:t>
            </w:r>
            <w:r>
              <w:rPr>
                <w:rFonts w:hint="eastAsia" w:ascii="宋体" w:hAnsi="宋体" w:eastAsia="宋体" w:cs="宋体"/>
                <w:color w:val="auto"/>
                <w:spacing w:val="0"/>
                <w:sz w:val="21"/>
                <w:szCs w:val="21"/>
                <w:highlight w:val="none"/>
                <w:lang w:val="en-US" w:eastAsia="zh-CN"/>
              </w:rPr>
              <w:t>）规定，凡拟参加本次采购项目的投标人，如在“信用中国”网站(www.creditchina.gov.cn)、中国政府采购网(www.ccgp.gov.cn)、国家企业信用信息公示系统(https://www.gsxt.gov.cn/index.html)经查询列入失信被执行人名单、重大税收违法案件当事人名单、政府采购严重违法失信行为记录名单的投标人以及存在《中华人民共和国政府采购法实施条例》第十九条规定的重大违法记录，将被拒绝参与政府采购活动</w:t>
            </w:r>
            <w:r>
              <w:rPr>
                <w:rFonts w:hint="eastAsia" w:ascii="宋体" w:hAnsi="宋体" w:eastAsia="宋体" w:cs="宋体"/>
                <w:b w:val="0"/>
                <w:bCs w:val="0"/>
                <w:color w:val="auto"/>
                <w:spacing w:val="0"/>
                <w:sz w:val="21"/>
                <w:szCs w:val="21"/>
                <w:highlight w:val="none"/>
                <w:lang w:val="en-US" w:eastAsia="zh-CN"/>
              </w:rPr>
              <w:t>。</w:t>
            </w:r>
          </w:p>
          <w:p w14:paraId="54D7FCA1">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r>
              <w:rPr>
                <w:rFonts w:hint="eastAsia" w:ascii="宋体" w:hAnsi="宋体" w:eastAsia="宋体" w:cs="宋体"/>
                <w:b/>
                <w:bCs/>
                <w:color w:val="auto"/>
                <w:sz w:val="21"/>
                <w:szCs w:val="21"/>
                <w:highlight w:val="none"/>
                <w:lang w:val="en-US" w:eastAsia="zh-CN"/>
              </w:rPr>
              <w:t>存在以上行为的投标人，其投标无效。</w:t>
            </w:r>
          </w:p>
          <w:p w14:paraId="52B14B04">
            <w:pPr>
              <w:keepNext w:val="0"/>
              <w:keepLines w:val="0"/>
              <w:pageBreakBefore w:val="0"/>
              <w:widowControl w:val="0"/>
              <w:kinsoku/>
              <w:wordWrap w:val="0"/>
              <w:overflowPunct/>
              <w:topLinePunct w:val="0"/>
              <w:autoSpaceDE/>
              <w:autoSpaceDN/>
              <w:bidi w:val="0"/>
              <w:adjustRightInd/>
              <w:snapToGrid/>
              <w:spacing w:line="360" w:lineRule="exact"/>
              <w:jc w:val="both"/>
              <w:textAlignment w:val="auto"/>
              <w:outlineLvl w:val="9"/>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、投标人应承担其编制投标文件与递交投标文件所涉及的一切费用，不论投标结果如何，采购人对上述费用不做任何补偿。</w:t>
            </w:r>
          </w:p>
          <w:p w14:paraId="1A94FEE2">
            <w:pPr>
              <w:keepNext w:val="0"/>
              <w:keepLines w:val="0"/>
              <w:pageBreakBefore w:val="0"/>
              <w:widowControl w:val="0"/>
              <w:kinsoku/>
              <w:wordWrap w:val="0"/>
              <w:overflowPunct/>
              <w:topLinePunct w:val="0"/>
              <w:autoSpaceDE/>
              <w:autoSpaceDN/>
              <w:bidi w:val="0"/>
              <w:adjustRightInd/>
              <w:snapToGrid/>
              <w:spacing w:line="360" w:lineRule="exact"/>
              <w:jc w:val="both"/>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cs="宋体"/>
                <w:b/>
                <w:bCs/>
                <w:color w:val="auto"/>
                <w:sz w:val="21"/>
                <w:szCs w:val="21"/>
                <w:highlight w:val="none"/>
                <w:lang w:val="en-US" w:eastAsia="zh-CN"/>
              </w:rPr>
              <w:t>5</w:t>
            </w:r>
            <w:r>
              <w:rPr>
                <w:rFonts w:hint="eastAsia" w:ascii="宋体" w:hAnsi="宋体" w:eastAsia="宋体" w:cs="宋体"/>
                <w:b/>
                <w:bCs/>
                <w:color w:val="auto"/>
                <w:sz w:val="21"/>
                <w:szCs w:val="21"/>
                <w:highlight w:val="none"/>
                <w:lang w:val="en-US" w:eastAsia="zh-CN"/>
              </w:rPr>
              <w:t>、本项目不组织统一踏勘，供应商可自行前往了解实际情况，以便做出合理的报价和方案。</w:t>
            </w:r>
          </w:p>
        </w:tc>
      </w:tr>
      <w:tr w14:paraId="70A2D4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08" w:type="dxa"/>
            <w:left w:w="108" w:type="dxa"/>
            <w:bottom w:w="108" w:type="dxa"/>
            <w:right w:w="108" w:type="dxa"/>
          </w:tblCellMar>
        </w:tblPrEx>
        <w:trPr>
          <w:trHeight w:val="23" w:hRule="atLeast"/>
          <w:jc w:val="center"/>
        </w:trPr>
        <w:tc>
          <w:tcPr>
            <w:tcW w:w="686" w:type="dxa"/>
            <w:noWrap w:val="0"/>
            <w:tcMar>
              <w:top w:w="28" w:type="dxa"/>
              <w:left w:w="28" w:type="dxa"/>
              <w:bottom w:w="108" w:type="dxa"/>
              <w:right w:w="108" w:type="dxa"/>
            </w:tcMar>
            <w:vAlign w:val="center"/>
          </w:tcPr>
          <w:p w14:paraId="462081B9">
            <w:pPr>
              <w:keepNext w:val="0"/>
              <w:keepLines w:val="0"/>
              <w:pageBreakBefore w:val="0"/>
              <w:widowControl w:val="0"/>
              <w:kinsoku/>
              <w:wordWrap/>
              <w:overflowPunct/>
              <w:topLinePunct w:val="0"/>
              <w:autoSpaceDE/>
              <w:autoSpaceDN/>
              <w:bidi w:val="0"/>
              <w:adjustRightInd/>
              <w:snapToGrid/>
              <w:spacing w:line="360" w:lineRule="exact"/>
              <w:ind w:left="0" w:leftChars="0"/>
              <w:jc w:val="center"/>
              <w:textAlignment w:val="auto"/>
              <w:outlineLvl w:val="9"/>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31</w:t>
            </w:r>
          </w:p>
        </w:tc>
        <w:tc>
          <w:tcPr>
            <w:tcW w:w="1436" w:type="dxa"/>
            <w:tcBorders>
              <w:top w:val="single" w:color="auto" w:sz="4" w:space="0"/>
              <w:bottom w:val="single" w:color="auto" w:sz="4" w:space="0"/>
            </w:tcBorders>
            <w:noWrap w:val="0"/>
            <w:tcMar>
              <w:top w:w="28" w:type="dxa"/>
              <w:left w:w="28" w:type="dxa"/>
              <w:bottom w:w="108" w:type="dxa"/>
              <w:right w:w="108" w:type="dxa"/>
            </w:tcMar>
            <w:vAlign w:val="center"/>
          </w:tcPr>
          <w:p w14:paraId="2B91E059">
            <w:pPr>
              <w:keepNext w:val="0"/>
              <w:keepLines w:val="0"/>
              <w:pageBreakBefore w:val="0"/>
              <w:widowControl w:val="0"/>
              <w:kinsoku/>
              <w:wordWrap w:val="0"/>
              <w:overflowPunct/>
              <w:topLinePunct w:val="0"/>
              <w:autoSpaceDE w:val="0"/>
              <w:autoSpaceDN w:val="0"/>
              <w:bidi w:val="0"/>
              <w:adjustRightInd/>
              <w:snapToGrid/>
              <w:spacing w:line="360" w:lineRule="exact"/>
              <w:ind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其他要求</w:t>
            </w:r>
          </w:p>
        </w:tc>
        <w:tc>
          <w:tcPr>
            <w:tcW w:w="7544" w:type="dxa"/>
            <w:noWrap w:val="0"/>
            <w:tcMar>
              <w:top w:w="28" w:type="dxa"/>
              <w:left w:w="28" w:type="dxa"/>
              <w:bottom w:w="108" w:type="dxa"/>
              <w:right w:w="108" w:type="dxa"/>
            </w:tcMar>
            <w:vAlign w:val="center"/>
          </w:tcPr>
          <w:p w14:paraId="4F2AC50D">
            <w:pPr>
              <w:keepNext w:val="0"/>
              <w:keepLines w:val="0"/>
              <w:pageBreakBefore w:val="0"/>
              <w:widowControl w:val="0"/>
              <w:kinsoku/>
              <w:wordWrap w:val="0"/>
              <w:overflowPunct/>
              <w:topLinePunct w:val="0"/>
              <w:autoSpaceDE w:val="0"/>
              <w:autoSpaceDN w:val="0"/>
              <w:bidi w:val="0"/>
              <w:adjustRightInd/>
              <w:snapToGrid/>
              <w:spacing w:line="360" w:lineRule="exact"/>
              <w:ind w:firstLine="0" w:firstLineChars="0"/>
              <w:jc w:val="both"/>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1、中标人须在签订合同后</w:t>
            </w:r>
            <w:r>
              <w:rPr>
                <w:rFonts w:hint="eastAsia" w:ascii="宋体" w:hAnsi="宋体" w:eastAsia="宋体" w:cs="宋体"/>
                <w:b/>
                <w:bCs/>
                <w:color w:val="auto"/>
                <w:sz w:val="21"/>
                <w:szCs w:val="21"/>
                <w:highlight w:val="none"/>
                <w:u w:val="single"/>
                <w:lang w:val="en-US" w:eastAsia="zh-CN"/>
              </w:rPr>
              <w:t>1个工作日</w:t>
            </w:r>
            <w:r>
              <w:rPr>
                <w:rFonts w:hint="eastAsia" w:ascii="宋体" w:hAnsi="宋体" w:eastAsia="宋体" w:cs="宋体"/>
                <w:color w:val="auto"/>
                <w:sz w:val="21"/>
                <w:szCs w:val="21"/>
                <w:highlight w:val="none"/>
                <w:lang w:val="en-US" w:eastAsia="zh-CN"/>
              </w:rPr>
              <w:t>内将双方签订的最终合同原件扫描后发送至代理机构，以便发布合同公告；</w:t>
            </w:r>
          </w:p>
          <w:p w14:paraId="7CEF2127">
            <w:pPr>
              <w:keepNext w:val="0"/>
              <w:keepLines w:val="0"/>
              <w:pageBreakBefore w:val="0"/>
              <w:widowControl w:val="0"/>
              <w:kinsoku/>
              <w:wordWrap w:val="0"/>
              <w:overflowPunct/>
              <w:topLinePunct w:val="0"/>
              <w:autoSpaceDE w:val="0"/>
              <w:autoSpaceDN w:val="0"/>
              <w:bidi w:val="0"/>
              <w:adjustRightInd/>
              <w:snapToGrid/>
              <w:spacing w:line="360" w:lineRule="exact"/>
              <w:ind w:firstLine="0" w:firstLineChars="0"/>
              <w:jc w:val="both"/>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2、中标人须在项目验收合格后</w:t>
            </w:r>
            <w:r>
              <w:rPr>
                <w:rFonts w:hint="eastAsia" w:ascii="宋体" w:hAnsi="宋体" w:eastAsia="宋体" w:cs="宋体"/>
                <w:b/>
                <w:bCs/>
                <w:color w:val="auto"/>
                <w:sz w:val="21"/>
                <w:szCs w:val="21"/>
                <w:highlight w:val="none"/>
                <w:u w:val="single"/>
                <w:lang w:val="en-US" w:eastAsia="zh-CN"/>
              </w:rPr>
              <w:t>5个工作日</w:t>
            </w:r>
            <w:r>
              <w:rPr>
                <w:rFonts w:hint="eastAsia" w:ascii="宋体" w:hAnsi="宋体" w:eastAsia="宋体" w:cs="宋体"/>
                <w:color w:val="auto"/>
                <w:sz w:val="21"/>
                <w:szCs w:val="21"/>
                <w:highlight w:val="none"/>
                <w:lang w:val="en-US" w:eastAsia="zh-CN"/>
              </w:rPr>
              <w:t>内将验收单原件的扫描件发送至代理机构；</w:t>
            </w:r>
          </w:p>
          <w:p w14:paraId="57DC45B7">
            <w:pPr>
              <w:keepNext w:val="0"/>
              <w:keepLines w:val="0"/>
              <w:pageBreakBefore w:val="0"/>
              <w:widowControl w:val="0"/>
              <w:kinsoku/>
              <w:wordWrap w:val="0"/>
              <w:overflowPunct/>
              <w:topLinePunct w:val="0"/>
              <w:autoSpaceDE w:val="0"/>
              <w:autoSpaceDN w:val="0"/>
              <w:bidi w:val="0"/>
              <w:adjustRightInd/>
              <w:snapToGrid/>
              <w:spacing w:line="360" w:lineRule="exact"/>
              <w:ind w:firstLine="0" w:firstLineChars="0"/>
              <w:jc w:val="both"/>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投标人应保证在本项目使用的任何产品和服务（包括部分使用）时，不会产生因第三方提出侵犯其专利权、商标权或其</w:t>
            </w:r>
            <w:r>
              <w:rPr>
                <w:rFonts w:hint="eastAsia" w:ascii="宋体" w:hAnsi="宋体" w:cs="宋体"/>
                <w:color w:val="auto"/>
                <w:sz w:val="21"/>
                <w:szCs w:val="21"/>
                <w:highlight w:val="none"/>
                <w:lang w:val="en-US" w:eastAsia="zh-CN"/>
              </w:rPr>
              <w:t>他</w:t>
            </w:r>
            <w:r>
              <w:rPr>
                <w:rFonts w:hint="eastAsia" w:ascii="宋体" w:hAnsi="宋体" w:eastAsia="宋体" w:cs="宋体"/>
                <w:color w:val="auto"/>
                <w:sz w:val="21"/>
                <w:szCs w:val="21"/>
                <w:highlight w:val="none"/>
              </w:rPr>
              <w:t>知识产权而引起的法律和经济纠纷，如因专利权、商标权或</w:t>
            </w:r>
            <w:r>
              <w:rPr>
                <w:rFonts w:hint="eastAsia" w:ascii="宋体" w:hAnsi="宋体" w:cs="宋体"/>
                <w:color w:val="auto"/>
                <w:sz w:val="21"/>
                <w:szCs w:val="21"/>
                <w:highlight w:val="none"/>
                <w:lang w:val="en-US" w:eastAsia="zh-CN"/>
              </w:rPr>
              <w:t>其他</w:t>
            </w:r>
            <w:r>
              <w:rPr>
                <w:rFonts w:hint="eastAsia" w:ascii="宋体" w:hAnsi="宋体" w:eastAsia="宋体" w:cs="宋体"/>
                <w:color w:val="auto"/>
                <w:sz w:val="21"/>
                <w:szCs w:val="21"/>
                <w:highlight w:val="none"/>
              </w:rPr>
              <w:t>知识产权而引起法律和经济纠纷，由投标人承担采购人因此支出的律师费、诉讼费、交通费、差旅费等相关涉诉费用，及其他由人民法院或仲裁机构裁决由采购</w:t>
            </w:r>
            <w:r>
              <w:rPr>
                <w:rFonts w:hint="eastAsia" w:ascii="宋体" w:hAnsi="宋体" w:eastAsia="宋体" w:cs="宋体"/>
                <w:color w:val="auto"/>
                <w:sz w:val="21"/>
                <w:szCs w:val="21"/>
                <w:highlight w:val="none"/>
                <w:lang w:val="en-US" w:eastAsia="zh-CN"/>
              </w:rPr>
              <w:t>人</w:t>
            </w:r>
            <w:r>
              <w:rPr>
                <w:rFonts w:hint="eastAsia" w:ascii="宋体" w:hAnsi="宋体" w:eastAsia="宋体" w:cs="宋体"/>
                <w:color w:val="auto"/>
                <w:sz w:val="21"/>
                <w:szCs w:val="21"/>
                <w:highlight w:val="none"/>
              </w:rPr>
              <w:t>承担的责任，均由</w:t>
            </w:r>
            <w:r>
              <w:rPr>
                <w:rFonts w:hint="eastAsia" w:ascii="宋体" w:hAnsi="宋体" w:eastAsia="宋体" w:cs="宋体"/>
                <w:color w:val="auto"/>
                <w:sz w:val="21"/>
                <w:szCs w:val="21"/>
                <w:highlight w:val="none"/>
                <w:lang w:val="en-US" w:eastAsia="zh-CN"/>
              </w:rPr>
              <w:t>中标人</w:t>
            </w:r>
            <w:r>
              <w:rPr>
                <w:rFonts w:hint="eastAsia" w:ascii="宋体" w:hAnsi="宋体" w:eastAsia="宋体" w:cs="宋体"/>
                <w:color w:val="auto"/>
                <w:sz w:val="21"/>
                <w:szCs w:val="21"/>
                <w:highlight w:val="none"/>
              </w:rPr>
              <w:t>承担，同时</w:t>
            </w:r>
            <w:r>
              <w:rPr>
                <w:rFonts w:hint="eastAsia" w:ascii="宋体" w:hAnsi="宋体" w:eastAsia="宋体" w:cs="宋体"/>
                <w:color w:val="auto"/>
                <w:sz w:val="21"/>
                <w:szCs w:val="21"/>
                <w:highlight w:val="none"/>
                <w:lang w:val="en-US" w:eastAsia="zh-CN"/>
              </w:rPr>
              <w:t>中标人</w:t>
            </w:r>
            <w:r>
              <w:rPr>
                <w:rFonts w:hint="eastAsia" w:ascii="宋体" w:hAnsi="宋体" w:eastAsia="宋体" w:cs="宋体"/>
                <w:color w:val="auto"/>
                <w:sz w:val="21"/>
                <w:szCs w:val="21"/>
                <w:highlight w:val="none"/>
              </w:rPr>
              <w:t>不得耽误本项目</w:t>
            </w:r>
            <w:r>
              <w:rPr>
                <w:rFonts w:hint="eastAsia" w:ascii="宋体" w:hAnsi="宋体" w:eastAsia="宋体" w:cs="宋体"/>
                <w:color w:val="auto"/>
                <w:sz w:val="21"/>
                <w:szCs w:val="21"/>
                <w:highlight w:val="none"/>
                <w:lang w:val="en-US" w:eastAsia="zh-CN"/>
              </w:rPr>
              <w:t>服务进度</w:t>
            </w:r>
            <w:r>
              <w:rPr>
                <w:rFonts w:hint="eastAsia" w:ascii="宋体" w:hAnsi="宋体" w:eastAsia="宋体" w:cs="宋体"/>
                <w:color w:val="auto"/>
                <w:sz w:val="21"/>
                <w:szCs w:val="21"/>
                <w:highlight w:val="none"/>
                <w:lang w:eastAsia="zh-CN"/>
              </w:rPr>
              <w:t>。</w:t>
            </w:r>
          </w:p>
        </w:tc>
      </w:tr>
      <w:tr w14:paraId="394722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08" w:type="dxa"/>
            <w:left w:w="108" w:type="dxa"/>
            <w:bottom w:w="108" w:type="dxa"/>
            <w:right w:w="108" w:type="dxa"/>
          </w:tblCellMar>
        </w:tblPrEx>
        <w:trPr>
          <w:trHeight w:val="23" w:hRule="atLeast"/>
          <w:jc w:val="center"/>
        </w:trPr>
        <w:tc>
          <w:tcPr>
            <w:tcW w:w="686" w:type="dxa"/>
            <w:noWrap w:val="0"/>
            <w:tcMar>
              <w:top w:w="28" w:type="dxa"/>
              <w:left w:w="28" w:type="dxa"/>
              <w:bottom w:w="108" w:type="dxa"/>
              <w:right w:w="108" w:type="dxa"/>
            </w:tcMar>
            <w:vAlign w:val="center"/>
          </w:tcPr>
          <w:p w14:paraId="02C4010B">
            <w:pPr>
              <w:keepNext w:val="0"/>
              <w:keepLines w:val="0"/>
              <w:pageBreakBefore w:val="0"/>
              <w:widowControl w:val="0"/>
              <w:kinsoku/>
              <w:wordWrap/>
              <w:overflowPunct/>
              <w:topLinePunct w:val="0"/>
              <w:autoSpaceDE/>
              <w:autoSpaceDN/>
              <w:bidi w:val="0"/>
              <w:adjustRightInd/>
              <w:snapToGrid/>
              <w:spacing w:line="360" w:lineRule="exact"/>
              <w:ind w:left="0" w:leftChars="0"/>
              <w:jc w:val="center"/>
              <w:textAlignment w:val="auto"/>
              <w:outlineLvl w:val="9"/>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val="en-US" w:eastAsia="zh-CN"/>
              </w:rPr>
              <w:t>32</w:t>
            </w:r>
          </w:p>
        </w:tc>
        <w:tc>
          <w:tcPr>
            <w:tcW w:w="1436" w:type="dxa"/>
            <w:tcBorders>
              <w:top w:val="single" w:color="auto" w:sz="4" w:space="0"/>
              <w:bottom w:val="single" w:color="auto" w:sz="4" w:space="0"/>
            </w:tcBorders>
            <w:noWrap w:val="0"/>
            <w:tcMar>
              <w:top w:w="28" w:type="dxa"/>
              <w:left w:w="28" w:type="dxa"/>
              <w:bottom w:w="108" w:type="dxa"/>
              <w:right w:w="108" w:type="dxa"/>
            </w:tcMar>
            <w:vAlign w:val="center"/>
          </w:tcPr>
          <w:p w14:paraId="3DF78CD1">
            <w:pPr>
              <w:keepNext w:val="0"/>
              <w:keepLines w:val="0"/>
              <w:pageBreakBefore w:val="0"/>
              <w:widowControl w:val="0"/>
              <w:kinsoku/>
              <w:wordWrap w:val="0"/>
              <w:overflowPunct/>
              <w:topLinePunct w:val="0"/>
              <w:autoSpaceDE w:val="0"/>
              <w:autoSpaceDN w:val="0"/>
              <w:bidi w:val="0"/>
              <w:adjustRightInd/>
              <w:snapToGrid/>
              <w:spacing w:line="360" w:lineRule="exact"/>
              <w:ind w:firstLine="0" w:firstLineChars="0"/>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解释权</w:t>
            </w:r>
          </w:p>
        </w:tc>
        <w:tc>
          <w:tcPr>
            <w:tcW w:w="7544" w:type="dxa"/>
            <w:noWrap w:val="0"/>
            <w:tcMar>
              <w:top w:w="28" w:type="dxa"/>
              <w:left w:w="28" w:type="dxa"/>
              <w:bottom w:w="108" w:type="dxa"/>
              <w:right w:w="108" w:type="dxa"/>
            </w:tcMar>
            <w:vAlign w:val="center"/>
          </w:tcPr>
          <w:p w14:paraId="7A576277">
            <w:pPr>
              <w:keepNext w:val="0"/>
              <w:keepLines w:val="0"/>
              <w:pageBreakBefore w:val="0"/>
              <w:widowControl w:val="0"/>
              <w:kinsoku/>
              <w:wordWrap w:val="0"/>
              <w:overflowPunct/>
              <w:topLinePunct w:val="0"/>
              <w:autoSpaceDE w:val="0"/>
              <w:autoSpaceDN w:val="0"/>
              <w:bidi w:val="0"/>
              <w:adjustRightInd/>
              <w:snapToGrid/>
              <w:spacing w:line="360" w:lineRule="exact"/>
              <w:ind w:firstLine="0" w:firstLineChars="0"/>
              <w:jc w:val="both"/>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构成本</w:t>
            </w:r>
            <w:r>
              <w:rPr>
                <w:rFonts w:hint="eastAsia" w:ascii="宋体" w:hAnsi="宋体" w:eastAsia="宋体" w:cs="宋体"/>
                <w:color w:val="auto"/>
                <w:sz w:val="21"/>
                <w:szCs w:val="21"/>
                <w:highlight w:val="none"/>
                <w:lang w:val="en-US" w:eastAsia="zh-CN"/>
              </w:rPr>
              <w:t>采购</w:t>
            </w:r>
            <w:r>
              <w:rPr>
                <w:rFonts w:hint="eastAsia" w:ascii="宋体" w:hAnsi="宋体" w:eastAsia="宋体" w:cs="宋体"/>
                <w:color w:val="auto"/>
                <w:sz w:val="21"/>
                <w:szCs w:val="21"/>
                <w:highlight w:val="none"/>
                <w:lang w:eastAsia="zh-CN"/>
              </w:rPr>
              <w:t>文件</w:t>
            </w:r>
            <w:r>
              <w:rPr>
                <w:rFonts w:hint="eastAsia" w:ascii="宋体" w:hAnsi="宋体" w:eastAsia="宋体" w:cs="宋体"/>
                <w:color w:val="auto"/>
                <w:sz w:val="21"/>
                <w:szCs w:val="21"/>
                <w:highlight w:val="none"/>
              </w:rPr>
              <w:t>的各个组成文件应互为解释，互为说明；如有不明确或不一致，构成合同文件组成内容，以合同文件约定内容为准，且以专用合同条款约定的合同文件优先顺序解释；除</w:t>
            </w:r>
            <w:r>
              <w:rPr>
                <w:rFonts w:hint="eastAsia" w:ascii="宋体" w:hAnsi="宋体" w:eastAsia="宋体" w:cs="宋体"/>
                <w:color w:val="auto"/>
                <w:sz w:val="21"/>
                <w:szCs w:val="21"/>
                <w:highlight w:val="none"/>
                <w:lang w:val="en-US" w:eastAsia="zh-CN"/>
              </w:rPr>
              <w:t>采购</w:t>
            </w:r>
            <w:r>
              <w:rPr>
                <w:rFonts w:hint="eastAsia" w:ascii="宋体" w:hAnsi="宋体" w:eastAsia="宋体" w:cs="宋体"/>
                <w:color w:val="auto"/>
                <w:sz w:val="21"/>
                <w:szCs w:val="21"/>
                <w:highlight w:val="none"/>
                <w:lang w:eastAsia="zh-CN"/>
              </w:rPr>
              <w:t>文件</w:t>
            </w:r>
            <w:r>
              <w:rPr>
                <w:rFonts w:hint="eastAsia" w:ascii="宋体" w:hAnsi="宋体" w:eastAsia="宋体" w:cs="宋体"/>
                <w:color w:val="auto"/>
                <w:sz w:val="21"/>
                <w:szCs w:val="21"/>
                <w:highlight w:val="none"/>
              </w:rPr>
              <w:t>中有特别规定外，仅适用于招标投标阶段的规定，按</w:t>
            </w:r>
            <w:r>
              <w:rPr>
                <w:rFonts w:hint="eastAsia" w:ascii="宋体" w:hAnsi="宋体" w:eastAsia="宋体" w:cs="宋体"/>
                <w:color w:val="auto"/>
                <w:sz w:val="21"/>
                <w:szCs w:val="21"/>
                <w:highlight w:val="none"/>
                <w:lang w:val="en-US" w:eastAsia="zh-CN"/>
              </w:rPr>
              <w:t>招标</w:t>
            </w:r>
            <w:r>
              <w:rPr>
                <w:rFonts w:hint="eastAsia" w:ascii="宋体" w:hAnsi="宋体" w:eastAsia="宋体" w:cs="宋体"/>
                <w:color w:val="auto"/>
                <w:sz w:val="21"/>
                <w:szCs w:val="21"/>
                <w:highlight w:val="none"/>
              </w:rPr>
              <w:t>公告、</w:t>
            </w:r>
            <w:r>
              <w:rPr>
                <w:rFonts w:hint="eastAsia" w:ascii="宋体" w:hAnsi="宋体" w:eastAsia="宋体" w:cs="宋体"/>
                <w:color w:val="auto"/>
                <w:sz w:val="21"/>
                <w:szCs w:val="21"/>
                <w:highlight w:val="none"/>
                <w:lang w:val="en-US" w:eastAsia="zh-CN"/>
              </w:rPr>
              <w:t>投标人</w:t>
            </w:r>
            <w:r>
              <w:rPr>
                <w:rFonts w:hint="eastAsia" w:ascii="宋体" w:hAnsi="宋体" w:eastAsia="宋体" w:cs="宋体"/>
                <w:color w:val="auto"/>
                <w:sz w:val="21"/>
                <w:szCs w:val="21"/>
                <w:highlight w:val="none"/>
                <w:lang w:eastAsia="zh-CN"/>
              </w:rPr>
              <w:t>须知</w:t>
            </w:r>
            <w:r>
              <w:rPr>
                <w:rFonts w:hint="eastAsia" w:ascii="宋体" w:hAnsi="宋体" w:eastAsia="宋体" w:cs="宋体"/>
                <w:color w:val="auto"/>
                <w:sz w:val="21"/>
                <w:szCs w:val="21"/>
                <w:highlight w:val="none"/>
                <w:lang w:val="en-US" w:eastAsia="zh-CN"/>
              </w:rPr>
              <w:t>前附表</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投标人</w:t>
            </w:r>
            <w:r>
              <w:rPr>
                <w:rFonts w:hint="eastAsia" w:ascii="宋体" w:hAnsi="宋体" w:eastAsia="宋体" w:cs="宋体"/>
                <w:color w:val="auto"/>
                <w:sz w:val="21"/>
                <w:szCs w:val="21"/>
                <w:highlight w:val="none"/>
                <w:lang w:eastAsia="zh-CN"/>
              </w:rPr>
              <w:t>须知、</w:t>
            </w:r>
            <w:r>
              <w:rPr>
                <w:rFonts w:hint="eastAsia" w:ascii="宋体" w:hAnsi="宋体" w:eastAsia="宋体" w:cs="宋体"/>
                <w:color w:val="auto"/>
                <w:sz w:val="21"/>
                <w:szCs w:val="21"/>
                <w:highlight w:val="none"/>
              </w:rPr>
              <w:t>评</w:t>
            </w:r>
            <w:r>
              <w:rPr>
                <w:rFonts w:hint="eastAsia" w:ascii="宋体" w:hAnsi="宋体" w:eastAsia="宋体" w:cs="宋体"/>
                <w:color w:val="auto"/>
                <w:sz w:val="21"/>
                <w:szCs w:val="21"/>
                <w:highlight w:val="none"/>
                <w:lang w:val="en-US" w:eastAsia="zh-CN"/>
              </w:rPr>
              <w:t>标方</w:t>
            </w:r>
            <w:r>
              <w:rPr>
                <w:rFonts w:hint="eastAsia" w:ascii="宋体" w:hAnsi="宋体" w:eastAsia="宋体" w:cs="宋体"/>
                <w:color w:val="auto"/>
                <w:sz w:val="21"/>
                <w:szCs w:val="21"/>
                <w:highlight w:val="none"/>
              </w:rPr>
              <w:t>法、</w:t>
            </w:r>
            <w:r>
              <w:rPr>
                <w:rFonts w:hint="eastAsia" w:ascii="宋体" w:hAnsi="宋体" w:eastAsia="宋体" w:cs="宋体"/>
                <w:color w:val="auto"/>
                <w:sz w:val="21"/>
                <w:szCs w:val="21"/>
                <w:highlight w:val="none"/>
                <w:lang w:val="en-US" w:eastAsia="zh-CN"/>
              </w:rPr>
              <w:t>合同条款及格式、采购需求、投标</w:t>
            </w:r>
            <w:r>
              <w:rPr>
                <w:rFonts w:hint="eastAsia" w:ascii="宋体" w:hAnsi="宋体" w:eastAsia="宋体" w:cs="宋体"/>
                <w:color w:val="auto"/>
                <w:sz w:val="21"/>
                <w:szCs w:val="21"/>
                <w:highlight w:val="none"/>
              </w:rPr>
              <w:t>文件</w:t>
            </w:r>
            <w:r>
              <w:rPr>
                <w:rFonts w:hint="eastAsia" w:ascii="宋体" w:hAnsi="宋体" w:eastAsia="宋体" w:cs="宋体"/>
                <w:color w:val="auto"/>
                <w:sz w:val="21"/>
                <w:szCs w:val="21"/>
                <w:highlight w:val="none"/>
                <w:lang w:val="en-US" w:eastAsia="zh-CN"/>
              </w:rPr>
              <w:t>部分</w:t>
            </w:r>
            <w:r>
              <w:rPr>
                <w:rFonts w:hint="eastAsia" w:ascii="宋体" w:hAnsi="宋体" w:eastAsia="宋体" w:cs="宋体"/>
                <w:color w:val="auto"/>
                <w:sz w:val="21"/>
                <w:szCs w:val="21"/>
                <w:highlight w:val="none"/>
              </w:rPr>
              <w:t>格式的先后顺序解释；同一组成文件中就同一事项的规定或约定不一致的，以编排顺序在后者为准；同一组成文件不同版本之间有不一致的，以形成时间在后者为准。按本款前述规定仍</w:t>
            </w:r>
            <w:r>
              <w:rPr>
                <w:rFonts w:hint="eastAsia" w:ascii="宋体" w:hAnsi="宋体" w:cs="宋体"/>
                <w:color w:val="auto"/>
                <w:sz w:val="21"/>
                <w:szCs w:val="21"/>
                <w:highlight w:val="none"/>
                <w:lang w:val="en-US" w:eastAsia="zh-CN"/>
              </w:rPr>
              <w:t>不</w:t>
            </w:r>
            <w:r>
              <w:rPr>
                <w:rFonts w:hint="eastAsia" w:ascii="宋体" w:hAnsi="宋体" w:eastAsia="宋体" w:cs="宋体"/>
                <w:color w:val="auto"/>
                <w:sz w:val="21"/>
                <w:szCs w:val="21"/>
                <w:highlight w:val="none"/>
              </w:rPr>
              <w:t>形成结论的，</w:t>
            </w:r>
            <w:r>
              <w:rPr>
                <w:rFonts w:hint="eastAsia" w:ascii="宋体" w:hAnsi="宋体" w:eastAsia="宋体" w:cs="宋体"/>
                <w:color w:val="auto"/>
                <w:kern w:val="2"/>
                <w:sz w:val="21"/>
                <w:szCs w:val="21"/>
                <w:highlight w:val="none"/>
                <w:lang w:val="en-US" w:eastAsia="zh-CN" w:bidi="ar-SA"/>
              </w:rPr>
              <w:t>由采购人及代理机构负责解释。</w:t>
            </w:r>
          </w:p>
        </w:tc>
      </w:tr>
      <w:tr w14:paraId="3F121D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08" w:type="dxa"/>
            <w:left w:w="108" w:type="dxa"/>
            <w:bottom w:w="108" w:type="dxa"/>
            <w:right w:w="108" w:type="dxa"/>
          </w:tblCellMar>
        </w:tblPrEx>
        <w:trPr>
          <w:trHeight w:val="23" w:hRule="atLeast"/>
          <w:jc w:val="center"/>
        </w:trPr>
        <w:tc>
          <w:tcPr>
            <w:tcW w:w="686" w:type="dxa"/>
            <w:noWrap w:val="0"/>
            <w:tcMar>
              <w:top w:w="28" w:type="dxa"/>
              <w:left w:w="28" w:type="dxa"/>
              <w:bottom w:w="108" w:type="dxa"/>
              <w:right w:w="108" w:type="dxa"/>
            </w:tcMar>
            <w:vAlign w:val="center"/>
          </w:tcPr>
          <w:p w14:paraId="18DAC860">
            <w:pPr>
              <w:keepNext w:val="0"/>
              <w:keepLines w:val="0"/>
              <w:pageBreakBefore w:val="0"/>
              <w:widowControl w:val="0"/>
              <w:kinsoku/>
              <w:wordWrap/>
              <w:overflowPunct/>
              <w:topLinePunct w:val="0"/>
              <w:autoSpaceDE/>
              <w:autoSpaceDN/>
              <w:bidi w:val="0"/>
              <w:adjustRightInd/>
              <w:snapToGrid/>
              <w:spacing w:line="360" w:lineRule="exact"/>
              <w:ind w:left="0" w:leftChars="0"/>
              <w:jc w:val="center"/>
              <w:textAlignment w:val="auto"/>
              <w:outlineLvl w:val="9"/>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33</w:t>
            </w:r>
          </w:p>
        </w:tc>
        <w:tc>
          <w:tcPr>
            <w:tcW w:w="1436" w:type="dxa"/>
            <w:tcBorders>
              <w:top w:val="single" w:color="auto" w:sz="4" w:space="0"/>
              <w:bottom w:val="single" w:color="auto" w:sz="4" w:space="0"/>
            </w:tcBorders>
            <w:noWrap w:val="0"/>
            <w:tcMar>
              <w:top w:w="28" w:type="dxa"/>
              <w:left w:w="28" w:type="dxa"/>
              <w:bottom w:w="108" w:type="dxa"/>
              <w:right w:w="108" w:type="dxa"/>
            </w:tcMar>
            <w:vAlign w:val="center"/>
          </w:tcPr>
          <w:p w14:paraId="4409DC55">
            <w:pPr>
              <w:keepNext w:val="0"/>
              <w:keepLines w:val="0"/>
              <w:pageBreakBefore w:val="0"/>
              <w:widowControl w:val="0"/>
              <w:kinsoku/>
              <w:wordWrap w:val="0"/>
              <w:overflowPunct/>
              <w:topLinePunct w:val="0"/>
              <w:autoSpaceDE w:val="0"/>
              <w:autoSpaceDN w:val="0"/>
              <w:bidi w:val="0"/>
              <w:adjustRightInd/>
              <w:snapToGrid/>
              <w:spacing w:line="360" w:lineRule="exact"/>
              <w:ind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未尽事项</w:t>
            </w:r>
          </w:p>
        </w:tc>
        <w:tc>
          <w:tcPr>
            <w:tcW w:w="7544" w:type="dxa"/>
            <w:noWrap w:val="0"/>
            <w:tcMar>
              <w:top w:w="28" w:type="dxa"/>
              <w:left w:w="28" w:type="dxa"/>
              <w:bottom w:w="108" w:type="dxa"/>
              <w:right w:w="108" w:type="dxa"/>
            </w:tcMar>
            <w:vAlign w:val="center"/>
          </w:tcPr>
          <w:p w14:paraId="6C10285F">
            <w:pPr>
              <w:keepNext w:val="0"/>
              <w:keepLines w:val="0"/>
              <w:pageBreakBefore w:val="0"/>
              <w:widowControl w:val="0"/>
              <w:kinsoku/>
              <w:wordWrap w:val="0"/>
              <w:overflowPunct/>
              <w:topLinePunct w:val="0"/>
              <w:autoSpaceDE w:val="0"/>
              <w:autoSpaceDN w:val="0"/>
              <w:bidi w:val="0"/>
              <w:adjustRightInd/>
              <w:snapToGrid/>
              <w:spacing w:line="360" w:lineRule="exact"/>
              <w:ind w:firstLine="0" w:firstLineChars="0"/>
              <w:jc w:val="both"/>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采购</w:t>
            </w:r>
            <w:r>
              <w:rPr>
                <w:rFonts w:hint="eastAsia" w:ascii="宋体" w:hAnsi="宋体" w:eastAsia="宋体" w:cs="宋体"/>
                <w:color w:val="auto"/>
                <w:sz w:val="21"/>
                <w:szCs w:val="21"/>
                <w:highlight w:val="none"/>
                <w:lang w:val="en-US" w:eastAsia="zh-CN"/>
              </w:rPr>
              <w:t>人</w:t>
            </w:r>
            <w:r>
              <w:rPr>
                <w:rFonts w:hint="eastAsia" w:ascii="宋体" w:hAnsi="宋体" w:eastAsia="宋体" w:cs="宋体"/>
                <w:color w:val="auto"/>
                <w:sz w:val="21"/>
                <w:szCs w:val="21"/>
                <w:highlight w:val="none"/>
              </w:rPr>
              <w:t>与中标</w:t>
            </w:r>
            <w:r>
              <w:rPr>
                <w:rFonts w:hint="eastAsia" w:ascii="宋体" w:hAnsi="宋体" w:eastAsia="宋体" w:cs="宋体"/>
                <w:color w:val="auto"/>
                <w:sz w:val="21"/>
                <w:szCs w:val="21"/>
                <w:highlight w:val="none"/>
                <w:lang w:val="en-US" w:eastAsia="zh-CN"/>
              </w:rPr>
              <w:t>人</w:t>
            </w:r>
            <w:r>
              <w:rPr>
                <w:rFonts w:hint="eastAsia" w:ascii="宋体" w:hAnsi="宋体" w:eastAsia="宋体" w:cs="宋体"/>
                <w:color w:val="auto"/>
                <w:sz w:val="21"/>
                <w:szCs w:val="21"/>
                <w:highlight w:val="none"/>
              </w:rPr>
              <w:t>协商事项，具体在合同中约定</w:t>
            </w:r>
            <w:r>
              <w:rPr>
                <w:rFonts w:hint="eastAsia" w:ascii="宋体" w:hAnsi="宋体" w:eastAsia="宋体" w:cs="宋体"/>
                <w:color w:val="auto"/>
                <w:sz w:val="21"/>
                <w:szCs w:val="21"/>
                <w:highlight w:val="none"/>
                <w:lang w:eastAsia="zh-CN"/>
              </w:rPr>
              <w:t>。</w:t>
            </w:r>
          </w:p>
        </w:tc>
      </w:tr>
    </w:tbl>
    <w:p w14:paraId="0266D9FD">
      <w:pP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如有矛盾，以本表为准。</w:t>
      </w:r>
      <w:bookmarkStart w:id="8" w:name="_Toc26445"/>
    </w:p>
    <w:p w14:paraId="1D75F597">
      <w:pP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br w:type="page"/>
      </w:r>
    </w:p>
    <w:bookmarkEnd w:id="8"/>
    <w:p w14:paraId="29C60F1D">
      <w:pPr>
        <w:keepNext w:val="0"/>
        <w:keepLines w:val="0"/>
        <w:pageBreakBefore w:val="0"/>
        <w:kinsoku/>
        <w:overflowPunct/>
        <w:topLinePunct w:val="0"/>
        <w:bidi w:val="0"/>
        <w:adjustRightInd/>
        <w:snapToGrid/>
        <w:spacing w:line="360" w:lineRule="auto"/>
        <w:ind w:left="0"/>
        <w:jc w:val="center"/>
        <w:textAlignment w:val="auto"/>
        <w:outlineLvl w:val="0"/>
        <w:rPr>
          <w:rFonts w:hint="eastAsia" w:ascii="宋体" w:hAnsi="宋体" w:eastAsia="宋体" w:cs="宋体"/>
          <w:b/>
          <w:color w:val="auto"/>
          <w:sz w:val="40"/>
          <w:szCs w:val="40"/>
          <w:highlight w:val="none"/>
        </w:rPr>
      </w:pPr>
      <w:r>
        <w:rPr>
          <w:rFonts w:hint="eastAsia" w:ascii="宋体" w:hAnsi="宋体" w:eastAsia="宋体" w:cs="宋体"/>
          <w:b/>
          <w:color w:val="auto"/>
          <w:sz w:val="40"/>
          <w:szCs w:val="40"/>
          <w:highlight w:val="none"/>
        </w:rPr>
        <w:t>第二章</w:t>
      </w:r>
      <w:r>
        <w:rPr>
          <w:rFonts w:hint="eastAsia" w:ascii="宋体" w:hAnsi="宋体" w:cs="宋体"/>
          <w:b/>
          <w:color w:val="auto"/>
          <w:sz w:val="40"/>
          <w:szCs w:val="28"/>
          <w:highlight w:val="none"/>
          <w:lang w:val="en-US" w:eastAsia="zh-CN"/>
        </w:rPr>
        <w:t xml:space="preserve"> </w:t>
      </w:r>
      <w:r>
        <w:rPr>
          <w:rFonts w:hint="eastAsia" w:ascii="宋体" w:hAnsi="宋体" w:eastAsia="宋体" w:cs="宋体"/>
          <w:b/>
          <w:color w:val="auto"/>
          <w:sz w:val="40"/>
          <w:szCs w:val="40"/>
          <w:highlight w:val="none"/>
        </w:rPr>
        <w:t>投标人须知</w:t>
      </w:r>
    </w:p>
    <w:p w14:paraId="1FC04E6A">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0" w:leftChars="0" w:firstLine="0" w:firstLineChars="0"/>
        <w:jc w:val="center"/>
        <w:textAlignment w:val="auto"/>
        <w:outlineLvl w:val="1"/>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lang w:val="en-US" w:eastAsia="zh-CN"/>
        </w:rPr>
        <w:t>一、</w:t>
      </w:r>
      <w:r>
        <w:rPr>
          <w:rFonts w:hint="eastAsia" w:ascii="宋体" w:hAnsi="宋体" w:eastAsia="宋体" w:cs="宋体"/>
          <w:b/>
          <w:bCs/>
          <w:color w:val="auto"/>
          <w:sz w:val="32"/>
          <w:szCs w:val="32"/>
          <w:highlight w:val="none"/>
          <w:lang w:eastAsia="zh-CN"/>
        </w:rPr>
        <w:t>总则</w:t>
      </w:r>
    </w:p>
    <w:p w14:paraId="1EA1EB60">
      <w:pPr>
        <w:keepNext w:val="0"/>
        <w:keepLines w:val="0"/>
        <w:pageBreakBefore w:val="0"/>
        <w:widowControl w:val="0"/>
        <w:kinsoku/>
        <w:wordWrap/>
        <w:overflowPunct/>
        <w:topLinePunct w:val="0"/>
        <w:bidi w:val="0"/>
        <w:adjustRightInd/>
        <w:snapToGrid/>
        <w:spacing w:line="360" w:lineRule="auto"/>
        <w:ind w:left="0" w:leftChars="0"/>
        <w:jc w:val="both"/>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1、开标会的</w:t>
      </w:r>
      <w:r>
        <w:rPr>
          <w:rFonts w:hint="eastAsia" w:ascii="宋体" w:hAnsi="宋体" w:eastAsia="宋体" w:cs="宋体"/>
          <w:b/>
          <w:color w:val="auto"/>
          <w:sz w:val="24"/>
          <w:szCs w:val="24"/>
          <w:highlight w:val="none"/>
          <w:lang w:val="en-US" w:eastAsia="zh-CN"/>
        </w:rPr>
        <w:t>资格</w:t>
      </w:r>
      <w:r>
        <w:rPr>
          <w:rFonts w:hint="eastAsia" w:ascii="宋体" w:hAnsi="宋体" w:eastAsia="宋体" w:cs="宋体"/>
          <w:b/>
          <w:color w:val="auto"/>
          <w:sz w:val="24"/>
          <w:szCs w:val="24"/>
          <w:highlight w:val="none"/>
        </w:rPr>
        <w:t>要求、开标时间及地点</w:t>
      </w:r>
    </w:p>
    <w:p w14:paraId="1AF2FA81">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本项目开标的时间、地点已在</w:t>
      </w: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lang w:eastAsia="zh-CN"/>
        </w:rPr>
        <w:t>须知前附表</w:t>
      </w:r>
      <w:r>
        <w:rPr>
          <w:rFonts w:hint="eastAsia" w:ascii="宋体" w:hAnsi="宋体" w:eastAsia="宋体" w:cs="宋体"/>
          <w:color w:val="auto"/>
          <w:sz w:val="24"/>
          <w:szCs w:val="24"/>
          <w:highlight w:val="none"/>
        </w:rPr>
        <w:t>列清。</w:t>
      </w:r>
    </w:p>
    <w:p w14:paraId="068AF070">
      <w:pPr>
        <w:pStyle w:val="62"/>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1.2</w:t>
      </w:r>
      <w:r>
        <w:rPr>
          <w:rFonts w:hint="eastAsia" w:ascii="宋体" w:hAnsi="宋体" w:eastAsia="宋体" w:cs="宋体"/>
          <w:color w:val="auto"/>
          <w:sz w:val="24"/>
          <w:szCs w:val="24"/>
          <w:highlight w:val="none"/>
          <w:lang w:val="en-US" w:eastAsia="zh-CN"/>
        </w:rPr>
        <w:t xml:space="preserve"> 投标人</w:t>
      </w:r>
      <w:r>
        <w:rPr>
          <w:rFonts w:hint="eastAsia" w:ascii="宋体" w:hAnsi="宋体" w:eastAsia="宋体" w:cs="宋体"/>
          <w:color w:val="auto"/>
          <w:sz w:val="24"/>
          <w:szCs w:val="24"/>
          <w:highlight w:val="none"/>
          <w:lang w:eastAsia="zh-CN"/>
        </w:rPr>
        <w:t>应</w:t>
      </w:r>
      <w:r>
        <w:rPr>
          <w:rFonts w:hint="eastAsia" w:ascii="宋体" w:hAnsi="宋体" w:eastAsia="宋体" w:cs="宋体"/>
          <w:color w:val="auto"/>
          <w:sz w:val="24"/>
          <w:szCs w:val="24"/>
          <w:highlight w:val="none"/>
        </w:rPr>
        <w:t>派代表</w:t>
      </w:r>
      <w:r>
        <w:rPr>
          <w:rFonts w:hint="eastAsia" w:ascii="宋体" w:hAnsi="宋体" w:eastAsia="宋体" w:cs="宋体"/>
          <w:color w:val="auto"/>
          <w:sz w:val="24"/>
          <w:szCs w:val="24"/>
          <w:highlight w:val="none"/>
          <w:lang w:val="en-US" w:eastAsia="zh-CN"/>
        </w:rPr>
        <w:t>线上</w:t>
      </w:r>
      <w:r>
        <w:rPr>
          <w:rFonts w:hint="eastAsia" w:ascii="宋体" w:hAnsi="宋体" w:eastAsia="宋体" w:cs="宋体"/>
          <w:color w:val="auto"/>
          <w:sz w:val="24"/>
          <w:szCs w:val="24"/>
          <w:highlight w:val="none"/>
        </w:rPr>
        <w:t>参加开标会</w:t>
      </w:r>
      <w:r>
        <w:rPr>
          <w:rFonts w:hint="eastAsia" w:ascii="宋体" w:hAnsi="宋体" w:eastAsia="宋体" w:cs="宋体"/>
          <w:color w:val="auto"/>
          <w:sz w:val="24"/>
          <w:szCs w:val="24"/>
          <w:highlight w:val="none"/>
          <w:lang w:eastAsia="zh-CN"/>
        </w:rPr>
        <w:t>。</w:t>
      </w:r>
    </w:p>
    <w:p w14:paraId="1BC03BBB">
      <w:pPr>
        <w:pStyle w:val="62"/>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1.3</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所有资格证明文件必须满足</w:t>
      </w:r>
      <w:r>
        <w:rPr>
          <w:rFonts w:hint="eastAsia" w:ascii="宋体" w:hAnsi="宋体" w:eastAsia="宋体" w:cs="宋体"/>
          <w:color w:val="auto"/>
          <w:sz w:val="24"/>
          <w:szCs w:val="24"/>
          <w:highlight w:val="none"/>
          <w:lang w:val="en-US" w:eastAsia="zh-CN"/>
        </w:rPr>
        <w:t>招标</w:t>
      </w:r>
      <w:r>
        <w:rPr>
          <w:rFonts w:hint="eastAsia" w:ascii="宋体" w:hAnsi="宋体" w:eastAsia="宋体" w:cs="宋体"/>
          <w:color w:val="auto"/>
          <w:sz w:val="24"/>
          <w:szCs w:val="24"/>
          <w:highlight w:val="none"/>
        </w:rPr>
        <w:t>文件的要求，否则将拒绝其投标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本次投标人具体资格要求如下：</w:t>
      </w:r>
    </w:p>
    <w:p w14:paraId="1575CDD8">
      <w:pPr>
        <w:pStyle w:val="62"/>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1.3.1 投标人应当符合</w:t>
      </w:r>
      <w:r>
        <w:rPr>
          <w:rFonts w:hint="eastAsia" w:ascii="宋体" w:hAnsi="宋体" w:eastAsia="宋体" w:cs="宋体"/>
          <w:b/>
          <w:bCs/>
          <w:color w:val="auto"/>
          <w:sz w:val="24"/>
          <w:szCs w:val="24"/>
          <w:highlight w:val="none"/>
          <w:lang w:val="en-US" w:eastAsia="zh-CN"/>
        </w:rPr>
        <w:t>投标人须知前附表</w:t>
      </w:r>
      <w:r>
        <w:rPr>
          <w:rFonts w:hint="eastAsia" w:ascii="宋体" w:hAnsi="宋体" w:eastAsia="宋体" w:cs="宋体"/>
          <w:color w:val="auto"/>
          <w:sz w:val="24"/>
          <w:szCs w:val="24"/>
          <w:highlight w:val="none"/>
          <w:lang w:val="en-US" w:eastAsia="zh-CN"/>
        </w:rPr>
        <w:t>中规定的资格条件要求；</w:t>
      </w:r>
    </w:p>
    <w:p w14:paraId="1A451ADA">
      <w:pPr>
        <w:pStyle w:val="62"/>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1.3.2 </w:t>
      </w:r>
      <w:r>
        <w:rPr>
          <w:rFonts w:hint="eastAsia" w:ascii="宋体" w:hAnsi="宋体" w:cs="宋体"/>
          <w:color w:val="auto"/>
          <w:sz w:val="24"/>
          <w:highlight w:val="none"/>
          <w:lang w:val="en-US" w:eastAsia="zh-CN"/>
        </w:rPr>
        <w:t>投标人</w:t>
      </w:r>
      <w:r>
        <w:rPr>
          <w:rFonts w:hint="eastAsia" w:ascii="宋体" w:hAnsi="宋体" w:eastAsia="宋体" w:cs="宋体"/>
          <w:color w:val="auto"/>
          <w:sz w:val="24"/>
          <w:highlight w:val="none"/>
          <w:lang w:val="en-US" w:eastAsia="zh-CN"/>
        </w:rPr>
        <w:t>信用情况：</w:t>
      </w:r>
      <w:r>
        <w:rPr>
          <w:rFonts w:hint="eastAsia" w:ascii="宋体" w:hAnsi="宋体" w:cs="宋体"/>
          <w:color w:val="auto"/>
          <w:sz w:val="24"/>
          <w:highlight w:val="none"/>
          <w:lang w:val="en-US" w:eastAsia="zh-CN"/>
        </w:rPr>
        <w:t>采购人或采购代理机构将通过“信用中国”网站(www.creditchina.gov.cn)、中国政府采购网(www.ccgp.gov.cn)、国家企业信用信息公示系统(https://www.gsxt.gov.cn/index.html)渠道查询投标人响应截止时间前的信用记录。经查询列入失信被执行人名单、重大税收违法案件当事人名单、政府采购严重违法失信行为记录名单的投标人以及存在《中华人民共和国政府采购法实施条例》第十九条规定的重大违法记录，将被拒绝参与政府采购活动。</w:t>
      </w:r>
    </w:p>
    <w:p w14:paraId="2D3D165F">
      <w:pPr>
        <w:pStyle w:val="15"/>
        <w:keepNext w:val="0"/>
        <w:keepLines w:val="0"/>
        <w:pageBreakBefore w:val="0"/>
        <w:widowControl w:val="0"/>
        <w:tabs>
          <w:tab w:val="left" w:pos="5850"/>
          <w:tab w:val="left" w:pos="5950"/>
          <w:tab w:val="left" w:pos="6585"/>
        </w:tabs>
        <w:kinsoku/>
        <w:wordWrap/>
        <w:overflowPunct/>
        <w:topLinePunct w:val="0"/>
        <w:autoSpaceDE/>
        <w:autoSpaceDN/>
        <w:bidi w:val="0"/>
        <w:adjustRightInd/>
        <w:snapToGrid/>
        <w:spacing w:before="0" w:beforeAutospacing="0" w:after="0" w:afterAutospacing="0" w:line="360" w:lineRule="auto"/>
        <w:ind w:left="0" w:leftChars="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b/>
          <w:color w:val="auto"/>
          <w:sz w:val="24"/>
          <w:szCs w:val="24"/>
          <w:highlight w:val="none"/>
        </w:rPr>
        <w:t>2、适用范围和</w:t>
      </w:r>
      <w:r>
        <w:rPr>
          <w:rFonts w:hint="eastAsia" w:ascii="宋体" w:hAnsi="宋体" w:eastAsia="宋体" w:cs="宋体"/>
          <w:b/>
          <w:color w:val="auto"/>
          <w:sz w:val="24"/>
          <w:szCs w:val="24"/>
          <w:highlight w:val="none"/>
          <w:lang w:val="en-US" w:eastAsia="zh-CN"/>
        </w:rPr>
        <w:t>定义</w:t>
      </w:r>
    </w:p>
    <w:p w14:paraId="3AFD7DE5">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lang w:val="en-US" w:eastAsia="zh-CN"/>
        </w:rPr>
        <w:t>2.1 适用范围：</w:t>
      </w:r>
      <w:r>
        <w:rPr>
          <w:rFonts w:hint="eastAsia" w:ascii="宋体" w:hAnsi="宋体" w:eastAsia="宋体" w:cs="宋体"/>
          <w:color w:val="auto"/>
          <w:kern w:val="0"/>
          <w:sz w:val="24"/>
          <w:szCs w:val="24"/>
          <w:highlight w:val="none"/>
          <w:lang w:val="en-US" w:eastAsia="zh-CN" w:bidi="ar-SA"/>
        </w:rPr>
        <w:t>本招标文件仅适用于本</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kern w:val="0"/>
          <w:sz w:val="24"/>
          <w:szCs w:val="24"/>
          <w:highlight w:val="none"/>
          <w:lang w:val="en-US" w:eastAsia="zh-CN" w:bidi="ar-SA"/>
        </w:rPr>
        <w:t>文件中所述的相关服务。</w:t>
      </w:r>
    </w:p>
    <w:p w14:paraId="3E87CB25">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jc w:val="both"/>
        <w:textAlignment w:val="auto"/>
        <w:outlineLvl w:val="9"/>
        <w:rPr>
          <w:rFonts w:hint="eastAsia"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2.2 定义</w:t>
      </w:r>
    </w:p>
    <w:p w14:paraId="6641EB9A">
      <w:pPr>
        <w:pStyle w:val="53"/>
        <w:keepNext w:val="0"/>
        <w:keepLines w:val="0"/>
        <w:pageBreakBefore w:val="0"/>
        <w:widowControl w:val="0"/>
        <w:kinsoku/>
        <w:wordWrap/>
        <w:overflowPunct/>
        <w:topLinePunct w:val="0"/>
        <w:autoSpaceDE/>
        <w:autoSpaceDN/>
        <w:bidi w:val="0"/>
        <w:adjustRightInd/>
        <w:snapToGrid/>
        <w:spacing w:line="360" w:lineRule="auto"/>
        <w:ind w:left="0" w:leftChars="0" w:firstLine="48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采购人</w:t>
      </w:r>
      <w:r>
        <w:rPr>
          <w:rFonts w:hint="eastAsia" w:ascii="宋体" w:hAnsi="宋体" w:eastAsia="宋体" w:cs="宋体"/>
          <w:color w:val="auto"/>
          <w:sz w:val="24"/>
          <w:szCs w:val="24"/>
          <w:highlight w:val="none"/>
        </w:rPr>
        <w:t>”系</w:t>
      </w:r>
      <w:r>
        <w:rPr>
          <w:rFonts w:hint="eastAsia" w:ascii="宋体" w:hAnsi="宋体" w:eastAsia="宋体" w:cs="宋体"/>
          <w:color w:val="auto"/>
          <w:sz w:val="24"/>
          <w:szCs w:val="24"/>
          <w:highlight w:val="none"/>
          <w:lang w:val="en-US" w:eastAsia="zh-CN"/>
        </w:rPr>
        <w:t>指</w:t>
      </w:r>
      <w:r>
        <w:rPr>
          <w:rFonts w:hint="eastAsia" w:ascii="宋体" w:hAnsi="宋体" w:eastAsia="宋体" w:cs="宋体"/>
          <w:color w:val="auto"/>
          <w:sz w:val="24"/>
          <w:highlight w:val="none"/>
          <w:lang w:eastAsia="zh-CN"/>
        </w:rPr>
        <w:t>伊宁市某局</w:t>
      </w:r>
      <w:r>
        <w:rPr>
          <w:rFonts w:hint="eastAsia" w:ascii="宋体" w:hAnsi="宋体" w:eastAsia="宋体" w:cs="宋体"/>
          <w:color w:val="auto"/>
          <w:sz w:val="24"/>
          <w:szCs w:val="24"/>
          <w:highlight w:val="none"/>
        </w:rPr>
        <w:t>。</w:t>
      </w:r>
    </w:p>
    <w:p w14:paraId="7C6621BC">
      <w:pPr>
        <w:pStyle w:val="53"/>
        <w:keepNext w:val="0"/>
        <w:keepLines w:val="0"/>
        <w:pageBreakBefore w:val="0"/>
        <w:widowControl w:val="0"/>
        <w:kinsoku/>
        <w:wordWrap/>
        <w:overflowPunct/>
        <w:topLinePunct w:val="0"/>
        <w:autoSpaceDE/>
        <w:autoSpaceDN/>
        <w:bidi w:val="0"/>
        <w:adjustRightInd/>
        <w:snapToGrid/>
        <w:spacing w:line="360" w:lineRule="auto"/>
        <w:ind w:left="0" w:leftChars="0" w:firstLine="48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w:t>
      </w:r>
      <w:r>
        <w:rPr>
          <w:rFonts w:hint="eastAsia" w:ascii="宋体" w:hAnsi="宋体" w:eastAsia="宋体" w:cs="宋体"/>
          <w:color w:val="auto"/>
          <w:sz w:val="24"/>
          <w:szCs w:val="24"/>
          <w:highlight w:val="none"/>
          <w:lang w:val="en-US" w:eastAsia="zh-CN"/>
        </w:rPr>
        <w:t xml:space="preserve">.2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采购代理机构</w:t>
      </w:r>
      <w:r>
        <w:rPr>
          <w:rFonts w:hint="eastAsia" w:ascii="宋体" w:hAnsi="宋体" w:eastAsia="宋体" w:cs="宋体"/>
          <w:color w:val="auto"/>
          <w:sz w:val="24"/>
          <w:szCs w:val="24"/>
          <w:highlight w:val="none"/>
        </w:rPr>
        <w:t>”系指</w:t>
      </w:r>
      <w:r>
        <w:rPr>
          <w:rFonts w:hint="eastAsia" w:ascii="宋体" w:hAnsi="宋体" w:eastAsia="宋体" w:cs="宋体"/>
          <w:color w:val="auto"/>
          <w:sz w:val="24"/>
          <w:szCs w:val="24"/>
          <w:highlight w:val="none"/>
          <w:shd w:val="clear" w:color="auto" w:fill="auto"/>
          <w:lang w:val="en-US" w:eastAsia="zh-CN"/>
        </w:rPr>
        <w:t>新疆嘉会工程项目管理有限公司</w:t>
      </w:r>
      <w:r>
        <w:rPr>
          <w:rFonts w:hint="eastAsia" w:ascii="宋体" w:hAnsi="宋体" w:eastAsia="宋体" w:cs="宋体"/>
          <w:color w:val="auto"/>
          <w:sz w:val="24"/>
          <w:szCs w:val="24"/>
          <w:highlight w:val="none"/>
          <w:shd w:val="clear" w:color="auto" w:fill="auto"/>
        </w:rPr>
        <w:t>。</w:t>
      </w:r>
    </w:p>
    <w:p w14:paraId="08768A98">
      <w:pPr>
        <w:pStyle w:val="53"/>
        <w:keepNext w:val="0"/>
        <w:keepLines w:val="0"/>
        <w:pageBreakBefore w:val="0"/>
        <w:widowControl w:val="0"/>
        <w:kinsoku/>
        <w:wordWrap/>
        <w:overflowPunct/>
        <w:topLinePunct w:val="0"/>
        <w:autoSpaceDE/>
        <w:autoSpaceDN/>
        <w:bidi w:val="0"/>
        <w:adjustRightInd/>
        <w:snapToGrid/>
        <w:spacing w:line="360" w:lineRule="auto"/>
        <w:ind w:left="0" w:leftChars="0" w:firstLine="48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lang w:val="en-US" w:eastAsia="zh-CN"/>
        </w:rPr>
        <w:t>供应商”均</w:t>
      </w:r>
      <w:r>
        <w:rPr>
          <w:rFonts w:hint="eastAsia" w:ascii="宋体" w:hAnsi="宋体" w:eastAsia="宋体" w:cs="宋体"/>
          <w:color w:val="auto"/>
          <w:sz w:val="24"/>
          <w:szCs w:val="24"/>
          <w:highlight w:val="none"/>
        </w:rPr>
        <w:t>系指响应</w:t>
      </w:r>
      <w:r>
        <w:rPr>
          <w:rFonts w:hint="eastAsia" w:ascii="宋体" w:hAnsi="宋体" w:eastAsia="宋体" w:cs="宋体"/>
          <w:color w:val="auto"/>
          <w:sz w:val="24"/>
          <w:szCs w:val="24"/>
          <w:highlight w:val="none"/>
          <w:lang w:val="en-US" w:eastAsia="zh-CN"/>
        </w:rPr>
        <w:t>采购需求</w:t>
      </w:r>
      <w:r>
        <w:rPr>
          <w:rFonts w:hint="eastAsia" w:ascii="宋体" w:hAnsi="宋体" w:eastAsia="宋体" w:cs="宋体"/>
          <w:color w:val="auto"/>
          <w:sz w:val="24"/>
          <w:szCs w:val="24"/>
          <w:highlight w:val="none"/>
        </w:rPr>
        <w:t>，并按照</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文件的要求参与本次</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任务竞争的法人、其他组织或者自然人，</w:t>
      </w:r>
      <w:r>
        <w:rPr>
          <w:rFonts w:hint="eastAsia" w:ascii="宋体" w:hAnsi="宋体" w:eastAsia="宋体" w:cs="宋体"/>
          <w:color w:val="auto"/>
          <w:sz w:val="24"/>
          <w:szCs w:val="24"/>
          <w:highlight w:val="none"/>
          <w:lang w:eastAsia="zh-CN"/>
        </w:rPr>
        <w:t>中标/成交</w:t>
      </w:r>
      <w:r>
        <w:rPr>
          <w:rFonts w:hint="eastAsia" w:ascii="宋体" w:hAnsi="宋体" w:eastAsia="宋体" w:cs="宋体"/>
          <w:color w:val="auto"/>
          <w:sz w:val="24"/>
          <w:szCs w:val="24"/>
          <w:highlight w:val="none"/>
        </w:rPr>
        <w:t>后即为</w:t>
      </w:r>
      <w:r>
        <w:rPr>
          <w:rFonts w:hint="eastAsia" w:ascii="宋体" w:hAnsi="宋体" w:eastAsia="宋体" w:cs="宋体"/>
          <w:color w:val="auto"/>
          <w:sz w:val="24"/>
          <w:szCs w:val="24"/>
          <w:highlight w:val="none"/>
          <w:lang w:val="en-US" w:eastAsia="zh-CN"/>
        </w:rPr>
        <w:t>中标</w:t>
      </w:r>
      <w:r>
        <w:rPr>
          <w:rFonts w:hint="eastAsia" w:ascii="宋体" w:hAnsi="宋体" w:eastAsia="宋体" w:cs="宋体"/>
          <w:color w:val="auto"/>
          <w:sz w:val="24"/>
          <w:szCs w:val="24"/>
          <w:highlight w:val="none"/>
        </w:rPr>
        <w:t>人，</w:t>
      </w:r>
      <w:r>
        <w:rPr>
          <w:rFonts w:hint="eastAsia" w:ascii="宋体" w:hAnsi="宋体" w:eastAsia="宋体" w:cs="宋体"/>
          <w:color w:val="auto"/>
          <w:sz w:val="24"/>
          <w:szCs w:val="24"/>
          <w:highlight w:val="none"/>
          <w:lang w:val="en-US" w:eastAsia="zh-CN"/>
        </w:rPr>
        <w:t>签订</w:t>
      </w:r>
      <w:r>
        <w:rPr>
          <w:rFonts w:hint="eastAsia" w:ascii="宋体" w:hAnsi="宋体" w:eastAsia="宋体" w:cs="宋体"/>
          <w:color w:val="auto"/>
          <w:sz w:val="24"/>
          <w:szCs w:val="24"/>
          <w:highlight w:val="none"/>
        </w:rPr>
        <w:t>合同后即为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lang w:eastAsia="zh-CN"/>
        </w:rPr>
        <w:t>”。</w:t>
      </w:r>
    </w:p>
    <w:p w14:paraId="0CA90BB8">
      <w:pPr>
        <w:pStyle w:val="53"/>
        <w:keepNext w:val="0"/>
        <w:keepLines w:val="0"/>
        <w:pageBreakBefore w:val="0"/>
        <w:widowControl w:val="0"/>
        <w:kinsoku/>
        <w:wordWrap/>
        <w:overflowPunct/>
        <w:topLinePunct w:val="0"/>
        <w:autoSpaceDE/>
        <w:autoSpaceDN/>
        <w:bidi w:val="0"/>
        <w:adjustRightInd/>
        <w:snapToGrid/>
        <w:spacing w:line="360" w:lineRule="auto"/>
        <w:ind w:left="0" w:leftChars="0" w:firstLine="48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货物</w:t>
      </w:r>
      <w:r>
        <w:rPr>
          <w:rFonts w:hint="eastAsia" w:ascii="宋体" w:hAnsi="宋体" w:eastAsia="宋体" w:cs="宋体"/>
          <w:color w:val="auto"/>
          <w:sz w:val="24"/>
          <w:szCs w:val="24"/>
          <w:highlight w:val="none"/>
        </w:rPr>
        <w:t>”系指投标人按合同要求，须向</w:t>
      </w:r>
      <w:r>
        <w:rPr>
          <w:rFonts w:hint="eastAsia" w:ascii="宋体" w:hAnsi="宋体" w:eastAsia="宋体" w:cs="宋体"/>
          <w:color w:val="auto"/>
          <w:sz w:val="24"/>
          <w:szCs w:val="24"/>
          <w:highlight w:val="none"/>
          <w:lang w:eastAsia="zh-CN"/>
        </w:rPr>
        <w:t>采购人</w:t>
      </w:r>
      <w:r>
        <w:rPr>
          <w:rFonts w:hint="eastAsia" w:ascii="宋体" w:hAnsi="宋体" w:eastAsia="宋体" w:cs="宋体"/>
          <w:color w:val="auto"/>
          <w:sz w:val="24"/>
          <w:szCs w:val="24"/>
          <w:highlight w:val="none"/>
        </w:rPr>
        <w:t>提供的一切产品及</w:t>
      </w:r>
      <w:r>
        <w:rPr>
          <w:rFonts w:hint="eastAsia" w:ascii="宋体" w:hAnsi="宋体" w:eastAsia="宋体" w:cs="宋体"/>
          <w:color w:val="auto"/>
          <w:sz w:val="24"/>
          <w:highlight w:val="none"/>
          <w:lang w:val="en-US" w:eastAsia="zh-CN"/>
        </w:rPr>
        <w:t>相关</w:t>
      </w:r>
      <w:r>
        <w:rPr>
          <w:rFonts w:hint="eastAsia" w:ascii="宋体" w:hAnsi="宋体" w:eastAsia="宋体" w:cs="宋体"/>
          <w:color w:val="auto"/>
          <w:sz w:val="24"/>
          <w:szCs w:val="24"/>
          <w:highlight w:val="none"/>
        </w:rPr>
        <w:t>技术资料和材料。</w:t>
      </w:r>
    </w:p>
    <w:p w14:paraId="2B69601D">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eastAsia" w:ascii="宋体" w:hAnsi="宋体" w:cs="宋体"/>
          <w:color w:val="auto"/>
          <w:sz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“服务</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系指</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文件中规定投标人须承担标的标明的服务、技术协助、培训及其他类似的责任</w:t>
      </w:r>
      <w:r>
        <w:rPr>
          <w:rFonts w:hint="eastAsia" w:ascii="宋体" w:hAnsi="宋体" w:cs="宋体"/>
          <w:color w:val="auto"/>
          <w:sz w:val="24"/>
          <w:highlight w:val="none"/>
        </w:rPr>
        <w:t>。</w:t>
      </w:r>
    </w:p>
    <w:p w14:paraId="2C119940">
      <w:pPr>
        <w:pStyle w:val="53"/>
        <w:keepNext w:val="0"/>
        <w:keepLines w:val="0"/>
        <w:pageBreakBefore w:val="0"/>
        <w:kinsoku/>
        <w:overflowPunct/>
        <w:topLinePunct w:val="0"/>
        <w:bidi w:val="0"/>
        <w:adjustRightInd/>
        <w:snapToGrid/>
        <w:spacing w:line="360" w:lineRule="auto"/>
        <w:ind w:firstLine="480"/>
        <w:jc w:val="both"/>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2.2.6 “甲方”系指购买</w:t>
      </w:r>
      <w:r>
        <w:rPr>
          <w:rFonts w:hint="eastAsia" w:ascii="宋体" w:hAnsi="宋体" w:eastAsia="宋体" w:cs="宋体"/>
          <w:color w:val="auto"/>
          <w:sz w:val="24"/>
          <w:highlight w:val="none"/>
          <w:lang w:val="en-US" w:eastAsia="zh-CN"/>
        </w:rPr>
        <w:t>货物或</w:t>
      </w:r>
      <w:r>
        <w:rPr>
          <w:rFonts w:hint="eastAsia" w:ascii="宋体" w:hAnsi="宋体" w:eastAsia="宋体" w:cs="宋体"/>
          <w:color w:val="auto"/>
          <w:sz w:val="24"/>
          <w:highlight w:val="none"/>
        </w:rPr>
        <w:t>服务的单位。</w:t>
      </w:r>
    </w:p>
    <w:p w14:paraId="261BBD64">
      <w:pPr>
        <w:pStyle w:val="53"/>
        <w:keepNext w:val="0"/>
        <w:keepLines w:val="0"/>
        <w:pageBreakBefore w:val="0"/>
        <w:kinsoku/>
        <w:overflowPunct/>
        <w:topLinePunct w:val="0"/>
        <w:bidi w:val="0"/>
        <w:adjustRightInd/>
        <w:snapToGrid/>
        <w:spacing w:line="360" w:lineRule="auto"/>
        <w:ind w:firstLine="480"/>
        <w:jc w:val="both"/>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2.2.7 “乙方”系指根据合同约定</w:t>
      </w:r>
      <w:r>
        <w:rPr>
          <w:rFonts w:hint="eastAsia" w:ascii="宋体" w:hAnsi="宋体" w:eastAsia="宋体" w:cs="宋体"/>
          <w:color w:val="auto"/>
          <w:sz w:val="24"/>
          <w:highlight w:val="none"/>
          <w:lang w:val="en-US" w:eastAsia="zh-CN"/>
        </w:rPr>
        <w:t>提供服务</w:t>
      </w:r>
      <w:r>
        <w:rPr>
          <w:rFonts w:hint="eastAsia" w:ascii="宋体" w:hAnsi="宋体" w:eastAsia="宋体" w:cs="宋体"/>
          <w:color w:val="auto"/>
          <w:sz w:val="24"/>
          <w:highlight w:val="none"/>
        </w:rPr>
        <w:t>的</w:t>
      </w:r>
      <w:r>
        <w:rPr>
          <w:rFonts w:hint="eastAsia" w:ascii="宋体" w:hAnsi="宋体" w:eastAsia="宋体" w:cs="宋体"/>
          <w:color w:val="auto"/>
          <w:sz w:val="24"/>
          <w:highlight w:val="none"/>
          <w:lang w:eastAsia="zh-CN"/>
        </w:rPr>
        <w:t>中标</w:t>
      </w:r>
      <w:r>
        <w:rPr>
          <w:rFonts w:hint="eastAsia" w:ascii="宋体" w:hAnsi="宋体" w:eastAsia="宋体" w:cs="宋体"/>
          <w:color w:val="auto"/>
          <w:sz w:val="24"/>
          <w:highlight w:val="none"/>
          <w:lang w:val="en-US" w:eastAsia="zh-CN"/>
        </w:rPr>
        <w:t>人</w:t>
      </w:r>
      <w:r>
        <w:rPr>
          <w:rFonts w:hint="eastAsia" w:ascii="宋体" w:hAnsi="宋体" w:eastAsia="宋体" w:cs="宋体"/>
          <w:color w:val="auto"/>
          <w:sz w:val="24"/>
          <w:highlight w:val="none"/>
        </w:rPr>
        <w:t>。</w:t>
      </w:r>
    </w:p>
    <w:p w14:paraId="0D89D913">
      <w:pPr>
        <w:pStyle w:val="53"/>
        <w:keepNext w:val="0"/>
        <w:keepLines w:val="0"/>
        <w:pageBreakBefore w:val="0"/>
        <w:kinsoku/>
        <w:wordWrap/>
        <w:overflowPunct/>
        <w:topLinePunct w:val="0"/>
        <w:bidi w:val="0"/>
        <w:adjustRightInd/>
        <w:snapToGrid/>
        <w:spacing w:line="360" w:lineRule="auto"/>
        <w:ind w:firstLine="480"/>
        <w:jc w:val="both"/>
        <w:textAlignment w:val="auto"/>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2.2.8 项目说明：详见</w:t>
      </w:r>
      <w:r>
        <w:rPr>
          <w:rFonts w:hint="eastAsia" w:ascii="宋体" w:hAnsi="宋体" w:eastAsia="宋体" w:cs="宋体"/>
          <w:color w:val="auto"/>
          <w:sz w:val="24"/>
          <w:highlight w:val="none"/>
          <w:lang w:val="en-US" w:eastAsia="zh-CN"/>
        </w:rPr>
        <w:t>投标人</w:t>
      </w:r>
      <w:r>
        <w:rPr>
          <w:rFonts w:hint="eastAsia" w:ascii="宋体" w:hAnsi="宋体" w:eastAsia="宋体" w:cs="宋体"/>
          <w:color w:val="auto"/>
          <w:sz w:val="24"/>
          <w:highlight w:val="none"/>
        </w:rPr>
        <w:t>须知前附表</w:t>
      </w:r>
      <w:r>
        <w:rPr>
          <w:rFonts w:hint="eastAsia" w:ascii="宋体" w:hAnsi="宋体" w:eastAsia="宋体" w:cs="宋体"/>
          <w:color w:val="auto"/>
          <w:sz w:val="24"/>
          <w:highlight w:val="none"/>
          <w:lang w:val="en-US" w:eastAsia="zh-CN"/>
        </w:rPr>
        <w:t>。</w:t>
      </w:r>
    </w:p>
    <w:p w14:paraId="25A5735A">
      <w:pPr>
        <w:pStyle w:val="53"/>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outlineLvl w:val="9"/>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3、投标费用</w:t>
      </w:r>
    </w:p>
    <w:p w14:paraId="76E7BCF7">
      <w:pPr>
        <w:pStyle w:val="53"/>
        <w:keepNext w:val="0"/>
        <w:keepLines w:val="0"/>
        <w:pageBreakBefore w:val="0"/>
        <w:widowControl w:val="0"/>
        <w:kinsoku/>
        <w:wordWrap/>
        <w:overflowPunct/>
        <w:topLinePunct w:val="0"/>
        <w:autoSpaceDE/>
        <w:autoSpaceDN/>
        <w:bidi w:val="0"/>
        <w:adjustRightInd/>
        <w:snapToGrid/>
        <w:spacing w:line="360" w:lineRule="auto"/>
        <w:ind w:left="0" w:leftChars="0" w:firstLine="480"/>
        <w:jc w:val="both"/>
        <w:textAlignment w:val="auto"/>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3.1</w:t>
      </w:r>
      <w:r>
        <w:rPr>
          <w:rFonts w:hint="eastAsia" w:ascii="宋体" w:hAnsi="宋体" w:eastAsia="宋体" w:cs="宋体"/>
          <w:color w:val="auto"/>
          <w:kern w:val="0"/>
          <w:sz w:val="24"/>
          <w:szCs w:val="24"/>
          <w:highlight w:val="none"/>
          <w:lang w:val="en-US" w:eastAsia="zh-CN"/>
        </w:rPr>
        <w:t xml:space="preserve"> 投标人应承担所有编写、提交投标文件、参加采购活动等有关的费用，不论投标的结果如何，采购人和采购代理机构在任何情况下均无义务和责任承担这些费用。</w:t>
      </w:r>
    </w:p>
    <w:p w14:paraId="0ECEAEDB">
      <w:pPr>
        <w:pStyle w:val="53"/>
        <w:keepNext w:val="0"/>
        <w:keepLines w:val="0"/>
        <w:pageBreakBefore w:val="0"/>
        <w:kinsoku/>
        <w:wordWrap/>
        <w:overflowPunct/>
        <w:topLinePunct w:val="0"/>
        <w:bidi w:val="0"/>
        <w:adjustRightInd/>
        <w:snapToGrid/>
        <w:spacing w:line="360" w:lineRule="auto"/>
        <w:ind w:firstLine="480"/>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3.2 本项目招标代理费采用差额定率累进计费方式、以中标金额为基数计算，标准如下：</w:t>
      </w:r>
    </w:p>
    <w:p w14:paraId="3C7B1F16">
      <w:pPr>
        <w:pStyle w:val="53"/>
        <w:keepNext w:val="0"/>
        <w:keepLines w:val="0"/>
        <w:pageBreakBefore w:val="0"/>
        <w:kinsoku/>
        <w:wordWrap/>
        <w:overflowPunct/>
        <w:topLinePunct w:val="0"/>
        <w:bidi w:val="0"/>
        <w:adjustRightInd/>
        <w:snapToGrid/>
        <w:spacing w:line="360" w:lineRule="auto"/>
        <w:ind w:firstLine="480"/>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中标金额100万元以下的部分，费率1.5%；</w:t>
      </w:r>
    </w:p>
    <w:p w14:paraId="4ED27CC3">
      <w:pPr>
        <w:pStyle w:val="53"/>
        <w:keepNext w:val="0"/>
        <w:keepLines w:val="0"/>
        <w:pageBreakBefore w:val="0"/>
        <w:kinsoku/>
        <w:wordWrap/>
        <w:overflowPunct/>
        <w:topLinePunct w:val="0"/>
        <w:bidi w:val="0"/>
        <w:adjustRightInd/>
        <w:snapToGrid/>
        <w:spacing w:line="360" w:lineRule="auto"/>
        <w:ind w:firstLine="480"/>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中标金额100万元至500万元的部分，费率0.8%。</w:t>
      </w:r>
    </w:p>
    <w:p w14:paraId="5BA4FBDB">
      <w:pPr>
        <w:pStyle w:val="53"/>
        <w:keepNext w:val="0"/>
        <w:keepLines w:val="0"/>
        <w:pageBreakBefore w:val="0"/>
        <w:kinsoku/>
        <w:wordWrap/>
        <w:overflowPunct/>
        <w:topLinePunct w:val="0"/>
        <w:bidi w:val="0"/>
        <w:adjustRightInd/>
        <w:snapToGrid/>
        <w:spacing w:line="360" w:lineRule="auto"/>
        <w:ind w:firstLine="480"/>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注：代理服务费在以上收费标准的基础上下浮22%，由中标人在领取中标通知书后三天内一次性足额支付。</w:t>
      </w:r>
    </w:p>
    <w:p w14:paraId="72A49210">
      <w:pPr>
        <w:keepNext w:val="0"/>
        <w:keepLines w:val="0"/>
        <w:pageBreakBefore w:val="0"/>
        <w:widowControl w:val="0"/>
        <w:kinsoku/>
        <w:wordWrap/>
        <w:overflowPunct/>
        <w:topLinePunct w:val="0"/>
        <w:bidi w:val="0"/>
        <w:adjustRightInd/>
        <w:snapToGrid/>
        <w:spacing w:line="360" w:lineRule="auto"/>
        <w:ind w:left="0" w:leftChars="0"/>
        <w:textAlignment w:val="auto"/>
        <w:outlineLvl w:val="9"/>
        <w:rPr>
          <w:rFonts w:hint="eastAsia" w:ascii="宋体" w:hAnsi="宋体" w:eastAsia="宋体" w:cs="宋体"/>
          <w:b/>
          <w:color w:val="auto"/>
          <w:sz w:val="24"/>
          <w:szCs w:val="24"/>
          <w:highlight w:val="none"/>
        </w:rPr>
      </w:pPr>
    </w:p>
    <w:p w14:paraId="02FB8D7D">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0" w:leftChars="0" w:firstLine="0" w:firstLineChars="0"/>
        <w:jc w:val="center"/>
        <w:textAlignment w:val="auto"/>
        <w:outlineLvl w:val="1"/>
        <w:rPr>
          <w:rFonts w:hint="eastAsia" w:ascii="宋体" w:hAnsi="宋体" w:eastAsia="宋体" w:cs="宋体"/>
          <w:b/>
          <w:bCs w:val="0"/>
          <w:color w:val="auto"/>
          <w:sz w:val="32"/>
          <w:szCs w:val="32"/>
          <w:highlight w:val="none"/>
        </w:rPr>
      </w:pPr>
      <w:r>
        <w:rPr>
          <w:rFonts w:hint="eastAsia" w:ascii="宋体" w:hAnsi="宋体" w:eastAsia="宋体" w:cs="宋体"/>
          <w:b/>
          <w:bCs w:val="0"/>
          <w:color w:val="auto"/>
          <w:kern w:val="2"/>
          <w:sz w:val="32"/>
          <w:szCs w:val="32"/>
          <w:highlight w:val="none"/>
          <w:lang w:val="en-US" w:eastAsia="zh-CN" w:bidi="ar-SA"/>
        </w:rPr>
        <w:t>二、</w:t>
      </w:r>
      <w:r>
        <w:rPr>
          <w:rFonts w:hint="eastAsia" w:ascii="宋体" w:hAnsi="宋体" w:eastAsia="宋体" w:cs="宋体"/>
          <w:b/>
          <w:bCs w:val="0"/>
          <w:color w:val="auto"/>
          <w:sz w:val="32"/>
          <w:szCs w:val="32"/>
          <w:highlight w:val="none"/>
        </w:rPr>
        <w:t>招标文件的组成</w:t>
      </w:r>
    </w:p>
    <w:p w14:paraId="1AACCC5A">
      <w:pPr>
        <w:keepNext w:val="0"/>
        <w:keepLines w:val="0"/>
        <w:pageBreakBefore w:val="0"/>
        <w:widowControl w:val="0"/>
        <w:kinsoku/>
        <w:wordWrap/>
        <w:overflowPunct/>
        <w:topLinePunct w:val="0"/>
        <w:bidi w:val="0"/>
        <w:adjustRightInd/>
        <w:snapToGrid/>
        <w:spacing w:line="360" w:lineRule="auto"/>
        <w:ind w:left="0" w:leftChars="0"/>
        <w:textAlignment w:val="auto"/>
        <w:outlineLvl w:val="9"/>
        <w:rPr>
          <w:rFonts w:hint="eastAsia" w:ascii="宋体" w:hAnsi="宋体" w:eastAsia="宋体" w:cs="宋体"/>
          <w:b/>
          <w:color w:val="auto"/>
          <w:sz w:val="11"/>
          <w:szCs w:val="11"/>
          <w:highlight w:val="none"/>
        </w:rPr>
      </w:pPr>
    </w:p>
    <w:p w14:paraId="361E8610">
      <w:pPr>
        <w:pStyle w:val="53"/>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outlineLvl w:val="9"/>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4、招标文件</w:t>
      </w:r>
    </w:p>
    <w:p w14:paraId="49AAB2C7">
      <w:pPr>
        <w:pStyle w:val="53"/>
        <w:keepNext w:val="0"/>
        <w:keepLines w:val="0"/>
        <w:pageBreakBefore w:val="0"/>
        <w:widowControl w:val="0"/>
        <w:kinsoku/>
        <w:wordWrap/>
        <w:overflowPunct/>
        <w:topLinePunct w:val="0"/>
        <w:autoSpaceDE/>
        <w:autoSpaceDN/>
        <w:bidi w:val="0"/>
        <w:adjustRightInd/>
        <w:snapToGrid/>
        <w:spacing w:line="360" w:lineRule="auto"/>
        <w:ind w:left="0" w:leftChars="0" w:firstLine="480"/>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4.1</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招标文件包括下列内容：</w:t>
      </w:r>
    </w:p>
    <w:p w14:paraId="0AC78FE2">
      <w:pPr>
        <w:pStyle w:val="53"/>
        <w:keepNext w:val="0"/>
        <w:keepLines w:val="0"/>
        <w:pageBreakBefore w:val="0"/>
        <w:widowControl w:val="0"/>
        <w:kinsoku/>
        <w:wordWrap/>
        <w:overflowPunct/>
        <w:topLinePunct w:val="0"/>
        <w:autoSpaceDE/>
        <w:autoSpaceDN/>
        <w:bidi w:val="0"/>
        <w:adjustRightInd/>
        <w:snapToGrid/>
        <w:spacing w:line="360" w:lineRule="auto"/>
        <w:ind w:left="0" w:leftChars="0" w:firstLine="480"/>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公开</w:t>
      </w:r>
      <w:r>
        <w:rPr>
          <w:rFonts w:hint="eastAsia" w:ascii="宋体" w:hAnsi="宋体" w:eastAsia="宋体" w:cs="宋体"/>
          <w:color w:val="auto"/>
          <w:kern w:val="0"/>
          <w:sz w:val="24"/>
          <w:szCs w:val="24"/>
          <w:highlight w:val="none"/>
        </w:rPr>
        <w:t>招标公告</w:t>
      </w:r>
    </w:p>
    <w:p w14:paraId="51E51BC5">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第一章：投标人须知前附表</w:t>
      </w:r>
    </w:p>
    <w:p w14:paraId="6843A94E">
      <w:pPr>
        <w:keepNext w:val="0"/>
        <w:keepLines w:val="0"/>
        <w:pageBreakBefore w:val="0"/>
        <w:widowControl w:val="0"/>
        <w:kinsoku/>
        <w:wordWrap/>
        <w:overflowPunct/>
        <w:topLinePunct w:val="0"/>
        <w:autoSpaceDE/>
        <w:autoSpaceDN/>
        <w:bidi w:val="0"/>
        <w:adjustRightInd/>
        <w:snapToGrid/>
        <w:spacing w:line="360" w:lineRule="auto"/>
        <w:ind w:left="0" w:leftChars="0" w:firstLine="472" w:firstLineChars="197"/>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第二章：投标人须知</w:t>
      </w:r>
    </w:p>
    <w:p w14:paraId="5B41C66D">
      <w:pPr>
        <w:keepNext w:val="0"/>
        <w:keepLines w:val="0"/>
        <w:pageBreakBefore w:val="0"/>
        <w:widowControl w:val="0"/>
        <w:kinsoku/>
        <w:wordWrap/>
        <w:overflowPunct/>
        <w:topLinePunct w:val="0"/>
        <w:autoSpaceDE/>
        <w:autoSpaceDN/>
        <w:bidi w:val="0"/>
        <w:adjustRightInd/>
        <w:snapToGrid/>
        <w:spacing w:line="360" w:lineRule="auto"/>
        <w:ind w:left="0" w:leftChars="0" w:firstLine="472" w:firstLineChars="197"/>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第三章：评标</w:t>
      </w:r>
      <w:r>
        <w:rPr>
          <w:rFonts w:hint="eastAsia" w:ascii="宋体" w:hAnsi="宋体" w:eastAsia="宋体" w:cs="宋体"/>
          <w:color w:val="auto"/>
          <w:sz w:val="24"/>
          <w:szCs w:val="24"/>
          <w:highlight w:val="none"/>
          <w:lang w:val="en-US" w:eastAsia="zh-CN"/>
        </w:rPr>
        <w:t>方</w:t>
      </w:r>
      <w:r>
        <w:rPr>
          <w:rFonts w:hint="eastAsia" w:ascii="宋体" w:hAnsi="宋体" w:eastAsia="宋体" w:cs="宋体"/>
          <w:color w:val="auto"/>
          <w:sz w:val="24"/>
          <w:szCs w:val="24"/>
          <w:highlight w:val="none"/>
        </w:rPr>
        <w:t>法</w:t>
      </w:r>
    </w:p>
    <w:p w14:paraId="52687215">
      <w:pPr>
        <w:keepNext w:val="0"/>
        <w:keepLines w:val="0"/>
        <w:pageBreakBefore w:val="0"/>
        <w:widowControl w:val="0"/>
        <w:kinsoku/>
        <w:wordWrap/>
        <w:overflowPunct/>
        <w:topLinePunct w:val="0"/>
        <w:autoSpaceDE/>
        <w:autoSpaceDN/>
        <w:bidi w:val="0"/>
        <w:adjustRightInd/>
        <w:snapToGrid/>
        <w:spacing w:line="360" w:lineRule="auto"/>
        <w:ind w:left="0" w:leftChars="0" w:firstLine="472" w:firstLineChars="197"/>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第四章：合同条款</w:t>
      </w:r>
      <w:r>
        <w:rPr>
          <w:rFonts w:hint="eastAsia" w:ascii="宋体" w:hAnsi="宋体" w:eastAsia="宋体" w:cs="宋体"/>
          <w:color w:val="auto"/>
          <w:sz w:val="24"/>
          <w:szCs w:val="24"/>
          <w:highlight w:val="none"/>
          <w:lang w:val="en-US" w:eastAsia="zh-CN"/>
        </w:rPr>
        <w:t>及格式</w:t>
      </w:r>
    </w:p>
    <w:p w14:paraId="59B16BFF">
      <w:pPr>
        <w:keepNext w:val="0"/>
        <w:keepLines w:val="0"/>
        <w:pageBreakBefore w:val="0"/>
        <w:widowControl w:val="0"/>
        <w:kinsoku/>
        <w:wordWrap/>
        <w:overflowPunct/>
        <w:topLinePunct w:val="0"/>
        <w:autoSpaceDE/>
        <w:autoSpaceDN/>
        <w:bidi w:val="0"/>
        <w:adjustRightInd/>
        <w:snapToGrid/>
        <w:spacing w:line="360" w:lineRule="auto"/>
        <w:ind w:left="0" w:leftChars="0" w:firstLine="472" w:firstLineChars="197"/>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第五章：</w:t>
      </w:r>
      <w:r>
        <w:rPr>
          <w:rFonts w:hint="eastAsia" w:ascii="宋体" w:hAnsi="宋体" w:eastAsia="宋体" w:cs="宋体"/>
          <w:color w:val="auto"/>
          <w:sz w:val="24"/>
          <w:szCs w:val="24"/>
          <w:highlight w:val="none"/>
          <w:lang w:val="en-US" w:eastAsia="zh-CN"/>
        </w:rPr>
        <w:t>采购需求</w:t>
      </w:r>
    </w:p>
    <w:p w14:paraId="4DFDED28">
      <w:pPr>
        <w:keepNext w:val="0"/>
        <w:keepLines w:val="0"/>
        <w:pageBreakBefore w:val="0"/>
        <w:widowControl w:val="0"/>
        <w:kinsoku/>
        <w:wordWrap/>
        <w:overflowPunct/>
        <w:topLinePunct w:val="0"/>
        <w:autoSpaceDE/>
        <w:autoSpaceDN/>
        <w:bidi w:val="0"/>
        <w:adjustRightInd/>
        <w:snapToGrid/>
        <w:spacing w:line="360" w:lineRule="auto"/>
        <w:ind w:left="0" w:leftChars="0" w:firstLine="472" w:firstLineChars="197"/>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第六章：投标文件部分格式</w:t>
      </w:r>
    </w:p>
    <w:p w14:paraId="141E280E">
      <w:pPr>
        <w:pStyle w:val="53"/>
        <w:keepNext w:val="0"/>
        <w:keepLines w:val="0"/>
        <w:pageBreakBefore w:val="0"/>
        <w:widowControl w:val="0"/>
        <w:kinsoku/>
        <w:wordWrap/>
        <w:overflowPunct/>
        <w:topLinePunct w:val="0"/>
        <w:autoSpaceDE/>
        <w:autoSpaceDN/>
        <w:bidi w:val="0"/>
        <w:adjustRightInd/>
        <w:snapToGrid/>
        <w:spacing w:line="360" w:lineRule="auto"/>
        <w:ind w:left="0" w:leftChars="0" w:firstLine="480"/>
        <w:textAlignment w:val="auto"/>
        <w:outlineLvl w:val="9"/>
        <w:rPr>
          <w:rFonts w:hint="eastAsia" w:ascii="宋体" w:hAnsi="宋体" w:eastAsia="宋体" w:cs="宋体"/>
          <w:b/>
          <w:color w:val="auto"/>
          <w:kern w:val="0"/>
          <w:sz w:val="24"/>
          <w:szCs w:val="24"/>
          <w:highlight w:val="none"/>
        </w:rPr>
      </w:pPr>
      <w:r>
        <w:rPr>
          <w:rFonts w:hint="eastAsia" w:ascii="宋体" w:hAnsi="宋体" w:eastAsia="宋体" w:cs="宋体"/>
          <w:color w:val="auto"/>
          <w:kern w:val="0"/>
          <w:sz w:val="24"/>
          <w:szCs w:val="24"/>
          <w:highlight w:val="none"/>
        </w:rPr>
        <w:t>4.2</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招标文件由本文件及</w:t>
      </w:r>
      <w:r>
        <w:rPr>
          <w:rFonts w:hint="eastAsia" w:ascii="宋体" w:hAnsi="宋体" w:eastAsia="宋体" w:cs="宋体"/>
          <w:color w:val="auto"/>
          <w:kern w:val="0"/>
          <w:sz w:val="24"/>
          <w:szCs w:val="24"/>
          <w:highlight w:val="none"/>
          <w:lang w:eastAsia="zh-CN"/>
        </w:rPr>
        <w:t>采购人</w:t>
      </w:r>
      <w:r>
        <w:rPr>
          <w:rFonts w:hint="eastAsia" w:ascii="宋体" w:hAnsi="宋体" w:eastAsia="宋体" w:cs="宋体"/>
          <w:color w:val="auto"/>
          <w:kern w:val="0"/>
          <w:sz w:val="24"/>
          <w:szCs w:val="24"/>
          <w:highlight w:val="none"/>
        </w:rPr>
        <w:t>按有关规定发出的招标文件补充构成。招标文件的澄清、修改、招标答疑纪要等书面材料在本招标项目中均称招标文件补充。</w:t>
      </w:r>
    </w:p>
    <w:p w14:paraId="0A46EAB8">
      <w:pPr>
        <w:pStyle w:val="53"/>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outlineLvl w:val="9"/>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5、招标文件的澄清</w:t>
      </w:r>
      <w:r>
        <w:rPr>
          <w:rFonts w:hint="eastAsia" w:ascii="宋体" w:hAnsi="宋体" w:eastAsia="宋体" w:cs="宋体"/>
          <w:b/>
          <w:color w:val="auto"/>
          <w:kern w:val="0"/>
          <w:sz w:val="24"/>
          <w:szCs w:val="24"/>
          <w:highlight w:val="none"/>
          <w:lang w:eastAsia="zh-CN"/>
        </w:rPr>
        <w:t>及</w:t>
      </w:r>
      <w:r>
        <w:rPr>
          <w:rFonts w:hint="eastAsia" w:ascii="宋体" w:hAnsi="宋体" w:eastAsia="宋体" w:cs="宋体"/>
          <w:b/>
          <w:color w:val="auto"/>
          <w:kern w:val="0"/>
          <w:sz w:val="24"/>
          <w:szCs w:val="24"/>
          <w:highlight w:val="none"/>
        </w:rPr>
        <w:t>修改</w:t>
      </w:r>
    </w:p>
    <w:p w14:paraId="46BF3955">
      <w:pPr>
        <w:pStyle w:val="53"/>
        <w:keepNext w:val="0"/>
        <w:keepLines w:val="0"/>
        <w:pageBreakBefore w:val="0"/>
        <w:widowControl w:val="0"/>
        <w:kinsoku/>
        <w:wordWrap/>
        <w:overflowPunct/>
        <w:topLinePunct w:val="0"/>
        <w:autoSpaceDE/>
        <w:autoSpaceDN/>
        <w:bidi w:val="0"/>
        <w:adjustRightInd/>
        <w:snapToGrid/>
        <w:spacing w:line="360" w:lineRule="auto"/>
        <w:ind w:left="0" w:leftChars="0" w:firstLine="31680"/>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在投标截止时间15日以前，</w:t>
      </w:r>
      <w:r>
        <w:rPr>
          <w:rFonts w:hint="eastAsia" w:ascii="宋体" w:hAnsi="宋体" w:eastAsia="宋体" w:cs="宋体"/>
          <w:color w:val="auto"/>
          <w:kern w:val="0"/>
          <w:sz w:val="24"/>
          <w:szCs w:val="24"/>
          <w:highlight w:val="none"/>
          <w:lang w:eastAsia="zh-CN"/>
        </w:rPr>
        <w:t>采购人</w:t>
      </w:r>
      <w:r>
        <w:rPr>
          <w:rFonts w:hint="eastAsia" w:ascii="宋体" w:hAnsi="宋体" w:eastAsia="宋体" w:cs="宋体"/>
          <w:color w:val="auto"/>
          <w:kern w:val="0"/>
          <w:sz w:val="24"/>
          <w:szCs w:val="24"/>
          <w:highlight w:val="none"/>
        </w:rPr>
        <w:t>都可能以招标文件补充的方式澄清及修改招标文件。</w:t>
      </w:r>
      <w:r>
        <w:rPr>
          <w:rFonts w:hint="eastAsia" w:ascii="宋体" w:hAnsi="宋体" w:eastAsia="宋体" w:cs="宋体"/>
          <w:color w:val="auto"/>
          <w:kern w:val="0"/>
          <w:sz w:val="24"/>
          <w:szCs w:val="24"/>
          <w:highlight w:val="none"/>
          <w:lang w:eastAsia="zh-CN"/>
        </w:rPr>
        <w:t>修改后的文件通过新疆政府采购云平台（www.zcygov.cn）发布，</w:t>
      </w:r>
      <w:r>
        <w:rPr>
          <w:rFonts w:hint="eastAsia" w:ascii="宋体" w:hAnsi="宋体" w:eastAsia="宋体" w:cs="宋体"/>
          <w:b/>
          <w:bCs/>
          <w:color w:val="auto"/>
          <w:kern w:val="0"/>
          <w:sz w:val="24"/>
          <w:szCs w:val="24"/>
          <w:highlight w:val="none"/>
          <w:lang w:eastAsia="zh-CN"/>
        </w:rPr>
        <w:t>投标</w:t>
      </w:r>
      <w:r>
        <w:rPr>
          <w:rFonts w:hint="eastAsia" w:ascii="宋体" w:hAnsi="宋体" w:eastAsia="宋体" w:cs="宋体"/>
          <w:b/>
          <w:bCs/>
          <w:color w:val="auto"/>
          <w:kern w:val="0"/>
          <w:sz w:val="24"/>
          <w:szCs w:val="24"/>
          <w:highlight w:val="none"/>
          <w:lang w:val="en-US" w:eastAsia="zh-CN"/>
        </w:rPr>
        <w:t>人</w:t>
      </w:r>
      <w:r>
        <w:rPr>
          <w:rFonts w:hint="eastAsia" w:ascii="宋体" w:hAnsi="宋体" w:eastAsia="宋体" w:cs="宋体"/>
          <w:b/>
          <w:bCs/>
          <w:color w:val="auto"/>
          <w:kern w:val="0"/>
          <w:sz w:val="24"/>
          <w:szCs w:val="24"/>
          <w:highlight w:val="none"/>
          <w:lang w:eastAsia="zh-CN"/>
        </w:rPr>
        <w:t>自行及时查阅</w:t>
      </w:r>
      <w:r>
        <w:rPr>
          <w:rFonts w:hint="eastAsia" w:ascii="宋体" w:hAnsi="宋体" w:eastAsia="宋体" w:cs="宋体"/>
          <w:b/>
          <w:bCs/>
          <w:color w:val="auto"/>
          <w:kern w:val="0"/>
          <w:sz w:val="24"/>
          <w:szCs w:val="24"/>
          <w:highlight w:val="none"/>
        </w:rPr>
        <w:t>。</w:t>
      </w:r>
      <w:r>
        <w:rPr>
          <w:rFonts w:hint="eastAsia" w:ascii="宋体" w:hAnsi="宋体" w:eastAsia="宋体" w:cs="宋体"/>
          <w:color w:val="auto"/>
          <w:kern w:val="0"/>
          <w:sz w:val="24"/>
          <w:szCs w:val="24"/>
          <w:highlight w:val="none"/>
          <w:lang w:eastAsia="zh-CN"/>
        </w:rPr>
        <w:t>采购人和采购代理机构不对因</w:t>
      </w:r>
      <w:r>
        <w:rPr>
          <w:rFonts w:hint="eastAsia" w:ascii="宋体" w:hAnsi="宋体" w:eastAsia="宋体" w:cs="宋体"/>
          <w:color w:val="auto"/>
          <w:kern w:val="0"/>
          <w:sz w:val="24"/>
          <w:szCs w:val="24"/>
          <w:highlight w:val="none"/>
          <w:lang w:val="en-US" w:eastAsia="zh-CN"/>
        </w:rPr>
        <w:t>投标人</w:t>
      </w:r>
      <w:r>
        <w:rPr>
          <w:rFonts w:hint="eastAsia" w:ascii="宋体" w:hAnsi="宋体" w:eastAsia="宋体" w:cs="宋体"/>
          <w:color w:val="auto"/>
          <w:kern w:val="0"/>
          <w:sz w:val="24"/>
          <w:szCs w:val="24"/>
          <w:highlight w:val="none"/>
          <w:lang w:eastAsia="zh-CN"/>
        </w:rPr>
        <w:t>未及时查阅或误读等原因造成的结果负责。</w:t>
      </w:r>
    </w:p>
    <w:p w14:paraId="45895FCF">
      <w:pPr>
        <w:pStyle w:val="53"/>
        <w:keepNext w:val="0"/>
        <w:keepLines w:val="0"/>
        <w:pageBreakBefore w:val="0"/>
        <w:widowControl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b/>
          <w:bCs/>
          <w:color w:val="auto"/>
          <w:kern w:val="0"/>
          <w:sz w:val="24"/>
          <w:highlight w:val="none"/>
        </w:rPr>
      </w:pPr>
      <w:r>
        <w:rPr>
          <w:rFonts w:hint="eastAsia" w:ascii="宋体" w:hAnsi="宋体" w:eastAsia="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招标文件补充作为招标文件的组成部分，对投标人具有同等约束力。</w:t>
      </w:r>
      <w:r>
        <w:rPr>
          <w:rFonts w:hint="eastAsia" w:ascii="宋体" w:hAnsi="宋体" w:eastAsia="宋体" w:cs="宋体"/>
          <w:b/>
          <w:bCs/>
          <w:color w:val="auto"/>
          <w:kern w:val="0"/>
          <w:sz w:val="24"/>
          <w:highlight w:val="none"/>
        </w:rPr>
        <w:t>如果招标文件补充内容与在此招标文件补充发出之前的招标文件中相关内容相冲突，请投标人执行招标文件补充的相关内容。</w:t>
      </w:r>
    </w:p>
    <w:p w14:paraId="4DB5138E">
      <w:pPr>
        <w:pStyle w:val="5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宋体" w:hAnsi="宋体" w:eastAsia="宋体" w:cs="宋体"/>
          <w:b/>
          <w:color w:val="auto"/>
          <w:sz w:val="24"/>
          <w:szCs w:val="24"/>
          <w:highlight w:val="none"/>
        </w:rPr>
      </w:pPr>
      <w:r>
        <w:rPr>
          <w:rFonts w:hint="eastAsia" w:ascii="宋体" w:hAnsi="宋体" w:eastAsia="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.3</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为使投标人在编制投标文件时把招标文件补充内容考虑进去，</w:t>
      </w:r>
      <w:r>
        <w:rPr>
          <w:rFonts w:hint="eastAsia" w:ascii="宋体" w:hAnsi="宋体" w:eastAsia="宋体" w:cs="宋体"/>
          <w:color w:val="auto"/>
          <w:kern w:val="0"/>
          <w:sz w:val="24"/>
          <w:szCs w:val="24"/>
          <w:highlight w:val="none"/>
          <w:lang w:eastAsia="zh-CN"/>
        </w:rPr>
        <w:t>采购人</w:t>
      </w:r>
      <w:r>
        <w:rPr>
          <w:rFonts w:hint="eastAsia" w:ascii="宋体" w:hAnsi="宋体" w:eastAsia="宋体" w:cs="宋体"/>
          <w:color w:val="auto"/>
          <w:kern w:val="0"/>
          <w:sz w:val="24"/>
          <w:szCs w:val="24"/>
          <w:highlight w:val="none"/>
        </w:rPr>
        <w:t>可以相应延长投标截止日期，具体时间将在招标文件补充中写明。</w:t>
      </w:r>
    </w:p>
    <w:p w14:paraId="6FFE532F">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0" w:leftChars="0" w:firstLine="0" w:firstLineChars="0"/>
        <w:jc w:val="center"/>
        <w:textAlignment w:val="auto"/>
        <w:outlineLvl w:val="1"/>
        <w:rPr>
          <w:rFonts w:hint="eastAsia" w:ascii="宋体" w:hAnsi="宋体" w:eastAsia="宋体" w:cs="宋体"/>
          <w:b/>
          <w:bCs w:val="0"/>
          <w:color w:val="auto"/>
          <w:sz w:val="32"/>
          <w:szCs w:val="32"/>
          <w:highlight w:val="none"/>
        </w:rPr>
      </w:pPr>
      <w:r>
        <w:rPr>
          <w:rFonts w:hint="eastAsia" w:ascii="宋体" w:hAnsi="宋体" w:eastAsia="宋体" w:cs="宋体"/>
          <w:b/>
          <w:bCs w:val="0"/>
          <w:color w:val="auto"/>
          <w:sz w:val="32"/>
          <w:szCs w:val="32"/>
          <w:highlight w:val="none"/>
          <w:lang w:val="en-US" w:eastAsia="zh-CN"/>
        </w:rPr>
        <w:t>三、</w:t>
      </w:r>
      <w:r>
        <w:rPr>
          <w:rFonts w:hint="eastAsia" w:ascii="宋体" w:hAnsi="宋体" w:eastAsia="宋体" w:cs="宋体"/>
          <w:b/>
          <w:bCs w:val="0"/>
          <w:color w:val="auto"/>
          <w:sz w:val="32"/>
          <w:szCs w:val="32"/>
          <w:highlight w:val="none"/>
        </w:rPr>
        <w:t>投标文件的编制</w:t>
      </w:r>
    </w:p>
    <w:p w14:paraId="3F9B7C95">
      <w:pPr>
        <w:pStyle w:val="53"/>
        <w:keepNext w:val="0"/>
        <w:keepLines w:val="0"/>
        <w:pageBreakBefore w:val="0"/>
        <w:widowControl w:val="0"/>
        <w:kinsoku/>
        <w:wordWrap/>
        <w:overflowPunct/>
        <w:topLinePunct w:val="0"/>
        <w:autoSpaceDE/>
        <w:autoSpaceDN/>
        <w:bidi w:val="0"/>
        <w:adjustRightInd/>
        <w:snapToGrid/>
        <w:spacing w:line="360" w:lineRule="auto"/>
        <w:ind w:left="0" w:leftChars="0" w:right="0" w:firstLine="0" w:firstLineChars="0"/>
        <w:jc w:val="both"/>
        <w:textAlignment w:val="auto"/>
        <w:outlineLvl w:val="9"/>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lang w:val="en-US" w:eastAsia="zh-CN"/>
        </w:rPr>
        <w:t>6</w:t>
      </w:r>
      <w:r>
        <w:rPr>
          <w:rFonts w:hint="eastAsia" w:ascii="宋体" w:hAnsi="宋体" w:eastAsia="宋体" w:cs="宋体"/>
          <w:b/>
          <w:color w:val="auto"/>
          <w:kern w:val="0"/>
          <w:sz w:val="24"/>
          <w:szCs w:val="24"/>
          <w:highlight w:val="none"/>
        </w:rPr>
        <w:t>、投标文件的编写</w:t>
      </w:r>
    </w:p>
    <w:p w14:paraId="69A2961F">
      <w:pPr>
        <w:pStyle w:val="53"/>
        <w:keepNext w:val="0"/>
        <w:keepLines w:val="0"/>
        <w:pageBreakBefore w:val="0"/>
        <w:widowControl w:val="0"/>
        <w:kinsoku/>
        <w:wordWrap/>
        <w:overflowPunct/>
        <w:topLinePunct w:val="0"/>
        <w:autoSpaceDE/>
        <w:autoSpaceDN/>
        <w:bidi w:val="0"/>
        <w:adjustRightInd/>
        <w:snapToGrid/>
        <w:spacing w:line="360" w:lineRule="auto"/>
        <w:ind w:left="0" w:leftChars="0" w:right="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投标人应按招标文件的要求，</w:t>
      </w:r>
      <w:r>
        <w:rPr>
          <w:rFonts w:hint="eastAsia" w:ascii="宋体" w:hAnsi="宋体" w:eastAsia="宋体" w:cs="宋体"/>
          <w:color w:val="auto"/>
          <w:kern w:val="0"/>
          <w:sz w:val="24"/>
          <w:szCs w:val="24"/>
          <w:highlight w:val="none"/>
          <w:lang w:val="en-US" w:eastAsia="zh-CN"/>
        </w:rPr>
        <w:t>认真</w:t>
      </w:r>
      <w:r>
        <w:rPr>
          <w:rFonts w:hint="eastAsia" w:ascii="宋体" w:hAnsi="宋体" w:eastAsia="宋体" w:cs="宋体"/>
          <w:color w:val="auto"/>
          <w:kern w:val="0"/>
          <w:sz w:val="24"/>
          <w:szCs w:val="24"/>
          <w:highlight w:val="none"/>
        </w:rPr>
        <w:t>编制投标文件</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投标文件应对招标文件提出的实质性要求和条件做出响应。</w:t>
      </w:r>
    </w:p>
    <w:p w14:paraId="3D21858E">
      <w:pPr>
        <w:pStyle w:val="53"/>
        <w:keepNext w:val="0"/>
        <w:keepLines w:val="0"/>
        <w:pageBreakBefore w:val="0"/>
        <w:widowControl w:val="0"/>
        <w:kinsoku/>
        <w:wordWrap/>
        <w:overflowPunct/>
        <w:topLinePunct w:val="0"/>
        <w:bidi w:val="0"/>
        <w:adjustRightInd/>
        <w:snapToGrid/>
        <w:spacing w:line="360" w:lineRule="auto"/>
        <w:ind w:left="0" w:leftChars="0" w:right="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投标人应仔细阅读招标文件，了解招标文件的要求。在充分理解招标文件提出的质量要求、服务、商务</w:t>
      </w:r>
      <w:r>
        <w:rPr>
          <w:rFonts w:hint="eastAsia" w:ascii="宋体" w:hAnsi="宋体" w:eastAsia="宋体" w:cs="宋体"/>
          <w:color w:val="auto"/>
          <w:kern w:val="0"/>
          <w:sz w:val="24"/>
          <w:szCs w:val="24"/>
          <w:highlight w:val="none"/>
          <w:lang w:eastAsia="zh-CN"/>
        </w:rPr>
        <w:t>技术等</w:t>
      </w:r>
      <w:r>
        <w:rPr>
          <w:rFonts w:hint="eastAsia" w:ascii="宋体" w:hAnsi="宋体" w:eastAsia="宋体" w:cs="宋体"/>
          <w:color w:val="auto"/>
          <w:kern w:val="0"/>
          <w:sz w:val="24"/>
          <w:szCs w:val="24"/>
          <w:highlight w:val="none"/>
        </w:rPr>
        <w:t>条件后，制作投标文件。</w:t>
      </w:r>
    </w:p>
    <w:p w14:paraId="433BAAB2">
      <w:pPr>
        <w:pStyle w:val="53"/>
        <w:keepNext w:val="0"/>
        <w:keepLines w:val="0"/>
        <w:pageBreakBefore w:val="0"/>
        <w:widowControl w:val="0"/>
        <w:kinsoku/>
        <w:wordWrap/>
        <w:overflowPunct/>
        <w:topLinePunct w:val="0"/>
        <w:bidi w:val="0"/>
        <w:adjustRightInd/>
        <w:snapToGrid/>
        <w:spacing w:line="360" w:lineRule="auto"/>
        <w:ind w:left="0" w:leftChars="0" w:right="0"/>
        <w:jc w:val="both"/>
        <w:textAlignment w:val="auto"/>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 xml:space="preserve">6.3 </w:t>
      </w:r>
      <w:r>
        <w:rPr>
          <w:rFonts w:hint="eastAsia" w:ascii="宋体" w:hAnsi="宋体" w:eastAsia="宋体" w:cs="宋体"/>
          <w:b/>
          <w:bCs/>
          <w:color w:val="auto"/>
          <w:kern w:val="0"/>
          <w:sz w:val="24"/>
          <w:szCs w:val="24"/>
          <w:highlight w:val="none"/>
          <w:lang w:val="en-US" w:eastAsia="zh-CN"/>
        </w:rPr>
        <w:t>投标文件应编制封面、目录及页码，且目录及页码应相互对应。</w:t>
      </w:r>
    </w:p>
    <w:p w14:paraId="20264E6D">
      <w:pPr>
        <w:pStyle w:val="53"/>
        <w:keepNext w:val="0"/>
        <w:keepLines w:val="0"/>
        <w:pageBreakBefore w:val="0"/>
        <w:widowControl w:val="0"/>
        <w:kinsoku/>
        <w:wordWrap/>
        <w:overflowPunct/>
        <w:topLinePunct w:val="0"/>
        <w:bidi w:val="0"/>
        <w:adjustRightInd/>
        <w:snapToGrid/>
        <w:spacing w:line="360" w:lineRule="auto"/>
        <w:ind w:left="0" w:leftChars="0" w:right="0" w:firstLine="0" w:firstLineChars="0"/>
        <w:jc w:val="both"/>
        <w:textAlignment w:val="auto"/>
        <w:outlineLvl w:val="9"/>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lang w:val="en-US" w:eastAsia="zh-CN"/>
        </w:rPr>
        <w:t>7</w:t>
      </w:r>
      <w:r>
        <w:rPr>
          <w:rFonts w:hint="eastAsia" w:ascii="宋体" w:hAnsi="宋体" w:eastAsia="宋体" w:cs="宋体"/>
          <w:b/>
          <w:color w:val="auto"/>
          <w:kern w:val="0"/>
          <w:sz w:val="24"/>
          <w:szCs w:val="24"/>
          <w:highlight w:val="none"/>
        </w:rPr>
        <w:t>、投标的语言及计量单位</w:t>
      </w:r>
    </w:p>
    <w:p w14:paraId="6C5FB0D2">
      <w:pPr>
        <w:pStyle w:val="53"/>
        <w:keepNext w:val="0"/>
        <w:keepLines w:val="0"/>
        <w:pageBreakBefore w:val="0"/>
        <w:widowControl w:val="0"/>
        <w:kinsoku/>
        <w:wordWrap/>
        <w:overflowPunct/>
        <w:topLinePunct w:val="0"/>
        <w:bidi w:val="0"/>
        <w:adjustRightInd/>
        <w:snapToGrid/>
        <w:spacing w:line="360" w:lineRule="auto"/>
        <w:ind w:left="0" w:leftChars="0" w:right="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7</w:t>
      </w: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投标人的投标文件以及投标人与</w:t>
      </w:r>
      <w:r>
        <w:rPr>
          <w:rFonts w:hint="eastAsia" w:ascii="宋体" w:hAnsi="宋体" w:eastAsia="宋体" w:cs="宋体"/>
          <w:color w:val="auto"/>
          <w:kern w:val="0"/>
          <w:sz w:val="24"/>
          <w:szCs w:val="24"/>
          <w:highlight w:val="none"/>
          <w:lang w:eastAsia="zh-CN"/>
        </w:rPr>
        <w:t>采购代理机构</w:t>
      </w:r>
      <w:r>
        <w:rPr>
          <w:rFonts w:hint="eastAsia" w:ascii="宋体" w:hAnsi="宋体" w:eastAsia="宋体" w:cs="宋体"/>
          <w:color w:val="auto"/>
          <w:kern w:val="0"/>
          <w:sz w:val="24"/>
          <w:szCs w:val="24"/>
          <w:highlight w:val="none"/>
        </w:rPr>
        <w:t>就有关招标活动的所有来往函电均应使用中文。如果投标文件或与投标有关的其他文件、信件及来往函电以</w:t>
      </w:r>
      <w:r>
        <w:rPr>
          <w:rFonts w:hint="eastAsia" w:ascii="宋体" w:hAnsi="宋体" w:eastAsia="宋体" w:cs="宋体"/>
          <w:color w:val="auto"/>
          <w:kern w:val="0"/>
          <w:sz w:val="24"/>
          <w:szCs w:val="24"/>
          <w:highlight w:val="none"/>
          <w:lang w:val="en-US" w:eastAsia="zh-CN"/>
        </w:rPr>
        <w:t>其他</w:t>
      </w:r>
      <w:r>
        <w:rPr>
          <w:rFonts w:hint="eastAsia" w:ascii="宋体" w:hAnsi="宋体" w:eastAsia="宋体" w:cs="宋体"/>
          <w:color w:val="auto"/>
          <w:kern w:val="0"/>
          <w:sz w:val="24"/>
          <w:szCs w:val="24"/>
          <w:highlight w:val="none"/>
        </w:rPr>
        <w:t>语言书写，投标人应将其译成中文。</w:t>
      </w:r>
    </w:p>
    <w:p w14:paraId="777C3631">
      <w:pPr>
        <w:pStyle w:val="53"/>
        <w:keepNext w:val="0"/>
        <w:keepLines w:val="0"/>
        <w:pageBreakBefore w:val="0"/>
        <w:widowControl w:val="0"/>
        <w:kinsoku/>
        <w:wordWrap/>
        <w:overflowPunct/>
        <w:topLinePunct w:val="0"/>
        <w:bidi w:val="0"/>
        <w:adjustRightInd/>
        <w:snapToGrid/>
        <w:spacing w:line="360" w:lineRule="auto"/>
        <w:ind w:left="0" w:leftChars="0" w:right="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7</w:t>
      </w: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投标文件中所使用的计量单位除招标文件中有特殊规定外，一律使用法定计量单位。</w:t>
      </w:r>
    </w:p>
    <w:p w14:paraId="0CD61A4D">
      <w:pPr>
        <w:pStyle w:val="53"/>
        <w:keepNext w:val="0"/>
        <w:keepLines w:val="0"/>
        <w:pageBreakBefore w:val="0"/>
        <w:widowControl w:val="0"/>
        <w:kinsoku/>
        <w:wordWrap/>
        <w:overflowPunct/>
        <w:topLinePunct w:val="0"/>
        <w:bidi w:val="0"/>
        <w:adjustRightInd/>
        <w:snapToGrid/>
        <w:spacing w:line="360" w:lineRule="auto"/>
        <w:ind w:left="0" w:leftChars="0" w:right="0" w:firstLine="0" w:firstLineChars="0"/>
        <w:jc w:val="both"/>
        <w:textAlignment w:val="auto"/>
        <w:outlineLvl w:val="9"/>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lang w:val="en-US" w:eastAsia="zh-CN"/>
        </w:rPr>
        <w:t>8</w:t>
      </w:r>
      <w:r>
        <w:rPr>
          <w:rFonts w:hint="eastAsia" w:ascii="宋体" w:hAnsi="宋体" w:eastAsia="宋体" w:cs="宋体"/>
          <w:b/>
          <w:color w:val="auto"/>
          <w:kern w:val="0"/>
          <w:sz w:val="24"/>
          <w:szCs w:val="24"/>
          <w:highlight w:val="none"/>
        </w:rPr>
        <w:t>、投标文件构成</w:t>
      </w:r>
    </w:p>
    <w:p w14:paraId="7CD887CF">
      <w:pPr>
        <w:pStyle w:val="53"/>
        <w:keepNext w:val="0"/>
        <w:keepLines w:val="0"/>
        <w:pageBreakBefore w:val="0"/>
        <w:widowControl w:val="0"/>
        <w:kinsoku/>
        <w:wordWrap/>
        <w:overflowPunct/>
        <w:topLinePunct w:val="0"/>
        <w:bidi w:val="0"/>
        <w:adjustRightInd/>
        <w:snapToGrid/>
        <w:spacing w:line="360" w:lineRule="auto"/>
        <w:ind w:right="0" w:firstLine="470" w:firstLineChars="196"/>
        <w:textAlignment w:val="auto"/>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8.1投标文件包括封面、目录及正文部分，正文部分包含以下内容：</w:t>
      </w:r>
    </w:p>
    <w:p w14:paraId="7778C619">
      <w:pPr>
        <w:pStyle w:val="53"/>
        <w:keepNext w:val="0"/>
        <w:keepLines w:val="0"/>
        <w:pageBreakBefore w:val="0"/>
        <w:widowControl w:val="0"/>
        <w:kinsoku/>
        <w:wordWrap/>
        <w:overflowPunct/>
        <w:topLinePunct w:val="0"/>
        <w:bidi w:val="0"/>
        <w:adjustRightInd/>
        <w:snapToGrid/>
        <w:spacing w:line="360" w:lineRule="auto"/>
        <w:ind w:left="0" w:leftChars="0" w:right="0" w:firstLine="48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投标承诺书</w:t>
      </w:r>
    </w:p>
    <w:p w14:paraId="7D621427">
      <w:pPr>
        <w:pStyle w:val="53"/>
        <w:keepNext w:val="0"/>
        <w:keepLines w:val="0"/>
        <w:pageBreakBefore w:val="0"/>
        <w:widowControl w:val="0"/>
        <w:kinsoku/>
        <w:wordWrap/>
        <w:overflowPunct/>
        <w:topLinePunct w:val="0"/>
        <w:bidi w:val="0"/>
        <w:adjustRightInd/>
        <w:snapToGrid/>
        <w:spacing w:line="360" w:lineRule="auto"/>
        <w:ind w:left="0" w:leftChars="0" w:right="0" w:firstLine="48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开标一览表</w:t>
      </w:r>
    </w:p>
    <w:p w14:paraId="1930C253">
      <w:pPr>
        <w:pStyle w:val="53"/>
        <w:keepNext w:val="0"/>
        <w:keepLines w:val="0"/>
        <w:pageBreakBefore w:val="0"/>
        <w:widowControl w:val="0"/>
        <w:kinsoku/>
        <w:wordWrap/>
        <w:overflowPunct/>
        <w:topLinePunct w:val="0"/>
        <w:bidi w:val="0"/>
        <w:adjustRightInd/>
        <w:snapToGrid/>
        <w:spacing w:line="360" w:lineRule="auto"/>
        <w:ind w:left="0" w:leftChars="0" w:right="0" w:firstLine="48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投标</w:t>
      </w:r>
      <w:r>
        <w:rPr>
          <w:rFonts w:hint="eastAsia" w:ascii="宋体" w:hAnsi="宋体" w:eastAsia="宋体" w:cs="宋体"/>
          <w:color w:val="auto"/>
          <w:sz w:val="24"/>
          <w:szCs w:val="24"/>
          <w:highlight w:val="none"/>
          <w:lang w:val="en-US" w:eastAsia="zh-CN"/>
        </w:rPr>
        <w:t>供应商代表身份证明</w:t>
      </w:r>
    </w:p>
    <w:p w14:paraId="2574BEC0">
      <w:pPr>
        <w:pStyle w:val="53"/>
        <w:keepNext w:val="0"/>
        <w:keepLines w:val="0"/>
        <w:pageBreakBefore w:val="0"/>
        <w:widowControl w:val="0"/>
        <w:kinsoku/>
        <w:wordWrap/>
        <w:overflowPunct/>
        <w:topLinePunct w:val="0"/>
        <w:bidi w:val="0"/>
        <w:adjustRightInd/>
        <w:snapToGrid/>
        <w:spacing w:line="360" w:lineRule="auto"/>
        <w:ind w:left="0" w:leftChars="0" w:right="0" w:firstLine="48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rPr>
        <w:t>资格证明文件</w:t>
      </w:r>
      <w:r>
        <w:rPr>
          <w:rFonts w:hint="eastAsia" w:ascii="宋体" w:hAnsi="宋体" w:eastAsia="宋体" w:cs="宋体"/>
          <w:color w:val="auto"/>
          <w:sz w:val="24"/>
          <w:szCs w:val="24"/>
          <w:highlight w:val="none"/>
          <w:lang w:val="en-US" w:eastAsia="zh-CN"/>
        </w:rPr>
        <w:t xml:space="preserve">      </w:t>
      </w:r>
    </w:p>
    <w:p w14:paraId="1967193E">
      <w:pPr>
        <w:pStyle w:val="53"/>
        <w:keepNext w:val="0"/>
        <w:keepLines w:val="0"/>
        <w:pageBreakBefore w:val="0"/>
        <w:widowControl w:val="0"/>
        <w:kinsoku/>
        <w:wordWrap/>
        <w:overflowPunct/>
        <w:topLinePunct w:val="0"/>
        <w:bidi w:val="0"/>
        <w:adjustRightInd/>
        <w:snapToGrid/>
        <w:spacing w:line="360" w:lineRule="auto"/>
        <w:ind w:left="0" w:leftChars="0" w:right="0" w:firstLine="48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（5）投标保证金缴纳凭证</w:t>
      </w:r>
    </w:p>
    <w:p w14:paraId="5CE65443">
      <w:pPr>
        <w:pStyle w:val="53"/>
        <w:keepNext w:val="0"/>
        <w:keepLines w:val="0"/>
        <w:pageBreakBefore w:val="0"/>
        <w:widowControl w:val="0"/>
        <w:kinsoku/>
        <w:wordWrap/>
        <w:overflowPunct/>
        <w:topLinePunct w:val="0"/>
        <w:bidi w:val="0"/>
        <w:adjustRightInd/>
        <w:snapToGrid/>
        <w:spacing w:line="360" w:lineRule="auto"/>
        <w:ind w:left="0" w:leftChars="0" w:right="0" w:firstLine="48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商务条款偏离表</w:t>
      </w:r>
    </w:p>
    <w:p w14:paraId="4DD9F806">
      <w:pPr>
        <w:pStyle w:val="53"/>
        <w:keepNext w:val="0"/>
        <w:keepLines w:val="0"/>
        <w:pageBreakBefore w:val="0"/>
        <w:widowControl w:val="0"/>
        <w:kinsoku/>
        <w:wordWrap/>
        <w:overflowPunct/>
        <w:topLinePunct w:val="0"/>
        <w:bidi w:val="0"/>
        <w:adjustRightInd/>
        <w:snapToGrid/>
        <w:spacing w:line="360" w:lineRule="auto"/>
        <w:ind w:left="0" w:leftChars="0" w:right="0" w:firstLine="480"/>
        <w:jc w:val="both"/>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类似</w:t>
      </w:r>
      <w:r>
        <w:rPr>
          <w:rFonts w:hint="eastAsia" w:ascii="宋体" w:hAnsi="宋体" w:eastAsia="宋体" w:cs="宋体"/>
          <w:color w:val="auto"/>
          <w:sz w:val="24"/>
          <w:szCs w:val="24"/>
          <w:highlight w:val="none"/>
        </w:rPr>
        <w:t>业绩</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如有</w:t>
      </w:r>
      <w:r>
        <w:rPr>
          <w:rFonts w:hint="eastAsia" w:ascii="宋体" w:hAnsi="宋体" w:eastAsia="宋体" w:cs="宋体"/>
          <w:color w:val="auto"/>
          <w:sz w:val="24"/>
          <w:szCs w:val="24"/>
          <w:highlight w:val="none"/>
          <w:lang w:eastAsia="zh-CN"/>
        </w:rPr>
        <w:t>）</w:t>
      </w:r>
    </w:p>
    <w:p w14:paraId="51AEB59E">
      <w:pPr>
        <w:pStyle w:val="53"/>
        <w:keepNext w:val="0"/>
        <w:keepLines w:val="0"/>
        <w:pageBreakBefore w:val="0"/>
        <w:widowControl w:val="0"/>
        <w:kinsoku/>
        <w:wordWrap/>
        <w:overflowPunct/>
        <w:topLinePunct w:val="0"/>
        <w:bidi w:val="0"/>
        <w:adjustRightInd/>
        <w:snapToGrid/>
        <w:spacing w:line="360" w:lineRule="auto"/>
        <w:ind w:left="0" w:leftChars="0" w:right="0" w:firstLine="480"/>
        <w:jc w:val="both"/>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eastAsia="zh-CN"/>
        </w:rPr>
        <w:t>）采购需求响应程度</w:t>
      </w:r>
    </w:p>
    <w:p w14:paraId="71C36859">
      <w:pPr>
        <w:pStyle w:val="53"/>
        <w:keepNext w:val="0"/>
        <w:keepLines w:val="0"/>
        <w:pageBreakBefore w:val="0"/>
        <w:widowControl w:val="0"/>
        <w:kinsoku/>
        <w:wordWrap/>
        <w:overflowPunct/>
        <w:topLinePunct w:val="0"/>
        <w:bidi w:val="0"/>
        <w:adjustRightInd/>
        <w:snapToGrid/>
        <w:spacing w:line="360" w:lineRule="auto"/>
        <w:ind w:left="0" w:leftChars="0" w:right="0" w:firstLine="48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lang w:eastAsia="zh-CN"/>
        </w:rPr>
        <w:t>）服务团队</w:t>
      </w:r>
      <w:r>
        <w:rPr>
          <w:rFonts w:hint="eastAsia" w:ascii="宋体" w:hAnsi="宋体" w:eastAsia="宋体" w:cs="宋体"/>
          <w:color w:val="auto"/>
          <w:sz w:val="24"/>
          <w:szCs w:val="24"/>
          <w:highlight w:val="none"/>
          <w:lang w:val="en-US" w:eastAsia="zh-CN"/>
        </w:rPr>
        <w:t>配置</w:t>
      </w:r>
    </w:p>
    <w:p w14:paraId="44987C30">
      <w:pPr>
        <w:pStyle w:val="53"/>
        <w:keepNext w:val="0"/>
        <w:keepLines w:val="0"/>
        <w:pageBreakBefore w:val="0"/>
        <w:widowControl w:val="0"/>
        <w:kinsoku/>
        <w:wordWrap/>
        <w:overflowPunct/>
        <w:topLinePunct w:val="0"/>
        <w:bidi w:val="0"/>
        <w:adjustRightInd/>
        <w:snapToGrid/>
        <w:spacing w:line="360" w:lineRule="auto"/>
        <w:ind w:left="0" w:leftChars="0" w:right="0" w:firstLine="48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（10）管理制度</w:t>
      </w:r>
    </w:p>
    <w:p w14:paraId="65827C94">
      <w:pPr>
        <w:pStyle w:val="53"/>
        <w:keepNext w:val="0"/>
        <w:keepLines w:val="0"/>
        <w:pageBreakBefore w:val="0"/>
        <w:widowControl w:val="0"/>
        <w:kinsoku/>
        <w:wordWrap/>
        <w:overflowPunct/>
        <w:topLinePunct w:val="0"/>
        <w:bidi w:val="0"/>
        <w:adjustRightInd/>
        <w:snapToGrid/>
        <w:spacing w:line="360" w:lineRule="auto"/>
        <w:ind w:left="0" w:leftChars="0" w:right="0" w:firstLine="48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供货方案</w:t>
      </w:r>
    </w:p>
    <w:p w14:paraId="5D69EE3C">
      <w:pPr>
        <w:pStyle w:val="53"/>
        <w:keepNext w:val="0"/>
        <w:keepLines w:val="0"/>
        <w:pageBreakBefore w:val="0"/>
        <w:widowControl w:val="0"/>
        <w:kinsoku/>
        <w:wordWrap/>
        <w:overflowPunct/>
        <w:topLinePunct w:val="0"/>
        <w:bidi w:val="0"/>
        <w:adjustRightInd/>
        <w:snapToGrid/>
        <w:spacing w:line="360" w:lineRule="auto"/>
        <w:ind w:left="0" w:leftChars="0" w:right="0" w:firstLine="480"/>
        <w:jc w:val="both"/>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质量保证</w:t>
      </w:r>
    </w:p>
    <w:p w14:paraId="48B3C331">
      <w:pPr>
        <w:pStyle w:val="53"/>
        <w:keepNext w:val="0"/>
        <w:keepLines w:val="0"/>
        <w:pageBreakBefore w:val="0"/>
        <w:widowControl w:val="0"/>
        <w:numPr>
          <w:ilvl w:val="0"/>
          <w:numId w:val="0"/>
        </w:numPr>
        <w:kinsoku/>
        <w:wordWrap/>
        <w:overflowPunct/>
        <w:topLinePunct w:val="0"/>
        <w:bidi w:val="0"/>
        <w:adjustRightInd/>
        <w:snapToGrid/>
        <w:spacing w:line="360" w:lineRule="auto"/>
        <w:ind w:left="0" w:leftChars="0" w:right="0" w:rightChars="0" w:firstLine="480" w:firstLineChars="200"/>
        <w:jc w:val="both"/>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highlight w:val="none"/>
          <w:lang w:val="en-US" w:eastAsia="zh-CN" w:bidi="ar-SA"/>
        </w:rPr>
        <w:t>（13）售后服务能力</w:t>
      </w:r>
    </w:p>
    <w:p w14:paraId="7CF79AEB">
      <w:pPr>
        <w:pStyle w:val="53"/>
        <w:keepNext w:val="0"/>
        <w:keepLines w:val="0"/>
        <w:pageBreakBefore w:val="0"/>
        <w:widowControl w:val="0"/>
        <w:numPr>
          <w:ilvl w:val="0"/>
          <w:numId w:val="0"/>
        </w:numPr>
        <w:kinsoku/>
        <w:wordWrap/>
        <w:overflowPunct/>
        <w:topLinePunct w:val="0"/>
        <w:bidi w:val="0"/>
        <w:adjustRightInd/>
        <w:snapToGrid/>
        <w:spacing w:line="360" w:lineRule="auto"/>
        <w:ind w:right="0" w:rightChars="0" w:firstLine="480" w:firstLineChars="20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（14）应急处理措施</w:t>
      </w:r>
    </w:p>
    <w:p w14:paraId="68D020E4">
      <w:pPr>
        <w:pStyle w:val="53"/>
        <w:keepNext w:val="0"/>
        <w:keepLines w:val="0"/>
        <w:pageBreakBefore w:val="0"/>
        <w:widowControl w:val="0"/>
        <w:numPr>
          <w:ilvl w:val="0"/>
          <w:numId w:val="0"/>
        </w:numPr>
        <w:kinsoku/>
        <w:wordWrap/>
        <w:overflowPunct/>
        <w:topLinePunct w:val="0"/>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（15）仓储能力</w:t>
      </w:r>
    </w:p>
    <w:p w14:paraId="2F5B3108">
      <w:pPr>
        <w:pStyle w:val="53"/>
        <w:keepNext w:val="0"/>
        <w:keepLines w:val="0"/>
        <w:pageBreakBefore w:val="0"/>
        <w:widowControl w:val="0"/>
        <w:numPr>
          <w:ilvl w:val="0"/>
          <w:numId w:val="0"/>
        </w:numPr>
        <w:kinsoku/>
        <w:wordWrap/>
        <w:overflowPunct/>
        <w:topLinePunct w:val="0"/>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（16）</w:t>
      </w:r>
      <w:r>
        <w:rPr>
          <w:rFonts w:hint="eastAsia" w:ascii="宋体" w:hAnsi="宋体" w:eastAsia="宋体" w:cs="宋体"/>
          <w:color w:val="auto"/>
          <w:sz w:val="24"/>
          <w:szCs w:val="24"/>
          <w:highlight w:val="none"/>
        </w:rPr>
        <w:t>投标人认为需要提供的其他材料说明</w:t>
      </w:r>
    </w:p>
    <w:p w14:paraId="5688DC1D">
      <w:pPr>
        <w:keepNext w:val="0"/>
        <w:keepLines w:val="0"/>
        <w:pageBreakBefore w:val="0"/>
        <w:widowControl w:val="0"/>
        <w:kinsoku/>
        <w:wordWrap/>
        <w:overflowPunct/>
        <w:topLinePunct w:val="0"/>
        <w:autoSpaceDE w:val="0"/>
        <w:autoSpaceDN w:val="0"/>
        <w:bidi w:val="0"/>
        <w:adjustRightInd/>
        <w:snapToGrid/>
        <w:spacing w:line="360" w:lineRule="auto"/>
        <w:ind w:left="0" w:leftChars="0" w:right="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b/>
          <w:color w:val="auto"/>
          <w:sz w:val="24"/>
          <w:szCs w:val="24"/>
          <w:highlight w:val="none"/>
          <w:lang w:val="en-US" w:eastAsia="zh-CN"/>
        </w:rPr>
        <w:t>9</w:t>
      </w:r>
      <w:r>
        <w:rPr>
          <w:rFonts w:hint="eastAsia" w:ascii="宋体" w:hAnsi="宋体" w:eastAsia="宋体" w:cs="宋体"/>
          <w:b/>
          <w:color w:val="auto"/>
          <w:sz w:val="24"/>
          <w:szCs w:val="24"/>
          <w:highlight w:val="none"/>
        </w:rPr>
        <w:t>、投标书内容填写说明</w:t>
      </w:r>
    </w:p>
    <w:p w14:paraId="2C5789F4">
      <w:pPr>
        <w:pStyle w:val="53"/>
        <w:keepNext w:val="0"/>
        <w:keepLines w:val="0"/>
        <w:pageBreakBefore w:val="0"/>
        <w:widowControl w:val="0"/>
        <w:kinsoku/>
        <w:wordWrap/>
        <w:overflowPunct/>
        <w:topLinePunct w:val="0"/>
        <w:bidi w:val="0"/>
        <w:adjustRightInd/>
        <w:snapToGrid/>
        <w:spacing w:line="360" w:lineRule="auto"/>
        <w:ind w:left="0" w:leftChars="0" w:right="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投标人应按招标文件中要求的统一格式填写，无格式的投标人自行编制。</w:t>
      </w:r>
    </w:p>
    <w:p w14:paraId="61C6548D">
      <w:pPr>
        <w:pStyle w:val="53"/>
        <w:keepNext w:val="0"/>
        <w:keepLines w:val="0"/>
        <w:pageBreakBefore w:val="0"/>
        <w:widowControl w:val="0"/>
        <w:kinsoku/>
        <w:wordWrap/>
        <w:overflowPunct/>
        <w:topLinePunct w:val="0"/>
        <w:bidi w:val="0"/>
        <w:adjustRightInd/>
        <w:snapToGrid/>
        <w:spacing w:line="360" w:lineRule="auto"/>
        <w:ind w:left="0" w:leftChars="0" w:right="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开标一览表的内容，要求按格式填写、不能随意涂改。</w:t>
      </w:r>
    </w:p>
    <w:p w14:paraId="4031FB6F">
      <w:pPr>
        <w:pStyle w:val="53"/>
        <w:keepNext w:val="0"/>
        <w:keepLines w:val="0"/>
        <w:pageBreakBefore w:val="0"/>
        <w:widowControl w:val="0"/>
        <w:kinsoku/>
        <w:wordWrap/>
        <w:overflowPunct/>
        <w:topLinePunct w:val="0"/>
        <w:bidi w:val="0"/>
        <w:adjustRightInd/>
        <w:snapToGrid/>
        <w:spacing w:line="360" w:lineRule="auto"/>
        <w:ind w:left="0" w:leftChars="0" w:right="0" w:firstLine="480"/>
        <w:jc w:val="both"/>
        <w:textAlignment w:val="auto"/>
        <w:outlineLvl w:val="9"/>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b/>
          <w:color w:val="auto"/>
          <w:sz w:val="24"/>
          <w:szCs w:val="24"/>
          <w:highlight w:val="none"/>
          <w:u w:val="none"/>
        </w:rPr>
        <w:t>投标人按招标文件要求编制投标文件。</w:t>
      </w:r>
    </w:p>
    <w:p w14:paraId="2E2DEFD7">
      <w:pPr>
        <w:keepNext w:val="0"/>
        <w:keepLines w:val="0"/>
        <w:pageBreakBefore w:val="0"/>
        <w:widowControl w:val="0"/>
        <w:kinsoku/>
        <w:wordWrap/>
        <w:overflowPunct/>
        <w:topLinePunct w:val="0"/>
        <w:bidi w:val="0"/>
        <w:adjustRightInd/>
        <w:snapToGrid/>
        <w:spacing w:line="360" w:lineRule="auto"/>
        <w:ind w:left="0" w:leftChars="0" w:right="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1</w:t>
      </w:r>
      <w:r>
        <w:rPr>
          <w:rFonts w:hint="eastAsia" w:ascii="宋体" w:hAnsi="宋体" w:eastAsia="宋体" w:cs="宋体"/>
          <w:b/>
          <w:color w:val="auto"/>
          <w:sz w:val="24"/>
          <w:szCs w:val="24"/>
          <w:highlight w:val="none"/>
          <w:lang w:val="en-US" w:eastAsia="zh-CN"/>
        </w:rPr>
        <w:t>0</w:t>
      </w:r>
      <w:r>
        <w:rPr>
          <w:rFonts w:hint="eastAsia" w:ascii="宋体" w:hAnsi="宋体" w:eastAsia="宋体" w:cs="宋体"/>
          <w:b/>
          <w:color w:val="auto"/>
          <w:sz w:val="24"/>
          <w:szCs w:val="24"/>
          <w:highlight w:val="none"/>
        </w:rPr>
        <w:t>、投标报价</w:t>
      </w:r>
    </w:p>
    <w:p w14:paraId="56E69827">
      <w:pPr>
        <w:keepNext w:val="0"/>
        <w:keepLines w:val="0"/>
        <w:pageBreakBefore w:val="0"/>
        <w:widowControl w:val="0"/>
        <w:kinsoku/>
        <w:wordWrap/>
        <w:overflowPunct/>
        <w:topLinePunct w:val="0"/>
        <w:bidi w:val="0"/>
        <w:adjustRightInd/>
        <w:snapToGrid/>
        <w:spacing w:line="360" w:lineRule="auto"/>
        <w:ind w:left="0" w:leftChars="0" w:right="0" w:firstLine="480" w:firstLineChars="200"/>
        <w:jc w:val="both"/>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b/>
          <w:color w:val="auto"/>
          <w:sz w:val="24"/>
          <w:szCs w:val="24"/>
          <w:highlight w:val="none"/>
          <w:u w:val="single"/>
        </w:rPr>
        <w:t>投标</w:t>
      </w:r>
      <w:r>
        <w:rPr>
          <w:rFonts w:hint="eastAsia" w:ascii="宋体" w:hAnsi="宋体" w:cs="宋体"/>
          <w:b/>
          <w:color w:val="auto"/>
          <w:sz w:val="24"/>
          <w:szCs w:val="24"/>
          <w:highlight w:val="none"/>
          <w:u w:val="single"/>
          <w:lang w:val="en-US" w:eastAsia="zh-CN"/>
        </w:rPr>
        <w:t>总</w:t>
      </w:r>
      <w:r>
        <w:rPr>
          <w:rFonts w:hint="eastAsia" w:ascii="宋体" w:hAnsi="宋体" w:eastAsia="宋体" w:cs="宋体"/>
          <w:b/>
          <w:color w:val="auto"/>
          <w:sz w:val="24"/>
          <w:szCs w:val="24"/>
          <w:highlight w:val="none"/>
          <w:u w:val="single"/>
        </w:rPr>
        <w:t>报价</w:t>
      </w:r>
      <w:r>
        <w:rPr>
          <w:rFonts w:hint="eastAsia" w:ascii="宋体" w:hAnsi="宋体" w:cs="宋体"/>
          <w:b/>
          <w:color w:val="auto"/>
          <w:sz w:val="24"/>
          <w:szCs w:val="24"/>
          <w:highlight w:val="none"/>
          <w:u w:val="single"/>
          <w:lang w:val="en-US" w:eastAsia="zh-CN"/>
        </w:rPr>
        <w:t>或分项报价</w:t>
      </w:r>
      <w:r>
        <w:rPr>
          <w:rFonts w:hint="eastAsia" w:ascii="宋体" w:hAnsi="宋体" w:eastAsia="宋体" w:cs="宋体"/>
          <w:b/>
          <w:color w:val="auto"/>
          <w:sz w:val="24"/>
          <w:szCs w:val="24"/>
          <w:highlight w:val="none"/>
          <w:u w:val="single"/>
        </w:rPr>
        <w:t>超过</w:t>
      </w:r>
      <w:r>
        <w:rPr>
          <w:rFonts w:hint="eastAsia" w:ascii="宋体" w:hAnsi="宋体" w:eastAsia="宋体" w:cs="宋体"/>
          <w:b/>
          <w:color w:val="auto"/>
          <w:sz w:val="24"/>
          <w:szCs w:val="24"/>
          <w:highlight w:val="none"/>
          <w:u w:val="single"/>
          <w:lang w:val="en-US" w:eastAsia="zh-CN"/>
        </w:rPr>
        <w:t>最高限价</w:t>
      </w:r>
      <w:r>
        <w:rPr>
          <w:rFonts w:hint="eastAsia" w:ascii="宋体" w:hAnsi="宋体" w:eastAsia="宋体" w:cs="宋体"/>
          <w:b/>
          <w:color w:val="auto"/>
          <w:sz w:val="24"/>
          <w:szCs w:val="24"/>
          <w:highlight w:val="none"/>
          <w:u w:val="single"/>
        </w:rPr>
        <w:t>的，报价无效，其投标应作</w:t>
      </w:r>
      <w:r>
        <w:rPr>
          <w:rFonts w:hint="eastAsia" w:ascii="宋体" w:hAnsi="宋体" w:eastAsia="宋体" w:cs="宋体"/>
          <w:b/>
          <w:color w:val="auto"/>
          <w:sz w:val="24"/>
          <w:szCs w:val="24"/>
          <w:highlight w:val="none"/>
          <w:u w:val="single"/>
          <w:lang w:val="en-US" w:eastAsia="zh-CN"/>
        </w:rPr>
        <w:t>无效标</w:t>
      </w:r>
      <w:r>
        <w:rPr>
          <w:rFonts w:hint="eastAsia" w:ascii="宋体" w:hAnsi="宋体" w:eastAsia="宋体" w:cs="宋体"/>
          <w:b/>
          <w:color w:val="auto"/>
          <w:sz w:val="24"/>
          <w:szCs w:val="24"/>
          <w:highlight w:val="none"/>
          <w:u w:val="single"/>
        </w:rPr>
        <w:t>处理</w:t>
      </w:r>
      <w:r>
        <w:rPr>
          <w:rFonts w:hint="eastAsia" w:ascii="宋体" w:hAnsi="宋体" w:eastAsia="宋体" w:cs="宋体"/>
          <w:color w:val="auto"/>
          <w:sz w:val="24"/>
          <w:szCs w:val="24"/>
          <w:highlight w:val="none"/>
          <w:lang w:eastAsia="zh-CN"/>
        </w:rPr>
        <w:t>。</w:t>
      </w:r>
    </w:p>
    <w:p w14:paraId="21D88DA1">
      <w:pPr>
        <w:keepNext w:val="0"/>
        <w:keepLines w:val="0"/>
        <w:pageBreakBefore w:val="0"/>
        <w:widowControl w:val="0"/>
        <w:kinsoku/>
        <w:wordWrap/>
        <w:overflowPunct/>
        <w:topLinePunct w:val="0"/>
        <w:bidi w:val="0"/>
        <w:adjustRightInd/>
        <w:snapToGrid/>
        <w:spacing w:line="360" w:lineRule="auto"/>
        <w:ind w:left="0" w:leftChars="0" w:right="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bCs/>
          <w:color w:val="auto"/>
          <w:kern w:val="0"/>
          <w:sz w:val="24"/>
          <w:szCs w:val="24"/>
          <w:highlight w:val="none"/>
        </w:rPr>
        <w:t>1</w:t>
      </w:r>
      <w:r>
        <w:rPr>
          <w:rFonts w:hint="eastAsia" w:ascii="宋体" w:hAnsi="宋体" w:eastAsia="宋体" w:cs="宋体"/>
          <w:bCs/>
          <w:color w:val="auto"/>
          <w:kern w:val="0"/>
          <w:sz w:val="24"/>
          <w:szCs w:val="24"/>
          <w:highlight w:val="none"/>
          <w:lang w:val="en-US" w:eastAsia="zh-CN"/>
        </w:rPr>
        <w:t>0</w:t>
      </w:r>
      <w:r>
        <w:rPr>
          <w:rFonts w:hint="eastAsia" w:ascii="宋体" w:hAnsi="宋体" w:eastAsia="宋体" w:cs="宋体"/>
          <w:bCs/>
          <w:color w:val="auto"/>
          <w:kern w:val="0"/>
          <w:sz w:val="24"/>
          <w:szCs w:val="24"/>
          <w:highlight w:val="none"/>
        </w:rPr>
        <w:t>.2</w:t>
      </w:r>
      <w:r>
        <w:rPr>
          <w:rFonts w:hint="eastAsia" w:ascii="宋体" w:hAnsi="宋体" w:eastAsia="宋体" w:cs="宋体"/>
          <w:bCs/>
          <w:color w:val="auto"/>
          <w:kern w:val="0"/>
          <w:sz w:val="24"/>
          <w:szCs w:val="24"/>
          <w:highlight w:val="none"/>
          <w:lang w:val="en-US" w:eastAsia="zh-CN"/>
        </w:rPr>
        <w:t xml:space="preserve"> </w:t>
      </w:r>
      <w:r>
        <w:rPr>
          <w:rFonts w:hint="eastAsia" w:ascii="宋体" w:hAnsi="宋体" w:eastAsia="宋体" w:cs="宋体"/>
          <w:bCs/>
          <w:color w:val="auto"/>
          <w:kern w:val="0"/>
          <w:sz w:val="24"/>
          <w:szCs w:val="24"/>
          <w:highlight w:val="none"/>
        </w:rPr>
        <w:t>投标报价为本招标文件所确定的</w:t>
      </w:r>
      <w:r>
        <w:rPr>
          <w:rFonts w:hint="eastAsia" w:ascii="宋体" w:hAnsi="宋体" w:eastAsia="宋体" w:cs="宋体"/>
          <w:bCs/>
          <w:color w:val="auto"/>
          <w:kern w:val="0"/>
          <w:sz w:val="24"/>
          <w:szCs w:val="24"/>
          <w:highlight w:val="none"/>
          <w:lang w:val="en-US" w:eastAsia="zh-CN"/>
        </w:rPr>
        <w:t>采购</w:t>
      </w:r>
      <w:r>
        <w:rPr>
          <w:rFonts w:hint="eastAsia" w:ascii="宋体" w:hAnsi="宋体" w:eastAsia="宋体" w:cs="宋体"/>
          <w:bCs/>
          <w:color w:val="auto"/>
          <w:kern w:val="0"/>
          <w:sz w:val="24"/>
          <w:szCs w:val="24"/>
          <w:highlight w:val="none"/>
        </w:rPr>
        <w:t>范围内的全部工作内容的价格体现。</w:t>
      </w:r>
      <w:r>
        <w:rPr>
          <w:rFonts w:hint="eastAsia" w:ascii="宋体" w:hAnsi="宋体" w:eastAsia="宋体" w:cs="宋体"/>
          <w:color w:val="auto"/>
          <w:sz w:val="24"/>
          <w:szCs w:val="24"/>
          <w:highlight w:val="none"/>
        </w:rPr>
        <w:t>任何有选择的报价将不予接受。</w:t>
      </w:r>
    </w:p>
    <w:p w14:paraId="6899C08B">
      <w:pPr>
        <w:keepNext w:val="0"/>
        <w:keepLines w:val="0"/>
        <w:pageBreakBefore w:val="0"/>
        <w:widowControl w:val="0"/>
        <w:kinsoku/>
        <w:wordWrap/>
        <w:overflowPunct/>
        <w:topLinePunct w:val="0"/>
        <w:bidi w:val="0"/>
        <w:adjustRightInd/>
        <w:snapToGrid/>
        <w:spacing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w:t>10.3 报价币种为人民币</w:t>
      </w:r>
      <w:r>
        <w:rPr>
          <w:rFonts w:hint="eastAsia" w:ascii="宋体" w:hAnsi="宋体" w:eastAsia="宋体" w:cs="宋体"/>
          <w:b w:val="0"/>
          <w:bCs w:val="0"/>
          <w:color w:val="auto"/>
          <w:sz w:val="24"/>
          <w:highlight w:val="none"/>
        </w:rPr>
        <w:t>。</w:t>
      </w:r>
    </w:p>
    <w:p w14:paraId="6B96B79D">
      <w:pPr>
        <w:keepNext w:val="0"/>
        <w:keepLines w:val="0"/>
        <w:pageBreakBefore w:val="0"/>
        <w:widowControl w:val="0"/>
        <w:kinsoku/>
        <w:wordWrap/>
        <w:overflowPunct/>
        <w:topLinePunct w:val="0"/>
        <w:bidi w:val="0"/>
        <w:adjustRightInd/>
        <w:snapToGrid/>
        <w:spacing w:line="360" w:lineRule="auto"/>
        <w:ind w:left="0" w:leftChars="0" w:right="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 xml:space="preserve"> </w:t>
      </w:r>
      <w:r>
        <w:rPr>
          <w:rFonts w:hint="eastAsia" w:ascii="宋体" w:hAnsi="宋体" w:eastAsia="宋体" w:cs="宋体"/>
          <w:b/>
          <w:bCs/>
          <w:color w:val="auto"/>
          <w:sz w:val="24"/>
          <w:szCs w:val="24"/>
          <w:highlight w:val="none"/>
        </w:rPr>
        <w:t>投标文件报价出现前后不一致的，按照下列规定修正：</w:t>
      </w:r>
    </w:p>
    <w:p w14:paraId="2277D6A7">
      <w:pPr>
        <w:keepNext w:val="0"/>
        <w:keepLines w:val="0"/>
        <w:pageBreakBefore w:val="0"/>
        <w:widowControl w:val="0"/>
        <w:kinsoku/>
        <w:wordWrap/>
        <w:overflowPunct/>
        <w:topLinePunct w:val="0"/>
        <w:bidi w:val="0"/>
        <w:adjustRightInd/>
        <w:snapToGrid/>
        <w:spacing w:line="360" w:lineRule="auto"/>
        <w:ind w:left="0" w:leftChars="0" w:right="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（1）投标文件中开标一览表（报价表）内容与投标文件中相应内容不一致的，以开标一览表（报价表）为准；</w:t>
      </w:r>
    </w:p>
    <w:p w14:paraId="53D52644">
      <w:pPr>
        <w:keepNext w:val="0"/>
        <w:keepLines w:val="0"/>
        <w:pageBreakBefore w:val="0"/>
        <w:widowControl w:val="0"/>
        <w:kinsoku/>
        <w:wordWrap/>
        <w:overflowPunct/>
        <w:topLinePunct w:val="0"/>
        <w:bidi w:val="0"/>
        <w:adjustRightInd/>
        <w:snapToGrid/>
        <w:spacing w:line="360" w:lineRule="auto"/>
        <w:ind w:left="0" w:leftChars="0" w:right="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（2）大写金额和小写金额不一致的，以大写金额为准；</w:t>
      </w:r>
    </w:p>
    <w:p w14:paraId="3DB1AD64">
      <w:pPr>
        <w:keepNext w:val="0"/>
        <w:keepLines w:val="0"/>
        <w:pageBreakBefore w:val="0"/>
        <w:widowControl w:val="0"/>
        <w:kinsoku/>
        <w:wordWrap/>
        <w:overflowPunct/>
        <w:topLinePunct w:val="0"/>
        <w:bidi w:val="0"/>
        <w:adjustRightInd/>
        <w:snapToGrid/>
        <w:spacing w:line="360" w:lineRule="auto"/>
        <w:ind w:left="0" w:leftChars="0" w:right="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（3）单价金额小数点或者百分比有明显错位的，以开标一览表的总价为准，并修改单价；</w:t>
      </w:r>
    </w:p>
    <w:p w14:paraId="1E10128C">
      <w:pPr>
        <w:keepNext w:val="0"/>
        <w:keepLines w:val="0"/>
        <w:pageBreakBefore w:val="0"/>
        <w:widowControl w:val="0"/>
        <w:kinsoku/>
        <w:wordWrap/>
        <w:overflowPunct/>
        <w:topLinePunct w:val="0"/>
        <w:bidi w:val="0"/>
        <w:adjustRightInd/>
        <w:snapToGrid/>
        <w:spacing w:line="360" w:lineRule="auto"/>
        <w:ind w:right="0" w:firstLine="480" w:firstLineChars="200"/>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（4）总价金额与按单价汇总金额不一致的，以单价金额计算结果为准</w:t>
      </w:r>
      <w:r>
        <w:rPr>
          <w:rFonts w:hint="eastAsia" w:ascii="宋体" w:hAnsi="宋体" w:cs="宋体"/>
          <w:color w:val="auto"/>
          <w:sz w:val="24"/>
          <w:highlight w:val="none"/>
          <w:lang w:eastAsia="zh-CN"/>
        </w:rPr>
        <w:t>；</w:t>
      </w:r>
    </w:p>
    <w:p w14:paraId="11BC58EF">
      <w:pPr>
        <w:keepNext w:val="0"/>
        <w:keepLines w:val="0"/>
        <w:pageBreakBefore w:val="0"/>
        <w:widowControl w:val="0"/>
        <w:kinsoku/>
        <w:wordWrap/>
        <w:overflowPunct/>
        <w:topLinePunct w:val="0"/>
        <w:bidi w:val="0"/>
        <w:adjustRightInd/>
        <w:snapToGrid/>
        <w:spacing w:line="360" w:lineRule="auto"/>
        <w:ind w:right="0"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（5）电子招投标的，开启报价环节与投标文件中开标一览表不一致的，以投标文件中开标一览表内容为准。</w:t>
      </w:r>
    </w:p>
    <w:p w14:paraId="5C6D1BEA">
      <w:pPr>
        <w:keepNext w:val="0"/>
        <w:keepLines w:val="0"/>
        <w:pageBreakBefore w:val="0"/>
        <w:widowControl w:val="0"/>
        <w:kinsoku/>
        <w:wordWrap/>
        <w:overflowPunct/>
        <w:topLinePunct w:val="0"/>
        <w:bidi w:val="0"/>
        <w:adjustRightInd/>
        <w:snapToGrid/>
        <w:spacing w:line="360" w:lineRule="auto"/>
        <w:ind w:left="0" w:leftChars="0" w:right="0" w:firstLine="482" w:firstLineChars="200"/>
        <w:jc w:val="both"/>
        <w:textAlignment w:val="auto"/>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同时出现两种以上不一致的，按照前款规定的顺序修正。修正后的报价经投标人确认后产生约束力，投标人不确认的，其投标无效。</w:t>
      </w:r>
    </w:p>
    <w:p w14:paraId="72B46E10">
      <w:pPr>
        <w:keepNext w:val="0"/>
        <w:keepLines w:val="0"/>
        <w:pageBreakBefore w:val="0"/>
        <w:widowControl w:val="0"/>
        <w:kinsoku/>
        <w:wordWrap/>
        <w:overflowPunct/>
        <w:topLinePunct w:val="0"/>
        <w:bidi w:val="0"/>
        <w:adjustRightInd/>
        <w:snapToGrid/>
        <w:spacing w:line="360" w:lineRule="auto"/>
        <w:ind w:left="0" w:leftChars="0" w:right="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本合同所列价格在合同有效期内为固定不变。任何在招标文件和投标文件中未专门提及，但对执行本项目合同是必不可少的；其费用已包含在合同单价中。</w:t>
      </w:r>
    </w:p>
    <w:p w14:paraId="1EE2F8C4">
      <w:pPr>
        <w:pStyle w:val="12"/>
        <w:keepNext w:val="0"/>
        <w:keepLines w:val="0"/>
        <w:pageBreakBefore w:val="0"/>
        <w:widowControl w:val="0"/>
        <w:kinsoku/>
        <w:wordWrap/>
        <w:overflowPunct/>
        <w:topLinePunct w:val="0"/>
        <w:autoSpaceDE/>
        <w:autoSpaceDN/>
        <w:bidi w:val="0"/>
        <w:adjustRightInd/>
        <w:snapToGrid/>
        <w:spacing w:after="0" w:line="360" w:lineRule="auto"/>
        <w:ind w:right="0" w:firstLine="480" w:firstLineChars="200"/>
        <w:textAlignment w:val="auto"/>
        <w:rPr>
          <w:rFonts w:hint="eastAsia" w:ascii="宋体" w:hAnsi="宋体" w:eastAsia="宋体" w:cs="宋体"/>
          <w:i w:val="0"/>
          <w:iCs w:val="0"/>
          <w:caps w:val="0"/>
          <w:color w:val="auto"/>
          <w:spacing w:val="0"/>
          <w:sz w:val="24"/>
          <w:szCs w:val="24"/>
          <w:highlight w:val="none"/>
          <w:shd w:val="clear" w:color="auto" w:fill="FFFFFF"/>
        </w:rPr>
      </w:pPr>
      <w:r>
        <w:rPr>
          <w:rFonts w:hint="eastAsia" w:ascii="宋体" w:hAnsi="宋体" w:eastAsia="宋体" w:cs="宋体"/>
          <w:color w:val="auto"/>
          <w:sz w:val="24"/>
          <w:szCs w:val="24"/>
          <w:highlight w:val="none"/>
          <w:lang w:val="en-US" w:eastAsia="zh-CN"/>
        </w:rPr>
        <w:t xml:space="preserve">10.6 </w:t>
      </w:r>
      <w:r>
        <w:rPr>
          <w:rFonts w:hint="eastAsia" w:ascii="宋体" w:hAnsi="宋体" w:eastAsia="宋体" w:cs="宋体"/>
          <w:b/>
          <w:bCs/>
          <w:i w:val="0"/>
          <w:iCs w:val="0"/>
          <w:caps w:val="0"/>
          <w:color w:val="auto"/>
          <w:spacing w:val="0"/>
          <w:sz w:val="24"/>
          <w:szCs w:val="24"/>
          <w:highlight w:val="none"/>
          <w:shd w:val="clear" w:color="auto" w:fill="FFFFFF"/>
        </w:rPr>
        <w:t>依据《关于推动解决政府采购异常低价问题的通知》财库〔2026〕2号文件通知，评审中出现下列情形之一的，</w:t>
      </w:r>
      <w:r>
        <w:rPr>
          <w:rFonts w:hint="eastAsia" w:ascii="宋体" w:hAnsi="宋体" w:cs="宋体"/>
          <w:b/>
          <w:bCs/>
          <w:i w:val="0"/>
          <w:iCs w:val="0"/>
          <w:caps w:val="0"/>
          <w:color w:val="auto"/>
          <w:spacing w:val="0"/>
          <w:sz w:val="24"/>
          <w:szCs w:val="24"/>
          <w:highlight w:val="none"/>
          <w:shd w:val="clear" w:color="auto" w:fill="FFFFFF"/>
          <w:lang w:eastAsia="zh-CN"/>
        </w:rPr>
        <w:t>评标委员会</w:t>
      </w:r>
      <w:r>
        <w:rPr>
          <w:rFonts w:hint="eastAsia" w:ascii="宋体" w:hAnsi="宋体" w:eastAsia="宋体" w:cs="宋体"/>
          <w:b/>
          <w:bCs/>
          <w:i w:val="0"/>
          <w:iCs w:val="0"/>
          <w:caps w:val="0"/>
          <w:color w:val="auto"/>
          <w:spacing w:val="0"/>
          <w:sz w:val="24"/>
          <w:szCs w:val="24"/>
          <w:highlight w:val="none"/>
          <w:shd w:val="clear" w:color="auto" w:fill="FFFFFF"/>
        </w:rPr>
        <w:t>将启动异常低价投标（响应）审查：</w:t>
      </w:r>
    </w:p>
    <w:p w14:paraId="71E4FF30">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eastAsia" w:ascii="宋体" w:hAnsi="宋体" w:eastAsia="宋体" w:cs="宋体"/>
          <w:i w:val="0"/>
          <w:iCs w:val="0"/>
          <w:caps w:val="0"/>
          <w:color w:val="auto"/>
          <w:spacing w:val="0"/>
          <w:sz w:val="24"/>
          <w:szCs w:val="24"/>
          <w:highlight w:val="none"/>
          <w:shd w:val="clear" w:color="auto" w:fill="FFFFFF"/>
          <w:lang w:val="en-US" w:eastAsia="zh-CN"/>
        </w:rPr>
      </w:pPr>
      <w:r>
        <w:rPr>
          <w:rFonts w:hint="eastAsia" w:ascii="宋体" w:hAnsi="宋体" w:eastAsia="宋体" w:cs="宋体"/>
          <w:i w:val="0"/>
          <w:iCs w:val="0"/>
          <w:caps w:val="0"/>
          <w:color w:val="auto"/>
          <w:spacing w:val="0"/>
          <w:sz w:val="24"/>
          <w:szCs w:val="24"/>
          <w:highlight w:val="none"/>
          <w:shd w:val="clear" w:color="auto" w:fill="FFFFFF"/>
          <w:lang w:val="en-US" w:eastAsia="zh-CN"/>
        </w:rPr>
        <w:t>1.投标（响应）报价低于全部通过符合性审查供应商投标（响应）报价平均值65%的，即投标（响应）报价</w:t>
      </w:r>
      <w:r>
        <w:rPr>
          <w:rFonts w:hint="eastAsia" w:ascii="宋体" w:hAnsi="宋体" w:cs="宋体"/>
          <w:i w:val="0"/>
          <w:iCs w:val="0"/>
          <w:caps w:val="0"/>
          <w:color w:val="auto"/>
          <w:spacing w:val="0"/>
          <w:sz w:val="24"/>
          <w:szCs w:val="24"/>
          <w:highlight w:val="none"/>
          <w:shd w:val="clear" w:color="auto" w:fill="FFFFFF"/>
          <w:lang w:val="en-US" w:eastAsia="zh-CN"/>
        </w:rPr>
        <w:t>〈</w:t>
      </w:r>
      <w:r>
        <w:rPr>
          <w:rFonts w:hint="eastAsia" w:ascii="宋体" w:hAnsi="宋体" w:eastAsia="宋体" w:cs="宋体"/>
          <w:i w:val="0"/>
          <w:iCs w:val="0"/>
          <w:caps w:val="0"/>
          <w:color w:val="auto"/>
          <w:spacing w:val="0"/>
          <w:sz w:val="24"/>
          <w:szCs w:val="24"/>
          <w:highlight w:val="none"/>
          <w:shd w:val="clear" w:color="auto" w:fill="FFFFFF"/>
          <w:lang w:val="en-US" w:eastAsia="zh-CN"/>
        </w:rPr>
        <w:t>全部通过符合性审查供应商投标（响应）报价平均值×65%；</w:t>
      </w:r>
    </w:p>
    <w:p w14:paraId="37E57A37">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eastAsia" w:ascii="宋体" w:hAnsi="宋体" w:eastAsia="宋体" w:cs="宋体"/>
          <w:i w:val="0"/>
          <w:iCs w:val="0"/>
          <w:caps w:val="0"/>
          <w:color w:val="auto"/>
          <w:spacing w:val="0"/>
          <w:sz w:val="24"/>
          <w:szCs w:val="24"/>
          <w:highlight w:val="none"/>
          <w:shd w:val="clear" w:color="auto" w:fill="FFFFFF"/>
          <w:lang w:val="en-US" w:eastAsia="zh-CN"/>
        </w:rPr>
      </w:pPr>
      <w:r>
        <w:rPr>
          <w:rFonts w:hint="eastAsia" w:ascii="宋体" w:hAnsi="宋体" w:eastAsia="宋体" w:cs="宋体"/>
          <w:i w:val="0"/>
          <w:iCs w:val="0"/>
          <w:caps w:val="0"/>
          <w:color w:val="auto"/>
          <w:spacing w:val="0"/>
          <w:sz w:val="24"/>
          <w:szCs w:val="24"/>
          <w:highlight w:val="none"/>
          <w:shd w:val="clear" w:color="auto" w:fill="FFFFFF"/>
          <w:lang w:val="en-US" w:eastAsia="zh-CN"/>
        </w:rPr>
        <w:t>2.投标（响应）报价低于通过符合性审查的次低报价供应商投标（响应）报价65%的，即投标（响应）报价</w:t>
      </w:r>
      <w:r>
        <w:rPr>
          <w:rFonts w:hint="eastAsia" w:ascii="宋体" w:hAnsi="宋体" w:cs="宋体"/>
          <w:i w:val="0"/>
          <w:iCs w:val="0"/>
          <w:caps w:val="0"/>
          <w:color w:val="auto"/>
          <w:spacing w:val="0"/>
          <w:sz w:val="24"/>
          <w:szCs w:val="24"/>
          <w:highlight w:val="none"/>
          <w:shd w:val="clear" w:color="auto" w:fill="FFFFFF"/>
          <w:lang w:val="en-US" w:eastAsia="zh-CN"/>
        </w:rPr>
        <w:t>〈</w:t>
      </w:r>
      <w:r>
        <w:rPr>
          <w:rFonts w:hint="eastAsia" w:ascii="宋体" w:hAnsi="宋体" w:eastAsia="宋体" w:cs="宋体"/>
          <w:i w:val="0"/>
          <w:iCs w:val="0"/>
          <w:caps w:val="0"/>
          <w:color w:val="auto"/>
          <w:spacing w:val="0"/>
          <w:sz w:val="24"/>
          <w:szCs w:val="24"/>
          <w:highlight w:val="none"/>
          <w:shd w:val="clear" w:color="auto" w:fill="FFFFFF"/>
          <w:lang w:val="en-US" w:eastAsia="zh-CN"/>
        </w:rPr>
        <w:t>通过符合性审查的次低报价供应商投标（响应）报价×65%；</w:t>
      </w:r>
    </w:p>
    <w:p w14:paraId="3855EDED">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eastAsia" w:ascii="宋体" w:hAnsi="宋体" w:eastAsia="宋体" w:cs="宋体"/>
          <w:i w:val="0"/>
          <w:iCs w:val="0"/>
          <w:caps w:val="0"/>
          <w:color w:val="auto"/>
          <w:spacing w:val="0"/>
          <w:sz w:val="24"/>
          <w:szCs w:val="24"/>
          <w:highlight w:val="none"/>
          <w:shd w:val="clear" w:color="auto" w:fill="FFFFFF"/>
          <w:lang w:val="en-US" w:eastAsia="zh-CN"/>
        </w:rPr>
      </w:pPr>
      <w:r>
        <w:rPr>
          <w:rFonts w:hint="eastAsia" w:ascii="宋体" w:hAnsi="宋体" w:eastAsia="宋体" w:cs="宋体"/>
          <w:i w:val="0"/>
          <w:iCs w:val="0"/>
          <w:caps w:val="0"/>
          <w:color w:val="auto"/>
          <w:spacing w:val="0"/>
          <w:sz w:val="24"/>
          <w:szCs w:val="24"/>
          <w:highlight w:val="none"/>
          <w:shd w:val="clear" w:color="auto" w:fill="FFFFFF"/>
          <w:lang w:val="en-US" w:eastAsia="zh-CN"/>
        </w:rPr>
        <w:t>3.投标（响应）报价低于采购项目最高限价65%的，即投标（响应）报价</w:t>
      </w:r>
      <w:r>
        <w:rPr>
          <w:rFonts w:hint="eastAsia" w:ascii="宋体" w:hAnsi="宋体" w:cs="宋体"/>
          <w:i w:val="0"/>
          <w:iCs w:val="0"/>
          <w:caps w:val="0"/>
          <w:color w:val="auto"/>
          <w:spacing w:val="0"/>
          <w:sz w:val="24"/>
          <w:szCs w:val="24"/>
          <w:highlight w:val="none"/>
          <w:shd w:val="clear" w:color="auto" w:fill="FFFFFF"/>
          <w:lang w:val="en-US" w:eastAsia="zh-CN"/>
        </w:rPr>
        <w:t>〈</w:t>
      </w:r>
      <w:r>
        <w:rPr>
          <w:rFonts w:hint="eastAsia" w:ascii="宋体" w:hAnsi="宋体" w:eastAsia="宋体" w:cs="宋体"/>
          <w:i w:val="0"/>
          <w:iCs w:val="0"/>
          <w:caps w:val="0"/>
          <w:color w:val="auto"/>
          <w:spacing w:val="0"/>
          <w:sz w:val="24"/>
          <w:szCs w:val="24"/>
          <w:highlight w:val="none"/>
          <w:shd w:val="clear" w:color="auto" w:fill="FFFFFF"/>
          <w:lang w:val="en-US" w:eastAsia="zh-CN"/>
        </w:rPr>
        <w:t>采购项目最高限价×65%；</w:t>
      </w:r>
    </w:p>
    <w:p w14:paraId="3605651A">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eastAsia" w:ascii="宋体" w:hAnsi="宋体" w:eastAsia="宋体" w:cs="宋体"/>
          <w:i w:val="0"/>
          <w:iCs w:val="0"/>
          <w:caps w:val="0"/>
          <w:color w:val="auto"/>
          <w:spacing w:val="0"/>
          <w:sz w:val="24"/>
          <w:szCs w:val="24"/>
          <w:highlight w:val="none"/>
          <w:shd w:val="clear" w:color="auto" w:fill="FFFFFF"/>
          <w:lang w:val="en-US" w:eastAsia="zh-CN"/>
        </w:rPr>
      </w:pPr>
      <w:r>
        <w:rPr>
          <w:rFonts w:hint="eastAsia" w:ascii="宋体" w:hAnsi="宋体" w:eastAsia="宋体" w:cs="宋体"/>
          <w:i w:val="0"/>
          <w:iCs w:val="0"/>
          <w:caps w:val="0"/>
          <w:color w:val="auto"/>
          <w:spacing w:val="0"/>
          <w:sz w:val="24"/>
          <w:szCs w:val="24"/>
          <w:highlight w:val="none"/>
          <w:shd w:val="clear" w:color="auto" w:fill="FFFFFF"/>
          <w:lang w:val="en-US" w:eastAsia="zh-CN"/>
        </w:rPr>
        <w:t>4.</w:t>
      </w:r>
      <w:r>
        <w:rPr>
          <w:rFonts w:hint="eastAsia" w:ascii="宋体" w:hAnsi="宋体" w:cs="宋体"/>
          <w:i w:val="0"/>
          <w:iCs w:val="0"/>
          <w:caps w:val="0"/>
          <w:color w:val="auto"/>
          <w:spacing w:val="0"/>
          <w:sz w:val="24"/>
          <w:szCs w:val="24"/>
          <w:highlight w:val="none"/>
          <w:shd w:val="clear" w:color="auto" w:fill="FFFFFF"/>
          <w:lang w:val="en-US" w:eastAsia="zh-CN"/>
        </w:rPr>
        <w:t>评标委员会</w:t>
      </w:r>
      <w:r>
        <w:rPr>
          <w:rFonts w:hint="eastAsia" w:ascii="宋体" w:hAnsi="宋体" w:eastAsia="宋体" w:cs="宋体"/>
          <w:i w:val="0"/>
          <w:iCs w:val="0"/>
          <w:caps w:val="0"/>
          <w:color w:val="auto"/>
          <w:spacing w:val="0"/>
          <w:sz w:val="24"/>
          <w:szCs w:val="24"/>
          <w:highlight w:val="none"/>
          <w:shd w:val="clear" w:color="auto" w:fill="FFFFFF"/>
          <w:lang w:val="en-US" w:eastAsia="zh-CN"/>
        </w:rPr>
        <w:t>基于专业判断，认为供应商报价过低，有可能影响产品质量或者不能诚信履约的其他情形。</w:t>
      </w:r>
    </w:p>
    <w:p w14:paraId="7381BBA2">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eastAsia" w:ascii="宋体" w:hAnsi="宋体" w:eastAsia="宋体" w:cs="宋体"/>
          <w:i w:val="0"/>
          <w:iCs w:val="0"/>
          <w:caps w:val="0"/>
          <w:color w:val="auto"/>
          <w:spacing w:val="0"/>
          <w:kern w:val="0"/>
          <w:sz w:val="24"/>
          <w:szCs w:val="24"/>
          <w:highlight w:val="none"/>
          <w:shd w:val="clear" w:color="auto" w:fill="FFFFFF"/>
          <w:vertAlign w:val="baseline"/>
          <w:lang w:val="en-US" w:eastAsia="zh-CN" w:bidi="ar"/>
        </w:rPr>
      </w:pPr>
      <w:r>
        <w:rPr>
          <w:rFonts w:hint="eastAsia" w:ascii="宋体" w:hAnsi="宋体" w:cs="宋体"/>
          <w:i w:val="0"/>
          <w:iCs w:val="0"/>
          <w:caps w:val="0"/>
          <w:color w:val="auto"/>
          <w:spacing w:val="0"/>
          <w:kern w:val="0"/>
          <w:sz w:val="24"/>
          <w:szCs w:val="24"/>
          <w:highlight w:val="none"/>
          <w:shd w:val="clear" w:color="auto" w:fill="FFFFFF"/>
          <w:vertAlign w:val="baseline"/>
          <w:lang w:val="en-US" w:eastAsia="zh-CN" w:bidi="ar"/>
        </w:rPr>
        <w:t>评标委员会</w:t>
      </w:r>
      <w:r>
        <w:rPr>
          <w:rFonts w:hint="eastAsia" w:ascii="宋体" w:hAnsi="宋体" w:eastAsia="宋体" w:cs="宋体"/>
          <w:i w:val="0"/>
          <w:iCs w:val="0"/>
          <w:caps w:val="0"/>
          <w:color w:val="auto"/>
          <w:spacing w:val="0"/>
          <w:kern w:val="0"/>
          <w:sz w:val="24"/>
          <w:szCs w:val="24"/>
          <w:highlight w:val="none"/>
          <w:shd w:val="clear" w:color="auto" w:fill="FFFFFF"/>
          <w:vertAlign w:val="baseline"/>
          <w:lang w:val="en-US" w:eastAsia="zh-CN" w:bidi="ar"/>
        </w:rPr>
        <w:t>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0AABC816">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eastAsia" w:ascii="宋体" w:hAnsi="宋体" w:eastAsia="宋体" w:cs="宋体"/>
          <w:i w:val="0"/>
          <w:iCs w:val="0"/>
          <w:caps w:val="0"/>
          <w:color w:val="auto"/>
          <w:spacing w:val="0"/>
          <w:kern w:val="0"/>
          <w:sz w:val="24"/>
          <w:szCs w:val="24"/>
          <w:highlight w:val="none"/>
          <w:shd w:val="clear" w:color="auto" w:fill="FFFFFF"/>
          <w:vertAlign w:val="baseline"/>
          <w:lang w:val="en-US" w:eastAsia="zh-CN" w:bidi="ar"/>
        </w:rPr>
      </w:pPr>
      <w:r>
        <w:rPr>
          <w:rFonts w:hint="eastAsia" w:ascii="宋体" w:hAnsi="宋体" w:cs="宋体"/>
          <w:i w:val="0"/>
          <w:iCs w:val="0"/>
          <w:caps w:val="0"/>
          <w:color w:val="auto"/>
          <w:spacing w:val="0"/>
          <w:kern w:val="0"/>
          <w:sz w:val="24"/>
          <w:szCs w:val="24"/>
          <w:highlight w:val="none"/>
          <w:shd w:val="clear" w:color="auto" w:fill="FFFFFF"/>
          <w:vertAlign w:val="baseline"/>
          <w:lang w:val="en-US" w:eastAsia="zh-CN" w:bidi="ar"/>
        </w:rPr>
        <w:t>评标委员会</w:t>
      </w:r>
      <w:r>
        <w:rPr>
          <w:rFonts w:hint="eastAsia" w:ascii="宋体" w:hAnsi="宋体" w:eastAsia="宋体" w:cs="宋体"/>
          <w:i w:val="0"/>
          <w:iCs w:val="0"/>
          <w:caps w:val="0"/>
          <w:color w:val="auto"/>
          <w:spacing w:val="0"/>
          <w:kern w:val="0"/>
          <w:sz w:val="24"/>
          <w:szCs w:val="24"/>
          <w:highlight w:val="none"/>
          <w:shd w:val="clear" w:color="auto" w:fill="FFFFFF"/>
          <w:vertAlign w:val="baseline"/>
          <w:lang w:val="en-US" w:eastAsia="zh-CN" w:bidi="ar"/>
        </w:rPr>
        <w:t>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w:t>
      </w:r>
      <w:r>
        <w:rPr>
          <w:rFonts w:hint="eastAsia" w:ascii="宋体" w:hAnsi="宋体" w:cs="宋体"/>
          <w:i w:val="0"/>
          <w:iCs w:val="0"/>
          <w:caps w:val="0"/>
          <w:color w:val="auto"/>
          <w:spacing w:val="0"/>
          <w:kern w:val="0"/>
          <w:sz w:val="24"/>
          <w:szCs w:val="24"/>
          <w:highlight w:val="none"/>
          <w:shd w:val="clear" w:color="auto" w:fill="FFFFFF"/>
          <w:vertAlign w:val="baseline"/>
          <w:lang w:val="en-US" w:eastAsia="zh-CN" w:bidi="ar"/>
        </w:rPr>
        <w:t>评标委员会</w:t>
      </w:r>
      <w:r>
        <w:rPr>
          <w:rFonts w:hint="eastAsia" w:ascii="宋体" w:hAnsi="宋体" w:eastAsia="宋体" w:cs="宋体"/>
          <w:i w:val="0"/>
          <w:iCs w:val="0"/>
          <w:caps w:val="0"/>
          <w:color w:val="auto"/>
          <w:spacing w:val="0"/>
          <w:kern w:val="0"/>
          <w:sz w:val="24"/>
          <w:szCs w:val="24"/>
          <w:highlight w:val="none"/>
          <w:shd w:val="clear" w:color="auto" w:fill="FFFFFF"/>
          <w:vertAlign w:val="baseline"/>
          <w:lang w:val="en-US" w:eastAsia="zh-CN" w:bidi="ar"/>
        </w:rPr>
        <w:t>应当将其作为无效投标（响应）处理。</w:t>
      </w:r>
    </w:p>
    <w:p w14:paraId="2F551823">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b w:val="0"/>
          <w:bCs w:val="0"/>
          <w:color w:val="auto"/>
          <w:sz w:val="24"/>
          <w:szCs w:val="24"/>
          <w:highlight w:val="none"/>
          <w:lang w:val="en-US" w:eastAsia="zh-CN"/>
        </w:rPr>
        <w:t xml:space="preserve">10.7 </w:t>
      </w:r>
      <w:r>
        <w:rPr>
          <w:rFonts w:hint="eastAsia" w:ascii="宋体" w:hAnsi="宋体" w:eastAsia="宋体" w:cs="宋体"/>
          <w:color w:val="auto"/>
          <w:sz w:val="24"/>
          <w:szCs w:val="24"/>
          <w:highlight w:val="none"/>
        </w:rPr>
        <w:t>在报价</w:t>
      </w:r>
      <w:r>
        <w:rPr>
          <w:rFonts w:hint="eastAsia" w:ascii="宋体" w:hAnsi="宋体" w:eastAsia="宋体" w:cs="宋体"/>
          <w:color w:val="auto"/>
          <w:sz w:val="24"/>
          <w:szCs w:val="24"/>
          <w:highlight w:val="none"/>
          <w:lang w:eastAsia="zh-CN"/>
        </w:rPr>
        <w:t>评审</w:t>
      </w:r>
      <w:r>
        <w:rPr>
          <w:rFonts w:hint="eastAsia" w:ascii="宋体" w:hAnsi="宋体" w:eastAsia="宋体" w:cs="宋体"/>
          <w:color w:val="auto"/>
          <w:sz w:val="24"/>
          <w:szCs w:val="24"/>
          <w:highlight w:val="none"/>
        </w:rPr>
        <w:t>环节对符合以下条件的企业报价给予</w:t>
      </w:r>
      <w:r>
        <w:rPr>
          <w:rFonts w:hint="eastAsia" w:ascii="宋体" w:hAnsi="宋体" w:cs="宋体"/>
          <w:color w:val="auto"/>
          <w:sz w:val="24"/>
          <w:szCs w:val="24"/>
          <w:highlight w:val="none"/>
          <w:u w:val="single"/>
          <w:lang w:val="en-US" w:eastAsia="zh-CN"/>
        </w:rPr>
        <w:t xml:space="preserve"> </w:t>
      </w:r>
      <w:r>
        <w:rPr>
          <w:rFonts w:hint="eastAsia" w:ascii="宋体" w:hAnsi="宋体" w:cs="宋体"/>
          <w:b/>
          <w:bCs/>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的扣除，用扣除后的价格参与评审，同时都符合的只做一次扣除，不累加：</w:t>
      </w:r>
    </w:p>
    <w:p w14:paraId="7643E2D4">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根据财政部、工业和信息化部关于印发《政府采购促进中小企业发展管理办法》（财库﹝2020﹞46号）的通知，投标人及其所投产品的制造商均属于《工业和信息化部、国家统计局、国家发展和改革委员会、财政部关于印发中小企业划型标准规定的通知》(工信部联企业</w:t>
      </w:r>
      <w:r>
        <w:rPr>
          <w:rFonts w:hint="eastAsia" w:ascii="宋体" w:hAnsi="宋体" w:cs="宋体"/>
          <w:color w:val="auto"/>
          <w:sz w:val="24"/>
          <w:szCs w:val="24"/>
          <w:highlight w:val="none"/>
          <w:lang w:eastAsia="zh-CN"/>
        </w:rPr>
        <w:t>〔2011〕300号</w:t>
      </w:r>
      <w:r>
        <w:rPr>
          <w:rFonts w:hint="eastAsia" w:ascii="宋体" w:hAnsi="宋体" w:eastAsia="宋体" w:cs="宋体"/>
          <w:color w:val="auto"/>
          <w:sz w:val="24"/>
          <w:szCs w:val="24"/>
          <w:highlight w:val="none"/>
        </w:rPr>
        <w:t>)中规定的小型、微型企业标准的，需提供《中小企业声明函》。</w:t>
      </w:r>
    </w:p>
    <w:p w14:paraId="096DB206">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（2）根据财政部、</w:t>
      </w:r>
      <w:r>
        <w:rPr>
          <w:rFonts w:hint="eastAsia" w:ascii="宋体" w:hAnsi="宋体" w:cs="宋体"/>
          <w:color w:val="auto"/>
          <w:sz w:val="24"/>
          <w:szCs w:val="24"/>
          <w:highlight w:val="none"/>
          <w:lang w:eastAsia="zh-CN"/>
        </w:rPr>
        <w:t>司法</w:t>
      </w:r>
      <w:r>
        <w:rPr>
          <w:rFonts w:hint="eastAsia" w:ascii="宋体" w:hAnsi="宋体" w:eastAsia="宋体" w:cs="宋体"/>
          <w:color w:val="auto"/>
          <w:sz w:val="24"/>
          <w:szCs w:val="24"/>
          <w:highlight w:val="none"/>
        </w:rPr>
        <w:t>部《关于政府采购支持</w:t>
      </w:r>
      <w:r>
        <w:rPr>
          <w:rFonts w:hint="eastAsia" w:ascii="宋体" w:hAnsi="宋体" w:cs="宋体"/>
          <w:color w:val="auto"/>
          <w:sz w:val="24"/>
          <w:szCs w:val="24"/>
          <w:highlight w:val="none"/>
          <w:lang w:eastAsia="zh-CN"/>
        </w:rPr>
        <w:t>监狱</w:t>
      </w:r>
      <w:r>
        <w:rPr>
          <w:rFonts w:hint="eastAsia" w:ascii="宋体" w:hAnsi="宋体" w:eastAsia="宋体" w:cs="宋体"/>
          <w:color w:val="auto"/>
          <w:sz w:val="24"/>
          <w:szCs w:val="24"/>
          <w:highlight w:val="none"/>
        </w:rPr>
        <w:t>企业发展有关问题》的通知(财库[2014168号)</w:t>
      </w:r>
      <w:r>
        <w:rPr>
          <w:rFonts w:hint="eastAsia" w:ascii="宋体" w:hAnsi="宋体" w:cs="宋体"/>
          <w:color w:val="auto"/>
          <w:sz w:val="24"/>
          <w:szCs w:val="24"/>
          <w:highlight w:val="none"/>
          <w:lang w:eastAsia="zh-CN"/>
        </w:rPr>
        <w:t>监狱</w:t>
      </w:r>
      <w:r>
        <w:rPr>
          <w:rFonts w:hint="eastAsia" w:ascii="宋体" w:hAnsi="宋体" w:eastAsia="宋体" w:cs="宋体"/>
          <w:color w:val="auto"/>
          <w:sz w:val="24"/>
          <w:szCs w:val="24"/>
          <w:highlight w:val="none"/>
        </w:rPr>
        <w:t>企业参加本项目投标时，应当提供由省级以上</w:t>
      </w:r>
      <w:r>
        <w:rPr>
          <w:rFonts w:hint="eastAsia" w:ascii="宋体" w:hAnsi="宋体" w:cs="宋体"/>
          <w:color w:val="auto"/>
          <w:sz w:val="24"/>
          <w:szCs w:val="24"/>
          <w:highlight w:val="none"/>
          <w:lang w:eastAsia="zh-CN"/>
        </w:rPr>
        <w:t>监狱</w:t>
      </w:r>
      <w:r>
        <w:rPr>
          <w:rFonts w:hint="eastAsia" w:ascii="宋体" w:hAnsi="宋体" w:eastAsia="宋体" w:cs="宋体"/>
          <w:color w:val="auto"/>
          <w:sz w:val="24"/>
          <w:szCs w:val="24"/>
          <w:highlight w:val="none"/>
        </w:rPr>
        <w:t>管理局、戒毒管理局(新疆生产建设兵团)出具的属于</w:t>
      </w:r>
      <w:r>
        <w:rPr>
          <w:rFonts w:hint="eastAsia" w:ascii="宋体" w:hAnsi="宋体" w:cs="宋体"/>
          <w:color w:val="auto"/>
          <w:sz w:val="24"/>
          <w:szCs w:val="24"/>
          <w:highlight w:val="none"/>
          <w:lang w:eastAsia="zh-CN"/>
        </w:rPr>
        <w:t>监狱</w:t>
      </w:r>
      <w:r>
        <w:rPr>
          <w:rFonts w:hint="eastAsia" w:ascii="宋体" w:hAnsi="宋体" w:eastAsia="宋体" w:cs="宋体"/>
          <w:color w:val="auto"/>
          <w:sz w:val="24"/>
          <w:szCs w:val="24"/>
          <w:highlight w:val="none"/>
        </w:rPr>
        <w:t>企业的证明文件。</w:t>
      </w:r>
      <w:r>
        <w:rPr>
          <w:rFonts w:hint="eastAsia" w:ascii="宋体" w:hAnsi="宋体" w:cs="宋体"/>
          <w:color w:val="auto"/>
          <w:sz w:val="24"/>
          <w:szCs w:val="24"/>
          <w:highlight w:val="none"/>
          <w:lang w:eastAsia="zh-CN"/>
        </w:rPr>
        <w:t>监狱</w:t>
      </w:r>
      <w:r>
        <w:rPr>
          <w:rFonts w:hint="eastAsia" w:ascii="宋体" w:hAnsi="宋体" w:eastAsia="宋体" w:cs="宋体"/>
          <w:color w:val="auto"/>
          <w:sz w:val="24"/>
          <w:szCs w:val="24"/>
          <w:highlight w:val="none"/>
        </w:rPr>
        <w:t>企业视同小型、微型企业。</w:t>
      </w:r>
    </w:p>
    <w:p w14:paraId="6E9BB51D">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（3）根据财政部、民政部、中国残疾人联合会《关于促进残疾人就业政府采购政策的通知》(财库</w:t>
      </w:r>
      <w:r>
        <w:rPr>
          <w:rFonts w:hint="eastAsia" w:ascii="宋体" w:hAnsi="宋体" w:cs="宋体"/>
          <w:color w:val="auto"/>
          <w:sz w:val="24"/>
          <w:szCs w:val="24"/>
          <w:highlight w:val="none"/>
          <w:lang w:eastAsia="zh-CN"/>
        </w:rPr>
        <w:t>〔2017〕141号</w:t>
      </w:r>
      <w:r>
        <w:rPr>
          <w:rFonts w:hint="eastAsia" w:ascii="宋体" w:hAnsi="宋体" w:eastAsia="宋体" w:cs="宋体"/>
          <w:color w:val="auto"/>
          <w:sz w:val="24"/>
          <w:szCs w:val="24"/>
          <w:highlight w:val="none"/>
        </w:rPr>
        <w:t>)，在政府采购活动中</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残疾人福利性单位视同小型、微型企业。投标人属于残疾人福利性单位的</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需提供《残疾人福利性单位声明函》。</w:t>
      </w:r>
    </w:p>
    <w:p w14:paraId="20733054">
      <w:pPr>
        <w:keepNext w:val="0"/>
        <w:keepLines w:val="0"/>
        <w:pageBreakBefore w:val="0"/>
        <w:widowControl w:val="0"/>
        <w:kinsoku/>
        <w:wordWrap/>
        <w:overflowPunct/>
        <w:topLinePunct w:val="0"/>
        <w:bidi w:val="0"/>
        <w:adjustRightInd/>
        <w:snapToGrid/>
        <w:spacing w:line="360" w:lineRule="auto"/>
        <w:ind w:right="0" w:firstLine="482" w:firstLineChars="200"/>
        <w:textAlignment w:val="auto"/>
        <w:rPr>
          <w:rFonts w:hint="eastAsia" w:ascii="宋体" w:hAnsi="宋体" w:eastAsia="宋体" w:cs="宋体"/>
          <w:i w:val="0"/>
          <w:iCs w:val="0"/>
          <w:caps w:val="0"/>
          <w:color w:val="auto"/>
          <w:spacing w:val="0"/>
          <w:kern w:val="0"/>
          <w:sz w:val="24"/>
          <w:szCs w:val="24"/>
          <w:highlight w:val="none"/>
          <w:shd w:val="clear" w:color="auto" w:fill="FFFFFF"/>
          <w:vertAlign w:val="baseline"/>
          <w:lang w:val="en-US" w:eastAsia="zh-CN" w:bidi="ar"/>
        </w:rPr>
      </w:pPr>
      <w:r>
        <w:rPr>
          <w:rFonts w:hint="eastAsia" w:ascii="宋体" w:hAnsi="宋体" w:eastAsia="宋体" w:cs="宋体"/>
          <w:b/>
          <w:bCs/>
          <w:color w:val="auto"/>
          <w:sz w:val="24"/>
          <w:szCs w:val="24"/>
          <w:highlight w:val="none"/>
        </w:rPr>
        <w:t>注：声明函格式</w:t>
      </w:r>
      <w:r>
        <w:rPr>
          <w:rFonts w:hint="eastAsia" w:ascii="宋体" w:hAnsi="宋体" w:eastAsia="宋体" w:cs="宋体"/>
          <w:b/>
          <w:bCs/>
          <w:color w:val="auto"/>
          <w:sz w:val="24"/>
          <w:szCs w:val="24"/>
          <w:highlight w:val="none"/>
          <w:lang w:val="en-US" w:eastAsia="zh-CN"/>
        </w:rPr>
        <w:t>根据《政府采购促进中小企业发展暂行办法》(财库﹝2020﹞46号)相关规定格式填写</w:t>
      </w:r>
      <w:r>
        <w:rPr>
          <w:rFonts w:hint="eastAsia" w:ascii="宋体" w:hAnsi="宋体" w:eastAsia="宋体" w:cs="宋体"/>
          <w:b/>
          <w:bCs/>
          <w:color w:val="auto"/>
          <w:sz w:val="24"/>
          <w:szCs w:val="24"/>
          <w:highlight w:val="none"/>
        </w:rPr>
        <w:t>，</w:t>
      </w:r>
      <w:r>
        <w:rPr>
          <w:rFonts w:hint="eastAsia" w:ascii="宋体" w:hAnsi="宋体" w:eastAsia="宋体" w:cs="宋体"/>
          <w:b/>
          <w:bCs/>
          <w:color w:val="0000FF"/>
          <w:sz w:val="24"/>
          <w:szCs w:val="24"/>
          <w:highlight w:val="none"/>
          <w:lang w:val="en-US" w:eastAsia="zh-CN"/>
        </w:rPr>
        <w:t>本项目标的所属行业</w:t>
      </w:r>
      <w:r>
        <w:rPr>
          <w:rFonts w:hint="eastAsia" w:ascii="宋体" w:hAnsi="宋体" w:eastAsia="宋体" w:cs="宋体"/>
          <w:b/>
          <w:bCs/>
          <w:color w:val="0000FF"/>
          <w:sz w:val="24"/>
          <w:szCs w:val="24"/>
          <w:highlight w:val="none"/>
          <w:u w:val="single"/>
          <w:lang w:val="en-US" w:eastAsia="zh-CN"/>
        </w:rPr>
        <w:t xml:space="preserve"> </w:t>
      </w:r>
      <w:r>
        <w:rPr>
          <w:rFonts w:hint="eastAsia" w:ascii="宋体" w:hAnsi="宋体" w:cs="宋体"/>
          <w:b/>
          <w:bCs/>
          <w:color w:val="0000FF"/>
          <w:sz w:val="24"/>
          <w:szCs w:val="24"/>
          <w:highlight w:val="none"/>
          <w:u w:val="single"/>
          <w:lang w:val="en-US" w:eastAsia="zh-CN"/>
        </w:rPr>
        <w:t>详见投标人须知前附表第29条</w:t>
      </w:r>
      <w:r>
        <w:rPr>
          <w:rFonts w:hint="eastAsia" w:ascii="宋体" w:hAnsi="宋体" w:eastAsia="宋体" w:cs="宋体"/>
          <w:b/>
          <w:bCs/>
          <w:color w:val="0000FF"/>
          <w:sz w:val="24"/>
          <w:szCs w:val="24"/>
          <w:highlight w:val="none"/>
          <w:u w:val="single"/>
          <w:lang w:val="en-US" w:eastAsia="zh-CN"/>
        </w:rPr>
        <w:t xml:space="preserve"> </w:t>
      </w:r>
      <w:r>
        <w:rPr>
          <w:rFonts w:hint="eastAsia" w:ascii="宋体" w:hAnsi="宋体" w:eastAsia="宋体" w:cs="宋体"/>
          <w:b/>
          <w:bCs/>
          <w:color w:val="auto"/>
          <w:sz w:val="24"/>
          <w:szCs w:val="24"/>
          <w:highlight w:val="none"/>
          <w:lang w:val="en-US" w:eastAsia="zh-CN"/>
        </w:rPr>
        <w:t>，</w:t>
      </w:r>
      <w:r>
        <w:rPr>
          <w:rFonts w:hint="eastAsia" w:ascii="宋体" w:hAnsi="宋体" w:eastAsia="宋体" w:cs="宋体"/>
          <w:b/>
          <w:bCs/>
          <w:color w:val="auto"/>
          <w:sz w:val="24"/>
          <w:szCs w:val="24"/>
          <w:highlight w:val="none"/>
        </w:rPr>
        <w:t>投标单位对声明的真实性负责。如有虚假，本次投标作无效标处理（已</w:t>
      </w:r>
      <w:r>
        <w:rPr>
          <w:rFonts w:hint="eastAsia" w:ascii="宋体" w:hAnsi="宋体" w:eastAsia="宋体" w:cs="宋体"/>
          <w:b/>
          <w:bCs/>
          <w:color w:val="auto"/>
          <w:sz w:val="24"/>
          <w:szCs w:val="24"/>
          <w:highlight w:val="none"/>
          <w:lang w:val="en-US" w:eastAsia="zh-CN"/>
        </w:rPr>
        <w:t>中标</w:t>
      </w:r>
      <w:r>
        <w:rPr>
          <w:rFonts w:hint="eastAsia" w:ascii="宋体" w:hAnsi="宋体" w:eastAsia="宋体" w:cs="宋体"/>
          <w:b/>
          <w:bCs/>
          <w:color w:val="auto"/>
          <w:sz w:val="24"/>
          <w:szCs w:val="24"/>
          <w:highlight w:val="none"/>
        </w:rPr>
        <w:t>的</w:t>
      </w:r>
      <w:r>
        <w:rPr>
          <w:rFonts w:hint="eastAsia" w:ascii="宋体" w:hAnsi="宋体" w:eastAsia="宋体" w:cs="宋体"/>
          <w:b/>
          <w:bCs/>
          <w:color w:val="auto"/>
          <w:sz w:val="24"/>
          <w:szCs w:val="24"/>
          <w:highlight w:val="none"/>
          <w:lang w:val="en-US" w:eastAsia="zh-CN"/>
        </w:rPr>
        <w:t>中标</w:t>
      </w:r>
      <w:r>
        <w:rPr>
          <w:rFonts w:hint="eastAsia" w:ascii="宋体" w:hAnsi="宋体" w:eastAsia="宋体" w:cs="宋体"/>
          <w:b/>
          <w:bCs/>
          <w:color w:val="auto"/>
          <w:sz w:val="24"/>
          <w:szCs w:val="24"/>
          <w:highlight w:val="none"/>
        </w:rPr>
        <w:t>无效），采购代理机构有权不退还投标保证金和</w:t>
      </w:r>
      <w:r>
        <w:rPr>
          <w:rFonts w:hint="eastAsia" w:ascii="宋体" w:hAnsi="宋体" w:eastAsia="宋体" w:cs="宋体"/>
          <w:b/>
          <w:bCs/>
          <w:color w:val="auto"/>
          <w:sz w:val="24"/>
          <w:szCs w:val="24"/>
          <w:highlight w:val="none"/>
          <w:lang w:val="en-US" w:eastAsia="zh-CN"/>
        </w:rPr>
        <w:t>中标</w:t>
      </w:r>
      <w:r>
        <w:rPr>
          <w:rFonts w:hint="eastAsia" w:ascii="宋体" w:hAnsi="宋体" w:eastAsia="宋体" w:cs="宋体"/>
          <w:b/>
          <w:bCs/>
          <w:color w:val="auto"/>
          <w:sz w:val="24"/>
          <w:szCs w:val="24"/>
          <w:highlight w:val="none"/>
        </w:rPr>
        <w:t>服务费，且有权上报政府采购监管部门，并建议监管部门将</w:t>
      </w:r>
      <w:r>
        <w:rPr>
          <w:rFonts w:hint="eastAsia" w:ascii="宋体" w:hAnsi="宋体" w:eastAsia="宋体" w:cs="宋体"/>
          <w:b/>
          <w:bCs/>
          <w:color w:val="auto"/>
          <w:sz w:val="24"/>
          <w:szCs w:val="24"/>
          <w:highlight w:val="none"/>
          <w:lang w:val="en-US" w:eastAsia="zh-CN"/>
        </w:rPr>
        <w:t>其</w:t>
      </w:r>
      <w:r>
        <w:rPr>
          <w:rFonts w:hint="eastAsia" w:ascii="宋体" w:hAnsi="宋体" w:eastAsia="宋体" w:cs="宋体"/>
          <w:b/>
          <w:bCs/>
          <w:color w:val="auto"/>
          <w:sz w:val="24"/>
          <w:szCs w:val="24"/>
          <w:highlight w:val="none"/>
        </w:rPr>
        <w:t>列入不良行为记录名单，在一至三年内禁止</w:t>
      </w:r>
      <w:r>
        <w:rPr>
          <w:rFonts w:hint="eastAsia" w:ascii="宋体" w:hAnsi="宋体" w:eastAsia="宋体" w:cs="宋体"/>
          <w:b/>
          <w:bCs/>
          <w:color w:val="auto"/>
          <w:sz w:val="24"/>
          <w:szCs w:val="24"/>
          <w:highlight w:val="none"/>
          <w:lang w:val="en-US" w:eastAsia="zh-CN"/>
        </w:rPr>
        <w:t>其</w:t>
      </w:r>
      <w:r>
        <w:rPr>
          <w:rFonts w:hint="eastAsia" w:ascii="宋体" w:hAnsi="宋体" w:eastAsia="宋体" w:cs="宋体"/>
          <w:b/>
          <w:bCs/>
          <w:color w:val="auto"/>
          <w:sz w:val="24"/>
          <w:szCs w:val="24"/>
          <w:highlight w:val="none"/>
        </w:rPr>
        <w:t>参加政府采购项目并予以通报。</w:t>
      </w:r>
    </w:p>
    <w:p w14:paraId="0666F18B">
      <w:pPr>
        <w:keepNext w:val="0"/>
        <w:keepLines w:val="0"/>
        <w:pageBreakBefore w:val="0"/>
        <w:widowControl w:val="0"/>
        <w:kinsoku/>
        <w:wordWrap/>
        <w:overflowPunct/>
        <w:topLinePunct w:val="0"/>
        <w:autoSpaceDE/>
        <w:autoSpaceDN/>
        <w:bidi w:val="0"/>
        <w:adjustRightInd/>
        <w:snapToGrid/>
        <w:spacing w:line="360" w:lineRule="auto"/>
        <w:ind w:left="0" w:leftChars="0"/>
        <w:jc w:val="both"/>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w:t>
      </w:r>
      <w:r>
        <w:rPr>
          <w:rFonts w:hint="eastAsia" w:ascii="宋体" w:hAnsi="宋体" w:eastAsia="宋体" w:cs="宋体"/>
          <w:b/>
          <w:color w:val="auto"/>
          <w:sz w:val="24"/>
          <w:szCs w:val="24"/>
          <w:highlight w:val="none"/>
          <w:lang w:val="en-US" w:eastAsia="zh-CN"/>
        </w:rPr>
        <w:t>1</w:t>
      </w:r>
      <w:r>
        <w:rPr>
          <w:rFonts w:hint="eastAsia" w:ascii="宋体" w:hAnsi="宋体" w:eastAsia="宋体" w:cs="宋体"/>
          <w:b/>
          <w:color w:val="auto"/>
          <w:sz w:val="24"/>
          <w:szCs w:val="24"/>
          <w:highlight w:val="none"/>
        </w:rPr>
        <w:t>、投标文件的签署及规定</w:t>
      </w:r>
    </w:p>
    <w:p w14:paraId="7820D84C">
      <w:pPr>
        <w:keepNext w:val="0"/>
        <w:keepLines w:val="0"/>
        <w:pageBreakBefore w:val="0"/>
        <w:widowControl w:val="0"/>
        <w:kinsoku/>
        <w:wordWrap/>
        <w:overflowPunct/>
        <w:topLinePunct w:val="0"/>
        <w:autoSpaceDE/>
        <w:autoSpaceDN/>
        <w:bidi w:val="0"/>
        <w:adjustRightInd/>
        <w:snapToGrid/>
        <w:spacing w:line="360" w:lineRule="auto"/>
        <w:ind w:left="0" w:leftChars="0" w:right="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投标人应按招标文件的要求，认真编制投标文件，投标文件应对招标文件提出的实质性要求和条件做出响应。</w:t>
      </w:r>
    </w:p>
    <w:p w14:paraId="21134A51">
      <w:pPr>
        <w:pStyle w:val="53"/>
        <w:keepNext w:val="0"/>
        <w:keepLines w:val="0"/>
        <w:pageBreakBefore w:val="0"/>
        <w:widowControl w:val="0"/>
        <w:kinsoku/>
        <w:wordWrap/>
        <w:overflowPunct/>
        <w:topLinePunct w:val="0"/>
        <w:autoSpaceDE/>
        <w:autoSpaceDN/>
        <w:bidi w:val="0"/>
        <w:adjustRightInd/>
        <w:snapToGrid/>
        <w:spacing w:line="360" w:lineRule="auto"/>
        <w:ind w:left="0" w:leftChars="0" w:right="0" w:firstLine="48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投标文件应</w:t>
      </w:r>
      <w:r>
        <w:rPr>
          <w:rFonts w:hint="eastAsia" w:ascii="宋体" w:hAnsi="宋体" w:eastAsia="宋体" w:cs="宋体"/>
          <w:b w:val="0"/>
          <w:bCs w:val="0"/>
          <w:color w:val="auto"/>
          <w:sz w:val="24"/>
          <w:szCs w:val="24"/>
          <w:highlight w:val="none"/>
        </w:rPr>
        <w:t>由</w:t>
      </w:r>
      <w:r>
        <w:rPr>
          <w:rFonts w:hint="eastAsia" w:ascii="宋体" w:hAnsi="宋体" w:eastAsia="宋体" w:cs="宋体"/>
          <w:b/>
          <w:bCs/>
          <w:color w:val="auto"/>
          <w:sz w:val="24"/>
          <w:szCs w:val="24"/>
          <w:highlight w:val="none"/>
        </w:rPr>
        <w:t>①由投标人法定代表人签署的：法定代表人签字或加盖法定代表人章，同时加盖投标人单位公章；②由委托代理人签署的：委托代理人签字，同时加盖投标人单位公章，并附法定代表人签署的有效授权委托书</w:t>
      </w:r>
      <w:r>
        <w:rPr>
          <w:rFonts w:hint="eastAsia" w:ascii="宋体" w:hAnsi="宋体" w:eastAsia="宋体" w:cs="宋体"/>
          <w:color w:val="auto"/>
          <w:sz w:val="24"/>
          <w:szCs w:val="24"/>
          <w:highlight w:val="none"/>
        </w:rPr>
        <w:t>。</w:t>
      </w:r>
      <w:r>
        <w:rPr>
          <w:rFonts w:hint="eastAsia" w:ascii="宋体" w:hAnsi="宋体" w:eastAsia="宋体" w:cs="宋体"/>
          <w:b w:val="0"/>
          <w:bCs w:val="0"/>
          <w:color w:val="auto"/>
          <w:sz w:val="24"/>
          <w:szCs w:val="24"/>
          <w:highlight w:val="none"/>
        </w:rPr>
        <w:t>投标文件封面按以上两种签署方式其一执行。投标文件签署授权委托书</w:t>
      </w:r>
      <w:r>
        <w:rPr>
          <w:rFonts w:hint="eastAsia" w:ascii="宋体" w:hAnsi="宋体" w:eastAsia="宋体" w:cs="宋体"/>
          <w:b w:val="0"/>
          <w:bCs w:val="0"/>
          <w:color w:val="auto"/>
          <w:sz w:val="24"/>
          <w:szCs w:val="24"/>
          <w:highlight w:val="none"/>
          <w:lang w:eastAsia="zh-CN"/>
        </w:rPr>
        <w:t>的</w:t>
      </w:r>
      <w:r>
        <w:rPr>
          <w:rFonts w:hint="eastAsia" w:ascii="宋体" w:hAnsi="宋体" w:eastAsia="宋体" w:cs="宋体"/>
          <w:b w:val="0"/>
          <w:bCs w:val="0"/>
          <w:color w:val="auto"/>
          <w:sz w:val="24"/>
          <w:szCs w:val="24"/>
          <w:highlight w:val="none"/>
        </w:rPr>
        <w:t>格式、签字、盖章及内容均应符合法律规定的要求，否则投标文件签署授权委托书无效。</w:t>
      </w:r>
    </w:p>
    <w:p w14:paraId="4B2BD0C7">
      <w:pPr>
        <w:keepNext w:val="0"/>
        <w:keepLines w:val="0"/>
        <w:pageBreakBefore w:val="0"/>
        <w:widowControl w:val="0"/>
        <w:kinsoku/>
        <w:wordWrap/>
        <w:overflowPunct/>
        <w:topLinePunct w:val="0"/>
        <w:autoSpaceDE/>
        <w:autoSpaceDN/>
        <w:bidi w:val="0"/>
        <w:adjustRightInd/>
        <w:snapToGrid/>
        <w:spacing w:line="360" w:lineRule="auto"/>
        <w:ind w:left="0" w:leftChars="0" w:right="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投标文件一般应无涂改</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行间插字</w:t>
      </w:r>
      <w:r>
        <w:rPr>
          <w:rFonts w:hint="eastAsia" w:ascii="宋体" w:hAnsi="宋体" w:cs="宋体"/>
          <w:color w:val="auto"/>
          <w:sz w:val="24"/>
          <w:szCs w:val="24"/>
          <w:highlight w:val="none"/>
          <w:lang w:val="en-US" w:eastAsia="zh-CN"/>
        </w:rPr>
        <w:t>或删除</w:t>
      </w:r>
      <w:r>
        <w:rPr>
          <w:rFonts w:hint="eastAsia" w:ascii="宋体" w:hAnsi="宋体" w:eastAsia="宋体" w:cs="宋体"/>
          <w:color w:val="auto"/>
          <w:sz w:val="24"/>
          <w:szCs w:val="24"/>
          <w:highlight w:val="none"/>
        </w:rPr>
        <w:t>现象。表面整洁，如确需涂改（或插字），应在修改之处加盖单位公章</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并由投标人的法定代表人签字或加盖法定代表人章</w:t>
      </w:r>
      <w:r>
        <w:rPr>
          <w:rFonts w:hint="eastAsia" w:ascii="宋体" w:hAnsi="宋体" w:cs="宋体"/>
          <w:color w:val="auto"/>
          <w:sz w:val="24"/>
          <w:szCs w:val="24"/>
          <w:highlight w:val="none"/>
          <w:lang w:val="en-US" w:eastAsia="zh-CN"/>
        </w:rPr>
        <w:t>或委托代理人签字</w:t>
      </w:r>
      <w:r>
        <w:rPr>
          <w:rFonts w:hint="eastAsia" w:ascii="宋体" w:hAnsi="宋体" w:eastAsia="宋体" w:cs="宋体"/>
          <w:color w:val="auto"/>
          <w:sz w:val="24"/>
          <w:szCs w:val="24"/>
          <w:highlight w:val="none"/>
        </w:rPr>
        <w:t>确认。</w:t>
      </w:r>
    </w:p>
    <w:p w14:paraId="21EA47B1">
      <w:pPr>
        <w:pStyle w:val="53"/>
        <w:keepNext w:val="0"/>
        <w:keepLines w:val="0"/>
        <w:pageBreakBefore w:val="0"/>
        <w:widowControl w:val="0"/>
        <w:kinsoku/>
        <w:wordWrap/>
        <w:overflowPunct/>
        <w:topLinePunct w:val="0"/>
        <w:autoSpaceDE/>
        <w:autoSpaceDN/>
        <w:bidi w:val="0"/>
        <w:adjustRightInd/>
        <w:snapToGrid/>
        <w:spacing w:line="360" w:lineRule="auto"/>
        <w:ind w:left="0" w:leftChars="0" w:right="0" w:firstLine="0" w:firstLineChars="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1</w:t>
      </w:r>
      <w:r>
        <w:rPr>
          <w:rFonts w:hint="eastAsia" w:ascii="宋体" w:hAnsi="宋体" w:eastAsia="宋体" w:cs="宋体"/>
          <w:b/>
          <w:color w:val="auto"/>
          <w:sz w:val="24"/>
          <w:szCs w:val="24"/>
          <w:highlight w:val="none"/>
          <w:lang w:val="en-US" w:eastAsia="zh-CN"/>
        </w:rPr>
        <w:t>2</w:t>
      </w:r>
      <w:r>
        <w:rPr>
          <w:rFonts w:hint="eastAsia" w:ascii="宋体" w:hAnsi="宋体" w:eastAsia="宋体" w:cs="宋体"/>
          <w:b/>
          <w:color w:val="auto"/>
          <w:sz w:val="24"/>
          <w:szCs w:val="24"/>
          <w:highlight w:val="none"/>
        </w:rPr>
        <w:t>、投标保证金</w:t>
      </w:r>
    </w:p>
    <w:p w14:paraId="74440CAD">
      <w:pPr>
        <w:pStyle w:val="53"/>
        <w:keepNext w:val="0"/>
        <w:keepLines w:val="0"/>
        <w:pageBreakBefore w:val="0"/>
        <w:widowControl w:val="0"/>
        <w:kinsoku/>
        <w:wordWrap/>
        <w:overflowPunct/>
        <w:topLinePunct w:val="0"/>
        <w:bidi w:val="0"/>
        <w:adjustRightInd/>
        <w:snapToGrid/>
        <w:spacing w:line="360" w:lineRule="auto"/>
        <w:ind w:right="0" w:firstLine="48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12.1 为保证招投标工作的顺利进行，各投标人</w:t>
      </w:r>
      <w:r>
        <w:rPr>
          <w:rFonts w:hint="eastAsia" w:ascii="宋体" w:hAnsi="宋体" w:eastAsia="宋体" w:cs="宋体"/>
          <w:color w:val="auto"/>
          <w:sz w:val="24"/>
          <w:highlight w:val="none"/>
          <w:lang w:val="en-US" w:eastAsia="zh-CN"/>
        </w:rPr>
        <w:t>应</w:t>
      </w:r>
      <w:r>
        <w:rPr>
          <w:rFonts w:hint="eastAsia" w:ascii="宋体" w:hAnsi="宋体" w:eastAsia="宋体" w:cs="宋体"/>
          <w:color w:val="auto"/>
          <w:sz w:val="24"/>
          <w:highlight w:val="none"/>
        </w:rPr>
        <w:t>缴纳不少于</w:t>
      </w:r>
      <w:r>
        <w:rPr>
          <w:rFonts w:hint="eastAsia" w:ascii="宋体" w:hAnsi="宋体" w:eastAsia="宋体" w:cs="宋体"/>
          <w:color w:val="auto"/>
          <w:sz w:val="24"/>
          <w:highlight w:val="none"/>
          <w:lang w:val="en-US" w:eastAsia="zh-CN"/>
        </w:rPr>
        <w:t>投标人</w:t>
      </w:r>
      <w:r>
        <w:rPr>
          <w:rFonts w:hint="eastAsia" w:ascii="宋体" w:hAnsi="宋体" w:eastAsia="宋体" w:cs="宋体"/>
          <w:color w:val="auto"/>
          <w:sz w:val="24"/>
          <w:highlight w:val="none"/>
          <w:lang w:eastAsia="zh-CN"/>
        </w:rPr>
        <w:t>须知</w:t>
      </w:r>
      <w:r>
        <w:rPr>
          <w:rFonts w:hint="eastAsia" w:ascii="宋体" w:hAnsi="宋体" w:eastAsia="宋体" w:cs="宋体"/>
          <w:color w:val="auto"/>
          <w:sz w:val="24"/>
          <w:highlight w:val="none"/>
        </w:rPr>
        <w:t>前附表规定数额的投标保证金，投标保证金缴纳方式</w:t>
      </w:r>
      <w:r>
        <w:rPr>
          <w:rFonts w:hint="eastAsia" w:ascii="宋体" w:hAnsi="宋体" w:eastAsia="宋体" w:cs="宋体"/>
          <w:color w:val="auto"/>
          <w:sz w:val="24"/>
          <w:highlight w:val="none"/>
          <w:lang w:val="en-US" w:eastAsia="zh-CN"/>
        </w:rPr>
        <w:t>详</w:t>
      </w:r>
      <w:r>
        <w:rPr>
          <w:rFonts w:hint="eastAsia" w:ascii="宋体" w:hAnsi="宋体" w:eastAsia="宋体" w:cs="宋体"/>
          <w:color w:val="auto"/>
          <w:sz w:val="24"/>
          <w:highlight w:val="none"/>
        </w:rPr>
        <w:t>见</w:t>
      </w:r>
      <w:r>
        <w:rPr>
          <w:rFonts w:hint="eastAsia" w:ascii="宋体" w:hAnsi="宋体" w:eastAsia="宋体" w:cs="宋体"/>
          <w:color w:val="auto"/>
          <w:sz w:val="24"/>
          <w:highlight w:val="none"/>
          <w:lang w:val="en-US" w:eastAsia="zh-CN"/>
        </w:rPr>
        <w:t>投标人</w:t>
      </w:r>
      <w:r>
        <w:rPr>
          <w:rFonts w:hint="eastAsia" w:ascii="宋体" w:hAnsi="宋体" w:eastAsia="宋体" w:cs="宋体"/>
          <w:color w:val="auto"/>
          <w:sz w:val="24"/>
          <w:highlight w:val="none"/>
          <w:lang w:eastAsia="zh-CN"/>
        </w:rPr>
        <w:t>须知</w:t>
      </w:r>
      <w:r>
        <w:rPr>
          <w:rFonts w:hint="eastAsia" w:ascii="宋体" w:hAnsi="宋体" w:eastAsia="宋体" w:cs="宋体"/>
          <w:color w:val="auto"/>
          <w:sz w:val="24"/>
          <w:highlight w:val="none"/>
        </w:rPr>
        <w:t>前附表。</w:t>
      </w:r>
    </w:p>
    <w:p w14:paraId="18CA1BA9">
      <w:pPr>
        <w:pStyle w:val="53"/>
        <w:keepNext w:val="0"/>
        <w:keepLines w:val="0"/>
        <w:pageBreakBefore w:val="0"/>
        <w:widowControl w:val="0"/>
        <w:kinsoku/>
        <w:wordWrap/>
        <w:overflowPunct/>
        <w:topLinePunct w:val="0"/>
        <w:bidi w:val="0"/>
        <w:adjustRightInd/>
        <w:snapToGrid/>
        <w:spacing w:line="360" w:lineRule="auto"/>
        <w:ind w:right="0" w:firstLine="48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12.2 投标人有下列情况之一者，投标保证金将</w:t>
      </w:r>
      <w:r>
        <w:rPr>
          <w:rFonts w:hint="eastAsia" w:ascii="宋体" w:hAnsi="宋体" w:eastAsia="宋体" w:cs="宋体"/>
          <w:color w:val="auto"/>
          <w:sz w:val="24"/>
          <w:highlight w:val="none"/>
          <w:lang w:val="en-US" w:eastAsia="zh-CN"/>
        </w:rPr>
        <w:t>不予退还：</w:t>
      </w:r>
    </w:p>
    <w:p w14:paraId="32C73AAB">
      <w:pPr>
        <w:pStyle w:val="53"/>
        <w:keepNext w:val="0"/>
        <w:keepLines w:val="0"/>
        <w:pageBreakBefore w:val="0"/>
        <w:widowControl w:val="0"/>
        <w:kinsoku/>
        <w:wordWrap/>
        <w:overflowPunct/>
        <w:topLinePunct w:val="0"/>
        <w:bidi w:val="0"/>
        <w:adjustRightInd/>
        <w:snapToGrid/>
        <w:spacing w:line="360" w:lineRule="auto"/>
        <w:ind w:right="0" w:firstLine="48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（1）投标人在规定的投标有效期内撤销或修改其投标文件；</w:t>
      </w:r>
    </w:p>
    <w:p w14:paraId="679B979B">
      <w:pPr>
        <w:pStyle w:val="53"/>
        <w:keepNext w:val="0"/>
        <w:keepLines w:val="0"/>
        <w:pageBreakBefore w:val="0"/>
        <w:widowControl w:val="0"/>
        <w:kinsoku/>
        <w:wordWrap/>
        <w:overflowPunct/>
        <w:topLinePunct w:val="0"/>
        <w:bidi w:val="0"/>
        <w:adjustRightInd/>
        <w:snapToGrid/>
        <w:spacing w:line="360" w:lineRule="auto"/>
        <w:ind w:right="0" w:firstLine="48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（2）中标人在收到中标通知书后，无正当理由</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正当理由</w:t>
      </w:r>
      <w:r>
        <w:rPr>
          <w:rFonts w:hint="eastAsia" w:ascii="宋体" w:hAnsi="宋体" w:eastAsia="宋体" w:cs="宋体"/>
          <w:color w:val="auto"/>
          <w:sz w:val="24"/>
          <w:highlight w:val="none"/>
          <w:lang w:val="en-US" w:eastAsia="zh-CN"/>
        </w:rPr>
        <w:t>是指不可抗力或招标人原因无法签订合同的</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拒签合同协议书或向采购人提出附加条件。</w:t>
      </w:r>
    </w:p>
    <w:p w14:paraId="79670664">
      <w:pPr>
        <w:pStyle w:val="53"/>
        <w:keepNext w:val="0"/>
        <w:keepLines w:val="0"/>
        <w:pageBreakBefore w:val="0"/>
        <w:widowControl w:val="0"/>
        <w:kinsoku/>
        <w:wordWrap/>
        <w:overflowPunct/>
        <w:topLinePunct w:val="0"/>
        <w:autoSpaceDE/>
        <w:autoSpaceDN/>
        <w:bidi w:val="0"/>
        <w:adjustRightInd/>
        <w:snapToGrid/>
        <w:spacing w:line="360" w:lineRule="auto"/>
        <w:ind w:right="0" w:firstLine="480"/>
        <w:textAlignment w:val="auto"/>
        <w:rPr>
          <w:rFonts w:hint="eastAsia" w:ascii="宋体" w:hAnsi="宋体" w:eastAsia="宋体" w:cs="宋体"/>
          <w:b/>
          <w:color w:val="auto"/>
          <w:sz w:val="24"/>
          <w:szCs w:val="24"/>
          <w:highlight w:val="none"/>
        </w:rPr>
      </w:pPr>
      <w:r>
        <w:rPr>
          <w:rFonts w:hint="eastAsia" w:ascii="宋体" w:hAnsi="宋体" w:eastAsia="宋体" w:cs="宋体"/>
          <w:color w:val="auto"/>
          <w:sz w:val="24"/>
          <w:highlight w:val="none"/>
        </w:rPr>
        <w:t xml:space="preserve">12.3 </w:t>
      </w:r>
      <w:r>
        <w:rPr>
          <w:rFonts w:hint="eastAsia" w:ascii="宋体" w:hAnsi="宋体" w:eastAsia="宋体" w:cs="宋体"/>
          <w:color w:val="auto"/>
          <w:sz w:val="24"/>
          <w:highlight w:val="none"/>
          <w:lang w:val="en-US" w:eastAsia="zh-CN"/>
        </w:rPr>
        <w:t>自</w:t>
      </w:r>
      <w:r>
        <w:rPr>
          <w:rFonts w:hint="eastAsia" w:ascii="宋体" w:hAnsi="宋体" w:eastAsia="宋体" w:cs="宋体"/>
          <w:color w:val="auto"/>
          <w:sz w:val="24"/>
          <w:highlight w:val="none"/>
        </w:rPr>
        <w:t>中标通知书发出之日起5个工作日内退还未中标人的投标保证金，自采购合同签订之日起5个工作日内退还中标人的投标保证金。</w:t>
      </w:r>
    </w:p>
    <w:p w14:paraId="5D3F017F">
      <w:pPr>
        <w:keepNext w:val="0"/>
        <w:keepLines w:val="0"/>
        <w:pageBreakBefore w:val="0"/>
        <w:widowControl w:val="0"/>
        <w:kinsoku/>
        <w:overflowPunct/>
        <w:topLinePunct w:val="0"/>
        <w:bidi w:val="0"/>
        <w:snapToGrid/>
        <w:spacing w:line="360" w:lineRule="auto"/>
        <w:jc w:val="center"/>
        <w:textAlignment w:val="auto"/>
        <w:rPr>
          <w:rFonts w:hint="eastAsia" w:ascii="宋体" w:hAnsi="宋体" w:eastAsia="宋体" w:cs="宋体"/>
          <w:b/>
          <w:bCs/>
          <w:color w:val="auto"/>
          <w:sz w:val="32"/>
          <w:szCs w:val="32"/>
          <w:highlight w:val="none"/>
          <w:lang w:eastAsia="zh-CN"/>
        </w:rPr>
      </w:pPr>
    </w:p>
    <w:p w14:paraId="0DC78EA7">
      <w:pPr>
        <w:keepNext w:val="0"/>
        <w:keepLines w:val="0"/>
        <w:pageBreakBefore w:val="0"/>
        <w:widowControl w:val="0"/>
        <w:kinsoku/>
        <w:overflowPunct/>
        <w:topLinePunct w:val="0"/>
        <w:bidi w:val="0"/>
        <w:snapToGrid/>
        <w:spacing w:line="360" w:lineRule="auto"/>
        <w:jc w:val="center"/>
        <w:textAlignment w:val="auto"/>
        <w:outlineLvl w:val="1"/>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lang w:eastAsia="zh-CN"/>
        </w:rPr>
        <w:t>四、</w:t>
      </w:r>
      <w:r>
        <w:rPr>
          <w:rFonts w:hint="eastAsia" w:ascii="宋体" w:hAnsi="宋体" w:eastAsia="宋体" w:cs="宋体"/>
          <w:b/>
          <w:bCs/>
          <w:color w:val="auto"/>
          <w:sz w:val="32"/>
          <w:szCs w:val="32"/>
          <w:highlight w:val="none"/>
        </w:rPr>
        <w:t>投标文件的制作、上传及递交要求</w:t>
      </w:r>
    </w:p>
    <w:p w14:paraId="0FC28C10">
      <w:pPr>
        <w:keepNext w:val="0"/>
        <w:keepLines w:val="0"/>
        <w:pageBreakBefore w:val="0"/>
        <w:widowControl w:val="0"/>
        <w:kinsoku/>
        <w:wordWrap/>
        <w:overflowPunct/>
        <w:topLinePunct w:val="0"/>
        <w:autoSpaceDE/>
        <w:autoSpaceDN/>
        <w:bidi w:val="0"/>
        <w:adjustRightInd/>
        <w:snapToGrid/>
        <w:spacing w:line="360" w:lineRule="auto"/>
        <w:ind w:left="0" w:leftChars="0"/>
        <w:textAlignment w:val="auto"/>
        <w:outlineLvl w:val="9"/>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lang w:val="en-US" w:eastAsia="zh-CN"/>
        </w:rPr>
        <w:t>13</w:t>
      </w:r>
      <w:r>
        <w:rPr>
          <w:rFonts w:hint="eastAsia" w:ascii="宋体" w:hAnsi="宋体" w:eastAsia="宋体" w:cs="宋体"/>
          <w:b/>
          <w:bCs w:val="0"/>
          <w:color w:val="auto"/>
          <w:sz w:val="24"/>
          <w:szCs w:val="24"/>
          <w:highlight w:val="none"/>
          <w:lang w:eastAsia="zh-CN"/>
        </w:rPr>
        <w:t>、</w:t>
      </w:r>
      <w:r>
        <w:rPr>
          <w:rFonts w:hint="eastAsia" w:ascii="宋体" w:hAnsi="宋体" w:eastAsia="宋体" w:cs="宋体"/>
          <w:b/>
          <w:bCs w:val="0"/>
          <w:color w:val="auto"/>
          <w:sz w:val="24"/>
          <w:szCs w:val="24"/>
          <w:highlight w:val="none"/>
        </w:rPr>
        <w:t>投标文件的制作要求</w:t>
      </w:r>
    </w:p>
    <w:p w14:paraId="75506CEC">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 xml:space="preserve">13.1 </w:t>
      </w:r>
      <w:r>
        <w:rPr>
          <w:rFonts w:hint="eastAsia" w:ascii="宋体" w:hAnsi="宋体" w:cs="宋体"/>
          <w:b w:val="0"/>
          <w:bCs/>
          <w:color w:val="auto"/>
          <w:sz w:val="24"/>
          <w:szCs w:val="24"/>
          <w:highlight w:val="none"/>
          <w:lang w:val="en-US" w:eastAsia="zh-CN"/>
        </w:rPr>
        <w:t>投标人</w:t>
      </w:r>
      <w:r>
        <w:rPr>
          <w:rFonts w:hint="eastAsia" w:ascii="宋体" w:hAnsi="宋体" w:eastAsia="宋体" w:cs="宋体"/>
          <w:b w:val="0"/>
          <w:bCs/>
          <w:color w:val="auto"/>
          <w:sz w:val="24"/>
          <w:szCs w:val="24"/>
          <w:highlight w:val="none"/>
        </w:rPr>
        <w:t>应按照投标文件组成内容及项目</w:t>
      </w:r>
      <w:r>
        <w:rPr>
          <w:rFonts w:hint="eastAsia" w:ascii="宋体" w:hAnsi="宋体" w:cs="宋体"/>
          <w:b w:val="0"/>
          <w:bCs/>
          <w:color w:val="auto"/>
          <w:sz w:val="24"/>
          <w:szCs w:val="24"/>
          <w:highlight w:val="none"/>
          <w:lang w:eastAsia="zh-CN"/>
        </w:rPr>
        <w:t>采购</w:t>
      </w:r>
      <w:r>
        <w:rPr>
          <w:rFonts w:hint="eastAsia" w:ascii="宋体" w:hAnsi="宋体" w:eastAsia="宋体" w:cs="宋体"/>
          <w:b w:val="0"/>
          <w:bCs/>
          <w:color w:val="auto"/>
          <w:sz w:val="24"/>
          <w:szCs w:val="24"/>
          <w:highlight w:val="none"/>
        </w:rPr>
        <w:t>需求和新疆政府采购云平台要求制作投标文件，不按</w:t>
      </w:r>
      <w:r>
        <w:rPr>
          <w:rFonts w:hint="eastAsia" w:ascii="宋体" w:hAnsi="宋体" w:eastAsia="宋体" w:cs="宋体"/>
          <w:b w:val="0"/>
          <w:bCs/>
          <w:color w:val="auto"/>
          <w:sz w:val="24"/>
          <w:szCs w:val="24"/>
          <w:highlight w:val="none"/>
          <w:lang w:eastAsia="zh-CN"/>
        </w:rPr>
        <w:t>招标文件</w:t>
      </w:r>
      <w:r>
        <w:rPr>
          <w:rFonts w:hint="eastAsia" w:ascii="宋体" w:hAnsi="宋体" w:eastAsia="宋体" w:cs="宋体"/>
          <w:b w:val="0"/>
          <w:bCs/>
          <w:color w:val="auto"/>
          <w:sz w:val="24"/>
          <w:szCs w:val="24"/>
          <w:highlight w:val="none"/>
        </w:rPr>
        <w:t>和新疆政府采购云平台要求制作投标文件的将视情况处理（拒收等），由此产生的责任由</w:t>
      </w:r>
      <w:r>
        <w:rPr>
          <w:rFonts w:hint="eastAsia" w:ascii="宋体" w:hAnsi="宋体" w:cs="宋体"/>
          <w:b w:val="0"/>
          <w:bCs/>
          <w:color w:val="auto"/>
          <w:sz w:val="24"/>
          <w:szCs w:val="24"/>
          <w:highlight w:val="none"/>
          <w:lang w:eastAsia="zh-CN"/>
        </w:rPr>
        <w:t>投标人</w:t>
      </w:r>
      <w:r>
        <w:rPr>
          <w:rFonts w:hint="eastAsia" w:ascii="宋体" w:hAnsi="宋体" w:eastAsia="宋体" w:cs="宋体"/>
          <w:b w:val="0"/>
          <w:bCs/>
          <w:color w:val="auto"/>
          <w:sz w:val="24"/>
          <w:szCs w:val="24"/>
          <w:highlight w:val="none"/>
        </w:rPr>
        <w:t>自行承担。</w:t>
      </w:r>
    </w:p>
    <w:p w14:paraId="20658F0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color w:val="auto"/>
          <w:sz w:val="24"/>
          <w:highlight w:val="none"/>
        </w:rPr>
      </w:pPr>
      <w:r>
        <w:rPr>
          <w:rFonts w:hint="eastAsia" w:ascii="宋体" w:hAnsi="宋体" w:eastAsia="宋体" w:cs="宋体"/>
          <w:b w:val="0"/>
          <w:bCs/>
          <w:color w:val="auto"/>
          <w:sz w:val="24"/>
          <w:szCs w:val="24"/>
          <w:highlight w:val="none"/>
          <w:lang w:val="en-US" w:eastAsia="zh-CN"/>
        </w:rPr>
        <w:t xml:space="preserve">13.2 </w:t>
      </w:r>
      <w:r>
        <w:rPr>
          <w:rFonts w:hint="eastAsia" w:ascii="宋体" w:hAnsi="宋体" w:eastAsia="宋体" w:cs="宋体"/>
          <w:bCs/>
          <w:color w:val="auto"/>
          <w:sz w:val="24"/>
          <w:highlight w:val="none"/>
        </w:rPr>
        <w:t>电子投标文件部分：</w:t>
      </w:r>
      <w:r>
        <w:rPr>
          <w:rFonts w:hint="eastAsia" w:ascii="宋体" w:hAnsi="宋体" w:cs="宋体"/>
          <w:bCs/>
          <w:color w:val="auto"/>
          <w:sz w:val="24"/>
          <w:highlight w:val="none"/>
          <w:lang w:eastAsia="zh-CN"/>
        </w:rPr>
        <w:t>投标人</w:t>
      </w:r>
      <w:r>
        <w:rPr>
          <w:rFonts w:hint="eastAsia" w:ascii="宋体" w:hAnsi="宋体" w:eastAsia="宋体" w:cs="宋体"/>
          <w:bCs/>
          <w:color w:val="auto"/>
          <w:sz w:val="24"/>
          <w:highlight w:val="none"/>
        </w:rPr>
        <w:t>应根据“政采云供应商项目采购</w:t>
      </w:r>
      <w:r>
        <w:rPr>
          <w:rFonts w:hint="eastAsia" w:ascii="宋体" w:hAnsi="宋体" w:cs="宋体"/>
          <w:bCs/>
          <w:color w:val="auto"/>
          <w:sz w:val="24"/>
          <w:highlight w:val="none"/>
          <w:lang w:eastAsia="zh-CN"/>
        </w:rPr>
        <w:t>－</w:t>
      </w:r>
      <w:r>
        <w:rPr>
          <w:rFonts w:hint="eastAsia" w:ascii="宋体" w:hAnsi="宋体" w:eastAsia="宋体" w:cs="宋体"/>
          <w:bCs/>
          <w:color w:val="auto"/>
          <w:sz w:val="24"/>
          <w:highlight w:val="none"/>
        </w:rPr>
        <w:t>电子招投标操作指南”及本采购文件规定的格式和顺序编制电子投标文件并进行关联定位。本文件《第</w:t>
      </w:r>
      <w:r>
        <w:rPr>
          <w:rFonts w:hint="eastAsia" w:ascii="宋体" w:hAnsi="宋体" w:eastAsia="宋体" w:cs="宋体"/>
          <w:bCs/>
          <w:color w:val="auto"/>
          <w:sz w:val="24"/>
          <w:highlight w:val="none"/>
          <w:lang w:val="en-US" w:eastAsia="zh-CN"/>
        </w:rPr>
        <w:t>六</w:t>
      </w:r>
      <w:r>
        <w:rPr>
          <w:rFonts w:hint="eastAsia" w:ascii="宋体" w:hAnsi="宋体" w:eastAsia="宋体" w:cs="宋体"/>
          <w:bCs/>
          <w:color w:val="auto"/>
          <w:sz w:val="24"/>
          <w:highlight w:val="none"/>
        </w:rPr>
        <w:t>章 投标文件部分格式》中有提供格式的，供应商应按照格式进行编制（格式中要求提供相关证明材料的还需后附相关证明材料），并按格式要求在指定位置根据要求进行签章，否则视为未提供；本文件《第</w:t>
      </w:r>
      <w:r>
        <w:rPr>
          <w:rFonts w:hint="eastAsia" w:ascii="宋体" w:hAnsi="宋体" w:eastAsia="宋体" w:cs="宋体"/>
          <w:bCs/>
          <w:color w:val="auto"/>
          <w:sz w:val="24"/>
          <w:highlight w:val="none"/>
          <w:lang w:val="en-US" w:eastAsia="zh-CN"/>
        </w:rPr>
        <w:t>六</w:t>
      </w:r>
      <w:r>
        <w:rPr>
          <w:rFonts w:hint="eastAsia" w:ascii="宋体" w:hAnsi="宋体" w:eastAsia="宋体" w:cs="宋体"/>
          <w:bCs/>
          <w:color w:val="auto"/>
          <w:sz w:val="24"/>
          <w:highlight w:val="none"/>
        </w:rPr>
        <w:t>章 投标文件部分格式》未提供格式的，请供应商自行拟定格式。</w:t>
      </w:r>
    </w:p>
    <w:p w14:paraId="7E196FF5">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 xml:space="preserve">13.3 </w:t>
      </w:r>
      <w:r>
        <w:rPr>
          <w:rFonts w:hint="eastAsia" w:ascii="宋体" w:hAnsi="宋体" w:cs="宋体"/>
          <w:b w:val="0"/>
          <w:bCs/>
          <w:color w:val="auto"/>
          <w:sz w:val="24"/>
          <w:szCs w:val="24"/>
          <w:highlight w:val="none"/>
          <w:lang w:eastAsia="zh-CN"/>
        </w:rPr>
        <w:t>投标人</w:t>
      </w:r>
      <w:r>
        <w:rPr>
          <w:rFonts w:hint="eastAsia" w:ascii="宋体" w:hAnsi="宋体" w:eastAsia="宋体" w:cs="宋体"/>
          <w:b w:val="0"/>
          <w:bCs/>
          <w:color w:val="auto"/>
          <w:sz w:val="24"/>
          <w:szCs w:val="24"/>
          <w:highlight w:val="none"/>
        </w:rPr>
        <w:t>应对所提供的全部资料的真实性、有效性承担法律责任，电子投标文件中所须加盖公章部分均采用CA签章。</w:t>
      </w:r>
    </w:p>
    <w:p w14:paraId="2354D729">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 xml:space="preserve">13.4 </w:t>
      </w:r>
      <w:r>
        <w:rPr>
          <w:rFonts w:hint="eastAsia" w:ascii="宋体" w:hAnsi="宋体" w:eastAsia="宋体" w:cs="宋体"/>
          <w:b w:val="0"/>
          <w:bCs/>
          <w:color w:val="auto"/>
          <w:sz w:val="24"/>
          <w:szCs w:val="24"/>
          <w:highlight w:val="none"/>
        </w:rPr>
        <w:t>投标文件以及供应商与</w:t>
      </w:r>
      <w:r>
        <w:rPr>
          <w:rFonts w:hint="eastAsia" w:ascii="宋体" w:hAnsi="宋体" w:eastAsia="宋体" w:cs="宋体"/>
          <w:b w:val="0"/>
          <w:bCs/>
          <w:color w:val="auto"/>
          <w:sz w:val="24"/>
          <w:szCs w:val="24"/>
          <w:highlight w:val="none"/>
          <w:lang w:eastAsia="zh-CN"/>
        </w:rPr>
        <w:t>采购代理机构</w:t>
      </w:r>
      <w:r>
        <w:rPr>
          <w:rFonts w:hint="eastAsia" w:ascii="宋体" w:hAnsi="宋体" w:eastAsia="宋体" w:cs="宋体"/>
          <w:b w:val="0"/>
          <w:bCs/>
          <w:color w:val="auto"/>
          <w:sz w:val="24"/>
          <w:szCs w:val="24"/>
          <w:highlight w:val="none"/>
        </w:rPr>
        <w:t>就有关投标事宜的所有来往函电，均应以中文汉语书写。除签字、盖章、专用名称等特殊情形外，以中文汉语以外的文字表述的投标文件视同未提供。</w:t>
      </w:r>
    </w:p>
    <w:p w14:paraId="5D55AAED">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 xml:space="preserve">13.5 </w:t>
      </w:r>
      <w:r>
        <w:rPr>
          <w:rFonts w:hint="eastAsia" w:ascii="宋体" w:hAnsi="宋体" w:eastAsia="宋体" w:cs="宋体"/>
          <w:b w:val="0"/>
          <w:bCs/>
          <w:color w:val="auto"/>
          <w:sz w:val="24"/>
          <w:szCs w:val="24"/>
          <w:highlight w:val="none"/>
        </w:rPr>
        <w:t>投标计量单位，</w:t>
      </w:r>
      <w:r>
        <w:rPr>
          <w:rFonts w:hint="eastAsia" w:ascii="宋体" w:hAnsi="宋体" w:eastAsia="宋体" w:cs="宋体"/>
          <w:b w:val="0"/>
          <w:bCs/>
          <w:color w:val="auto"/>
          <w:sz w:val="24"/>
          <w:szCs w:val="24"/>
          <w:highlight w:val="none"/>
          <w:lang w:eastAsia="zh-CN"/>
        </w:rPr>
        <w:t>招标文件</w:t>
      </w:r>
      <w:r>
        <w:rPr>
          <w:rFonts w:hint="eastAsia" w:ascii="宋体" w:hAnsi="宋体" w:eastAsia="宋体" w:cs="宋体"/>
          <w:b w:val="0"/>
          <w:bCs/>
          <w:color w:val="auto"/>
          <w:sz w:val="24"/>
          <w:szCs w:val="24"/>
          <w:highlight w:val="none"/>
        </w:rPr>
        <w:t>已有明确规定的，使用</w:t>
      </w:r>
      <w:r>
        <w:rPr>
          <w:rFonts w:hint="eastAsia" w:ascii="宋体" w:hAnsi="宋体" w:eastAsia="宋体" w:cs="宋体"/>
          <w:b w:val="0"/>
          <w:bCs/>
          <w:color w:val="auto"/>
          <w:sz w:val="24"/>
          <w:szCs w:val="24"/>
          <w:highlight w:val="none"/>
          <w:lang w:eastAsia="zh-CN"/>
        </w:rPr>
        <w:t>招标文件</w:t>
      </w:r>
      <w:r>
        <w:rPr>
          <w:rFonts w:hint="eastAsia" w:ascii="宋体" w:hAnsi="宋体" w:eastAsia="宋体" w:cs="宋体"/>
          <w:b w:val="0"/>
          <w:bCs/>
          <w:color w:val="auto"/>
          <w:sz w:val="24"/>
          <w:szCs w:val="24"/>
          <w:highlight w:val="none"/>
        </w:rPr>
        <w:t>规定的计量单位；</w:t>
      </w:r>
      <w:r>
        <w:rPr>
          <w:rFonts w:hint="eastAsia" w:ascii="宋体" w:hAnsi="宋体" w:eastAsia="宋体" w:cs="宋体"/>
          <w:b w:val="0"/>
          <w:bCs/>
          <w:color w:val="auto"/>
          <w:sz w:val="24"/>
          <w:szCs w:val="24"/>
          <w:highlight w:val="none"/>
          <w:lang w:eastAsia="zh-CN"/>
        </w:rPr>
        <w:t>招标文件</w:t>
      </w:r>
      <w:r>
        <w:rPr>
          <w:rFonts w:hint="eastAsia" w:ascii="宋体" w:hAnsi="宋体" w:eastAsia="宋体" w:cs="宋体"/>
          <w:b w:val="0"/>
          <w:bCs/>
          <w:color w:val="auto"/>
          <w:sz w:val="24"/>
          <w:szCs w:val="24"/>
          <w:highlight w:val="none"/>
        </w:rPr>
        <w:t>没有规定的，应采用中华人民共和国法定计量单位（货币单位：人民币元）。</w:t>
      </w:r>
    </w:p>
    <w:p w14:paraId="39F149E1">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 xml:space="preserve">13.6 </w:t>
      </w:r>
      <w:r>
        <w:rPr>
          <w:rFonts w:hint="eastAsia" w:ascii="宋体" w:hAnsi="宋体" w:eastAsia="宋体" w:cs="宋体"/>
          <w:b w:val="0"/>
          <w:bCs/>
          <w:color w:val="auto"/>
          <w:sz w:val="24"/>
          <w:szCs w:val="24"/>
          <w:highlight w:val="none"/>
        </w:rPr>
        <w:t>若</w:t>
      </w:r>
      <w:r>
        <w:rPr>
          <w:rFonts w:hint="eastAsia" w:ascii="宋体" w:hAnsi="宋体" w:cs="宋体"/>
          <w:b w:val="0"/>
          <w:bCs/>
          <w:color w:val="auto"/>
          <w:sz w:val="24"/>
          <w:szCs w:val="24"/>
          <w:highlight w:val="none"/>
          <w:lang w:eastAsia="zh-CN"/>
        </w:rPr>
        <w:t>投标人</w:t>
      </w:r>
      <w:r>
        <w:rPr>
          <w:rFonts w:hint="eastAsia" w:ascii="宋体" w:hAnsi="宋体" w:eastAsia="宋体" w:cs="宋体"/>
          <w:b w:val="0"/>
          <w:bCs/>
          <w:color w:val="auto"/>
          <w:sz w:val="24"/>
          <w:szCs w:val="24"/>
          <w:highlight w:val="none"/>
        </w:rPr>
        <w:t>不按</w:t>
      </w:r>
      <w:r>
        <w:rPr>
          <w:rFonts w:hint="eastAsia" w:ascii="宋体" w:hAnsi="宋体" w:eastAsia="宋体" w:cs="宋体"/>
          <w:b w:val="0"/>
          <w:bCs/>
          <w:color w:val="auto"/>
          <w:sz w:val="24"/>
          <w:szCs w:val="24"/>
          <w:highlight w:val="none"/>
          <w:lang w:eastAsia="zh-CN"/>
        </w:rPr>
        <w:t>招标文件</w:t>
      </w:r>
      <w:r>
        <w:rPr>
          <w:rFonts w:hint="eastAsia" w:ascii="宋体" w:hAnsi="宋体" w:eastAsia="宋体" w:cs="宋体"/>
          <w:b w:val="0"/>
          <w:bCs/>
          <w:color w:val="auto"/>
          <w:sz w:val="24"/>
          <w:szCs w:val="24"/>
          <w:highlight w:val="none"/>
        </w:rPr>
        <w:t>的要求提供资格审查材料，其风险由</w:t>
      </w:r>
      <w:r>
        <w:rPr>
          <w:rFonts w:hint="eastAsia" w:ascii="宋体" w:hAnsi="宋体" w:cs="宋体"/>
          <w:b w:val="0"/>
          <w:bCs/>
          <w:color w:val="auto"/>
          <w:sz w:val="24"/>
          <w:szCs w:val="24"/>
          <w:highlight w:val="none"/>
          <w:lang w:eastAsia="zh-CN"/>
        </w:rPr>
        <w:t>投标人</w:t>
      </w:r>
      <w:r>
        <w:rPr>
          <w:rFonts w:hint="eastAsia" w:ascii="宋体" w:hAnsi="宋体" w:eastAsia="宋体" w:cs="宋体"/>
          <w:b w:val="0"/>
          <w:bCs/>
          <w:color w:val="auto"/>
          <w:sz w:val="24"/>
          <w:szCs w:val="24"/>
          <w:highlight w:val="none"/>
        </w:rPr>
        <w:t>自行承担。</w:t>
      </w:r>
    </w:p>
    <w:p w14:paraId="392D833D">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 xml:space="preserve">13.7 </w:t>
      </w:r>
      <w:r>
        <w:rPr>
          <w:rFonts w:hint="eastAsia" w:ascii="宋体" w:hAnsi="宋体" w:eastAsia="宋体" w:cs="宋体"/>
          <w:b w:val="0"/>
          <w:bCs/>
          <w:color w:val="auto"/>
          <w:sz w:val="24"/>
          <w:szCs w:val="24"/>
          <w:highlight w:val="none"/>
        </w:rPr>
        <w:t>与本次投标无关的内容请不要制作在内，确保投标文件有针对性、简洁明了。</w:t>
      </w:r>
    </w:p>
    <w:p w14:paraId="31A5C354">
      <w:pPr>
        <w:keepNext w:val="0"/>
        <w:keepLines w:val="0"/>
        <w:pageBreakBefore w:val="0"/>
        <w:widowControl w:val="0"/>
        <w:kinsoku/>
        <w:wordWrap/>
        <w:overflowPunct/>
        <w:topLinePunct w:val="0"/>
        <w:autoSpaceDE/>
        <w:autoSpaceDN/>
        <w:bidi w:val="0"/>
        <w:adjustRightInd/>
        <w:snapToGrid/>
        <w:spacing w:line="360" w:lineRule="auto"/>
        <w:ind w:left="0" w:leftChars="0"/>
        <w:textAlignment w:val="auto"/>
        <w:outlineLvl w:val="9"/>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lang w:val="en-US" w:eastAsia="zh-CN"/>
        </w:rPr>
        <w:t>14、</w:t>
      </w:r>
      <w:r>
        <w:rPr>
          <w:rFonts w:hint="eastAsia" w:ascii="宋体" w:hAnsi="宋体" w:eastAsia="宋体" w:cs="宋体"/>
          <w:b/>
          <w:bCs w:val="0"/>
          <w:color w:val="auto"/>
          <w:sz w:val="24"/>
          <w:szCs w:val="24"/>
          <w:highlight w:val="none"/>
        </w:rPr>
        <w:t>投标文件的上传</w:t>
      </w:r>
    </w:p>
    <w:p w14:paraId="1DB70E12">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 xml:space="preserve">14.1 </w:t>
      </w:r>
      <w:r>
        <w:rPr>
          <w:rFonts w:hint="eastAsia" w:ascii="宋体" w:hAnsi="宋体" w:eastAsia="宋体" w:cs="宋体"/>
          <w:b w:val="0"/>
          <w:bCs/>
          <w:color w:val="auto"/>
          <w:sz w:val="24"/>
          <w:szCs w:val="24"/>
          <w:highlight w:val="none"/>
        </w:rPr>
        <w:t>电子加密投标文件：</w:t>
      </w:r>
    </w:p>
    <w:p w14:paraId="2E437979">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 xml:space="preserve">14.1.1 </w:t>
      </w:r>
      <w:r>
        <w:rPr>
          <w:rFonts w:hint="eastAsia" w:ascii="宋体" w:hAnsi="宋体" w:cs="宋体"/>
          <w:b w:val="0"/>
          <w:bCs/>
          <w:color w:val="auto"/>
          <w:sz w:val="24"/>
          <w:szCs w:val="24"/>
          <w:highlight w:val="none"/>
          <w:lang w:eastAsia="zh-CN"/>
        </w:rPr>
        <w:t>投标人</w:t>
      </w:r>
      <w:r>
        <w:rPr>
          <w:rFonts w:hint="eastAsia" w:ascii="宋体" w:hAnsi="宋体" w:eastAsia="宋体" w:cs="宋体"/>
          <w:b w:val="0"/>
          <w:bCs/>
          <w:color w:val="auto"/>
          <w:sz w:val="24"/>
          <w:szCs w:val="24"/>
          <w:highlight w:val="none"/>
        </w:rPr>
        <w:t>应在投标截止时间前将电子加密投标文件成功上传递交至新疆政府采购云平台，否则投标无效；</w:t>
      </w:r>
    </w:p>
    <w:p w14:paraId="73032534">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 xml:space="preserve">14.1.2 </w:t>
      </w:r>
      <w:r>
        <w:rPr>
          <w:rFonts w:hint="eastAsia" w:ascii="宋体" w:hAnsi="宋体" w:cs="宋体"/>
          <w:b w:val="0"/>
          <w:bCs/>
          <w:color w:val="auto"/>
          <w:sz w:val="24"/>
          <w:szCs w:val="24"/>
          <w:highlight w:val="none"/>
          <w:lang w:eastAsia="zh-CN"/>
        </w:rPr>
        <w:t>投标人</w:t>
      </w:r>
      <w:r>
        <w:rPr>
          <w:rFonts w:hint="eastAsia" w:ascii="宋体" w:hAnsi="宋体" w:eastAsia="宋体" w:cs="宋体"/>
          <w:b w:val="0"/>
          <w:bCs/>
          <w:color w:val="auto"/>
          <w:sz w:val="24"/>
          <w:szCs w:val="24"/>
          <w:highlight w:val="none"/>
        </w:rPr>
        <w:t>成功上传电子加密投标文件后，可自行打印投标文件接收回执。</w:t>
      </w:r>
    </w:p>
    <w:p w14:paraId="3CD3B259">
      <w:pPr>
        <w:keepNext w:val="0"/>
        <w:keepLines w:val="0"/>
        <w:pageBreakBefore w:val="0"/>
        <w:widowControl w:val="0"/>
        <w:kinsoku/>
        <w:wordWrap/>
        <w:overflowPunct/>
        <w:topLinePunct w:val="0"/>
        <w:autoSpaceDE/>
        <w:autoSpaceDN/>
        <w:bidi w:val="0"/>
        <w:adjustRightInd/>
        <w:snapToGrid/>
        <w:spacing w:line="360" w:lineRule="auto"/>
        <w:ind w:left="0" w:leftChars="0"/>
        <w:textAlignment w:val="auto"/>
        <w:outlineLvl w:val="9"/>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lang w:val="en-US" w:eastAsia="zh-CN"/>
        </w:rPr>
        <w:t>15、</w:t>
      </w:r>
      <w:r>
        <w:rPr>
          <w:rFonts w:hint="eastAsia" w:ascii="宋体" w:hAnsi="宋体" w:eastAsia="宋体" w:cs="宋体"/>
          <w:b/>
          <w:bCs w:val="0"/>
          <w:color w:val="auto"/>
          <w:sz w:val="24"/>
          <w:szCs w:val="24"/>
          <w:highlight w:val="none"/>
        </w:rPr>
        <w:t>投标文件的递交要求</w:t>
      </w:r>
    </w:p>
    <w:p w14:paraId="60F23151">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 xml:space="preserve">15.1 </w:t>
      </w:r>
      <w:r>
        <w:rPr>
          <w:rFonts w:hint="eastAsia" w:ascii="宋体" w:hAnsi="宋体" w:cs="宋体"/>
          <w:b w:val="0"/>
          <w:bCs/>
          <w:color w:val="auto"/>
          <w:sz w:val="24"/>
          <w:szCs w:val="24"/>
          <w:highlight w:val="none"/>
          <w:lang w:eastAsia="zh-CN"/>
        </w:rPr>
        <w:t>投标人</w:t>
      </w:r>
      <w:r>
        <w:rPr>
          <w:rFonts w:hint="eastAsia" w:ascii="宋体" w:hAnsi="宋体" w:eastAsia="宋体" w:cs="宋体"/>
          <w:b w:val="0"/>
          <w:bCs/>
          <w:color w:val="auto"/>
          <w:sz w:val="24"/>
          <w:szCs w:val="24"/>
          <w:highlight w:val="none"/>
        </w:rPr>
        <w:t>须按照</w:t>
      </w:r>
      <w:r>
        <w:rPr>
          <w:rFonts w:hint="eastAsia" w:ascii="宋体" w:hAnsi="宋体" w:eastAsia="宋体" w:cs="宋体"/>
          <w:b w:val="0"/>
          <w:bCs/>
          <w:color w:val="auto"/>
          <w:sz w:val="24"/>
          <w:szCs w:val="24"/>
          <w:highlight w:val="none"/>
          <w:lang w:eastAsia="zh-CN"/>
        </w:rPr>
        <w:t>招标文件</w:t>
      </w:r>
      <w:r>
        <w:rPr>
          <w:rFonts w:hint="eastAsia" w:ascii="宋体" w:hAnsi="宋体" w:eastAsia="宋体" w:cs="宋体"/>
          <w:b w:val="0"/>
          <w:bCs/>
          <w:color w:val="auto"/>
          <w:sz w:val="24"/>
          <w:szCs w:val="24"/>
          <w:highlight w:val="none"/>
        </w:rPr>
        <w:t>和政采云平台的要求编制并加密投标文件。在投标文件递交截止时间以前完成投标文件的传输递交，截止时间后递交的投标文件，将被拒收。</w:t>
      </w:r>
    </w:p>
    <w:p w14:paraId="095C5F6C">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 xml:space="preserve">15.2 </w:t>
      </w:r>
      <w:r>
        <w:rPr>
          <w:rFonts w:hint="eastAsia" w:ascii="宋体" w:hAnsi="宋体" w:eastAsia="宋体" w:cs="宋体"/>
          <w:b w:val="0"/>
          <w:bCs/>
          <w:color w:val="auto"/>
          <w:sz w:val="24"/>
          <w:szCs w:val="24"/>
          <w:highlight w:val="none"/>
        </w:rPr>
        <w:t>如有特殊情况，</w:t>
      </w:r>
      <w:r>
        <w:rPr>
          <w:rFonts w:hint="eastAsia" w:ascii="宋体" w:hAnsi="宋体" w:eastAsia="宋体" w:cs="宋体"/>
          <w:b w:val="0"/>
          <w:bCs/>
          <w:color w:val="auto"/>
          <w:sz w:val="24"/>
          <w:szCs w:val="24"/>
          <w:highlight w:val="none"/>
          <w:lang w:eastAsia="zh-CN"/>
        </w:rPr>
        <w:t>采购代理机构</w:t>
      </w:r>
      <w:r>
        <w:rPr>
          <w:rFonts w:hint="eastAsia" w:ascii="宋体" w:hAnsi="宋体" w:eastAsia="宋体" w:cs="宋体"/>
          <w:b w:val="0"/>
          <w:bCs/>
          <w:color w:val="auto"/>
          <w:sz w:val="24"/>
          <w:szCs w:val="24"/>
          <w:highlight w:val="none"/>
        </w:rPr>
        <w:t>延长截止时间和开标时间，</w:t>
      </w:r>
      <w:r>
        <w:rPr>
          <w:rFonts w:hint="eastAsia" w:ascii="宋体" w:hAnsi="宋体" w:eastAsia="宋体" w:cs="宋体"/>
          <w:b w:val="0"/>
          <w:bCs/>
          <w:color w:val="auto"/>
          <w:sz w:val="24"/>
          <w:szCs w:val="24"/>
          <w:highlight w:val="none"/>
          <w:lang w:eastAsia="zh-CN"/>
        </w:rPr>
        <w:t>采购代理机构</w:t>
      </w:r>
      <w:r>
        <w:rPr>
          <w:rFonts w:hint="eastAsia" w:ascii="宋体" w:hAnsi="宋体" w:eastAsia="宋体" w:cs="宋体"/>
          <w:b w:val="0"/>
          <w:bCs/>
          <w:color w:val="auto"/>
          <w:sz w:val="24"/>
          <w:szCs w:val="24"/>
          <w:highlight w:val="none"/>
        </w:rPr>
        <w:t>和供应商的权利和义务将受到新的截止时间和开标时间的约束。</w:t>
      </w:r>
    </w:p>
    <w:p w14:paraId="180642F9">
      <w:pPr>
        <w:keepNext w:val="0"/>
        <w:keepLines w:val="0"/>
        <w:pageBreakBefore w:val="0"/>
        <w:widowControl w:val="0"/>
        <w:kinsoku/>
        <w:wordWrap/>
        <w:overflowPunct/>
        <w:topLinePunct w:val="0"/>
        <w:autoSpaceDE/>
        <w:autoSpaceDN/>
        <w:bidi w:val="0"/>
        <w:adjustRightInd/>
        <w:snapToGrid/>
        <w:spacing w:line="360" w:lineRule="auto"/>
        <w:ind w:left="0" w:leftChars="0"/>
        <w:textAlignment w:val="auto"/>
        <w:outlineLvl w:val="9"/>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lang w:val="en-US" w:eastAsia="zh-CN"/>
        </w:rPr>
        <w:t>16、</w:t>
      </w:r>
      <w:r>
        <w:rPr>
          <w:rFonts w:hint="eastAsia" w:ascii="宋体" w:hAnsi="宋体" w:eastAsia="宋体" w:cs="宋体"/>
          <w:b/>
          <w:bCs w:val="0"/>
          <w:color w:val="auto"/>
          <w:sz w:val="24"/>
          <w:szCs w:val="24"/>
          <w:highlight w:val="none"/>
        </w:rPr>
        <w:t>投标文件的补充、修改与撤回</w:t>
      </w:r>
    </w:p>
    <w:p w14:paraId="5AAACF9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color w:val="auto"/>
          <w:sz w:val="24"/>
          <w:highlight w:val="none"/>
        </w:rPr>
      </w:pPr>
      <w:r>
        <w:rPr>
          <w:rFonts w:hint="eastAsia" w:ascii="宋体" w:hAnsi="宋体" w:cs="宋体"/>
          <w:bCs/>
          <w:color w:val="auto"/>
          <w:sz w:val="24"/>
          <w:highlight w:val="none"/>
          <w:lang w:val="en-US" w:eastAsia="zh-CN"/>
        </w:rPr>
        <w:t>16.1投标人</w:t>
      </w:r>
      <w:r>
        <w:rPr>
          <w:rFonts w:hint="eastAsia" w:ascii="宋体" w:hAnsi="宋体" w:eastAsia="宋体" w:cs="宋体"/>
          <w:bCs/>
          <w:color w:val="auto"/>
          <w:sz w:val="24"/>
          <w:highlight w:val="none"/>
        </w:rPr>
        <w:t>应当在投标截止时间前完成电子交易文件的传输递交，投标截止时间前可以补充、修改或者撤回电子交易文件。补充或者修改电子交易文件的，应当先行撤回原文件，补充、修改后重新传输递交。投标截止时间前未完成传输的，视为投标文件撤回。投标截止时间后传输递交的投标文件，“政府采购云平台”将予以拒收。投标截止时间后，</w:t>
      </w:r>
      <w:r>
        <w:rPr>
          <w:rFonts w:hint="eastAsia" w:ascii="宋体" w:hAnsi="宋体" w:cs="宋体"/>
          <w:bCs/>
          <w:color w:val="auto"/>
          <w:sz w:val="24"/>
          <w:highlight w:val="none"/>
          <w:lang w:eastAsia="zh-CN"/>
        </w:rPr>
        <w:t>投标人</w:t>
      </w:r>
      <w:r>
        <w:rPr>
          <w:rFonts w:hint="eastAsia" w:ascii="宋体" w:hAnsi="宋体" w:eastAsia="宋体" w:cs="宋体"/>
          <w:bCs/>
          <w:color w:val="auto"/>
          <w:sz w:val="24"/>
          <w:highlight w:val="none"/>
        </w:rPr>
        <w:t>不得修改（补充）或撤回其投标文件。</w:t>
      </w:r>
    </w:p>
    <w:p w14:paraId="42C3936C">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16.2</w:t>
      </w:r>
      <w:r>
        <w:rPr>
          <w:rFonts w:hint="eastAsia" w:ascii="宋体" w:hAnsi="宋体" w:eastAsia="宋体" w:cs="宋体"/>
          <w:bCs/>
          <w:color w:val="auto"/>
          <w:sz w:val="24"/>
          <w:highlight w:val="none"/>
        </w:rPr>
        <w:t>本项目投标有效期</w:t>
      </w:r>
      <w:r>
        <w:rPr>
          <w:rFonts w:hint="eastAsia" w:ascii="宋体" w:hAnsi="宋体" w:cs="宋体"/>
          <w:bCs/>
          <w:color w:val="auto"/>
          <w:sz w:val="24"/>
          <w:highlight w:val="none"/>
          <w:lang w:val="en-US" w:eastAsia="zh-CN"/>
        </w:rPr>
        <w:t>以投标须知前附表为准</w:t>
      </w:r>
      <w:r>
        <w:rPr>
          <w:rFonts w:hint="eastAsia" w:ascii="宋体" w:hAnsi="宋体" w:eastAsia="宋体" w:cs="宋体"/>
          <w:bCs/>
          <w:color w:val="auto"/>
          <w:sz w:val="24"/>
          <w:highlight w:val="none"/>
        </w:rPr>
        <w:t>。</w:t>
      </w:r>
      <w:r>
        <w:rPr>
          <w:rFonts w:hint="eastAsia" w:ascii="宋体" w:hAnsi="宋体" w:cs="宋体"/>
          <w:b w:val="0"/>
          <w:bCs/>
          <w:color w:val="auto"/>
          <w:sz w:val="24"/>
          <w:szCs w:val="24"/>
          <w:highlight w:val="none"/>
          <w:lang w:eastAsia="zh-CN"/>
        </w:rPr>
        <w:t>投标人</w:t>
      </w:r>
      <w:r>
        <w:rPr>
          <w:rFonts w:hint="eastAsia" w:ascii="宋体" w:hAnsi="宋体" w:eastAsia="宋体" w:cs="宋体"/>
          <w:b w:val="0"/>
          <w:bCs/>
          <w:color w:val="auto"/>
          <w:sz w:val="24"/>
          <w:szCs w:val="24"/>
          <w:highlight w:val="none"/>
        </w:rPr>
        <w:t>的投标文件中承诺的投标有效期少于招标文件中载明的投标有效期的，投标无效。投标文件合格提交后，自投标截止日期起，在投标有效期内有效。在原定投标有效期满之前，如果出现特殊情况，采购代理机构可以以书面形式通知</w:t>
      </w:r>
      <w:r>
        <w:rPr>
          <w:rFonts w:hint="eastAsia" w:ascii="宋体" w:hAnsi="宋体" w:cs="宋体"/>
          <w:b w:val="0"/>
          <w:bCs/>
          <w:color w:val="auto"/>
          <w:sz w:val="24"/>
          <w:szCs w:val="24"/>
          <w:highlight w:val="none"/>
          <w:lang w:eastAsia="zh-CN"/>
        </w:rPr>
        <w:t>投标人</w:t>
      </w:r>
      <w:r>
        <w:rPr>
          <w:rFonts w:hint="eastAsia" w:ascii="宋体" w:hAnsi="宋体" w:eastAsia="宋体" w:cs="宋体"/>
          <w:b w:val="0"/>
          <w:bCs/>
          <w:color w:val="auto"/>
          <w:sz w:val="24"/>
          <w:szCs w:val="24"/>
          <w:highlight w:val="none"/>
        </w:rPr>
        <w:t>延长投标有效期。</w:t>
      </w:r>
      <w:r>
        <w:rPr>
          <w:rFonts w:hint="eastAsia" w:ascii="宋体" w:hAnsi="宋体" w:cs="宋体"/>
          <w:b w:val="0"/>
          <w:bCs/>
          <w:color w:val="auto"/>
          <w:sz w:val="24"/>
          <w:szCs w:val="24"/>
          <w:highlight w:val="none"/>
          <w:lang w:eastAsia="zh-CN"/>
        </w:rPr>
        <w:t>投标人</w:t>
      </w:r>
      <w:r>
        <w:rPr>
          <w:rFonts w:hint="eastAsia" w:ascii="宋体" w:hAnsi="宋体" w:eastAsia="宋体" w:cs="宋体"/>
          <w:b w:val="0"/>
          <w:bCs/>
          <w:color w:val="auto"/>
          <w:sz w:val="24"/>
          <w:szCs w:val="24"/>
          <w:highlight w:val="none"/>
        </w:rPr>
        <w:t>同意延长的，不得要求或被允许修改其投标文件；</w:t>
      </w:r>
      <w:r>
        <w:rPr>
          <w:rFonts w:hint="eastAsia" w:ascii="宋体" w:hAnsi="宋体" w:cs="宋体"/>
          <w:b w:val="0"/>
          <w:bCs/>
          <w:color w:val="auto"/>
          <w:sz w:val="24"/>
          <w:szCs w:val="24"/>
          <w:highlight w:val="none"/>
          <w:lang w:eastAsia="zh-CN"/>
        </w:rPr>
        <w:t>投标人</w:t>
      </w:r>
      <w:r>
        <w:rPr>
          <w:rFonts w:hint="eastAsia" w:ascii="宋体" w:hAnsi="宋体" w:eastAsia="宋体" w:cs="宋体"/>
          <w:b w:val="0"/>
          <w:bCs/>
          <w:color w:val="auto"/>
          <w:sz w:val="24"/>
          <w:szCs w:val="24"/>
          <w:highlight w:val="none"/>
        </w:rPr>
        <w:t>拒绝延长的，其投标无效。拒绝延长投标有效期的</w:t>
      </w:r>
      <w:r>
        <w:rPr>
          <w:rFonts w:hint="eastAsia" w:ascii="宋体" w:hAnsi="宋体" w:cs="宋体"/>
          <w:b w:val="0"/>
          <w:bCs/>
          <w:color w:val="auto"/>
          <w:sz w:val="24"/>
          <w:szCs w:val="24"/>
          <w:highlight w:val="none"/>
          <w:lang w:eastAsia="zh-CN"/>
        </w:rPr>
        <w:t>投标人</w:t>
      </w:r>
      <w:r>
        <w:rPr>
          <w:rFonts w:hint="eastAsia" w:ascii="宋体" w:hAnsi="宋体" w:eastAsia="宋体" w:cs="宋体"/>
          <w:b w:val="0"/>
          <w:bCs/>
          <w:color w:val="auto"/>
          <w:sz w:val="24"/>
          <w:szCs w:val="24"/>
          <w:highlight w:val="none"/>
        </w:rPr>
        <w:t>不得再参与该项目后续采购活动。</w:t>
      </w:r>
    </w:p>
    <w:p w14:paraId="3E140AED">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0" w:leftChars="0" w:firstLine="0" w:firstLineChars="0"/>
        <w:jc w:val="center"/>
        <w:textAlignment w:val="auto"/>
        <w:outlineLvl w:val="1"/>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五、开标及评标</w:t>
      </w:r>
    </w:p>
    <w:p w14:paraId="70431191">
      <w:pPr>
        <w:pStyle w:val="53"/>
        <w:keepNext w:val="0"/>
        <w:keepLines w:val="0"/>
        <w:pageBreakBefore w:val="0"/>
        <w:widowControl w:val="0"/>
        <w:kinsoku/>
        <w:wordWrap/>
        <w:overflowPunct/>
        <w:topLinePunct w:val="0"/>
        <w:bidi w:val="0"/>
        <w:adjustRightInd/>
        <w:snapToGrid/>
        <w:spacing w:line="360" w:lineRule="auto"/>
        <w:ind w:left="0" w:leftChars="0" w:firstLine="0" w:firstLineChars="0"/>
        <w:jc w:val="both"/>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17、开标</w:t>
      </w:r>
    </w:p>
    <w:p w14:paraId="38765FF1">
      <w:pPr>
        <w:pStyle w:val="5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 xml:space="preserve">17.1 </w:t>
      </w:r>
      <w:r>
        <w:rPr>
          <w:rFonts w:hint="eastAsia" w:ascii="宋体" w:hAnsi="宋体" w:eastAsia="宋体" w:cs="宋体"/>
          <w:b w:val="0"/>
          <w:bCs/>
          <w:color w:val="auto"/>
          <w:sz w:val="24"/>
          <w:szCs w:val="24"/>
          <w:highlight w:val="none"/>
        </w:rPr>
        <w:t>开标准备：本项目开标的准备工作由</w:t>
      </w:r>
      <w:r>
        <w:rPr>
          <w:rFonts w:hint="eastAsia" w:ascii="宋体" w:hAnsi="宋体" w:eastAsia="宋体" w:cs="宋体"/>
          <w:b w:val="0"/>
          <w:bCs/>
          <w:color w:val="auto"/>
          <w:sz w:val="24"/>
          <w:szCs w:val="24"/>
          <w:highlight w:val="none"/>
          <w:lang w:eastAsia="zh-CN"/>
        </w:rPr>
        <w:t>采购代理机构</w:t>
      </w:r>
      <w:r>
        <w:rPr>
          <w:rFonts w:hint="eastAsia" w:ascii="宋体" w:hAnsi="宋体" w:eastAsia="宋体" w:cs="宋体"/>
          <w:b w:val="0"/>
          <w:bCs/>
          <w:color w:val="auto"/>
          <w:sz w:val="24"/>
          <w:szCs w:val="24"/>
          <w:highlight w:val="none"/>
        </w:rPr>
        <w:t>负责落实，开标过程由</w:t>
      </w:r>
      <w:r>
        <w:rPr>
          <w:rFonts w:hint="eastAsia" w:ascii="宋体" w:hAnsi="宋体" w:eastAsia="宋体" w:cs="宋体"/>
          <w:b w:val="0"/>
          <w:bCs/>
          <w:color w:val="auto"/>
          <w:sz w:val="24"/>
          <w:szCs w:val="24"/>
          <w:highlight w:val="none"/>
          <w:lang w:eastAsia="zh-CN"/>
        </w:rPr>
        <w:t>采购代理机构</w:t>
      </w:r>
      <w:r>
        <w:rPr>
          <w:rFonts w:hint="eastAsia" w:ascii="宋体" w:hAnsi="宋体" w:eastAsia="宋体" w:cs="宋体"/>
          <w:b w:val="0"/>
          <w:bCs/>
          <w:color w:val="auto"/>
          <w:sz w:val="24"/>
          <w:szCs w:val="24"/>
          <w:highlight w:val="none"/>
        </w:rPr>
        <w:t>负责记录</w:t>
      </w:r>
      <w:r>
        <w:rPr>
          <w:rFonts w:hint="eastAsia" w:ascii="宋体" w:hAnsi="宋体" w:eastAsia="宋体" w:cs="宋体"/>
          <w:b w:val="0"/>
          <w:bCs/>
          <w:color w:val="auto"/>
          <w:sz w:val="24"/>
          <w:szCs w:val="24"/>
          <w:highlight w:val="none"/>
          <w:lang w:eastAsia="zh-CN"/>
        </w:rPr>
        <w:t>。</w:t>
      </w:r>
    </w:p>
    <w:p w14:paraId="5CC8E6A9">
      <w:pPr>
        <w:pStyle w:val="5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 xml:space="preserve">17.2 </w:t>
      </w:r>
      <w:r>
        <w:rPr>
          <w:rFonts w:hint="eastAsia" w:ascii="宋体" w:hAnsi="宋体" w:eastAsia="宋体" w:cs="宋体"/>
          <w:b/>
          <w:bCs w:val="0"/>
          <w:color w:val="auto"/>
          <w:sz w:val="24"/>
          <w:szCs w:val="24"/>
          <w:highlight w:val="none"/>
          <w:lang w:eastAsia="zh-CN"/>
        </w:rPr>
        <w:t>投标人不足3家的，不得开标</w:t>
      </w:r>
      <w:r>
        <w:rPr>
          <w:rFonts w:hint="eastAsia" w:ascii="宋体" w:hAnsi="宋体" w:eastAsia="宋体" w:cs="宋体"/>
          <w:b w:val="0"/>
          <w:bCs/>
          <w:color w:val="auto"/>
          <w:sz w:val="24"/>
          <w:szCs w:val="24"/>
          <w:highlight w:val="none"/>
          <w:lang w:eastAsia="zh-CN"/>
        </w:rPr>
        <w:t>。</w:t>
      </w:r>
    </w:p>
    <w:p w14:paraId="3E914652">
      <w:pPr>
        <w:pStyle w:val="5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b w:val="0"/>
          <w:bCs/>
          <w:color w:val="auto"/>
          <w:sz w:val="24"/>
          <w:szCs w:val="24"/>
          <w:highlight w:val="none"/>
        </w:rPr>
      </w:pPr>
      <w:bookmarkStart w:id="9" w:name="_Toc73975823"/>
      <w:r>
        <w:rPr>
          <w:rFonts w:hint="eastAsia" w:ascii="宋体" w:hAnsi="宋体" w:eastAsia="宋体" w:cs="宋体"/>
          <w:b w:val="0"/>
          <w:bCs/>
          <w:color w:val="auto"/>
          <w:sz w:val="24"/>
          <w:szCs w:val="24"/>
          <w:highlight w:val="none"/>
          <w:lang w:val="en-US" w:eastAsia="zh-CN"/>
        </w:rPr>
        <w:t>17</w:t>
      </w:r>
      <w:r>
        <w:rPr>
          <w:rFonts w:hint="eastAsia" w:ascii="宋体" w:hAnsi="宋体" w:eastAsia="宋体" w:cs="宋体"/>
          <w:b w:val="0"/>
          <w:bCs/>
          <w:color w:val="auto"/>
          <w:sz w:val="24"/>
          <w:szCs w:val="24"/>
          <w:highlight w:val="none"/>
        </w:rPr>
        <w:t>.</w:t>
      </w:r>
      <w:r>
        <w:rPr>
          <w:rFonts w:hint="eastAsia" w:ascii="宋体" w:hAnsi="宋体" w:eastAsia="宋体" w:cs="宋体"/>
          <w:b w:val="0"/>
          <w:bCs/>
          <w:color w:val="auto"/>
          <w:sz w:val="24"/>
          <w:szCs w:val="24"/>
          <w:highlight w:val="none"/>
          <w:lang w:val="en-US" w:eastAsia="zh-CN"/>
        </w:rPr>
        <w:t xml:space="preserve">3 </w:t>
      </w:r>
      <w:r>
        <w:rPr>
          <w:rFonts w:hint="eastAsia" w:ascii="宋体" w:hAnsi="宋体" w:eastAsia="宋体" w:cs="宋体"/>
          <w:b w:val="0"/>
          <w:bCs/>
          <w:color w:val="auto"/>
          <w:sz w:val="24"/>
          <w:szCs w:val="24"/>
          <w:highlight w:val="none"/>
        </w:rPr>
        <w:t>开标程序</w:t>
      </w:r>
      <w:bookmarkEnd w:id="9"/>
    </w:p>
    <w:p w14:paraId="6CCCA65C">
      <w:pPr>
        <w:pStyle w:val="5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（1）开标时间到后，主持人宣布开标会议开始</w:t>
      </w:r>
      <w:r>
        <w:rPr>
          <w:rFonts w:hint="eastAsia" w:ascii="宋体" w:hAnsi="宋体" w:eastAsia="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rPr>
        <w:t>本项目开标由采购人或者采购代理机构主持。</w:t>
      </w:r>
    </w:p>
    <w:p w14:paraId="356996E3">
      <w:pPr>
        <w:pStyle w:val="5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（2）投标文件解密（解密规定见《</w:t>
      </w:r>
      <w:r>
        <w:rPr>
          <w:rFonts w:hint="eastAsia" w:ascii="宋体" w:hAnsi="宋体" w:eastAsia="宋体" w:cs="宋体"/>
          <w:color w:val="auto"/>
          <w:sz w:val="24"/>
          <w:szCs w:val="24"/>
          <w:highlight w:val="none"/>
        </w:rPr>
        <w:t>投标人</w:t>
      </w:r>
      <w:r>
        <w:rPr>
          <w:rFonts w:hint="eastAsia" w:ascii="宋体" w:hAnsi="宋体" w:eastAsia="宋体" w:cs="宋体"/>
          <w:b w:val="0"/>
          <w:bCs/>
          <w:color w:val="auto"/>
          <w:sz w:val="24"/>
          <w:szCs w:val="24"/>
          <w:highlight w:val="none"/>
        </w:rPr>
        <w:t>须知前附表》）</w:t>
      </w:r>
      <w:r>
        <w:rPr>
          <w:rFonts w:hint="eastAsia" w:ascii="宋体" w:hAnsi="宋体" w:eastAsia="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rPr>
        <w:t>投标文件无法按时解密等一切后果由供应商自行承担。</w:t>
      </w:r>
    </w:p>
    <w:p w14:paraId="5587EA04">
      <w:pPr>
        <w:pStyle w:val="5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w:t>
      </w:r>
      <w:r>
        <w:rPr>
          <w:rFonts w:hint="eastAsia" w:ascii="宋体" w:hAnsi="宋体" w:eastAsia="宋体" w:cs="宋体"/>
          <w:b w:val="0"/>
          <w:bCs/>
          <w:color w:val="auto"/>
          <w:sz w:val="24"/>
          <w:szCs w:val="24"/>
          <w:highlight w:val="none"/>
          <w:lang w:val="en-US" w:eastAsia="zh-CN"/>
        </w:rPr>
        <w:t>3</w:t>
      </w:r>
      <w:r>
        <w:rPr>
          <w:rFonts w:hint="eastAsia" w:ascii="宋体" w:hAnsi="宋体" w:eastAsia="宋体" w:cs="宋体"/>
          <w:b w:val="0"/>
          <w:bCs/>
          <w:color w:val="auto"/>
          <w:sz w:val="24"/>
          <w:szCs w:val="24"/>
          <w:highlight w:val="none"/>
        </w:rPr>
        <w:t>）公布投标文件解密情况（投标文件成功解密的供应商名单等信息）。</w:t>
      </w:r>
    </w:p>
    <w:p w14:paraId="425DDA85">
      <w:pPr>
        <w:pStyle w:val="5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w:t>
      </w:r>
      <w:r>
        <w:rPr>
          <w:rFonts w:hint="eastAsia" w:ascii="宋体" w:hAnsi="宋体" w:eastAsia="宋体" w:cs="宋体"/>
          <w:b w:val="0"/>
          <w:bCs/>
          <w:color w:val="auto"/>
          <w:sz w:val="24"/>
          <w:szCs w:val="24"/>
          <w:highlight w:val="none"/>
          <w:lang w:val="en-US" w:eastAsia="zh-CN"/>
        </w:rPr>
        <w:t>4</w:t>
      </w:r>
      <w:r>
        <w:rPr>
          <w:rFonts w:hint="eastAsia" w:ascii="宋体" w:hAnsi="宋体" w:eastAsia="宋体" w:cs="宋体"/>
          <w:b w:val="0"/>
          <w:bCs/>
          <w:color w:val="auto"/>
          <w:sz w:val="24"/>
          <w:szCs w:val="24"/>
          <w:highlight w:val="none"/>
        </w:rPr>
        <w:t>）开启投标供应商的报价，公布开标一览表有关内容，并【开启签字时段】，供应商对开标</w:t>
      </w:r>
      <w:r>
        <w:rPr>
          <w:rFonts w:hint="eastAsia" w:ascii="宋体" w:hAnsi="宋体" w:eastAsia="宋体" w:cs="宋体"/>
          <w:b w:val="0"/>
          <w:bCs/>
          <w:color w:val="auto"/>
          <w:sz w:val="24"/>
          <w:szCs w:val="24"/>
          <w:highlight w:val="none"/>
          <w:lang w:val="en-US" w:eastAsia="zh-CN"/>
        </w:rPr>
        <w:t>记录</w:t>
      </w:r>
      <w:r>
        <w:rPr>
          <w:rFonts w:hint="eastAsia" w:ascii="宋体" w:hAnsi="宋体" w:eastAsia="宋体" w:cs="宋体"/>
          <w:b w:val="0"/>
          <w:bCs/>
          <w:color w:val="auto"/>
          <w:sz w:val="24"/>
          <w:szCs w:val="24"/>
          <w:highlight w:val="none"/>
        </w:rPr>
        <w:t>进行在线签字确认（不予确认的应说明理由，否则视为无异议）。</w:t>
      </w:r>
    </w:p>
    <w:p w14:paraId="0C6906C2">
      <w:pPr>
        <w:pStyle w:val="5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lang w:val="en-US" w:eastAsia="zh-CN"/>
        </w:rPr>
        <w:t>5</w:t>
      </w:r>
      <w:r>
        <w:rPr>
          <w:rFonts w:hint="eastAsia" w:ascii="宋体" w:hAnsi="宋体" w:eastAsia="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lang w:val="en-US" w:eastAsia="zh-CN"/>
        </w:rPr>
        <w:t>开标结束，进入评审流程。</w:t>
      </w:r>
    </w:p>
    <w:p w14:paraId="3AF8852A">
      <w:pPr>
        <w:pStyle w:val="53"/>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jc w:val="both"/>
        <w:textAlignment w:val="auto"/>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特别情况说明：</w:t>
      </w:r>
    </w:p>
    <w:p w14:paraId="7DECC567">
      <w:pPr>
        <w:pStyle w:val="5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（1）本项目采用电子交易，</w:t>
      </w:r>
      <w:r>
        <w:rPr>
          <w:rFonts w:hint="eastAsia" w:ascii="宋体" w:hAnsi="宋体" w:eastAsia="宋体" w:cs="宋体"/>
          <w:b w:val="0"/>
          <w:bCs/>
          <w:color w:val="auto"/>
          <w:sz w:val="24"/>
          <w:szCs w:val="24"/>
          <w:highlight w:val="none"/>
          <w:lang w:eastAsia="zh-CN"/>
        </w:rPr>
        <w:t>采购代理机构</w:t>
      </w:r>
      <w:r>
        <w:rPr>
          <w:rFonts w:hint="eastAsia" w:ascii="宋体" w:hAnsi="宋体" w:eastAsia="宋体" w:cs="宋体"/>
          <w:b w:val="0"/>
          <w:bCs/>
          <w:color w:val="auto"/>
          <w:sz w:val="24"/>
          <w:szCs w:val="24"/>
          <w:highlight w:val="none"/>
        </w:rPr>
        <w:t>将按照招标文件规定的时间通过“新疆政府采购云平台，网址：</w:t>
      </w:r>
      <w:r>
        <w:rPr>
          <w:rFonts w:hint="eastAsia" w:ascii="宋体" w:hAnsi="宋体" w:eastAsia="宋体" w:cs="宋体"/>
          <w:b w:val="0"/>
          <w:bCs/>
          <w:color w:val="auto"/>
          <w:sz w:val="24"/>
          <w:szCs w:val="24"/>
          <w:highlight w:val="none"/>
        </w:rPr>
        <w:fldChar w:fldCharType="begin"/>
      </w:r>
      <w:r>
        <w:rPr>
          <w:rFonts w:hint="eastAsia" w:ascii="宋体" w:hAnsi="宋体" w:eastAsia="宋体" w:cs="宋体"/>
          <w:b w:val="0"/>
          <w:bCs/>
          <w:color w:val="auto"/>
          <w:sz w:val="24"/>
          <w:szCs w:val="24"/>
          <w:highlight w:val="none"/>
        </w:rPr>
        <w:instrText xml:space="preserve"> HYPERLINK "http://www.zcygov.cn" </w:instrText>
      </w:r>
      <w:r>
        <w:rPr>
          <w:rFonts w:hint="eastAsia" w:ascii="宋体" w:hAnsi="宋体" w:eastAsia="宋体" w:cs="宋体"/>
          <w:b w:val="0"/>
          <w:bCs/>
          <w:color w:val="auto"/>
          <w:sz w:val="24"/>
          <w:szCs w:val="24"/>
          <w:highlight w:val="none"/>
        </w:rPr>
        <w:fldChar w:fldCharType="separate"/>
      </w:r>
      <w:r>
        <w:rPr>
          <w:rFonts w:hint="eastAsia" w:ascii="宋体" w:hAnsi="宋体" w:eastAsia="宋体" w:cs="宋体"/>
          <w:b w:val="0"/>
          <w:bCs/>
          <w:color w:val="auto"/>
          <w:sz w:val="24"/>
          <w:szCs w:val="24"/>
          <w:highlight w:val="none"/>
        </w:rPr>
        <w:t>www.zcygov.cn</w:t>
      </w:r>
      <w:r>
        <w:rPr>
          <w:rFonts w:hint="eastAsia" w:ascii="宋体" w:hAnsi="宋体" w:eastAsia="宋体" w:cs="宋体"/>
          <w:b w:val="0"/>
          <w:bCs/>
          <w:color w:val="auto"/>
          <w:sz w:val="24"/>
          <w:szCs w:val="24"/>
          <w:highlight w:val="none"/>
        </w:rPr>
        <w:fldChar w:fldCharType="end"/>
      </w:r>
      <w:r>
        <w:rPr>
          <w:rFonts w:hint="eastAsia" w:ascii="宋体" w:hAnsi="宋体" w:eastAsia="宋体" w:cs="宋体"/>
          <w:b w:val="0"/>
          <w:bCs/>
          <w:color w:val="auto"/>
          <w:sz w:val="24"/>
          <w:szCs w:val="24"/>
          <w:highlight w:val="none"/>
        </w:rPr>
        <w:t>”组织开标、开启投标文件，所有供应商均应当准时在线参加。如遇“新疆政府采购云平台”电子化开标或评审程序调整的，按调整后程序执行。</w:t>
      </w:r>
    </w:p>
    <w:p w14:paraId="07127061">
      <w:pPr>
        <w:pStyle w:val="5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lang w:val="en-US" w:eastAsia="zh-CN"/>
        </w:rPr>
        <w:t>2</w:t>
      </w:r>
      <w:r>
        <w:rPr>
          <w:rFonts w:hint="eastAsia" w:ascii="宋体" w:hAnsi="宋体" w:eastAsia="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rPr>
        <w:t>供应商对开标过程和开标记录有疑义，以及认为采购人、采购代理机构相关工作人员有需要回避的情形的，应当场提出询问或回避申请。</w:t>
      </w:r>
    </w:p>
    <w:p w14:paraId="7DDFA372">
      <w:pPr>
        <w:pStyle w:val="5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val="0"/>
          <w:bCs/>
          <w:color w:val="auto"/>
          <w:sz w:val="24"/>
          <w:szCs w:val="24"/>
          <w:highlight w:val="none"/>
        </w:rPr>
        <w:t>（</w:t>
      </w:r>
      <w:r>
        <w:rPr>
          <w:rFonts w:hint="eastAsia" w:ascii="宋体" w:hAnsi="宋体" w:eastAsia="宋体" w:cs="宋体"/>
          <w:b w:val="0"/>
          <w:bCs/>
          <w:color w:val="auto"/>
          <w:sz w:val="24"/>
          <w:szCs w:val="24"/>
          <w:highlight w:val="none"/>
          <w:lang w:val="en-US" w:eastAsia="zh-CN"/>
        </w:rPr>
        <w:t>3</w:t>
      </w:r>
      <w:r>
        <w:rPr>
          <w:rFonts w:hint="eastAsia" w:ascii="宋体" w:hAnsi="宋体" w:eastAsia="宋体" w:cs="宋体"/>
          <w:b w:val="0"/>
          <w:bCs/>
          <w:color w:val="auto"/>
          <w:sz w:val="24"/>
          <w:szCs w:val="24"/>
          <w:highlight w:val="none"/>
        </w:rPr>
        <w:t>）开标过程中需要相关当事人进行签字或盖章确认的材料将通过“政府采购云平台”进行，若因“政府采购云平台”技术问题无法进行签字或盖章确认的，</w:t>
      </w:r>
      <w:r>
        <w:rPr>
          <w:rFonts w:hint="eastAsia" w:ascii="宋体" w:hAnsi="宋体" w:eastAsia="宋体" w:cs="宋体"/>
          <w:b w:val="0"/>
          <w:bCs/>
          <w:color w:val="auto"/>
          <w:sz w:val="24"/>
          <w:szCs w:val="24"/>
          <w:highlight w:val="none"/>
          <w:lang w:eastAsia="zh-CN"/>
        </w:rPr>
        <w:t>采购代理机构</w:t>
      </w:r>
      <w:r>
        <w:rPr>
          <w:rFonts w:hint="eastAsia" w:ascii="宋体" w:hAnsi="宋体" w:eastAsia="宋体" w:cs="宋体"/>
          <w:b w:val="0"/>
          <w:bCs/>
          <w:color w:val="auto"/>
          <w:sz w:val="24"/>
          <w:szCs w:val="24"/>
          <w:highlight w:val="none"/>
        </w:rPr>
        <w:t>将通过电子邮件等形式予以确认，请供应商保证办理投标事宜人员电话畅通、网络在线，签字或盖章确认的时间为20分钟。如未及时签字或盖章确认的，视为无异议。供应商未参加开标的视同认可开标结果，事后不得对采购相关人员、开标过程和开标结果提出异议，同时投标供应商因未在线参加开标而导致投标文件无法按时解密等一切后果由供应商自行承担。</w:t>
      </w:r>
    </w:p>
    <w:p w14:paraId="33FB1161">
      <w:pPr>
        <w:pStyle w:val="53"/>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outlineLvl w:val="9"/>
        <w:rPr>
          <w:rFonts w:hint="eastAsia" w:ascii="宋体" w:hAnsi="宋体" w:eastAsia="宋体" w:cs="宋体"/>
          <w:b w:val="0"/>
          <w:bCs/>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18、评标</w:t>
      </w:r>
    </w:p>
    <w:p w14:paraId="0882E4EC">
      <w:pPr>
        <w:pStyle w:val="5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18.1 评标委员会（评审小组）</w:t>
      </w:r>
    </w:p>
    <w:p w14:paraId="56BC1D8E">
      <w:pPr>
        <w:pStyle w:val="53"/>
        <w:keepNext w:val="0"/>
        <w:keepLines w:val="0"/>
        <w:pageBreakBefore w:val="0"/>
        <w:widowControl w:val="0"/>
        <w:tabs>
          <w:tab w:val="left" w:pos="3150"/>
        </w:tabs>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color w:val="auto"/>
          <w:sz w:val="24"/>
          <w:szCs w:val="24"/>
          <w:highlight w:val="none"/>
          <w:lang w:val="en-US" w:eastAsia="zh-CN"/>
        </w:rPr>
        <w:t xml:space="preserve">18.1.1 </w:t>
      </w:r>
      <w:r>
        <w:rPr>
          <w:rFonts w:hint="eastAsia" w:ascii="宋体" w:hAnsi="宋体" w:eastAsia="宋体" w:cs="宋体"/>
          <w:color w:val="auto"/>
          <w:sz w:val="24"/>
          <w:szCs w:val="24"/>
          <w:highlight w:val="none"/>
        </w:rPr>
        <w:t>按照《中华人民共和国政府采购法</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中华人民共和国政府采购法实施条例</w:t>
      </w:r>
      <w:r>
        <w:rPr>
          <w:rFonts w:hint="eastAsia" w:ascii="宋体" w:hAnsi="宋体" w:eastAsia="宋体" w:cs="宋体"/>
          <w:color w:val="auto"/>
          <w:sz w:val="24"/>
          <w:szCs w:val="24"/>
          <w:highlight w:val="none"/>
          <w:lang w:eastAsia="zh-CN"/>
        </w:rPr>
        <w:t>》和《</w:t>
      </w:r>
      <w:r>
        <w:rPr>
          <w:rFonts w:hint="eastAsia" w:ascii="宋体" w:hAnsi="宋体" w:eastAsia="宋体" w:cs="宋体"/>
          <w:color w:val="auto"/>
          <w:sz w:val="24"/>
          <w:szCs w:val="24"/>
          <w:highlight w:val="none"/>
        </w:rPr>
        <w:t>政府采购货物和服务招标投标管理办法》（财政部令第87号）的相关规定依法组建</w:t>
      </w:r>
      <w:r>
        <w:rPr>
          <w:rFonts w:hint="eastAsia" w:ascii="宋体" w:hAnsi="宋体" w:eastAsia="宋体" w:cs="宋体"/>
          <w:b w:val="0"/>
          <w:bCs/>
          <w:color w:val="auto"/>
          <w:sz w:val="24"/>
          <w:szCs w:val="24"/>
          <w:highlight w:val="none"/>
          <w:lang w:val="en-US" w:eastAsia="zh-CN"/>
        </w:rPr>
        <w:t>评标委员会（评审小组）</w:t>
      </w:r>
      <w:r>
        <w:rPr>
          <w:rFonts w:hint="eastAsia" w:ascii="宋体" w:hAnsi="宋体" w:eastAsia="宋体" w:cs="宋体"/>
          <w:color w:val="auto"/>
          <w:sz w:val="24"/>
          <w:szCs w:val="24"/>
          <w:highlight w:val="none"/>
        </w:rPr>
        <w:t>。</w:t>
      </w:r>
    </w:p>
    <w:p w14:paraId="3A95039D">
      <w:pPr>
        <w:pStyle w:val="5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 xml:space="preserve">18.1.2 </w:t>
      </w:r>
      <w:r>
        <w:rPr>
          <w:rFonts w:hint="eastAsia" w:ascii="宋体" w:hAnsi="宋体" w:eastAsia="宋体" w:cs="宋体"/>
          <w:b w:val="0"/>
          <w:bCs/>
          <w:color w:val="auto"/>
          <w:sz w:val="24"/>
          <w:szCs w:val="24"/>
          <w:highlight w:val="none"/>
        </w:rPr>
        <w:t>评审小组人选于投标文件开启前确定</w:t>
      </w:r>
      <w:r>
        <w:rPr>
          <w:rFonts w:hint="eastAsia" w:ascii="宋体" w:hAnsi="宋体" w:eastAsia="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rPr>
        <w:t>评审小组成员名单在中标结果确定前保密。</w:t>
      </w:r>
    </w:p>
    <w:p w14:paraId="4578E20E">
      <w:pPr>
        <w:pStyle w:val="5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 xml:space="preserve">18.1.3 </w:t>
      </w:r>
      <w:r>
        <w:rPr>
          <w:rFonts w:hint="eastAsia" w:ascii="宋体" w:hAnsi="宋体" w:eastAsia="宋体" w:cs="宋体"/>
          <w:b w:val="0"/>
          <w:bCs/>
          <w:color w:val="auto"/>
          <w:sz w:val="24"/>
          <w:szCs w:val="24"/>
          <w:highlight w:val="none"/>
        </w:rPr>
        <w:t>评审小组</w:t>
      </w:r>
      <w:r>
        <w:rPr>
          <w:rFonts w:hint="eastAsia" w:ascii="宋体" w:hAnsi="宋体" w:eastAsia="宋体" w:cs="宋体"/>
          <w:b w:val="0"/>
          <w:bCs/>
          <w:color w:val="auto"/>
          <w:sz w:val="24"/>
          <w:szCs w:val="24"/>
          <w:highlight w:val="none"/>
          <w:lang w:eastAsia="zh-CN"/>
        </w:rPr>
        <w:t>有关</w:t>
      </w:r>
      <w:r>
        <w:rPr>
          <w:rFonts w:hint="eastAsia" w:ascii="宋体" w:hAnsi="宋体" w:eastAsia="宋体" w:cs="宋体"/>
          <w:b w:val="0"/>
          <w:bCs/>
          <w:color w:val="auto"/>
          <w:sz w:val="24"/>
          <w:szCs w:val="24"/>
          <w:highlight w:val="none"/>
        </w:rPr>
        <w:t>技术、经济等方面的专家和采购人熟悉相关业务的代表人员组成，成员为五人以上的单数，其中技术、经济等方面的成员人数不少于成员总数的三分之二。</w:t>
      </w:r>
    </w:p>
    <w:p w14:paraId="5C752DAB">
      <w:pPr>
        <w:pStyle w:val="5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18.1.</w:t>
      </w:r>
      <w:r>
        <w:rPr>
          <w:rFonts w:hint="eastAsia" w:ascii="宋体" w:hAnsi="宋体" w:eastAsia="宋体" w:cs="宋体"/>
          <w:b w:val="0"/>
          <w:bCs/>
          <w:color w:val="auto"/>
          <w:sz w:val="24"/>
          <w:szCs w:val="24"/>
          <w:highlight w:val="none"/>
        </w:rPr>
        <w:t>4</w:t>
      </w:r>
      <w:r>
        <w:rPr>
          <w:rFonts w:hint="eastAsia" w:ascii="宋体" w:hAnsi="宋体" w:eastAsia="宋体" w:cs="宋体"/>
          <w:b w:val="0"/>
          <w:bCs/>
          <w:color w:val="auto"/>
          <w:sz w:val="24"/>
          <w:szCs w:val="24"/>
          <w:highlight w:val="none"/>
          <w:lang w:val="en-US" w:eastAsia="zh-CN"/>
        </w:rPr>
        <w:t xml:space="preserve"> </w:t>
      </w:r>
      <w:r>
        <w:rPr>
          <w:rFonts w:hint="eastAsia" w:ascii="宋体" w:hAnsi="宋体" w:eastAsia="宋体" w:cs="宋体"/>
          <w:b w:val="0"/>
          <w:bCs/>
          <w:color w:val="auto"/>
          <w:sz w:val="24"/>
          <w:szCs w:val="24"/>
          <w:highlight w:val="none"/>
        </w:rPr>
        <w:t>按前款规定</w:t>
      </w:r>
      <w:r>
        <w:rPr>
          <w:rFonts w:hint="eastAsia" w:ascii="宋体" w:hAnsi="宋体" w:eastAsia="宋体" w:cs="宋体"/>
          <w:b w:val="0"/>
          <w:bCs/>
          <w:color w:val="auto"/>
          <w:sz w:val="24"/>
          <w:szCs w:val="24"/>
          <w:highlight w:val="none"/>
          <w:lang w:eastAsia="zh-CN"/>
        </w:rPr>
        <w:t>，</w:t>
      </w:r>
      <w:r>
        <w:rPr>
          <w:rFonts w:hint="eastAsia" w:ascii="宋体" w:hAnsi="宋体" w:eastAsia="宋体" w:cs="宋体"/>
          <w:b/>
          <w:bCs w:val="0"/>
          <w:color w:val="auto"/>
          <w:sz w:val="24"/>
          <w:szCs w:val="24"/>
          <w:highlight w:val="none"/>
          <w:u w:val="none"/>
          <w:lang w:val="en-US" w:eastAsia="zh-CN"/>
        </w:rPr>
        <w:t>评审小组的成员从政府采购云平台专家名册中采取随机抽取的方式确定4人、采购人代表1人，共5人组成。</w:t>
      </w:r>
      <w:r>
        <w:rPr>
          <w:rFonts w:hint="eastAsia" w:ascii="宋体" w:hAnsi="宋体" w:eastAsia="宋体" w:cs="宋体"/>
          <w:b w:val="0"/>
          <w:bCs/>
          <w:color w:val="auto"/>
          <w:sz w:val="24"/>
          <w:szCs w:val="24"/>
          <w:highlight w:val="none"/>
        </w:rPr>
        <w:t>对于技术复杂、专业性要求较高或者国家有特殊要求的采购项目，采取随机抽取的方式抽取的专家不能满足</w:t>
      </w:r>
      <w:r>
        <w:rPr>
          <w:rFonts w:hint="eastAsia" w:ascii="宋体" w:hAnsi="宋体" w:eastAsia="宋体" w:cs="宋体"/>
          <w:b w:val="0"/>
          <w:bCs/>
          <w:color w:val="auto"/>
          <w:sz w:val="24"/>
          <w:szCs w:val="24"/>
          <w:highlight w:val="none"/>
          <w:lang w:val="en-US" w:eastAsia="zh-CN"/>
        </w:rPr>
        <w:t>采购</w:t>
      </w:r>
      <w:r>
        <w:rPr>
          <w:rFonts w:hint="eastAsia" w:ascii="宋体" w:hAnsi="宋体" w:eastAsia="宋体" w:cs="宋体"/>
          <w:b w:val="0"/>
          <w:bCs/>
          <w:color w:val="auto"/>
          <w:sz w:val="24"/>
          <w:szCs w:val="24"/>
          <w:highlight w:val="none"/>
        </w:rPr>
        <w:t>工作需要时，</w:t>
      </w:r>
      <w:r>
        <w:rPr>
          <w:rFonts w:hint="eastAsia" w:ascii="宋体" w:hAnsi="宋体" w:eastAsia="宋体" w:cs="宋体"/>
          <w:b w:val="0"/>
          <w:bCs/>
          <w:color w:val="auto"/>
          <w:sz w:val="24"/>
          <w:szCs w:val="24"/>
          <w:highlight w:val="none"/>
          <w:lang w:val="en-US" w:eastAsia="zh-CN"/>
        </w:rPr>
        <w:t>经财政部门审批，</w:t>
      </w:r>
      <w:r>
        <w:rPr>
          <w:rFonts w:hint="eastAsia" w:ascii="宋体" w:hAnsi="宋体" w:eastAsia="宋体" w:cs="宋体"/>
          <w:b w:val="0"/>
          <w:bCs/>
          <w:color w:val="auto"/>
          <w:sz w:val="24"/>
          <w:szCs w:val="24"/>
          <w:highlight w:val="none"/>
        </w:rPr>
        <w:t>将采取直接确定的方式选定</w:t>
      </w:r>
      <w:r>
        <w:rPr>
          <w:rFonts w:hint="eastAsia" w:ascii="宋体" w:hAnsi="宋体" w:eastAsia="宋体" w:cs="宋体"/>
          <w:b w:val="0"/>
          <w:bCs/>
          <w:color w:val="auto"/>
          <w:sz w:val="24"/>
          <w:szCs w:val="24"/>
          <w:highlight w:val="none"/>
          <w:lang w:val="en-US" w:eastAsia="zh-CN"/>
        </w:rPr>
        <w:t>评审</w:t>
      </w:r>
      <w:r>
        <w:rPr>
          <w:rFonts w:hint="eastAsia" w:ascii="宋体" w:hAnsi="宋体" w:eastAsia="宋体" w:cs="宋体"/>
          <w:b w:val="0"/>
          <w:bCs/>
          <w:color w:val="auto"/>
          <w:sz w:val="24"/>
          <w:szCs w:val="24"/>
          <w:highlight w:val="none"/>
        </w:rPr>
        <w:t>小组的人选。在评审专家中推选</w:t>
      </w:r>
      <w:r>
        <w:rPr>
          <w:rFonts w:hint="eastAsia" w:ascii="宋体" w:hAnsi="宋体" w:eastAsia="宋体" w:cs="宋体"/>
          <w:b w:val="0"/>
          <w:bCs/>
          <w:color w:val="auto"/>
          <w:sz w:val="24"/>
          <w:szCs w:val="24"/>
          <w:highlight w:val="none"/>
          <w:lang w:val="en-US" w:eastAsia="zh-CN"/>
        </w:rPr>
        <w:t>1名</w:t>
      </w:r>
      <w:r>
        <w:rPr>
          <w:rFonts w:hint="eastAsia" w:ascii="宋体" w:hAnsi="宋体" w:eastAsia="宋体" w:cs="宋体"/>
          <w:b w:val="0"/>
          <w:bCs/>
          <w:color w:val="auto"/>
          <w:sz w:val="24"/>
          <w:szCs w:val="24"/>
          <w:highlight w:val="none"/>
        </w:rPr>
        <w:t>评标委员会组长，采购人代表不得担任评标委员会组长。评标委员会根据招标文件的规定，进行投标文件的评审、得出评标结果，</w:t>
      </w:r>
      <w:r>
        <w:rPr>
          <w:rFonts w:hint="eastAsia" w:ascii="宋体" w:hAnsi="宋体" w:eastAsia="宋体" w:cs="宋体"/>
          <w:b w:val="0"/>
          <w:bCs/>
          <w:color w:val="auto"/>
          <w:sz w:val="24"/>
          <w:szCs w:val="24"/>
          <w:highlight w:val="none"/>
          <w:lang w:val="en-US" w:eastAsia="zh-CN"/>
        </w:rPr>
        <w:t>提交评标报告，</w:t>
      </w:r>
      <w:r>
        <w:rPr>
          <w:rFonts w:hint="eastAsia" w:ascii="宋体" w:hAnsi="宋体" w:eastAsia="宋体" w:cs="宋体"/>
          <w:b w:val="0"/>
          <w:bCs/>
          <w:color w:val="auto"/>
          <w:sz w:val="24"/>
          <w:szCs w:val="24"/>
          <w:highlight w:val="none"/>
        </w:rPr>
        <w:t>并向</w:t>
      </w:r>
      <w:r>
        <w:rPr>
          <w:rFonts w:hint="eastAsia" w:ascii="宋体" w:hAnsi="宋体" w:eastAsia="宋体" w:cs="宋体"/>
          <w:b w:val="0"/>
          <w:bCs/>
          <w:color w:val="auto"/>
          <w:sz w:val="24"/>
          <w:szCs w:val="24"/>
          <w:highlight w:val="none"/>
          <w:lang w:val="en-US" w:eastAsia="zh-CN"/>
        </w:rPr>
        <w:t>采购</w:t>
      </w:r>
      <w:r>
        <w:rPr>
          <w:rFonts w:hint="eastAsia" w:ascii="宋体" w:hAnsi="宋体" w:eastAsia="宋体" w:cs="宋体"/>
          <w:b w:val="0"/>
          <w:bCs/>
          <w:color w:val="auto"/>
          <w:sz w:val="24"/>
          <w:szCs w:val="24"/>
          <w:highlight w:val="none"/>
        </w:rPr>
        <w:t>人推荐</w:t>
      </w:r>
      <w:r>
        <w:rPr>
          <w:rFonts w:hint="eastAsia" w:ascii="宋体" w:hAnsi="宋体" w:eastAsia="宋体" w:cs="宋体"/>
          <w:b/>
          <w:bCs w:val="0"/>
          <w:color w:val="auto"/>
          <w:sz w:val="24"/>
          <w:szCs w:val="24"/>
          <w:highlight w:val="none"/>
          <w:u w:val="single"/>
          <w:lang w:val="en-US" w:eastAsia="zh-CN"/>
        </w:rPr>
        <w:t xml:space="preserve"> 3名 </w:t>
      </w:r>
      <w:r>
        <w:rPr>
          <w:rFonts w:hint="eastAsia" w:ascii="宋体" w:hAnsi="宋体" w:eastAsia="宋体" w:cs="宋体"/>
          <w:b w:val="0"/>
          <w:bCs/>
          <w:color w:val="auto"/>
          <w:sz w:val="24"/>
          <w:szCs w:val="24"/>
          <w:highlight w:val="none"/>
        </w:rPr>
        <w:t>中标候选人。</w:t>
      </w:r>
    </w:p>
    <w:p w14:paraId="15A8EBCD">
      <w:pPr>
        <w:pStyle w:val="5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 xml:space="preserve">18.1.5 </w:t>
      </w:r>
      <w:r>
        <w:rPr>
          <w:rFonts w:hint="eastAsia" w:ascii="宋体" w:hAnsi="宋体" w:eastAsia="宋体" w:cs="宋体"/>
          <w:b w:val="0"/>
          <w:bCs/>
          <w:color w:val="auto"/>
          <w:sz w:val="24"/>
          <w:szCs w:val="24"/>
          <w:highlight w:val="none"/>
        </w:rPr>
        <w:t>有下列情形之一的，不得担任评标委员会成员：</w:t>
      </w:r>
    </w:p>
    <w:p w14:paraId="0ACCD0EA">
      <w:pPr>
        <w:pStyle w:val="5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（1）与投标方或者投标方主要负责人有近亲关系的；</w:t>
      </w:r>
    </w:p>
    <w:p w14:paraId="5F7234EE">
      <w:pPr>
        <w:pStyle w:val="5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（2）与项目主管部门或者行政监督部门的人员有近亲关系的；</w:t>
      </w:r>
    </w:p>
    <w:p w14:paraId="4F20A267">
      <w:pPr>
        <w:pStyle w:val="5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（3）与投标人有经济利益关系，可能影响对投标公正评审的；</w:t>
      </w:r>
    </w:p>
    <w:p w14:paraId="30D026AE">
      <w:pPr>
        <w:pStyle w:val="5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（4）曾因在招标、评标以及其他与招标投标有关活动中从事违法行为而受过行政处罚或刑事处罚的。</w:t>
      </w:r>
    </w:p>
    <w:p w14:paraId="15DC252C">
      <w:pPr>
        <w:pStyle w:val="5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 xml:space="preserve">18.1.6 </w:t>
      </w:r>
      <w:r>
        <w:rPr>
          <w:rFonts w:hint="eastAsia" w:ascii="宋体" w:hAnsi="宋体" w:eastAsia="宋体" w:cs="宋体"/>
          <w:b w:val="0"/>
          <w:bCs/>
          <w:color w:val="auto"/>
          <w:sz w:val="24"/>
          <w:szCs w:val="24"/>
          <w:highlight w:val="none"/>
        </w:rPr>
        <w:t>评标委员会成员与参加采购活动的投标人存在下列利害关系之一的</w:t>
      </w:r>
      <w:r>
        <w:rPr>
          <w:rFonts w:hint="eastAsia" w:ascii="宋体" w:hAnsi="宋体" w:eastAsia="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rPr>
        <w:t>应当回避</w:t>
      </w:r>
      <w:r>
        <w:rPr>
          <w:rFonts w:hint="eastAsia" w:ascii="宋体" w:hAnsi="宋体" w:eastAsia="宋体" w:cs="宋体"/>
          <w:b w:val="0"/>
          <w:bCs/>
          <w:color w:val="auto"/>
          <w:sz w:val="24"/>
          <w:szCs w:val="24"/>
          <w:highlight w:val="none"/>
          <w:lang w:eastAsia="zh-CN"/>
        </w:rPr>
        <w:t>：</w:t>
      </w:r>
    </w:p>
    <w:p w14:paraId="310E2331">
      <w:pPr>
        <w:pStyle w:val="5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rPr>
        <w:t>（1）参加采购活动前三年内</w:t>
      </w:r>
      <w:r>
        <w:rPr>
          <w:rFonts w:hint="eastAsia" w:ascii="宋体" w:hAnsi="宋体" w:eastAsia="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rPr>
        <w:t>与投标供应商存在劳动关系</w:t>
      </w:r>
      <w:r>
        <w:rPr>
          <w:rFonts w:hint="eastAsia" w:ascii="宋体" w:hAnsi="宋体" w:eastAsia="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rPr>
        <w:t>或者担任过投标供应商的董事、监事</w:t>
      </w:r>
      <w:r>
        <w:rPr>
          <w:rFonts w:hint="eastAsia" w:ascii="宋体" w:hAnsi="宋体" w:eastAsia="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rPr>
        <w:t>或者是投标供应商的控股股东或实际控制人</w:t>
      </w:r>
      <w:r>
        <w:rPr>
          <w:rFonts w:hint="eastAsia" w:ascii="宋体" w:hAnsi="宋体" w:eastAsia="宋体" w:cs="宋体"/>
          <w:b w:val="0"/>
          <w:bCs/>
          <w:color w:val="auto"/>
          <w:sz w:val="24"/>
          <w:szCs w:val="24"/>
          <w:highlight w:val="none"/>
          <w:lang w:eastAsia="zh-CN"/>
        </w:rPr>
        <w:t>；</w:t>
      </w:r>
    </w:p>
    <w:p w14:paraId="0017DFA0">
      <w:pPr>
        <w:pStyle w:val="5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rPr>
        <w:t>（2）与投标供应商的法定代表人或者负责人有夫妻、直系血亲、三代以内旁系血亲或者近姻亲关系</w:t>
      </w:r>
      <w:r>
        <w:rPr>
          <w:rFonts w:hint="eastAsia" w:ascii="宋体" w:hAnsi="宋体" w:eastAsia="宋体" w:cs="宋体"/>
          <w:b w:val="0"/>
          <w:bCs/>
          <w:color w:val="auto"/>
          <w:sz w:val="24"/>
          <w:szCs w:val="24"/>
          <w:highlight w:val="none"/>
          <w:lang w:eastAsia="zh-CN"/>
        </w:rPr>
        <w:t>；</w:t>
      </w:r>
    </w:p>
    <w:p w14:paraId="6F9C3F1B">
      <w:pPr>
        <w:pStyle w:val="5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（3）与投标供应商有其他可能影响政府采购活动公平、公正进行的关系。</w:t>
      </w:r>
    </w:p>
    <w:p w14:paraId="73682ED6">
      <w:pPr>
        <w:pStyle w:val="5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评审专家发现本人与参加采购活动的投标人有利害关系的</w:t>
      </w:r>
      <w:r>
        <w:rPr>
          <w:rFonts w:hint="eastAsia" w:ascii="宋体" w:hAnsi="宋体" w:eastAsia="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rPr>
        <w:t>应当主动提出回避。采购人或者招标方发现评审专家与参加采购活动的供应商有利害关系的</w:t>
      </w:r>
      <w:r>
        <w:rPr>
          <w:rFonts w:hint="eastAsia" w:ascii="宋体" w:hAnsi="宋体" w:eastAsia="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rPr>
        <w:t>将要求其回避。</w:t>
      </w:r>
    </w:p>
    <w:p w14:paraId="51605643">
      <w:pPr>
        <w:pStyle w:val="5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 xml:space="preserve">18.1.7 </w:t>
      </w:r>
      <w:r>
        <w:rPr>
          <w:rFonts w:hint="eastAsia" w:ascii="宋体" w:hAnsi="宋体" w:eastAsia="宋体" w:cs="宋体"/>
          <w:b w:val="0"/>
          <w:bCs/>
          <w:color w:val="auto"/>
          <w:sz w:val="24"/>
          <w:szCs w:val="24"/>
          <w:highlight w:val="none"/>
        </w:rPr>
        <w:t>评标委员会成员应当熟悉招标文件及以下内容：</w:t>
      </w:r>
    </w:p>
    <w:p w14:paraId="616E0818">
      <w:pPr>
        <w:pStyle w:val="5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（1）</w:t>
      </w:r>
      <w:r>
        <w:rPr>
          <w:rFonts w:hint="eastAsia" w:ascii="宋体" w:hAnsi="宋体" w:eastAsia="宋体" w:cs="宋体"/>
          <w:b w:val="0"/>
          <w:bCs/>
          <w:color w:val="auto"/>
          <w:sz w:val="24"/>
          <w:szCs w:val="24"/>
          <w:highlight w:val="none"/>
        </w:rPr>
        <w:t>招标目的。</w:t>
      </w:r>
    </w:p>
    <w:p w14:paraId="62BD7B73">
      <w:pPr>
        <w:pStyle w:val="5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（2）</w:t>
      </w:r>
      <w:r>
        <w:rPr>
          <w:rFonts w:hint="eastAsia" w:ascii="宋体" w:hAnsi="宋体" w:eastAsia="宋体" w:cs="宋体"/>
          <w:b w:val="0"/>
          <w:bCs/>
          <w:color w:val="auto"/>
          <w:sz w:val="24"/>
          <w:szCs w:val="24"/>
          <w:highlight w:val="none"/>
        </w:rPr>
        <w:t>招标项目的范围、性质。</w:t>
      </w:r>
    </w:p>
    <w:p w14:paraId="58922582">
      <w:pPr>
        <w:pStyle w:val="5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（3）</w:t>
      </w:r>
      <w:r>
        <w:rPr>
          <w:rFonts w:hint="eastAsia" w:ascii="宋体" w:hAnsi="宋体" w:eastAsia="宋体" w:cs="宋体"/>
          <w:b w:val="0"/>
          <w:bCs/>
          <w:color w:val="auto"/>
          <w:sz w:val="24"/>
          <w:szCs w:val="24"/>
          <w:highlight w:val="none"/>
        </w:rPr>
        <w:t>招标文件中规定的主要技术要求、标准和商务条款。</w:t>
      </w:r>
    </w:p>
    <w:p w14:paraId="4DB18ED0">
      <w:pPr>
        <w:pStyle w:val="5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（4）</w:t>
      </w:r>
      <w:r>
        <w:rPr>
          <w:rFonts w:hint="eastAsia" w:ascii="宋体" w:hAnsi="宋体" w:eastAsia="宋体" w:cs="宋体"/>
          <w:b w:val="0"/>
          <w:bCs/>
          <w:color w:val="auto"/>
          <w:sz w:val="24"/>
          <w:szCs w:val="24"/>
          <w:highlight w:val="none"/>
        </w:rPr>
        <w:t>招标文件规定的评标标准、评标方法和在评标过程中应考虑的相关因素。</w:t>
      </w:r>
    </w:p>
    <w:p w14:paraId="27EC3265">
      <w:pPr>
        <w:pStyle w:val="5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（5）采购</w:t>
      </w:r>
      <w:r>
        <w:rPr>
          <w:rFonts w:hint="eastAsia" w:ascii="宋体" w:hAnsi="宋体" w:eastAsia="宋体" w:cs="宋体"/>
          <w:b w:val="0"/>
          <w:bCs/>
          <w:color w:val="auto"/>
          <w:sz w:val="24"/>
          <w:szCs w:val="24"/>
          <w:highlight w:val="none"/>
        </w:rPr>
        <w:t>人将向评标委员会提供评标所需的信息和数据。</w:t>
      </w:r>
    </w:p>
    <w:p w14:paraId="00DEB383">
      <w:pPr>
        <w:pStyle w:val="5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（6）</w:t>
      </w:r>
      <w:r>
        <w:rPr>
          <w:rFonts w:hint="eastAsia" w:ascii="宋体" w:hAnsi="宋体" w:eastAsia="宋体" w:cs="宋体"/>
          <w:b w:val="0"/>
          <w:bCs/>
          <w:color w:val="auto"/>
          <w:sz w:val="24"/>
          <w:szCs w:val="24"/>
          <w:highlight w:val="none"/>
        </w:rPr>
        <w:t>评标委员会应当根据招标文件规定的评标标准和方法，对投标文件进行评审和比较。招标文件中没有规定的标准和方法不得作为评标的依据。</w:t>
      </w:r>
    </w:p>
    <w:p w14:paraId="2AB0AA13">
      <w:pPr>
        <w:pStyle w:val="5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（7）</w:t>
      </w:r>
      <w:r>
        <w:rPr>
          <w:rFonts w:hint="eastAsia" w:ascii="宋体" w:hAnsi="宋体" w:eastAsia="宋体" w:cs="宋体"/>
          <w:b w:val="0"/>
          <w:bCs/>
          <w:color w:val="auto"/>
          <w:sz w:val="24"/>
          <w:szCs w:val="24"/>
          <w:highlight w:val="none"/>
        </w:rPr>
        <w:t>评标委员会成员应当客观、公正地履行职责，遵守职业道德，并对所提出的评审意见承担个人责任。评标委员会成员不得与任何投标人或者与招标结果有利害关系的人员进行私下接触，不得收受投标人、中介人或其他有利害关系人的财物或好处。</w:t>
      </w:r>
    </w:p>
    <w:p w14:paraId="66CBB37A">
      <w:pPr>
        <w:pStyle w:val="5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（8）</w:t>
      </w:r>
      <w:r>
        <w:rPr>
          <w:rFonts w:hint="eastAsia" w:ascii="宋体" w:hAnsi="宋体" w:eastAsia="宋体" w:cs="宋体"/>
          <w:b w:val="0"/>
          <w:bCs/>
          <w:color w:val="auto"/>
          <w:sz w:val="24"/>
          <w:szCs w:val="24"/>
          <w:highlight w:val="none"/>
        </w:rPr>
        <w:t>评标委员会成员和与本项目评标活动有关的工作人员，不得透露对投标文件的评审和比较、中标候选人的推荐情况以及与评标有关的其他情况。与评标活动有关的工作人员，是指评标委员会成员以外的、因参与评标监督工作或者事务性工作而知悉有关评标情况的所有人员。</w:t>
      </w:r>
    </w:p>
    <w:p w14:paraId="5E5A74DD">
      <w:pPr>
        <w:pStyle w:val="5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 xml:space="preserve">18.2 </w:t>
      </w:r>
      <w:r>
        <w:rPr>
          <w:rFonts w:hint="eastAsia" w:ascii="宋体" w:hAnsi="宋体" w:eastAsia="宋体" w:cs="宋体"/>
          <w:b w:val="0"/>
          <w:bCs/>
          <w:color w:val="auto"/>
          <w:sz w:val="24"/>
          <w:szCs w:val="24"/>
          <w:highlight w:val="none"/>
        </w:rPr>
        <w:t>评审工作的组织</w:t>
      </w:r>
    </w:p>
    <w:p w14:paraId="6FA3F9CE">
      <w:pPr>
        <w:pStyle w:val="5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采购人或采购代理机构负责组织</w:t>
      </w:r>
      <w:r>
        <w:rPr>
          <w:rFonts w:hint="eastAsia" w:ascii="宋体" w:hAnsi="宋体" w:eastAsia="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lang w:val="en-US" w:eastAsia="zh-CN"/>
        </w:rPr>
        <w:t>评标委员会（评审小组）负责</w:t>
      </w:r>
      <w:r>
        <w:rPr>
          <w:rFonts w:hint="eastAsia" w:ascii="宋体" w:hAnsi="宋体" w:eastAsia="宋体" w:cs="宋体"/>
          <w:b w:val="0"/>
          <w:bCs/>
          <w:color w:val="auto"/>
          <w:sz w:val="24"/>
          <w:szCs w:val="24"/>
          <w:highlight w:val="none"/>
        </w:rPr>
        <w:t>本项目的评审工作，并依据《政府采购货物和服务招标投标管理办法（财政部第87号令）》第四十五条的相关规定履行职责。</w:t>
      </w:r>
    </w:p>
    <w:p w14:paraId="5125220B">
      <w:pPr>
        <w:pStyle w:val="5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18.3 评审程序</w:t>
      </w:r>
    </w:p>
    <w:p w14:paraId="571FEBBA">
      <w:pPr>
        <w:pStyle w:val="5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18.3</w:t>
      </w:r>
      <w:r>
        <w:rPr>
          <w:rFonts w:hint="eastAsia" w:ascii="宋体" w:hAnsi="宋体" w:eastAsia="宋体" w:cs="宋体"/>
          <w:b w:val="0"/>
          <w:bCs/>
          <w:color w:val="auto"/>
          <w:sz w:val="24"/>
          <w:szCs w:val="24"/>
          <w:highlight w:val="none"/>
        </w:rPr>
        <w:t>.1</w:t>
      </w:r>
      <w:r>
        <w:rPr>
          <w:rFonts w:hint="eastAsia" w:ascii="宋体" w:hAnsi="宋体" w:eastAsia="宋体" w:cs="宋体"/>
          <w:b w:val="0"/>
          <w:bCs/>
          <w:color w:val="auto"/>
          <w:sz w:val="24"/>
          <w:szCs w:val="24"/>
          <w:highlight w:val="none"/>
          <w:lang w:val="en-US" w:eastAsia="zh-CN"/>
        </w:rPr>
        <w:t xml:space="preserve"> </w:t>
      </w:r>
      <w:r>
        <w:rPr>
          <w:rFonts w:hint="eastAsia" w:ascii="宋体" w:hAnsi="宋体" w:eastAsia="宋体" w:cs="宋体"/>
          <w:b w:val="0"/>
          <w:bCs/>
          <w:color w:val="auto"/>
          <w:sz w:val="24"/>
          <w:szCs w:val="24"/>
          <w:highlight w:val="none"/>
        </w:rPr>
        <w:t>资格</w:t>
      </w:r>
      <w:r>
        <w:rPr>
          <w:rFonts w:hint="eastAsia" w:ascii="宋体" w:hAnsi="宋体" w:eastAsia="宋体" w:cs="宋体"/>
          <w:b w:val="0"/>
          <w:bCs/>
          <w:color w:val="auto"/>
          <w:sz w:val="24"/>
          <w:szCs w:val="24"/>
          <w:highlight w:val="none"/>
          <w:lang w:val="en-US" w:eastAsia="zh-CN"/>
        </w:rPr>
        <w:t>审</w:t>
      </w:r>
      <w:r>
        <w:rPr>
          <w:rFonts w:hint="eastAsia" w:ascii="宋体" w:hAnsi="宋体" w:eastAsia="宋体" w:cs="宋体"/>
          <w:b w:val="0"/>
          <w:bCs/>
          <w:color w:val="auto"/>
          <w:sz w:val="24"/>
          <w:szCs w:val="24"/>
          <w:highlight w:val="none"/>
        </w:rPr>
        <w:t>查：公开招标采购项目开标结束后，采购人或者采购代理机构应当依法对投标人</w:t>
      </w:r>
      <w:r>
        <w:rPr>
          <w:rFonts w:hint="eastAsia" w:ascii="宋体" w:hAnsi="宋体" w:eastAsia="宋体" w:cs="宋体"/>
          <w:b/>
          <w:bCs w:val="0"/>
          <w:color w:val="auto"/>
          <w:sz w:val="24"/>
          <w:szCs w:val="24"/>
          <w:highlight w:val="none"/>
        </w:rPr>
        <w:t>政采云资格响应文件模块</w:t>
      </w:r>
      <w:r>
        <w:rPr>
          <w:rFonts w:hint="eastAsia" w:ascii="宋体" w:hAnsi="宋体" w:eastAsia="宋体" w:cs="宋体"/>
          <w:b/>
          <w:bCs w:val="0"/>
          <w:color w:val="auto"/>
          <w:sz w:val="24"/>
          <w:szCs w:val="24"/>
          <w:highlight w:val="none"/>
          <w:lang w:eastAsia="zh-CN"/>
        </w:rPr>
        <w:t>上传的</w:t>
      </w:r>
      <w:r>
        <w:rPr>
          <w:rFonts w:hint="eastAsia" w:ascii="宋体" w:hAnsi="宋体" w:eastAsia="宋体" w:cs="宋体"/>
          <w:b/>
          <w:bCs w:val="0"/>
          <w:color w:val="auto"/>
          <w:sz w:val="24"/>
          <w:szCs w:val="24"/>
          <w:highlight w:val="none"/>
        </w:rPr>
        <w:t>资格响应文件</w:t>
      </w:r>
      <w:r>
        <w:rPr>
          <w:rFonts w:hint="eastAsia" w:ascii="宋体" w:hAnsi="宋体" w:eastAsia="宋体" w:cs="宋体"/>
          <w:b w:val="0"/>
          <w:bCs/>
          <w:color w:val="auto"/>
          <w:sz w:val="24"/>
          <w:szCs w:val="24"/>
          <w:highlight w:val="none"/>
        </w:rPr>
        <w:t>进行审查，以确定投标人是否具备投标资格。</w:t>
      </w:r>
      <w:r>
        <w:rPr>
          <w:rFonts w:hint="eastAsia" w:ascii="宋体" w:hAnsi="宋体" w:eastAsia="宋体" w:cs="宋体"/>
          <w:b w:val="0"/>
          <w:bCs/>
          <w:color w:val="auto"/>
          <w:sz w:val="24"/>
          <w:szCs w:val="24"/>
          <w:highlight w:val="none"/>
          <w:lang w:val="en-US" w:eastAsia="zh-CN"/>
        </w:rPr>
        <w:t>本项目</w:t>
      </w:r>
      <w:r>
        <w:rPr>
          <w:rFonts w:hint="eastAsia" w:ascii="宋体" w:hAnsi="宋体" w:eastAsia="宋体" w:cs="宋体"/>
          <w:b w:val="0"/>
          <w:bCs/>
          <w:color w:val="auto"/>
          <w:sz w:val="24"/>
          <w:szCs w:val="24"/>
          <w:highlight w:val="none"/>
        </w:rPr>
        <w:t>资格审查由采购人负责，依法对投标供应商的资格证明文件进行审查（详见资格审查表）。资格审查未获通过的</w:t>
      </w:r>
      <w:r>
        <w:rPr>
          <w:rFonts w:hint="eastAsia" w:ascii="宋体" w:hAnsi="宋体" w:eastAsia="宋体" w:cs="宋体"/>
          <w:b w:val="0"/>
          <w:bCs/>
          <w:color w:val="auto"/>
          <w:sz w:val="24"/>
          <w:szCs w:val="24"/>
          <w:highlight w:val="none"/>
          <w:lang w:eastAsia="zh-CN"/>
        </w:rPr>
        <w:t>投标人</w:t>
      </w:r>
      <w:r>
        <w:rPr>
          <w:rFonts w:hint="eastAsia" w:ascii="宋体" w:hAnsi="宋体" w:eastAsia="宋体" w:cs="宋体"/>
          <w:b w:val="0"/>
          <w:bCs/>
          <w:color w:val="auto"/>
          <w:sz w:val="24"/>
          <w:szCs w:val="24"/>
          <w:highlight w:val="none"/>
        </w:rPr>
        <w:t>，其商务技术文件及报价文件不再进入评审。</w:t>
      </w:r>
    </w:p>
    <w:p w14:paraId="4F0D673B">
      <w:pPr>
        <w:pStyle w:val="5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18.3</w:t>
      </w:r>
      <w:r>
        <w:rPr>
          <w:rFonts w:hint="eastAsia" w:ascii="宋体" w:hAnsi="宋体" w:eastAsia="宋体" w:cs="宋体"/>
          <w:b w:val="0"/>
          <w:bCs/>
          <w:color w:val="auto"/>
          <w:sz w:val="24"/>
          <w:szCs w:val="24"/>
          <w:highlight w:val="none"/>
        </w:rPr>
        <w:t>.2</w:t>
      </w:r>
      <w:r>
        <w:rPr>
          <w:rFonts w:hint="eastAsia" w:ascii="宋体" w:hAnsi="宋体" w:eastAsia="宋体" w:cs="宋体"/>
          <w:b w:val="0"/>
          <w:bCs/>
          <w:color w:val="auto"/>
          <w:sz w:val="24"/>
          <w:szCs w:val="24"/>
          <w:highlight w:val="none"/>
          <w:lang w:val="en-US" w:eastAsia="zh-CN"/>
        </w:rPr>
        <w:t xml:space="preserve"> </w:t>
      </w:r>
      <w:r>
        <w:rPr>
          <w:rFonts w:hint="eastAsia" w:ascii="宋体" w:hAnsi="宋体" w:eastAsia="宋体" w:cs="宋体"/>
          <w:b w:val="0"/>
          <w:bCs/>
          <w:color w:val="auto"/>
          <w:sz w:val="24"/>
          <w:szCs w:val="24"/>
          <w:highlight w:val="none"/>
        </w:rPr>
        <w:t>符合性</w:t>
      </w:r>
      <w:r>
        <w:rPr>
          <w:rFonts w:hint="eastAsia" w:ascii="宋体" w:hAnsi="宋体" w:eastAsia="宋体" w:cs="宋体"/>
          <w:b w:val="0"/>
          <w:bCs/>
          <w:color w:val="auto"/>
          <w:sz w:val="24"/>
          <w:szCs w:val="24"/>
          <w:highlight w:val="none"/>
          <w:lang w:val="en-US" w:eastAsia="zh-CN"/>
        </w:rPr>
        <w:t>审</w:t>
      </w:r>
      <w:r>
        <w:rPr>
          <w:rFonts w:hint="eastAsia" w:ascii="宋体" w:hAnsi="宋体" w:eastAsia="宋体" w:cs="宋体"/>
          <w:b w:val="0"/>
          <w:bCs/>
          <w:color w:val="auto"/>
          <w:sz w:val="24"/>
          <w:szCs w:val="24"/>
          <w:highlight w:val="none"/>
        </w:rPr>
        <w:t>查：依据招标文件的规定，</w:t>
      </w:r>
      <w:r>
        <w:rPr>
          <w:rFonts w:hint="eastAsia" w:ascii="宋体" w:hAnsi="宋体" w:eastAsia="宋体" w:cs="宋体"/>
          <w:b w:val="0"/>
          <w:bCs/>
          <w:color w:val="auto"/>
          <w:sz w:val="24"/>
          <w:szCs w:val="24"/>
          <w:highlight w:val="none"/>
          <w:lang w:val="en-US" w:eastAsia="zh-CN"/>
        </w:rPr>
        <w:t>评标委员会</w:t>
      </w:r>
      <w:r>
        <w:rPr>
          <w:rFonts w:hint="eastAsia" w:ascii="宋体" w:hAnsi="宋体" w:eastAsia="宋体" w:cs="宋体"/>
          <w:b w:val="0"/>
          <w:bCs/>
          <w:color w:val="auto"/>
          <w:sz w:val="24"/>
          <w:szCs w:val="24"/>
          <w:highlight w:val="none"/>
        </w:rPr>
        <w:t>从投标文件的有效性、完整性和对招标文件的响应程度进行审查，以确定是否对招标文件的实质性要求作出响应。经审查合格投标人不足3家的，项目废标，采购人依法重新组织采购活动</w:t>
      </w:r>
      <w:r>
        <w:rPr>
          <w:rFonts w:hint="eastAsia" w:ascii="宋体" w:hAnsi="宋体" w:eastAsia="宋体" w:cs="宋体"/>
          <w:b w:val="0"/>
          <w:bCs/>
          <w:color w:val="auto"/>
          <w:sz w:val="24"/>
          <w:szCs w:val="24"/>
          <w:highlight w:val="none"/>
          <w:lang w:eastAsia="zh-CN"/>
        </w:rPr>
        <w:t>。</w:t>
      </w:r>
    </w:p>
    <w:p w14:paraId="0A53468D">
      <w:pPr>
        <w:pStyle w:val="5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b w:val="0"/>
          <w:bCs/>
          <w:color w:val="auto"/>
          <w:sz w:val="24"/>
          <w:szCs w:val="24"/>
          <w:highlight w:val="none"/>
        </w:rPr>
      </w:pPr>
      <w:bookmarkStart w:id="10" w:name="_Hlk35577959"/>
      <w:bookmarkStart w:id="11" w:name="_Hlk35577960"/>
      <w:bookmarkStart w:id="12" w:name="_Hlk35577961"/>
      <w:r>
        <w:rPr>
          <w:rFonts w:hint="eastAsia" w:ascii="宋体" w:hAnsi="宋体" w:eastAsia="宋体" w:cs="宋体"/>
          <w:b w:val="0"/>
          <w:bCs/>
          <w:color w:val="auto"/>
          <w:sz w:val="24"/>
          <w:szCs w:val="24"/>
          <w:highlight w:val="none"/>
          <w:lang w:val="en-US" w:eastAsia="zh-CN"/>
        </w:rPr>
        <w:t>18.3</w:t>
      </w:r>
      <w:r>
        <w:rPr>
          <w:rFonts w:hint="eastAsia" w:ascii="宋体" w:hAnsi="宋体" w:eastAsia="宋体" w:cs="宋体"/>
          <w:b w:val="0"/>
          <w:bCs/>
          <w:color w:val="auto"/>
          <w:sz w:val="24"/>
          <w:szCs w:val="24"/>
          <w:highlight w:val="none"/>
        </w:rPr>
        <w:t>.3</w:t>
      </w:r>
      <w:r>
        <w:rPr>
          <w:rFonts w:hint="eastAsia" w:ascii="宋体" w:hAnsi="宋体" w:eastAsia="宋体" w:cs="宋体"/>
          <w:b w:val="0"/>
          <w:bCs/>
          <w:color w:val="auto"/>
          <w:sz w:val="24"/>
          <w:szCs w:val="24"/>
          <w:highlight w:val="none"/>
          <w:lang w:val="en-US" w:eastAsia="zh-CN"/>
        </w:rPr>
        <w:t xml:space="preserve"> </w:t>
      </w:r>
      <w:r>
        <w:rPr>
          <w:rFonts w:hint="eastAsia" w:ascii="宋体" w:hAnsi="宋体" w:eastAsia="宋体" w:cs="宋体"/>
          <w:b w:val="0"/>
          <w:bCs/>
          <w:color w:val="auto"/>
          <w:sz w:val="24"/>
          <w:szCs w:val="24"/>
          <w:highlight w:val="none"/>
        </w:rPr>
        <w:t>对投标文件的比较</w:t>
      </w:r>
      <w:bookmarkEnd w:id="10"/>
      <w:bookmarkEnd w:id="11"/>
      <w:bookmarkEnd w:id="12"/>
      <w:r>
        <w:rPr>
          <w:rFonts w:hint="eastAsia" w:ascii="宋体" w:hAnsi="宋体" w:eastAsia="宋体" w:cs="宋体"/>
          <w:b w:val="0"/>
          <w:bCs/>
          <w:color w:val="auto"/>
          <w:sz w:val="24"/>
          <w:szCs w:val="24"/>
          <w:highlight w:val="none"/>
        </w:rPr>
        <w:t>和评价</w:t>
      </w:r>
    </w:p>
    <w:p w14:paraId="22DC8B9A">
      <w:pPr>
        <w:pStyle w:val="5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评标委员会将按招标文件中规定的评标方法和标准，对资格性</w:t>
      </w:r>
      <w:r>
        <w:rPr>
          <w:rFonts w:hint="eastAsia" w:ascii="宋体" w:hAnsi="宋体" w:eastAsia="宋体" w:cs="宋体"/>
          <w:b w:val="0"/>
          <w:bCs/>
          <w:color w:val="auto"/>
          <w:sz w:val="24"/>
          <w:szCs w:val="24"/>
          <w:highlight w:val="none"/>
          <w:lang w:val="en-US" w:eastAsia="zh-CN"/>
        </w:rPr>
        <w:t>审查</w:t>
      </w:r>
      <w:r>
        <w:rPr>
          <w:rFonts w:hint="eastAsia" w:ascii="宋体" w:hAnsi="宋体" w:eastAsia="宋体" w:cs="宋体"/>
          <w:b w:val="0"/>
          <w:bCs/>
          <w:color w:val="auto"/>
          <w:sz w:val="24"/>
          <w:szCs w:val="24"/>
          <w:highlight w:val="none"/>
        </w:rPr>
        <w:t>和符合性</w:t>
      </w:r>
      <w:r>
        <w:rPr>
          <w:rFonts w:hint="eastAsia" w:ascii="宋体" w:hAnsi="宋体" w:eastAsia="宋体" w:cs="宋体"/>
          <w:b w:val="0"/>
          <w:bCs/>
          <w:color w:val="auto"/>
          <w:sz w:val="24"/>
          <w:szCs w:val="24"/>
          <w:highlight w:val="none"/>
          <w:lang w:val="en-US" w:eastAsia="zh-CN"/>
        </w:rPr>
        <w:t>审</w:t>
      </w:r>
      <w:r>
        <w:rPr>
          <w:rFonts w:hint="eastAsia" w:ascii="宋体" w:hAnsi="宋体" w:eastAsia="宋体" w:cs="宋体"/>
          <w:b w:val="0"/>
          <w:bCs/>
          <w:color w:val="auto"/>
          <w:sz w:val="24"/>
          <w:szCs w:val="24"/>
          <w:highlight w:val="none"/>
        </w:rPr>
        <w:t>查合格的投标文件依法独立进行评估与评价，并给予评价或打分，不受任何单位和个人的干预。</w:t>
      </w:r>
    </w:p>
    <w:p w14:paraId="407A7F75">
      <w:pPr>
        <w:pStyle w:val="5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 xml:space="preserve">18.3.4 </w:t>
      </w:r>
      <w:r>
        <w:rPr>
          <w:rFonts w:hint="eastAsia" w:ascii="宋体" w:hAnsi="宋体" w:eastAsia="宋体" w:cs="宋体"/>
          <w:b w:val="0"/>
          <w:bCs/>
          <w:color w:val="auto"/>
          <w:sz w:val="24"/>
          <w:szCs w:val="24"/>
          <w:highlight w:val="none"/>
          <w:lang w:eastAsia="zh-CN"/>
        </w:rPr>
        <w:t>评审</w:t>
      </w:r>
      <w:r>
        <w:rPr>
          <w:rFonts w:hint="eastAsia" w:ascii="宋体" w:hAnsi="宋体" w:eastAsia="宋体" w:cs="宋体"/>
          <w:b w:val="0"/>
          <w:bCs/>
          <w:color w:val="auto"/>
          <w:sz w:val="24"/>
          <w:szCs w:val="24"/>
          <w:highlight w:val="none"/>
        </w:rPr>
        <w:t>结束后，由评标委员会对本次</w:t>
      </w:r>
      <w:r>
        <w:rPr>
          <w:rFonts w:hint="eastAsia" w:ascii="宋体" w:hAnsi="宋体" w:eastAsia="宋体" w:cs="宋体"/>
          <w:b w:val="0"/>
          <w:bCs/>
          <w:color w:val="auto"/>
          <w:sz w:val="24"/>
          <w:szCs w:val="24"/>
          <w:highlight w:val="none"/>
          <w:lang w:eastAsia="zh-CN"/>
        </w:rPr>
        <w:t>评审结果进行排名，</w:t>
      </w:r>
      <w:r>
        <w:rPr>
          <w:rFonts w:hint="eastAsia" w:ascii="宋体" w:hAnsi="宋体" w:eastAsia="宋体" w:cs="宋体"/>
          <w:b w:val="0"/>
          <w:bCs/>
          <w:color w:val="auto"/>
          <w:sz w:val="24"/>
          <w:szCs w:val="24"/>
          <w:highlight w:val="none"/>
          <w:lang w:val="en-US" w:eastAsia="zh-CN"/>
        </w:rPr>
        <w:t>并提交评标报告</w:t>
      </w:r>
      <w:r>
        <w:rPr>
          <w:rFonts w:hint="eastAsia" w:ascii="宋体" w:hAnsi="宋体" w:eastAsia="宋体" w:cs="宋体"/>
          <w:b w:val="0"/>
          <w:bCs/>
          <w:color w:val="auto"/>
          <w:sz w:val="24"/>
          <w:szCs w:val="24"/>
          <w:highlight w:val="none"/>
        </w:rPr>
        <w:t>。</w:t>
      </w:r>
    </w:p>
    <w:p w14:paraId="24191D6D">
      <w:pPr>
        <w:pStyle w:val="5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 xml:space="preserve">18.3.5 </w:t>
      </w:r>
      <w:r>
        <w:rPr>
          <w:rFonts w:hint="eastAsia" w:ascii="宋体" w:hAnsi="宋体" w:eastAsia="宋体" w:cs="宋体"/>
          <w:b w:val="0"/>
          <w:bCs/>
          <w:color w:val="auto"/>
          <w:sz w:val="24"/>
          <w:szCs w:val="24"/>
          <w:highlight w:val="none"/>
        </w:rPr>
        <w:t>评</w:t>
      </w:r>
      <w:r>
        <w:rPr>
          <w:rFonts w:hint="eastAsia" w:ascii="宋体" w:hAnsi="宋体" w:eastAsia="宋体" w:cs="宋体"/>
          <w:b w:val="0"/>
          <w:bCs/>
          <w:color w:val="auto"/>
          <w:sz w:val="24"/>
          <w:szCs w:val="24"/>
          <w:highlight w:val="none"/>
          <w:lang w:eastAsia="zh-CN"/>
        </w:rPr>
        <w:t>标</w:t>
      </w:r>
      <w:r>
        <w:rPr>
          <w:rFonts w:hint="eastAsia" w:ascii="宋体" w:hAnsi="宋体" w:eastAsia="宋体" w:cs="宋体"/>
          <w:b w:val="0"/>
          <w:bCs/>
          <w:color w:val="auto"/>
          <w:sz w:val="24"/>
          <w:szCs w:val="24"/>
          <w:highlight w:val="none"/>
        </w:rPr>
        <w:t>结束后，</w:t>
      </w:r>
      <w:r>
        <w:rPr>
          <w:rFonts w:hint="eastAsia" w:ascii="宋体" w:hAnsi="宋体" w:eastAsia="宋体" w:cs="宋体"/>
          <w:b w:val="0"/>
          <w:bCs/>
          <w:color w:val="auto"/>
          <w:sz w:val="24"/>
          <w:szCs w:val="24"/>
          <w:highlight w:val="none"/>
          <w:lang w:val="en-US" w:eastAsia="zh-CN"/>
        </w:rPr>
        <w:t>采购人确认中标结果，由</w:t>
      </w:r>
      <w:r>
        <w:rPr>
          <w:rFonts w:hint="eastAsia" w:ascii="宋体" w:hAnsi="宋体" w:eastAsia="宋体" w:cs="宋体"/>
          <w:b w:val="0"/>
          <w:bCs/>
          <w:color w:val="auto"/>
          <w:sz w:val="24"/>
          <w:szCs w:val="24"/>
          <w:highlight w:val="none"/>
        </w:rPr>
        <w:t>采购代理机构在</w:t>
      </w:r>
      <w:r>
        <w:rPr>
          <w:rFonts w:hint="eastAsia" w:ascii="宋体" w:hAnsi="宋体" w:eastAsia="宋体" w:cs="宋体"/>
          <w:b w:val="0"/>
          <w:bCs/>
          <w:color w:val="auto"/>
          <w:sz w:val="24"/>
          <w:szCs w:val="24"/>
          <w:highlight w:val="none"/>
          <w:lang w:val="en-US" w:eastAsia="zh-CN"/>
        </w:rPr>
        <w:t>新疆政府采购网发布中标结果公告</w:t>
      </w:r>
      <w:r>
        <w:rPr>
          <w:rFonts w:hint="eastAsia" w:ascii="宋体" w:hAnsi="宋体" w:eastAsia="宋体" w:cs="宋体"/>
          <w:b w:val="0"/>
          <w:bCs/>
          <w:color w:val="auto"/>
          <w:sz w:val="24"/>
          <w:szCs w:val="24"/>
          <w:highlight w:val="none"/>
        </w:rPr>
        <w:t>。</w:t>
      </w:r>
    </w:p>
    <w:p w14:paraId="244C7576">
      <w:pPr>
        <w:pStyle w:val="5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b w:val="0"/>
          <w:bCs/>
          <w:color w:val="auto"/>
          <w:sz w:val="24"/>
          <w:szCs w:val="24"/>
          <w:highlight w:val="none"/>
        </w:rPr>
      </w:pPr>
      <w:bookmarkStart w:id="13" w:name="_Hlk35586142"/>
      <w:bookmarkStart w:id="14" w:name="_Hlk35586143"/>
      <w:bookmarkStart w:id="15" w:name="_Hlk35586141"/>
      <w:r>
        <w:rPr>
          <w:rFonts w:hint="eastAsia" w:ascii="宋体" w:hAnsi="宋体" w:eastAsia="宋体" w:cs="宋体"/>
          <w:b w:val="0"/>
          <w:bCs/>
          <w:color w:val="auto"/>
          <w:sz w:val="24"/>
          <w:szCs w:val="24"/>
          <w:highlight w:val="none"/>
          <w:lang w:val="en-US" w:eastAsia="zh-CN"/>
        </w:rPr>
        <w:t xml:space="preserve">18.4 </w:t>
      </w:r>
      <w:r>
        <w:rPr>
          <w:rFonts w:hint="eastAsia" w:ascii="宋体" w:hAnsi="宋体" w:eastAsia="宋体" w:cs="宋体"/>
          <w:b w:val="0"/>
          <w:bCs/>
          <w:color w:val="auto"/>
          <w:sz w:val="24"/>
          <w:szCs w:val="24"/>
          <w:highlight w:val="none"/>
        </w:rPr>
        <w:t>评标原则及方法</w:t>
      </w:r>
      <w:bookmarkEnd w:id="13"/>
      <w:bookmarkEnd w:id="14"/>
      <w:bookmarkEnd w:id="15"/>
    </w:p>
    <w:p w14:paraId="2E2B9048">
      <w:pPr>
        <w:pStyle w:val="5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18.4.1 评标原则</w:t>
      </w:r>
    </w:p>
    <w:p w14:paraId="279F01C3">
      <w:pPr>
        <w:pStyle w:val="53"/>
        <w:keepNext w:val="0"/>
        <w:keepLines w:val="0"/>
        <w:pageBreakBefore w:val="0"/>
        <w:widowControl w:val="0"/>
        <w:kinsoku/>
        <w:wordWrap/>
        <w:overflowPunct/>
        <w:topLinePunct w:val="0"/>
        <w:autoSpaceDE/>
        <w:autoSpaceDN/>
        <w:bidi w:val="0"/>
        <w:adjustRightInd/>
        <w:snapToGrid/>
        <w:spacing w:line="360" w:lineRule="auto"/>
        <w:ind w:left="0" w:leftChars="0"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b w:val="0"/>
          <w:bCs/>
          <w:color w:val="auto"/>
          <w:sz w:val="24"/>
          <w:szCs w:val="24"/>
          <w:highlight w:val="none"/>
          <w:lang w:val="en-US" w:eastAsia="zh-CN"/>
        </w:rPr>
        <w:t>（1）竞争优选。</w:t>
      </w:r>
    </w:p>
    <w:p w14:paraId="6FF07B2B">
      <w:pPr>
        <w:pStyle w:val="53"/>
        <w:keepNext w:val="0"/>
        <w:keepLines w:val="0"/>
        <w:pageBreakBefore w:val="0"/>
        <w:widowControl w:val="0"/>
        <w:kinsoku/>
        <w:wordWrap/>
        <w:overflowPunct/>
        <w:topLinePunct w:val="0"/>
        <w:autoSpaceDE/>
        <w:autoSpaceDN/>
        <w:bidi w:val="0"/>
        <w:adjustRightInd/>
        <w:snapToGrid/>
        <w:spacing w:line="360" w:lineRule="auto"/>
        <w:ind w:left="0" w:leftChars="0" w:firstLine="48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公平、公正、科学、合理。</w:t>
      </w:r>
    </w:p>
    <w:p w14:paraId="4E54E50C">
      <w:pPr>
        <w:pStyle w:val="5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18.4.2 评标方法</w:t>
      </w:r>
    </w:p>
    <w:p w14:paraId="27A0952B">
      <w:pPr>
        <w:pStyle w:val="5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val="0"/>
          <w:bCs/>
          <w:color w:val="auto"/>
          <w:sz w:val="24"/>
          <w:szCs w:val="24"/>
          <w:highlight w:val="none"/>
        </w:rPr>
        <w:t>评标采用综合评分法</w:t>
      </w:r>
      <w:r>
        <w:rPr>
          <w:rFonts w:hint="eastAsia" w:ascii="宋体" w:hAnsi="宋体" w:eastAsia="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lang w:val="en-US" w:eastAsia="zh-CN"/>
        </w:rPr>
        <w:t>详见“第三章 评标方法”</w:t>
      </w:r>
      <w:r>
        <w:rPr>
          <w:rFonts w:hint="eastAsia" w:ascii="宋体" w:hAnsi="宋体" w:eastAsia="宋体" w:cs="宋体"/>
          <w:b w:val="0"/>
          <w:bCs/>
          <w:color w:val="auto"/>
          <w:sz w:val="24"/>
          <w:szCs w:val="24"/>
          <w:highlight w:val="none"/>
          <w:lang w:eastAsia="zh-CN"/>
        </w:rPr>
        <w:t>。</w:t>
      </w:r>
    </w:p>
    <w:p w14:paraId="1D80972F">
      <w:pPr>
        <w:pStyle w:val="53"/>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outlineLvl w:val="9"/>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lang w:val="en-US" w:eastAsia="zh-CN"/>
        </w:rPr>
        <w:t>19</w:t>
      </w:r>
      <w:r>
        <w:rPr>
          <w:rFonts w:hint="eastAsia" w:ascii="宋体" w:hAnsi="宋体" w:eastAsia="宋体" w:cs="宋体"/>
          <w:b/>
          <w:bCs w:val="0"/>
          <w:color w:val="auto"/>
          <w:sz w:val="24"/>
          <w:szCs w:val="24"/>
          <w:highlight w:val="none"/>
        </w:rPr>
        <w:t>、监督</w:t>
      </w:r>
    </w:p>
    <w:p w14:paraId="21316032">
      <w:pPr>
        <w:pStyle w:val="5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19.1 采购人自行组建监督小组，监督小组对开标、评标、定标的全过程依法进行监督。</w:t>
      </w:r>
    </w:p>
    <w:p w14:paraId="2EE67842">
      <w:pPr>
        <w:pStyle w:val="5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19.2 监督小组成员遵循法定的回避规定。</w:t>
      </w:r>
    </w:p>
    <w:p w14:paraId="285A5628">
      <w:pPr>
        <w:pStyle w:val="5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19.3 遵纪守法，客观、公正、廉洁地履行职责。</w:t>
      </w:r>
    </w:p>
    <w:p w14:paraId="2B6FC938">
      <w:pPr>
        <w:pStyle w:val="5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19.4 配合采购人答复投标人提出的质疑；配合财政部门的投诉处理和监督检查工作</w:t>
      </w:r>
      <w:r>
        <w:rPr>
          <w:rFonts w:hint="eastAsia" w:ascii="宋体" w:hAnsi="宋体" w:eastAsia="宋体" w:cs="宋体"/>
          <w:b w:val="0"/>
          <w:bCs/>
          <w:color w:val="auto"/>
          <w:sz w:val="24"/>
          <w:szCs w:val="24"/>
          <w:highlight w:val="none"/>
        </w:rPr>
        <w:t>。</w:t>
      </w:r>
    </w:p>
    <w:p w14:paraId="229148C2">
      <w:pPr>
        <w:keepNext w:val="0"/>
        <w:keepLines w:val="0"/>
        <w:pageBreakBefore w:val="0"/>
        <w:widowControl w:val="0"/>
        <w:kinsoku/>
        <w:wordWrap/>
        <w:overflowPunct/>
        <w:topLinePunct w:val="0"/>
        <w:bidi w:val="0"/>
        <w:adjustRightInd/>
        <w:snapToGrid/>
        <w:spacing w:line="360" w:lineRule="auto"/>
        <w:ind w:left="0" w:leftChars="0"/>
        <w:textAlignment w:val="auto"/>
        <w:outlineLvl w:val="9"/>
        <w:rPr>
          <w:rFonts w:hint="eastAsia" w:ascii="宋体" w:hAnsi="宋体" w:eastAsia="宋体" w:cs="宋体"/>
          <w:b/>
          <w:color w:val="auto"/>
          <w:sz w:val="24"/>
          <w:szCs w:val="24"/>
          <w:highlight w:val="none"/>
        </w:rPr>
      </w:pPr>
    </w:p>
    <w:p w14:paraId="41E7B65D">
      <w:pPr>
        <w:keepNext w:val="0"/>
        <w:keepLines w:val="0"/>
        <w:pageBreakBefore w:val="0"/>
        <w:widowControl w:val="0"/>
        <w:kinsoku/>
        <w:wordWrap/>
        <w:overflowPunct/>
        <w:topLinePunct w:val="0"/>
        <w:bidi w:val="0"/>
        <w:adjustRightInd/>
        <w:snapToGrid/>
        <w:spacing w:line="360" w:lineRule="auto"/>
        <w:ind w:left="0" w:leftChars="0"/>
        <w:textAlignment w:val="auto"/>
        <w:outlineLvl w:val="9"/>
        <w:rPr>
          <w:rFonts w:hint="eastAsia" w:ascii="宋体" w:hAnsi="宋体" w:eastAsia="宋体" w:cs="宋体"/>
          <w:b/>
          <w:color w:val="auto"/>
          <w:sz w:val="24"/>
          <w:szCs w:val="24"/>
          <w:highlight w:val="none"/>
        </w:rPr>
      </w:pPr>
    </w:p>
    <w:p w14:paraId="15D5DB0B">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0" w:leftChars="0"/>
        <w:jc w:val="center"/>
        <w:textAlignment w:val="auto"/>
        <w:outlineLvl w:val="1"/>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lang w:val="en-US" w:eastAsia="zh-CN"/>
        </w:rPr>
        <w:t>六、</w:t>
      </w:r>
      <w:r>
        <w:rPr>
          <w:rFonts w:hint="eastAsia" w:ascii="宋体" w:hAnsi="宋体" w:eastAsia="宋体" w:cs="宋体"/>
          <w:b/>
          <w:bCs/>
          <w:color w:val="auto"/>
          <w:sz w:val="32"/>
          <w:szCs w:val="32"/>
          <w:highlight w:val="none"/>
        </w:rPr>
        <w:t>定标</w:t>
      </w:r>
    </w:p>
    <w:p w14:paraId="497F98E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jc w:val="both"/>
        <w:textAlignment w:val="auto"/>
        <w:outlineLvl w:val="9"/>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20、</w:t>
      </w:r>
      <w:r>
        <w:rPr>
          <w:rFonts w:hint="eastAsia" w:ascii="宋体" w:hAnsi="宋体" w:eastAsia="宋体" w:cs="宋体"/>
          <w:b/>
          <w:color w:val="auto"/>
          <w:sz w:val="24"/>
          <w:highlight w:val="none"/>
        </w:rPr>
        <w:t>中标人的确定</w:t>
      </w:r>
    </w:p>
    <w:p w14:paraId="38D041D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80" w:firstLineChars="200"/>
        <w:jc w:val="both"/>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20.1 采购人自收到评标报告之日起5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610D6EB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80" w:firstLineChars="200"/>
        <w:jc w:val="both"/>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20.2</w:t>
      </w:r>
      <w:r>
        <w:rPr>
          <w:rFonts w:hint="eastAsia" w:ascii="宋体" w:hAnsi="宋体" w:cs="宋体"/>
          <w:b w:val="0"/>
          <w:bCs/>
          <w:color w:val="auto"/>
          <w:kern w:val="2"/>
          <w:sz w:val="24"/>
          <w:szCs w:val="24"/>
          <w:highlight w:val="none"/>
          <w:lang w:val="en-US" w:eastAsia="zh-CN" w:bidi="ar-SA"/>
        </w:rPr>
        <w:t xml:space="preserve"> </w:t>
      </w:r>
      <w:r>
        <w:rPr>
          <w:rFonts w:hint="eastAsia" w:ascii="宋体" w:hAnsi="宋体" w:eastAsia="宋体" w:cs="宋体"/>
          <w:b w:val="0"/>
          <w:bCs/>
          <w:color w:val="auto"/>
          <w:kern w:val="2"/>
          <w:sz w:val="24"/>
          <w:szCs w:val="24"/>
          <w:highlight w:val="none"/>
          <w:lang w:val="en-US" w:eastAsia="zh-CN" w:bidi="ar-SA"/>
        </w:rPr>
        <w:t>采购人自收到评标报告5个工作日内未按评标报告推荐的中标候选人顺序确定中标人，又不能说明合法理由的，视同按评标报告推荐的顺序确定排名第一的中标候选人为中标人。</w:t>
      </w:r>
    </w:p>
    <w:p w14:paraId="1C2C147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80" w:firstLineChars="200"/>
        <w:jc w:val="both"/>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20.3 采购人或者采购代理机构自中标人确定之日起2个工作日内，在新疆政府采购网上公布中标结果，发布中标结果公告。</w:t>
      </w:r>
    </w:p>
    <w:p w14:paraId="705EF8C3">
      <w:pPr>
        <w:pStyle w:val="53"/>
        <w:keepNext w:val="0"/>
        <w:keepLines w:val="0"/>
        <w:pageBreakBefore w:val="0"/>
        <w:widowControl w:val="0"/>
        <w:kinsoku/>
        <w:wordWrap/>
        <w:overflowPunct/>
        <w:topLinePunct w:val="0"/>
        <w:autoSpaceDE/>
        <w:autoSpaceDN/>
        <w:bidi w:val="0"/>
        <w:adjustRightInd/>
        <w:snapToGrid/>
        <w:spacing w:line="360" w:lineRule="auto"/>
        <w:ind w:left="0" w:firstLine="0" w:firstLineChars="0"/>
        <w:jc w:val="both"/>
        <w:textAlignment w:val="auto"/>
        <w:outlineLvl w:val="9"/>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21</w:t>
      </w:r>
      <w:r>
        <w:rPr>
          <w:rFonts w:hint="eastAsia" w:ascii="宋体" w:hAnsi="宋体" w:eastAsia="宋体" w:cs="宋体"/>
          <w:b/>
          <w:color w:val="auto"/>
          <w:sz w:val="24"/>
          <w:highlight w:val="none"/>
        </w:rPr>
        <w:t>、中标通知书</w:t>
      </w:r>
    </w:p>
    <w:p w14:paraId="730ED29C">
      <w:pPr>
        <w:pStyle w:val="53"/>
        <w:keepNext w:val="0"/>
        <w:keepLines w:val="0"/>
        <w:pageBreakBefore w:val="0"/>
        <w:widowControl w:val="0"/>
        <w:kinsoku/>
        <w:wordWrap/>
        <w:overflowPunct/>
        <w:topLinePunct w:val="0"/>
        <w:autoSpaceDE/>
        <w:autoSpaceDN/>
        <w:bidi w:val="0"/>
        <w:adjustRightInd/>
        <w:snapToGrid/>
        <w:spacing w:line="360" w:lineRule="auto"/>
        <w:ind w:left="0" w:firstLine="480"/>
        <w:jc w:val="both"/>
        <w:textAlignment w:val="auto"/>
        <w:outlineLvl w:val="9"/>
        <w:rPr>
          <w:rFonts w:hint="eastAsia" w:ascii="宋体" w:hAnsi="宋体" w:eastAsia="宋体" w:cs="宋体"/>
          <w:b/>
          <w:color w:val="auto"/>
          <w:sz w:val="24"/>
          <w:szCs w:val="24"/>
          <w:highlight w:val="none"/>
          <w:lang w:eastAsia="zh-CN"/>
        </w:rPr>
      </w:pPr>
      <w:r>
        <w:rPr>
          <w:rFonts w:hint="eastAsia" w:ascii="宋体" w:hAnsi="宋体" w:eastAsia="宋体" w:cs="宋体"/>
          <w:color w:val="auto"/>
          <w:sz w:val="24"/>
          <w:highlight w:val="none"/>
          <w:lang w:val="en-US" w:eastAsia="zh-CN"/>
        </w:rPr>
        <w:t>21</w:t>
      </w:r>
      <w:r>
        <w:rPr>
          <w:rFonts w:hint="eastAsia" w:ascii="宋体" w:hAnsi="宋体" w:eastAsia="宋体" w:cs="宋体"/>
          <w:color w:val="auto"/>
          <w:sz w:val="24"/>
          <w:highlight w:val="none"/>
        </w:rPr>
        <w:t>.1 在投标有效期内，中标人确定后，</w:t>
      </w:r>
      <w:r>
        <w:rPr>
          <w:rFonts w:hint="eastAsia" w:ascii="宋体" w:hAnsi="宋体" w:eastAsia="宋体" w:cs="宋体"/>
          <w:b w:val="0"/>
          <w:bCs/>
          <w:color w:val="auto"/>
          <w:kern w:val="2"/>
          <w:sz w:val="24"/>
          <w:szCs w:val="24"/>
          <w:highlight w:val="none"/>
          <w:lang w:val="en-US" w:eastAsia="zh-CN" w:bidi="ar-SA"/>
        </w:rPr>
        <w:t>发布中标结果公告的同时</w:t>
      </w:r>
      <w:r>
        <w:rPr>
          <w:rFonts w:hint="eastAsia" w:ascii="宋体" w:hAnsi="宋体" w:eastAsia="宋体" w:cs="宋体"/>
          <w:color w:val="auto"/>
          <w:sz w:val="24"/>
          <w:highlight w:val="none"/>
        </w:rPr>
        <w:t>由采购人签发经核准的中标通知书</w:t>
      </w:r>
      <w:r>
        <w:rPr>
          <w:rFonts w:hint="eastAsia" w:ascii="宋体" w:hAnsi="宋体" w:eastAsia="宋体" w:cs="宋体"/>
          <w:color w:val="auto"/>
          <w:sz w:val="24"/>
          <w:highlight w:val="none"/>
          <w:lang w:eastAsia="zh-CN"/>
        </w:rPr>
        <w:t>。</w:t>
      </w:r>
    </w:p>
    <w:p w14:paraId="227A0CF2">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0" w:leftChars="0"/>
        <w:jc w:val="center"/>
        <w:textAlignment w:val="auto"/>
        <w:outlineLvl w:val="1"/>
        <w:rPr>
          <w:rFonts w:hint="eastAsia" w:ascii="宋体" w:hAnsi="宋体" w:eastAsia="宋体" w:cs="宋体"/>
          <w:b/>
          <w:bCs/>
          <w:color w:val="auto"/>
          <w:sz w:val="32"/>
          <w:szCs w:val="32"/>
          <w:highlight w:val="none"/>
        </w:rPr>
      </w:pPr>
    </w:p>
    <w:p w14:paraId="772A4760">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0" w:leftChars="0"/>
        <w:jc w:val="center"/>
        <w:textAlignment w:val="auto"/>
        <w:outlineLvl w:val="1"/>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七、授予合同</w:t>
      </w:r>
    </w:p>
    <w:p w14:paraId="65AB3FB4">
      <w:pPr>
        <w:pStyle w:val="53"/>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w:t>
      </w:r>
      <w:r>
        <w:rPr>
          <w:rFonts w:hint="eastAsia" w:ascii="宋体" w:hAnsi="宋体" w:eastAsia="宋体" w:cs="宋体"/>
          <w:b/>
          <w:color w:val="auto"/>
          <w:sz w:val="24"/>
          <w:szCs w:val="24"/>
          <w:highlight w:val="none"/>
          <w:lang w:val="en-US" w:eastAsia="zh-CN"/>
        </w:rPr>
        <w:t>2</w:t>
      </w:r>
      <w:r>
        <w:rPr>
          <w:rFonts w:hint="eastAsia" w:ascii="宋体" w:hAnsi="宋体" w:eastAsia="宋体" w:cs="宋体"/>
          <w:b/>
          <w:color w:val="auto"/>
          <w:sz w:val="24"/>
          <w:szCs w:val="24"/>
          <w:highlight w:val="none"/>
        </w:rPr>
        <w:t>、签订合同</w:t>
      </w:r>
    </w:p>
    <w:p w14:paraId="577B3FE1">
      <w:pPr>
        <w:pStyle w:val="53"/>
        <w:keepNext w:val="0"/>
        <w:keepLines w:val="0"/>
        <w:pageBreakBefore w:val="0"/>
        <w:widowControl w:val="0"/>
        <w:kinsoku/>
        <w:wordWrap/>
        <w:overflowPunct/>
        <w:topLinePunct w:val="0"/>
        <w:autoSpaceDE/>
        <w:autoSpaceDN/>
        <w:bidi w:val="0"/>
        <w:adjustRightInd/>
        <w:snapToGrid/>
        <w:spacing w:line="360" w:lineRule="auto"/>
        <w:ind w:left="0" w:firstLine="480"/>
        <w:jc w:val="both"/>
        <w:textAlignment w:val="auto"/>
        <w:rPr>
          <w:rFonts w:hint="eastAsia" w:ascii="宋体" w:hAnsi="宋体" w:eastAsia="宋体" w:cs="宋体"/>
          <w:color w:val="auto"/>
          <w:sz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highlight w:val="none"/>
        </w:rPr>
        <w:t>采购人</w:t>
      </w:r>
      <w:r>
        <w:rPr>
          <w:rFonts w:hint="eastAsia" w:ascii="宋体" w:hAnsi="宋体" w:eastAsia="宋体" w:cs="宋体"/>
          <w:color w:val="auto"/>
          <w:sz w:val="24"/>
          <w:highlight w:val="none"/>
          <w:lang w:val="en-US" w:eastAsia="zh-CN"/>
        </w:rPr>
        <w:t>和中标人</w:t>
      </w:r>
      <w:r>
        <w:rPr>
          <w:rFonts w:hint="eastAsia" w:ascii="宋体" w:hAnsi="宋体" w:eastAsia="宋体" w:cs="宋体"/>
          <w:color w:val="auto"/>
          <w:sz w:val="24"/>
          <w:highlight w:val="none"/>
        </w:rPr>
        <w:t>要依法及时签订和执行采购合同</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根据《关于加强和规范政府采购管理工作的通知》（新财购〔2025〕61号）要求，</w:t>
      </w:r>
      <w:r>
        <w:rPr>
          <w:rFonts w:hint="eastAsia" w:ascii="宋体" w:hAnsi="宋体" w:eastAsia="宋体" w:cs="宋体"/>
          <w:b/>
          <w:bCs/>
          <w:color w:val="auto"/>
          <w:sz w:val="24"/>
          <w:highlight w:val="none"/>
        </w:rPr>
        <w:t>原则上在中标通知书发出之日起20日内签订政府采购合同，最长不得超过30日</w:t>
      </w:r>
      <w:r>
        <w:rPr>
          <w:rFonts w:hint="eastAsia" w:ascii="宋体" w:hAnsi="宋体" w:eastAsia="宋体" w:cs="宋体"/>
          <w:color w:val="auto"/>
          <w:sz w:val="24"/>
          <w:highlight w:val="none"/>
        </w:rPr>
        <w:t>。采购人与中标供应商所签订的合同不得对招标文件确定的事项和中标人投标文件作实质性修改。采购人不得向中标（成交）供应商提出任何不合理的要求作为签订合同的条件。</w:t>
      </w:r>
    </w:p>
    <w:p w14:paraId="47D7F566">
      <w:pPr>
        <w:pStyle w:val="53"/>
        <w:keepNext w:val="0"/>
        <w:keepLines w:val="0"/>
        <w:pageBreakBefore w:val="0"/>
        <w:widowControl w:val="0"/>
        <w:kinsoku/>
        <w:wordWrap/>
        <w:overflowPunct/>
        <w:topLinePunct w:val="0"/>
        <w:autoSpaceDE/>
        <w:autoSpaceDN/>
        <w:bidi w:val="0"/>
        <w:adjustRightInd/>
        <w:snapToGrid/>
        <w:spacing w:line="360" w:lineRule="auto"/>
        <w:ind w:left="0" w:firstLine="480"/>
        <w:jc w:val="both"/>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 xml:space="preserve">22.2 </w:t>
      </w:r>
      <w:r>
        <w:rPr>
          <w:rFonts w:hint="eastAsia" w:ascii="宋体" w:hAnsi="宋体" w:eastAsia="宋体" w:cs="宋体"/>
          <w:color w:val="auto"/>
          <w:sz w:val="24"/>
          <w:highlight w:val="none"/>
        </w:rPr>
        <w:t>采购人应当自政府采购合同签订之日起2个工作日内，将政府采购合同在新疆政府采购网上进行公告，但政府采购合同中涉及国家秘密、商业秘密的内容除外。</w:t>
      </w:r>
    </w:p>
    <w:p w14:paraId="1532DB92">
      <w:pPr>
        <w:pStyle w:val="53"/>
        <w:keepNext w:val="0"/>
        <w:keepLines w:val="0"/>
        <w:pageBreakBefore w:val="0"/>
        <w:widowControl w:val="0"/>
        <w:kinsoku/>
        <w:wordWrap/>
        <w:overflowPunct/>
        <w:topLinePunct w:val="0"/>
        <w:autoSpaceDE/>
        <w:autoSpaceDN/>
        <w:bidi w:val="0"/>
        <w:adjustRightInd/>
        <w:snapToGrid/>
        <w:spacing w:line="360" w:lineRule="auto"/>
        <w:ind w:left="0" w:firstLine="480"/>
        <w:jc w:val="both"/>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 xml:space="preserve"> 合同</w:t>
      </w:r>
      <w:r>
        <w:rPr>
          <w:rFonts w:hint="eastAsia" w:ascii="宋体" w:hAnsi="宋体" w:eastAsia="宋体" w:cs="宋体"/>
          <w:color w:val="auto"/>
          <w:sz w:val="24"/>
          <w:highlight w:val="none"/>
          <w:lang w:val="en-US" w:eastAsia="zh-CN"/>
        </w:rPr>
        <w:t>签订</w:t>
      </w:r>
      <w:r>
        <w:rPr>
          <w:rFonts w:hint="eastAsia" w:ascii="宋体" w:hAnsi="宋体" w:eastAsia="宋体" w:cs="宋体"/>
          <w:color w:val="auto"/>
          <w:sz w:val="24"/>
          <w:highlight w:val="none"/>
        </w:rPr>
        <w:t>后，中标人应按合同的规定履行合同，未按规定履约的，采购人有权取消合同，并且不退还中标人的投标保证金。投标保证金</w:t>
      </w:r>
      <w:r>
        <w:rPr>
          <w:rFonts w:hint="eastAsia" w:ascii="宋体" w:hAnsi="宋体" w:eastAsia="宋体" w:cs="宋体"/>
          <w:color w:val="auto"/>
          <w:sz w:val="24"/>
          <w:highlight w:val="none"/>
          <w:lang w:val="en-US" w:eastAsia="zh-CN"/>
        </w:rPr>
        <w:t>及履约保证金</w:t>
      </w:r>
      <w:r>
        <w:rPr>
          <w:rFonts w:hint="eastAsia" w:ascii="宋体" w:hAnsi="宋体" w:eastAsia="宋体" w:cs="宋体"/>
          <w:color w:val="auto"/>
          <w:sz w:val="24"/>
          <w:highlight w:val="none"/>
        </w:rPr>
        <w:t>不足以赔偿采购人损失的，采购人有权向中标人继续追偿。</w:t>
      </w:r>
    </w:p>
    <w:p w14:paraId="2F30E57D">
      <w:pPr>
        <w:pStyle w:val="53"/>
        <w:keepNext w:val="0"/>
        <w:keepLines w:val="0"/>
        <w:pageBreakBefore w:val="0"/>
        <w:widowControl w:val="0"/>
        <w:kinsoku/>
        <w:wordWrap/>
        <w:overflowPunct/>
        <w:topLinePunct w:val="0"/>
        <w:autoSpaceDE/>
        <w:autoSpaceDN/>
        <w:bidi w:val="0"/>
        <w:adjustRightInd/>
        <w:snapToGrid/>
        <w:spacing w:line="360" w:lineRule="auto"/>
        <w:ind w:left="0" w:leftChars="0"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 xml:space="preserve">4 </w:t>
      </w:r>
      <w:r>
        <w:rPr>
          <w:rFonts w:hint="eastAsia" w:ascii="宋体" w:hAnsi="宋体" w:eastAsia="宋体" w:cs="宋体"/>
          <w:color w:val="auto"/>
          <w:sz w:val="24"/>
          <w:highlight w:val="none"/>
        </w:rPr>
        <w:t>供应商不得违规转包政府采购合同。</w:t>
      </w:r>
      <w:r>
        <w:rPr>
          <w:rFonts w:hint="eastAsia" w:ascii="宋体" w:hAnsi="宋体" w:eastAsia="宋体" w:cs="宋体"/>
          <w:color w:val="auto"/>
          <w:sz w:val="24"/>
          <w:szCs w:val="24"/>
          <w:highlight w:val="none"/>
        </w:rPr>
        <w:t>如果对合同的非主体部分进行转让或分包，投标人必须在投标文件中予以说明，并需经采购人同意。否则，采购人有权取消中标人的中标资格。</w:t>
      </w:r>
    </w:p>
    <w:p w14:paraId="3AAE3A9C">
      <w:pPr>
        <w:keepNext w:val="0"/>
        <w:keepLines w:val="0"/>
        <w:pageBreakBefore w:val="0"/>
        <w:widowControl w:val="0"/>
        <w:kinsoku/>
        <w:wordWrap/>
        <w:overflowPunct/>
        <w:topLinePunct w:val="0"/>
        <w:autoSpaceDE/>
        <w:autoSpaceDN/>
        <w:bidi w:val="0"/>
        <w:adjustRightInd/>
        <w:snapToGrid/>
        <w:spacing w:line="360" w:lineRule="auto"/>
        <w:ind w:left="0" w:leftChars="0"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w:t>
      </w: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 xml:space="preserve"> 依据《政府采购促进中小企业发展管理办法》（财库﹝2020﹞46 号）规定享受扶持政策获得政府采购合同的，小微企业不得将合同分包给大中型企业，中型企业不得将合同分包给大型企业。</w:t>
      </w:r>
    </w:p>
    <w:p w14:paraId="329B3EBB">
      <w:pPr>
        <w:keepNext w:val="0"/>
        <w:keepLines w:val="0"/>
        <w:pageBreakBefore w:val="0"/>
        <w:widowControl w:val="0"/>
        <w:kinsoku/>
        <w:wordWrap/>
        <w:overflowPunct/>
        <w:topLinePunct w:val="0"/>
        <w:autoSpaceDE/>
        <w:autoSpaceDN/>
        <w:bidi w:val="0"/>
        <w:adjustRightInd/>
        <w:snapToGrid/>
        <w:spacing w:line="360" w:lineRule="auto"/>
        <w:ind w:left="0"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中标供应商拒绝与采购人签订合同的，采购人可以按照评审报告推荐的中标候选人名单排序，确定下一候选人为中标供应商，也可以重新开展政府采购活动</w:t>
      </w:r>
      <w:r>
        <w:rPr>
          <w:rFonts w:hint="eastAsia" w:ascii="宋体" w:hAnsi="宋体" w:eastAsia="宋体" w:cs="宋体"/>
          <w:color w:val="auto"/>
          <w:sz w:val="24"/>
          <w:highlight w:val="none"/>
          <w:lang w:eastAsia="zh-CN"/>
        </w:rPr>
        <w:t>。</w:t>
      </w:r>
    </w:p>
    <w:p w14:paraId="3AB05A7E">
      <w:pPr>
        <w:pStyle w:val="53"/>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w:t>
      </w:r>
      <w:r>
        <w:rPr>
          <w:rFonts w:hint="eastAsia" w:ascii="宋体" w:hAnsi="宋体" w:eastAsia="宋体" w:cs="宋体"/>
          <w:b/>
          <w:color w:val="auto"/>
          <w:sz w:val="24"/>
          <w:szCs w:val="24"/>
          <w:highlight w:val="none"/>
          <w:lang w:val="en-US" w:eastAsia="zh-CN"/>
        </w:rPr>
        <w:t>3</w:t>
      </w:r>
      <w:r>
        <w:rPr>
          <w:rFonts w:hint="eastAsia" w:ascii="宋体" w:hAnsi="宋体" w:eastAsia="宋体" w:cs="宋体"/>
          <w:b/>
          <w:color w:val="auto"/>
          <w:sz w:val="24"/>
          <w:szCs w:val="24"/>
          <w:highlight w:val="none"/>
        </w:rPr>
        <w:t>、合同的组成</w:t>
      </w:r>
    </w:p>
    <w:p w14:paraId="201F6765">
      <w:pPr>
        <w:pStyle w:val="53"/>
        <w:keepNext w:val="0"/>
        <w:keepLines w:val="0"/>
        <w:pageBreakBefore w:val="0"/>
        <w:widowControl w:val="0"/>
        <w:kinsoku/>
        <w:wordWrap/>
        <w:overflowPunct/>
        <w:topLinePunct w:val="0"/>
        <w:autoSpaceDE/>
        <w:autoSpaceDN/>
        <w:bidi w:val="0"/>
        <w:adjustRightInd/>
        <w:snapToGrid/>
        <w:spacing w:line="360" w:lineRule="auto"/>
        <w:ind w:left="0" w:leftChars="0"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合同；</w:t>
      </w:r>
    </w:p>
    <w:p w14:paraId="7C592D16">
      <w:pPr>
        <w:pStyle w:val="53"/>
        <w:keepNext w:val="0"/>
        <w:keepLines w:val="0"/>
        <w:pageBreakBefore w:val="0"/>
        <w:widowControl w:val="0"/>
        <w:kinsoku/>
        <w:wordWrap/>
        <w:overflowPunct/>
        <w:topLinePunct w:val="0"/>
        <w:autoSpaceDE/>
        <w:autoSpaceDN/>
        <w:bidi w:val="0"/>
        <w:adjustRightInd/>
        <w:snapToGrid/>
        <w:spacing w:line="360" w:lineRule="auto"/>
        <w:ind w:left="0" w:leftChars="0"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 xml:space="preserve"> 采购需求</w:t>
      </w:r>
      <w:r>
        <w:rPr>
          <w:rFonts w:hint="eastAsia" w:ascii="宋体" w:hAnsi="宋体" w:eastAsia="宋体" w:cs="宋体"/>
          <w:color w:val="auto"/>
          <w:sz w:val="24"/>
          <w:szCs w:val="24"/>
          <w:highlight w:val="none"/>
        </w:rPr>
        <w:t>及合同条款；</w:t>
      </w:r>
    </w:p>
    <w:p w14:paraId="0C3E7969">
      <w:pPr>
        <w:pStyle w:val="53"/>
        <w:keepNext w:val="0"/>
        <w:keepLines w:val="0"/>
        <w:pageBreakBefore w:val="0"/>
        <w:widowControl w:val="0"/>
        <w:kinsoku/>
        <w:wordWrap/>
        <w:overflowPunct/>
        <w:topLinePunct w:val="0"/>
        <w:autoSpaceDE/>
        <w:autoSpaceDN/>
        <w:bidi w:val="0"/>
        <w:adjustRightInd/>
        <w:snapToGrid/>
        <w:spacing w:line="360" w:lineRule="auto"/>
        <w:ind w:left="0" w:leftChars="0"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中标通知书；</w:t>
      </w:r>
    </w:p>
    <w:p w14:paraId="6B582798">
      <w:pPr>
        <w:pStyle w:val="53"/>
        <w:keepNext w:val="0"/>
        <w:keepLines w:val="0"/>
        <w:pageBreakBefore w:val="0"/>
        <w:widowControl w:val="0"/>
        <w:kinsoku/>
        <w:wordWrap/>
        <w:overflowPunct/>
        <w:topLinePunct w:val="0"/>
        <w:autoSpaceDE/>
        <w:autoSpaceDN/>
        <w:bidi w:val="0"/>
        <w:adjustRightInd/>
        <w:snapToGrid/>
        <w:spacing w:line="360" w:lineRule="auto"/>
        <w:ind w:left="0" w:leftChars="0"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中标单位的投标文件；</w:t>
      </w:r>
    </w:p>
    <w:p w14:paraId="56563F60">
      <w:pPr>
        <w:pStyle w:val="53"/>
        <w:keepNext w:val="0"/>
        <w:keepLines w:val="0"/>
        <w:pageBreakBefore w:val="0"/>
        <w:widowControl w:val="0"/>
        <w:kinsoku/>
        <w:wordWrap/>
        <w:overflowPunct/>
        <w:topLinePunct w:val="0"/>
        <w:autoSpaceDE/>
        <w:autoSpaceDN/>
        <w:bidi w:val="0"/>
        <w:adjustRightInd/>
        <w:snapToGrid/>
        <w:spacing w:line="360" w:lineRule="auto"/>
        <w:ind w:left="0" w:leftChars="0"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招标文件</w:t>
      </w:r>
      <w:r>
        <w:rPr>
          <w:rFonts w:hint="eastAsia" w:ascii="宋体" w:hAnsi="宋体" w:eastAsia="宋体" w:cs="宋体"/>
          <w:color w:val="auto"/>
          <w:sz w:val="24"/>
          <w:szCs w:val="24"/>
          <w:highlight w:val="none"/>
          <w:lang w:val="en-US" w:eastAsia="zh-CN"/>
        </w:rPr>
        <w:t>及其补充文件</w:t>
      </w:r>
      <w:r>
        <w:rPr>
          <w:rFonts w:hint="eastAsia" w:ascii="宋体" w:hAnsi="宋体" w:eastAsia="宋体" w:cs="宋体"/>
          <w:color w:val="auto"/>
          <w:sz w:val="24"/>
          <w:szCs w:val="24"/>
          <w:highlight w:val="none"/>
          <w:lang w:eastAsia="zh-CN"/>
        </w:rPr>
        <w:t>。</w:t>
      </w:r>
    </w:p>
    <w:p w14:paraId="7A0729D7">
      <w:pPr>
        <w:pStyle w:val="53"/>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outlineLvl w:val="1"/>
        <w:rPr>
          <w:rFonts w:hint="eastAsia" w:ascii="宋体" w:hAnsi="宋体" w:eastAsia="宋体" w:cs="宋体"/>
          <w:b/>
          <w:color w:val="auto"/>
          <w:sz w:val="32"/>
          <w:szCs w:val="32"/>
          <w:highlight w:val="none"/>
          <w:lang w:val="en-US" w:eastAsia="zh-CN"/>
        </w:rPr>
      </w:pPr>
    </w:p>
    <w:p w14:paraId="4AE0EDA2">
      <w:pPr>
        <w:pStyle w:val="53"/>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outlineLvl w:val="1"/>
        <w:rPr>
          <w:rFonts w:hint="eastAsia" w:ascii="宋体" w:hAnsi="宋体" w:eastAsia="宋体" w:cs="宋体"/>
          <w:b/>
          <w:bCs/>
          <w:color w:val="auto"/>
          <w:sz w:val="24"/>
          <w:highlight w:val="none"/>
          <w:lang w:val="en-US" w:eastAsia="zh-CN"/>
        </w:rPr>
      </w:pPr>
      <w:r>
        <w:rPr>
          <w:rFonts w:hint="eastAsia" w:ascii="宋体" w:hAnsi="宋体" w:eastAsia="宋体" w:cs="宋体"/>
          <w:b/>
          <w:color w:val="auto"/>
          <w:sz w:val="32"/>
          <w:szCs w:val="32"/>
          <w:highlight w:val="none"/>
          <w:lang w:val="en-US" w:eastAsia="zh-CN"/>
        </w:rPr>
        <w:t>八、验收</w:t>
      </w:r>
    </w:p>
    <w:p w14:paraId="7B810FF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b/>
          <w:bCs/>
          <w:color w:val="auto"/>
          <w:kern w:val="0"/>
          <w:sz w:val="24"/>
          <w:szCs w:val="24"/>
          <w:highlight w:val="none"/>
          <w:lang w:val="en-US" w:eastAsia="zh-CN" w:bidi="ar"/>
        </w:rPr>
        <w:t>24、</w:t>
      </w:r>
      <w:r>
        <w:rPr>
          <w:rFonts w:hint="eastAsia" w:ascii="宋体" w:hAnsi="宋体" w:eastAsia="宋体" w:cs="宋体"/>
          <w:b/>
          <w:bCs/>
          <w:color w:val="auto"/>
          <w:sz w:val="24"/>
          <w:highlight w:val="none"/>
          <w:lang w:val="en-US" w:eastAsia="zh-CN"/>
        </w:rPr>
        <w:t>组织验收</w:t>
      </w:r>
    </w:p>
    <w:p w14:paraId="23DF997B">
      <w:pPr>
        <w:keepNext w:val="0"/>
        <w:keepLines w:val="0"/>
        <w:pageBreakBefore w:val="0"/>
        <w:widowControl w:val="0"/>
        <w:suppressLineNumbers w:val="0"/>
        <w:kinsoku/>
        <w:wordWrap/>
        <w:overflowPunct/>
        <w:topLinePunct w:val="0"/>
        <w:autoSpaceDE/>
        <w:autoSpaceDN/>
        <w:bidi w:val="0"/>
        <w:adjustRightInd/>
        <w:snapToGrid/>
        <w:spacing w:line="360" w:lineRule="auto"/>
        <w:ind w:left="0" w:firstLine="480" w:firstLineChars="200"/>
        <w:jc w:val="both"/>
        <w:textAlignment w:val="auto"/>
        <w:rPr>
          <w:rFonts w:hint="default" w:ascii="宋体" w:hAnsi="宋体" w:eastAsia="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24.1 验收标准及要求按本招标文件“第五章 采购需求”、合同及国家相关标准执行。</w:t>
      </w:r>
    </w:p>
    <w:p w14:paraId="73A459C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24.</w:t>
      </w:r>
      <w:r>
        <w:rPr>
          <w:rFonts w:hint="eastAsia" w:ascii="宋体" w:hAnsi="宋体" w:cs="宋体"/>
          <w:color w:val="auto"/>
          <w:kern w:val="0"/>
          <w:sz w:val="24"/>
          <w:szCs w:val="24"/>
          <w:highlight w:val="none"/>
          <w:lang w:val="en-US" w:eastAsia="zh-CN" w:bidi="ar"/>
        </w:rPr>
        <w:t>2</w:t>
      </w:r>
      <w:r>
        <w:rPr>
          <w:rFonts w:hint="eastAsia" w:ascii="宋体" w:hAnsi="宋体" w:eastAsia="宋体" w:cs="宋体"/>
          <w:color w:val="auto"/>
          <w:kern w:val="0"/>
          <w:sz w:val="24"/>
          <w:szCs w:val="24"/>
          <w:highlight w:val="none"/>
          <w:lang w:val="en-US" w:eastAsia="zh-CN" w:bidi="ar"/>
        </w:rPr>
        <w:t xml:space="preserve"> 采购人验收结束后</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应当出具验收书</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列明各项验收情况及项目总体评价</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由验收双方共同签署。验收结果应当与采购合同约定的资金支付条件挂钩，履约验收的各项资料应当存档备查。</w:t>
      </w:r>
    </w:p>
    <w:p w14:paraId="0FD14E2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24.</w:t>
      </w:r>
      <w:r>
        <w:rPr>
          <w:rFonts w:hint="eastAsia" w:ascii="宋体" w:hAnsi="宋体" w:cs="宋体"/>
          <w:color w:val="auto"/>
          <w:kern w:val="0"/>
          <w:sz w:val="24"/>
          <w:szCs w:val="24"/>
          <w:highlight w:val="none"/>
          <w:lang w:val="en-US" w:eastAsia="zh-CN" w:bidi="ar"/>
        </w:rPr>
        <w:t>3</w:t>
      </w:r>
      <w:r>
        <w:rPr>
          <w:rFonts w:hint="eastAsia" w:ascii="宋体" w:hAnsi="宋体" w:eastAsia="宋体" w:cs="宋体"/>
          <w:color w:val="auto"/>
          <w:kern w:val="0"/>
          <w:sz w:val="24"/>
          <w:szCs w:val="24"/>
          <w:highlight w:val="none"/>
          <w:lang w:val="en-US" w:eastAsia="zh-CN" w:bidi="ar"/>
        </w:rPr>
        <w:t xml:space="preserve"> 对于采购人和使用人分离的采购项目，应当邀请实际使用人参与验收。采购人可以邀请参加本项目的其他供应商或第三方专业机构及专家参与验收</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相关验收意见作为验收书的参考资料。政府向社会公众提供的公共服务项目，验收时应当邀请服务对象参与并出具意见，验收结果应当向社会公告。</w:t>
      </w:r>
    </w:p>
    <w:p w14:paraId="0EBFBBC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24.</w:t>
      </w:r>
      <w:r>
        <w:rPr>
          <w:rFonts w:hint="eastAsia" w:ascii="宋体" w:hAnsi="宋体" w:cs="宋体"/>
          <w:color w:val="auto"/>
          <w:kern w:val="0"/>
          <w:sz w:val="24"/>
          <w:szCs w:val="24"/>
          <w:highlight w:val="none"/>
          <w:lang w:val="en-US" w:eastAsia="zh-CN" w:bidi="ar"/>
        </w:rPr>
        <w:t>4</w:t>
      </w:r>
      <w:r>
        <w:rPr>
          <w:rFonts w:hint="eastAsia" w:ascii="宋体" w:hAnsi="宋体" w:eastAsia="宋体" w:cs="宋体"/>
          <w:color w:val="auto"/>
          <w:kern w:val="0"/>
          <w:sz w:val="24"/>
          <w:szCs w:val="24"/>
          <w:highlight w:val="none"/>
          <w:lang w:val="en-US" w:eastAsia="zh-CN" w:bidi="ar"/>
        </w:rPr>
        <w:t xml:space="preserve"> 验收不合格的中标单位，必须在接到通知后5个日历日内确保通过验收，未能达到投标文件响应标准，所造成的损失由投标人全部承担。如接到通知后5个日历日内验收仍不合格，采购人可提出索赔或取消其服务合同。</w:t>
      </w:r>
    </w:p>
    <w:p w14:paraId="0FEED23E">
      <w:pPr>
        <w:keepNext w:val="0"/>
        <w:keepLines w:val="0"/>
        <w:pageBreakBefore w:val="0"/>
        <w:widowControl w:val="0"/>
        <w:suppressLineNumbers w:val="0"/>
        <w:kinsoku/>
        <w:wordWrap/>
        <w:overflowPunct/>
        <w:topLinePunct w:val="0"/>
        <w:autoSpaceDE/>
        <w:autoSpaceDN/>
        <w:bidi w:val="0"/>
        <w:adjustRightInd/>
        <w:snapToGrid/>
        <w:spacing w:line="360" w:lineRule="auto"/>
        <w:ind w:left="0" w:firstLine="480" w:firstLineChars="20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24.</w:t>
      </w:r>
      <w:r>
        <w:rPr>
          <w:rFonts w:hint="eastAsia" w:ascii="宋体" w:hAnsi="宋体" w:cs="宋体"/>
          <w:color w:val="auto"/>
          <w:kern w:val="0"/>
          <w:sz w:val="24"/>
          <w:szCs w:val="24"/>
          <w:highlight w:val="none"/>
          <w:lang w:val="en-US" w:eastAsia="zh-CN" w:bidi="ar"/>
        </w:rPr>
        <w:t>5</w:t>
      </w:r>
      <w:r>
        <w:rPr>
          <w:rFonts w:hint="eastAsia" w:ascii="宋体" w:hAnsi="宋体" w:eastAsia="宋体" w:cs="宋体"/>
          <w:color w:val="auto"/>
          <w:kern w:val="0"/>
          <w:sz w:val="24"/>
          <w:szCs w:val="24"/>
          <w:highlight w:val="none"/>
          <w:lang w:val="en-US" w:eastAsia="zh-CN" w:bidi="ar"/>
        </w:rPr>
        <w:t xml:space="preserve"> 验收依据</w:t>
      </w:r>
    </w:p>
    <w:p w14:paraId="4F2D2FD1">
      <w:pPr>
        <w:keepNext w:val="0"/>
        <w:keepLines w:val="0"/>
        <w:pageBreakBefore w:val="0"/>
        <w:widowControl w:val="0"/>
        <w:suppressLineNumbers w:val="0"/>
        <w:kinsoku/>
        <w:wordWrap/>
        <w:overflowPunct/>
        <w:topLinePunct w:val="0"/>
        <w:autoSpaceDE/>
        <w:autoSpaceDN/>
        <w:bidi w:val="0"/>
        <w:adjustRightInd/>
        <w:snapToGrid/>
        <w:spacing w:line="360" w:lineRule="auto"/>
        <w:ind w:left="0" w:firstLine="480" w:firstLineChars="20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（1）合同文本及合同补充文件（条款）；</w:t>
      </w:r>
    </w:p>
    <w:p w14:paraId="406F877B">
      <w:pPr>
        <w:keepNext w:val="0"/>
        <w:keepLines w:val="0"/>
        <w:pageBreakBefore w:val="0"/>
        <w:widowControl w:val="0"/>
        <w:suppressLineNumbers w:val="0"/>
        <w:kinsoku/>
        <w:wordWrap/>
        <w:overflowPunct/>
        <w:topLinePunct w:val="0"/>
        <w:autoSpaceDE/>
        <w:autoSpaceDN/>
        <w:bidi w:val="0"/>
        <w:adjustRightInd/>
        <w:snapToGrid/>
        <w:spacing w:line="360" w:lineRule="auto"/>
        <w:ind w:left="0" w:firstLine="480" w:firstLineChars="20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（2）采购文件；</w:t>
      </w:r>
    </w:p>
    <w:p w14:paraId="3EB0A75C">
      <w:pPr>
        <w:keepNext w:val="0"/>
        <w:keepLines w:val="0"/>
        <w:pageBreakBefore w:val="0"/>
        <w:widowControl w:val="0"/>
        <w:suppressLineNumbers w:val="0"/>
        <w:kinsoku/>
        <w:wordWrap/>
        <w:overflowPunct/>
        <w:topLinePunct w:val="0"/>
        <w:autoSpaceDE/>
        <w:autoSpaceDN/>
        <w:bidi w:val="0"/>
        <w:adjustRightInd/>
        <w:snapToGrid/>
        <w:spacing w:line="360" w:lineRule="auto"/>
        <w:ind w:left="0" w:firstLine="480" w:firstLineChars="20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（3）投标响应文件；</w:t>
      </w:r>
    </w:p>
    <w:p w14:paraId="25DE774B">
      <w:pPr>
        <w:keepNext w:val="0"/>
        <w:keepLines w:val="0"/>
        <w:pageBreakBefore w:val="0"/>
        <w:widowControl w:val="0"/>
        <w:suppressLineNumbers w:val="0"/>
        <w:kinsoku/>
        <w:wordWrap/>
        <w:overflowPunct/>
        <w:topLinePunct w:val="0"/>
        <w:autoSpaceDE/>
        <w:autoSpaceDN/>
        <w:bidi w:val="0"/>
        <w:adjustRightInd/>
        <w:snapToGrid/>
        <w:spacing w:line="360" w:lineRule="auto"/>
        <w:ind w:left="0" w:firstLine="480" w:firstLineChars="20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（4）采购需求；</w:t>
      </w:r>
    </w:p>
    <w:p w14:paraId="0A55CB29">
      <w:pPr>
        <w:keepNext w:val="0"/>
        <w:keepLines w:val="0"/>
        <w:pageBreakBefore w:val="0"/>
        <w:widowControl w:val="0"/>
        <w:suppressLineNumbers w:val="0"/>
        <w:kinsoku/>
        <w:wordWrap/>
        <w:overflowPunct/>
        <w:topLinePunct w:val="0"/>
        <w:autoSpaceDE/>
        <w:autoSpaceDN/>
        <w:bidi w:val="0"/>
        <w:adjustRightInd/>
        <w:snapToGrid/>
        <w:spacing w:line="360" w:lineRule="auto"/>
        <w:ind w:left="0" w:firstLine="480" w:firstLineChars="20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（5）其他相关文件。</w:t>
      </w:r>
    </w:p>
    <w:p w14:paraId="67C480AA">
      <w:pPr>
        <w:keepNext w:val="0"/>
        <w:keepLines w:val="0"/>
        <w:pageBreakBefore w:val="0"/>
        <w:widowControl w:val="0"/>
        <w:kinsoku/>
        <w:wordWrap/>
        <w:overflowPunct/>
        <w:topLinePunct w:val="0"/>
        <w:autoSpaceDE/>
        <w:autoSpaceDN/>
        <w:bidi w:val="0"/>
        <w:adjustRightInd/>
        <w:snapToGrid/>
        <w:spacing w:line="240" w:lineRule="auto"/>
        <w:ind w:left="0" w:leftChars="0"/>
        <w:textAlignment w:val="auto"/>
        <w:outlineLvl w:val="9"/>
        <w:rPr>
          <w:rFonts w:hint="eastAsia" w:ascii="宋体" w:hAnsi="宋体" w:eastAsia="宋体" w:cs="宋体"/>
          <w:b/>
          <w:color w:val="auto"/>
          <w:sz w:val="24"/>
          <w:szCs w:val="24"/>
          <w:highlight w:val="none"/>
        </w:rPr>
      </w:pPr>
    </w:p>
    <w:p w14:paraId="39321694">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0" w:leftChars="0" w:firstLine="0" w:firstLineChars="0"/>
        <w:jc w:val="center"/>
        <w:textAlignment w:val="auto"/>
        <w:outlineLvl w:val="1"/>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九</w:t>
      </w:r>
      <w:r>
        <w:rPr>
          <w:rFonts w:hint="eastAsia" w:ascii="宋体" w:hAnsi="宋体" w:eastAsia="宋体" w:cs="宋体"/>
          <w:b/>
          <w:bCs/>
          <w:color w:val="auto"/>
          <w:sz w:val="32"/>
          <w:szCs w:val="32"/>
          <w:highlight w:val="none"/>
        </w:rPr>
        <w:t>、重新招标</w:t>
      </w:r>
    </w:p>
    <w:p w14:paraId="560E7231">
      <w:pPr>
        <w:keepNext w:val="0"/>
        <w:keepLines w:val="0"/>
        <w:pageBreakBefore w:val="0"/>
        <w:widowControl w:val="0"/>
        <w:kinsoku/>
        <w:wordWrap/>
        <w:overflowPunct/>
        <w:topLinePunct w:val="0"/>
        <w:autoSpaceDE/>
        <w:autoSpaceDN/>
        <w:bidi w:val="0"/>
        <w:adjustRightInd/>
        <w:snapToGrid/>
        <w:spacing w:line="360" w:lineRule="auto"/>
        <w:ind w:left="0"/>
        <w:jc w:val="both"/>
        <w:textAlignment w:val="auto"/>
        <w:outlineLvl w:val="9"/>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w:t>
      </w:r>
      <w:r>
        <w:rPr>
          <w:rFonts w:hint="eastAsia" w:ascii="宋体" w:hAnsi="宋体" w:cs="宋体"/>
          <w:b/>
          <w:bCs/>
          <w:color w:val="auto"/>
          <w:sz w:val="24"/>
          <w:highlight w:val="none"/>
          <w:lang w:val="en-US" w:eastAsia="zh-CN"/>
        </w:rPr>
        <w:t>5</w:t>
      </w:r>
      <w:r>
        <w:rPr>
          <w:rFonts w:hint="eastAsia" w:ascii="宋体" w:hAnsi="宋体" w:eastAsia="宋体" w:cs="宋体"/>
          <w:b/>
          <w:bCs/>
          <w:color w:val="auto"/>
          <w:sz w:val="24"/>
          <w:highlight w:val="none"/>
        </w:rPr>
        <w:t>、有下列情形之一的，</w:t>
      </w:r>
      <w:r>
        <w:rPr>
          <w:rFonts w:hint="eastAsia" w:ascii="宋体" w:hAnsi="宋体" w:eastAsia="宋体" w:cs="宋体"/>
          <w:b/>
          <w:bCs/>
          <w:color w:val="auto"/>
          <w:sz w:val="24"/>
          <w:highlight w:val="none"/>
          <w:lang w:val="en-US" w:eastAsia="zh-CN"/>
        </w:rPr>
        <w:t>采购</w:t>
      </w:r>
      <w:r>
        <w:rPr>
          <w:rFonts w:hint="eastAsia" w:ascii="宋体" w:hAnsi="宋体" w:eastAsia="宋体" w:cs="宋体"/>
          <w:b/>
          <w:bCs/>
          <w:color w:val="auto"/>
          <w:sz w:val="24"/>
          <w:highlight w:val="none"/>
        </w:rPr>
        <w:t>人将重新招标：</w:t>
      </w:r>
    </w:p>
    <w:p w14:paraId="344AE76C">
      <w:pPr>
        <w:keepNext w:val="0"/>
        <w:keepLines w:val="0"/>
        <w:pageBreakBefore w:val="0"/>
        <w:widowControl w:val="0"/>
        <w:suppressLineNumbers w:val="0"/>
        <w:kinsoku/>
        <w:wordWrap/>
        <w:overflowPunct/>
        <w:topLinePunct w:val="0"/>
        <w:autoSpaceDE/>
        <w:autoSpaceDN/>
        <w:bidi w:val="0"/>
        <w:adjustRightInd/>
        <w:snapToGrid/>
        <w:spacing w:line="360" w:lineRule="auto"/>
        <w:ind w:left="0" w:firstLine="480" w:firstLineChars="20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有政府采购法第七十一条、第七十二条规定的违法行为之一，影响或者可能影响中标结果的，依照下列规定处理：</w:t>
      </w:r>
    </w:p>
    <w:p w14:paraId="1DADFBB2">
      <w:pPr>
        <w:keepNext w:val="0"/>
        <w:keepLines w:val="0"/>
        <w:pageBreakBefore w:val="0"/>
        <w:widowControl w:val="0"/>
        <w:suppressLineNumbers w:val="0"/>
        <w:kinsoku/>
        <w:wordWrap/>
        <w:overflowPunct/>
        <w:topLinePunct w:val="0"/>
        <w:autoSpaceDE/>
        <w:autoSpaceDN/>
        <w:bidi w:val="0"/>
        <w:adjustRightInd/>
        <w:snapToGrid/>
        <w:spacing w:line="360" w:lineRule="auto"/>
        <w:ind w:left="0" w:firstLine="480" w:firstLineChars="20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25</w:t>
      </w:r>
      <w:r>
        <w:rPr>
          <w:rFonts w:hint="eastAsia" w:ascii="宋体" w:hAnsi="宋体" w:eastAsia="宋体" w:cs="宋体"/>
          <w:color w:val="auto"/>
          <w:kern w:val="0"/>
          <w:sz w:val="24"/>
          <w:szCs w:val="24"/>
          <w:highlight w:val="none"/>
          <w:lang w:val="en-US" w:eastAsia="zh-CN" w:bidi="ar"/>
        </w:rPr>
        <w:t>.1 未确定中标供应商的，终止本次政府采购活动，重新开展政府采购活动。</w:t>
      </w:r>
    </w:p>
    <w:p w14:paraId="1EE8BE66">
      <w:pPr>
        <w:keepNext w:val="0"/>
        <w:keepLines w:val="0"/>
        <w:pageBreakBefore w:val="0"/>
        <w:widowControl w:val="0"/>
        <w:suppressLineNumbers w:val="0"/>
        <w:kinsoku/>
        <w:wordWrap/>
        <w:overflowPunct/>
        <w:topLinePunct w:val="0"/>
        <w:autoSpaceDE/>
        <w:autoSpaceDN/>
        <w:bidi w:val="0"/>
        <w:adjustRightInd/>
        <w:snapToGrid/>
        <w:spacing w:line="360" w:lineRule="auto"/>
        <w:ind w:left="0" w:firstLine="480" w:firstLineChars="20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25</w:t>
      </w:r>
      <w:r>
        <w:rPr>
          <w:rFonts w:hint="eastAsia" w:ascii="宋体" w:hAnsi="宋体" w:eastAsia="宋体" w:cs="宋体"/>
          <w:color w:val="auto"/>
          <w:kern w:val="0"/>
          <w:sz w:val="24"/>
          <w:szCs w:val="24"/>
          <w:highlight w:val="none"/>
          <w:lang w:val="en-US" w:eastAsia="zh-CN" w:bidi="ar"/>
        </w:rPr>
        <w:t>.2 已确定中标供应商但尚未签订政府采购合同的，中标结果无效，从合格的中标候选人中另行确定中标供应商；没有合格的中标候选人的，重新开展政府采购活动。</w:t>
      </w:r>
    </w:p>
    <w:p w14:paraId="6E7EC340">
      <w:pPr>
        <w:keepNext w:val="0"/>
        <w:keepLines w:val="0"/>
        <w:pageBreakBefore w:val="0"/>
        <w:widowControl w:val="0"/>
        <w:suppressLineNumbers w:val="0"/>
        <w:kinsoku/>
        <w:wordWrap/>
        <w:overflowPunct/>
        <w:topLinePunct w:val="0"/>
        <w:autoSpaceDE/>
        <w:autoSpaceDN/>
        <w:bidi w:val="0"/>
        <w:adjustRightInd/>
        <w:snapToGrid/>
        <w:spacing w:line="360" w:lineRule="auto"/>
        <w:ind w:left="0" w:firstLine="480" w:firstLineChars="20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25</w:t>
      </w:r>
      <w:r>
        <w:rPr>
          <w:rFonts w:hint="eastAsia" w:ascii="宋体" w:hAnsi="宋体" w:eastAsia="宋体" w:cs="宋体"/>
          <w:color w:val="auto"/>
          <w:kern w:val="0"/>
          <w:sz w:val="24"/>
          <w:szCs w:val="24"/>
          <w:highlight w:val="none"/>
          <w:lang w:val="en-US" w:eastAsia="zh-CN" w:bidi="ar"/>
        </w:rPr>
        <w:t>.3 政府采购合同已签订但尚未履行的，撤销合同，从合格的中标候选人中另行确定中标供应商；没有合格的中标候选人的，重新开展政府采购活动。</w:t>
      </w:r>
    </w:p>
    <w:p w14:paraId="6069E9D2">
      <w:pPr>
        <w:keepNext w:val="0"/>
        <w:keepLines w:val="0"/>
        <w:pageBreakBefore w:val="0"/>
        <w:widowControl w:val="0"/>
        <w:suppressLineNumbers w:val="0"/>
        <w:kinsoku/>
        <w:wordWrap/>
        <w:overflowPunct/>
        <w:topLinePunct w:val="0"/>
        <w:autoSpaceDE/>
        <w:autoSpaceDN/>
        <w:bidi w:val="0"/>
        <w:adjustRightInd/>
        <w:snapToGrid/>
        <w:spacing w:line="360" w:lineRule="auto"/>
        <w:ind w:left="0" w:firstLine="480" w:firstLineChars="20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25</w:t>
      </w:r>
      <w:r>
        <w:rPr>
          <w:rFonts w:hint="eastAsia" w:ascii="宋体" w:hAnsi="宋体" w:eastAsia="宋体" w:cs="宋体"/>
          <w:color w:val="auto"/>
          <w:kern w:val="0"/>
          <w:sz w:val="24"/>
          <w:szCs w:val="24"/>
          <w:highlight w:val="none"/>
          <w:lang w:val="en-US" w:eastAsia="zh-CN" w:bidi="ar"/>
        </w:rPr>
        <w:t>.4 政府采购合同已经履行，给采购人、供应商造成损失的，由责任人承担赔偿责任。</w:t>
      </w:r>
    </w:p>
    <w:p w14:paraId="225FB518">
      <w:pPr>
        <w:keepNext w:val="0"/>
        <w:keepLines w:val="0"/>
        <w:pageBreakBefore w:val="0"/>
        <w:widowControl w:val="0"/>
        <w:suppressLineNumbers w:val="0"/>
        <w:kinsoku/>
        <w:wordWrap/>
        <w:overflowPunct/>
        <w:topLinePunct w:val="0"/>
        <w:autoSpaceDE/>
        <w:autoSpaceDN/>
        <w:bidi w:val="0"/>
        <w:adjustRightInd/>
        <w:snapToGrid/>
        <w:spacing w:line="360" w:lineRule="auto"/>
        <w:ind w:left="0" w:firstLine="480" w:firstLineChars="20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25</w:t>
      </w:r>
      <w:r>
        <w:rPr>
          <w:rFonts w:hint="eastAsia" w:ascii="宋体" w:hAnsi="宋体" w:eastAsia="宋体" w:cs="宋体"/>
          <w:color w:val="auto"/>
          <w:kern w:val="0"/>
          <w:sz w:val="24"/>
          <w:szCs w:val="24"/>
          <w:highlight w:val="none"/>
          <w:lang w:val="en-US" w:eastAsia="zh-CN" w:bidi="ar"/>
        </w:rPr>
        <w:t xml:space="preserve">.5 政府采购当事人有其他违反政府采购法或者政府采购法实施条例等法律法规规定的行为，经改正后仍然影响或者可能影响中标结果或者依法被认定为中标无效的，依照 </w:t>
      </w:r>
      <w:r>
        <w:rPr>
          <w:rFonts w:hint="eastAsia" w:ascii="宋体" w:hAnsi="宋体" w:cs="宋体"/>
          <w:color w:val="auto"/>
          <w:kern w:val="0"/>
          <w:sz w:val="24"/>
          <w:szCs w:val="24"/>
          <w:highlight w:val="none"/>
          <w:lang w:val="en-US" w:eastAsia="zh-CN" w:bidi="ar"/>
        </w:rPr>
        <w:t>25</w:t>
      </w:r>
      <w:r>
        <w:rPr>
          <w:rFonts w:hint="eastAsia" w:ascii="宋体" w:hAnsi="宋体" w:eastAsia="宋体" w:cs="宋体"/>
          <w:color w:val="auto"/>
          <w:kern w:val="0"/>
          <w:sz w:val="24"/>
          <w:szCs w:val="24"/>
          <w:highlight w:val="none"/>
          <w:lang w:val="en-US" w:eastAsia="zh-CN" w:bidi="ar"/>
        </w:rPr>
        <w:t>.1-</w:t>
      </w:r>
      <w:r>
        <w:rPr>
          <w:rFonts w:hint="eastAsia" w:ascii="宋体" w:hAnsi="宋体" w:cs="宋体"/>
          <w:color w:val="auto"/>
          <w:kern w:val="0"/>
          <w:sz w:val="24"/>
          <w:szCs w:val="24"/>
          <w:highlight w:val="none"/>
          <w:lang w:val="en-US" w:eastAsia="zh-CN" w:bidi="ar"/>
        </w:rPr>
        <w:t>25</w:t>
      </w:r>
      <w:r>
        <w:rPr>
          <w:rFonts w:hint="eastAsia" w:ascii="宋体" w:hAnsi="宋体" w:eastAsia="宋体" w:cs="宋体"/>
          <w:color w:val="auto"/>
          <w:kern w:val="0"/>
          <w:sz w:val="24"/>
          <w:szCs w:val="24"/>
          <w:highlight w:val="none"/>
          <w:lang w:val="en-US" w:eastAsia="zh-CN" w:bidi="ar"/>
        </w:rPr>
        <w:t>.4 规定处理。</w:t>
      </w:r>
    </w:p>
    <w:p w14:paraId="302AF71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lang w:eastAsia="zh-CN"/>
        </w:rPr>
      </w:pPr>
    </w:p>
    <w:p w14:paraId="1CFB0E7E">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宋体" w:hAnsi="宋体" w:eastAsia="宋体" w:cs="宋体"/>
          <w:color w:val="auto"/>
          <w:sz w:val="24"/>
          <w:szCs w:val="24"/>
          <w:highlight w:val="none"/>
          <w:lang w:val="en-US" w:eastAsia="zh-CN"/>
        </w:rPr>
      </w:pPr>
    </w:p>
    <w:p w14:paraId="1B260610">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0" w:leftChars="0" w:firstLine="0" w:firstLineChars="0"/>
        <w:jc w:val="center"/>
        <w:textAlignment w:val="auto"/>
        <w:outlineLvl w:val="1"/>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十、质疑</w:t>
      </w:r>
    </w:p>
    <w:p w14:paraId="145B3D6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outlineLvl w:val="9"/>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2"/>
          <w:sz w:val="24"/>
          <w:szCs w:val="24"/>
          <w:highlight w:val="none"/>
          <w:lang w:val="en-US" w:eastAsia="zh-CN" w:bidi="ar-SA"/>
        </w:rPr>
        <w:t>26、</w:t>
      </w:r>
      <w:r>
        <w:rPr>
          <w:rFonts w:hint="eastAsia" w:ascii="宋体" w:hAnsi="宋体" w:eastAsia="宋体" w:cs="宋体"/>
          <w:b/>
          <w:bCs/>
          <w:color w:val="auto"/>
          <w:sz w:val="24"/>
          <w:szCs w:val="24"/>
          <w:highlight w:val="none"/>
          <w:lang w:val="en-US" w:eastAsia="zh-CN"/>
        </w:rPr>
        <w:t>质疑</w:t>
      </w:r>
    </w:p>
    <w:p w14:paraId="33830A1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26.1 </w:t>
      </w:r>
      <w:r>
        <w:rPr>
          <w:rFonts w:hint="eastAsia" w:ascii="宋体" w:hAnsi="宋体" w:cs="宋体"/>
          <w:b w:val="0"/>
          <w:bCs w:val="0"/>
          <w:color w:val="auto"/>
          <w:sz w:val="24"/>
          <w:highlight w:val="none"/>
          <w:lang w:eastAsia="zh-CN"/>
        </w:rPr>
        <w:t>投标人</w:t>
      </w:r>
      <w:r>
        <w:rPr>
          <w:rFonts w:hint="eastAsia" w:ascii="宋体" w:hAnsi="宋体" w:eastAsia="宋体" w:cs="宋体"/>
          <w:b w:val="0"/>
          <w:bCs w:val="0"/>
          <w:color w:val="auto"/>
          <w:sz w:val="24"/>
          <w:highlight w:val="none"/>
        </w:rPr>
        <w:t>认为招标文件、采购过程和中标、成交结果使自己的权益受到损害的，可以在知道或者应知其权益受到损害之日起七个工作日内，以书面形式向采购人提出质疑。</w:t>
      </w:r>
      <w:r>
        <w:rPr>
          <w:rFonts w:hint="eastAsia" w:ascii="宋体" w:hAnsi="宋体" w:eastAsia="宋体" w:cs="宋体"/>
          <w:color w:val="auto"/>
          <w:sz w:val="24"/>
          <w:szCs w:val="24"/>
          <w:highlight w:val="none"/>
          <w:lang w:val="en-US" w:eastAsia="zh-CN"/>
        </w:rPr>
        <w:t>投标人应在法定质疑期内一次性提出针对同一采购程序环节的质疑</w:t>
      </w:r>
      <w:r>
        <w:rPr>
          <w:rFonts w:hint="eastAsia" w:ascii="宋体" w:hAnsi="宋体" w:eastAsia="宋体" w:cs="宋体"/>
          <w:bCs/>
          <w:color w:val="auto"/>
          <w:sz w:val="24"/>
          <w:szCs w:val="24"/>
          <w:highlight w:val="none"/>
          <w:lang w:val="en-US" w:eastAsia="zh-CN"/>
        </w:rPr>
        <w:t>。</w:t>
      </w:r>
    </w:p>
    <w:p w14:paraId="317838EB">
      <w:pPr>
        <w:pStyle w:val="2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质疑供应商对采购人、采购代理机构的答复不满意或者采购人、采购代理机构未在规定时间内作出答复的，可以在答复期满后15个工作日内</w:t>
      </w:r>
      <w:r>
        <w:rPr>
          <w:rFonts w:hint="eastAsia" w:ascii="宋体" w:hAnsi="宋体" w:eastAsia="宋体" w:cs="宋体"/>
          <w:b w:val="0"/>
          <w:bCs w:val="0"/>
          <w:color w:val="auto"/>
          <w:sz w:val="24"/>
          <w:highlight w:val="none"/>
        </w:rPr>
        <w:t>向同级政府采购监督管理部门投诉。</w:t>
      </w:r>
    </w:p>
    <w:p w14:paraId="28A077FF">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26.2 </w:t>
      </w:r>
      <w:r>
        <w:rPr>
          <w:rFonts w:hint="eastAsia" w:ascii="宋体" w:hAnsi="宋体" w:eastAsia="宋体" w:cs="宋体"/>
          <w:bCs/>
          <w:color w:val="auto"/>
          <w:sz w:val="24"/>
          <w:szCs w:val="24"/>
          <w:highlight w:val="none"/>
        </w:rPr>
        <w:t>质疑、投诉应当采用书面形式，质疑书、投诉书均应明确阐述招标文件、招标过程或中标结果中使自己合法权益受到损害的实质性内容，提供相关事实、依据和证据及其来源或线索，便于有关单位调查、答复和处理</w:t>
      </w:r>
      <w:r>
        <w:rPr>
          <w:rFonts w:hint="eastAsia" w:ascii="宋体" w:hAnsi="宋体" w:eastAsia="宋体" w:cs="宋体"/>
          <w:color w:val="auto"/>
          <w:sz w:val="24"/>
          <w:szCs w:val="24"/>
          <w:highlight w:val="none"/>
          <w:lang w:val="en-US" w:eastAsia="zh-CN"/>
        </w:rPr>
        <w:t>。</w:t>
      </w:r>
    </w:p>
    <w:p w14:paraId="330C80CB">
      <w:pPr>
        <w:pStyle w:val="2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color w:val="auto"/>
          <w:sz w:val="24"/>
          <w:highlight w:val="none"/>
        </w:rPr>
      </w:pPr>
      <w:r>
        <w:rPr>
          <w:rFonts w:hint="eastAsia" w:ascii="宋体" w:hAnsi="宋体" w:eastAsia="宋体" w:cs="宋体"/>
          <w:b w:val="0"/>
          <w:bCs w:val="0"/>
          <w:color w:val="auto"/>
          <w:sz w:val="24"/>
          <w:highlight w:val="none"/>
        </w:rPr>
        <w:t>26.3 质疑（投诉）书应载明质疑（投诉）人全称、地址、邮编、传真、联系人、联系电话，电子邮箱。投标人可以委托代理人进行质疑和投诉，其授权委托书应当载明代理人的姓名或者名称、代理事项、具体权限、期限和相关事项。投标人为自然人的，应当由本人签字；投标人为法人或者其他组织的，应当由法定代表人、主要负责人签字或者盖章，并加盖公章。投标人委托代理人提出质疑（投诉），应当提交供应商签署的授权委托书。质疑（投诉）书必须有联系人署名。（质疑函格式见财政部令94号《政府采购质疑和投诉办法》）。</w:t>
      </w:r>
    </w:p>
    <w:p w14:paraId="5B8AA286">
      <w:pPr>
        <w:pStyle w:val="2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26.4 代理机构通过以下方式接收质疑函：</w:t>
      </w:r>
    </w:p>
    <w:p w14:paraId="4FBA6677">
      <w:pPr>
        <w:pStyle w:val="2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（1）接收质疑函的方式：加盖公章的纸质版质疑函（具体格式参照26.3条要求）；</w:t>
      </w:r>
    </w:p>
    <w:p w14:paraId="6B70BC79">
      <w:pPr>
        <w:pStyle w:val="2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hint="default"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rPr>
        <w:t>（2）联系部门：</w:t>
      </w:r>
      <w:r>
        <w:rPr>
          <w:rFonts w:hint="eastAsia" w:ascii="宋体" w:hAnsi="宋体" w:cs="宋体"/>
          <w:b w:val="0"/>
          <w:bCs w:val="0"/>
          <w:color w:val="auto"/>
          <w:sz w:val="24"/>
          <w:highlight w:val="none"/>
          <w:lang w:val="en-US" w:eastAsia="zh-CN"/>
        </w:rPr>
        <w:t>新疆嘉会工程项目管理有限公司</w:t>
      </w:r>
    </w:p>
    <w:p w14:paraId="07695E4B">
      <w:pPr>
        <w:pStyle w:val="2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hint="default"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rPr>
        <w:t>（3）联系方式：</w:t>
      </w:r>
      <w:r>
        <w:rPr>
          <w:rFonts w:hint="eastAsia" w:ascii="宋体" w:hAnsi="宋体" w:cs="宋体"/>
          <w:b w:val="0"/>
          <w:bCs w:val="0"/>
          <w:color w:val="auto"/>
          <w:sz w:val="24"/>
          <w:highlight w:val="none"/>
          <w:lang w:val="en-US" w:eastAsia="zh-CN"/>
        </w:rPr>
        <w:t>18099805333</w:t>
      </w:r>
    </w:p>
    <w:p w14:paraId="16A452DD">
      <w:pPr>
        <w:pStyle w:val="2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hint="default"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rPr>
        <w:t>（4）通讯地址：</w:t>
      </w:r>
      <w:r>
        <w:rPr>
          <w:rFonts w:hint="eastAsia" w:ascii="宋体" w:hAnsi="宋体" w:cs="宋体"/>
          <w:b w:val="0"/>
          <w:bCs w:val="0"/>
          <w:color w:val="auto"/>
          <w:sz w:val="24"/>
          <w:highlight w:val="none"/>
          <w:lang w:val="en-US" w:eastAsia="zh-CN"/>
        </w:rPr>
        <w:t>伊宁市江苏大道79号和谐商务综合楼5层502室</w:t>
      </w:r>
    </w:p>
    <w:p w14:paraId="3848D978">
      <w:pPr>
        <w:pStyle w:val="2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hint="default" w:ascii="宋体" w:hAnsi="宋体" w:eastAsia="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26.5投标人</w:t>
      </w:r>
      <w:r>
        <w:rPr>
          <w:rFonts w:hint="eastAsia" w:ascii="宋体" w:hAnsi="宋体" w:eastAsia="宋体" w:cs="宋体"/>
          <w:b w:val="0"/>
          <w:bCs w:val="0"/>
          <w:color w:val="auto"/>
          <w:sz w:val="24"/>
          <w:highlight w:val="none"/>
          <w:lang w:val="en-US" w:eastAsia="zh-CN"/>
        </w:rPr>
        <w:t>通过邮寄方式递交质疑函的，在质疑函寄出的同时，须电话告知代理机构，并同步递交所邮寄质疑函的清晰扫描件。</w:t>
      </w:r>
    </w:p>
    <w:p w14:paraId="1484EC59">
      <w:pPr>
        <w:pStyle w:val="53"/>
        <w:keepNext w:val="0"/>
        <w:keepLines w:val="0"/>
        <w:pageBreakBefore w:val="0"/>
        <w:widowControl w:val="0"/>
        <w:kinsoku/>
        <w:wordWrap/>
        <w:overflowPunct/>
        <w:topLinePunct w:val="0"/>
        <w:autoSpaceDE w:val="0"/>
        <w:autoSpaceDN w:val="0"/>
        <w:bidi w:val="0"/>
        <w:adjustRightInd/>
        <w:snapToGrid/>
        <w:spacing w:line="360" w:lineRule="auto"/>
        <w:ind w:left="0" w:leftChars="0" w:firstLine="0" w:firstLineChars="0"/>
        <w:textAlignment w:val="auto"/>
        <w:outlineLvl w:val="9"/>
        <w:rPr>
          <w:rFonts w:hint="eastAsia" w:ascii="宋体" w:hAnsi="宋体" w:eastAsia="宋体" w:cs="宋体"/>
          <w:b/>
          <w:bCs/>
          <w:color w:val="auto"/>
          <w:sz w:val="24"/>
          <w:szCs w:val="24"/>
          <w:highlight w:val="none"/>
          <w:lang w:val="en-US" w:eastAsia="zh-CN"/>
        </w:rPr>
      </w:pPr>
      <w:bookmarkStart w:id="16" w:name="_Toc19522"/>
      <w:r>
        <w:rPr>
          <w:rFonts w:hint="eastAsia" w:ascii="宋体" w:hAnsi="宋体" w:eastAsia="宋体" w:cs="宋体"/>
          <w:b/>
          <w:bCs/>
          <w:color w:val="auto"/>
          <w:sz w:val="24"/>
          <w:highlight w:val="none"/>
        </w:rPr>
        <w:t>27、</w:t>
      </w:r>
      <w:r>
        <w:rPr>
          <w:rFonts w:hint="eastAsia" w:ascii="宋体" w:hAnsi="宋体" w:eastAsia="宋体" w:cs="宋体"/>
          <w:b/>
          <w:bCs/>
          <w:color w:val="auto"/>
          <w:sz w:val="24"/>
          <w:szCs w:val="24"/>
          <w:highlight w:val="none"/>
          <w:lang w:val="en-US" w:eastAsia="zh-CN"/>
        </w:rPr>
        <w:t>虚假、恶意投诉法律责任</w:t>
      </w:r>
    </w:p>
    <w:p w14:paraId="69BD5011">
      <w:pPr>
        <w:pStyle w:val="53"/>
        <w:keepNext w:val="0"/>
        <w:keepLines w:val="0"/>
        <w:pageBreakBefore w:val="0"/>
        <w:widowControl w:val="0"/>
        <w:kinsoku/>
        <w:wordWrap/>
        <w:overflowPunct/>
        <w:topLinePunct w:val="0"/>
        <w:autoSpaceDE w:val="0"/>
        <w:autoSpaceDN w:val="0"/>
        <w:bidi w:val="0"/>
        <w:adjustRightInd/>
        <w:snapToGrid/>
        <w:spacing w:line="360" w:lineRule="auto"/>
        <w:ind w:firstLine="31680"/>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27.1《中华人民共和国政府采购法实施条例》第七十三条：供应商捏造事实、提供虚假材料或者以非法手段取得证明材料进行投诉的，由财政部门列入不良行为记录名单，禁止其1至3年内参加政府采购活动。</w:t>
      </w:r>
    </w:p>
    <w:p w14:paraId="277EC7DE">
      <w:pPr>
        <w:pStyle w:val="53"/>
        <w:keepNext w:val="0"/>
        <w:keepLines w:val="0"/>
        <w:pageBreakBefore w:val="0"/>
        <w:widowControl w:val="0"/>
        <w:kinsoku/>
        <w:wordWrap/>
        <w:overflowPunct/>
        <w:topLinePunct w:val="0"/>
        <w:autoSpaceDE w:val="0"/>
        <w:autoSpaceDN w:val="0"/>
        <w:bidi w:val="0"/>
        <w:adjustRightInd/>
        <w:snapToGrid/>
        <w:spacing w:line="360" w:lineRule="auto"/>
        <w:ind w:firstLine="31680"/>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27.2《政府采购质疑和投诉办法》（财政部令第94号）第三十七条 投诉人在全国范围12个月内三次以上投诉查无实据的，由财政部门列入不良行为记录名单。</w:t>
      </w:r>
    </w:p>
    <w:p w14:paraId="19CA01B0">
      <w:pPr>
        <w:pStyle w:val="53"/>
        <w:keepNext w:val="0"/>
        <w:keepLines w:val="0"/>
        <w:pageBreakBefore w:val="0"/>
        <w:widowControl w:val="0"/>
        <w:kinsoku/>
        <w:wordWrap/>
        <w:overflowPunct/>
        <w:topLinePunct w:val="0"/>
        <w:autoSpaceDE w:val="0"/>
        <w:autoSpaceDN w:val="0"/>
        <w:bidi w:val="0"/>
        <w:adjustRightInd/>
        <w:snapToGrid/>
        <w:spacing w:line="360" w:lineRule="auto"/>
        <w:ind w:firstLine="31680"/>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投诉人有下列行为之一的，属于虚假、恶意投诉，由财政部门列入不良行为记录名单，禁止其1至3年内参加政府采购活动：</w:t>
      </w:r>
    </w:p>
    <w:p w14:paraId="684E90EC">
      <w:pPr>
        <w:pStyle w:val="53"/>
        <w:keepNext w:val="0"/>
        <w:keepLines w:val="0"/>
        <w:pageBreakBefore w:val="0"/>
        <w:widowControl w:val="0"/>
        <w:kinsoku/>
        <w:wordWrap/>
        <w:overflowPunct/>
        <w:topLinePunct w:val="0"/>
        <w:autoSpaceDE w:val="0"/>
        <w:autoSpaceDN w:val="0"/>
        <w:bidi w:val="0"/>
        <w:adjustRightInd/>
        <w:snapToGrid/>
        <w:spacing w:line="360" w:lineRule="auto"/>
        <w:ind w:firstLine="31680"/>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（1）捏造事实；</w:t>
      </w:r>
    </w:p>
    <w:p w14:paraId="57190FD6">
      <w:pPr>
        <w:pStyle w:val="53"/>
        <w:keepNext w:val="0"/>
        <w:keepLines w:val="0"/>
        <w:pageBreakBefore w:val="0"/>
        <w:widowControl w:val="0"/>
        <w:kinsoku/>
        <w:wordWrap/>
        <w:overflowPunct/>
        <w:topLinePunct w:val="0"/>
        <w:autoSpaceDE w:val="0"/>
        <w:autoSpaceDN w:val="0"/>
        <w:bidi w:val="0"/>
        <w:adjustRightInd/>
        <w:snapToGrid/>
        <w:spacing w:line="360" w:lineRule="auto"/>
        <w:ind w:firstLine="31680"/>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（2）提供虚假材料；</w:t>
      </w:r>
    </w:p>
    <w:p w14:paraId="2F479499">
      <w:pPr>
        <w:pStyle w:val="53"/>
        <w:keepNext w:val="0"/>
        <w:keepLines w:val="0"/>
        <w:pageBreakBefore w:val="0"/>
        <w:widowControl w:val="0"/>
        <w:kinsoku/>
        <w:wordWrap/>
        <w:overflowPunct/>
        <w:topLinePunct w:val="0"/>
        <w:autoSpaceDE w:val="0"/>
        <w:autoSpaceDN w:val="0"/>
        <w:bidi w:val="0"/>
        <w:adjustRightInd/>
        <w:snapToGrid/>
        <w:spacing w:line="360" w:lineRule="auto"/>
        <w:ind w:firstLine="31680"/>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（3）以非法手段取得证明材料。证据来源的合法性存在明显疑问，投诉人无法证明其取得方式合法的，视为以非法手段取得证明材料。</w:t>
      </w:r>
    </w:p>
    <w:p w14:paraId="58B8D114">
      <w:pPr>
        <w:pStyle w:val="53"/>
        <w:keepNext w:val="0"/>
        <w:keepLines w:val="0"/>
        <w:pageBreakBefore w:val="0"/>
        <w:widowControl w:val="0"/>
        <w:kinsoku/>
        <w:wordWrap/>
        <w:overflowPunct/>
        <w:topLinePunct w:val="0"/>
        <w:autoSpaceDE w:val="0"/>
        <w:autoSpaceDN w:val="0"/>
        <w:bidi w:val="0"/>
        <w:adjustRightInd/>
        <w:snapToGrid/>
        <w:spacing w:line="360" w:lineRule="auto"/>
        <w:ind w:firstLine="31680"/>
        <w:textAlignment w:val="auto"/>
        <w:outlineLvl w:val="9"/>
        <w:rPr>
          <w:rFonts w:hint="eastAsia" w:ascii="宋体" w:hAnsi="宋体" w:eastAsia="宋体" w:cs="宋体"/>
          <w:color w:val="auto"/>
          <w:sz w:val="24"/>
          <w:szCs w:val="24"/>
          <w:highlight w:val="none"/>
          <w:lang w:val="en-US" w:eastAsia="zh-CN"/>
        </w:rPr>
      </w:pPr>
    </w:p>
    <w:p w14:paraId="6AB3B3D7">
      <w:pPr>
        <w:jc w:val="center"/>
        <w:outlineLvl w:val="0"/>
        <w:rPr>
          <w:rFonts w:hint="eastAsia" w:ascii="宋体" w:hAnsi="宋体" w:eastAsia="宋体" w:cs="宋体"/>
          <w:b/>
          <w:color w:val="auto"/>
          <w:sz w:val="40"/>
          <w:szCs w:val="40"/>
          <w:highlight w:val="none"/>
        </w:rPr>
      </w:pPr>
      <w:r>
        <w:rPr>
          <w:rFonts w:hint="eastAsia" w:ascii="宋体" w:hAnsi="宋体" w:eastAsia="宋体" w:cs="宋体"/>
          <w:b/>
          <w:color w:val="auto"/>
          <w:sz w:val="40"/>
          <w:szCs w:val="40"/>
          <w:highlight w:val="none"/>
        </w:rPr>
        <w:t>第三章</w:t>
      </w:r>
      <w:r>
        <w:rPr>
          <w:rFonts w:hint="eastAsia" w:ascii="宋体" w:hAnsi="宋体" w:cs="宋体"/>
          <w:b/>
          <w:color w:val="auto"/>
          <w:sz w:val="40"/>
          <w:szCs w:val="28"/>
          <w:highlight w:val="none"/>
          <w:lang w:val="en-US" w:eastAsia="zh-CN"/>
        </w:rPr>
        <w:t xml:space="preserve"> </w:t>
      </w:r>
      <w:r>
        <w:rPr>
          <w:rFonts w:hint="eastAsia" w:ascii="宋体" w:hAnsi="宋体" w:eastAsia="宋体" w:cs="宋体"/>
          <w:b/>
          <w:color w:val="auto"/>
          <w:sz w:val="40"/>
          <w:szCs w:val="40"/>
          <w:highlight w:val="none"/>
        </w:rPr>
        <w:t>评标</w:t>
      </w:r>
      <w:r>
        <w:rPr>
          <w:rFonts w:hint="eastAsia" w:ascii="宋体" w:hAnsi="宋体" w:cs="宋体"/>
          <w:b/>
          <w:color w:val="auto"/>
          <w:sz w:val="40"/>
          <w:szCs w:val="40"/>
          <w:highlight w:val="none"/>
          <w:lang w:val="en-US" w:eastAsia="zh-CN"/>
        </w:rPr>
        <w:t>方</w:t>
      </w:r>
      <w:r>
        <w:rPr>
          <w:rFonts w:hint="eastAsia" w:ascii="宋体" w:hAnsi="宋体" w:eastAsia="宋体" w:cs="宋体"/>
          <w:b/>
          <w:color w:val="auto"/>
          <w:sz w:val="40"/>
          <w:szCs w:val="40"/>
          <w:highlight w:val="none"/>
        </w:rPr>
        <w:t>法</w:t>
      </w:r>
      <w:bookmarkEnd w:id="16"/>
    </w:p>
    <w:p w14:paraId="2D78FE87">
      <w:pPr>
        <w:spacing w:line="440" w:lineRule="exact"/>
        <w:jc w:val="both"/>
        <w:outlineLvl w:val="9"/>
        <w:rPr>
          <w:rFonts w:hint="eastAsia" w:ascii="宋体" w:hAnsi="宋体" w:eastAsia="宋体" w:cs="宋体"/>
          <w:b/>
          <w:color w:val="auto"/>
          <w:sz w:val="24"/>
          <w:szCs w:val="24"/>
          <w:highlight w:val="none"/>
        </w:rPr>
      </w:pPr>
    </w:p>
    <w:p w14:paraId="5F37FFC6">
      <w:pPr>
        <w:keepNext w:val="0"/>
        <w:keepLines w:val="0"/>
        <w:pageBreakBefore w:val="0"/>
        <w:widowControl w:val="0"/>
        <w:kinsoku/>
        <w:wordWrap/>
        <w:overflowPunct/>
        <w:topLinePunct w:val="0"/>
        <w:bidi w:val="0"/>
        <w:adjustRightInd/>
        <w:snapToGrid/>
        <w:spacing w:line="360" w:lineRule="auto"/>
        <w:ind w:left="0" w:leftChars="0"/>
        <w:jc w:val="both"/>
        <w:textAlignment w:val="auto"/>
        <w:outlineLvl w:val="9"/>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1、评标方法</w:t>
      </w:r>
    </w:p>
    <w:p w14:paraId="33EF8724">
      <w:pPr>
        <w:pStyle w:val="53"/>
        <w:keepNext w:val="0"/>
        <w:keepLines w:val="0"/>
        <w:pageBreakBefore w:val="0"/>
        <w:widowControl w:val="0"/>
        <w:kinsoku/>
        <w:wordWrap/>
        <w:overflowPunct/>
        <w:topLinePunct w:val="0"/>
        <w:bidi w:val="0"/>
        <w:adjustRightInd/>
        <w:snapToGrid/>
        <w:spacing w:line="360" w:lineRule="auto"/>
        <w:ind w:left="0" w:leftChars="0" w:firstLine="48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1.1</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本次评标采用</w:t>
      </w:r>
      <w:r>
        <w:rPr>
          <w:rFonts w:hint="eastAsia" w:ascii="宋体" w:hAnsi="宋体" w:eastAsia="宋体" w:cs="宋体"/>
          <w:b/>
          <w:bCs/>
          <w:color w:val="auto"/>
          <w:sz w:val="24"/>
          <w:highlight w:val="none"/>
          <w:u w:val="single"/>
        </w:rPr>
        <w:t>综合评分法</w:t>
      </w:r>
      <w:r>
        <w:rPr>
          <w:rFonts w:hint="eastAsia" w:ascii="宋体" w:hAnsi="宋体" w:eastAsia="宋体" w:cs="宋体"/>
          <w:color w:val="auto"/>
          <w:sz w:val="24"/>
          <w:highlight w:val="none"/>
        </w:rPr>
        <w:t>。根据《中华人民共和国政府采购法》《中华人民共和国政府采购法</w:t>
      </w:r>
      <w:r>
        <w:rPr>
          <w:rFonts w:hint="eastAsia" w:ascii="宋体" w:hAnsi="宋体" w:eastAsia="宋体" w:cs="宋体"/>
          <w:color w:val="auto"/>
          <w:sz w:val="24"/>
          <w:highlight w:val="none"/>
          <w:lang w:val="en-US" w:eastAsia="zh-CN"/>
        </w:rPr>
        <w:t>实施条例</w:t>
      </w:r>
      <w:r>
        <w:rPr>
          <w:rFonts w:hint="eastAsia" w:ascii="宋体" w:hAnsi="宋体" w:eastAsia="宋体" w:cs="宋体"/>
          <w:color w:val="auto"/>
          <w:sz w:val="24"/>
          <w:highlight w:val="none"/>
        </w:rPr>
        <w:t>》《政府采购货物和服务招标投标管理办法》</w:t>
      </w:r>
      <w:r>
        <w:rPr>
          <w:rFonts w:hint="eastAsia" w:ascii="宋体" w:hAnsi="宋体" w:eastAsia="宋体" w:cs="宋体"/>
          <w:color w:val="auto"/>
          <w:sz w:val="24"/>
          <w:highlight w:val="none"/>
          <w:lang w:eastAsia="zh-CN"/>
        </w:rPr>
        <w:t>（财政部令第87号）</w:t>
      </w:r>
      <w:r>
        <w:rPr>
          <w:rFonts w:hint="eastAsia" w:ascii="宋体" w:hAnsi="宋体" w:eastAsia="宋体" w:cs="宋体"/>
          <w:color w:val="auto"/>
          <w:sz w:val="24"/>
          <w:highlight w:val="none"/>
        </w:rPr>
        <w:t>中所规定的标准和补充规定等法律法规和有关实施办法。评标委员会将对投标文件提出的</w:t>
      </w:r>
      <w:r>
        <w:rPr>
          <w:rFonts w:hint="eastAsia" w:ascii="宋体" w:hAnsi="宋体" w:eastAsia="宋体" w:cs="宋体"/>
          <w:color w:val="auto"/>
          <w:sz w:val="24"/>
          <w:highlight w:val="none"/>
          <w:lang w:val="en-US" w:eastAsia="zh-CN"/>
        </w:rPr>
        <w:t>技术参数响应</w:t>
      </w:r>
      <w:r>
        <w:rPr>
          <w:rFonts w:hint="eastAsia" w:ascii="宋体" w:hAnsi="宋体" w:eastAsia="宋体" w:cs="宋体"/>
          <w:color w:val="auto"/>
          <w:sz w:val="24"/>
          <w:highlight w:val="none"/>
        </w:rPr>
        <w:t>、业绩、售后承诺、投标价格等，能否最大限度的满足招标文件中规定的各项要求和评价标准进行评审和比较。</w:t>
      </w:r>
    </w:p>
    <w:p w14:paraId="43F31B79">
      <w:pPr>
        <w:keepNext w:val="0"/>
        <w:keepLines w:val="0"/>
        <w:pageBreakBefore w:val="0"/>
        <w:widowControl w:val="0"/>
        <w:kinsoku/>
        <w:wordWrap/>
        <w:overflowPunct/>
        <w:topLinePunct w:val="0"/>
        <w:bidi w:val="0"/>
        <w:adjustRightInd/>
        <w:snapToGrid/>
        <w:spacing w:line="360" w:lineRule="auto"/>
        <w:ind w:left="0" w:leftChars="0"/>
        <w:jc w:val="both"/>
        <w:textAlignment w:val="auto"/>
        <w:outlineLvl w:val="9"/>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2、评标程序</w:t>
      </w:r>
    </w:p>
    <w:p w14:paraId="30FA055D">
      <w:pPr>
        <w:keepNext w:val="0"/>
        <w:keepLines w:val="0"/>
        <w:pageBreakBefore w:val="0"/>
        <w:widowControl w:val="0"/>
        <w:kinsoku/>
        <w:wordWrap/>
        <w:overflowPunct/>
        <w:topLinePunct w:val="0"/>
        <w:bidi w:val="0"/>
        <w:adjustRightInd/>
        <w:snapToGrid/>
        <w:spacing w:line="360" w:lineRule="auto"/>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2.1 评标准备；</w:t>
      </w:r>
    </w:p>
    <w:p w14:paraId="46E21732">
      <w:pPr>
        <w:keepNext w:val="0"/>
        <w:keepLines w:val="0"/>
        <w:pageBreakBefore w:val="0"/>
        <w:widowControl w:val="0"/>
        <w:kinsoku/>
        <w:wordWrap/>
        <w:overflowPunct/>
        <w:topLinePunct w:val="0"/>
        <w:bidi w:val="0"/>
        <w:adjustRightInd/>
        <w:snapToGrid/>
        <w:spacing w:line="360" w:lineRule="auto"/>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2.2 资格审查；</w:t>
      </w:r>
    </w:p>
    <w:p w14:paraId="21783ECC">
      <w:pPr>
        <w:keepNext w:val="0"/>
        <w:keepLines w:val="0"/>
        <w:pageBreakBefore w:val="0"/>
        <w:widowControl w:val="0"/>
        <w:kinsoku/>
        <w:wordWrap/>
        <w:overflowPunct/>
        <w:topLinePunct w:val="0"/>
        <w:bidi w:val="0"/>
        <w:adjustRightInd/>
        <w:snapToGrid/>
        <w:spacing w:line="360" w:lineRule="auto"/>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2.3 符合性审查；</w:t>
      </w:r>
    </w:p>
    <w:p w14:paraId="6E196059">
      <w:pPr>
        <w:keepNext w:val="0"/>
        <w:keepLines w:val="0"/>
        <w:pageBreakBefore w:val="0"/>
        <w:widowControl w:val="0"/>
        <w:kinsoku/>
        <w:wordWrap/>
        <w:overflowPunct/>
        <w:topLinePunct w:val="0"/>
        <w:bidi w:val="0"/>
        <w:adjustRightInd/>
        <w:snapToGrid/>
        <w:spacing w:line="360" w:lineRule="auto"/>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2.4 澄清说明或补证；</w:t>
      </w:r>
    </w:p>
    <w:p w14:paraId="38B51E8B">
      <w:pPr>
        <w:keepNext w:val="0"/>
        <w:keepLines w:val="0"/>
        <w:pageBreakBefore w:val="0"/>
        <w:widowControl w:val="0"/>
        <w:kinsoku/>
        <w:wordWrap/>
        <w:overflowPunct/>
        <w:topLinePunct w:val="0"/>
        <w:bidi w:val="0"/>
        <w:adjustRightInd/>
        <w:snapToGrid/>
        <w:spacing w:line="360" w:lineRule="auto"/>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2.5 详细评审；</w:t>
      </w:r>
    </w:p>
    <w:p w14:paraId="3FD0F69F">
      <w:pPr>
        <w:keepNext w:val="0"/>
        <w:keepLines w:val="0"/>
        <w:pageBreakBefore w:val="0"/>
        <w:widowControl w:val="0"/>
        <w:kinsoku/>
        <w:wordWrap/>
        <w:overflowPunct/>
        <w:topLinePunct w:val="0"/>
        <w:bidi w:val="0"/>
        <w:adjustRightInd/>
        <w:snapToGrid/>
        <w:spacing w:line="360" w:lineRule="auto"/>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2.6 推荐中标候选人</w:t>
      </w:r>
      <w:r>
        <w:rPr>
          <w:rFonts w:hint="eastAsia" w:ascii="宋体" w:hAnsi="宋体" w:cs="宋体"/>
          <w:color w:val="auto"/>
          <w:sz w:val="24"/>
          <w:highlight w:val="none"/>
          <w:lang w:val="en-US" w:eastAsia="zh-CN"/>
        </w:rPr>
        <w:t>并</w:t>
      </w:r>
      <w:r>
        <w:rPr>
          <w:rFonts w:hint="eastAsia" w:ascii="宋体" w:hAnsi="宋体" w:eastAsia="宋体" w:cs="宋体"/>
          <w:color w:val="auto"/>
          <w:sz w:val="24"/>
          <w:highlight w:val="none"/>
        </w:rPr>
        <w:t>提交评标报告。</w:t>
      </w:r>
    </w:p>
    <w:p w14:paraId="5BC07B07">
      <w:pPr>
        <w:keepNext w:val="0"/>
        <w:keepLines w:val="0"/>
        <w:pageBreakBefore w:val="0"/>
        <w:widowControl w:val="0"/>
        <w:kinsoku/>
        <w:wordWrap/>
        <w:overflowPunct/>
        <w:topLinePunct w:val="0"/>
        <w:bidi w:val="0"/>
        <w:adjustRightInd/>
        <w:snapToGrid/>
        <w:spacing w:line="360" w:lineRule="auto"/>
        <w:ind w:left="0" w:leftChars="0"/>
        <w:jc w:val="both"/>
        <w:textAlignment w:val="auto"/>
        <w:outlineLvl w:val="9"/>
        <w:rPr>
          <w:rFonts w:hint="eastAsia" w:ascii="宋体" w:hAnsi="宋体" w:eastAsia="宋体" w:cs="宋体"/>
          <w:b/>
          <w:color w:val="auto"/>
          <w:sz w:val="24"/>
          <w:highlight w:val="none"/>
        </w:rPr>
      </w:pPr>
      <w:r>
        <w:rPr>
          <w:rFonts w:hint="eastAsia" w:ascii="宋体" w:hAnsi="宋体" w:eastAsia="宋体" w:cs="宋体"/>
          <w:b/>
          <w:color w:val="auto"/>
          <w:sz w:val="24"/>
          <w:highlight w:val="none"/>
        </w:rPr>
        <w:t>3、评标准备</w:t>
      </w:r>
    </w:p>
    <w:p w14:paraId="3445BEAA">
      <w:pPr>
        <w:keepNext w:val="0"/>
        <w:keepLines w:val="0"/>
        <w:pageBreakBefore w:val="0"/>
        <w:widowControl w:val="0"/>
        <w:kinsoku/>
        <w:wordWrap/>
        <w:overflowPunct/>
        <w:topLinePunct w:val="0"/>
        <w:bidi w:val="0"/>
        <w:adjustRightInd/>
        <w:snapToGrid/>
        <w:spacing w:line="360" w:lineRule="auto"/>
        <w:ind w:firstLine="480" w:firstLineChars="200"/>
        <w:jc w:val="both"/>
        <w:textAlignment w:val="auto"/>
        <w:rPr>
          <w:rFonts w:hint="eastAsia" w:ascii="宋体" w:hAnsi="宋体" w:eastAsia="宋体" w:cs="宋体"/>
          <w:color w:val="auto"/>
          <w:sz w:val="24"/>
          <w:highlight w:val="none"/>
        </w:rPr>
      </w:pPr>
      <w:r>
        <w:rPr>
          <w:rFonts w:hint="eastAsia" w:ascii="宋体" w:hAnsi="宋体" w:eastAsia="宋体" w:cs="宋体"/>
          <w:b w:val="0"/>
          <w:bCs w:val="0"/>
          <w:color w:val="auto"/>
          <w:sz w:val="24"/>
          <w:highlight w:val="none"/>
          <w:lang w:val="en-US" w:eastAsia="zh-CN"/>
        </w:rPr>
        <w:t>3.1</w:t>
      </w:r>
      <w:r>
        <w:rPr>
          <w:rFonts w:hint="eastAsia" w:ascii="宋体" w:hAnsi="宋体" w:cs="宋体"/>
          <w:b w:val="0"/>
          <w:bCs w:val="0"/>
          <w:color w:val="auto"/>
          <w:sz w:val="24"/>
          <w:highlight w:val="none"/>
          <w:lang w:val="en-US" w:eastAsia="zh-CN"/>
        </w:rPr>
        <w:t xml:space="preserve"> </w:t>
      </w:r>
      <w:r>
        <w:rPr>
          <w:rFonts w:hint="eastAsia" w:ascii="宋体" w:hAnsi="宋体" w:eastAsia="宋体" w:cs="宋体"/>
          <w:b w:val="0"/>
          <w:bCs w:val="0"/>
          <w:color w:val="auto"/>
          <w:sz w:val="24"/>
          <w:highlight w:val="none"/>
        </w:rPr>
        <w:t>评标委员会</w:t>
      </w:r>
      <w:r>
        <w:rPr>
          <w:rFonts w:hint="eastAsia" w:ascii="宋体" w:hAnsi="宋体" w:eastAsia="宋体" w:cs="宋体"/>
          <w:b w:val="0"/>
          <w:bCs w:val="0"/>
          <w:color w:val="auto"/>
          <w:sz w:val="24"/>
          <w:highlight w:val="none"/>
          <w:lang w:val="en-US" w:eastAsia="zh-CN"/>
        </w:rPr>
        <w:t>按照本招标文件规定依法组建</w:t>
      </w:r>
      <w:r>
        <w:rPr>
          <w:rFonts w:hint="eastAsia" w:ascii="宋体" w:hAnsi="宋体" w:eastAsia="宋体" w:cs="宋体"/>
          <w:b w:val="0"/>
          <w:bCs w:val="0"/>
          <w:color w:val="auto"/>
          <w:sz w:val="24"/>
          <w:highlight w:val="none"/>
        </w:rPr>
        <w:t>。</w:t>
      </w:r>
    </w:p>
    <w:p w14:paraId="12F778C5">
      <w:pPr>
        <w:keepNext w:val="0"/>
        <w:keepLines w:val="0"/>
        <w:pageBreakBefore w:val="0"/>
        <w:widowControl w:val="0"/>
        <w:kinsoku/>
        <w:wordWrap/>
        <w:overflowPunct/>
        <w:topLinePunct w:val="0"/>
        <w:bidi w:val="0"/>
        <w:adjustRightInd/>
        <w:snapToGrid/>
        <w:spacing w:line="360" w:lineRule="auto"/>
        <w:ind w:firstLine="480" w:firstLineChars="200"/>
        <w:jc w:val="both"/>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r>
        <w:rPr>
          <w:rFonts w:hint="eastAsia" w:ascii="宋体" w:hAnsi="宋体" w:eastAsia="宋体" w:cs="宋体"/>
          <w:color w:val="auto"/>
          <w:sz w:val="24"/>
          <w:highlight w:val="none"/>
          <w:lang w:val="en-US" w:eastAsia="zh-CN"/>
        </w:rPr>
        <w:t>2</w:t>
      </w:r>
      <w:r>
        <w:rPr>
          <w:rFonts w:hint="eastAsia" w:ascii="宋体" w:hAnsi="宋体" w:cs="宋体"/>
          <w:color w:val="auto"/>
          <w:sz w:val="24"/>
          <w:highlight w:val="none"/>
          <w:lang w:val="en-US" w:eastAsia="zh-CN"/>
        </w:rPr>
        <w:t xml:space="preserve"> </w:t>
      </w:r>
      <w:r>
        <w:rPr>
          <w:rFonts w:hint="eastAsia" w:ascii="宋体" w:hAnsi="宋体" w:eastAsia="宋体" w:cs="宋体"/>
          <w:color w:val="auto"/>
          <w:sz w:val="24"/>
          <w:highlight w:val="none"/>
          <w:lang w:eastAsia="zh-CN"/>
        </w:rPr>
        <w:t>采购人</w:t>
      </w:r>
      <w:r>
        <w:rPr>
          <w:rFonts w:hint="eastAsia" w:ascii="宋体" w:hAnsi="宋体" w:eastAsia="宋体" w:cs="宋体"/>
          <w:color w:val="auto"/>
          <w:sz w:val="24"/>
          <w:highlight w:val="none"/>
        </w:rPr>
        <w:t>或</w:t>
      </w:r>
      <w:r>
        <w:rPr>
          <w:rFonts w:hint="eastAsia" w:ascii="宋体" w:hAnsi="宋体" w:eastAsia="宋体" w:cs="宋体"/>
          <w:color w:val="auto"/>
          <w:sz w:val="24"/>
          <w:highlight w:val="none"/>
          <w:lang w:eastAsia="zh-CN"/>
        </w:rPr>
        <w:t>采购代理机构</w:t>
      </w:r>
      <w:r>
        <w:rPr>
          <w:rFonts w:hint="eastAsia" w:ascii="宋体" w:hAnsi="宋体" w:eastAsia="宋体" w:cs="宋体"/>
          <w:color w:val="auto"/>
          <w:sz w:val="24"/>
          <w:highlight w:val="none"/>
        </w:rPr>
        <w:t>应向评标委员会提供评标所需的信息和数据，包括招标文件、未在开标会上当场拒绝的各投标文件、开标会记录、有关的法律、法规、规章、国家标准以及</w:t>
      </w:r>
      <w:r>
        <w:rPr>
          <w:rFonts w:hint="eastAsia" w:ascii="宋体" w:hAnsi="宋体" w:eastAsia="宋体" w:cs="宋体"/>
          <w:color w:val="auto"/>
          <w:sz w:val="24"/>
          <w:highlight w:val="none"/>
          <w:lang w:eastAsia="zh-CN"/>
        </w:rPr>
        <w:t>采购人</w:t>
      </w:r>
      <w:r>
        <w:rPr>
          <w:rFonts w:hint="eastAsia" w:ascii="宋体" w:hAnsi="宋体" w:eastAsia="宋体" w:cs="宋体"/>
          <w:color w:val="auto"/>
          <w:sz w:val="24"/>
          <w:highlight w:val="none"/>
        </w:rPr>
        <w:t>或评标委员会认为必要的其他信息和数据。</w:t>
      </w:r>
    </w:p>
    <w:p w14:paraId="595140E0">
      <w:pPr>
        <w:keepNext w:val="0"/>
        <w:keepLines w:val="0"/>
        <w:pageBreakBefore w:val="0"/>
        <w:widowControl w:val="0"/>
        <w:kinsoku/>
        <w:wordWrap/>
        <w:overflowPunct/>
        <w:topLinePunct w:val="0"/>
        <w:bidi w:val="0"/>
        <w:adjustRightInd/>
        <w:snapToGrid/>
        <w:spacing w:line="360" w:lineRule="auto"/>
        <w:ind w:firstLine="480" w:firstLineChars="200"/>
        <w:jc w:val="both"/>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r>
        <w:rPr>
          <w:rFonts w:hint="eastAsia" w:ascii="宋体" w:hAnsi="宋体" w:eastAsia="宋体" w:cs="宋体"/>
          <w:color w:val="auto"/>
          <w:sz w:val="24"/>
          <w:highlight w:val="none"/>
          <w:lang w:val="en-US" w:eastAsia="zh-CN"/>
        </w:rPr>
        <w:t>3</w:t>
      </w:r>
      <w:r>
        <w:rPr>
          <w:rFonts w:hint="eastAsia" w:ascii="宋体" w:hAnsi="宋体" w:cs="宋体"/>
          <w:color w:val="auto"/>
          <w:sz w:val="24"/>
          <w:highlight w:val="none"/>
          <w:lang w:val="en-US" w:eastAsia="zh-CN"/>
        </w:rPr>
        <w:t xml:space="preserve"> </w:t>
      </w:r>
      <w:r>
        <w:rPr>
          <w:rFonts w:hint="eastAsia" w:ascii="宋体" w:hAnsi="宋体" w:eastAsia="宋体" w:cs="宋体"/>
          <w:color w:val="auto"/>
          <w:sz w:val="24"/>
          <w:highlight w:val="none"/>
        </w:rPr>
        <w:t>评标委员会组长应组织评标委员会成员认真研究招标文件，了解和熟悉招标目的、</w:t>
      </w:r>
      <w:r>
        <w:rPr>
          <w:rFonts w:hint="eastAsia" w:ascii="宋体" w:hAnsi="宋体" w:eastAsia="宋体" w:cs="宋体"/>
          <w:color w:val="auto"/>
          <w:sz w:val="24"/>
          <w:highlight w:val="none"/>
          <w:lang w:val="en-US" w:eastAsia="zh-CN"/>
        </w:rPr>
        <w:t>采购需求</w:t>
      </w:r>
      <w:r>
        <w:rPr>
          <w:rFonts w:hint="eastAsia" w:ascii="宋体" w:hAnsi="宋体" w:eastAsia="宋体" w:cs="宋体"/>
          <w:color w:val="auto"/>
          <w:sz w:val="24"/>
          <w:highlight w:val="none"/>
        </w:rPr>
        <w:t>、主要合同条件、技术标准和要求、质量</w:t>
      </w:r>
      <w:r>
        <w:rPr>
          <w:rFonts w:hint="eastAsia" w:ascii="宋体" w:hAnsi="宋体" w:cs="宋体"/>
          <w:color w:val="auto"/>
          <w:sz w:val="24"/>
          <w:highlight w:val="none"/>
          <w:lang w:val="en-US" w:eastAsia="zh-CN"/>
        </w:rPr>
        <w:t>要求</w:t>
      </w:r>
      <w:r>
        <w:rPr>
          <w:rFonts w:hint="eastAsia" w:ascii="宋体" w:hAnsi="宋体" w:eastAsia="宋体" w:cs="宋体"/>
          <w:color w:val="auto"/>
          <w:sz w:val="24"/>
          <w:highlight w:val="none"/>
        </w:rPr>
        <w:t>和</w:t>
      </w:r>
      <w:r>
        <w:rPr>
          <w:rFonts w:hint="eastAsia" w:ascii="宋体" w:hAnsi="宋体" w:cs="宋体"/>
          <w:color w:val="auto"/>
          <w:sz w:val="24"/>
          <w:highlight w:val="none"/>
          <w:lang w:val="en-US" w:eastAsia="zh-CN"/>
        </w:rPr>
        <w:t>完成期限</w:t>
      </w:r>
      <w:r>
        <w:rPr>
          <w:rFonts w:hint="eastAsia" w:ascii="宋体" w:hAnsi="宋体" w:eastAsia="宋体" w:cs="宋体"/>
          <w:color w:val="auto"/>
          <w:sz w:val="24"/>
          <w:highlight w:val="none"/>
        </w:rPr>
        <w:t>等，掌握评标标准和方法。未在招标文件中规定的标准和方法不得作为评标的依据。</w:t>
      </w:r>
    </w:p>
    <w:p w14:paraId="43B73CE6">
      <w:pPr>
        <w:keepNext w:val="0"/>
        <w:keepLines w:val="0"/>
        <w:pageBreakBefore w:val="0"/>
        <w:widowControl w:val="0"/>
        <w:kinsoku/>
        <w:wordWrap/>
        <w:overflowPunct/>
        <w:topLinePunct w:val="0"/>
        <w:bidi w:val="0"/>
        <w:adjustRightInd/>
        <w:snapToGrid/>
        <w:spacing w:line="360" w:lineRule="auto"/>
        <w:ind w:left="0" w:leftChars="0"/>
        <w:jc w:val="both"/>
        <w:textAlignment w:val="auto"/>
        <w:outlineLvl w:val="9"/>
        <w:rPr>
          <w:rFonts w:hint="eastAsia" w:ascii="宋体" w:hAnsi="宋体" w:eastAsia="宋体" w:cs="宋体"/>
          <w:b/>
          <w:color w:val="auto"/>
          <w:sz w:val="24"/>
          <w:highlight w:val="none"/>
          <w:lang w:eastAsia="zh-CN"/>
        </w:rPr>
      </w:pPr>
      <w:r>
        <w:rPr>
          <w:rFonts w:hint="eastAsia" w:ascii="宋体" w:hAnsi="宋体" w:eastAsia="宋体" w:cs="宋体"/>
          <w:b/>
          <w:color w:val="auto"/>
          <w:sz w:val="24"/>
          <w:highlight w:val="none"/>
        </w:rPr>
        <w:t>4、评审</w:t>
      </w:r>
    </w:p>
    <w:p w14:paraId="1F7483C5">
      <w:pPr>
        <w:keepNext w:val="0"/>
        <w:keepLines w:val="0"/>
        <w:pageBreakBefore w:val="0"/>
        <w:widowControl w:val="0"/>
        <w:kinsoku/>
        <w:wordWrap/>
        <w:overflowPunct/>
        <w:topLinePunct w:val="0"/>
        <w:bidi w:val="0"/>
        <w:adjustRightInd/>
        <w:snapToGrid/>
        <w:spacing w:line="360" w:lineRule="auto"/>
        <w:ind w:left="0" w:leftChars="0" w:firstLine="472" w:firstLineChars="196"/>
        <w:jc w:val="both"/>
        <w:textAlignment w:val="auto"/>
        <w:outlineLvl w:val="9"/>
        <w:rPr>
          <w:rFonts w:hint="eastAsia" w:ascii="宋体" w:hAnsi="宋体" w:eastAsia="宋体" w:cs="宋体"/>
          <w:b/>
          <w:color w:val="auto"/>
          <w:sz w:val="24"/>
          <w:highlight w:val="none"/>
        </w:rPr>
      </w:pPr>
      <w:r>
        <w:rPr>
          <w:rFonts w:hint="eastAsia" w:ascii="宋体" w:hAnsi="宋体" w:eastAsia="宋体" w:cs="宋体"/>
          <w:b/>
          <w:color w:val="auto"/>
          <w:sz w:val="24"/>
          <w:highlight w:val="none"/>
        </w:rPr>
        <w:t>4.1 资格审查（详见附表一）</w:t>
      </w:r>
    </w:p>
    <w:p w14:paraId="2DE003BB">
      <w:pPr>
        <w:keepNext w:val="0"/>
        <w:keepLines w:val="0"/>
        <w:pageBreakBefore w:val="0"/>
        <w:widowControl w:val="0"/>
        <w:kinsoku/>
        <w:wordWrap/>
        <w:overflowPunct/>
        <w:topLinePunct w:val="0"/>
        <w:bidi w:val="0"/>
        <w:adjustRightInd/>
        <w:snapToGrid/>
        <w:spacing w:line="360" w:lineRule="auto"/>
        <w:ind w:left="0" w:leftChars="0" w:firstLine="472" w:firstLineChars="196"/>
        <w:jc w:val="both"/>
        <w:textAlignment w:val="auto"/>
        <w:outlineLvl w:val="9"/>
        <w:rPr>
          <w:rFonts w:hint="eastAsia" w:ascii="宋体" w:hAnsi="宋体" w:eastAsia="宋体" w:cs="宋体"/>
          <w:b/>
          <w:color w:val="auto"/>
          <w:sz w:val="24"/>
          <w:highlight w:val="none"/>
        </w:rPr>
      </w:pPr>
      <w:r>
        <w:rPr>
          <w:rFonts w:hint="eastAsia" w:ascii="宋体" w:hAnsi="宋体" w:eastAsia="宋体" w:cs="宋体"/>
          <w:b/>
          <w:color w:val="auto"/>
          <w:sz w:val="24"/>
          <w:highlight w:val="none"/>
        </w:rPr>
        <w:t>4.2 符合性审查（详见附表二）</w:t>
      </w:r>
    </w:p>
    <w:p w14:paraId="0F2F5AA1">
      <w:pPr>
        <w:keepNext w:val="0"/>
        <w:keepLines w:val="0"/>
        <w:pageBreakBefore w:val="0"/>
        <w:widowControl w:val="0"/>
        <w:kinsoku/>
        <w:wordWrap/>
        <w:overflowPunct/>
        <w:topLinePunct w:val="0"/>
        <w:bidi w:val="0"/>
        <w:adjustRightInd/>
        <w:snapToGrid/>
        <w:spacing w:line="360" w:lineRule="auto"/>
        <w:ind w:left="0" w:leftChars="0" w:firstLine="472" w:firstLineChars="196"/>
        <w:jc w:val="both"/>
        <w:textAlignment w:val="auto"/>
        <w:outlineLvl w:val="9"/>
        <w:rPr>
          <w:rFonts w:hint="eastAsia" w:ascii="宋体" w:hAnsi="宋体" w:eastAsia="宋体" w:cs="宋体"/>
          <w:b/>
          <w:color w:val="auto"/>
          <w:sz w:val="24"/>
          <w:highlight w:val="none"/>
        </w:rPr>
      </w:pPr>
      <w:r>
        <w:rPr>
          <w:rFonts w:hint="eastAsia" w:ascii="宋体" w:hAnsi="宋体" w:eastAsia="宋体" w:cs="宋体"/>
          <w:b/>
          <w:color w:val="auto"/>
          <w:sz w:val="24"/>
          <w:highlight w:val="none"/>
        </w:rPr>
        <w:t>4.3 详细评审标准</w:t>
      </w:r>
    </w:p>
    <w:p w14:paraId="73E5D151">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评标委员会将采用综合评</w:t>
      </w:r>
      <w:r>
        <w:rPr>
          <w:rFonts w:hint="eastAsia" w:ascii="宋体" w:hAnsi="宋体" w:cs="宋体"/>
          <w:color w:val="auto"/>
          <w:sz w:val="24"/>
          <w:highlight w:val="none"/>
          <w:lang w:val="en-US" w:eastAsia="zh-CN"/>
        </w:rPr>
        <w:t>分</w:t>
      </w:r>
      <w:r>
        <w:rPr>
          <w:rFonts w:hint="eastAsia" w:ascii="宋体" w:hAnsi="宋体" w:eastAsia="宋体" w:cs="宋体"/>
          <w:color w:val="auto"/>
          <w:sz w:val="24"/>
          <w:highlight w:val="none"/>
        </w:rPr>
        <w:t>法对投标文件</w:t>
      </w:r>
      <w:r>
        <w:rPr>
          <w:rFonts w:hint="eastAsia" w:ascii="宋体" w:hAnsi="宋体" w:cs="宋体"/>
          <w:color w:val="auto"/>
          <w:sz w:val="24"/>
          <w:highlight w:val="none"/>
          <w:lang w:val="en-US" w:eastAsia="zh-CN"/>
        </w:rPr>
        <w:t>报价</w:t>
      </w:r>
      <w:r>
        <w:rPr>
          <w:rFonts w:hint="eastAsia" w:ascii="宋体" w:hAnsi="宋体" w:eastAsia="宋体" w:cs="宋体"/>
          <w:color w:val="auto"/>
          <w:sz w:val="24"/>
          <w:highlight w:val="none"/>
        </w:rPr>
        <w:t>和商务、技术部分进行详细评审、比较。</w:t>
      </w:r>
    </w:p>
    <w:p w14:paraId="2BC8B6E1">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72" w:firstLineChars="196"/>
        <w:jc w:val="both"/>
        <w:textAlignment w:val="auto"/>
        <w:outlineLvl w:val="9"/>
        <w:rPr>
          <w:rFonts w:hint="eastAsia" w:ascii="宋体" w:hAnsi="宋体" w:eastAsia="宋体" w:cs="宋体"/>
          <w:b/>
          <w:color w:val="auto"/>
          <w:sz w:val="24"/>
          <w:highlight w:val="none"/>
        </w:rPr>
      </w:pPr>
      <w:r>
        <w:rPr>
          <w:rFonts w:hint="eastAsia" w:ascii="宋体" w:hAnsi="宋体" w:eastAsia="宋体" w:cs="宋体"/>
          <w:b/>
          <w:color w:val="auto"/>
          <w:sz w:val="24"/>
          <w:highlight w:val="none"/>
        </w:rPr>
        <w:t>4.</w:t>
      </w:r>
      <w:r>
        <w:rPr>
          <w:rFonts w:hint="eastAsia" w:ascii="宋体" w:hAnsi="宋体" w:cs="宋体"/>
          <w:b/>
          <w:color w:val="auto"/>
          <w:sz w:val="24"/>
          <w:highlight w:val="none"/>
          <w:lang w:val="en-US" w:eastAsia="zh-CN"/>
        </w:rPr>
        <w:t>3</w:t>
      </w:r>
      <w:r>
        <w:rPr>
          <w:rFonts w:hint="eastAsia" w:ascii="宋体" w:hAnsi="宋体" w:eastAsia="宋体" w:cs="宋体"/>
          <w:b/>
          <w:color w:val="auto"/>
          <w:sz w:val="24"/>
          <w:highlight w:val="none"/>
        </w:rPr>
        <w:t>.1 商务、技术部分评审</w:t>
      </w:r>
    </w:p>
    <w:p w14:paraId="4EBE0E50">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按照招标文件要求对投标文件进行评审</w:t>
      </w:r>
      <w:r>
        <w:rPr>
          <w:rFonts w:hint="eastAsia" w:ascii="宋体" w:hAnsi="宋体" w:eastAsia="宋体" w:cs="宋体"/>
          <w:b/>
          <w:color w:val="auto"/>
          <w:sz w:val="24"/>
          <w:highlight w:val="none"/>
        </w:rPr>
        <w:t>（评审标准详见附表三</w:t>
      </w:r>
      <w:r>
        <w:rPr>
          <w:rFonts w:hint="eastAsia" w:ascii="宋体" w:hAnsi="宋体" w:eastAsia="宋体" w:cs="宋体"/>
          <w:color w:val="auto"/>
          <w:sz w:val="24"/>
          <w:highlight w:val="none"/>
        </w:rPr>
        <w:t>）</w:t>
      </w:r>
    </w:p>
    <w:p w14:paraId="787BFA43">
      <w:pPr>
        <w:keepNext w:val="0"/>
        <w:keepLines w:val="0"/>
        <w:pageBreakBefore w:val="0"/>
        <w:widowControl w:val="0"/>
        <w:kinsoku/>
        <w:wordWrap/>
        <w:overflowPunct/>
        <w:topLinePunct w:val="0"/>
        <w:bidi w:val="0"/>
        <w:adjustRightInd/>
        <w:snapToGrid/>
        <w:spacing w:line="360" w:lineRule="auto"/>
        <w:ind w:left="0" w:leftChars="0" w:firstLine="451" w:firstLineChars="187"/>
        <w:jc w:val="both"/>
        <w:textAlignment w:val="auto"/>
        <w:outlineLvl w:val="9"/>
        <w:rPr>
          <w:rFonts w:hint="eastAsia" w:ascii="宋体" w:hAnsi="宋体" w:eastAsia="宋体" w:cs="宋体"/>
          <w:b/>
          <w:color w:val="auto"/>
          <w:sz w:val="24"/>
          <w:highlight w:val="none"/>
        </w:rPr>
      </w:pPr>
      <w:r>
        <w:rPr>
          <w:rFonts w:hint="eastAsia" w:ascii="宋体" w:hAnsi="宋体" w:eastAsia="宋体" w:cs="宋体"/>
          <w:b/>
          <w:color w:val="auto"/>
          <w:sz w:val="24"/>
          <w:highlight w:val="none"/>
        </w:rPr>
        <w:t>4.</w:t>
      </w:r>
      <w:r>
        <w:rPr>
          <w:rFonts w:hint="eastAsia" w:ascii="宋体" w:hAnsi="宋体" w:cs="宋体"/>
          <w:b/>
          <w:color w:val="auto"/>
          <w:sz w:val="24"/>
          <w:highlight w:val="none"/>
          <w:lang w:val="en-US" w:eastAsia="zh-CN"/>
        </w:rPr>
        <w:t>3</w:t>
      </w:r>
      <w:r>
        <w:rPr>
          <w:rFonts w:hint="eastAsia" w:ascii="宋体" w:hAnsi="宋体" w:eastAsia="宋体" w:cs="宋体"/>
          <w:b/>
          <w:color w:val="auto"/>
          <w:sz w:val="24"/>
          <w:highlight w:val="none"/>
        </w:rPr>
        <w:t>.2 投标报价评审</w:t>
      </w:r>
    </w:p>
    <w:p w14:paraId="2D54C211">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72" w:firstLineChars="196"/>
        <w:jc w:val="both"/>
        <w:textAlignment w:val="auto"/>
        <w:outlineLvl w:val="9"/>
        <w:rPr>
          <w:rFonts w:hint="eastAsia" w:ascii="宋体" w:hAnsi="宋体" w:eastAsia="宋体" w:cs="宋体"/>
          <w:color w:val="auto"/>
          <w:kern w:val="0"/>
          <w:sz w:val="24"/>
          <w:highlight w:val="none"/>
          <w:lang w:val="zh-CN"/>
        </w:rPr>
      </w:pPr>
      <w:r>
        <w:rPr>
          <w:rFonts w:hint="eastAsia" w:ascii="宋体" w:hAnsi="宋体" w:cs="宋体"/>
          <w:b/>
          <w:bCs/>
          <w:color w:val="auto"/>
          <w:sz w:val="24"/>
          <w:highlight w:val="none"/>
          <w:lang w:val="en-US" w:eastAsia="zh-CN"/>
        </w:rPr>
        <w:t>报价</w:t>
      </w:r>
      <w:r>
        <w:rPr>
          <w:rFonts w:hint="eastAsia" w:ascii="宋体" w:hAnsi="宋体" w:eastAsia="宋体" w:cs="宋体"/>
          <w:b/>
          <w:bCs/>
          <w:color w:val="auto"/>
          <w:sz w:val="24"/>
          <w:highlight w:val="none"/>
        </w:rPr>
        <w:t>部分评标主要因素：</w:t>
      </w:r>
      <w:r>
        <w:rPr>
          <w:rFonts w:hint="eastAsia" w:ascii="宋体" w:hAnsi="宋体" w:cs="宋体"/>
          <w:b/>
          <w:bCs/>
          <w:color w:val="auto"/>
          <w:sz w:val="24"/>
          <w:highlight w:val="none"/>
          <w:lang w:val="en-US" w:eastAsia="zh-CN"/>
        </w:rPr>
        <w:t>价格</w:t>
      </w:r>
      <w:r>
        <w:rPr>
          <w:rFonts w:hint="eastAsia" w:ascii="宋体" w:hAnsi="宋体" w:eastAsia="宋体" w:cs="宋体"/>
          <w:b/>
          <w:bCs/>
          <w:color w:val="auto"/>
          <w:sz w:val="24"/>
          <w:highlight w:val="none"/>
        </w:rPr>
        <w:t>。</w:t>
      </w:r>
      <w:r>
        <w:rPr>
          <w:rFonts w:hint="eastAsia" w:ascii="宋体" w:hAnsi="宋体" w:eastAsia="宋体" w:cs="宋体"/>
          <w:b w:val="0"/>
          <w:bCs w:val="0"/>
          <w:color w:val="auto"/>
          <w:sz w:val="24"/>
          <w:highlight w:val="none"/>
        </w:rPr>
        <w:t>价格</w:t>
      </w:r>
      <w:r>
        <w:rPr>
          <w:rFonts w:hint="eastAsia" w:ascii="宋体" w:hAnsi="宋体" w:eastAsia="宋体" w:cs="宋体"/>
          <w:color w:val="auto"/>
          <w:kern w:val="0"/>
          <w:sz w:val="24"/>
          <w:highlight w:val="none"/>
        </w:rPr>
        <w:t>分采用低价优先法计算，即满足招标文件要求且投标价格最低的投标报价为评标基准价，其价格分为满分。</w:t>
      </w:r>
      <w:r>
        <w:rPr>
          <w:rFonts w:hint="eastAsia" w:ascii="宋体" w:hAnsi="宋体" w:eastAsia="宋体" w:cs="宋体"/>
          <w:color w:val="auto"/>
          <w:sz w:val="24"/>
          <w:highlight w:val="none"/>
        </w:rPr>
        <w:t>评委按照招标文件要求对投标文件进行评审：</w:t>
      </w:r>
      <w:r>
        <w:rPr>
          <w:rFonts w:hint="eastAsia" w:ascii="宋体" w:hAnsi="宋体" w:eastAsia="宋体" w:cs="宋体"/>
          <w:color w:val="auto"/>
          <w:kern w:val="0"/>
          <w:sz w:val="24"/>
          <w:highlight w:val="none"/>
          <w:lang w:val="zh-CN"/>
        </w:rPr>
        <w:t>投标报价＝经评审后的投标报价。</w:t>
      </w:r>
    </w:p>
    <w:p w14:paraId="4C35A720">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80" w:firstLineChars="200"/>
        <w:jc w:val="both"/>
        <w:textAlignment w:val="auto"/>
        <w:outlineLvl w:val="9"/>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rPr>
        <w:t>4.</w:t>
      </w:r>
      <w:r>
        <w:rPr>
          <w:rFonts w:hint="eastAsia" w:ascii="宋体" w:hAnsi="宋体" w:cs="宋体"/>
          <w:color w:val="auto"/>
          <w:sz w:val="24"/>
          <w:highlight w:val="none"/>
          <w:lang w:val="en-US" w:eastAsia="zh-CN"/>
        </w:rPr>
        <w:t>3</w:t>
      </w:r>
      <w:r>
        <w:rPr>
          <w:rFonts w:hint="eastAsia" w:ascii="宋体" w:hAnsi="宋体" w:eastAsia="宋体" w:cs="宋体"/>
          <w:color w:val="auto"/>
          <w:sz w:val="24"/>
          <w:highlight w:val="none"/>
        </w:rPr>
        <w:t xml:space="preserve">.2.1 </w:t>
      </w:r>
      <w:r>
        <w:rPr>
          <w:rFonts w:hint="eastAsia" w:ascii="宋体" w:hAnsi="宋体" w:eastAsia="宋体" w:cs="宋体"/>
          <w:color w:val="auto"/>
          <w:sz w:val="24"/>
          <w:highlight w:val="none"/>
          <w:lang w:val="zh-CN"/>
        </w:rPr>
        <w:t>评标基准价的计算</w:t>
      </w:r>
    </w:p>
    <w:p w14:paraId="78725E8E">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82" w:firstLineChars="200"/>
        <w:jc w:val="both"/>
        <w:textAlignment w:val="auto"/>
        <w:outlineLvl w:val="9"/>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val="zh-CN"/>
        </w:rPr>
        <w:t>评标基准价=经评审后</w:t>
      </w:r>
      <w:r>
        <w:rPr>
          <w:rFonts w:hint="eastAsia" w:ascii="宋体" w:hAnsi="宋体" w:eastAsia="宋体" w:cs="宋体"/>
          <w:b/>
          <w:bCs/>
          <w:color w:val="auto"/>
          <w:sz w:val="24"/>
          <w:highlight w:val="none"/>
        </w:rPr>
        <w:t>有效报价的最低价</w:t>
      </w:r>
    </w:p>
    <w:p w14:paraId="050311C2">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82" w:firstLineChars="200"/>
        <w:jc w:val="both"/>
        <w:textAlignment w:val="auto"/>
        <w:outlineLvl w:val="9"/>
        <w:rPr>
          <w:rFonts w:hint="eastAsia" w:ascii="宋体" w:hAnsi="宋体" w:eastAsia="宋体" w:cs="宋体"/>
          <w:b/>
          <w:bCs/>
          <w:color w:val="auto"/>
          <w:sz w:val="24"/>
          <w:highlight w:val="none"/>
          <w:lang w:val="zh-CN"/>
        </w:rPr>
      </w:pPr>
      <w:r>
        <w:rPr>
          <w:rFonts w:hint="eastAsia" w:ascii="宋体" w:hAnsi="宋体" w:eastAsia="宋体" w:cs="宋体"/>
          <w:b/>
          <w:bCs/>
          <w:color w:val="auto"/>
          <w:sz w:val="24"/>
          <w:highlight w:val="none"/>
        </w:rPr>
        <w:t>4.</w:t>
      </w:r>
      <w:r>
        <w:rPr>
          <w:rFonts w:hint="eastAsia" w:ascii="宋体" w:hAnsi="宋体" w:cs="宋体"/>
          <w:b/>
          <w:bCs/>
          <w:color w:val="auto"/>
          <w:sz w:val="24"/>
          <w:highlight w:val="none"/>
          <w:lang w:val="en-US" w:eastAsia="zh-CN"/>
        </w:rPr>
        <w:t>3</w:t>
      </w:r>
      <w:r>
        <w:rPr>
          <w:rFonts w:hint="eastAsia" w:ascii="宋体" w:hAnsi="宋体" w:eastAsia="宋体" w:cs="宋体"/>
          <w:b/>
          <w:bCs/>
          <w:color w:val="auto"/>
          <w:sz w:val="24"/>
          <w:highlight w:val="none"/>
        </w:rPr>
        <w:t>.2.2 投标报价得分=(评标基准价／投标报价</w:t>
      </w:r>
      <w:r>
        <w:rPr>
          <w:rFonts w:hint="eastAsia" w:ascii="宋体" w:hAnsi="宋体" w:eastAsia="宋体" w:cs="宋体"/>
          <w:b/>
          <w:bCs/>
          <w:color w:val="auto"/>
          <w:sz w:val="24"/>
          <w:highlight w:val="none"/>
          <w:lang w:eastAsia="zh-CN"/>
        </w:rPr>
        <w:t>）</w:t>
      </w:r>
      <w:r>
        <w:rPr>
          <w:rFonts w:hint="eastAsia" w:ascii="宋体" w:hAnsi="宋体" w:eastAsia="宋体" w:cs="宋体"/>
          <w:b/>
          <w:bCs/>
          <w:color w:val="auto"/>
          <w:sz w:val="24"/>
          <w:highlight w:val="none"/>
        </w:rPr>
        <w:t>×100×</w:t>
      </w:r>
      <w:r>
        <w:rPr>
          <w:rFonts w:hint="eastAsia" w:ascii="宋体" w:hAnsi="宋体" w:cs="宋体"/>
          <w:b/>
          <w:bCs/>
          <w:color w:val="auto"/>
          <w:sz w:val="24"/>
          <w:highlight w:val="none"/>
          <w:lang w:val="en-US" w:eastAsia="zh-CN"/>
        </w:rPr>
        <w:t>10</w:t>
      </w:r>
      <w:r>
        <w:rPr>
          <w:rFonts w:hint="eastAsia" w:ascii="宋体" w:hAnsi="宋体" w:eastAsia="宋体" w:cs="宋体"/>
          <w:b/>
          <w:bCs/>
          <w:color w:val="auto"/>
          <w:sz w:val="24"/>
          <w:highlight w:val="none"/>
        </w:rPr>
        <w:t>%</w:t>
      </w:r>
    </w:p>
    <w:p w14:paraId="454850FB">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82" w:firstLineChars="200"/>
        <w:jc w:val="both"/>
        <w:textAlignment w:val="auto"/>
        <w:outlineLvl w:val="9"/>
        <w:rPr>
          <w:rFonts w:hint="eastAsia" w:ascii="宋体" w:hAnsi="宋体" w:eastAsia="宋体" w:cs="宋体"/>
          <w:b/>
          <w:bCs/>
          <w:color w:val="auto"/>
          <w:sz w:val="24"/>
          <w:highlight w:val="none"/>
          <w:lang w:val="zh-CN"/>
        </w:rPr>
      </w:pPr>
      <w:r>
        <w:rPr>
          <w:rFonts w:hint="eastAsia" w:ascii="宋体" w:hAnsi="宋体" w:eastAsia="宋体" w:cs="宋体"/>
          <w:b/>
          <w:bCs/>
          <w:color w:val="auto"/>
          <w:sz w:val="24"/>
          <w:highlight w:val="none"/>
          <w:lang w:val="zh-CN"/>
        </w:rPr>
        <w:t>评分分值计算保留小数点后两位，小数点后三位“四舍五入”。</w:t>
      </w:r>
    </w:p>
    <w:p w14:paraId="3C8DD296">
      <w:pPr>
        <w:keepNext w:val="0"/>
        <w:keepLines w:val="0"/>
        <w:pageBreakBefore w:val="0"/>
        <w:widowControl w:val="0"/>
        <w:kinsoku/>
        <w:wordWrap/>
        <w:overflowPunct/>
        <w:topLinePunct w:val="0"/>
        <w:bidi w:val="0"/>
        <w:adjustRightInd/>
        <w:snapToGrid/>
        <w:spacing w:line="360" w:lineRule="auto"/>
        <w:ind w:left="0" w:leftChars="0" w:firstLine="472" w:firstLineChars="196"/>
        <w:jc w:val="both"/>
        <w:textAlignment w:val="auto"/>
        <w:outlineLvl w:val="9"/>
        <w:rPr>
          <w:rFonts w:hint="eastAsia" w:ascii="宋体" w:hAnsi="宋体" w:eastAsia="宋体" w:cs="宋体"/>
          <w:b/>
          <w:color w:val="auto"/>
          <w:sz w:val="24"/>
          <w:highlight w:val="none"/>
        </w:rPr>
      </w:pPr>
      <w:r>
        <w:rPr>
          <w:rFonts w:hint="eastAsia" w:ascii="宋体" w:hAnsi="宋体" w:eastAsia="宋体" w:cs="宋体"/>
          <w:b/>
          <w:color w:val="auto"/>
          <w:sz w:val="24"/>
          <w:highlight w:val="none"/>
        </w:rPr>
        <w:t>4.</w:t>
      </w:r>
      <w:r>
        <w:rPr>
          <w:rFonts w:hint="eastAsia" w:ascii="宋体" w:hAnsi="宋体" w:cs="宋体"/>
          <w:b/>
          <w:color w:val="auto"/>
          <w:sz w:val="24"/>
          <w:highlight w:val="none"/>
          <w:lang w:val="en-US" w:eastAsia="zh-CN"/>
        </w:rPr>
        <w:t>4</w:t>
      </w:r>
      <w:r>
        <w:rPr>
          <w:rFonts w:hint="eastAsia" w:ascii="宋体" w:hAnsi="宋体" w:eastAsia="宋体" w:cs="宋体"/>
          <w:b/>
          <w:color w:val="auto"/>
          <w:sz w:val="24"/>
          <w:highlight w:val="none"/>
        </w:rPr>
        <w:t xml:space="preserve"> 投标文件的澄清和补正</w:t>
      </w:r>
    </w:p>
    <w:p w14:paraId="5A99F63C">
      <w:pPr>
        <w:keepNext w:val="0"/>
        <w:keepLines w:val="0"/>
        <w:pageBreakBefore w:val="0"/>
        <w:widowControl w:val="0"/>
        <w:kinsoku/>
        <w:wordWrap/>
        <w:overflowPunct/>
        <w:topLinePunct w:val="0"/>
        <w:autoSpaceDE/>
        <w:autoSpaceDN/>
        <w:bidi w:val="0"/>
        <w:adjustRightInd/>
        <w:snapToGrid/>
        <w:spacing w:line="360" w:lineRule="auto"/>
        <w:ind w:left="0" w:leftChars="0" w:firstLine="470" w:firstLineChars="196"/>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4.</w:t>
      </w:r>
      <w:r>
        <w:rPr>
          <w:rFonts w:hint="eastAsia" w:ascii="宋体" w:hAnsi="宋体" w:cs="宋体"/>
          <w:color w:val="auto"/>
          <w:sz w:val="24"/>
          <w:highlight w:val="none"/>
          <w:lang w:val="en-US" w:eastAsia="zh-CN"/>
        </w:rPr>
        <w:t>4</w:t>
      </w:r>
      <w:r>
        <w:rPr>
          <w:rFonts w:hint="eastAsia" w:ascii="宋体" w:hAnsi="宋体" w:eastAsia="宋体" w:cs="宋体"/>
          <w:color w:val="auto"/>
          <w:sz w:val="24"/>
          <w:highlight w:val="none"/>
        </w:rPr>
        <w:t>.1</w:t>
      </w:r>
      <w:r>
        <w:rPr>
          <w:rFonts w:hint="eastAsia" w:ascii="宋体" w:hAnsi="宋体" w:cs="宋体"/>
          <w:color w:val="auto"/>
          <w:sz w:val="24"/>
          <w:highlight w:val="none"/>
          <w:lang w:val="en-US" w:eastAsia="zh-CN"/>
        </w:rPr>
        <w:t xml:space="preserve"> </w:t>
      </w:r>
      <w:r>
        <w:rPr>
          <w:rFonts w:hint="eastAsia" w:ascii="宋体" w:hAnsi="宋体" w:eastAsia="宋体" w:cs="宋体"/>
          <w:color w:val="auto"/>
          <w:sz w:val="24"/>
          <w:highlight w:val="none"/>
        </w:rPr>
        <w:t>评标委员会应当以</w:t>
      </w:r>
      <w:r>
        <w:rPr>
          <w:rFonts w:hint="eastAsia" w:ascii="宋体" w:hAnsi="宋体" w:cs="宋体"/>
          <w:color w:val="auto"/>
          <w:sz w:val="24"/>
          <w:highlight w:val="none"/>
          <w:lang w:val="en-US" w:eastAsia="zh-CN"/>
        </w:rPr>
        <w:t>书面形式</w:t>
      </w:r>
      <w:r>
        <w:rPr>
          <w:rFonts w:hint="eastAsia" w:ascii="宋体" w:hAnsi="宋体" w:eastAsia="宋体" w:cs="宋体"/>
          <w:color w:val="auto"/>
          <w:sz w:val="24"/>
          <w:highlight w:val="none"/>
        </w:rPr>
        <w:t>要求投标人对投标文件中含义不明确、对同类问题表述不一致或者有明显文字和计算错误的内容</w:t>
      </w:r>
      <w:r>
        <w:rPr>
          <w:rFonts w:hint="eastAsia" w:ascii="宋体" w:hAnsi="宋体" w:cs="宋体"/>
          <w:color w:val="auto"/>
          <w:sz w:val="24"/>
          <w:highlight w:val="none"/>
          <w:lang w:val="en-US" w:eastAsia="zh-CN"/>
        </w:rPr>
        <w:t>做</w:t>
      </w:r>
      <w:r>
        <w:rPr>
          <w:rFonts w:hint="eastAsia" w:ascii="宋体" w:hAnsi="宋体" w:eastAsia="宋体" w:cs="宋体"/>
          <w:color w:val="auto"/>
          <w:sz w:val="24"/>
          <w:highlight w:val="none"/>
        </w:rPr>
        <w:t>必要的澄清、说明或者补正。投标人的澄清、说明或者补正应当采用书面形式，并加盖公章，或者由法定代表人或其授权的代表签字。拒不按照要求对投标文件进行澄清、说明或者补正的，评标委员会可以否决其投标，作</w:t>
      </w:r>
      <w:r>
        <w:rPr>
          <w:rFonts w:hint="eastAsia" w:ascii="宋体" w:hAnsi="宋体" w:eastAsia="宋体" w:cs="宋体"/>
          <w:color w:val="auto"/>
          <w:sz w:val="24"/>
          <w:highlight w:val="none"/>
          <w:lang w:val="en-US" w:eastAsia="zh-CN"/>
        </w:rPr>
        <w:t>无效标</w:t>
      </w:r>
      <w:r>
        <w:rPr>
          <w:rFonts w:hint="eastAsia" w:ascii="宋体" w:hAnsi="宋体" w:eastAsia="宋体" w:cs="宋体"/>
          <w:color w:val="auto"/>
          <w:sz w:val="24"/>
          <w:highlight w:val="none"/>
        </w:rPr>
        <w:t>处理。评标委员会不接受投标人主动提出的澄清、说明或补正。</w:t>
      </w:r>
    </w:p>
    <w:p w14:paraId="277146E0">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4.</w:t>
      </w:r>
      <w:r>
        <w:rPr>
          <w:rFonts w:hint="eastAsia" w:ascii="宋体" w:hAnsi="宋体" w:cs="宋体"/>
          <w:color w:val="auto"/>
          <w:sz w:val="24"/>
          <w:highlight w:val="none"/>
          <w:lang w:val="en-US" w:eastAsia="zh-CN"/>
        </w:rPr>
        <w:t>4</w:t>
      </w:r>
      <w:r>
        <w:rPr>
          <w:rFonts w:hint="eastAsia" w:ascii="宋体" w:hAnsi="宋体" w:eastAsia="宋体" w:cs="宋体"/>
          <w:color w:val="auto"/>
          <w:sz w:val="24"/>
          <w:highlight w:val="none"/>
        </w:rPr>
        <w:t>.2 投标人的澄清、说明和补正不得超出投标文件的范围或者改变投标文件的实质性内容（算术性错误修正的除外）。投标人的书面澄清、说明和补正属于投标文件的组成部分。</w:t>
      </w:r>
    </w:p>
    <w:p w14:paraId="4ADA705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4.</w:t>
      </w:r>
      <w:r>
        <w:rPr>
          <w:rFonts w:hint="eastAsia" w:ascii="宋体" w:hAnsi="宋体" w:cs="宋体"/>
          <w:color w:val="auto"/>
          <w:sz w:val="24"/>
          <w:highlight w:val="none"/>
          <w:lang w:val="en-US" w:eastAsia="zh-CN"/>
        </w:rPr>
        <w:t>4</w:t>
      </w:r>
      <w:r>
        <w:rPr>
          <w:rFonts w:hint="eastAsia" w:ascii="宋体" w:hAnsi="宋体" w:eastAsia="宋体" w:cs="宋体"/>
          <w:color w:val="auto"/>
          <w:sz w:val="24"/>
          <w:highlight w:val="none"/>
        </w:rPr>
        <w:t>.3评标委员会对投标人提交的澄清、说明或补正有疑问的，可以要求投标人进一步澄清、说明或补正，直至满足评标委员会的要求。满足招标文件全部实质性要求且按照评审因素的量化指标评审得分最高的供应商为</w:t>
      </w:r>
      <w:r>
        <w:rPr>
          <w:rFonts w:hint="eastAsia" w:ascii="宋体" w:hAnsi="宋体" w:cs="宋体"/>
          <w:color w:val="auto"/>
          <w:sz w:val="24"/>
          <w:highlight w:val="none"/>
          <w:lang w:val="en-US" w:eastAsia="zh-CN"/>
        </w:rPr>
        <w:t>排名第一的</w:t>
      </w:r>
      <w:r>
        <w:rPr>
          <w:rFonts w:hint="eastAsia" w:ascii="宋体" w:hAnsi="宋体" w:eastAsia="宋体" w:cs="宋体"/>
          <w:color w:val="auto"/>
          <w:sz w:val="24"/>
          <w:highlight w:val="none"/>
        </w:rPr>
        <w:t>中标候选人。</w:t>
      </w:r>
    </w:p>
    <w:p w14:paraId="3699C4A9">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b/>
          <w:color w:val="auto"/>
          <w:sz w:val="24"/>
          <w:highlight w:val="none"/>
        </w:rPr>
        <w:t>4.</w:t>
      </w:r>
      <w:r>
        <w:rPr>
          <w:rFonts w:hint="eastAsia" w:ascii="宋体" w:hAnsi="宋体" w:cs="宋体"/>
          <w:b/>
          <w:color w:val="auto"/>
          <w:sz w:val="24"/>
          <w:highlight w:val="none"/>
          <w:lang w:val="en-US" w:eastAsia="zh-CN"/>
        </w:rPr>
        <w:t>5</w:t>
      </w:r>
      <w:r>
        <w:rPr>
          <w:rFonts w:hint="eastAsia" w:ascii="宋体" w:hAnsi="宋体" w:eastAsia="宋体" w:cs="宋体"/>
          <w:b/>
          <w:color w:val="auto"/>
          <w:sz w:val="24"/>
          <w:highlight w:val="none"/>
        </w:rPr>
        <w:t xml:space="preserve"> 评标结果</w:t>
      </w:r>
    </w:p>
    <w:p w14:paraId="69B22EE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4.</w:t>
      </w:r>
      <w:r>
        <w:rPr>
          <w:rFonts w:hint="eastAsia" w:ascii="宋体" w:hAnsi="宋体" w:cs="宋体"/>
          <w:color w:val="auto"/>
          <w:sz w:val="24"/>
          <w:highlight w:val="none"/>
          <w:lang w:val="en-US" w:eastAsia="zh-CN"/>
        </w:rPr>
        <w:t>5</w:t>
      </w:r>
      <w:r>
        <w:rPr>
          <w:rFonts w:hint="eastAsia" w:ascii="宋体" w:hAnsi="宋体" w:eastAsia="宋体" w:cs="宋体"/>
          <w:color w:val="auto"/>
          <w:sz w:val="24"/>
          <w:highlight w:val="none"/>
        </w:rPr>
        <w:t>.1</w:t>
      </w:r>
      <w:r>
        <w:rPr>
          <w:rFonts w:hint="eastAsia" w:ascii="宋体" w:hAnsi="宋体" w:cs="宋体"/>
          <w:color w:val="auto"/>
          <w:sz w:val="24"/>
          <w:highlight w:val="none"/>
          <w:lang w:val="en-US" w:eastAsia="zh-CN"/>
        </w:rPr>
        <w:t xml:space="preserve"> </w:t>
      </w:r>
      <w:r>
        <w:rPr>
          <w:rFonts w:hint="eastAsia" w:ascii="宋体" w:hAnsi="宋体" w:eastAsia="宋体" w:cs="宋体"/>
          <w:color w:val="auto"/>
          <w:sz w:val="24"/>
          <w:highlight w:val="none"/>
        </w:rPr>
        <w:t>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215E3C5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rPr>
        <w:t>4.</w:t>
      </w:r>
      <w:r>
        <w:rPr>
          <w:rFonts w:hint="eastAsia" w:ascii="宋体" w:hAnsi="宋体" w:cs="宋体"/>
          <w:color w:val="auto"/>
          <w:sz w:val="24"/>
          <w:highlight w:val="none"/>
          <w:lang w:val="en-US" w:eastAsia="zh-CN"/>
        </w:rPr>
        <w:t>5</w:t>
      </w:r>
      <w:r>
        <w:rPr>
          <w:rFonts w:hint="eastAsia" w:ascii="宋体" w:hAnsi="宋体" w:eastAsia="宋体" w:cs="宋体"/>
          <w:color w:val="auto"/>
          <w:sz w:val="24"/>
          <w:highlight w:val="none"/>
        </w:rPr>
        <w:t>.2 评标委员会完成评标后，向</w:t>
      </w:r>
      <w:r>
        <w:rPr>
          <w:rFonts w:hint="eastAsia" w:ascii="宋体" w:hAnsi="宋体" w:eastAsia="宋体" w:cs="宋体"/>
          <w:color w:val="auto"/>
          <w:sz w:val="24"/>
          <w:highlight w:val="none"/>
          <w:lang w:val="en-US" w:eastAsia="zh-CN"/>
        </w:rPr>
        <w:t>采购</w:t>
      </w:r>
      <w:r>
        <w:rPr>
          <w:rFonts w:hint="eastAsia" w:ascii="宋体" w:hAnsi="宋体" w:eastAsia="宋体" w:cs="宋体"/>
          <w:color w:val="auto"/>
          <w:sz w:val="24"/>
          <w:highlight w:val="none"/>
          <w:lang w:eastAsia="zh-CN"/>
        </w:rPr>
        <w:t>人</w:t>
      </w:r>
      <w:r>
        <w:rPr>
          <w:rFonts w:hint="eastAsia" w:ascii="宋体" w:hAnsi="宋体" w:eastAsia="宋体" w:cs="宋体"/>
          <w:color w:val="auto"/>
          <w:sz w:val="24"/>
          <w:highlight w:val="none"/>
        </w:rPr>
        <w:t>提交书面评标报告。</w:t>
      </w:r>
    </w:p>
    <w:p w14:paraId="04ADD7B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4.</w:t>
      </w:r>
      <w:r>
        <w:rPr>
          <w:rFonts w:hint="eastAsia" w:ascii="宋体" w:hAnsi="宋体" w:cs="宋体"/>
          <w:color w:val="auto"/>
          <w:sz w:val="24"/>
          <w:highlight w:val="none"/>
          <w:lang w:val="en-US" w:eastAsia="zh-CN"/>
        </w:rPr>
        <w:t>5</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 xml:space="preserve"> 采购人应当自收到评</w:t>
      </w:r>
      <w:r>
        <w:rPr>
          <w:rFonts w:hint="eastAsia" w:ascii="宋体" w:hAnsi="宋体" w:cs="宋体"/>
          <w:color w:val="auto"/>
          <w:sz w:val="24"/>
          <w:highlight w:val="none"/>
          <w:lang w:val="en-US" w:eastAsia="zh-CN"/>
        </w:rPr>
        <w:t>标</w:t>
      </w:r>
      <w:r>
        <w:rPr>
          <w:rFonts w:hint="eastAsia" w:ascii="宋体" w:hAnsi="宋体" w:eastAsia="宋体" w:cs="宋体"/>
          <w:color w:val="auto"/>
          <w:sz w:val="24"/>
          <w:highlight w:val="none"/>
        </w:rPr>
        <w:t>报告之日起5个工作日内在评</w:t>
      </w:r>
      <w:r>
        <w:rPr>
          <w:rFonts w:hint="eastAsia" w:ascii="宋体" w:hAnsi="宋体" w:cs="宋体"/>
          <w:color w:val="auto"/>
          <w:sz w:val="24"/>
          <w:highlight w:val="none"/>
          <w:lang w:val="en-US" w:eastAsia="zh-CN"/>
        </w:rPr>
        <w:t>标</w:t>
      </w:r>
      <w:r>
        <w:rPr>
          <w:rFonts w:hint="eastAsia" w:ascii="宋体" w:hAnsi="宋体" w:eastAsia="宋体" w:cs="宋体"/>
          <w:color w:val="auto"/>
          <w:sz w:val="24"/>
          <w:highlight w:val="none"/>
        </w:rPr>
        <w:t>报告推荐的中标候选人中按顺序确定中标供应商。中标供应商拒绝与采购人签订合同的，采购人可以按照评</w:t>
      </w:r>
      <w:r>
        <w:rPr>
          <w:rFonts w:hint="eastAsia" w:ascii="宋体" w:hAnsi="宋体" w:cs="宋体"/>
          <w:color w:val="auto"/>
          <w:sz w:val="24"/>
          <w:highlight w:val="none"/>
          <w:lang w:val="en-US" w:eastAsia="zh-CN"/>
        </w:rPr>
        <w:t>标</w:t>
      </w:r>
      <w:r>
        <w:rPr>
          <w:rFonts w:hint="eastAsia" w:ascii="宋体" w:hAnsi="宋体" w:eastAsia="宋体" w:cs="宋体"/>
          <w:color w:val="auto"/>
          <w:sz w:val="24"/>
          <w:highlight w:val="none"/>
        </w:rPr>
        <w:t>报告推荐的中标候选人名单排序，确定下一候选人为中标供应商，也可以重新开展政府采购活动。</w:t>
      </w:r>
    </w:p>
    <w:p w14:paraId="1E5B2622">
      <w:pPr>
        <w:keepNext w:val="0"/>
        <w:keepLines w:val="0"/>
        <w:pageBreakBefore w:val="0"/>
        <w:widowControl w:val="0"/>
        <w:kinsoku/>
        <w:wordWrap/>
        <w:overflowPunct/>
        <w:topLinePunct w:val="0"/>
        <w:autoSpaceDE/>
        <w:autoSpaceDN/>
        <w:bidi w:val="0"/>
        <w:adjustRightInd/>
        <w:snapToGrid/>
        <w:spacing w:line="360" w:lineRule="auto"/>
        <w:ind w:left="0" w:leftChars="0"/>
        <w:jc w:val="both"/>
        <w:textAlignment w:val="auto"/>
        <w:outlineLvl w:val="9"/>
        <w:rPr>
          <w:rFonts w:hint="eastAsia" w:ascii="宋体" w:hAnsi="宋体" w:eastAsia="宋体" w:cs="宋体"/>
          <w:b w:val="0"/>
          <w:bCs/>
          <w:color w:val="auto"/>
          <w:sz w:val="24"/>
          <w:highlight w:val="none"/>
          <w:lang w:val="en-US" w:eastAsia="zh-CN"/>
        </w:rPr>
      </w:pPr>
      <w:r>
        <w:rPr>
          <w:rFonts w:hint="eastAsia" w:ascii="宋体" w:hAnsi="宋体" w:eastAsia="宋体" w:cs="宋体"/>
          <w:b/>
          <w:color w:val="auto"/>
          <w:sz w:val="24"/>
          <w:highlight w:val="none"/>
        </w:rPr>
        <w:t>5、</w:t>
      </w:r>
      <w:r>
        <w:rPr>
          <w:rFonts w:hint="eastAsia" w:ascii="宋体" w:hAnsi="宋体" w:eastAsia="宋体" w:cs="宋体"/>
          <w:b/>
          <w:color w:val="auto"/>
          <w:sz w:val="24"/>
          <w:highlight w:val="none"/>
          <w:lang w:val="en-US" w:eastAsia="zh-CN"/>
        </w:rPr>
        <w:t>投标无效的情形</w:t>
      </w:r>
    </w:p>
    <w:p w14:paraId="5F56FE9F">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5.1 投标人或其投标文件有下列情形之一的，其投标作</w:t>
      </w:r>
      <w:r>
        <w:rPr>
          <w:rFonts w:hint="eastAsia" w:ascii="宋体" w:hAnsi="宋体" w:eastAsia="宋体" w:cs="宋体"/>
          <w:color w:val="auto"/>
          <w:sz w:val="24"/>
          <w:highlight w:val="none"/>
          <w:lang w:val="en-US" w:eastAsia="zh-CN"/>
        </w:rPr>
        <w:t>无效标</w:t>
      </w:r>
      <w:r>
        <w:rPr>
          <w:rFonts w:hint="eastAsia" w:ascii="宋体" w:hAnsi="宋体" w:eastAsia="宋体" w:cs="宋体"/>
          <w:color w:val="auto"/>
          <w:sz w:val="24"/>
          <w:highlight w:val="none"/>
        </w:rPr>
        <w:t>处理：</w:t>
      </w:r>
    </w:p>
    <w:p w14:paraId="4F20A2F4">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jc w:val="both"/>
        <w:textAlignment w:val="auto"/>
        <w:outlineLvl w:val="9"/>
        <w:rPr>
          <w:rFonts w:hint="default" w:ascii="宋体" w:hAnsi="宋体" w:eastAsia="宋体" w:cs="宋体"/>
          <w:b/>
          <w:bCs/>
          <w:color w:val="auto"/>
          <w:sz w:val="24"/>
          <w:highlight w:val="none"/>
          <w:lang w:val="en-US" w:eastAsia="zh-CN"/>
        </w:rPr>
      </w:pPr>
      <w:r>
        <w:rPr>
          <w:rFonts w:hint="eastAsia" w:ascii="宋体" w:hAnsi="宋体" w:cs="宋体"/>
          <w:b/>
          <w:bCs/>
          <w:color w:val="auto"/>
          <w:sz w:val="24"/>
          <w:highlight w:val="none"/>
          <w:lang w:val="en-US" w:eastAsia="zh-CN"/>
        </w:rPr>
        <w:t>5.1.1 有下列情形之一的，视为投标人串通投标，其投标无效：</w:t>
      </w:r>
    </w:p>
    <w:p w14:paraId="5A147AF2">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jc w:val="both"/>
        <w:textAlignment w:val="auto"/>
        <w:outlineLvl w:val="9"/>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（1）不同投标人的投标文件由同一单位或者个人编制；</w:t>
      </w:r>
    </w:p>
    <w:p w14:paraId="3D255742">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jc w:val="both"/>
        <w:textAlignment w:val="auto"/>
        <w:outlineLvl w:val="9"/>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（2）不同投标人委托同一单位或者个人办理投标事宜；</w:t>
      </w:r>
    </w:p>
    <w:p w14:paraId="724F6ECD">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jc w:val="both"/>
        <w:textAlignment w:val="auto"/>
        <w:outlineLvl w:val="9"/>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（3）不同投标人的投标文件载明的项目管理成员或者联系人员为同一人；</w:t>
      </w:r>
    </w:p>
    <w:p w14:paraId="3FCACBC7">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jc w:val="both"/>
        <w:textAlignment w:val="auto"/>
        <w:outlineLvl w:val="9"/>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（4）不同投标人的投标文件异常一致或者投标报价呈规律性差异；</w:t>
      </w:r>
    </w:p>
    <w:p w14:paraId="6B2F2218">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jc w:val="both"/>
        <w:textAlignment w:val="auto"/>
        <w:outlineLvl w:val="9"/>
        <w:rPr>
          <w:rFonts w:hint="eastAsia" w:ascii="宋体" w:hAnsi="宋体" w:eastAsia="宋体" w:cs="宋体"/>
          <w:b/>
          <w:bCs/>
          <w:color w:val="auto"/>
          <w:sz w:val="24"/>
          <w:highlight w:val="none"/>
          <w:lang w:eastAsia="zh-CN"/>
        </w:rPr>
      </w:pPr>
      <w:r>
        <w:rPr>
          <w:rFonts w:hint="eastAsia" w:ascii="宋体" w:hAnsi="宋体" w:eastAsia="宋体" w:cs="宋体"/>
          <w:b/>
          <w:bCs/>
          <w:color w:val="auto"/>
          <w:sz w:val="24"/>
          <w:highlight w:val="none"/>
        </w:rPr>
        <w:t>（5）不同投标人的投标保证金从同一单位或者个人的账户转出</w:t>
      </w:r>
      <w:r>
        <w:rPr>
          <w:rFonts w:hint="eastAsia" w:ascii="宋体" w:hAnsi="宋体" w:cs="宋体"/>
          <w:b/>
          <w:bCs/>
          <w:color w:val="auto"/>
          <w:sz w:val="24"/>
          <w:highlight w:val="none"/>
          <w:lang w:eastAsia="zh-CN"/>
        </w:rPr>
        <w:t>；</w:t>
      </w:r>
    </w:p>
    <w:p w14:paraId="41AB39AC">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jc w:val="both"/>
        <w:textAlignment w:val="auto"/>
        <w:outlineLvl w:val="9"/>
        <w:rPr>
          <w:rFonts w:hint="eastAsia" w:ascii="宋体" w:hAnsi="宋体" w:eastAsia="宋体" w:cs="宋体"/>
          <w:b/>
          <w:bCs/>
          <w:color w:val="auto"/>
          <w:sz w:val="24"/>
          <w:highlight w:val="none"/>
        </w:rPr>
      </w:pPr>
      <w:r>
        <w:rPr>
          <w:rFonts w:hint="eastAsia" w:ascii="宋体" w:hAnsi="宋体" w:cs="宋体"/>
          <w:b/>
          <w:bCs/>
          <w:color w:val="auto"/>
          <w:sz w:val="24"/>
          <w:highlight w:val="none"/>
          <w:lang w:eastAsia="zh-CN"/>
        </w:rPr>
        <w:t>（</w:t>
      </w:r>
      <w:r>
        <w:rPr>
          <w:rFonts w:hint="eastAsia" w:ascii="宋体" w:hAnsi="宋体" w:cs="宋体"/>
          <w:b/>
          <w:bCs/>
          <w:color w:val="auto"/>
          <w:sz w:val="24"/>
          <w:highlight w:val="none"/>
          <w:lang w:val="en-US" w:eastAsia="zh-CN"/>
        </w:rPr>
        <w:t>6</w:t>
      </w:r>
      <w:r>
        <w:rPr>
          <w:rFonts w:hint="eastAsia" w:ascii="宋体" w:hAnsi="宋体" w:cs="宋体"/>
          <w:b/>
          <w:bCs/>
          <w:color w:val="auto"/>
          <w:sz w:val="24"/>
          <w:highlight w:val="none"/>
          <w:lang w:eastAsia="zh-CN"/>
        </w:rPr>
        <w:t>）</w:t>
      </w:r>
      <w:r>
        <w:rPr>
          <w:rFonts w:hint="eastAsia" w:ascii="宋体" w:hAnsi="宋体" w:eastAsia="宋体" w:cs="宋体"/>
          <w:b/>
          <w:bCs/>
          <w:color w:val="auto"/>
          <w:sz w:val="24"/>
          <w:highlight w:val="none"/>
        </w:rPr>
        <w:t>串通投标或弄虚作假或有其他违法行为的；</w:t>
      </w:r>
    </w:p>
    <w:p w14:paraId="113D7FD7">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jc w:val="both"/>
        <w:textAlignment w:val="auto"/>
        <w:outlineLvl w:val="9"/>
        <w:rPr>
          <w:rFonts w:hint="eastAsia" w:ascii="宋体" w:hAnsi="宋体" w:eastAsia="宋体" w:cs="宋体"/>
          <w:b/>
          <w:bCs/>
          <w:color w:val="auto"/>
          <w:sz w:val="24"/>
          <w:highlight w:val="none"/>
        </w:rPr>
      </w:pPr>
      <w:r>
        <w:rPr>
          <w:rFonts w:hint="eastAsia" w:ascii="宋体" w:hAnsi="宋体" w:cs="宋体"/>
          <w:b/>
          <w:bCs/>
          <w:color w:val="auto"/>
          <w:sz w:val="24"/>
          <w:highlight w:val="none"/>
          <w:lang w:val="en-US" w:eastAsia="zh-CN"/>
        </w:rPr>
        <w:t xml:space="preserve">5.1.2 </w:t>
      </w:r>
      <w:r>
        <w:rPr>
          <w:rFonts w:hint="eastAsia" w:ascii="宋体" w:hAnsi="宋体" w:eastAsia="宋体" w:cs="宋体"/>
          <w:b/>
          <w:bCs/>
          <w:color w:val="auto"/>
          <w:sz w:val="24"/>
          <w:highlight w:val="none"/>
        </w:rPr>
        <w:t>不按评标委员会要求澄清、说明或补正的；</w:t>
      </w:r>
    </w:p>
    <w:p w14:paraId="447E9DDA">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jc w:val="both"/>
        <w:textAlignment w:val="auto"/>
        <w:outlineLvl w:val="9"/>
        <w:rPr>
          <w:rFonts w:hint="eastAsia" w:ascii="宋体" w:hAnsi="宋体" w:eastAsia="宋体" w:cs="宋体"/>
          <w:b/>
          <w:bCs/>
          <w:color w:val="auto"/>
          <w:sz w:val="24"/>
          <w:highlight w:val="none"/>
          <w:lang w:val="en-US"/>
        </w:rPr>
      </w:pPr>
      <w:r>
        <w:rPr>
          <w:rFonts w:hint="eastAsia" w:ascii="宋体" w:hAnsi="宋体" w:cs="宋体"/>
          <w:b/>
          <w:bCs/>
          <w:color w:val="auto"/>
          <w:sz w:val="24"/>
          <w:highlight w:val="none"/>
          <w:lang w:val="en-US" w:eastAsia="zh-CN"/>
        </w:rPr>
        <w:t xml:space="preserve">5.1.3 </w:t>
      </w:r>
      <w:r>
        <w:rPr>
          <w:rFonts w:hint="eastAsia" w:ascii="宋体" w:hAnsi="宋体" w:eastAsia="宋体" w:cs="宋体"/>
          <w:b/>
          <w:bCs/>
          <w:color w:val="auto"/>
          <w:sz w:val="24"/>
          <w:highlight w:val="none"/>
          <w:lang w:eastAsia="zh-CN"/>
        </w:rPr>
        <w:t>报价出现“第二章投标人须知</w:t>
      </w:r>
      <w:r>
        <w:rPr>
          <w:rFonts w:hint="eastAsia" w:ascii="宋体" w:hAnsi="宋体" w:cs="宋体"/>
          <w:b/>
          <w:bCs/>
          <w:color w:val="auto"/>
          <w:sz w:val="24"/>
          <w:highlight w:val="none"/>
          <w:lang w:val="en-US" w:eastAsia="zh-CN"/>
        </w:rPr>
        <w:t>28异常低价投标（响应）审查</w:t>
      </w:r>
      <w:r>
        <w:rPr>
          <w:rFonts w:hint="eastAsia" w:ascii="宋体" w:hAnsi="宋体" w:eastAsia="宋体" w:cs="宋体"/>
          <w:b/>
          <w:bCs/>
          <w:color w:val="auto"/>
          <w:sz w:val="24"/>
          <w:highlight w:val="none"/>
          <w:lang w:val="en-US" w:eastAsia="zh-CN"/>
        </w:rPr>
        <w:t>”的情形，拒绝或者变相拒绝提供有效书面说明或者书面说明不能证明其报价合理性的；</w:t>
      </w:r>
    </w:p>
    <w:p w14:paraId="0063655F">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jc w:val="both"/>
        <w:textAlignment w:val="auto"/>
        <w:outlineLvl w:val="9"/>
        <w:rPr>
          <w:rFonts w:hint="eastAsia" w:ascii="宋体" w:hAnsi="宋体" w:eastAsia="宋体" w:cs="宋体"/>
          <w:b/>
          <w:bCs/>
          <w:color w:val="auto"/>
          <w:sz w:val="24"/>
          <w:highlight w:val="none"/>
        </w:rPr>
      </w:pPr>
      <w:r>
        <w:rPr>
          <w:rFonts w:hint="eastAsia" w:ascii="宋体" w:hAnsi="宋体" w:cs="宋体"/>
          <w:b/>
          <w:bCs/>
          <w:color w:val="auto"/>
          <w:sz w:val="24"/>
          <w:highlight w:val="none"/>
          <w:lang w:val="en-US" w:eastAsia="zh-CN"/>
        </w:rPr>
        <w:t xml:space="preserve">5.1.4 </w:t>
      </w:r>
      <w:r>
        <w:rPr>
          <w:rFonts w:hint="eastAsia" w:ascii="宋体" w:hAnsi="宋体" w:eastAsia="宋体" w:cs="宋体"/>
          <w:b/>
          <w:bCs/>
          <w:color w:val="auto"/>
          <w:sz w:val="24"/>
          <w:highlight w:val="none"/>
        </w:rPr>
        <w:t>投标报价有算术错误</w:t>
      </w:r>
      <w:r>
        <w:rPr>
          <w:rFonts w:hint="eastAsia" w:ascii="宋体" w:hAnsi="宋体" w:eastAsia="宋体" w:cs="宋体"/>
          <w:b/>
          <w:bCs/>
          <w:color w:val="auto"/>
          <w:sz w:val="24"/>
          <w:highlight w:val="none"/>
          <w:lang w:eastAsia="zh-CN"/>
        </w:rPr>
        <w:t>或不一致情形</w:t>
      </w:r>
      <w:r>
        <w:rPr>
          <w:rFonts w:hint="eastAsia" w:ascii="宋体" w:hAnsi="宋体" w:eastAsia="宋体" w:cs="宋体"/>
          <w:b/>
          <w:bCs/>
          <w:color w:val="auto"/>
          <w:sz w:val="24"/>
          <w:highlight w:val="none"/>
        </w:rPr>
        <w:t>的，评标委员会</w:t>
      </w:r>
      <w:r>
        <w:rPr>
          <w:rFonts w:hint="eastAsia" w:ascii="宋体" w:hAnsi="宋体" w:eastAsia="宋体" w:cs="宋体"/>
          <w:b/>
          <w:bCs/>
          <w:color w:val="auto"/>
          <w:sz w:val="24"/>
          <w:highlight w:val="none"/>
          <w:lang w:eastAsia="zh-CN"/>
        </w:rPr>
        <w:t>按照招标文件规定的</w:t>
      </w:r>
      <w:r>
        <w:rPr>
          <w:rFonts w:hint="eastAsia" w:ascii="宋体" w:hAnsi="宋体" w:eastAsia="宋体" w:cs="宋体"/>
          <w:b/>
          <w:bCs/>
          <w:color w:val="auto"/>
          <w:sz w:val="24"/>
          <w:highlight w:val="none"/>
        </w:rPr>
        <w:t>原则对投标报价进行修正，修正后的投标报价对投标人起约束作用，投标人不接受修正价格的；</w:t>
      </w:r>
    </w:p>
    <w:p w14:paraId="5B3BED26">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jc w:val="both"/>
        <w:textAlignment w:val="auto"/>
        <w:outlineLvl w:val="9"/>
        <w:rPr>
          <w:rFonts w:hint="eastAsia" w:ascii="宋体" w:hAnsi="宋体" w:eastAsia="宋体" w:cs="宋体"/>
          <w:b/>
          <w:bCs/>
          <w:color w:val="auto"/>
          <w:sz w:val="24"/>
          <w:highlight w:val="none"/>
        </w:rPr>
      </w:pPr>
      <w:r>
        <w:rPr>
          <w:rFonts w:hint="eastAsia" w:ascii="宋体" w:hAnsi="宋体" w:cs="宋体"/>
          <w:b/>
          <w:bCs/>
          <w:color w:val="auto"/>
          <w:sz w:val="24"/>
          <w:highlight w:val="none"/>
          <w:lang w:val="en-US" w:eastAsia="zh-CN"/>
        </w:rPr>
        <w:t xml:space="preserve">5.1.5 </w:t>
      </w:r>
      <w:r>
        <w:rPr>
          <w:rFonts w:hint="eastAsia" w:ascii="宋体" w:hAnsi="宋体" w:eastAsia="宋体" w:cs="宋体"/>
          <w:b/>
          <w:bCs/>
          <w:color w:val="auto"/>
          <w:sz w:val="24"/>
          <w:highlight w:val="none"/>
        </w:rPr>
        <w:t>招标文件</w:t>
      </w:r>
      <w:r>
        <w:rPr>
          <w:rFonts w:hint="eastAsia" w:ascii="宋体" w:hAnsi="宋体" w:cs="宋体"/>
          <w:b/>
          <w:bCs/>
          <w:color w:val="auto"/>
          <w:sz w:val="24"/>
          <w:highlight w:val="none"/>
          <w:lang w:val="en-US" w:eastAsia="zh-CN"/>
        </w:rPr>
        <w:t>或法律</w:t>
      </w:r>
      <w:r>
        <w:rPr>
          <w:rFonts w:hint="eastAsia" w:ascii="宋体" w:hAnsi="宋体" w:eastAsia="宋体" w:cs="宋体"/>
          <w:b/>
          <w:bCs/>
          <w:color w:val="auto"/>
          <w:sz w:val="24"/>
          <w:highlight w:val="none"/>
        </w:rPr>
        <w:t>约定的其他</w:t>
      </w:r>
      <w:r>
        <w:rPr>
          <w:rFonts w:hint="eastAsia" w:ascii="宋体" w:hAnsi="宋体" w:eastAsia="宋体" w:cs="宋体"/>
          <w:b/>
          <w:bCs/>
          <w:color w:val="auto"/>
          <w:sz w:val="24"/>
          <w:highlight w:val="none"/>
          <w:lang w:val="en-US" w:eastAsia="zh-CN"/>
        </w:rPr>
        <w:t>投标无效的情形</w:t>
      </w:r>
      <w:r>
        <w:rPr>
          <w:rFonts w:hint="eastAsia" w:ascii="宋体" w:hAnsi="宋体" w:eastAsia="宋体" w:cs="宋体"/>
          <w:b/>
          <w:bCs/>
          <w:color w:val="auto"/>
          <w:sz w:val="24"/>
          <w:highlight w:val="none"/>
        </w:rPr>
        <w:t>。</w:t>
      </w:r>
    </w:p>
    <w:p w14:paraId="610604A5">
      <w:pPr>
        <w:spacing w:line="360" w:lineRule="auto"/>
        <w:outlineLvl w:val="9"/>
        <w:rPr>
          <w:rFonts w:hint="eastAsia" w:ascii="宋体" w:hAnsi="宋体" w:eastAsia="宋体" w:cs="宋体"/>
          <w:b/>
          <w:bCs/>
          <w:color w:val="auto"/>
          <w:sz w:val="28"/>
          <w:szCs w:val="28"/>
          <w:highlight w:val="none"/>
        </w:rPr>
      </w:pPr>
    </w:p>
    <w:p w14:paraId="6CF8B67B">
      <w:pPr>
        <w:spacing w:line="360" w:lineRule="auto"/>
        <w:outlineLvl w:val="9"/>
        <w:rPr>
          <w:rFonts w:hint="eastAsia" w:ascii="宋体" w:hAnsi="宋体" w:eastAsia="宋体" w:cs="宋体"/>
          <w:color w:val="auto"/>
          <w:sz w:val="28"/>
          <w:szCs w:val="28"/>
          <w:highlight w:val="none"/>
        </w:rPr>
      </w:pPr>
      <w:r>
        <w:rPr>
          <w:rFonts w:hint="eastAsia" w:ascii="宋体" w:hAnsi="宋体" w:eastAsia="宋体" w:cs="宋体"/>
          <w:b/>
          <w:bCs/>
          <w:color w:val="auto"/>
          <w:sz w:val="28"/>
          <w:szCs w:val="28"/>
          <w:highlight w:val="none"/>
        </w:rPr>
        <w:t>附表一</w:t>
      </w:r>
    </w:p>
    <w:p w14:paraId="3FC0524D">
      <w:pPr>
        <w:jc w:val="center"/>
        <w:outlineLvl w:val="1"/>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资格审查表</w:t>
      </w:r>
    </w:p>
    <w:tbl>
      <w:tblPr>
        <w:tblStyle w:val="30"/>
        <w:tblW w:w="9578" w:type="dxa"/>
        <w:jc w:val="center"/>
        <w:tblLayout w:type="fixed"/>
        <w:tblCellMar>
          <w:top w:w="0" w:type="dxa"/>
          <w:left w:w="113" w:type="dxa"/>
          <w:bottom w:w="0" w:type="dxa"/>
          <w:right w:w="0" w:type="dxa"/>
        </w:tblCellMar>
      </w:tblPr>
      <w:tblGrid>
        <w:gridCol w:w="505"/>
        <w:gridCol w:w="3235"/>
        <w:gridCol w:w="5059"/>
        <w:gridCol w:w="779"/>
      </w:tblGrid>
      <w:tr w14:paraId="5B7F806B">
        <w:tblPrEx>
          <w:tblCellMar>
            <w:top w:w="0" w:type="dxa"/>
            <w:left w:w="113" w:type="dxa"/>
            <w:bottom w:w="0" w:type="dxa"/>
            <w:right w:w="0" w:type="dxa"/>
          </w:tblCellMar>
        </w:tblPrEx>
        <w:trPr>
          <w:trHeight w:val="23" w:hRule="atLeast"/>
          <w:jc w:val="center"/>
        </w:trPr>
        <w:tc>
          <w:tcPr>
            <w:tcW w:w="505" w:type="dxa"/>
            <w:tcBorders>
              <w:top w:val="single" w:color="000000" w:sz="4" w:space="0"/>
              <w:left w:val="single" w:color="000000" w:sz="4" w:space="0"/>
              <w:bottom w:val="single" w:color="000000" w:sz="4" w:space="0"/>
              <w:right w:val="single" w:color="000000" w:sz="4" w:space="0"/>
            </w:tcBorders>
            <w:noWrap w:val="0"/>
            <w:tcMar>
              <w:top w:w="57" w:type="dxa"/>
              <w:left w:w="113" w:type="dxa"/>
              <w:bottom w:w="57" w:type="dxa"/>
              <w:right w:w="113" w:type="dxa"/>
            </w:tcMar>
            <w:vAlign w:val="center"/>
          </w:tcPr>
          <w:p w14:paraId="3A09A670">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outlineLvl w:val="9"/>
              <w:rPr>
                <w:rFonts w:hint="eastAsia"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序号</w:t>
            </w:r>
          </w:p>
        </w:tc>
        <w:tc>
          <w:tcPr>
            <w:tcW w:w="3235" w:type="dxa"/>
            <w:tcBorders>
              <w:top w:val="single" w:color="000000" w:sz="4" w:space="0"/>
              <w:left w:val="single" w:color="000000" w:sz="4" w:space="0"/>
              <w:bottom w:val="single" w:color="000000" w:sz="4" w:space="0"/>
              <w:right w:val="single" w:color="auto" w:sz="4" w:space="0"/>
            </w:tcBorders>
            <w:noWrap w:val="0"/>
            <w:tcMar>
              <w:top w:w="57" w:type="dxa"/>
              <w:left w:w="113" w:type="dxa"/>
              <w:bottom w:w="57" w:type="dxa"/>
              <w:right w:w="113" w:type="dxa"/>
            </w:tcMar>
            <w:vAlign w:val="center"/>
          </w:tcPr>
          <w:p w14:paraId="7E6A8984">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outlineLvl w:val="9"/>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审查内容</w:t>
            </w:r>
          </w:p>
        </w:tc>
        <w:tc>
          <w:tcPr>
            <w:tcW w:w="5059" w:type="dxa"/>
            <w:tcBorders>
              <w:top w:val="single" w:color="000000" w:sz="4" w:space="0"/>
              <w:left w:val="single" w:color="auto" w:sz="4" w:space="0"/>
              <w:bottom w:val="single" w:color="000000" w:sz="4" w:space="0"/>
              <w:right w:val="single" w:color="000000" w:sz="4" w:space="0"/>
            </w:tcBorders>
            <w:noWrap w:val="0"/>
            <w:tcMar>
              <w:top w:w="57" w:type="dxa"/>
              <w:left w:w="113" w:type="dxa"/>
              <w:bottom w:w="57" w:type="dxa"/>
              <w:right w:w="113" w:type="dxa"/>
            </w:tcMar>
            <w:vAlign w:val="center"/>
          </w:tcPr>
          <w:p w14:paraId="371F360C">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outlineLvl w:val="9"/>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要求说明</w:t>
            </w:r>
          </w:p>
        </w:tc>
        <w:tc>
          <w:tcPr>
            <w:tcW w:w="779" w:type="dxa"/>
            <w:tcBorders>
              <w:top w:val="single" w:color="000000" w:sz="4" w:space="0"/>
              <w:left w:val="single" w:color="000000" w:sz="4" w:space="0"/>
              <w:bottom w:val="single" w:color="000000" w:sz="4" w:space="0"/>
              <w:right w:val="single" w:color="000000" w:sz="4" w:space="0"/>
            </w:tcBorders>
            <w:noWrap w:val="0"/>
            <w:tcMar>
              <w:top w:w="57" w:type="dxa"/>
              <w:left w:w="113" w:type="dxa"/>
              <w:bottom w:w="57" w:type="dxa"/>
              <w:right w:w="113" w:type="dxa"/>
            </w:tcMar>
            <w:vAlign w:val="center"/>
          </w:tcPr>
          <w:p w14:paraId="78CC3043">
            <w:pPr>
              <w:keepNext w:val="0"/>
              <w:keepLines w:val="0"/>
              <w:pageBreakBefore w:val="0"/>
              <w:widowControl w:val="0"/>
              <w:kinsoku/>
              <w:wordWrap/>
              <w:overflowPunct/>
              <w:topLinePunct w:val="0"/>
              <w:autoSpaceDE/>
              <w:autoSpaceDN/>
              <w:bidi w:val="0"/>
              <w:adjustRightInd/>
              <w:snapToGrid/>
              <w:spacing w:line="400" w:lineRule="exact"/>
              <w:jc w:val="center"/>
              <w:outlineLvl w:val="9"/>
              <w:rPr>
                <w:rFonts w:hint="eastAsia"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是否</w:t>
            </w:r>
          </w:p>
          <w:p w14:paraId="2AFF46CE">
            <w:pPr>
              <w:keepNext w:val="0"/>
              <w:keepLines w:val="0"/>
              <w:pageBreakBefore w:val="0"/>
              <w:widowControl w:val="0"/>
              <w:kinsoku/>
              <w:wordWrap/>
              <w:overflowPunct/>
              <w:topLinePunct w:val="0"/>
              <w:autoSpaceDE/>
              <w:autoSpaceDN/>
              <w:bidi w:val="0"/>
              <w:adjustRightInd/>
              <w:snapToGrid/>
              <w:spacing w:line="400" w:lineRule="exact"/>
              <w:jc w:val="center"/>
              <w:outlineLvl w:val="9"/>
              <w:rPr>
                <w:rFonts w:hint="eastAsia"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符合</w:t>
            </w:r>
          </w:p>
        </w:tc>
      </w:tr>
      <w:tr w14:paraId="653D2496">
        <w:tblPrEx>
          <w:tblCellMar>
            <w:top w:w="0" w:type="dxa"/>
            <w:left w:w="113" w:type="dxa"/>
            <w:bottom w:w="0" w:type="dxa"/>
            <w:right w:w="0" w:type="dxa"/>
          </w:tblCellMar>
        </w:tblPrEx>
        <w:trPr>
          <w:trHeight w:val="704" w:hRule="atLeast"/>
          <w:jc w:val="center"/>
        </w:trPr>
        <w:tc>
          <w:tcPr>
            <w:tcW w:w="505" w:type="dxa"/>
            <w:tcBorders>
              <w:top w:val="single" w:color="000000" w:sz="4" w:space="0"/>
              <w:left w:val="single" w:color="000000" w:sz="4" w:space="0"/>
              <w:bottom w:val="single" w:color="000000" w:sz="4" w:space="0"/>
              <w:right w:val="single" w:color="000000" w:sz="4" w:space="0"/>
            </w:tcBorders>
            <w:noWrap w:val="0"/>
            <w:tcMar>
              <w:top w:w="57" w:type="dxa"/>
              <w:left w:w="113" w:type="dxa"/>
              <w:bottom w:w="57" w:type="dxa"/>
              <w:right w:w="113" w:type="dxa"/>
            </w:tcMar>
            <w:vAlign w:val="center"/>
          </w:tcPr>
          <w:p w14:paraId="4D238BED">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outlineLvl w:val="9"/>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1</w:t>
            </w:r>
          </w:p>
        </w:tc>
        <w:tc>
          <w:tcPr>
            <w:tcW w:w="3235" w:type="dxa"/>
            <w:tcBorders>
              <w:top w:val="single" w:color="000000" w:sz="4" w:space="0"/>
              <w:left w:val="single" w:color="000000" w:sz="4" w:space="0"/>
              <w:bottom w:val="single" w:color="000000" w:sz="4" w:space="0"/>
              <w:right w:val="single" w:color="auto" w:sz="4" w:space="0"/>
            </w:tcBorders>
            <w:noWrap w:val="0"/>
            <w:tcMar>
              <w:top w:w="57" w:type="dxa"/>
              <w:left w:w="113" w:type="dxa"/>
              <w:bottom w:w="57" w:type="dxa"/>
              <w:right w:w="113" w:type="dxa"/>
            </w:tcMar>
            <w:vAlign w:val="center"/>
          </w:tcPr>
          <w:p w14:paraId="20E74FFA">
            <w:pPr>
              <w:keepNext w:val="0"/>
              <w:keepLines w:val="0"/>
              <w:pageBreakBefore w:val="0"/>
              <w:widowControl w:val="0"/>
              <w:suppressLineNumbers w:val="0"/>
              <w:kinsoku/>
              <w:wordWrap/>
              <w:overflowPunct/>
              <w:topLinePunct w:val="0"/>
              <w:autoSpaceDE/>
              <w:autoSpaceDN/>
              <w:bidi w:val="0"/>
              <w:adjustRightInd/>
              <w:snapToGrid/>
              <w:spacing w:line="400" w:lineRule="exact"/>
              <w:jc w:val="left"/>
              <w:textAlignment w:val="center"/>
              <w:outlineLvl w:val="9"/>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具有独立承担民事责任的能力</w:t>
            </w:r>
          </w:p>
        </w:tc>
        <w:tc>
          <w:tcPr>
            <w:tcW w:w="5059" w:type="dxa"/>
            <w:tcBorders>
              <w:top w:val="single" w:color="000000" w:sz="4" w:space="0"/>
              <w:left w:val="single" w:color="auto" w:sz="4" w:space="0"/>
              <w:bottom w:val="single" w:color="000000" w:sz="4" w:space="0"/>
              <w:right w:val="single" w:color="000000" w:sz="4" w:space="0"/>
            </w:tcBorders>
            <w:noWrap w:val="0"/>
            <w:tcMar>
              <w:top w:w="57" w:type="dxa"/>
              <w:left w:w="113" w:type="dxa"/>
              <w:bottom w:w="57" w:type="dxa"/>
              <w:right w:w="113" w:type="dxa"/>
            </w:tcMar>
            <w:vAlign w:val="center"/>
          </w:tcPr>
          <w:p w14:paraId="71D67914">
            <w:pPr>
              <w:keepNext w:val="0"/>
              <w:keepLines w:val="0"/>
              <w:pageBreakBefore w:val="0"/>
              <w:widowControl w:val="0"/>
              <w:suppressLineNumbers w:val="0"/>
              <w:kinsoku/>
              <w:wordWrap/>
              <w:overflowPunct/>
              <w:topLinePunct w:val="0"/>
              <w:autoSpaceDE/>
              <w:autoSpaceDN/>
              <w:bidi w:val="0"/>
              <w:adjustRightInd/>
              <w:snapToGrid/>
              <w:spacing w:line="400" w:lineRule="exact"/>
              <w:jc w:val="left"/>
              <w:textAlignment w:val="center"/>
              <w:outlineLvl w:val="9"/>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在中华人民共和国境内注册或登记，提供有效的营业执照。</w:t>
            </w:r>
            <w:r>
              <w:rPr>
                <w:rFonts w:hint="eastAsia" w:ascii="宋体" w:hAnsi="宋体" w:cs="宋体"/>
                <w:i w:val="0"/>
                <w:color w:val="auto"/>
                <w:kern w:val="0"/>
                <w:sz w:val="22"/>
                <w:szCs w:val="22"/>
                <w:highlight w:val="none"/>
                <w:u w:val="none"/>
                <w:lang w:val="en-US" w:eastAsia="zh-CN" w:bidi="ar"/>
              </w:rPr>
              <w:t>（加盖投标企业电子公章）</w:t>
            </w:r>
          </w:p>
        </w:tc>
        <w:tc>
          <w:tcPr>
            <w:tcW w:w="779" w:type="dxa"/>
            <w:tcBorders>
              <w:top w:val="single" w:color="000000" w:sz="4" w:space="0"/>
              <w:left w:val="single" w:color="000000" w:sz="4" w:space="0"/>
              <w:bottom w:val="single" w:color="000000" w:sz="4" w:space="0"/>
              <w:right w:val="single" w:color="000000" w:sz="4" w:space="0"/>
            </w:tcBorders>
            <w:noWrap w:val="0"/>
            <w:tcMar>
              <w:top w:w="57" w:type="dxa"/>
              <w:left w:w="113" w:type="dxa"/>
              <w:bottom w:w="57" w:type="dxa"/>
              <w:right w:w="113" w:type="dxa"/>
            </w:tcMar>
            <w:vAlign w:val="center"/>
          </w:tcPr>
          <w:p w14:paraId="29CAE24C">
            <w:pPr>
              <w:keepNext w:val="0"/>
              <w:keepLines w:val="0"/>
              <w:pageBreakBefore w:val="0"/>
              <w:widowControl w:val="0"/>
              <w:kinsoku/>
              <w:wordWrap/>
              <w:overflowPunct/>
              <w:topLinePunct w:val="0"/>
              <w:autoSpaceDE/>
              <w:autoSpaceDN/>
              <w:bidi w:val="0"/>
              <w:adjustRightInd/>
              <w:snapToGrid/>
              <w:spacing w:line="400" w:lineRule="exact"/>
              <w:jc w:val="center"/>
              <w:outlineLvl w:val="9"/>
              <w:rPr>
                <w:rFonts w:hint="eastAsia" w:ascii="宋体" w:hAnsi="宋体" w:eastAsia="宋体" w:cs="宋体"/>
                <w:i w:val="0"/>
                <w:color w:val="auto"/>
                <w:sz w:val="22"/>
                <w:szCs w:val="22"/>
                <w:highlight w:val="none"/>
                <w:u w:val="none"/>
              </w:rPr>
            </w:pPr>
          </w:p>
        </w:tc>
      </w:tr>
      <w:tr w14:paraId="6C82D323">
        <w:tblPrEx>
          <w:tblCellMar>
            <w:top w:w="0" w:type="dxa"/>
            <w:left w:w="113" w:type="dxa"/>
            <w:bottom w:w="0" w:type="dxa"/>
            <w:right w:w="0" w:type="dxa"/>
          </w:tblCellMar>
        </w:tblPrEx>
        <w:trPr>
          <w:trHeight w:val="956" w:hRule="atLeast"/>
          <w:jc w:val="center"/>
        </w:trPr>
        <w:tc>
          <w:tcPr>
            <w:tcW w:w="505" w:type="dxa"/>
            <w:tcBorders>
              <w:top w:val="single" w:color="000000" w:sz="4" w:space="0"/>
              <w:left w:val="single" w:color="000000" w:sz="4" w:space="0"/>
              <w:bottom w:val="single" w:color="000000" w:sz="4" w:space="0"/>
              <w:right w:val="single" w:color="000000" w:sz="4" w:space="0"/>
            </w:tcBorders>
            <w:noWrap w:val="0"/>
            <w:tcMar>
              <w:top w:w="57" w:type="dxa"/>
              <w:left w:w="113" w:type="dxa"/>
              <w:bottom w:w="57" w:type="dxa"/>
              <w:right w:w="113" w:type="dxa"/>
            </w:tcMar>
            <w:vAlign w:val="center"/>
          </w:tcPr>
          <w:p w14:paraId="15F5F1F5">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outlineLvl w:val="9"/>
              <w:rPr>
                <w:rFonts w:hint="eastAsia" w:ascii="宋体" w:hAnsi="宋体" w:eastAsia="宋体" w:cs="宋体"/>
                <w:i w:val="0"/>
                <w:color w:val="auto"/>
                <w:kern w:val="0"/>
                <w:sz w:val="22"/>
                <w:szCs w:val="22"/>
                <w:highlight w:val="none"/>
                <w:u w:val="none"/>
                <w:lang w:val="en-US" w:eastAsia="zh-CN" w:bidi="ar"/>
              </w:rPr>
            </w:pPr>
            <w:r>
              <w:rPr>
                <w:rFonts w:hint="eastAsia" w:ascii="宋体" w:hAnsi="宋体" w:cs="宋体"/>
                <w:i w:val="0"/>
                <w:color w:val="auto"/>
                <w:kern w:val="0"/>
                <w:sz w:val="22"/>
                <w:szCs w:val="22"/>
                <w:highlight w:val="none"/>
                <w:u w:val="none"/>
                <w:lang w:val="en-US" w:eastAsia="zh-CN" w:bidi="ar"/>
              </w:rPr>
              <w:t>2</w:t>
            </w:r>
          </w:p>
        </w:tc>
        <w:tc>
          <w:tcPr>
            <w:tcW w:w="3235" w:type="dxa"/>
            <w:tcBorders>
              <w:top w:val="single" w:color="000000" w:sz="4" w:space="0"/>
              <w:left w:val="single" w:color="000000" w:sz="4" w:space="0"/>
              <w:bottom w:val="single" w:color="000000" w:sz="4" w:space="0"/>
              <w:right w:val="single" w:color="auto" w:sz="4" w:space="0"/>
            </w:tcBorders>
            <w:noWrap w:val="0"/>
            <w:tcMar>
              <w:top w:w="57" w:type="dxa"/>
              <w:left w:w="113" w:type="dxa"/>
              <w:bottom w:w="57" w:type="dxa"/>
              <w:right w:w="113" w:type="dxa"/>
            </w:tcMar>
            <w:vAlign w:val="center"/>
          </w:tcPr>
          <w:p w14:paraId="2F72F1ED">
            <w:pPr>
              <w:keepNext w:val="0"/>
              <w:keepLines w:val="0"/>
              <w:pageBreakBefore w:val="0"/>
              <w:widowControl w:val="0"/>
              <w:suppressLineNumbers w:val="0"/>
              <w:kinsoku/>
              <w:wordWrap/>
              <w:overflowPunct/>
              <w:topLinePunct w:val="0"/>
              <w:autoSpaceDE/>
              <w:autoSpaceDN/>
              <w:bidi w:val="0"/>
              <w:adjustRightInd/>
              <w:snapToGrid/>
              <w:spacing w:line="400" w:lineRule="exact"/>
              <w:jc w:val="both"/>
              <w:textAlignment w:val="center"/>
              <w:outlineLvl w:val="9"/>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具有良好的商业信誉和健全的财务会计制度</w:t>
            </w:r>
          </w:p>
        </w:tc>
        <w:tc>
          <w:tcPr>
            <w:tcW w:w="5059" w:type="dxa"/>
            <w:tcBorders>
              <w:top w:val="single" w:color="000000" w:sz="4" w:space="0"/>
              <w:left w:val="single" w:color="auto" w:sz="4" w:space="0"/>
              <w:bottom w:val="single" w:color="000000" w:sz="4" w:space="0"/>
              <w:right w:val="single" w:color="000000" w:sz="4" w:space="0"/>
            </w:tcBorders>
            <w:noWrap w:val="0"/>
            <w:tcMar>
              <w:top w:w="57" w:type="dxa"/>
              <w:left w:w="113" w:type="dxa"/>
              <w:bottom w:w="57" w:type="dxa"/>
              <w:right w:w="113" w:type="dxa"/>
            </w:tcMar>
            <w:vAlign w:val="center"/>
          </w:tcPr>
          <w:p w14:paraId="7DBA157F">
            <w:pPr>
              <w:keepNext w:val="0"/>
              <w:keepLines w:val="0"/>
              <w:pageBreakBefore w:val="0"/>
              <w:widowControl w:val="0"/>
              <w:suppressLineNumbers w:val="0"/>
              <w:kinsoku/>
              <w:wordWrap/>
              <w:overflowPunct/>
              <w:topLinePunct w:val="0"/>
              <w:autoSpaceDE/>
              <w:autoSpaceDN/>
              <w:bidi w:val="0"/>
              <w:adjustRightInd/>
              <w:snapToGrid/>
              <w:spacing w:line="400" w:lineRule="exact"/>
              <w:jc w:val="both"/>
              <w:textAlignment w:val="center"/>
              <w:outlineLvl w:val="9"/>
              <w:rPr>
                <w:rFonts w:hint="default" w:ascii="宋体" w:hAnsi="宋体" w:eastAsia="宋体" w:cs="宋体"/>
                <w:color w:val="auto"/>
                <w:kern w:val="2"/>
                <w:sz w:val="22"/>
                <w:szCs w:val="22"/>
                <w:highlight w:val="none"/>
                <w:u w:val="none"/>
                <w:lang w:val="en-US" w:eastAsia="zh-CN" w:bidi="ar-SA"/>
              </w:rPr>
            </w:pPr>
            <w:r>
              <w:rPr>
                <w:rFonts w:hint="default" w:ascii="宋体" w:hAnsi="宋体" w:eastAsia="宋体" w:cs="宋体"/>
                <w:color w:val="auto"/>
                <w:kern w:val="2"/>
                <w:sz w:val="22"/>
                <w:szCs w:val="22"/>
                <w:highlight w:val="none"/>
                <w:u w:val="none"/>
                <w:lang w:val="en-US" w:eastAsia="zh-CN" w:bidi="ar-SA"/>
              </w:rPr>
              <w:t>具有良好的商业信誉和健全的财务会计制度：投标人没有处于被责令停业、财产被接管、冻结、破产状态，提供下述任意一种形式的证明材料：①2024年度或2025年度经审计完整有效的财务报告；②银行出具的资信证明（成立满一年及以上企业须提供采购公告发布之日前近一年内任意一个月的银行资信证明；新设立企业可提供自银行开户之日起至本采购公告发布之日止的银行资信证明。）。银行资信证明应能说明该投标人与银行在上述要求的时限内业务往来正常，无不良记录，企业信誉良好等，银行出具的存款证明不能作为本次采购项目的银行资信证明使用；</w:t>
            </w:r>
            <w:r>
              <w:rPr>
                <w:rFonts w:hint="eastAsia" w:ascii="宋体" w:hAnsi="宋体" w:cs="宋体"/>
                <w:i w:val="0"/>
                <w:color w:val="auto"/>
                <w:kern w:val="0"/>
                <w:sz w:val="22"/>
                <w:szCs w:val="22"/>
                <w:highlight w:val="none"/>
                <w:u w:val="none"/>
                <w:lang w:val="en-US" w:eastAsia="zh-CN" w:bidi="ar"/>
              </w:rPr>
              <w:t>（加盖投标企业电子公章）</w:t>
            </w:r>
          </w:p>
        </w:tc>
        <w:tc>
          <w:tcPr>
            <w:tcW w:w="779" w:type="dxa"/>
            <w:tcBorders>
              <w:top w:val="single" w:color="000000" w:sz="4" w:space="0"/>
              <w:left w:val="single" w:color="000000" w:sz="4" w:space="0"/>
              <w:bottom w:val="single" w:color="000000" w:sz="4" w:space="0"/>
              <w:right w:val="single" w:color="000000" w:sz="4" w:space="0"/>
            </w:tcBorders>
            <w:noWrap w:val="0"/>
            <w:tcMar>
              <w:top w:w="57" w:type="dxa"/>
              <w:left w:w="113" w:type="dxa"/>
              <w:bottom w:w="57" w:type="dxa"/>
              <w:right w:w="113" w:type="dxa"/>
            </w:tcMar>
            <w:vAlign w:val="center"/>
          </w:tcPr>
          <w:p w14:paraId="72B1BC73">
            <w:pPr>
              <w:keepNext w:val="0"/>
              <w:keepLines w:val="0"/>
              <w:pageBreakBefore w:val="0"/>
              <w:widowControl w:val="0"/>
              <w:kinsoku/>
              <w:wordWrap/>
              <w:overflowPunct/>
              <w:topLinePunct w:val="0"/>
              <w:autoSpaceDE/>
              <w:autoSpaceDN/>
              <w:bidi w:val="0"/>
              <w:adjustRightInd/>
              <w:snapToGrid/>
              <w:spacing w:line="400" w:lineRule="exact"/>
              <w:jc w:val="center"/>
              <w:outlineLvl w:val="9"/>
              <w:rPr>
                <w:rFonts w:hint="eastAsia" w:ascii="宋体" w:hAnsi="宋体" w:eastAsia="宋体" w:cs="宋体"/>
                <w:i w:val="0"/>
                <w:color w:val="auto"/>
                <w:sz w:val="22"/>
                <w:szCs w:val="22"/>
                <w:highlight w:val="none"/>
                <w:u w:val="none"/>
              </w:rPr>
            </w:pPr>
          </w:p>
        </w:tc>
      </w:tr>
      <w:tr w14:paraId="6BAA91C3">
        <w:tblPrEx>
          <w:tblCellMar>
            <w:top w:w="0" w:type="dxa"/>
            <w:left w:w="113" w:type="dxa"/>
            <w:bottom w:w="0" w:type="dxa"/>
            <w:right w:w="0" w:type="dxa"/>
          </w:tblCellMar>
        </w:tblPrEx>
        <w:trPr>
          <w:trHeight w:val="1064" w:hRule="atLeast"/>
          <w:jc w:val="center"/>
        </w:trPr>
        <w:tc>
          <w:tcPr>
            <w:tcW w:w="505" w:type="dxa"/>
            <w:tcBorders>
              <w:top w:val="single" w:color="000000" w:sz="4" w:space="0"/>
              <w:left w:val="single" w:color="000000" w:sz="4" w:space="0"/>
              <w:bottom w:val="single" w:color="000000" w:sz="4" w:space="0"/>
              <w:right w:val="single" w:color="000000" w:sz="4" w:space="0"/>
            </w:tcBorders>
            <w:noWrap w:val="0"/>
            <w:tcMar>
              <w:top w:w="57" w:type="dxa"/>
              <w:left w:w="113" w:type="dxa"/>
              <w:bottom w:w="57" w:type="dxa"/>
              <w:right w:w="113" w:type="dxa"/>
            </w:tcMar>
            <w:vAlign w:val="center"/>
          </w:tcPr>
          <w:p w14:paraId="3AB12349">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outlineLvl w:val="9"/>
              <w:rPr>
                <w:rFonts w:hint="eastAsia" w:ascii="宋体" w:hAnsi="宋体" w:eastAsia="宋体" w:cs="宋体"/>
                <w:i w:val="0"/>
                <w:color w:val="auto"/>
                <w:kern w:val="0"/>
                <w:sz w:val="22"/>
                <w:szCs w:val="22"/>
                <w:highlight w:val="none"/>
                <w:u w:val="none"/>
                <w:lang w:val="en-US" w:eastAsia="zh-CN" w:bidi="ar"/>
              </w:rPr>
            </w:pPr>
            <w:r>
              <w:rPr>
                <w:rFonts w:hint="eastAsia" w:ascii="宋体" w:hAnsi="宋体" w:cs="宋体"/>
                <w:i w:val="0"/>
                <w:color w:val="auto"/>
                <w:kern w:val="0"/>
                <w:sz w:val="22"/>
                <w:szCs w:val="22"/>
                <w:highlight w:val="none"/>
                <w:u w:val="none"/>
                <w:lang w:val="en-US" w:eastAsia="zh-CN" w:bidi="ar"/>
              </w:rPr>
              <w:t>3</w:t>
            </w:r>
          </w:p>
        </w:tc>
        <w:tc>
          <w:tcPr>
            <w:tcW w:w="3235" w:type="dxa"/>
            <w:tcBorders>
              <w:top w:val="single" w:color="000000" w:sz="4" w:space="0"/>
              <w:left w:val="single" w:color="000000" w:sz="4" w:space="0"/>
              <w:bottom w:val="single" w:color="000000" w:sz="4" w:space="0"/>
              <w:right w:val="single" w:color="auto" w:sz="4" w:space="0"/>
            </w:tcBorders>
            <w:noWrap w:val="0"/>
            <w:tcMar>
              <w:top w:w="57" w:type="dxa"/>
              <w:left w:w="113" w:type="dxa"/>
              <w:bottom w:w="57" w:type="dxa"/>
              <w:right w:w="113" w:type="dxa"/>
            </w:tcMar>
            <w:vAlign w:val="center"/>
          </w:tcPr>
          <w:p w14:paraId="3730D3D0">
            <w:pPr>
              <w:keepNext w:val="0"/>
              <w:keepLines w:val="0"/>
              <w:pageBreakBefore w:val="0"/>
              <w:widowControl w:val="0"/>
              <w:suppressLineNumbers w:val="0"/>
              <w:kinsoku/>
              <w:wordWrap/>
              <w:overflowPunct/>
              <w:topLinePunct w:val="0"/>
              <w:autoSpaceDE/>
              <w:autoSpaceDN/>
              <w:bidi w:val="0"/>
              <w:adjustRightInd/>
              <w:snapToGrid/>
              <w:spacing w:line="400" w:lineRule="exact"/>
              <w:jc w:val="both"/>
              <w:textAlignment w:val="center"/>
              <w:outlineLvl w:val="9"/>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color w:val="auto"/>
                <w:kern w:val="2"/>
                <w:sz w:val="22"/>
                <w:szCs w:val="22"/>
                <w:highlight w:val="none"/>
                <w:u w:val="none"/>
                <w:lang w:val="en-US" w:eastAsia="zh-CN" w:bidi="ar-SA"/>
              </w:rPr>
              <w:t>具有履行合同所必需的设备和专业技术能力</w:t>
            </w:r>
          </w:p>
        </w:tc>
        <w:tc>
          <w:tcPr>
            <w:tcW w:w="5059" w:type="dxa"/>
            <w:tcBorders>
              <w:top w:val="single" w:color="000000" w:sz="4" w:space="0"/>
              <w:left w:val="single" w:color="auto" w:sz="4" w:space="0"/>
              <w:bottom w:val="single" w:color="000000" w:sz="4" w:space="0"/>
              <w:right w:val="single" w:color="000000" w:sz="4" w:space="0"/>
            </w:tcBorders>
            <w:noWrap w:val="0"/>
            <w:tcMar>
              <w:top w:w="57" w:type="dxa"/>
              <w:left w:w="113" w:type="dxa"/>
              <w:bottom w:w="57" w:type="dxa"/>
              <w:right w:w="113" w:type="dxa"/>
            </w:tcMar>
            <w:vAlign w:val="center"/>
          </w:tcPr>
          <w:p w14:paraId="0C3D1C61">
            <w:pPr>
              <w:keepNext w:val="0"/>
              <w:keepLines w:val="0"/>
              <w:pageBreakBefore w:val="0"/>
              <w:widowControl w:val="0"/>
              <w:suppressLineNumbers w:val="0"/>
              <w:kinsoku/>
              <w:wordWrap/>
              <w:overflowPunct/>
              <w:topLinePunct w:val="0"/>
              <w:autoSpaceDE/>
              <w:autoSpaceDN/>
              <w:bidi w:val="0"/>
              <w:adjustRightInd/>
              <w:snapToGrid/>
              <w:spacing w:line="400" w:lineRule="exact"/>
              <w:jc w:val="both"/>
              <w:textAlignment w:val="center"/>
              <w:outlineLvl w:val="9"/>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color w:val="auto"/>
                <w:kern w:val="2"/>
                <w:sz w:val="22"/>
                <w:szCs w:val="22"/>
                <w:highlight w:val="none"/>
                <w:u w:val="none"/>
                <w:lang w:val="en-US" w:eastAsia="zh-CN" w:bidi="ar-SA"/>
              </w:rPr>
              <w:t>提供承诺函。</w:t>
            </w:r>
            <w:r>
              <w:rPr>
                <w:rFonts w:hint="eastAsia" w:ascii="宋体" w:hAnsi="宋体" w:cs="宋体"/>
                <w:i w:val="0"/>
                <w:color w:val="auto"/>
                <w:kern w:val="0"/>
                <w:sz w:val="22"/>
                <w:szCs w:val="22"/>
                <w:highlight w:val="none"/>
                <w:u w:val="none"/>
                <w:lang w:val="en-US" w:eastAsia="zh-CN" w:bidi="ar"/>
              </w:rPr>
              <w:t>（加盖投标企业电子公章）</w:t>
            </w:r>
          </w:p>
        </w:tc>
        <w:tc>
          <w:tcPr>
            <w:tcW w:w="779" w:type="dxa"/>
            <w:tcBorders>
              <w:top w:val="single" w:color="000000" w:sz="4" w:space="0"/>
              <w:left w:val="single" w:color="000000" w:sz="4" w:space="0"/>
              <w:bottom w:val="single" w:color="000000" w:sz="4" w:space="0"/>
              <w:right w:val="single" w:color="000000" w:sz="4" w:space="0"/>
            </w:tcBorders>
            <w:noWrap w:val="0"/>
            <w:tcMar>
              <w:top w:w="57" w:type="dxa"/>
              <w:left w:w="113" w:type="dxa"/>
              <w:bottom w:w="57" w:type="dxa"/>
              <w:right w:w="113" w:type="dxa"/>
            </w:tcMar>
            <w:vAlign w:val="center"/>
          </w:tcPr>
          <w:p w14:paraId="1C013452">
            <w:pPr>
              <w:keepNext w:val="0"/>
              <w:keepLines w:val="0"/>
              <w:pageBreakBefore w:val="0"/>
              <w:widowControl w:val="0"/>
              <w:kinsoku/>
              <w:wordWrap/>
              <w:overflowPunct/>
              <w:topLinePunct w:val="0"/>
              <w:autoSpaceDE/>
              <w:autoSpaceDN/>
              <w:bidi w:val="0"/>
              <w:adjustRightInd/>
              <w:snapToGrid/>
              <w:spacing w:line="400" w:lineRule="exact"/>
              <w:jc w:val="center"/>
              <w:outlineLvl w:val="9"/>
              <w:rPr>
                <w:rFonts w:hint="eastAsia" w:ascii="宋体" w:hAnsi="宋体" w:eastAsia="宋体" w:cs="宋体"/>
                <w:i w:val="0"/>
                <w:color w:val="auto"/>
                <w:sz w:val="22"/>
                <w:szCs w:val="22"/>
                <w:highlight w:val="none"/>
                <w:u w:val="none"/>
              </w:rPr>
            </w:pPr>
          </w:p>
        </w:tc>
      </w:tr>
      <w:tr w14:paraId="57EA4630">
        <w:tblPrEx>
          <w:tblCellMar>
            <w:top w:w="0" w:type="dxa"/>
            <w:left w:w="113" w:type="dxa"/>
            <w:bottom w:w="0" w:type="dxa"/>
            <w:right w:w="0" w:type="dxa"/>
          </w:tblCellMar>
        </w:tblPrEx>
        <w:trPr>
          <w:trHeight w:val="2582" w:hRule="atLeast"/>
          <w:jc w:val="center"/>
        </w:trPr>
        <w:tc>
          <w:tcPr>
            <w:tcW w:w="505" w:type="dxa"/>
            <w:tcBorders>
              <w:top w:val="single" w:color="000000" w:sz="4" w:space="0"/>
              <w:left w:val="single" w:color="000000" w:sz="4" w:space="0"/>
              <w:bottom w:val="single" w:color="000000" w:sz="4" w:space="0"/>
              <w:right w:val="single" w:color="000000" w:sz="4" w:space="0"/>
            </w:tcBorders>
            <w:noWrap w:val="0"/>
            <w:tcMar>
              <w:top w:w="57" w:type="dxa"/>
              <w:left w:w="113" w:type="dxa"/>
              <w:bottom w:w="57" w:type="dxa"/>
              <w:right w:w="113" w:type="dxa"/>
            </w:tcMar>
            <w:vAlign w:val="center"/>
          </w:tcPr>
          <w:p w14:paraId="49F2A9BA">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outlineLvl w:val="9"/>
              <w:rPr>
                <w:rFonts w:hint="eastAsia" w:ascii="宋体" w:hAnsi="宋体" w:eastAsia="宋体" w:cs="宋体"/>
                <w:i w:val="0"/>
                <w:color w:val="auto"/>
                <w:kern w:val="2"/>
                <w:sz w:val="22"/>
                <w:szCs w:val="22"/>
                <w:highlight w:val="none"/>
                <w:u w:val="none"/>
                <w:lang w:val="en-US" w:eastAsia="zh-CN" w:bidi="ar-SA"/>
              </w:rPr>
            </w:pPr>
            <w:r>
              <w:rPr>
                <w:rFonts w:hint="eastAsia" w:ascii="宋体" w:hAnsi="宋体" w:cs="宋体"/>
                <w:i w:val="0"/>
                <w:color w:val="auto"/>
                <w:kern w:val="2"/>
                <w:sz w:val="22"/>
                <w:szCs w:val="22"/>
                <w:highlight w:val="none"/>
                <w:u w:val="none"/>
                <w:lang w:val="en-US" w:eastAsia="zh-CN" w:bidi="ar-SA"/>
              </w:rPr>
              <w:t>4</w:t>
            </w:r>
          </w:p>
        </w:tc>
        <w:tc>
          <w:tcPr>
            <w:tcW w:w="3235" w:type="dxa"/>
            <w:tcBorders>
              <w:top w:val="single" w:color="000000" w:sz="4" w:space="0"/>
              <w:left w:val="single" w:color="000000" w:sz="4" w:space="0"/>
              <w:bottom w:val="single" w:color="000000" w:sz="4" w:space="0"/>
              <w:right w:val="single" w:color="auto" w:sz="4" w:space="0"/>
            </w:tcBorders>
            <w:noWrap w:val="0"/>
            <w:tcMar>
              <w:top w:w="57" w:type="dxa"/>
              <w:left w:w="113" w:type="dxa"/>
              <w:bottom w:w="57" w:type="dxa"/>
              <w:right w:w="113" w:type="dxa"/>
            </w:tcMar>
            <w:vAlign w:val="center"/>
          </w:tcPr>
          <w:p w14:paraId="48E1613C">
            <w:pPr>
              <w:keepNext w:val="0"/>
              <w:keepLines w:val="0"/>
              <w:pageBreakBefore w:val="0"/>
              <w:widowControl w:val="0"/>
              <w:suppressLineNumbers w:val="0"/>
              <w:kinsoku/>
              <w:wordWrap/>
              <w:overflowPunct/>
              <w:topLinePunct w:val="0"/>
              <w:autoSpaceDE/>
              <w:autoSpaceDN/>
              <w:bidi w:val="0"/>
              <w:adjustRightInd/>
              <w:snapToGrid/>
              <w:spacing w:line="400" w:lineRule="exact"/>
              <w:jc w:val="both"/>
              <w:textAlignment w:val="center"/>
              <w:outlineLvl w:val="9"/>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color w:val="auto"/>
                <w:kern w:val="2"/>
                <w:sz w:val="22"/>
                <w:szCs w:val="22"/>
                <w:highlight w:val="none"/>
                <w:u w:val="none"/>
                <w:lang w:val="en-US" w:eastAsia="zh-CN" w:bidi="ar-SA"/>
              </w:rPr>
              <w:t>有依法缴纳税收的良好记录</w:t>
            </w:r>
          </w:p>
        </w:tc>
        <w:tc>
          <w:tcPr>
            <w:tcW w:w="5059" w:type="dxa"/>
            <w:tcBorders>
              <w:top w:val="single" w:color="000000" w:sz="4" w:space="0"/>
              <w:left w:val="single" w:color="auto" w:sz="4" w:space="0"/>
              <w:bottom w:val="single" w:color="000000" w:sz="4" w:space="0"/>
              <w:right w:val="single" w:color="000000" w:sz="4" w:space="0"/>
            </w:tcBorders>
            <w:noWrap w:val="0"/>
            <w:tcMar>
              <w:top w:w="57" w:type="dxa"/>
              <w:left w:w="113" w:type="dxa"/>
              <w:bottom w:w="57" w:type="dxa"/>
              <w:right w:w="113" w:type="dxa"/>
            </w:tcMar>
            <w:vAlign w:val="center"/>
          </w:tcPr>
          <w:p w14:paraId="222A02B7">
            <w:pPr>
              <w:keepNext w:val="0"/>
              <w:keepLines w:val="0"/>
              <w:pageBreakBefore w:val="0"/>
              <w:widowControl w:val="0"/>
              <w:suppressLineNumbers w:val="0"/>
              <w:kinsoku/>
              <w:wordWrap/>
              <w:overflowPunct/>
              <w:topLinePunct w:val="0"/>
              <w:autoSpaceDE/>
              <w:autoSpaceDN/>
              <w:bidi w:val="0"/>
              <w:adjustRightInd/>
              <w:snapToGrid/>
              <w:spacing w:line="400" w:lineRule="exact"/>
              <w:jc w:val="both"/>
              <w:textAlignment w:val="center"/>
              <w:outlineLvl w:val="9"/>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提供投标人近1年内（2025年</w:t>
            </w:r>
            <w:r>
              <w:rPr>
                <w:rFonts w:hint="eastAsia" w:ascii="宋体" w:hAnsi="宋体" w:cs="宋体"/>
                <w:i w:val="0"/>
                <w:color w:val="auto"/>
                <w:kern w:val="0"/>
                <w:sz w:val="22"/>
                <w:szCs w:val="22"/>
                <w:highlight w:val="none"/>
                <w:u w:val="none"/>
                <w:lang w:val="en-US" w:eastAsia="zh-CN" w:bidi="ar"/>
              </w:rPr>
              <w:t>7</w:t>
            </w:r>
            <w:r>
              <w:rPr>
                <w:rFonts w:hint="eastAsia" w:ascii="宋体" w:hAnsi="宋体" w:eastAsia="宋体" w:cs="宋体"/>
                <w:i w:val="0"/>
                <w:color w:val="auto"/>
                <w:kern w:val="0"/>
                <w:sz w:val="22"/>
                <w:szCs w:val="22"/>
                <w:highlight w:val="none"/>
                <w:u w:val="none"/>
                <w:lang w:val="en-US" w:eastAsia="zh-CN" w:bidi="ar"/>
              </w:rPr>
              <w:t>月至今）任意一个月（以税款所属时期为准）依法纳税凭证原件或有电子专用章的完税证明；如未达到应缴税标准，须提供相应说明</w:t>
            </w:r>
            <w:r>
              <w:rPr>
                <w:rFonts w:hint="eastAsia" w:ascii="宋体" w:hAnsi="宋体" w:cs="宋体"/>
                <w:i w:val="0"/>
                <w:color w:val="auto"/>
                <w:kern w:val="0"/>
                <w:sz w:val="22"/>
                <w:szCs w:val="22"/>
                <w:highlight w:val="none"/>
                <w:u w:val="none"/>
                <w:lang w:val="en-US" w:eastAsia="zh-CN" w:bidi="ar"/>
              </w:rPr>
              <w:t>或</w:t>
            </w:r>
            <w:r>
              <w:rPr>
                <w:rFonts w:hint="eastAsia" w:ascii="宋体" w:hAnsi="宋体" w:eastAsia="宋体" w:cs="宋体"/>
                <w:i w:val="0"/>
                <w:color w:val="auto"/>
                <w:kern w:val="0"/>
                <w:sz w:val="22"/>
                <w:szCs w:val="22"/>
                <w:highlight w:val="none"/>
                <w:u w:val="none"/>
                <w:lang w:val="en-US" w:eastAsia="zh-CN" w:bidi="ar"/>
              </w:rPr>
              <w:t>加盖税务局章（或电子章）的无欠税证明；</w:t>
            </w:r>
            <w:r>
              <w:rPr>
                <w:rFonts w:hint="eastAsia" w:ascii="宋体" w:hAnsi="宋体" w:cs="宋体"/>
                <w:i w:val="0"/>
                <w:color w:val="auto"/>
                <w:kern w:val="0"/>
                <w:sz w:val="22"/>
                <w:szCs w:val="22"/>
                <w:highlight w:val="none"/>
                <w:u w:val="none"/>
                <w:lang w:val="en-US" w:eastAsia="zh-CN" w:bidi="ar"/>
              </w:rPr>
              <w:t>（加盖投标企业电子公章）</w:t>
            </w:r>
          </w:p>
          <w:p w14:paraId="77B7413E">
            <w:pPr>
              <w:keepNext w:val="0"/>
              <w:keepLines w:val="0"/>
              <w:pageBreakBefore w:val="0"/>
              <w:widowControl w:val="0"/>
              <w:suppressLineNumbers w:val="0"/>
              <w:kinsoku/>
              <w:wordWrap/>
              <w:overflowPunct/>
              <w:topLinePunct w:val="0"/>
              <w:autoSpaceDE/>
              <w:autoSpaceDN/>
              <w:bidi w:val="0"/>
              <w:adjustRightInd/>
              <w:snapToGrid/>
              <w:spacing w:line="400" w:lineRule="exact"/>
              <w:jc w:val="both"/>
              <w:textAlignment w:val="center"/>
              <w:outlineLvl w:val="9"/>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注：依法免税的供应商，应提供相应文件证明其依法免税。</w:t>
            </w:r>
          </w:p>
        </w:tc>
        <w:tc>
          <w:tcPr>
            <w:tcW w:w="779" w:type="dxa"/>
            <w:tcBorders>
              <w:top w:val="single" w:color="000000" w:sz="4" w:space="0"/>
              <w:left w:val="single" w:color="000000" w:sz="4" w:space="0"/>
              <w:bottom w:val="single" w:color="000000" w:sz="4" w:space="0"/>
              <w:right w:val="single" w:color="000000" w:sz="4" w:space="0"/>
            </w:tcBorders>
            <w:noWrap w:val="0"/>
            <w:tcMar>
              <w:top w:w="57" w:type="dxa"/>
              <w:left w:w="113" w:type="dxa"/>
              <w:bottom w:w="57" w:type="dxa"/>
              <w:right w:w="113" w:type="dxa"/>
            </w:tcMar>
            <w:vAlign w:val="center"/>
          </w:tcPr>
          <w:p w14:paraId="7901416D">
            <w:pPr>
              <w:keepNext w:val="0"/>
              <w:keepLines w:val="0"/>
              <w:pageBreakBefore w:val="0"/>
              <w:widowControl w:val="0"/>
              <w:kinsoku/>
              <w:wordWrap/>
              <w:overflowPunct/>
              <w:topLinePunct w:val="0"/>
              <w:autoSpaceDE/>
              <w:autoSpaceDN/>
              <w:bidi w:val="0"/>
              <w:adjustRightInd/>
              <w:snapToGrid/>
              <w:spacing w:line="400" w:lineRule="exact"/>
              <w:jc w:val="center"/>
              <w:outlineLvl w:val="9"/>
              <w:rPr>
                <w:rFonts w:hint="eastAsia" w:ascii="宋体" w:hAnsi="宋体" w:eastAsia="宋体" w:cs="宋体"/>
                <w:i w:val="0"/>
                <w:color w:val="auto"/>
                <w:sz w:val="22"/>
                <w:szCs w:val="22"/>
                <w:highlight w:val="none"/>
                <w:u w:val="none"/>
              </w:rPr>
            </w:pPr>
          </w:p>
        </w:tc>
      </w:tr>
      <w:tr w14:paraId="2BA13D3C">
        <w:tblPrEx>
          <w:tblCellMar>
            <w:top w:w="0" w:type="dxa"/>
            <w:left w:w="113" w:type="dxa"/>
            <w:bottom w:w="0" w:type="dxa"/>
            <w:right w:w="0" w:type="dxa"/>
          </w:tblCellMar>
        </w:tblPrEx>
        <w:trPr>
          <w:trHeight w:val="1694" w:hRule="atLeast"/>
          <w:jc w:val="center"/>
        </w:trPr>
        <w:tc>
          <w:tcPr>
            <w:tcW w:w="505" w:type="dxa"/>
            <w:tcBorders>
              <w:top w:val="single" w:color="000000" w:sz="4" w:space="0"/>
              <w:left w:val="single" w:color="000000" w:sz="4" w:space="0"/>
              <w:bottom w:val="single" w:color="000000" w:sz="4" w:space="0"/>
              <w:right w:val="single" w:color="000000" w:sz="4" w:space="0"/>
            </w:tcBorders>
            <w:noWrap w:val="0"/>
            <w:tcMar>
              <w:top w:w="57" w:type="dxa"/>
              <w:left w:w="113" w:type="dxa"/>
              <w:bottom w:w="57" w:type="dxa"/>
              <w:right w:w="113" w:type="dxa"/>
            </w:tcMar>
            <w:vAlign w:val="center"/>
          </w:tcPr>
          <w:p w14:paraId="7C022DC2">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outlineLvl w:val="9"/>
              <w:rPr>
                <w:rFonts w:hint="eastAsia" w:ascii="宋体" w:hAnsi="宋体" w:eastAsia="宋体" w:cs="宋体"/>
                <w:i w:val="0"/>
                <w:color w:val="auto"/>
                <w:kern w:val="2"/>
                <w:sz w:val="22"/>
                <w:szCs w:val="22"/>
                <w:highlight w:val="none"/>
                <w:u w:val="none"/>
                <w:lang w:val="en-US" w:eastAsia="zh-CN" w:bidi="ar-SA"/>
              </w:rPr>
            </w:pPr>
            <w:r>
              <w:rPr>
                <w:rFonts w:hint="eastAsia" w:ascii="宋体" w:hAnsi="宋体" w:cs="宋体"/>
                <w:i w:val="0"/>
                <w:color w:val="auto"/>
                <w:kern w:val="2"/>
                <w:sz w:val="22"/>
                <w:szCs w:val="22"/>
                <w:highlight w:val="none"/>
                <w:u w:val="none"/>
                <w:lang w:val="en-US" w:eastAsia="zh-CN" w:bidi="ar-SA"/>
              </w:rPr>
              <w:t>5</w:t>
            </w:r>
          </w:p>
        </w:tc>
        <w:tc>
          <w:tcPr>
            <w:tcW w:w="3235" w:type="dxa"/>
            <w:tcBorders>
              <w:top w:val="single" w:color="000000" w:sz="4" w:space="0"/>
              <w:left w:val="single" w:color="000000" w:sz="4" w:space="0"/>
              <w:bottom w:val="single" w:color="000000" w:sz="4" w:space="0"/>
              <w:right w:val="single" w:color="auto" w:sz="4" w:space="0"/>
            </w:tcBorders>
            <w:noWrap w:val="0"/>
            <w:tcMar>
              <w:top w:w="57" w:type="dxa"/>
              <w:left w:w="113" w:type="dxa"/>
              <w:bottom w:w="57" w:type="dxa"/>
              <w:right w:w="113" w:type="dxa"/>
            </w:tcMar>
            <w:vAlign w:val="center"/>
          </w:tcPr>
          <w:p w14:paraId="2CB3CEB9">
            <w:pPr>
              <w:keepNext w:val="0"/>
              <w:keepLines w:val="0"/>
              <w:pageBreakBefore w:val="0"/>
              <w:widowControl w:val="0"/>
              <w:suppressLineNumbers w:val="0"/>
              <w:kinsoku/>
              <w:wordWrap/>
              <w:overflowPunct/>
              <w:topLinePunct w:val="0"/>
              <w:autoSpaceDE/>
              <w:autoSpaceDN/>
              <w:bidi w:val="0"/>
              <w:adjustRightInd/>
              <w:snapToGrid/>
              <w:spacing w:line="400" w:lineRule="exact"/>
              <w:jc w:val="both"/>
              <w:textAlignment w:val="center"/>
              <w:outlineLvl w:val="9"/>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color w:val="auto"/>
                <w:kern w:val="2"/>
                <w:sz w:val="22"/>
                <w:szCs w:val="22"/>
                <w:highlight w:val="none"/>
                <w:u w:val="none"/>
                <w:lang w:val="en-US" w:eastAsia="zh-CN" w:bidi="ar-SA"/>
              </w:rPr>
              <w:t>有依法缴纳社会保障资金的良好记录</w:t>
            </w:r>
          </w:p>
        </w:tc>
        <w:tc>
          <w:tcPr>
            <w:tcW w:w="5059" w:type="dxa"/>
            <w:tcBorders>
              <w:top w:val="single" w:color="000000" w:sz="4" w:space="0"/>
              <w:left w:val="single" w:color="auto" w:sz="4" w:space="0"/>
              <w:bottom w:val="single" w:color="000000" w:sz="4" w:space="0"/>
              <w:right w:val="single" w:color="000000" w:sz="4" w:space="0"/>
            </w:tcBorders>
            <w:noWrap w:val="0"/>
            <w:tcMar>
              <w:top w:w="57" w:type="dxa"/>
              <w:left w:w="113" w:type="dxa"/>
              <w:bottom w:w="57" w:type="dxa"/>
              <w:right w:w="113" w:type="dxa"/>
            </w:tcMar>
            <w:vAlign w:val="center"/>
          </w:tcPr>
          <w:p w14:paraId="39521933">
            <w:pPr>
              <w:keepNext w:val="0"/>
              <w:keepLines w:val="0"/>
              <w:pageBreakBefore w:val="0"/>
              <w:widowControl w:val="0"/>
              <w:suppressLineNumbers w:val="0"/>
              <w:kinsoku/>
              <w:wordWrap/>
              <w:overflowPunct/>
              <w:topLinePunct w:val="0"/>
              <w:autoSpaceDE/>
              <w:autoSpaceDN/>
              <w:bidi w:val="0"/>
              <w:adjustRightInd/>
              <w:snapToGrid/>
              <w:spacing w:line="400" w:lineRule="exact"/>
              <w:jc w:val="both"/>
              <w:textAlignment w:val="center"/>
              <w:outlineLvl w:val="9"/>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提供投标人近1年内（2025年</w:t>
            </w:r>
            <w:r>
              <w:rPr>
                <w:rFonts w:hint="eastAsia" w:ascii="宋体" w:hAnsi="宋体" w:cs="宋体"/>
                <w:i w:val="0"/>
                <w:color w:val="auto"/>
                <w:kern w:val="0"/>
                <w:sz w:val="22"/>
                <w:szCs w:val="22"/>
                <w:highlight w:val="none"/>
                <w:u w:val="none"/>
                <w:lang w:val="en-US" w:eastAsia="zh-CN" w:bidi="ar"/>
              </w:rPr>
              <w:t>7</w:t>
            </w:r>
            <w:r>
              <w:rPr>
                <w:rFonts w:hint="eastAsia" w:ascii="宋体" w:hAnsi="宋体" w:eastAsia="宋体" w:cs="宋体"/>
                <w:i w:val="0"/>
                <w:color w:val="auto"/>
                <w:kern w:val="0"/>
                <w:sz w:val="22"/>
                <w:szCs w:val="22"/>
                <w:highlight w:val="none"/>
                <w:u w:val="none"/>
                <w:lang w:val="en-US" w:eastAsia="zh-CN" w:bidi="ar"/>
              </w:rPr>
              <w:t>月至今）任意一个月依法缴纳社会保险的凭据；</w:t>
            </w:r>
            <w:r>
              <w:rPr>
                <w:rFonts w:hint="eastAsia" w:ascii="宋体" w:hAnsi="宋体" w:cs="宋体"/>
                <w:i w:val="0"/>
                <w:color w:val="auto"/>
                <w:kern w:val="0"/>
                <w:sz w:val="22"/>
                <w:szCs w:val="22"/>
                <w:highlight w:val="none"/>
                <w:u w:val="none"/>
                <w:lang w:val="en-US" w:eastAsia="zh-CN" w:bidi="ar"/>
              </w:rPr>
              <w:t>（加盖投标企业电子公章）</w:t>
            </w:r>
          </w:p>
          <w:p w14:paraId="4983530E">
            <w:pPr>
              <w:keepNext w:val="0"/>
              <w:keepLines w:val="0"/>
              <w:pageBreakBefore w:val="0"/>
              <w:widowControl w:val="0"/>
              <w:suppressLineNumbers w:val="0"/>
              <w:kinsoku/>
              <w:wordWrap/>
              <w:overflowPunct/>
              <w:topLinePunct w:val="0"/>
              <w:autoSpaceDE/>
              <w:autoSpaceDN/>
              <w:bidi w:val="0"/>
              <w:adjustRightInd/>
              <w:snapToGrid/>
              <w:spacing w:line="400" w:lineRule="exact"/>
              <w:jc w:val="both"/>
              <w:textAlignment w:val="center"/>
              <w:outlineLvl w:val="9"/>
              <w:rPr>
                <w:rFonts w:hint="eastAsia" w:ascii="宋体" w:hAnsi="宋体" w:eastAsia="宋体" w:cs="宋体"/>
                <w:sz w:val="22"/>
                <w:szCs w:val="22"/>
              </w:rPr>
            </w:pPr>
            <w:r>
              <w:rPr>
                <w:rFonts w:hint="eastAsia" w:ascii="宋体" w:hAnsi="宋体" w:eastAsia="宋体" w:cs="宋体"/>
                <w:i w:val="0"/>
                <w:color w:val="auto"/>
                <w:kern w:val="0"/>
                <w:sz w:val="22"/>
                <w:szCs w:val="22"/>
                <w:highlight w:val="none"/>
                <w:u w:val="none"/>
                <w:lang w:val="en-US" w:eastAsia="zh-CN" w:bidi="ar"/>
              </w:rPr>
              <w:t>注：依法不需要缴纳社会保障资金的供应商，应提供相应文件证明其依法不需要缴纳社会保障资金。</w:t>
            </w:r>
          </w:p>
        </w:tc>
        <w:tc>
          <w:tcPr>
            <w:tcW w:w="779" w:type="dxa"/>
            <w:tcBorders>
              <w:top w:val="single" w:color="000000" w:sz="4" w:space="0"/>
              <w:left w:val="single" w:color="000000" w:sz="4" w:space="0"/>
              <w:bottom w:val="single" w:color="000000" w:sz="4" w:space="0"/>
              <w:right w:val="single" w:color="000000" w:sz="4" w:space="0"/>
            </w:tcBorders>
            <w:noWrap w:val="0"/>
            <w:tcMar>
              <w:top w:w="57" w:type="dxa"/>
              <w:left w:w="113" w:type="dxa"/>
              <w:bottom w:w="57" w:type="dxa"/>
              <w:right w:w="113" w:type="dxa"/>
            </w:tcMar>
            <w:vAlign w:val="center"/>
          </w:tcPr>
          <w:p w14:paraId="68ACDB37">
            <w:pPr>
              <w:keepNext w:val="0"/>
              <w:keepLines w:val="0"/>
              <w:pageBreakBefore w:val="0"/>
              <w:widowControl w:val="0"/>
              <w:kinsoku/>
              <w:wordWrap/>
              <w:overflowPunct/>
              <w:topLinePunct w:val="0"/>
              <w:autoSpaceDE/>
              <w:autoSpaceDN/>
              <w:bidi w:val="0"/>
              <w:adjustRightInd/>
              <w:snapToGrid/>
              <w:spacing w:line="400" w:lineRule="exact"/>
              <w:jc w:val="center"/>
              <w:outlineLvl w:val="9"/>
              <w:rPr>
                <w:rFonts w:hint="eastAsia" w:ascii="宋体" w:hAnsi="宋体" w:eastAsia="宋体" w:cs="宋体"/>
                <w:i w:val="0"/>
                <w:color w:val="auto"/>
                <w:sz w:val="22"/>
                <w:szCs w:val="22"/>
                <w:highlight w:val="none"/>
                <w:u w:val="none"/>
              </w:rPr>
            </w:pPr>
          </w:p>
        </w:tc>
      </w:tr>
      <w:tr w14:paraId="3AAFAB8F">
        <w:tblPrEx>
          <w:tblCellMar>
            <w:top w:w="0" w:type="dxa"/>
            <w:left w:w="113" w:type="dxa"/>
            <w:bottom w:w="0" w:type="dxa"/>
            <w:right w:w="0" w:type="dxa"/>
          </w:tblCellMar>
        </w:tblPrEx>
        <w:trPr>
          <w:trHeight w:val="989" w:hRule="atLeast"/>
          <w:jc w:val="center"/>
        </w:trPr>
        <w:tc>
          <w:tcPr>
            <w:tcW w:w="505" w:type="dxa"/>
            <w:tcBorders>
              <w:top w:val="single" w:color="000000" w:sz="4" w:space="0"/>
              <w:left w:val="single" w:color="000000" w:sz="4" w:space="0"/>
              <w:bottom w:val="single" w:color="000000" w:sz="4" w:space="0"/>
              <w:right w:val="single" w:color="000000" w:sz="4" w:space="0"/>
            </w:tcBorders>
            <w:noWrap w:val="0"/>
            <w:tcMar>
              <w:top w:w="57" w:type="dxa"/>
              <w:left w:w="113" w:type="dxa"/>
              <w:bottom w:w="57" w:type="dxa"/>
              <w:right w:w="113" w:type="dxa"/>
            </w:tcMar>
            <w:vAlign w:val="center"/>
          </w:tcPr>
          <w:p w14:paraId="7FD1DB5B">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outlineLvl w:val="9"/>
              <w:rPr>
                <w:rFonts w:hint="eastAsia" w:ascii="宋体" w:hAnsi="宋体" w:eastAsia="宋体" w:cs="宋体"/>
                <w:i w:val="0"/>
                <w:color w:val="auto"/>
                <w:kern w:val="2"/>
                <w:sz w:val="22"/>
                <w:szCs w:val="22"/>
                <w:highlight w:val="none"/>
                <w:u w:val="none"/>
                <w:lang w:val="en-US" w:eastAsia="zh-CN" w:bidi="ar-SA"/>
              </w:rPr>
            </w:pPr>
            <w:r>
              <w:rPr>
                <w:rFonts w:hint="eastAsia" w:ascii="宋体" w:hAnsi="宋体" w:cs="宋体"/>
                <w:i w:val="0"/>
                <w:color w:val="auto"/>
                <w:kern w:val="2"/>
                <w:sz w:val="22"/>
                <w:szCs w:val="22"/>
                <w:highlight w:val="none"/>
                <w:u w:val="none"/>
                <w:lang w:val="en-US" w:eastAsia="zh-CN" w:bidi="ar-SA"/>
              </w:rPr>
              <w:t>6</w:t>
            </w:r>
          </w:p>
        </w:tc>
        <w:tc>
          <w:tcPr>
            <w:tcW w:w="3235" w:type="dxa"/>
            <w:tcBorders>
              <w:top w:val="single" w:color="000000" w:sz="4" w:space="0"/>
              <w:left w:val="single" w:color="000000" w:sz="4" w:space="0"/>
              <w:bottom w:val="single" w:color="000000" w:sz="4" w:space="0"/>
              <w:right w:val="single" w:color="auto" w:sz="4" w:space="0"/>
            </w:tcBorders>
            <w:noWrap w:val="0"/>
            <w:tcMar>
              <w:top w:w="57" w:type="dxa"/>
              <w:left w:w="113" w:type="dxa"/>
              <w:bottom w:w="57" w:type="dxa"/>
              <w:right w:w="113" w:type="dxa"/>
            </w:tcMar>
            <w:vAlign w:val="center"/>
          </w:tcPr>
          <w:p w14:paraId="5ABA3CEF">
            <w:pPr>
              <w:keepNext w:val="0"/>
              <w:keepLines w:val="0"/>
              <w:pageBreakBefore w:val="0"/>
              <w:widowControl w:val="0"/>
              <w:suppressLineNumbers w:val="0"/>
              <w:kinsoku/>
              <w:wordWrap/>
              <w:overflowPunct/>
              <w:topLinePunct w:val="0"/>
              <w:autoSpaceDE/>
              <w:autoSpaceDN/>
              <w:bidi w:val="0"/>
              <w:adjustRightInd/>
              <w:snapToGrid/>
              <w:spacing w:line="400" w:lineRule="exact"/>
              <w:jc w:val="both"/>
              <w:textAlignment w:val="center"/>
              <w:outlineLvl w:val="9"/>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color w:val="auto"/>
                <w:kern w:val="2"/>
                <w:sz w:val="22"/>
                <w:szCs w:val="22"/>
                <w:highlight w:val="none"/>
                <w:u w:val="none"/>
                <w:lang w:val="en-US" w:eastAsia="zh-CN" w:bidi="ar-SA"/>
              </w:rPr>
              <w:t>参加政府采购活动前三年内，在经营活动中没有重大违法记录</w:t>
            </w:r>
          </w:p>
        </w:tc>
        <w:tc>
          <w:tcPr>
            <w:tcW w:w="5059" w:type="dxa"/>
            <w:tcBorders>
              <w:top w:val="single" w:color="000000" w:sz="4" w:space="0"/>
              <w:left w:val="single" w:color="auto" w:sz="4" w:space="0"/>
              <w:bottom w:val="single" w:color="000000" w:sz="4" w:space="0"/>
              <w:right w:val="single" w:color="000000" w:sz="4" w:space="0"/>
            </w:tcBorders>
            <w:noWrap w:val="0"/>
            <w:tcMar>
              <w:top w:w="57" w:type="dxa"/>
              <w:left w:w="113" w:type="dxa"/>
              <w:bottom w:w="57" w:type="dxa"/>
              <w:right w:w="113" w:type="dxa"/>
            </w:tcMar>
            <w:vAlign w:val="center"/>
          </w:tcPr>
          <w:p w14:paraId="01781019">
            <w:pPr>
              <w:keepNext w:val="0"/>
              <w:keepLines w:val="0"/>
              <w:pageBreakBefore w:val="0"/>
              <w:widowControl w:val="0"/>
              <w:suppressLineNumbers w:val="0"/>
              <w:kinsoku/>
              <w:wordWrap/>
              <w:overflowPunct/>
              <w:topLinePunct w:val="0"/>
              <w:autoSpaceDE/>
              <w:autoSpaceDN/>
              <w:bidi w:val="0"/>
              <w:adjustRightInd/>
              <w:snapToGrid/>
              <w:spacing w:line="400" w:lineRule="exact"/>
              <w:jc w:val="both"/>
              <w:textAlignment w:val="center"/>
              <w:outlineLvl w:val="9"/>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color w:val="auto"/>
                <w:kern w:val="2"/>
                <w:sz w:val="22"/>
                <w:szCs w:val="22"/>
                <w:highlight w:val="none"/>
                <w:lang w:val="en-US" w:eastAsia="zh-CN" w:bidi="ar-SA"/>
              </w:rPr>
              <w:t>提供无重大违法记录声明函。</w:t>
            </w:r>
            <w:r>
              <w:rPr>
                <w:rFonts w:hint="eastAsia" w:ascii="宋体" w:hAnsi="宋体" w:cs="宋体"/>
                <w:i w:val="0"/>
                <w:color w:val="auto"/>
                <w:kern w:val="0"/>
                <w:sz w:val="22"/>
                <w:szCs w:val="22"/>
                <w:highlight w:val="none"/>
                <w:u w:val="none"/>
                <w:lang w:val="en-US" w:eastAsia="zh-CN" w:bidi="ar"/>
              </w:rPr>
              <w:t>（加盖投标企业电子公章）</w:t>
            </w:r>
          </w:p>
        </w:tc>
        <w:tc>
          <w:tcPr>
            <w:tcW w:w="779" w:type="dxa"/>
            <w:tcBorders>
              <w:top w:val="single" w:color="000000" w:sz="4" w:space="0"/>
              <w:left w:val="single" w:color="000000" w:sz="4" w:space="0"/>
              <w:bottom w:val="single" w:color="000000" w:sz="4" w:space="0"/>
              <w:right w:val="single" w:color="000000" w:sz="4" w:space="0"/>
            </w:tcBorders>
            <w:noWrap w:val="0"/>
            <w:tcMar>
              <w:top w:w="57" w:type="dxa"/>
              <w:left w:w="113" w:type="dxa"/>
              <w:bottom w:w="57" w:type="dxa"/>
              <w:right w:w="113" w:type="dxa"/>
            </w:tcMar>
            <w:vAlign w:val="center"/>
          </w:tcPr>
          <w:p w14:paraId="01603166">
            <w:pPr>
              <w:keepNext w:val="0"/>
              <w:keepLines w:val="0"/>
              <w:pageBreakBefore w:val="0"/>
              <w:widowControl w:val="0"/>
              <w:kinsoku/>
              <w:wordWrap/>
              <w:overflowPunct/>
              <w:topLinePunct w:val="0"/>
              <w:autoSpaceDE/>
              <w:autoSpaceDN/>
              <w:bidi w:val="0"/>
              <w:adjustRightInd/>
              <w:snapToGrid/>
              <w:spacing w:line="400" w:lineRule="exact"/>
              <w:jc w:val="center"/>
              <w:outlineLvl w:val="9"/>
              <w:rPr>
                <w:rFonts w:hint="eastAsia" w:ascii="宋体" w:hAnsi="宋体" w:eastAsia="宋体" w:cs="宋体"/>
                <w:i w:val="0"/>
                <w:color w:val="auto"/>
                <w:sz w:val="22"/>
                <w:szCs w:val="22"/>
                <w:highlight w:val="none"/>
                <w:u w:val="none"/>
              </w:rPr>
            </w:pPr>
          </w:p>
        </w:tc>
      </w:tr>
      <w:tr w14:paraId="637E9502">
        <w:tblPrEx>
          <w:tblCellMar>
            <w:top w:w="0" w:type="dxa"/>
            <w:left w:w="113" w:type="dxa"/>
            <w:bottom w:w="0" w:type="dxa"/>
            <w:right w:w="0" w:type="dxa"/>
          </w:tblCellMar>
        </w:tblPrEx>
        <w:trPr>
          <w:trHeight w:val="2497" w:hRule="atLeast"/>
          <w:jc w:val="center"/>
        </w:trPr>
        <w:tc>
          <w:tcPr>
            <w:tcW w:w="505" w:type="dxa"/>
            <w:tcBorders>
              <w:top w:val="single" w:color="000000" w:sz="4" w:space="0"/>
              <w:left w:val="single" w:color="000000" w:sz="4" w:space="0"/>
              <w:bottom w:val="single" w:color="000000" w:sz="4" w:space="0"/>
              <w:right w:val="single" w:color="000000" w:sz="4" w:space="0"/>
            </w:tcBorders>
            <w:noWrap w:val="0"/>
            <w:tcMar>
              <w:top w:w="57" w:type="dxa"/>
              <w:left w:w="113" w:type="dxa"/>
              <w:bottom w:w="57" w:type="dxa"/>
              <w:right w:w="113" w:type="dxa"/>
            </w:tcMar>
            <w:vAlign w:val="center"/>
          </w:tcPr>
          <w:p w14:paraId="647116B2">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outlineLvl w:val="9"/>
              <w:rPr>
                <w:rFonts w:hint="eastAsia" w:ascii="宋体" w:hAnsi="宋体" w:eastAsia="宋体" w:cs="宋体"/>
                <w:i w:val="0"/>
                <w:color w:val="auto"/>
                <w:kern w:val="2"/>
                <w:sz w:val="22"/>
                <w:szCs w:val="22"/>
                <w:highlight w:val="none"/>
                <w:u w:val="none"/>
                <w:lang w:val="en-US" w:eastAsia="zh-CN" w:bidi="ar-SA"/>
              </w:rPr>
            </w:pPr>
            <w:r>
              <w:rPr>
                <w:rFonts w:hint="eastAsia" w:ascii="宋体" w:hAnsi="宋体" w:cs="宋体"/>
                <w:i w:val="0"/>
                <w:color w:val="auto"/>
                <w:kern w:val="2"/>
                <w:sz w:val="22"/>
                <w:szCs w:val="22"/>
                <w:highlight w:val="none"/>
                <w:u w:val="none"/>
                <w:lang w:val="en-US" w:eastAsia="zh-CN" w:bidi="ar-SA"/>
              </w:rPr>
              <w:t>7</w:t>
            </w:r>
          </w:p>
        </w:tc>
        <w:tc>
          <w:tcPr>
            <w:tcW w:w="3235" w:type="dxa"/>
            <w:tcBorders>
              <w:top w:val="single" w:color="000000" w:sz="4" w:space="0"/>
              <w:left w:val="single" w:color="000000" w:sz="4" w:space="0"/>
              <w:bottom w:val="single" w:color="000000" w:sz="4" w:space="0"/>
              <w:right w:val="single" w:color="auto" w:sz="4" w:space="0"/>
            </w:tcBorders>
            <w:noWrap w:val="0"/>
            <w:tcMar>
              <w:top w:w="57" w:type="dxa"/>
              <w:left w:w="113" w:type="dxa"/>
              <w:bottom w:w="57" w:type="dxa"/>
              <w:right w:w="113" w:type="dxa"/>
            </w:tcMar>
            <w:vAlign w:val="center"/>
          </w:tcPr>
          <w:p w14:paraId="75BDC3A1">
            <w:pPr>
              <w:keepNext w:val="0"/>
              <w:keepLines w:val="0"/>
              <w:pageBreakBefore w:val="0"/>
              <w:widowControl w:val="0"/>
              <w:suppressLineNumbers w:val="0"/>
              <w:kinsoku/>
              <w:wordWrap/>
              <w:overflowPunct/>
              <w:topLinePunct w:val="0"/>
              <w:autoSpaceDE/>
              <w:autoSpaceDN/>
              <w:bidi w:val="0"/>
              <w:adjustRightInd/>
              <w:spacing w:line="400" w:lineRule="exact"/>
              <w:jc w:val="both"/>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落实政府采购政策需满足的资格要求</w:t>
            </w:r>
          </w:p>
        </w:tc>
        <w:tc>
          <w:tcPr>
            <w:tcW w:w="5059" w:type="dxa"/>
            <w:tcBorders>
              <w:top w:val="single" w:color="000000" w:sz="4" w:space="0"/>
              <w:left w:val="single" w:color="auto" w:sz="4" w:space="0"/>
              <w:bottom w:val="single" w:color="000000" w:sz="4" w:space="0"/>
              <w:right w:val="single" w:color="000000" w:sz="4" w:space="0"/>
            </w:tcBorders>
            <w:noWrap w:val="0"/>
            <w:tcMar>
              <w:top w:w="57" w:type="dxa"/>
              <w:left w:w="113" w:type="dxa"/>
              <w:bottom w:w="57" w:type="dxa"/>
              <w:right w:w="113" w:type="dxa"/>
            </w:tcMar>
            <w:vAlign w:val="center"/>
          </w:tcPr>
          <w:p w14:paraId="3DFA0838">
            <w:pPr>
              <w:pStyle w:val="26"/>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exact"/>
              <w:jc w:val="both"/>
              <w:textAlignment w:val="auto"/>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本项目专门面向小微企业采购，提供服务的供应商应为符合政策要求的小微企业，投标供应商不再单独享受价格扣除，须出具《中小企业声明函》；</w:t>
            </w:r>
          </w:p>
          <w:p w14:paraId="663B6A19">
            <w:pPr>
              <w:pStyle w:val="26"/>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exact"/>
              <w:jc w:val="both"/>
              <w:textAlignment w:val="auto"/>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color w:val="auto"/>
                <w:kern w:val="2"/>
                <w:sz w:val="22"/>
                <w:szCs w:val="22"/>
                <w:highlight w:val="none"/>
                <w:lang w:val="en-US" w:eastAsia="zh-CN" w:bidi="ar-SA"/>
              </w:rPr>
              <w:t>监狱企业及残疾人福利性单位视同小型、微型企业，应当提供由省级以上监狱管理局、戒毒管理局(新疆生产建设兵团)出具的属于监狱企业的证明文件，或《残疾人福利性单位声明函》。</w:t>
            </w:r>
            <w:r>
              <w:rPr>
                <w:rFonts w:hint="eastAsia" w:ascii="宋体" w:hAnsi="宋体" w:cs="宋体"/>
                <w:i w:val="0"/>
                <w:color w:val="auto"/>
                <w:kern w:val="0"/>
                <w:sz w:val="22"/>
                <w:szCs w:val="22"/>
                <w:highlight w:val="none"/>
                <w:u w:val="none"/>
                <w:lang w:val="en-US" w:eastAsia="zh-CN" w:bidi="ar"/>
              </w:rPr>
              <w:t>（加盖投标企业电子公章）</w:t>
            </w:r>
          </w:p>
        </w:tc>
        <w:tc>
          <w:tcPr>
            <w:tcW w:w="779" w:type="dxa"/>
            <w:tcBorders>
              <w:top w:val="single" w:color="000000" w:sz="4" w:space="0"/>
              <w:left w:val="single" w:color="000000" w:sz="4" w:space="0"/>
              <w:bottom w:val="single" w:color="000000" w:sz="4" w:space="0"/>
              <w:right w:val="single" w:color="000000" w:sz="4" w:space="0"/>
            </w:tcBorders>
            <w:noWrap w:val="0"/>
            <w:tcMar>
              <w:top w:w="57" w:type="dxa"/>
              <w:left w:w="113" w:type="dxa"/>
              <w:bottom w:w="57" w:type="dxa"/>
              <w:right w:w="113" w:type="dxa"/>
            </w:tcMar>
            <w:vAlign w:val="center"/>
          </w:tcPr>
          <w:p w14:paraId="399190F4">
            <w:pPr>
              <w:keepNext w:val="0"/>
              <w:keepLines w:val="0"/>
              <w:pageBreakBefore w:val="0"/>
              <w:widowControl w:val="0"/>
              <w:kinsoku/>
              <w:wordWrap/>
              <w:overflowPunct/>
              <w:topLinePunct w:val="0"/>
              <w:autoSpaceDE/>
              <w:autoSpaceDN/>
              <w:bidi w:val="0"/>
              <w:adjustRightInd/>
              <w:snapToGrid/>
              <w:spacing w:line="400" w:lineRule="exact"/>
              <w:jc w:val="center"/>
              <w:outlineLvl w:val="9"/>
              <w:rPr>
                <w:rFonts w:hint="eastAsia" w:ascii="宋体" w:hAnsi="宋体" w:eastAsia="宋体" w:cs="宋体"/>
                <w:i w:val="0"/>
                <w:color w:val="auto"/>
                <w:sz w:val="22"/>
                <w:szCs w:val="22"/>
                <w:highlight w:val="none"/>
                <w:u w:val="none"/>
              </w:rPr>
            </w:pPr>
          </w:p>
        </w:tc>
      </w:tr>
      <w:tr w14:paraId="656CA729">
        <w:tblPrEx>
          <w:tblCellMar>
            <w:top w:w="0" w:type="dxa"/>
            <w:left w:w="113" w:type="dxa"/>
            <w:bottom w:w="0" w:type="dxa"/>
            <w:right w:w="0" w:type="dxa"/>
          </w:tblCellMar>
        </w:tblPrEx>
        <w:trPr>
          <w:trHeight w:val="2269" w:hRule="atLeast"/>
          <w:jc w:val="center"/>
        </w:trPr>
        <w:tc>
          <w:tcPr>
            <w:tcW w:w="505" w:type="dxa"/>
            <w:tcBorders>
              <w:top w:val="single" w:color="000000" w:sz="4" w:space="0"/>
              <w:left w:val="single" w:color="000000" w:sz="4" w:space="0"/>
              <w:bottom w:val="single" w:color="000000" w:sz="4" w:space="0"/>
              <w:right w:val="single" w:color="000000" w:sz="4" w:space="0"/>
            </w:tcBorders>
            <w:noWrap w:val="0"/>
            <w:tcMar>
              <w:top w:w="57" w:type="dxa"/>
              <w:left w:w="113" w:type="dxa"/>
              <w:bottom w:w="57" w:type="dxa"/>
              <w:right w:w="113" w:type="dxa"/>
            </w:tcMar>
            <w:vAlign w:val="center"/>
          </w:tcPr>
          <w:p w14:paraId="2B163BA5">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outlineLvl w:val="9"/>
              <w:rPr>
                <w:rFonts w:hint="eastAsia" w:ascii="宋体" w:hAnsi="宋体" w:eastAsia="宋体" w:cs="宋体"/>
                <w:i w:val="0"/>
                <w:color w:val="auto"/>
                <w:kern w:val="2"/>
                <w:sz w:val="22"/>
                <w:szCs w:val="22"/>
                <w:highlight w:val="none"/>
                <w:u w:val="none"/>
                <w:lang w:val="en-US" w:eastAsia="zh-CN" w:bidi="ar-SA"/>
              </w:rPr>
            </w:pPr>
            <w:r>
              <w:rPr>
                <w:rFonts w:hint="eastAsia" w:ascii="宋体" w:hAnsi="宋体" w:cs="宋体"/>
                <w:i w:val="0"/>
                <w:color w:val="auto"/>
                <w:kern w:val="2"/>
                <w:sz w:val="22"/>
                <w:szCs w:val="22"/>
                <w:highlight w:val="none"/>
                <w:u w:val="none"/>
                <w:lang w:val="en-US" w:eastAsia="zh-CN" w:bidi="ar-SA"/>
              </w:rPr>
              <w:t>8</w:t>
            </w:r>
          </w:p>
        </w:tc>
        <w:tc>
          <w:tcPr>
            <w:tcW w:w="3235" w:type="dxa"/>
            <w:tcBorders>
              <w:top w:val="single" w:color="000000" w:sz="4" w:space="0"/>
              <w:left w:val="single" w:color="000000" w:sz="4" w:space="0"/>
              <w:bottom w:val="single" w:color="000000" w:sz="4" w:space="0"/>
              <w:right w:val="single" w:color="auto" w:sz="4" w:space="0"/>
            </w:tcBorders>
            <w:noWrap w:val="0"/>
            <w:tcMar>
              <w:top w:w="57" w:type="dxa"/>
              <w:left w:w="113" w:type="dxa"/>
              <w:bottom w:w="57" w:type="dxa"/>
              <w:right w:w="113" w:type="dxa"/>
            </w:tcMar>
            <w:vAlign w:val="center"/>
          </w:tcPr>
          <w:p w14:paraId="31F0DF16">
            <w:pPr>
              <w:keepNext w:val="0"/>
              <w:keepLines w:val="0"/>
              <w:pageBreakBefore w:val="0"/>
              <w:widowControl w:val="0"/>
              <w:suppressLineNumbers w:val="0"/>
              <w:kinsoku/>
              <w:wordWrap/>
              <w:overflowPunct/>
              <w:topLinePunct w:val="0"/>
              <w:autoSpaceDE/>
              <w:autoSpaceDN/>
              <w:bidi w:val="0"/>
              <w:adjustRightInd/>
              <w:snapToGrid/>
              <w:spacing w:line="400" w:lineRule="exact"/>
              <w:jc w:val="both"/>
              <w:textAlignment w:val="center"/>
              <w:outlineLvl w:val="9"/>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color w:val="auto"/>
                <w:kern w:val="2"/>
                <w:sz w:val="22"/>
                <w:szCs w:val="22"/>
                <w:highlight w:val="none"/>
                <w:u w:val="none"/>
                <w:lang w:val="en-US" w:eastAsia="zh-CN" w:bidi="ar-SA"/>
              </w:rPr>
              <w:t>信用情况</w:t>
            </w:r>
          </w:p>
        </w:tc>
        <w:tc>
          <w:tcPr>
            <w:tcW w:w="5059" w:type="dxa"/>
            <w:tcBorders>
              <w:top w:val="single" w:color="000000" w:sz="4" w:space="0"/>
              <w:left w:val="single" w:color="auto" w:sz="4" w:space="0"/>
              <w:bottom w:val="single" w:color="000000" w:sz="4" w:space="0"/>
              <w:right w:val="single" w:color="000000" w:sz="4" w:space="0"/>
            </w:tcBorders>
            <w:noWrap w:val="0"/>
            <w:tcMar>
              <w:top w:w="57" w:type="dxa"/>
              <w:left w:w="113" w:type="dxa"/>
              <w:bottom w:w="57" w:type="dxa"/>
              <w:right w:w="113" w:type="dxa"/>
            </w:tcMar>
            <w:vAlign w:val="center"/>
          </w:tcPr>
          <w:p w14:paraId="42410FEB">
            <w:pPr>
              <w:keepNext w:val="0"/>
              <w:keepLines w:val="0"/>
              <w:pageBreakBefore w:val="0"/>
              <w:widowControl w:val="0"/>
              <w:suppressLineNumbers w:val="0"/>
              <w:kinsoku/>
              <w:wordWrap/>
              <w:overflowPunct/>
              <w:topLinePunct w:val="0"/>
              <w:autoSpaceDE/>
              <w:autoSpaceDN/>
              <w:bidi w:val="0"/>
              <w:adjustRightInd/>
              <w:snapToGrid/>
              <w:spacing w:line="400" w:lineRule="exact"/>
              <w:jc w:val="left"/>
              <w:textAlignment w:val="center"/>
              <w:outlineLvl w:val="9"/>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1、信用信息查询渠道及截止时间:采购人或采购代理机构将通过“信用中国”网站(www.creditchina.gov.cn)、中国政府采购网(www.ccgp.gov.cn)、国家企业信用信息公示系统(https://www.gsxt.gov.cn/index.html)渠道查询投标人响应截止时间前的信用记录。</w:t>
            </w:r>
          </w:p>
          <w:p w14:paraId="52D8D6A1">
            <w:pPr>
              <w:keepNext w:val="0"/>
              <w:keepLines w:val="0"/>
              <w:pageBreakBefore w:val="0"/>
              <w:widowControl w:val="0"/>
              <w:suppressLineNumbers w:val="0"/>
              <w:kinsoku/>
              <w:wordWrap/>
              <w:overflowPunct/>
              <w:topLinePunct w:val="0"/>
              <w:autoSpaceDE/>
              <w:autoSpaceDN/>
              <w:bidi w:val="0"/>
              <w:adjustRightInd/>
              <w:snapToGrid/>
              <w:spacing w:line="400" w:lineRule="exact"/>
              <w:jc w:val="left"/>
              <w:textAlignment w:val="center"/>
              <w:outlineLvl w:val="9"/>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2、信用信息查询记录和证据留存的具体方式:现场查询的投标人信用记录、查询结果留档保存。</w:t>
            </w:r>
          </w:p>
          <w:p w14:paraId="2FAEF1F9">
            <w:pPr>
              <w:keepNext w:val="0"/>
              <w:keepLines w:val="0"/>
              <w:pageBreakBefore w:val="0"/>
              <w:widowControl w:val="0"/>
              <w:suppressLineNumbers w:val="0"/>
              <w:kinsoku/>
              <w:wordWrap/>
              <w:overflowPunct/>
              <w:topLinePunct w:val="0"/>
              <w:autoSpaceDE/>
              <w:autoSpaceDN/>
              <w:bidi w:val="0"/>
              <w:adjustRightInd/>
              <w:snapToGrid/>
              <w:spacing w:line="400" w:lineRule="exact"/>
              <w:jc w:val="left"/>
              <w:textAlignment w:val="center"/>
              <w:outlineLvl w:val="9"/>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3、信用信息的使用规则:经查询列入失信被执行人名单、重大税收违法案件当事人名单、政府采购严重违法失信行为记录名单的投标人以及存在《中华人民共和国政府采购法实施条例》第十九条规定的重大违法记录，将被拒绝参与政府采购活动。</w:t>
            </w:r>
          </w:p>
          <w:p w14:paraId="62B351E2">
            <w:pPr>
              <w:keepNext w:val="0"/>
              <w:keepLines w:val="0"/>
              <w:pageBreakBefore w:val="0"/>
              <w:widowControl w:val="0"/>
              <w:suppressLineNumbers w:val="0"/>
              <w:kinsoku/>
              <w:wordWrap/>
              <w:overflowPunct/>
              <w:topLinePunct w:val="0"/>
              <w:autoSpaceDE/>
              <w:autoSpaceDN/>
              <w:bidi w:val="0"/>
              <w:adjustRightInd/>
              <w:snapToGrid/>
              <w:spacing w:line="400" w:lineRule="exact"/>
              <w:jc w:val="left"/>
              <w:textAlignment w:val="center"/>
              <w:outlineLvl w:val="9"/>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b/>
                <w:bCs/>
                <w:color w:val="auto"/>
                <w:kern w:val="2"/>
                <w:sz w:val="22"/>
                <w:szCs w:val="22"/>
                <w:highlight w:val="none"/>
                <w:u w:val="none"/>
                <w:lang w:val="en-US" w:eastAsia="zh-CN" w:bidi="ar-SA"/>
              </w:rPr>
              <w:t>注：信用查询记录内容以资格审查现场查询为准，供应商无需上传证明材料。</w:t>
            </w:r>
          </w:p>
        </w:tc>
        <w:tc>
          <w:tcPr>
            <w:tcW w:w="779" w:type="dxa"/>
            <w:tcBorders>
              <w:top w:val="single" w:color="000000" w:sz="4" w:space="0"/>
              <w:left w:val="single" w:color="000000" w:sz="4" w:space="0"/>
              <w:bottom w:val="single" w:color="000000" w:sz="4" w:space="0"/>
              <w:right w:val="single" w:color="000000" w:sz="4" w:space="0"/>
            </w:tcBorders>
            <w:noWrap w:val="0"/>
            <w:tcMar>
              <w:top w:w="57" w:type="dxa"/>
              <w:left w:w="113" w:type="dxa"/>
              <w:bottom w:w="57" w:type="dxa"/>
              <w:right w:w="113" w:type="dxa"/>
            </w:tcMar>
            <w:vAlign w:val="center"/>
          </w:tcPr>
          <w:p w14:paraId="6DA7F533">
            <w:pPr>
              <w:keepNext w:val="0"/>
              <w:keepLines w:val="0"/>
              <w:pageBreakBefore w:val="0"/>
              <w:widowControl w:val="0"/>
              <w:kinsoku/>
              <w:wordWrap/>
              <w:overflowPunct/>
              <w:topLinePunct w:val="0"/>
              <w:autoSpaceDE/>
              <w:autoSpaceDN/>
              <w:bidi w:val="0"/>
              <w:adjustRightInd/>
              <w:snapToGrid/>
              <w:spacing w:line="400" w:lineRule="exact"/>
              <w:jc w:val="center"/>
              <w:outlineLvl w:val="9"/>
              <w:rPr>
                <w:rFonts w:hint="eastAsia" w:ascii="宋体" w:hAnsi="宋体" w:eastAsia="宋体" w:cs="宋体"/>
                <w:i w:val="0"/>
                <w:color w:val="auto"/>
                <w:sz w:val="22"/>
                <w:szCs w:val="22"/>
                <w:highlight w:val="none"/>
                <w:u w:val="none"/>
              </w:rPr>
            </w:pPr>
          </w:p>
        </w:tc>
      </w:tr>
      <w:tr w14:paraId="0EB6D6CF">
        <w:tblPrEx>
          <w:tblCellMar>
            <w:top w:w="0" w:type="dxa"/>
            <w:left w:w="113" w:type="dxa"/>
            <w:bottom w:w="0" w:type="dxa"/>
            <w:right w:w="0" w:type="dxa"/>
          </w:tblCellMar>
        </w:tblPrEx>
        <w:trPr>
          <w:trHeight w:val="637" w:hRule="atLeast"/>
          <w:jc w:val="center"/>
        </w:trPr>
        <w:tc>
          <w:tcPr>
            <w:tcW w:w="505" w:type="dxa"/>
            <w:tcBorders>
              <w:top w:val="single" w:color="000000" w:sz="4" w:space="0"/>
              <w:left w:val="single" w:color="000000" w:sz="4" w:space="0"/>
              <w:bottom w:val="single" w:color="000000" w:sz="4" w:space="0"/>
              <w:right w:val="single" w:color="000000" w:sz="4" w:space="0"/>
            </w:tcBorders>
            <w:noWrap w:val="0"/>
            <w:tcMar>
              <w:top w:w="57" w:type="dxa"/>
              <w:left w:w="113" w:type="dxa"/>
              <w:bottom w:w="57" w:type="dxa"/>
              <w:right w:w="113" w:type="dxa"/>
            </w:tcMar>
            <w:vAlign w:val="center"/>
          </w:tcPr>
          <w:p w14:paraId="37066F3B">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outlineLvl w:val="9"/>
              <w:rPr>
                <w:rFonts w:hint="default" w:ascii="宋体" w:hAnsi="宋体" w:eastAsia="宋体" w:cs="宋体"/>
                <w:i w:val="0"/>
                <w:color w:val="auto"/>
                <w:kern w:val="2"/>
                <w:sz w:val="22"/>
                <w:szCs w:val="22"/>
                <w:highlight w:val="none"/>
                <w:u w:val="none"/>
                <w:lang w:val="en-US" w:eastAsia="zh-CN" w:bidi="ar-SA"/>
              </w:rPr>
            </w:pPr>
            <w:r>
              <w:rPr>
                <w:rFonts w:hint="eastAsia" w:ascii="宋体" w:hAnsi="宋体" w:cs="宋体"/>
                <w:i w:val="0"/>
                <w:color w:val="auto"/>
                <w:kern w:val="2"/>
                <w:sz w:val="22"/>
                <w:szCs w:val="22"/>
                <w:highlight w:val="none"/>
                <w:u w:val="none"/>
                <w:lang w:val="en-US" w:eastAsia="zh-CN" w:bidi="ar-SA"/>
              </w:rPr>
              <w:t>9</w:t>
            </w:r>
          </w:p>
        </w:tc>
        <w:tc>
          <w:tcPr>
            <w:tcW w:w="3235" w:type="dxa"/>
            <w:tcBorders>
              <w:top w:val="single" w:color="000000" w:sz="4" w:space="0"/>
              <w:left w:val="single" w:color="000000" w:sz="4" w:space="0"/>
              <w:bottom w:val="single" w:color="000000" w:sz="4" w:space="0"/>
              <w:right w:val="single" w:color="auto" w:sz="4" w:space="0"/>
            </w:tcBorders>
            <w:noWrap w:val="0"/>
            <w:tcMar>
              <w:top w:w="57" w:type="dxa"/>
              <w:left w:w="113" w:type="dxa"/>
              <w:bottom w:w="57" w:type="dxa"/>
              <w:right w:w="113" w:type="dxa"/>
            </w:tcMar>
            <w:vAlign w:val="center"/>
          </w:tcPr>
          <w:p w14:paraId="5AF3F104">
            <w:pPr>
              <w:keepNext w:val="0"/>
              <w:keepLines w:val="0"/>
              <w:pageBreakBefore w:val="0"/>
              <w:widowControl w:val="0"/>
              <w:suppressLineNumbers w:val="0"/>
              <w:kinsoku/>
              <w:wordWrap/>
              <w:overflowPunct/>
              <w:topLinePunct w:val="0"/>
              <w:autoSpaceDE/>
              <w:autoSpaceDN/>
              <w:bidi w:val="0"/>
              <w:adjustRightInd/>
              <w:snapToGrid/>
              <w:spacing w:line="400" w:lineRule="exact"/>
              <w:jc w:val="both"/>
              <w:textAlignment w:val="center"/>
              <w:outlineLvl w:val="9"/>
              <w:rPr>
                <w:rFonts w:hint="default" w:ascii="宋体" w:hAnsi="宋体" w:eastAsia="宋体" w:cs="宋体"/>
                <w:color w:val="auto"/>
                <w:kern w:val="2"/>
                <w:sz w:val="22"/>
                <w:szCs w:val="22"/>
                <w:highlight w:val="none"/>
                <w:u w:val="none"/>
                <w:lang w:val="en-US" w:eastAsia="zh-CN" w:bidi="ar-SA"/>
              </w:rPr>
            </w:pPr>
            <w:r>
              <w:rPr>
                <w:rFonts w:hint="eastAsia" w:ascii="宋体" w:hAnsi="宋体" w:cs="宋体"/>
                <w:color w:val="auto"/>
                <w:kern w:val="2"/>
                <w:sz w:val="22"/>
                <w:szCs w:val="22"/>
                <w:highlight w:val="none"/>
                <w:u w:val="none"/>
                <w:lang w:val="en-US" w:eastAsia="zh-CN" w:bidi="ar-SA"/>
              </w:rPr>
              <w:t>投标保证金缴纳情况</w:t>
            </w:r>
          </w:p>
        </w:tc>
        <w:tc>
          <w:tcPr>
            <w:tcW w:w="5059" w:type="dxa"/>
            <w:tcBorders>
              <w:top w:val="single" w:color="000000" w:sz="4" w:space="0"/>
              <w:left w:val="single" w:color="auto" w:sz="4" w:space="0"/>
              <w:bottom w:val="single" w:color="000000" w:sz="4" w:space="0"/>
              <w:right w:val="single" w:color="000000" w:sz="4" w:space="0"/>
            </w:tcBorders>
            <w:noWrap w:val="0"/>
            <w:tcMar>
              <w:top w:w="57" w:type="dxa"/>
              <w:left w:w="113" w:type="dxa"/>
              <w:bottom w:w="57" w:type="dxa"/>
              <w:right w:w="113" w:type="dxa"/>
            </w:tcMar>
            <w:vAlign w:val="center"/>
          </w:tcPr>
          <w:p w14:paraId="173381B1">
            <w:pPr>
              <w:keepNext w:val="0"/>
              <w:keepLines w:val="0"/>
              <w:pageBreakBefore w:val="0"/>
              <w:widowControl w:val="0"/>
              <w:suppressLineNumbers w:val="0"/>
              <w:kinsoku/>
              <w:wordWrap/>
              <w:overflowPunct/>
              <w:topLinePunct w:val="0"/>
              <w:autoSpaceDE/>
              <w:autoSpaceDN/>
              <w:bidi w:val="0"/>
              <w:adjustRightInd/>
              <w:snapToGrid/>
              <w:spacing w:line="400" w:lineRule="exact"/>
              <w:jc w:val="left"/>
              <w:textAlignment w:val="center"/>
              <w:outlineLvl w:val="9"/>
              <w:rPr>
                <w:rFonts w:hint="default" w:ascii="宋体" w:hAnsi="宋体" w:eastAsia="宋体" w:cs="宋体"/>
                <w:b/>
                <w:bCs/>
                <w:color w:val="auto"/>
                <w:kern w:val="2"/>
                <w:sz w:val="22"/>
                <w:szCs w:val="22"/>
                <w:highlight w:val="none"/>
                <w:u w:val="none"/>
                <w:lang w:val="en-US" w:eastAsia="zh-CN" w:bidi="ar-SA"/>
              </w:rPr>
            </w:pPr>
            <w:r>
              <w:rPr>
                <w:rFonts w:hint="default" w:ascii="宋体" w:hAnsi="宋体" w:eastAsia="宋体" w:cs="宋体"/>
                <w:b w:val="0"/>
                <w:bCs w:val="0"/>
                <w:color w:val="auto"/>
                <w:kern w:val="2"/>
                <w:sz w:val="22"/>
                <w:szCs w:val="22"/>
                <w:highlight w:val="none"/>
                <w:u w:val="none"/>
                <w:lang w:val="en-US" w:eastAsia="zh-CN" w:bidi="ar-SA"/>
              </w:rPr>
              <w:t>投标保证金缴纳凭证</w:t>
            </w:r>
            <w:r>
              <w:rPr>
                <w:rFonts w:hint="eastAsia" w:ascii="宋体" w:hAnsi="宋体" w:cs="宋体"/>
                <w:b w:val="0"/>
                <w:bCs w:val="0"/>
                <w:color w:val="auto"/>
                <w:kern w:val="2"/>
                <w:sz w:val="22"/>
                <w:szCs w:val="22"/>
                <w:highlight w:val="none"/>
                <w:u w:val="none"/>
                <w:lang w:val="en-US" w:eastAsia="zh-CN" w:bidi="ar-SA"/>
              </w:rPr>
              <w:t>。</w:t>
            </w:r>
            <w:r>
              <w:rPr>
                <w:rFonts w:hint="eastAsia" w:ascii="宋体" w:hAnsi="宋体" w:cs="宋体"/>
                <w:i w:val="0"/>
                <w:color w:val="auto"/>
                <w:kern w:val="0"/>
                <w:sz w:val="22"/>
                <w:szCs w:val="22"/>
                <w:highlight w:val="none"/>
                <w:u w:val="none"/>
                <w:lang w:val="en-US" w:eastAsia="zh-CN" w:bidi="ar"/>
              </w:rPr>
              <w:t>（加盖投标企业电子公章）</w:t>
            </w:r>
          </w:p>
        </w:tc>
        <w:tc>
          <w:tcPr>
            <w:tcW w:w="779" w:type="dxa"/>
            <w:tcBorders>
              <w:top w:val="single" w:color="000000" w:sz="4" w:space="0"/>
              <w:left w:val="single" w:color="000000" w:sz="4" w:space="0"/>
              <w:bottom w:val="single" w:color="000000" w:sz="4" w:space="0"/>
              <w:right w:val="single" w:color="000000" w:sz="4" w:space="0"/>
            </w:tcBorders>
            <w:noWrap w:val="0"/>
            <w:tcMar>
              <w:top w:w="57" w:type="dxa"/>
              <w:left w:w="113" w:type="dxa"/>
              <w:bottom w:w="57" w:type="dxa"/>
              <w:right w:w="113" w:type="dxa"/>
            </w:tcMar>
            <w:vAlign w:val="center"/>
          </w:tcPr>
          <w:p w14:paraId="554ED619">
            <w:pPr>
              <w:keepNext w:val="0"/>
              <w:keepLines w:val="0"/>
              <w:pageBreakBefore w:val="0"/>
              <w:widowControl w:val="0"/>
              <w:kinsoku/>
              <w:wordWrap/>
              <w:overflowPunct/>
              <w:topLinePunct w:val="0"/>
              <w:autoSpaceDE/>
              <w:autoSpaceDN/>
              <w:bidi w:val="0"/>
              <w:adjustRightInd/>
              <w:snapToGrid/>
              <w:spacing w:line="400" w:lineRule="exact"/>
              <w:jc w:val="center"/>
              <w:outlineLvl w:val="9"/>
              <w:rPr>
                <w:rFonts w:hint="eastAsia" w:ascii="宋体" w:hAnsi="宋体" w:eastAsia="宋体" w:cs="宋体"/>
                <w:i w:val="0"/>
                <w:color w:val="auto"/>
                <w:sz w:val="22"/>
                <w:szCs w:val="22"/>
                <w:highlight w:val="none"/>
                <w:u w:val="none"/>
              </w:rPr>
            </w:pPr>
          </w:p>
        </w:tc>
      </w:tr>
      <w:tr w14:paraId="67B16611">
        <w:tblPrEx>
          <w:tblCellMar>
            <w:top w:w="0" w:type="dxa"/>
            <w:left w:w="113" w:type="dxa"/>
            <w:bottom w:w="0" w:type="dxa"/>
            <w:right w:w="0" w:type="dxa"/>
          </w:tblCellMar>
        </w:tblPrEx>
        <w:trPr>
          <w:trHeight w:val="664" w:hRule="atLeast"/>
          <w:jc w:val="center"/>
        </w:trPr>
        <w:tc>
          <w:tcPr>
            <w:tcW w:w="8799" w:type="dxa"/>
            <w:gridSpan w:val="3"/>
            <w:tcBorders>
              <w:top w:val="single" w:color="000000" w:sz="4" w:space="0"/>
              <w:left w:val="single" w:color="000000" w:sz="4" w:space="0"/>
              <w:bottom w:val="single" w:color="000000" w:sz="4" w:space="0"/>
              <w:right w:val="single" w:color="000000" w:sz="4" w:space="0"/>
            </w:tcBorders>
            <w:noWrap w:val="0"/>
            <w:tcMar>
              <w:top w:w="57" w:type="dxa"/>
              <w:left w:w="113" w:type="dxa"/>
              <w:bottom w:w="57" w:type="dxa"/>
              <w:right w:w="113" w:type="dxa"/>
            </w:tcMar>
            <w:vAlign w:val="center"/>
          </w:tcPr>
          <w:p w14:paraId="5B08CB0D">
            <w:pPr>
              <w:keepNext w:val="0"/>
              <w:keepLines w:val="0"/>
              <w:pageBreakBefore w:val="0"/>
              <w:widowControl w:val="0"/>
              <w:suppressLineNumbers w:val="0"/>
              <w:kinsoku/>
              <w:wordWrap/>
              <w:overflowPunct/>
              <w:topLinePunct w:val="0"/>
              <w:autoSpaceDE/>
              <w:autoSpaceDN/>
              <w:bidi w:val="0"/>
              <w:adjustRightInd/>
              <w:snapToGrid/>
              <w:spacing w:line="400" w:lineRule="exact"/>
              <w:jc w:val="left"/>
              <w:textAlignment w:val="center"/>
              <w:outlineLvl w:val="9"/>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结论：是否通过资格审查。</w:t>
            </w:r>
          </w:p>
        </w:tc>
        <w:tc>
          <w:tcPr>
            <w:tcW w:w="779" w:type="dxa"/>
            <w:tcBorders>
              <w:top w:val="single" w:color="000000" w:sz="4" w:space="0"/>
              <w:left w:val="single" w:color="000000" w:sz="4" w:space="0"/>
              <w:bottom w:val="single" w:color="000000" w:sz="4" w:space="0"/>
              <w:right w:val="single" w:color="000000" w:sz="4" w:space="0"/>
            </w:tcBorders>
            <w:noWrap w:val="0"/>
            <w:tcMar>
              <w:top w:w="57" w:type="dxa"/>
              <w:left w:w="113" w:type="dxa"/>
              <w:bottom w:w="57" w:type="dxa"/>
              <w:right w:w="113" w:type="dxa"/>
            </w:tcMar>
            <w:vAlign w:val="center"/>
          </w:tcPr>
          <w:p w14:paraId="24330155">
            <w:pPr>
              <w:keepNext w:val="0"/>
              <w:keepLines w:val="0"/>
              <w:pageBreakBefore w:val="0"/>
              <w:widowControl w:val="0"/>
              <w:kinsoku/>
              <w:wordWrap/>
              <w:overflowPunct/>
              <w:topLinePunct w:val="0"/>
              <w:autoSpaceDE/>
              <w:autoSpaceDN/>
              <w:bidi w:val="0"/>
              <w:adjustRightInd/>
              <w:snapToGrid/>
              <w:spacing w:line="400" w:lineRule="exact"/>
              <w:jc w:val="center"/>
              <w:outlineLvl w:val="9"/>
              <w:rPr>
                <w:rFonts w:hint="eastAsia" w:ascii="宋体" w:hAnsi="宋体" w:eastAsia="宋体" w:cs="宋体"/>
                <w:i w:val="0"/>
                <w:color w:val="auto"/>
                <w:sz w:val="22"/>
                <w:szCs w:val="22"/>
                <w:highlight w:val="none"/>
                <w:u w:val="none"/>
              </w:rPr>
            </w:pPr>
          </w:p>
        </w:tc>
      </w:tr>
    </w:tbl>
    <w:p w14:paraId="47E1B26B">
      <w:pPr>
        <w:keepNext w:val="0"/>
        <w:keepLines w:val="0"/>
        <w:pageBreakBefore w:val="0"/>
        <w:widowControl w:val="0"/>
        <w:kinsoku/>
        <w:wordWrap/>
        <w:overflowPunct/>
        <w:topLinePunct w:val="0"/>
        <w:autoSpaceDE/>
        <w:autoSpaceDN/>
        <w:bidi w:val="0"/>
        <w:adjustRightInd/>
        <w:snapToGrid/>
        <w:spacing w:line="240" w:lineRule="exact"/>
        <w:jc w:val="both"/>
        <w:textAlignment w:val="auto"/>
        <w:rPr>
          <w:rStyle w:val="82"/>
          <w:rFonts w:hint="eastAsia" w:ascii="宋体" w:hAnsi="宋体" w:eastAsia="宋体" w:cs="宋体"/>
          <w:b/>
          <w:bCs/>
          <w:color w:val="auto"/>
          <w:highlight w:val="none"/>
        </w:rPr>
      </w:pPr>
    </w:p>
    <w:p w14:paraId="3EE84289">
      <w:pPr>
        <w:keepNext w:val="0"/>
        <w:keepLines w:val="0"/>
        <w:pageBreakBefore w:val="0"/>
        <w:widowControl w:val="0"/>
        <w:kinsoku/>
        <w:wordWrap/>
        <w:overflowPunct/>
        <w:topLinePunct w:val="0"/>
        <w:autoSpaceDE/>
        <w:autoSpaceDN/>
        <w:bidi w:val="0"/>
        <w:adjustRightInd/>
        <w:snapToGrid/>
        <w:spacing w:line="360" w:lineRule="auto"/>
        <w:jc w:val="both"/>
        <w:textAlignment w:val="auto"/>
        <w:rPr>
          <w:rStyle w:val="82"/>
          <w:rFonts w:hint="eastAsia" w:ascii="宋体" w:hAnsi="宋体" w:eastAsia="宋体" w:cs="宋体"/>
          <w:b/>
          <w:bCs/>
          <w:color w:val="auto"/>
          <w:highlight w:val="none"/>
          <w:lang w:eastAsia="zh-CN"/>
        </w:rPr>
      </w:pPr>
      <w:r>
        <w:rPr>
          <w:rStyle w:val="82"/>
          <w:rFonts w:hint="eastAsia" w:ascii="宋体" w:hAnsi="宋体" w:eastAsia="宋体" w:cs="宋体"/>
          <w:b/>
          <w:bCs/>
          <w:color w:val="auto"/>
          <w:highlight w:val="none"/>
        </w:rPr>
        <w:t>注：</w:t>
      </w:r>
      <w:r>
        <w:rPr>
          <w:rStyle w:val="82"/>
          <w:rFonts w:hint="eastAsia" w:ascii="宋体" w:hAnsi="宋体" w:eastAsia="宋体" w:cs="宋体"/>
          <w:b/>
          <w:bCs/>
          <w:color w:val="auto"/>
          <w:highlight w:val="none"/>
          <w:lang w:eastAsia="zh-CN"/>
        </w:rPr>
        <w:t>（</w:t>
      </w:r>
      <w:r>
        <w:rPr>
          <w:rStyle w:val="82"/>
          <w:rFonts w:hint="eastAsia" w:ascii="宋体" w:hAnsi="宋体" w:eastAsia="宋体" w:cs="宋体"/>
          <w:b/>
          <w:bCs/>
          <w:color w:val="auto"/>
          <w:highlight w:val="none"/>
          <w:lang w:val="en-US" w:eastAsia="zh-CN"/>
        </w:rPr>
        <w:t>1</w:t>
      </w:r>
      <w:r>
        <w:rPr>
          <w:rStyle w:val="82"/>
          <w:rFonts w:hint="eastAsia" w:ascii="宋体" w:hAnsi="宋体" w:eastAsia="宋体" w:cs="宋体"/>
          <w:b/>
          <w:bCs/>
          <w:color w:val="auto"/>
          <w:highlight w:val="none"/>
          <w:lang w:eastAsia="zh-CN"/>
        </w:rPr>
        <w:t>）</w:t>
      </w:r>
      <w:r>
        <w:rPr>
          <w:rStyle w:val="82"/>
          <w:rFonts w:hint="eastAsia" w:ascii="宋体" w:hAnsi="宋体" w:eastAsia="宋体" w:cs="宋体"/>
          <w:b/>
          <w:bCs/>
          <w:color w:val="auto"/>
          <w:highlight w:val="none"/>
        </w:rPr>
        <w:t>表中所述</w:t>
      </w:r>
      <w:r>
        <w:rPr>
          <w:rStyle w:val="82"/>
          <w:rFonts w:hint="eastAsia" w:ascii="宋体" w:hAnsi="宋体" w:eastAsia="宋体" w:cs="宋体"/>
          <w:b/>
          <w:bCs/>
          <w:color w:val="auto"/>
          <w:highlight w:val="none"/>
          <w:lang w:val="en-US" w:eastAsia="zh-CN"/>
        </w:rPr>
        <w:t>资格审查</w:t>
      </w:r>
      <w:r>
        <w:rPr>
          <w:rStyle w:val="82"/>
          <w:rFonts w:hint="eastAsia" w:ascii="宋体" w:hAnsi="宋体" w:eastAsia="宋体" w:cs="宋体"/>
          <w:b/>
          <w:bCs/>
          <w:color w:val="auto"/>
          <w:highlight w:val="none"/>
        </w:rPr>
        <w:t>结果分两种：</w:t>
      </w:r>
      <w:r>
        <w:rPr>
          <w:rStyle w:val="82"/>
          <w:rFonts w:hint="eastAsia" w:ascii="宋体" w:hAnsi="宋体" w:eastAsia="宋体" w:cs="宋体"/>
          <w:b/>
          <w:bCs/>
          <w:color w:val="auto"/>
          <w:highlight w:val="none"/>
          <w:lang w:val="en-US" w:eastAsia="zh-CN"/>
        </w:rPr>
        <w:t>符合或</w:t>
      </w:r>
      <w:r>
        <w:rPr>
          <w:rStyle w:val="82"/>
          <w:rFonts w:hint="eastAsia" w:ascii="宋体" w:hAnsi="宋体" w:eastAsia="宋体" w:cs="宋体"/>
          <w:b/>
          <w:bCs/>
          <w:color w:val="auto"/>
          <w:highlight w:val="none"/>
        </w:rPr>
        <w:t>不</w:t>
      </w:r>
      <w:r>
        <w:rPr>
          <w:rStyle w:val="82"/>
          <w:rFonts w:hint="eastAsia" w:ascii="宋体" w:hAnsi="宋体" w:eastAsia="宋体" w:cs="宋体"/>
          <w:b/>
          <w:bCs/>
          <w:color w:val="auto"/>
          <w:highlight w:val="none"/>
          <w:lang w:val="en-US" w:eastAsia="zh-CN"/>
        </w:rPr>
        <w:t>符合</w:t>
      </w:r>
      <w:r>
        <w:rPr>
          <w:rStyle w:val="82"/>
          <w:rFonts w:hint="eastAsia" w:ascii="宋体" w:hAnsi="宋体" w:eastAsia="宋体" w:cs="宋体"/>
          <w:b/>
          <w:bCs/>
          <w:color w:val="auto"/>
          <w:highlight w:val="none"/>
        </w:rPr>
        <w:t>，对某一分项</w:t>
      </w:r>
      <w:r>
        <w:rPr>
          <w:rStyle w:val="82"/>
          <w:rFonts w:hint="eastAsia" w:ascii="宋体" w:hAnsi="宋体" w:eastAsia="宋体" w:cs="宋体"/>
          <w:b/>
          <w:bCs/>
          <w:color w:val="auto"/>
          <w:highlight w:val="none"/>
          <w:lang w:val="en-US" w:eastAsia="zh-CN"/>
        </w:rPr>
        <w:t>资格审查</w:t>
      </w:r>
      <w:r>
        <w:rPr>
          <w:rStyle w:val="82"/>
          <w:rFonts w:hint="eastAsia" w:ascii="宋体" w:hAnsi="宋体" w:eastAsia="宋体" w:cs="宋体"/>
          <w:b/>
          <w:bCs/>
          <w:color w:val="auto"/>
          <w:highlight w:val="none"/>
        </w:rPr>
        <w:t>认为不</w:t>
      </w:r>
      <w:r>
        <w:rPr>
          <w:rStyle w:val="82"/>
          <w:rFonts w:hint="eastAsia" w:ascii="宋体" w:hAnsi="宋体" w:eastAsia="宋体" w:cs="宋体"/>
          <w:b/>
          <w:bCs/>
          <w:color w:val="auto"/>
          <w:highlight w:val="none"/>
          <w:lang w:val="en-US" w:eastAsia="zh-CN"/>
        </w:rPr>
        <w:t>符合</w:t>
      </w:r>
      <w:r>
        <w:rPr>
          <w:rStyle w:val="82"/>
          <w:rFonts w:hint="eastAsia" w:ascii="宋体" w:hAnsi="宋体" w:eastAsia="宋体" w:cs="宋体"/>
          <w:b/>
          <w:bCs/>
          <w:color w:val="auto"/>
          <w:highlight w:val="none"/>
        </w:rPr>
        <w:t>时，必须写明原因，凡有一项不</w:t>
      </w:r>
      <w:r>
        <w:rPr>
          <w:rStyle w:val="82"/>
          <w:rFonts w:hint="eastAsia" w:ascii="宋体" w:hAnsi="宋体" w:eastAsia="宋体" w:cs="宋体"/>
          <w:b/>
          <w:bCs/>
          <w:color w:val="auto"/>
          <w:highlight w:val="none"/>
          <w:lang w:val="en-US" w:eastAsia="zh-CN"/>
        </w:rPr>
        <w:t>符合</w:t>
      </w:r>
      <w:r>
        <w:rPr>
          <w:rStyle w:val="82"/>
          <w:rFonts w:hint="eastAsia" w:ascii="宋体" w:hAnsi="宋体" w:eastAsia="宋体" w:cs="宋体"/>
          <w:b/>
          <w:bCs/>
          <w:color w:val="auto"/>
          <w:highlight w:val="none"/>
        </w:rPr>
        <w:t>者，其结论即为“不</w:t>
      </w:r>
      <w:r>
        <w:rPr>
          <w:rStyle w:val="82"/>
          <w:rFonts w:hint="eastAsia" w:ascii="宋体" w:hAnsi="宋体" w:eastAsia="宋体" w:cs="宋体"/>
          <w:b/>
          <w:bCs/>
          <w:color w:val="auto"/>
          <w:highlight w:val="none"/>
          <w:lang w:val="en-US" w:eastAsia="zh-CN"/>
        </w:rPr>
        <w:t>符合</w:t>
      </w:r>
      <w:r>
        <w:rPr>
          <w:rStyle w:val="82"/>
          <w:rFonts w:hint="eastAsia" w:ascii="宋体" w:hAnsi="宋体" w:eastAsia="宋体" w:cs="宋体"/>
          <w:b/>
          <w:bCs/>
          <w:color w:val="auto"/>
          <w:highlight w:val="none"/>
        </w:rPr>
        <w:t>”</w:t>
      </w:r>
      <w:r>
        <w:rPr>
          <w:rStyle w:val="82"/>
          <w:rFonts w:hint="eastAsia" w:ascii="宋体" w:hAnsi="宋体" w:cs="宋体"/>
          <w:b/>
          <w:bCs/>
          <w:color w:val="auto"/>
          <w:highlight w:val="none"/>
          <w:lang w:eastAsia="zh-CN"/>
        </w:rPr>
        <w:t>，投标无效</w:t>
      </w:r>
      <w:r>
        <w:rPr>
          <w:rStyle w:val="82"/>
          <w:rFonts w:hint="eastAsia" w:ascii="宋体" w:hAnsi="宋体" w:eastAsia="宋体" w:cs="宋体"/>
          <w:b/>
          <w:bCs/>
          <w:color w:val="auto"/>
          <w:highlight w:val="none"/>
        </w:rPr>
        <w:t>，不进入后期评审阶段</w:t>
      </w:r>
      <w:r>
        <w:rPr>
          <w:rStyle w:val="82"/>
          <w:rFonts w:hint="eastAsia" w:ascii="宋体" w:hAnsi="宋体" w:eastAsia="宋体" w:cs="宋体"/>
          <w:b/>
          <w:bCs/>
          <w:color w:val="auto"/>
          <w:highlight w:val="none"/>
          <w:lang w:eastAsia="zh-CN"/>
        </w:rPr>
        <w:t>。</w:t>
      </w:r>
    </w:p>
    <w:p w14:paraId="20892AFC">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both"/>
        <w:textAlignment w:val="auto"/>
        <w:rPr>
          <w:rStyle w:val="82"/>
          <w:rFonts w:hint="eastAsia" w:ascii="宋体" w:hAnsi="宋体" w:eastAsia="宋体" w:cs="宋体"/>
          <w:b/>
          <w:bCs/>
          <w:color w:val="auto"/>
          <w:highlight w:val="none"/>
          <w:lang w:val="en-US" w:eastAsia="zh-CN"/>
        </w:rPr>
      </w:pPr>
      <w:r>
        <w:rPr>
          <w:rStyle w:val="82"/>
          <w:rFonts w:hint="eastAsia" w:ascii="宋体" w:hAnsi="宋体" w:eastAsia="宋体" w:cs="宋体"/>
          <w:b/>
          <w:bCs/>
          <w:color w:val="auto"/>
          <w:highlight w:val="none"/>
          <w:lang w:eastAsia="zh-CN"/>
        </w:rPr>
        <w:t>（</w:t>
      </w:r>
      <w:r>
        <w:rPr>
          <w:rStyle w:val="82"/>
          <w:rFonts w:hint="eastAsia" w:ascii="宋体" w:hAnsi="宋体" w:eastAsia="宋体" w:cs="宋体"/>
          <w:b/>
          <w:bCs/>
          <w:color w:val="auto"/>
          <w:highlight w:val="none"/>
          <w:lang w:val="en-US" w:eastAsia="zh-CN"/>
        </w:rPr>
        <w:t>2</w:t>
      </w:r>
      <w:r>
        <w:rPr>
          <w:rStyle w:val="82"/>
          <w:rFonts w:hint="eastAsia" w:ascii="宋体" w:hAnsi="宋体" w:eastAsia="宋体" w:cs="宋体"/>
          <w:b/>
          <w:bCs/>
          <w:color w:val="auto"/>
          <w:highlight w:val="none"/>
          <w:lang w:eastAsia="zh-CN"/>
        </w:rPr>
        <w:t>）</w:t>
      </w:r>
      <w:r>
        <w:rPr>
          <w:rStyle w:val="82"/>
          <w:rFonts w:hint="eastAsia" w:ascii="宋体" w:hAnsi="宋体" w:eastAsia="宋体" w:cs="宋体"/>
          <w:b/>
          <w:bCs/>
          <w:color w:val="auto"/>
          <w:highlight w:val="none"/>
          <w:lang w:val="en-US" w:eastAsia="zh-CN"/>
        </w:rPr>
        <w:t>经审查</w:t>
      </w:r>
      <w:r>
        <w:rPr>
          <w:rStyle w:val="82"/>
          <w:rFonts w:hint="eastAsia" w:ascii="宋体" w:hAnsi="宋体" w:cs="宋体"/>
          <w:b/>
          <w:bCs/>
          <w:color w:val="auto"/>
          <w:highlight w:val="none"/>
          <w:lang w:val="en-US" w:eastAsia="zh-CN"/>
        </w:rPr>
        <w:t>符合的</w:t>
      </w:r>
      <w:r>
        <w:rPr>
          <w:rStyle w:val="82"/>
          <w:rFonts w:hint="eastAsia" w:ascii="宋体" w:hAnsi="宋体" w:eastAsia="宋体" w:cs="宋体"/>
          <w:b/>
          <w:bCs/>
          <w:color w:val="auto"/>
          <w:highlight w:val="none"/>
          <w:lang w:eastAsia="zh-CN"/>
        </w:rPr>
        <w:t>投标人不足3家的，</w:t>
      </w:r>
      <w:r>
        <w:rPr>
          <w:rStyle w:val="82"/>
          <w:rFonts w:hint="eastAsia" w:ascii="宋体" w:hAnsi="宋体" w:eastAsia="宋体" w:cs="宋体"/>
          <w:b/>
          <w:bCs/>
          <w:color w:val="auto"/>
          <w:highlight w:val="none"/>
          <w:lang w:val="en-US" w:eastAsia="zh-CN"/>
        </w:rPr>
        <w:t>项目废标，采购人依法重新组织采购活动。</w:t>
      </w:r>
    </w:p>
    <w:p w14:paraId="642B45C2">
      <w:pP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br w:type="page"/>
      </w:r>
    </w:p>
    <w:p w14:paraId="3869993F">
      <w:pPr>
        <w:spacing w:line="360" w:lineRule="auto"/>
        <w:outlineLvl w:val="9"/>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z w:val="28"/>
          <w:szCs w:val="28"/>
          <w:highlight w:val="none"/>
        </w:rPr>
        <w:t>附表</w:t>
      </w:r>
      <w:r>
        <w:rPr>
          <w:rFonts w:hint="eastAsia" w:ascii="宋体" w:hAnsi="宋体" w:cs="宋体"/>
          <w:b/>
          <w:bCs/>
          <w:color w:val="auto"/>
          <w:sz w:val="28"/>
          <w:szCs w:val="28"/>
          <w:highlight w:val="none"/>
          <w:lang w:val="en-US" w:eastAsia="zh-CN"/>
        </w:rPr>
        <w:t>二</w:t>
      </w:r>
    </w:p>
    <w:p w14:paraId="1232472A">
      <w:pPr>
        <w:jc w:val="center"/>
        <w:outlineLvl w:val="1"/>
        <w:rPr>
          <w:rFonts w:hint="eastAsia" w:ascii="宋体" w:hAnsi="宋体" w:eastAsia="宋体" w:cs="宋体"/>
          <w:b/>
          <w:color w:val="auto"/>
          <w:sz w:val="28"/>
          <w:szCs w:val="28"/>
          <w:highlight w:val="none"/>
        </w:rPr>
      </w:pPr>
      <w:r>
        <w:rPr>
          <w:rFonts w:hint="eastAsia" w:ascii="宋体" w:hAnsi="宋体" w:cs="宋体"/>
          <w:b/>
          <w:color w:val="auto"/>
          <w:sz w:val="28"/>
          <w:szCs w:val="28"/>
          <w:highlight w:val="none"/>
          <w:lang w:val="en-US" w:eastAsia="zh-CN"/>
        </w:rPr>
        <w:t>符合性审查</w:t>
      </w:r>
      <w:r>
        <w:rPr>
          <w:rFonts w:hint="eastAsia" w:ascii="宋体" w:hAnsi="宋体" w:eastAsia="宋体" w:cs="宋体"/>
          <w:b/>
          <w:color w:val="auto"/>
          <w:sz w:val="28"/>
          <w:szCs w:val="28"/>
          <w:highlight w:val="none"/>
        </w:rPr>
        <w:t>表</w:t>
      </w:r>
    </w:p>
    <w:tbl>
      <w:tblPr>
        <w:tblStyle w:val="30"/>
        <w:tblW w:w="969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87"/>
        <w:gridCol w:w="487"/>
        <w:gridCol w:w="6990"/>
        <w:gridCol w:w="705"/>
        <w:gridCol w:w="924"/>
      </w:tblGrid>
      <w:tr w14:paraId="5C4D6A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jc w:val="center"/>
        </w:trPr>
        <w:tc>
          <w:tcPr>
            <w:tcW w:w="587" w:type="dxa"/>
            <w:vMerge w:val="restart"/>
            <w:tcBorders>
              <w:top w:val="single" w:color="auto" w:sz="12" w:space="0"/>
            </w:tcBorders>
            <w:noWrap w:val="0"/>
            <w:vAlign w:val="center"/>
          </w:tcPr>
          <w:p w14:paraId="14A0056F">
            <w:pPr>
              <w:jc w:val="center"/>
              <w:rPr>
                <w:rFonts w:hint="default" w:ascii="宋体" w:hAnsi="宋体" w:eastAsia="宋体" w:cs="宋体"/>
                <w:b/>
                <w:color w:val="auto"/>
                <w:sz w:val="22"/>
                <w:szCs w:val="22"/>
                <w:highlight w:val="none"/>
                <w:lang w:val="en-US" w:eastAsia="zh-CN"/>
              </w:rPr>
            </w:pPr>
            <w:r>
              <w:rPr>
                <w:rFonts w:hint="eastAsia" w:ascii="宋体" w:hAnsi="宋体" w:cs="宋体"/>
                <w:b w:val="0"/>
                <w:bCs/>
                <w:color w:val="auto"/>
                <w:sz w:val="22"/>
                <w:szCs w:val="22"/>
                <w:highlight w:val="none"/>
                <w:lang w:val="en-US" w:eastAsia="zh-CN"/>
              </w:rPr>
              <w:t>商务技术符合性审查</w:t>
            </w:r>
          </w:p>
        </w:tc>
        <w:tc>
          <w:tcPr>
            <w:tcW w:w="7477" w:type="dxa"/>
            <w:gridSpan w:val="2"/>
            <w:vMerge w:val="restart"/>
            <w:tcBorders>
              <w:top w:val="single" w:color="auto" w:sz="12" w:space="0"/>
            </w:tcBorders>
            <w:noWrap w:val="0"/>
            <w:vAlign w:val="center"/>
          </w:tcPr>
          <w:p w14:paraId="7944802C">
            <w:pPr>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评审内容</w:t>
            </w:r>
          </w:p>
        </w:tc>
        <w:tc>
          <w:tcPr>
            <w:tcW w:w="1629" w:type="dxa"/>
            <w:gridSpan w:val="2"/>
            <w:tcBorders>
              <w:top w:val="single" w:color="auto" w:sz="12" w:space="0"/>
            </w:tcBorders>
            <w:noWrap w:val="0"/>
            <w:vAlign w:val="center"/>
          </w:tcPr>
          <w:p w14:paraId="211286D8">
            <w:pPr>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评审意见</w:t>
            </w:r>
          </w:p>
        </w:tc>
      </w:tr>
      <w:tr w14:paraId="62A2B0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jc w:val="center"/>
        </w:trPr>
        <w:tc>
          <w:tcPr>
            <w:tcW w:w="587" w:type="dxa"/>
            <w:vMerge w:val="continue"/>
            <w:noWrap w:val="0"/>
            <w:vAlign w:val="center"/>
          </w:tcPr>
          <w:p w14:paraId="4A9D9022">
            <w:pPr>
              <w:jc w:val="center"/>
              <w:rPr>
                <w:rFonts w:hint="eastAsia" w:ascii="宋体" w:hAnsi="宋体" w:eastAsia="宋体" w:cs="宋体"/>
                <w:b/>
                <w:color w:val="auto"/>
                <w:sz w:val="22"/>
                <w:szCs w:val="22"/>
                <w:highlight w:val="none"/>
              </w:rPr>
            </w:pPr>
          </w:p>
        </w:tc>
        <w:tc>
          <w:tcPr>
            <w:tcW w:w="7477" w:type="dxa"/>
            <w:gridSpan w:val="2"/>
            <w:vMerge w:val="continue"/>
            <w:noWrap w:val="0"/>
            <w:vAlign w:val="top"/>
          </w:tcPr>
          <w:p w14:paraId="730DFB8D">
            <w:pPr>
              <w:rPr>
                <w:rFonts w:hint="eastAsia" w:ascii="宋体" w:hAnsi="宋体" w:eastAsia="宋体" w:cs="宋体"/>
                <w:b/>
                <w:color w:val="auto"/>
                <w:sz w:val="22"/>
                <w:szCs w:val="22"/>
                <w:highlight w:val="none"/>
              </w:rPr>
            </w:pPr>
          </w:p>
        </w:tc>
        <w:tc>
          <w:tcPr>
            <w:tcW w:w="705" w:type="dxa"/>
            <w:noWrap w:val="0"/>
            <w:vAlign w:val="center"/>
          </w:tcPr>
          <w:p w14:paraId="6AACE36B">
            <w:pPr>
              <w:jc w:val="center"/>
              <w:rPr>
                <w:rFonts w:hint="eastAsia" w:ascii="宋体" w:hAnsi="宋体" w:eastAsia="宋体" w:cs="宋体"/>
                <w:b/>
                <w:color w:val="auto"/>
                <w:sz w:val="22"/>
                <w:szCs w:val="22"/>
                <w:highlight w:val="none"/>
                <w:lang w:eastAsia="zh-CN"/>
              </w:rPr>
            </w:pPr>
            <w:r>
              <w:rPr>
                <w:rFonts w:hint="eastAsia" w:ascii="宋体" w:hAnsi="宋体" w:eastAsia="宋体" w:cs="宋体"/>
                <w:b/>
                <w:color w:val="auto"/>
                <w:sz w:val="22"/>
                <w:szCs w:val="22"/>
                <w:highlight w:val="none"/>
                <w:lang w:eastAsia="zh-CN"/>
              </w:rPr>
              <w:t>符合</w:t>
            </w:r>
          </w:p>
        </w:tc>
        <w:tc>
          <w:tcPr>
            <w:tcW w:w="924" w:type="dxa"/>
            <w:noWrap w:val="0"/>
            <w:vAlign w:val="center"/>
          </w:tcPr>
          <w:p w14:paraId="60707B7E">
            <w:pPr>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lang w:eastAsia="zh-CN"/>
              </w:rPr>
              <w:t>不符合</w:t>
            </w:r>
          </w:p>
        </w:tc>
      </w:tr>
      <w:tr w14:paraId="2764F4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jc w:val="center"/>
        </w:trPr>
        <w:tc>
          <w:tcPr>
            <w:tcW w:w="587" w:type="dxa"/>
            <w:vMerge w:val="continue"/>
            <w:noWrap w:val="0"/>
            <w:vAlign w:val="center"/>
          </w:tcPr>
          <w:p w14:paraId="43B22412">
            <w:pPr>
              <w:jc w:val="center"/>
              <w:rPr>
                <w:rFonts w:hint="eastAsia" w:ascii="宋体" w:hAnsi="宋体" w:eastAsia="宋体" w:cs="宋体"/>
                <w:color w:val="auto"/>
                <w:sz w:val="22"/>
                <w:szCs w:val="22"/>
                <w:highlight w:val="none"/>
                <w:lang w:val="en-US" w:eastAsia="zh-CN"/>
              </w:rPr>
            </w:pPr>
          </w:p>
        </w:tc>
        <w:tc>
          <w:tcPr>
            <w:tcW w:w="487" w:type="dxa"/>
            <w:shd w:val="clear" w:color="auto" w:fill="auto"/>
            <w:noWrap w:val="0"/>
            <w:vAlign w:val="center"/>
          </w:tcPr>
          <w:p w14:paraId="4242177D">
            <w:pPr>
              <w:spacing w:line="320" w:lineRule="exact"/>
              <w:jc w:val="center"/>
              <w:rPr>
                <w:rFonts w:hint="eastAsia" w:ascii="宋体" w:hAnsi="宋体" w:eastAsia="宋体" w:cs="宋体"/>
                <w:color w:val="auto"/>
                <w:kern w:val="2"/>
                <w:sz w:val="22"/>
                <w:szCs w:val="22"/>
                <w:highlight w:val="none"/>
                <w:lang w:val="en-US" w:eastAsia="zh-CN" w:bidi="ar-SA"/>
              </w:rPr>
            </w:pPr>
            <w:r>
              <w:rPr>
                <w:rFonts w:hint="eastAsia" w:ascii="宋体" w:hAnsi="宋体" w:cs="宋体"/>
                <w:color w:val="auto"/>
                <w:kern w:val="2"/>
                <w:sz w:val="22"/>
                <w:szCs w:val="22"/>
                <w:highlight w:val="none"/>
                <w:lang w:val="en-US" w:eastAsia="zh-CN" w:bidi="ar-SA"/>
              </w:rPr>
              <w:t>1</w:t>
            </w:r>
          </w:p>
        </w:tc>
        <w:tc>
          <w:tcPr>
            <w:tcW w:w="6990" w:type="dxa"/>
            <w:noWrap w:val="0"/>
            <w:vAlign w:val="center"/>
          </w:tcPr>
          <w:p w14:paraId="7AF9C5E1">
            <w:pPr>
              <w:spacing w:line="320" w:lineRule="exact"/>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按照采购文件要求提供法定代表人身份证明或法定代表人授权委托书（法定代表人投标的不需提供授权委托书）；</w:t>
            </w:r>
          </w:p>
        </w:tc>
        <w:tc>
          <w:tcPr>
            <w:tcW w:w="705" w:type="dxa"/>
            <w:tcBorders>
              <w:right w:val="single" w:color="auto" w:sz="4" w:space="0"/>
            </w:tcBorders>
            <w:noWrap w:val="0"/>
            <w:vAlign w:val="center"/>
          </w:tcPr>
          <w:p w14:paraId="0C1AEB60">
            <w:pPr>
              <w:jc w:val="center"/>
              <w:rPr>
                <w:rFonts w:hint="eastAsia" w:ascii="宋体" w:hAnsi="宋体" w:eastAsia="宋体" w:cs="宋体"/>
                <w:color w:val="auto"/>
                <w:sz w:val="22"/>
                <w:szCs w:val="22"/>
                <w:highlight w:val="none"/>
              </w:rPr>
            </w:pPr>
          </w:p>
        </w:tc>
        <w:tc>
          <w:tcPr>
            <w:tcW w:w="924" w:type="dxa"/>
            <w:tcBorders>
              <w:left w:val="single" w:color="auto" w:sz="4" w:space="0"/>
            </w:tcBorders>
            <w:noWrap w:val="0"/>
            <w:vAlign w:val="center"/>
          </w:tcPr>
          <w:p w14:paraId="31F43342">
            <w:pPr>
              <w:jc w:val="center"/>
              <w:rPr>
                <w:rFonts w:hint="eastAsia" w:ascii="宋体" w:hAnsi="宋体" w:eastAsia="宋体" w:cs="宋体"/>
                <w:color w:val="auto"/>
                <w:sz w:val="22"/>
                <w:szCs w:val="22"/>
                <w:highlight w:val="none"/>
              </w:rPr>
            </w:pPr>
          </w:p>
        </w:tc>
      </w:tr>
      <w:tr w14:paraId="5938F7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jc w:val="center"/>
        </w:trPr>
        <w:tc>
          <w:tcPr>
            <w:tcW w:w="587" w:type="dxa"/>
            <w:vMerge w:val="continue"/>
            <w:noWrap w:val="0"/>
            <w:vAlign w:val="center"/>
          </w:tcPr>
          <w:p w14:paraId="613F03BC">
            <w:pPr>
              <w:jc w:val="center"/>
              <w:rPr>
                <w:rFonts w:hint="eastAsia" w:ascii="宋体" w:hAnsi="宋体" w:eastAsia="宋体" w:cs="宋体"/>
                <w:color w:val="auto"/>
                <w:sz w:val="22"/>
                <w:szCs w:val="22"/>
                <w:highlight w:val="none"/>
                <w:lang w:val="en-US" w:eastAsia="zh-CN"/>
              </w:rPr>
            </w:pPr>
          </w:p>
        </w:tc>
        <w:tc>
          <w:tcPr>
            <w:tcW w:w="487" w:type="dxa"/>
            <w:shd w:val="clear" w:color="auto" w:fill="auto"/>
            <w:noWrap w:val="0"/>
            <w:vAlign w:val="center"/>
          </w:tcPr>
          <w:p w14:paraId="77271F28">
            <w:pPr>
              <w:spacing w:line="320" w:lineRule="exact"/>
              <w:jc w:val="center"/>
              <w:rPr>
                <w:rFonts w:hint="default" w:ascii="宋体" w:hAnsi="宋体" w:eastAsia="宋体" w:cs="宋体"/>
                <w:color w:val="auto"/>
                <w:kern w:val="2"/>
                <w:sz w:val="22"/>
                <w:szCs w:val="22"/>
                <w:highlight w:val="none"/>
                <w:lang w:val="en-US" w:eastAsia="zh-CN" w:bidi="ar-SA"/>
              </w:rPr>
            </w:pPr>
            <w:r>
              <w:rPr>
                <w:rFonts w:hint="eastAsia" w:ascii="宋体" w:hAnsi="宋体" w:cs="宋体"/>
                <w:color w:val="auto"/>
                <w:kern w:val="2"/>
                <w:sz w:val="22"/>
                <w:szCs w:val="22"/>
                <w:highlight w:val="none"/>
                <w:lang w:val="en-US" w:eastAsia="zh-CN" w:bidi="ar-SA"/>
              </w:rPr>
              <w:t>2</w:t>
            </w:r>
          </w:p>
        </w:tc>
        <w:tc>
          <w:tcPr>
            <w:tcW w:w="6990" w:type="dxa"/>
            <w:noWrap w:val="0"/>
            <w:vAlign w:val="center"/>
          </w:tcPr>
          <w:p w14:paraId="7FD213C5">
            <w:pPr>
              <w:spacing w:line="320" w:lineRule="exact"/>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投标人名称与营业执照及其他资格证明文件一致；</w:t>
            </w:r>
          </w:p>
        </w:tc>
        <w:tc>
          <w:tcPr>
            <w:tcW w:w="705" w:type="dxa"/>
            <w:tcBorders>
              <w:right w:val="single" w:color="auto" w:sz="4" w:space="0"/>
            </w:tcBorders>
            <w:noWrap w:val="0"/>
            <w:vAlign w:val="center"/>
          </w:tcPr>
          <w:p w14:paraId="5F7B503D">
            <w:pPr>
              <w:jc w:val="center"/>
              <w:rPr>
                <w:rFonts w:hint="eastAsia" w:ascii="宋体" w:hAnsi="宋体" w:eastAsia="宋体" w:cs="宋体"/>
                <w:color w:val="auto"/>
                <w:sz w:val="22"/>
                <w:szCs w:val="22"/>
                <w:highlight w:val="none"/>
              </w:rPr>
            </w:pPr>
          </w:p>
        </w:tc>
        <w:tc>
          <w:tcPr>
            <w:tcW w:w="924" w:type="dxa"/>
            <w:tcBorders>
              <w:left w:val="single" w:color="auto" w:sz="4" w:space="0"/>
            </w:tcBorders>
            <w:noWrap w:val="0"/>
            <w:vAlign w:val="center"/>
          </w:tcPr>
          <w:p w14:paraId="715E54FC">
            <w:pPr>
              <w:jc w:val="center"/>
              <w:rPr>
                <w:rFonts w:hint="eastAsia" w:ascii="宋体" w:hAnsi="宋体" w:eastAsia="宋体" w:cs="宋体"/>
                <w:color w:val="auto"/>
                <w:sz w:val="22"/>
                <w:szCs w:val="22"/>
                <w:highlight w:val="none"/>
              </w:rPr>
            </w:pPr>
          </w:p>
        </w:tc>
      </w:tr>
      <w:tr w14:paraId="196824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jc w:val="center"/>
        </w:trPr>
        <w:tc>
          <w:tcPr>
            <w:tcW w:w="587" w:type="dxa"/>
            <w:vMerge w:val="continue"/>
            <w:noWrap w:val="0"/>
            <w:vAlign w:val="center"/>
          </w:tcPr>
          <w:p w14:paraId="168C9E43">
            <w:pPr>
              <w:jc w:val="center"/>
              <w:rPr>
                <w:rFonts w:hint="eastAsia" w:ascii="宋体" w:hAnsi="宋体" w:eastAsia="宋体" w:cs="宋体"/>
                <w:color w:val="auto"/>
                <w:sz w:val="22"/>
                <w:szCs w:val="22"/>
                <w:highlight w:val="none"/>
              </w:rPr>
            </w:pPr>
          </w:p>
        </w:tc>
        <w:tc>
          <w:tcPr>
            <w:tcW w:w="487" w:type="dxa"/>
            <w:shd w:val="clear" w:color="auto" w:fill="auto"/>
            <w:noWrap w:val="0"/>
            <w:vAlign w:val="center"/>
          </w:tcPr>
          <w:p w14:paraId="2B4469D9">
            <w:pPr>
              <w:spacing w:line="320" w:lineRule="exact"/>
              <w:jc w:val="center"/>
              <w:rPr>
                <w:rFonts w:hint="default" w:ascii="宋体" w:hAnsi="宋体" w:eastAsia="宋体" w:cs="宋体"/>
                <w:color w:val="auto"/>
                <w:kern w:val="2"/>
                <w:sz w:val="22"/>
                <w:szCs w:val="22"/>
                <w:highlight w:val="none"/>
                <w:lang w:val="en-US" w:eastAsia="zh-CN" w:bidi="ar-SA"/>
              </w:rPr>
            </w:pPr>
            <w:r>
              <w:rPr>
                <w:rFonts w:hint="eastAsia" w:ascii="宋体" w:hAnsi="宋体" w:cs="宋体"/>
                <w:color w:val="auto"/>
                <w:kern w:val="2"/>
                <w:sz w:val="22"/>
                <w:szCs w:val="22"/>
                <w:highlight w:val="none"/>
                <w:lang w:val="en-US" w:eastAsia="zh-CN" w:bidi="ar-SA"/>
              </w:rPr>
              <w:t>3</w:t>
            </w:r>
          </w:p>
        </w:tc>
        <w:tc>
          <w:tcPr>
            <w:tcW w:w="6990" w:type="dxa"/>
            <w:noWrap w:val="0"/>
            <w:vAlign w:val="center"/>
          </w:tcPr>
          <w:p w14:paraId="5393CD7F">
            <w:pPr>
              <w:spacing w:line="32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投标文件按招标文件要求签署、盖章</w:t>
            </w:r>
            <w:r>
              <w:rPr>
                <w:rFonts w:hint="eastAsia" w:ascii="宋体" w:hAnsi="宋体" w:eastAsia="宋体" w:cs="宋体"/>
                <w:color w:val="auto"/>
                <w:sz w:val="22"/>
                <w:szCs w:val="22"/>
                <w:highlight w:val="none"/>
                <w:lang w:eastAsia="zh-CN"/>
              </w:rPr>
              <w:t>；</w:t>
            </w:r>
          </w:p>
        </w:tc>
        <w:tc>
          <w:tcPr>
            <w:tcW w:w="705" w:type="dxa"/>
            <w:tcBorders>
              <w:right w:val="single" w:color="auto" w:sz="4" w:space="0"/>
            </w:tcBorders>
            <w:noWrap w:val="0"/>
            <w:vAlign w:val="center"/>
          </w:tcPr>
          <w:p w14:paraId="7E2173F6">
            <w:pPr>
              <w:jc w:val="center"/>
              <w:rPr>
                <w:rFonts w:hint="eastAsia" w:ascii="宋体" w:hAnsi="宋体" w:eastAsia="宋体" w:cs="宋体"/>
                <w:color w:val="auto"/>
                <w:sz w:val="22"/>
                <w:szCs w:val="22"/>
                <w:highlight w:val="none"/>
              </w:rPr>
            </w:pPr>
          </w:p>
        </w:tc>
        <w:tc>
          <w:tcPr>
            <w:tcW w:w="924" w:type="dxa"/>
            <w:tcBorders>
              <w:left w:val="single" w:color="auto" w:sz="4" w:space="0"/>
            </w:tcBorders>
            <w:noWrap w:val="0"/>
            <w:vAlign w:val="center"/>
          </w:tcPr>
          <w:p w14:paraId="4F0640B5">
            <w:pPr>
              <w:jc w:val="center"/>
              <w:rPr>
                <w:rFonts w:hint="eastAsia" w:ascii="宋体" w:hAnsi="宋体" w:eastAsia="宋体" w:cs="宋体"/>
                <w:color w:val="auto"/>
                <w:sz w:val="22"/>
                <w:szCs w:val="22"/>
                <w:highlight w:val="none"/>
              </w:rPr>
            </w:pPr>
          </w:p>
        </w:tc>
      </w:tr>
      <w:tr w14:paraId="00735D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jc w:val="center"/>
        </w:trPr>
        <w:tc>
          <w:tcPr>
            <w:tcW w:w="587" w:type="dxa"/>
            <w:vMerge w:val="continue"/>
            <w:noWrap w:val="0"/>
            <w:vAlign w:val="center"/>
          </w:tcPr>
          <w:p w14:paraId="6BB5766B">
            <w:pPr>
              <w:jc w:val="center"/>
              <w:rPr>
                <w:rFonts w:hint="eastAsia" w:ascii="宋体" w:hAnsi="宋体" w:eastAsia="宋体" w:cs="宋体"/>
                <w:color w:val="auto"/>
                <w:sz w:val="22"/>
                <w:szCs w:val="22"/>
                <w:highlight w:val="none"/>
              </w:rPr>
            </w:pPr>
          </w:p>
        </w:tc>
        <w:tc>
          <w:tcPr>
            <w:tcW w:w="487" w:type="dxa"/>
            <w:shd w:val="clear" w:color="auto" w:fill="auto"/>
            <w:noWrap w:val="0"/>
            <w:vAlign w:val="center"/>
          </w:tcPr>
          <w:p w14:paraId="0B868E4C">
            <w:pPr>
              <w:spacing w:line="320" w:lineRule="exact"/>
              <w:jc w:val="center"/>
              <w:rPr>
                <w:rFonts w:hint="default" w:ascii="宋体" w:hAnsi="宋体" w:eastAsia="宋体" w:cs="宋体"/>
                <w:color w:val="auto"/>
                <w:kern w:val="2"/>
                <w:sz w:val="22"/>
                <w:szCs w:val="22"/>
                <w:highlight w:val="none"/>
                <w:lang w:val="en-US" w:eastAsia="zh-CN" w:bidi="ar-SA"/>
              </w:rPr>
            </w:pPr>
            <w:r>
              <w:rPr>
                <w:rFonts w:hint="eastAsia" w:ascii="宋体" w:hAnsi="宋体" w:cs="宋体"/>
                <w:color w:val="auto"/>
                <w:kern w:val="2"/>
                <w:sz w:val="22"/>
                <w:szCs w:val="22"/>
                <w:highlight w:val="none"/>
                <w:lang w:val="en-US" w:eastAsia="zh-CN" w:bidi="ar-SA"/>
              </w:rPr>
              <w:t>4</w:t>
            </w:r>
          </w:p>
        </w:tc>
        <w:tc>
          <w:tcPr>
            <w:tcW w:w="6990" w:type="dxa"/>
            <w:noWrap w:val="0"/>
            <w:vAlign w:val="center"/>
          </w:tcPr>
          <w:p w14:paraId="18C02D2C">
            <w:pPr>
              <w:spacing w:line="32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按照招标文件规定格式</w:t>
            </w:r>
            <w:r>
              <w:rPr>
                <w:rFonts w:hint="eastAsia" w:ascii="宋体" w:hAnsi="宋体" w:cs="宋体"/>
                <w:color w:val="auto"/>
                <w:sz w:val="22"/>
                <w:szCs w:val="22"/>
                <w:highlight w:val="none"/>
                <w:lang w:eastAsia="zh-CN"/>
              </w:rPr>
              <w:t>完整</w:t>
            </w:r>
            <w:r>
              <w:rPr>
                <w:rFonts w:hint="eastAsia" w:ascii="宋体" w:hAnsi="宋体" w:eastAsia="宋体" w:cs="宋体"/>
                <w:color w:val="auto"/>
                <w:sz w:val="22"/>
                <w:szCs w:val="22"/>
                <w:highlight w:val="none"/>
              </w:rPr>
              <w:t>编制投标文件；</w:t>
            </w:r>
          </w:p>
        </w:tc>
        <w:tc>
          <w:tcPr>
            <w:tcW w:w="705" w:type="dxa"/>
            <w:tcBorders>
              <w:right w:val="single" w:color="auto" w:sz="4" w:space="0"/>
            </w:tcBorders>
            <w:noWrap w:val="0"/>
            <w:vAlign w:val="top"/>
          </w:tcPr>
          <w:p w14:paraId="7A7CDDE7">
            <w:pPr>
              <w:rPr>
                <w:rFonts w:hint="eastAsia" w:ascii="宋体" w:hAnsi="宋体" w:eastAsia="宋体" w:cs="宋体"/>
                <w:color w:val="auto"/>
                <w:sz w:val="22"/>
                <w:szCs w:val="22"/>
                <w:highlight w:val="none"/>
              </w:rPr>
            </w:pPr>
          </w:p>
        </w:tc>
        <w:tc>
          <w:tcPr>
            <w:tcW w:w="924" w:type="dxa"/>
            <w:tcBorders>
              <w:left w:val="single" w:color="auto" w:sz="4" w:space="0"/>
            </w:tcBorders>
            <w:noWrap w:val="0"/>
            <w:vAlign w:val="top"/>
          </w:tcPr>
          <w:p w14:paraId="3D114DE0">
            <w:pPr>
              <w:rPr>
                <w:rFonts w:hint="eastAsia" w:ascii="宋体" w:hAnsi="宋体" w:eastAsia="宋体" w:cs="宋体"/>
                <w:color w:val="auto"/>
                <w:sz w:val="22"/>
                <w:szCs w:val="22"/>
                <w:highlight w:val="none"/>
              </w:rPr>
            </w:pPr>
          </w:p>
        </w:tc>
      </w:tr>
      <w:tr w14:paraId="0A4C28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jc w:val="center"/>
        </w:trPr>
        <w:tc>
          <w:tcPr>
            <w:tcW w:w="587" w:type="dxa"/>
            <w:vMerge w:val="continue"/>
            <w:noWrap w:val="0"/>
            <w:vAlign w:val="center"/>
          </w:tcPr>
          <w:p w14:paraId="7D646A2E">
            <w:pPr>
              <w:jc w:val="center"/>
              <w:rPr>
                <w:rFonts w:hint="eastAsia" w:ascii="宋体" w:hAnsi="宋体" w:eastAsia="宋体" w:cs="宋体"/>
                <w:color w:val="auto"/>
                <w:sz w:val="22"/>
                <w:szCs w:val="22"/>
                <w:highlight w:val="none"/>
              </w:rPr>
            </w:pPr>
          </w:p>
        </w:tc>
        <w:tc>
          <w:tcPr>
            <w:tcW w:w="487" w:type="dxa"/>
            <w:shd w:val="clear" w:color="auto" w:fill="auto"/>
            <w:noWrap w:val="0"/>
            <w:vAlign w:val="center"/>
          </w:tcPr>
          <w:p w14:paraId="4C2EFC33">
            <w:pPr>
              <w:spacing w:line="320" w:lineRule="exact"/>
              <w:jc w:val="center"/>
              <w:rPr>
                <w:rFonts w:hint="default" w:ascii="宋体" w:hAnsi="宋体" w:eastAsia="宋体" w:cs="宋体"/>
                <w:color w:val="auto"/>
                <w:kern w:val="2"/>
                <w:sz w:val="22"/>
                <w:szCs w:val="22"/>
                <w:highlight w:val="none"/>
                <w:lang w:val="en-US" w:eastAsia="zh-CN" w:bidi="ar-SA"/>
              </w:rPr>
            </w:pPr>
            <w:r>
              <w:rPr>
                <w:rFonts w:hint="eastAsia" w:ascii="宋体" w:hAnsi="宋体" w:cs="宋体"/>
                <w:color w:val="auto"/>
                <w:kern w:val="2"/>
                <w:sz w:val="22"/>
                <w:szCs w:val="22"/>
                <w:highlight w:val="none"/>
                <w:lang w:val="en-US" w:eastAsia="zh-CN" w:bidi="ar-SA"/>
              </w:rPr>
              <w:t>5</w:t>
            </w:r>
          </w:p>
        </w:tc>
        <w:tc>
          <w:tcPr>
            <w:tcW w:w="6990" w:type="dxa"/>
            <w:noWrap w:val="0"/>
            <w:vAlign w:val="center"/>
          </w:tcPr>
          <w:p w14:paraId="3ABBD092">
            <w:pPr>
              <w:spacing w:line="320" w:lineRule="exact"/>
              <w:rPr>
                <w:rFonts w:hint="eastAsia" w:ascii="宋体" w:hAnsi="宋体" w:eastAsia="宋体" w:cs="宋体"/>
                <w:color w:val="auto"/>
                <w:kern w:val="2"/>
                <w:sz w:val="22"/>
                <w:szCs w:val="22"/>
                <w:highlight w:val="none"/>
                <w:lang w:val="en-US" w:eastAsia="zh-CN" w:bidi="ar-SA"/>
              </w:rPr>
            </w:pPr>
            <w:r>
              <w:rPr>
                <w:rFonts w:hint="eastAsia" w:ascii="宋体" w:hAnsi="宋体" w:cs="宋体"/>
                <w:i w:val="0"/>
                <w:color w:val="auto"/>
                <w:kern w:val="0"/>
                <w:sz w:val="22"/>
                <w:szCs w:val="22"/>
                <w:highlight w:val="none"/>
                <w:u w:val="none"/>
                <w:lang w:val="en-US" w:eastAsia="zh-CN" w:bidi="ar"/>
              </w:rPr>
              <w:t>项目服务地点、服务周期、</w:t>
            </w:r>
            <w:r>
              <w:rPr>
                <w:rFonts w:hint="eastAsia" w:ascii="宋体" w:hAnsi="宋体" w:eastAsia="宋体" w:cs="宋体"/>
                <w:i w:val="0"/>
                <w:color w:val="auto"/>
                <w:kern w:val="0"/>
                <w:sz w:val="22"/>
                <w:szCs w:val="22"/>
                <w:highlight w:val="none"/>
                <w:u w:val="none"/>
                <w:lang w:val="en-US" w:eastAsia="zh-CN" w:bidi="ar"/>
              </w:rPr>
              <w:t>质量要求、付款方式等符合</w:t>
            </w:r>
            <w:r>
              <w:rPr>
                <w:rFonts w:hint="eastAsia" w:ascii="宋体" w:hAnsi="宋体" w:cs="宋体"/>
                <w:i w:val="0"/>
                <w:color w:val="auto"/>
                <w:kern w:val="0"/>
                <w:sz w:val="22"/>
                <w:szCs w:val="22"/>
                <w:highlight w:val="none"/>
                <w:u w:val="none"/>
                <w:lang w:val="en-US" w:eastAsia="zh-CN" w:bidi="ar"/>
              </w:rPr>
              <w:t>招标</w:t>
            </w:r>
            <w:r>
              <w:rPr>
                <w:rFonts w:hint="eastAsia" w:ascii="宋体" w:hAnsi="宋体" w:eastAsia="宋体" w:cs="宋体"/>
                <w:i w:val="0"/>
                <w:color w:val="auto"/>
                <w:kern w:val="0"/>
                <w:sz w:val="22"/>
                <w:szCs w:val="22"/>
                <w:highlight w:val="none"/>
                <w:u w:val="none"/>
                <w:lang w:val="en-US" w:eastAsia="zh-CN" w:bidi="ar"/>
              </w:rPr>
              <w:t>文件要求；</w:t>
            </w:r>
          </w:p>
        </w:tc>
        <w:tc>
          <w:tcPr>
            <w:tcW w:w="705" w:type="dxa"/>
            <w:tcBorders>
              <w:right w:val="single" w:color="auto" w:sz="4" w:space="0"/>
            </w:tcBorders>
            <w:noWrap w:val="0"/>
            <w:vAlign w:val="top"/>
          </w:tcPr>
          <w:p w14:paraId="1EBF6CA3">
            <w:pPr>
              <w:rPr>
                <w:rFonts w:hint="eastAsia" w:ascii="宋体" w:hAnsi="宋体" w:eastAsia="宋体" w:cs="宋体"/>
                <w:color w:val="auto"/>
                <w:sz w:val="22"/>
                <w:szCs w:val="22"/>
                <w:highlight w:val="none"/>
              </w:rPr>
            </w:pPr>
          </w:p>
        </w:tc>
        <w:tc>
          <w:tcPr>
            <w:tcW w:w="924" w:type="dxa"/>
            <w:tcBorders>
              <w:left w:val="single" w:color="auto" w:sz="4" w:space="0"/>
            </w:tcBorders>
            <w:noWrap w:val="0"/>
            <w:vAlign w:val="top"/>
          </w:tcPr>
          <w:p w14:paraId="42E18A53">
            <w:pPr>
              <w:rPr>
                <w:rFonts w:hint="eastAsia" w:ascii="宋体" w:hAnsi="宋体" w:eastAsia="宋体" w:cs="宋体"/>
                <w:color w:val="auto"/>
                <w:sz w:val="22"/>
                <w:szCs w:val="22"/>
                <w:highlight w:val="none"/>
              </w:rPr>
            </w:pPr>
          </w:p>
        </w:tc>
      </w:tr>
      <w:tr w14:paraId="0FF9FD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jc w:val="center"/>
        </w:trPr>
        <w:tc>
          <w:tcPr>
            <w:tcW w:w="587" w:type="dxa"/>
            <w:vMerge w:val="continue"/>
            <w:noWrap w:val="0"/>
            <w:vAlign w:val="center"/>
          </w:tcPr>
          <w:p w14:paraId="0E49CDC9">
            <w:pPr>
              <w:jc w:val="center"/>
              <w:rPr>
                <w:rFonts w:hint="eastAsia" w:ascii="宋体" w:hAnsi="宋体" w:eastAsia="宋体" w:cs="宋体"/>
                <w:color w:val="auto"/>
                <w:sz w:val="22"/>
                <w:szCs w:val="22"/>
                <w:highlight w:val="none"/>
              </w:rPr>
            </w:pPr>
          </w:p>
        </w:tc>
        <w:tc>
          <w:tcPr>
            <w:tcW w:w="487" w:type="dxa"/>
            <w:shd w:val="clear" w:color="auto" w:fill="auto"/>
            <w:noWrap w:val="0"/>
            <w:vAlign w:val="center"/>
          </w:tcPr>
          <w:p w14:paraId="6C9110DA">
            <w:pPr>
              <w:spacing w:line="320" w:lineRule="exact"/>
              <w:jc w:val="center"/>
              <w:rPr>
                <w:rFonts w:hint="default" w:ascii="宋体" w:hAnsi="宋体" w:eastAsia="宋体" w:cs="宋体"/>
                <w:color w:val="auto"/>
                <w:kern w:val="2"/>
                <w:sz w:val="22"/>
                <w:szCs w:val="22"/>
                <w:highlight w:val="none"/>
                <w:lang w:val="en-US" w:eastAsia="zh-CN" w:bidi="ar-SA"/>
              </w:rPr>
            </w:pPr>
            <w:r>
              <w:rPr>
                <w:rFonts w:hint="eastAsia" w:ascii="宋体" w:hAnsi="宋体" w:cs="宋体"/>
                <w:color w:val="auto"/>
                <w:kern w:val="2"/>
                <w:sz w:val="22"/>
                <w:szCs w:val="22"/>
                <w:highlight w:val="none"/>
                <w:lang w:val="en-US" w:eastAsia="zh-CN" w:bidi="ar-SA"/>
              </w:rPr>
              <w:t>6</w:t>
            </w:r>
          </w:p>
        </w:tc>
        <w:tc>
          <w:tcPr>
            <w:tcW w:w="6990" w:type="dxa"/>
            <w:noWrap w:val="0"/>
            <w:vAlign w:val="center"/>
          </w:tcPr>
          <w:p w14:paraId="79AE5313">
            <w:pPr>
              <w:spacing w:line="320" w:lineRule="exact"/>
              <w:rPr>
                <w:rFonts w:hint="default" w:ascii="宋体" w:hAnsi="宋体" w:eastAsia="宋体" w:cs="宋体"/>
                <w:i w:val="0"/>
                <w:color w:val="auto"/>
                <w:kern w:val="0"/>
                <w:sz w:val="22"/>
                <w:szCs w:val="22"/>
                <w:highlight w:val="none"/>
                <w:u w:val="none"/>
                <w:lang w:val="en-US" w:eastAsia="zh-CN" w:bidi="ar"/>
              </w:rPr>
            </w:pPr>
            <w:r>
              <w:rPr>
                <w:rFonts w:hint="eastAsia" w:ascii="宋体" w:hAnsi="宋体" w:eastAsia="宋体" w:cs="宋体"/>
                <w:color w:val="auto"/>
                <w:sz w:val="22"/>
                <w:szCs w:val="22"/>
                <w:highlight w:val="none"/>
              </w:rPr>
              <w:t>按照招标文件</w:t>
            </w:r>
            <w:r>
              <w:rPr>
                <w:rFonts w:hint="eastAsia" w:ascii="宋体" w:hAnsi="宋体" w:eastAsia="宋体" w:cs="宋体"/>
                <w:color w:val="auto"/>
                <w:sz w:val="22"/>
                <w:szCs w:val="22"/>
                <w:highlight w:val="none"/>
                <w:lang w:val="en-US" w:eastAsia="zh-CN"/>
              </w:rPr>
              <w:t>要求提交投标保证金</w:t>
            </w:r>
            <w:r>
              <w:rPr>
                <w:rFonts w:hint="eastAsia" w:ascii="宋体" w:hAnsi="宋体" w:eastAsia="宋体" w:cs="宋体"/>
                <w:color w:val="auto"/>
                <w:sz w:val="22"/>
                <w:szCs w:val="22"/>
                <w:highlight w:val="none"/>
              </w:rPr>
              <w:t>；</w:t>
            </w:r>
          </w:p>
        </w:tc>
        <w:tc>
          <w:tcPr>
            <w:tcW w:w="705" w:type="dxa"/>
            <w:tcBorders>
              <w:right w:val="single" w:color="auto" w:sz="4" w:space="0"/>
            </w:tcBorders>
            <w:noWrap w:val="0"/>
            <w:vAlign w:val="top"/>
          </w:tcPr>
          <w:p w14:paraId="5464F2C5">
            <w:pPr>
              <w:rPr>
                <w:rFonts w:hint="eastAsia" w:ascii="宋体" w:hAnsi="宋体" w:eastAsia="宋体" w:cs="宋体"/>
                <w:color w:val="auto"/>
                <w:sz w:val="22"/>
                <w:szCs w:val="22"/>
                <w:highlight w:val="none"/>
              </w:rPr>
            </w:pPr>
          </w:p>
        </w:tc>
        <w:tc>
          <w:tcPr>
            <w:tcW w:w="924" w:type="dxa"/>
            <w:tcBorders>
              <w:left w:val="single" w:color="auto" w:sz="4" w:space="0"/>
            </w:tcBorders>
            <w:noWrap w:val="0"/>
            <w:vAlign w:val="top"/>
          </w:tcPr>
          <w:p w14:paraId="1D0D5116">
            <w:pPr>
              <w:rPr>
                <w:rFonts w:hint="eastAsia" w:ascii="宋体" w:hAnsi="宋体" w:eastAsia="宋体" w:cs="宋体"/>
                <w:color w:val="auto"/>
                <w:sz w:val="22"/>
                <w:szCs w:val="22"/>
                <w:highlight w:val="none"/>
              </w:rPr>
            </w:pPr>
          </w:p>
        </w:tc>
      </w:tr>
      <w:tr w14:paraId="028DA6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jc w:val="center"/>
        </w:trPr>
        <w:tc>
          <w:tcPr>
            <w:tcW w:w="587" w:type="dxa"/>
            <w:vMerge w:val="continue"/>
            <w:noWrap w:val="0"/>
            <w:vAlign w:val="center"/>
          </w:tcPr>
          <w:p w14:paraId="4274D5AB">
            <w:pPr>
              <w:jc w:val="center"/>
              <w:rPr>
                <w:rFonts w:hint="eastAsia" w:ascii="宋体" w:hAnsi="宋体" w:eastAsia="宋体" w:cs="宋体"/>
                <w:color w:val="auto"/>
                <w:sz w:val="22"/>
                <w:szCs w:val="22"/>
                <w:highlight w:val="none"/>
              </w:rPr>
            </w:pPr>
          </w:p>
        </w:tc>
        <w:tc>
          <w:tcPr>
            <w:tcW w:w="487" w:type="dxa"/>
            <w:shd w:val="clear" w:color="auto" w:fill="auto"/>
            <w:noWrap w:val="0"/>
            <w:vAlign w:val="center"/>
          </w:tcPr>
          <w:p w14:paraId="5617CB13">
            <w:pPr>
              <w:spacing w:line="320" w:lineRule="exact"/>
              <w:jc w:val="center"/>
              <w:rPr>
                <w:rFonts w:hint="default" w:ascii="宋体" w:hAnsi="宋体" w:eastAsia="宋体" w:cs="宋体"/>
                <w:color w:val="auto"/>
                <w:kern w:val="2"/>
                <w:sz w:val="22"/>
                <w:szCs w:val="22"/>
                <w:highlight w:val="none"/>
                <w:lang w:val="en-US" w:eastAsia="zh-CN" w:bidi="ar-SA"/>
              </w:rPr>
            </w:pPr>
            <w:r>
              <w:rPr>
                <w:rFonts w:hint="eastAsia" w:ascii="宋体" w:hAnsi="宋体" w:cs="宋体"/>
                <w:color w:val="auto"/>
                <w:kern w:val="2"/>
                <w:sz w:val="22"/>
                <w:szCs w:val="22"/>
                <w:highlight w:val="none"/>
                <w:lang w:val="en-US" w:eastAsia="zh-CN" w:bidi="ar-SA"/>
              </w:rPr>
              <w:t>7</w:t>
            </w:r>
          </w:p>
        </w:tc>
        <w:tc>
          <w:tcPr>
            <w:tcW w:w="6990" w:type="dxa"/>
            <w:noWrap w:val="0"/>
            <w:vAlign w:val="center"/>
          </w:tcPr>
          <w:p w14:paraId="37822391">
            <w:pPr>
              <w:spacing w:line="320" w:lineRule="exact"/>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lang w:eastAsia="zh-CN"/>
              </w:rPr>
              <w:t>投标有效期符合招标文件要求；</w:t>
            </w:r>
          </w:p>
        </w:tc>
        <w:tc>
          <w:tcPr>
            <w:tcW w:w="705" w:type="dxa"/>
            <w:tcBorders>
              <w:right w:val="single" w:color="auto" w:sz="4" w:space="0"/>
            </w:tcBorders>
            <w:noWrap w:val="0"/>
            <w:vAlign w:val="top"/>
          </w:tcPr>
          <w:p w14:paraId="1B11F14C">
            <w:pPr>
              <w:rPr>
                <w:rFonts w:hint="eastAsia" w:ascii="宋体" w:hAnsi="宋体" w:eastAsia="宋体" w:cs="宋体"/>
                <w:color w:val="auto"/>
                <w:sz w:val="22"/>
                <w:szCs w:val="22"/>
                <w:highlight w:val="none"/>
              </w:rPr>
            </w:pPr>
          </w:p>
        </w:tc>
        <w:tc>
          <w:tcPr>
            <w:tcW w:w="924" w:type="dxa"/>
            <w:tcBorders>
              <w:left w:val="single" w:color="auto" w:sz="4" w:space="0"/>
            </w:tcBorders>
            <w:noWrap w:val="0"/>
            <w:vAlign w:val="top"/>
          </w:tcPr>
          <w:p w14:paraId="187C68FC">
            <w:pPr>
              <w:rPr>
                <w:rFonts w:hint="eastAsia" w:ascii="宋体" w:hAnsi="宋体" w:eastAsia="宋体" w:cs="宋体"/>
                <w:color w:val="auto"/>
                <w:sz w:val="22"/>
                <w:szCs w:val="22"/>
                <w:highlight w:val="none"/>
              </w:rPr>
            </w:pPr>
          </w:p>
        </w:tc>
      </w:tr>
      <w:tr w14:paraId="5BA301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jc w:val="center"/>
        </w:trPr>
        <w:tc>
          <w:tcPr>
            <w:tcW w:w="587" w:type="dxa"/>
            <w:vMerge w:val="continue"/>
            <w:noWrap w:val="0"/>
            <w:vAlign w:val="center"/>
          </w:tcPr>
          <w:p w14:paraId="5B6D741E">
            <w:pPr>
              <w:jc w:val="center"/>
              <w:rPr>
                <w:rFonts w:hint="eastAsia" w:ascii="宋体" w:hAnsi="宋体" w:eastAsia="宋体" w:cs="宋体"/>
                <w:color w:val="auto"/>
                <w:sz w:val="22"/>
                <w:szCs w:val="22"/>
                <w:highlight w:val="none"/>
              </w:rPr>
            </w:pPr>
          </w:p>
        </w:tc>
        <w:tc>
          <w:tcPr>
            <w:tcW w:w="487" w:type="dxa"/>
            <w:tcBorders>
              <w:bottom w:val="single" w:color="auto" w:sz="4" w:space="0"/>
            </w:tcBorders>
            <w:shd w:val="clear" w:color="auto" w:fill="auto"/>
            <w:noWrap w:val="0"/>
            <w:vAlign w:val="center"/>
          </w:tcPr>
          <w:p w14:paraId="75BFA2D5">
            <w:pPr>
              <w:spacing w:line="320" w:lineRule="exact"/>
              <w:jc w:val="center"/>
              <w:rPr>
                <w:rFonts w:hint="default" w:ascii="宋体" w:hAnsi="宋体" w:eastAsia="宋体" w:cs="宋体"/>
                <w:color w:val="auto"/>
                <w:kern w:val="2"/>
                <w:sz w:val="22"/>
                <w:szCs w:val="22"/>
                <w:highlight w:val="none"/>
                <w:lang w:val="en-US" w:eastAsia="zh-CN" w:bidi="ar-SA"/>
              </w:rPr>
            </w:pPr>
            <w:r>
              <w:rPr>
                <w:rFonts w:hint="eastAsia" w:ascii="宋体" w:hAnsi="宋体" w:cs="宋体"/>
                <w:color w:val="auto"/>
                <w:kern w:val="2"/>
                <w:sz w:val="22"/>
                <w:szCs w:val="22"/>
                <w:highlight w:val="none"/>
                <w:lang w:val="en-US" w:eastAsia="zh-CN" w:bidi="ar-SA"/>
              </w:rPr>
              <w:t>8</w:t>
            </w:r>
          </w:p>
        </w:tc>
        <w:tc>
          <w:tcPr>
            <w:tcW w:w="6990" w:type="dxa"/>
            <w:noWrap w:val="0"/>
            <w:vAlign w:val="center"/>
          </w:tcPr>
          <w:p w14:paraId="503B6F9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没有不符合采购文件中规定的其他实质性要求（含标★项）；</w:t>
            </w:r>
          </w:p>
        </w:tc>
        <w:tc>
          <w:tcPr>
            <w:tcW w:w="705" w:type="dxa"/>
            <w:tcBorders>
              <w:right w:val="single" w:color="auto" w:sz="4" w:space="0"/>
            </w:tcBorders>
            <w:noWrap w:val="0"/>
            <w:vAlign w:val="top"/>
          </w:tcPr>
          <w:p w14:paraId="598F86C1">
            <w:pPr>
              <w:rPr>
                <w:rFonts w:hint="eastAsia" w:ascii="宋体" w:hAnsi="宋体" w:eastAsia="宋体" w:cs="宋体"/>
                <w:color w:val="auto"/>
                <w:sz w:val="22"/>
                <w:szCs w:val="22"/>
                <w:highlight w:val="none"/>
              </w:rPr>
            </w:pPr>
          </w:p>
        </w:tc>
        <w:tc>
          <w:tcPr>
            <w:tcW w:w="924" w:type="dxa"/>
            <w:tcBorders>
              <w:left w:val="single" w:color="auto" w:sz="4" w:space="0"/>
            </w:tcBorders>
            <w:noWrap w:val="0"/>
            <w:vAlign w:val="top"/>
          </w:tcPr>
          <w:p w14:paraId="11408ABF">
            <w:pPr>
              <w:rPr>
                <w:rFonts w:hint="eastAsia" w:ascii="宋体" w:hAnsi="宋体" w:eastAsia="宋体" w:cs="宋体"/>
                <w:color w:val="auto"/>
                <w:sz w:val="22"/>
                <w:szCs w:val="22"/>
                <w:highlight w:val="none"/>
              </w:rPr>
            </w:pPr>
          </w:p>
        </w:tc>
      </w:tr>
      <w:tr w14:paraId="60C2F2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jc w:val="center"/>
        </w:trPr>
        <w:tc>
          <w:tcPr>
            <w:tcW w:w="587" w:type="dxa"/>
            <w:vMerge w:val="continue"/>
            <w:noWrap w:val="0"/>
            <w:vAlign w:val="center"/>
          </w:tcPr>
          <w:p w14:paraId="3D670837">
            <w:pPr>
              <w:jc w:val="center"/>
              <w:rPr>
                <w:rFonts w:hint="eastAsia" w:ascii="宋体" w:hAnsi="宋体" w:eastAsia="宋体" w:cs="宋体"/>
                <w:color w:val="auto"/>
                <w:sz w:val="22"/>
                <w:szCs w:val="22"/>
                <w:highlight w:val="none"/>
              </w:rPr>
            </w:pPr>
          </w:p>
        </w:tc>
        <w:tc>
          <w:tcPr>
            <w:tcW w:w="487" w:type="dxa"/>
            <w:tcBorders>
              <w:bottom w:val="single" w:color="auto" w:sz="4" w:space="0"/>
            </w:tcBorders>
            <w:noWrap w:val="0"/>
            <w:vAlign w:val="center"/>
          </w:tcPr>
          <w:p w14:paraId="4D2E53DD">
            <w:pPr>
              <w:spacing w:line="320" w:lineRule="exact"/>
              <w:jc w:val="center"/>
              <w:rPr>
                <w:rFonts w:hint="default" w:ascii="宋体" w:hAnsi="宋体" w:eastAsia="宋体" w:cs="宋体"/>
                <w:color w:val="auto"/>
                <w:kern w:val="2"/>
                <w:sz w:val="22"/>
                <w:szCs w:val="22"/>
                <w:highlight w:val="none"/>
                <w:lang w:val="en-US" w:eastAsia="zh-CN" w:bidi="ar-SA"/>
              </w:rPr>
            </w:pPr>
            <w:r>
              <w:rPr>
                <w:rFonts w:hint="eastAsia" w:ascii="宋体" w:hAnsi="宋体" w:cs="宋体"/>
                <w:color w:val="auto"/>
                <w:kern w:val="2"/>
                <w:sz w:val="22"/>
                <w:szCs w:val="22"/>
                <w:highlight w:val="none"/>
                <w:lang w:val="en-US" w:eastAsia="zh-CN" w:bidi="ar-SA"/>
              </w:rPr>
              <w:t>9</w:t>
            </w:r>
          </w:p>
        </w:tc>
        <w:tc>
          <w:tcPr>
            <w:tcW w:w="6990" w:type="dxa"/>
            <w:noWrap w:val="0"/>
            <w:vAlign w:val="center"/>
          </w:tcPr>
          <w:p w14:paraId="0E68453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eastAsia="zh-CN"/>
              </w:rPr>
              <w:t>不存在其他无效情形，如不符合法律、法规和采购文件规定的。</w:t>
            </w:r>
          </w:p>
        </w:tc>
        <w:tc>
          <w:tcPr>
            <w:tcW w:w="705" w:type="dxa"/>
            <w:tcBorders>
              <w:right w:val="single" w:color="auto" w:sz="4" w:space="0"/>
            </w:tcBorders>
            <w:noWrap w:val="0"/>
            <w:vAlign w:val="top"/>
          </w:tcPr>
          <w:p w14:paraId="3DBA1306">
            <w:pPr>
              <w:rPr>
                <w:rFonts w:hint="eastAsia" w:ascii="宋体" w:hAnsi="宋体" w:eastAsia="宋体" w:cs="宋体"/>
                <w:color w:val="auto"/>
                <w:sz w:val="22"/>
                <w:szCs w:val="22"/>
                <w:highlight w:val="none"/>
              </w:rPr>
            </w:pPr>
          </w:p>
        </w:tc>
        <w:tc>
          <w:tcPr>
            <w:tcW w:w="924" w:type="dxa"/>
            <w:tcBorders>
              <w:left w:val="single" w:color="auto" w:sz="4" w:space="0"/>
            </w:tcBorders>
            <w:noWrap w:val="0"/>
            <w:vAlign w:val="top"/>
          </w:tcPr>
          <w:p w14:paraId="04D174F0">
            <w:pPr>
              <w:rPr>
                <w:rFonts w:hint="eastAsia" w:ascii="宋体" w:hAnsi="宋体" w:eastAsia="宋体" w:cs="宋体"/>
                <w:color w:val="auto"/>
                <w:sz w:val="22"/>
                <w:szCs w:val="22"/>
                <w:highlight w:val="none"/>
              </w:rPr>
            </w:pPr>
          </w:p>
        </w:tc>
      </w:tr>
      <w:tr w14:paraId="39151B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jc w:val="center"/>
        </w:trPr>
        <w:tc>
          <w:tcPr>
            <w:tcW w:w="587" w:type="dxa"/>
            <w:vMerge w:val="continue"/>
            <w:tcBorders>
              <w:bottom w:val="single" w:color="auto" w:sz="4" w:space="0"/>
            </w:tcBorders>
            <w:noWrap w:val="0"/>
            <w:vAlign w:val="center"/>
          </w:tcPr>
          <w:p w14:paraId="712C6D7C">
            <w:pPr>
              <w:jc w:val="center"/>
              <w:rPr>
                <w:rFonts w:hint="eastAsia" w:ascii="宋体" w:hAnsi="宋体" w:eastAsia="宋体" w:cs="宋体"/>
                <w:color w:val="auto"/>
                <w:sz w:val="22"/>
                <w:szCs w:val="22"/>
                <w:highlight w:val="none"/>
              </w:rPr>
            </w:pPr>
          </w:p>
        </w:tc>
        <w:tc>
          <w:tcPr>
            <w:tcW w:w="7477" w:type="dxa"/>
            <w:gridSpan w:val="2"/>
            <w:tcBorders>
              <w:bottom w:val="single" w:color="auto" w:sz="4" w:space="0"/>
            </w:tcBorders>
            <w:noWrap w:val="0"/>
            <w:vAlign w:val="center"/>
          </w:tcPr>
          <w:p w14:paraId="64ADAD78">
            <w:pPr>
              <w:spacing w:line="320" w:lineRule="exact"/>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rPr>
              <w:t>结论：是否</w:t>
            </w:r>
            <w:r>
              <w:rPr>
                <w:rFonts w:hint="eastAsia" w:ascii="宋体" w:hAnsi="宋体" w:cs="宋体"/>
                <w:color w:val="auto"/>
                <w:sz w:val="22"/>
                <w:szCs w:val="22"/>
                <w:highlight w:val="none"/>
                <w:lang w:val="en-US" w:eastAsia="zh-CN"/>
              </w:rPr>
              <w:t>符合</w:t>
            </w:r>
            <w:r>
              <w:rPr>
                <w:rFonts w:hint="eastAsia" w:ascii="宋体" w:hAnsi="宋体" w:eastAsia="宋体" w:cs="宋体"/>
                <w:color w:val="auto"/>
                <w:sz w:val="22"/>
                <w:szCs w:val="22"/>
                <w:highlight w:val="none"/>
                <w:lang w:eastAsia="zh-CN"/>
              </w:rPr>
              <w:t>。</w:t>
            </w:r>
          </w:p>
        </w:tc>
        <w:tc>
          <w:tcPr>
            <w:tcW w:w="705" w:type="dxa"/>
            <w:tcBorders>
              <w:right w:val="single" w:color="auto" w:sz="4" w:space="0"/>
            </w:tcBorders>
            <w:noWrap w:val="0"/>
            <w:vAlign w:val="top"/>
          </w:tcPr>
          <w:p w14:paraId="7F6558B8">
            <w:pPr>
              <w:rPr>
                <w:rFonts w:hint="eastAsia" w:ascii="宋体" w:hAnsi="宋体" w:eastAsia="宋体" w:cs="宋体"/>
                <w:color w:val="auto"/>
                <w:sz w:val="22"/>
                <w:szCs w:val="22"/>
                <w:highlight w:val="none"/>
              </w:rPr>
            </w:pPr>
          </w:p>
        </w:tc>
        <w:tc>
          <w:tcPr>
            <w:tcW w:w="924" w:type="dxa"/>
            <w:tcBorders>
              <w:left w:val="single" w:color="auto" w:sz="4" w:space="0"/>
            </w:tcBorders>
            <w:noWrap w:val="0"/>
            <w:vAlign w:val="top"/>
          </w:tcPr>
          <w:p w14:paraId="5B1BA0CC">
            <w:pPr>
              <w:rPr>
                <w:rFonts w:hint="eastAsia" w:ascii="宋体" w:hAnsi="宋体" w:eastAsia="宋体" w:cs="宋体"/>
                <w:color w:val="auto"/>
                <w:sz w:val="22"/>
                <w:szCs w:val="22"/>
                <w:highlight w:val="none"/>
              </w:rPr>
            </w:pPr>
          </w:p>
        </w:tc>
      </w:tr>
      <w:tr w14:paraId="4840C1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jc w:val="center"/>
        </w:trPr>
        <w:tc>
          <w:tcPr>
            <w:tcW w:w="587" w:type="dxa"/>
            <w:vMerge w:val="restart"/>
            <w:tcBorders>
              <w:top w:val="single" w:color="auto" w:sz="4" w:space="0"/>
            </w:tcBorders>
            <w:noWrap w:val="0"/>
            <w:vAlign w:val="center"/>
          </w:tcPr>
          <w:p w14:paraId="3308BEA7">
            <w:pPr>
              <w:jc w:val="center"/>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报价符合性审查</w:t>
            </w:r>
          </w:p>
        </w:tc>
        <w:tc>
          <w:tcPr>
            <w:tcW w:w="487" w:type="dxa"/>
            <w:tcBorders>
              <w:top w:val="single" w:color="auto" w:sz="4" w:space="0"/>
            </w:tcBorders>
            <w:noWrap w:val="0"/>
            <w:vAlign w:val="center"/>
          </w:tcPr>
          <w:p w14:paraId="444CF59D">
            <w:pPr>
              <w:spacing w:line="320" w:lineRule="exact"/>
              <w:jc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1</w:t>
            </w:r>
          </w:p>
        </w:tc>
        <w:tc>
          <w:tcPr>
            <w:tcW w:w="6990" w:type="dxa"/>
            <w:noWrap w:val="0"/>
            <w:vAlign w:val="center"/>
          </w:tcPr>
          <w:p w14:paraId="66B016FA">
            <w:pPr>
              <w:spacing w:line="32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投标人</w:t>
            </w:r>
            <w:r>
              <w:rPr>
                <w:rFonts w:hint="eastAsia" w:ascii="宋体" w:hAnsi="宋体" w:eastAsia="宋体" w:cs="宋体"/>
                <w:color w:val="auto"/>
                <w:sz w:val="22"/>
                <w:szCs w:val="22"/>
                <w:highlight w:val="none"/>
                <w:lang w:val="en-US" w:eastAsia="zh-CN"/>
              </w:rPr>
              <w:t>未</w:t>
            </w:r>
            <w:r>
              <w:rPr>
                <w:rFonts w:hint="eastAsia" w:ascii="宋体" w:hAnsi="宋体" w:eastAsia="宋体" w:cs="宋体"/>
                <w:color w:val="auto"/>
                <w:sz w:val="22"/>
                <w:szCs w:val="22"/>
                <w:highlight w:val="none"/>
              </w:rPr>
              <w:t>对同一</w:t>
            </w:r>
            <w:r>
              <w:rPr>
                <w:rFonts w:hint="eastAsia" w:ascii="宋体" w:hAnsi="宋体" w:eastAsia="宋体" w:cs="宋体"/>
                <w:color w:val="auto"/>
                <w:sz w:val="22"/>
                <w:szCs w:val="22"/>
                <w:highlight w:val="none"/>
                <w:lang w:val="en-US" w:eastAsia="zh-CN"/>
              </w:rPr>
              <w:t>采购</w:t>
            </w:r>
            <w:r>
              <w:rPr>
                <w:rFonts w:hint="eastAsia" w:ascii="宋体" w:hAnsi="宋体" w:eastAsia="宋体" w:cs="宋体"/>
                <w:color w:val="auto"/>
                <w:sz w:val="22"/>
                <w:szCs w:val="22"/>
                <w:highlight w:val="none"/>
              </w:rPr>
              <w:t>项目做出两个以上报价而未明确效力；</w:t>
            </w:r>
          </w:p>
        </w:tc>
        <w:tc>
          <w:tcPr>
            <w:tcW w:w="705" w:type="dxa"/>
            <w:tcBorders>
              <w:right w:val="single" w:color="auto" w:sz="4" w:space="0"/>
            </w:tcBorders>
            <w:noWrap w:val="0"/>
            <w:vAlign w:val="top"/>
          </w:tcPr>
          <w:p w14:paraId="7F991FE9">
            <w:pPr>
              <w:rPr>
                <w:rFonts w:hint="eastAsia" w:ascii="宋体" w:hAnsi="宋体" w:eastAsia="宋体" w:cs="宋体"/>
                <w:color w:val="auto"/>
                <w:sz w:val="22"/>
                <w:szCs w:val="22"/>
                <w:highlight w:val="none"/>
              </w:rPr>
            </w:pPr>
          </w:p>
        </w:tc>
        <w:tc>
          <w:tcPr>
            <w:tcW w:w="924" w:type="dxa"/>
            <w:tcBorders>
              <w:left w:val="single" w:color="auto" w:sz="4" w:space="0"/>
            </w:tcBorders>
            <w:noWrap w:val="0"/>
            <w:vAlign w:val="top"/>
          </w:tcPr>
          <w:p w14:paraId="20DF5952">
            <w:pPr>
              <w:rPr>
                <w:rFonts w:hint="eastAsia" w:ascii="宋体" w:hAnsi="宋体" w:eastAsia="宋体" w:cs="宋体"/>
                <w:color w:val="auto"/>
                <w:sz w:val="22"/>
                <w:szCs w:val="22"/>
                <w:highlight w:val="none"/>
              </w:rPr>
            </w:pPr>
          </w:p>
        </w:tc>
      </w:tr>
      <w:tr w14:paraId="0A8428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jc w:val="center"/>
        </w:trPr>
        <w:tc>
          <w:tcPr>
            <w:tcW w:w="587" w:type="dxa"/>
            <w:vMerge w:val="continue"/>
            <w:noWrap w:val="0"/>
            <w:vAlign w:val="center"/>
          </w:tcPr>
          <w:p w14:paraId="0D3C29F4">
            <w:pPr>
              <w:jc w:val="center"/>
              <w:rPr>
                <w:rFonts w:hint="eastAsia" w:ascii="宋体" w:hAnsi="宋体" w:eastAsia="宋体" w:cs="宋体"/>
                <w:color w:val="auto"/>
                <w:sz w:val="22"/>
                <w:szCs w:val="22"/>
                <w:highlight w:val="none"/>
              </w:rPr>
            </w:pPr>
          </w:p>
        </w:tc>
        <w:tc>
          <w:tcPr>
            <w:tcW w:w="487" w:type="dxa"/>
            <w:noWrap w:val="0"/>
            <w:vAlign w:val="center"/>
          </w:tcPr>
          <w:p w14:paraId="4E5B7665">
            <w:pPr>
              <w:spacing w:line="320" w:lineRule="exact"/>
              <w:jc w:val="center"/>
              <w:rPr>
                <w:rFonts w:hint="eastAsia" w:ascii="宋体" w:hAnsi="宋体" w:eastAsia="宋体" w:cs="宋体"/>
                <w:color w:val="auto"/>
                <w:kern w:val="2"/>
                <w:sz w:val="22"/>
                <w:szCs w:val="22"/>
                <w:highlight w:val="none"/>
                <w:lang w:val="en-US" w:eastAsia="zh-CN" w:bidi="ar-SA"/>
              </w:rPr>
            </w:pPr>
            <w:r>
              <w:rPr>
                <w:rFonts w:hint="eastAsia" w:ascii="宋体" w:hAnsi="宋体" w:cs="宋体"/>
                <w:color w:val="auto"/>
                <w:kern w:val="2"/>
                <w:sz w:val="22"/>
                <w:szCs w:val="22"/>
                <w:highlight w:val="none"/>
                <w:lang w:val="en-US" w:eastAsia="zh-CN" w:bidi="ar-SA"/>
              </w:rPr>
              <w:t>2</w:t>
            </w:r>
          </w:p>
        </w:tc>
        <w:tc>
          <w:tcPr>
            <w:tcW w:w="6990" w:type="dxa"/>
            <w:noWrap w:val="0"/>
            <w:vAlign w:val="center"/>
          </w:tcPr>
          <w:p w14:paraId="5C0AFC6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lang w:val="en-US" w:eastAsia="zh-CN"/>
              </w:rPr>
              <w:t>报价没</w:t>
            </w:r>
            <w:r>
              <w:rPr>
                <w:rFonts w:hint="eastAsia" w:ascii="宋体" w:hAnsi="宋体" w:eastAsia="宋体" w:cs="宋体"/>
                <w:color w:val="auto"/>
                <w:sz w:val="22"/>
                <w:szCs w:val="22"/>
                <w:highlight w:val="none"/>
              </w:rPr>
              <w:t>有不符合</w:t>
            </w:r>
            <w:r>
              <w:rPr>
                <w:rFonts w:hint="eastAsia" w:ascii="宋体" w:hAnsi="宋体" w:cs="宋体"/>
                <w:color w:val="auto"/>
                <w:sz w:val="22"/>
                <w:szCs w:val="22"/>
                <w:highlight w:val="none"/>
                <w:lang w:eastAsia="zh-CN"/>
              </w:rPr>
              <w:t>招标文件</w:t>
            </w:r>
            <w:r>
              <w:rPr>
                <w:rFonts w:hint="eastAsia" w:ascii="宋体" w:hAnsi="宋体" w:eastAsia="宋体" w:cs="宋体"/>
                <w:color w:val="auto"/>
                <w:sz w:val="22"/>
                <w:szCs w:val="22"/>
                <w:highlight w:val="none"/>
              </w:rPr>
              <w:t>中规定的其他实质性要求</w:t>
            </w:r>
            <w:r>
              <w:rPr>
                <w:rFonts w:hint="eastAsia" w:ascii="宋体" w:hAnsi="宋体" w:eastAsia="宋体" w:cs="宋体"/>
                <w:color w:val="auto"/>
                <w:sz w:val="22"/>
                <w:szCs w:val="22"/>
                <w:highlight w:val="none"/>
                <w:lang w:eastAsia="zh-CN"/>
              </w:rPr>
              <w:t>；</w:t>
            </w:r>
          </w:p>
        </w:tc>
        <w:tc>
          <w:tcPr>
            <w:tcW w:w="705" w:type="dxa"/>
            <w:tcBorders>
              <w:right w:val="single" w:color="auto" w:sz="4" w:space="0"/>
            </w:tcBorders>
            <w:noWrap w:val="0"/>
            <w:vAlign w:val="top"/>
          </w:tcPr>
          <w:p w14:paraId="45848C19">
            <w:pPr>
              <w:rPr>
                <w:rFonts w:hint="eastAsia" w:ascii="宋体" w:hAnsi="宋体" w:eastAsia="宋体" w:cs="宋体"/>
                <w:color w:val="auto"/>
                <w:sz w:val="22"/>
                <w:szCs w:val="22"/>
                <w:highlight w:val="none"/>
              </w:rPr>
            </w:pPr>
          </w:p>
        </w:tc>
        <w:tc>
          <w:tcPr>
            <w:tcW w:w="924" w:type="dxa"/>
            <w:tcBorders>
              <w:left w:val="single" w:color="auto" w:sz="4" w:space="0"/>
            </w:tcBorders>
            <w:noWrap w:val="0"/>
            <w:vAlign w:val="top"/>
          </w:tcPr>
          <w:p w14:paraId="7AD0DCD7">
            <w:pPr>
              <w:rPr>
                <w:rFonts w:hint="eastAsia" w:ascii="宋体" w:hAnsi="宋体" w:eastAsia="宋体" w:cs="宋体"/>
                <w:color w:val="auto"/>
                <w:sz w:val="22"/>
                <w:szCs w:val="22"/>
                <w:highlight w:val="none"/>
              </w:rPr>
            </w:pPr>
          </w:p>
        </w:tc>
      </w:tr>
      <w:tr w14:paraId="3109F4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jc w:val="center"/>
        </w:trPr>
        <w:tc>
          <w:tcPr>
            <w:tcW w:w="587" w:type="dxa"/>
            <w:vMerge w:val="continue"/>
            <w:noWrap w:val="0"/>
            <w:vAlign w:val="center"/>
          </w:tcPr>
          <w:p w14:paraId="62AFE7A1">
            <w:pPr>
              <w:jc w:val="center"/>
              <w:rPr>
                <w:rFonts w:hint="eastAsia" w:ascii="宋体" w:hAnsi="宋体" w:eastAsia="宋体" w:cs="宋体"/>
                <w:color w:val="auto"/>
                <w:sz w:val="22"/>
                <w:szCs w:val="22"/>
                <w:highlight w:val="none"/>
              </w:rPr>
            </w:pPr>
          </w:p>
        </w:tc>
        <w:tc>
          <w:tcPr>
            <w:tcW w:w="487" w:type="dxa"/>
            <w:noWrap w:val="0"/>
            <w:vAlign w:val="center"/>
          </w:tcPr>
          <w:p w14:paraId="1FA0B837">
            <w:pPr>
              <w:spacing w:line="320" w:lineRule="exact"/>
              <w:jc w:val="center"/>
              <w:rPr>
                <w:rFonts w:hint="eastAsia" w:ascii="宋体" w:hAnsi="宋体" w:eastAsia="宋体" w:cs="宋体"/>
                <w:color w:val="auto"/>
                <w:kern w:val="2"/>
                <w:sz w:val="22"/>
                <w:szCs w:val="22"/>
                <w:highlight w:val="none"/>
                <w:lang w:val="en-US" w:eastAsia="zh-CN" w:bidi="ar-SA"/>
              </w:rPr>
            </w:pPr>
            <w:r>
              <w:rPr>
                <w:rFonts w:hint="eastAsia" w:ascii="宋体" w:hAnsi="宋体" w:cs="宋体"/>
                <w:color w:val="auto"/>
                <w:kern w:val="2"/>
                <w:sz w:val="22"/>
                <w:szCs w:val="22"/>
                <w:highlight w:val="none"/>
                <w:lang w:val="en-US" w:eastAsia="zh-CN" w:bidi="ar-SA"/>
              </w:rPr>
              <w:t>3</w:t>
            </w:r>
          </w:p>
        </w:tc>
        <w:tc>
          <w:tcPr>
            <w:tcW w:w="6990" w:type="dxa"/>
            <w:noWrap w:val="0"/>
            <w:vAlign w:val="center"/>
          </w:tcPr>
          <w:p w14:paraId="2EC32C5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报价不存在其他无效情形，如不符合法律、法规和采购文件规定的</w:t>
            </w:r>
            <w:r>
              <w:rPr>
                <w:rFonts w:hint="eastAsia" w:ascii="宋体" w:hAnsi="宋体" w:eastAsia="宋体" w:cs="宋体"/>
                <w:color w:val="auto"/>
                <w:sz w:val="22"/>
                <w:szCs w:val="22"/>
                <w:highlight w:val="none"/>
                <w:lang w:eastAsia="zh-CN"/>
              </w:rPr>
              <w:t>。</w:t>
            </w:r>
          </w:p>
        </w:tc>
        <w:tc>
          <w:tcPr>
            <w:tcW w:w="705" w:type="dxa"/>
            <w:tcBorders>
              <w:right w:val="single" w:color="auto" w:sz="4" w:space="0"/>
            </w:tcBorders>
            <w:noWrap w:val="0"/>
            <w:vAlign w:val="top"/>
          </w:tcPr>
          <w:p w14:paraId="39DD2D0C">
            <w:pPr>
              <w:rPr>
                <w:rFonts w:hint="eastAsia" w:ascii="宋体" w:hAnsi="宋体" w:eastAsia="宋体" w:cs="宋体"/>
                <w:color w:val="auto"/>
                <w:sz w:val="22"/>
                <w:szCs w:val="22"/>
                <w:highlight w:val="none"/>
              </w:rPr>
            </w:pPr>
          </w:p>
        </w:tc>
        <w:tc>
          <w:tcPr>
            <w:tcW w:w="924" w:type="dxa"/>
            <w:tcBorders>
              <w:left w:val="single" w:color="auto" w:sz="4" w:space="0"/>
            </w:tcBorders>
            <w:noWrap w:val="0"/>
            <w:vAlign w:val="top"/>
          </w:tcPr>
          <w:p w14:paraId="168FABEB">
            <w:pPr>
              <w:rPr>
                <w:rFonts w:hint="eastAsia" w:ascii="宋体" w:hAnsi="宋体" w:eastAsia="宋体" w:cs="宋体"/>
                <w:color w:val="auto"/>
                <w:sz w:val="22"/>
                <w:szCs w:val="22"/>
                <w:highlight w:val="none"/>
              </w:rPr>
            </w:pPr>
          </w:p>
        </w:tc>
      </w:tr>
      <w:tr w14:paraId="317205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jc w:val="center"/>
        </w:trPr>
        <w:tc>
          <w:tcPr>
            <w:tcW w:w="587" w:type="dxa"/>
            <w:vMerge w:val="continue"/>
            <w:tcBorders>
              <w:bottom w:val="single" w:color="auto" w:sz="12" w:space="0"/>
            </w:tcBorders>
            <w:noWrap w:val="0"/>
            <w:vAlign w:val="center"/>
          </w:tcPr>
          <w:p w14:paraId="25B162F2">
            <w:pPr>
              <w:jc w:val="center"/>
              <w:rPr>
                <w:rFonts w:hint="eastAsia" w:ascii="宋体" w:hAnsi="宋体" w:eastAsia="宋体" w:cs="宋体"/>
                <w:color w:val="auto"/>
                <w:sz w:val="22"/>
                <w:szCs w:val="22"/>
                <w:highlight w:val="none"/>
              </w:rPr>
            </w:pPr>
          </w:p>
        </w:tc>
        <w:tc>
          <w:tcPr>
            <w:tcW w:w="7477" w:type="dxa"/>
            <w:gridSpan w:val="2"/>
            <w:tcBorders>
              <w:bottom w:val="single" w:color="auto" w:sz="12" w:space="0"/>
            </w:tcBorders>
            <w:noWrap w:val="0"/>
            <w:vAlign w:val="center"/>
          </w:tcPr>
          <w:p w14:paraId="2E825832">
            <w:pPr>
              <w:spacing w:line="320" w:lineRule="exact"/>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结论：是否</w:t>
            </w:r>
            <w:r>
              <w:rPr>
                <w:rFonts w:hint="eastAsia" w:ascii="宋体" w:hAnsi="宋体" w:cs="宋体"/>
                <w:color w:val="auto"/>
                <w:sz w:val="22"/>
                <w:szCs w:val="22"/>
                <w:highlight w:val="none"/>
                <w:lang w:val="en-US" w:eastAsia="zh-CN"/>
              </w:rPr>
              <w:t>符合</w:t>
            </w:r>
            <w:r>
              <w:rPr>
                <w:rFonts w:hint="eastAsia" w:ascii="宋体" w:hAnsi="宋体" w:eastAsia="宋体" w:cs="宋体"/>
                <w:color w:val="auto"/>
                <w:sz w:val="22"/>
                <w:szCs w:val="22"/>
                <w:highlight w:val="none"/>
                <w:lang w:eastAsia="zh-CN"/>
              </w:rPr>
              <w:t>。</w:t>
            </w:r>
          </w:p>
        </w:tc>
        <w:tc>
          <w:tcPr>
            <w:tcW w:w="705" w:type="dxa"/>
            <w:tcBorders>
              <w:bottom w:val="single" w:color="auto" w:sz="12" w:space="0"/>
            </w:tcBorders>
            <w:noWrap w:val="0"/>
            <w:vAlign w:val="top"/>
          </w:tcPr>
          <w:p w14:paraId="65E44778">
            <w:pPr>
              <w:rPr>
                <w:rFonts w:hint="eastAsia" w:ascii="宋体" w:hAnsi="宋体" w:eastAsia="宋体" w:cs="宋体"/>
                <w:color w:val="auto"/>
                <w:sz w:val="22"/>
                <w:szCs w:val="22"/>
                <w:highlight w:val="none"/>
              </w:rPr>
            </w:pPr>
          </w:p>
        </w:tc>
        <w:tc>
          <w:tcPr>
            <w:tcW w:w="924" w:type="dxa"/>
            <w:tcBorders>
              <w:bottom w:val="single" w:color="auto" w:sz="12" w:space="0"/>
            </w:tcBorders>
            <w:noWrap w:val="0"/>
            <w:vAlign w:val="top"/>
          </w:tcPr>
          <w:p w14:paraId="385B35BE">
            <w:pPr>
              <w:rPr>
                <w:rFonts w:hint="eastAsia" w:ascii="宋体" w:hAnsi="宋体" w:eastAsia="宋体" w:cs="宋体"/>
                <w:color w:val="auto"/>
                <w:sz w:val="22"/>
                <w:szCs w:val="22"/>
                <w:highlight w:val="none"/>
              </w:rPr>
            </w:pPr>
          </w:p>
        </w:tc>
      </w:tr>
    </w:tbl>
    <w:p w14:paraId="23895873">
      <w:pPr>
        <w:keepNext w:val="0"/>
        <w:keepLines w:val="0"/>
        <w:pageBreakBefore w:val="0"/>
        <w:widowControl w:val="0"/>
        <w:kinsoku/>
        <w:wordWrap/>
        <w:overflowPunct/>
        <w:topLinePunct w:val="0"/>
        <w:autoSpaceDE/>
        <w:autoSpaceDN/>
        <w:bidi w:val="0"/>
        <w:adjustRightInd/>
        <w:snapToGrid/>
        <w:spacing w:line="400" w:lineRule="exact"/>
        <w:ind w:firstLine="422" w:firstLineChars="200"/>
        <w:jc w:val="both"/>
        <w:textAlignment w:val="auto"/>
        <w:rPr>
          <w:rFonts w:hint="eastAsia" w:ascii="宋体" w:hAnsi="宋体" w:eastAsia="宋体" w:cs="宋体"/>
          <w:b w:val="0"/>
          <w:bCs/>
          <w:color w:val="auto"/>
          <w:sz w:val="24"/>
          <w:szCs w:val="24"/>
          <w:highlight w:val="none"/>
          <w:lang w:val="en-US" w:eastAsia="zh-CN"/>
        </w:rPr>
      </w:pPr>
      <w:r>
        <w:rPr>
          <w:rStyle w:val="82"/>
          <w:rFonts w:hint="eastAsia" w:ascii="宋体" w:hAnsi="宋体" w:eastAsia="宋体" w:cs="宋体"/>
          <w:b/>
          <w:bCs/>
          <w:color w:val="auto"/>
          <w:highlight w:val="none"/>
        </w:rPr>
        <w:t>注：表中所述分项评审结果分两种：符合或不符合，评委对某一分项评审认为不符合时，必须写明原因，凡有一项不符合者，其结论即为“不符合”，</w:t>
      </w:r>
      <w:r>
        <w:rPr>
          <w:rStyle w:val="82"/>
          <w:rFonts w:hint="eastAsia" w:ascii="宋体" w:hAnsi="宋体" w:cs="宋体"/>
          <w:b/>
          <w:bCs/>
          <w:color w:val="auto"/>
          <w:highlight w:val="none"/>
          <w:lang w:eastAsia="zh-CN"/>
        </w:rPr>
        <w:t>投标无效</w:t>
      </w:r>
      <w:r>
        <w:rPr>
          <w:rStyle w:val="82"/>
          <w:rFonts w:hint="eastAsia" w:ascii="宋体" w:hAnsi="宋体" w:eastAsia="宋体" w:cs="宋体"/>
          <w:b/>
          <w:bCs/>
          <w:color w:val="auto"/>
          <w:highlight w:val="none"/>
        </w:rPr>
        <w:t>，不进入后期评审阶段</w:t>
      </w:r>
      <w:r>
        <w:rPr>
          <w:rStyle w:val="82"/>
          <w:rFonts w:hint="eastAsia" w:ascii="宋体" w:hAnsi="宋体" w:eastAsia="宋体" w:cs="宋体"/>
          <w:b/>
          <w:bCs/>
          <w:color w:val="auto"/>
          <w:highlight w:val="none"/>
          <w:lang w:eastAsia="zh-CN"/>
        </w:rPr>
        <w:t>。</w:t>
      </w:r>
      <w:r>
        <w:rPr>
          <w:rStyle w:val="82"/>
          <w:rFonts w:hint="eastAsia" w:ascii="宋体" w:hAnsi="宋体" w:eastAsia="宋体" w:cs="宋体"/>
          <w:b/>
          <w:bCs/>
          <w:color w:val="auto"/>
          <w:highlight w:val="none"/>
          <w:lang w:val="en-US" w:eastAsia="zh-CN"/>
        </w:rPr>
        <w:t>经审查</w:t>
      </w:r>
      <w:r>
        <w:rPr>
          <w:rStyle w:val="82"/>
          <w:rFonts w:hint="eastAsia" w:ascii="宋体" w:hAnsi="宋体" w:cs="宋体"/>
          <w:b/>
          <w:bCs/>
          <w:color w:val="auto"/>
          <w:highlight w:val="none"/>
          <w:lang w:val="en-US" w:eastAsia="zh-CN"/>
        </w:rPr>
        <w:t>符合的</w:t>
      </w:r>
      <w:r>
        <w:rPr>
          <w:rStyle w:val="82"/>
          <w:rFonts w:hint="eastAsia" w:ascii="宋体" w:hAnsi="宋体" w:eastAsia="宋体" w:cs="宋体"/>
          <w:b/>
          <w:bCs/>
          <w:color w:val="auto"/>
          <w:highlight w:val="none"/>
          <w:lang w:eastAsia="zh-CN"/>
        </w:rPr>
        <w:t>投标人不足3家的，</w:t>
      </w:r>
      <w:r>
        <w:rPr>
          <w:rStyle w:val="82"/>
          <w:rFonts w:hint="eastAsia" w:ascii="宋体" w:hAnsi="宋体" w:eastAsia="宋体" w:cs="宋体"/>
          <w:b/>
          <w:bCs/>
          <w:color w:val="auto"/>
          <w:highlight w:val="none"/>
          <w:lang w:val="en-US" w:eastAsia="zh-CN"/>
        </w:rPr>
        <w:t>项目废标，采购人依法重新组织采购活动。</w:t>
      </w:r>
    </w:p>
    <w:p w14:paraId="331BDEE4">
      <w:pPr>
        <w:keepNext w:val="0"/>
        <w:keepLines w:val="0"/>
        <w:pageBreakBefore w:val="0"/>
        <w:widowControl w:val="0"/>
        <w:kinsoku/>
        <w:wordWrap/>
        <w:overflowPunct/>
        <w:topLinePunct w:val="0"/>
        <w:autoSpaceDE/>
        <w:autoSpaceDN/>
        <w:bidi w:val="0"/>
        <w:adjustRightInd/>
        <w:snapToGrid/>
        <w:spacing w:line="440" w:lineRule="exact"/>
        <w:jc w:val="both"/>
        <w:textAlignment w:val="auto"/>
        <w:outlineLvl w:val="9"/>
        <w:rPr>
          <w:rStyle w:val="82"/>
          <w:rFonts w:hint="eastAsia" w:ascii="宋体" w:hAnsi="宋体" w:eastAsia="宋体" w:cs="宋体"/>
          <w:b/>
          <w:bCs/>
          <w:color w:val="auto"/>
          <w:highlight w:val="none"/>
        </w:rPr>
      </w:pPr>
    </w:p>
    <w:p w14:paraId="227F7C67">
      <w:pPr>
        <w:tabs>
          <w:tab w:val="left" w:pos="900"/>
        </w:tabs>
        <w:outlineLvl w:val="9"/>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rPr>
        <w:t>附表</w:t>
      </w:r>
      <w:r>
        <w:rPr>
          <w:rFonts w:hint="eastAsia" w:ascii="宋体" w:hAnsi="宋体" w:cs="宋体"/>
          <w:b/>
          <w:color w:val="auto"/>
          <w:sz w:val="28"/>
          <w:szCs w:val="28"/>
          <w:highlight w:val="none"/>
          <w:lang w:val="en-US" w:eastAsia="zh-CN"/>
        </w:rPr>
        <w:t>三</w:t>
      </w:r>
    </w:p>
    <w:p w14:paraId="26844ED9">
      <w:pPr>
        <w:pStyle w:val="3"/>
        <w:keepNext/>
        <w:keepLines/>
        <w:pageBreakBefore w:val="0"/>
        <w:widowControl w:val="0"/>
        <w:numPr>
          <w:ilvl w:val="0"/>
          <w:numId w:val="0"/>
        </w:numPr>
        <w:tabs>
          <w:tab w:val="clear" w:pos="720"/>
        </w:tabs>
        <w:kinsoku/>
        <w:wordWrap/>
        <w:overflowPunct/>
        <w:topLinePunct w:val="0"/>
        <w:autoSpaceDE/>
        <w:autoSpaceDN/>
        <w:bidi w:val="0"/>
        <w:adjustRightInd/>
        <w:snapToGrid/>
        <w:spacing w:before="100" w:beforeLines="0" w:after="100" w:afterLines="0" w:line="240" w:lineRule="auto"/>
        <w:ind w:left="0" w:leftChars="0" w:firstLine="0" w:firstLineChars="0"/>
        <w:jc w:val="center"/>
        <w:textAlignment w:val="auto"/>
        <w:outlineLvl w:val="1"/>
        <w:rPr>
          <w:rFonts w:hint="eastAsia" w:ascii="宋体" w:hAnsi="宋体" w:eastAsia="宋体" w:cs="宋体"/>
          <w:color w:val="auto"/>
          <w:sz w:val="28"/>
          <w:szCs w:val="28"/>
          <w:highlight w:val="none"/>
        </w:rPr>
      </w:pPr>
      <w:bookmarkStart w:id="17" w:name="_Toc31676"/>
      <w:r>
        <w:rPr>
          <w:rFonts w:hint="eastAsia" w:ascii="宋体" w:hAnsi="宋体" w:eastAsia="宋体" w:cs="宋体"/>
          <w:color w:val="auto"/>
          <w:sz w:val="28"/>
          <w:szCs w:val="28"/>
          <w:highlight w:val="none"/>
        </w:rPr>
        <w:t>评审标准</w:t>
      </w:r>
    </w:p>
    <w:tbl>
      <w:tblPr>
        <w:tblStyle w:val="30"/>
        <w:tblW w:w="9661"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768"/>
        <w:gridCol w:w="1412"/>
        <w:gridCol w:w="7481"/>
      </w:tblGrid>
      <w:tr w14:paraId="5340568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768" w:type="dxa"/>
            <w:tcBorders>
              <w:tl2br w:val="nil"/>
              <w:tr2bl w:val="nil"/>
            </w:tcBorders>
            <w:noWrap w:val="0"/>
            <w:vAlign w:val="center"/>
          </w:tcPr>
          <w:p w14:paraId="72D0B77D">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项目</w:t>
            </w:r>
          </w:p>
          <w:p w14:paraId="517B8E87">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分值</w:t>
            </w:r>
          </w:p>
        </w:tc>
        <w:tc>
          <w:tcPr>
            <w:tcW w:w="1412" w:type="dxa"/>
            <w:tcBorders>
              <w:tl2br w:val="nil"/>
              <w:tr2bl w:val="nil"/>
            </w:tcBorders>
            <w:noWrap w:val="0"/>
            <w:vAlign w:val="center"/>
          </w:tcPr>
          <w:p w14:paraId="582D2028">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宋体" w:hAnsi="宋体" w:eastAsia="宋体" w:cs="宋体"/>
                <w:color w:val="auto"/>
                <w:sz w:val="22"/>
                <w:szCs w:val="22"/>
                <w:highlight w:val="none"/>
              </w:rPr>
            </w:pPr>
            <w:r>
              <w:rPr>
                <w:rFonts w:hint="eastAsia" w:ascii="宋体" w:hAnsi="宋体" w:eastAsia="宋体" w:cs="宋体"/>
                <w:b/>
                <w:color w:val="auto"/>
                <w:sz w:val="22"/>
                <w:szCs w:val="22"/>
                <w:highlight w:val="none"/>
              </w:rPr>
              <w:t>评分内容</w:t>
            </w:r>
          </w:p>
        </w:tc>
        <w:tc>
          <w:tcPr>
            <w:tcW w:w="7481" w:type="dxa"/>
            <w:tcBorders>
              <w:tl2br w:val="nil"/>
              <w:tr2bl w:val="nil"/>
            </w:tcBorders>
            <w:noWrap w:val="0"/>
            <w:vAlign w:val="center"/>
          </w:tcPr>
          <w:p w14:paraId="03179103">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评分方法</w:t>
            </w:r>
          </w:p>
        </w:tc>
      </w:tr>
      <w:tr w14:paraId="10F3E74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711" w:hRule="atLeast"/>
          <w:jc w:val="center"/>
        </w:trPr>
        <w:tc>
          <w:tcPr>
            <w:tcW w:w="768" w:type="dxa"/>
            <w:tcBorders>
              <w:tl2br w:val="nil"/>
              <w:tr2bl w:val="nil"/>
            </w:tcBorders>
            <w:noWrap w:val="0"/>
            <w:vAlign w:val="center"/>
          </w:tcPr>
          <w:p w14:paraId="4A62DA66">
            <w:pPr>
              <w:pStyle w:val="8"/>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outlineLvl w:val="9"/>
              <w:rPr>
                <w:rFonts w:hint="eastAsia" w:ascii="宋体" w:hAnsi="宋体" w:eastAsia="宋体" w:cs="宋体"/>
                <w:b/>
                <w:bCs w:val="0"/>
                <w:color w:val="auto"/>
                <w:sz w:val="22"/>
                <w:szCs w:val="22"/>
                <w:highlight w:val="none"/>
                <w:lang w:val="en-US" w:eastAsia="zh-CN"/>
              </w:rPr>
            </w:pPr>
            <w:r>
              <w:rPr>
                <w:rFonts w:hint="eastAsia" w:ascii="宋体" w:hAnsi="宋体" w:eastAsia="宋体" w:cs="宋体"/>
                <w:b/>
                <w:bCs w:val="0"/>
                <w:color w:val="auto"/>
                <w:kern w:val="2"/>
                <w:sz w:val="22"/>
                <w:szCs w:val="22"/>
                <w:highlight w:val="none"/>
                <w:lang w:val="en-US" w:eastAsia="zh-CN" w:bidi="ar-SA"/>
              </w:rPr>
              <w:t>价格部分</w:t>
            </w:r>
          </w:p>
        </w:tc>
        <w:tc>
          <w:tcPr>
            <w:tcW w:w="1412" w:type="dxa"/>
            <w:tcBorders>
              <w:tl2br w:val="nil"/>
              <w:tr2bl w:val="nil"/>
            </w:tcBorders>
            <w:noWrap w:val="0"/>
            <w:vAlign w:val="center"/>
          </w:tcPr>
          <w:p w14:paraId="6053DC0C">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投标</w:t>
            </w:r>
            <w:r>
              <w:rPr>
                <w:rFonts w:hint="eastAsia" w:ascii="宋体" w:hAnsi="宋体" w:eastAsia="宋体" w:cs="宋体"/>
                <w:color w:val="auto"/>
                <w:sz w:val="22"/>
                <w:szCs w:val="22"/>
                <w:highlight w:val="none"/>
              </w:rPr>
              <w:t>报价</w:t>
            </w:r>
            <w:r>
              <w:rPr>
                <w:rFonts w:hint="eastAsia" w:ascii="宋体" w:hAnsi="宋体" w:eastAsia="宋体" w:cs="宋体"/>
                <w:color w:val="auto"/>
                <w:kern w:val="0"/>
                <w:sz w:val="22"/>
                <w:szCs w:val="22"/>
                <w:highlight w:val="none"/>
                <w:lang w:val="en-US" w:eastAsia="zh-CN"/>
              </w:rPr>
              <w:t>(0-</w:t>
            </w:r>
            <w:r>
              <w:rPr>
                <w:rFonts w:hint="eastAsia" w:ascii="宋体" w:hAnsi="宋体" w:cs="宋体"/>
                <w:color w:val="auto"/>
                <w:kern w:val="0"/>
                <w:sz w:val="22"/>
                <w:szCs w:val="22"/>
                <w:highlight w:val="none"/>
                <w:lang w:val="en-US" w:eastAsia="zh-CN"/>
              </w:rPr>
              <w:t>25</w:t>
            </w:r>
            <w:r>
              <w:rPr>
                <w:rFonts w:hint="eastAsia" w:ascii="宋体" w:hAnsi="宋体" w:eastAsia="宋体" w:cs="宋体"/>
                <w:color w:val="auto"/>
                <w:kern w:val="0"/>
                <w:sz w:val="22"/>
                <w:szCs w:val="22"/>
                <w:highlight w:val="none"/>
                <w:lang w:val="en-US" w:eastAsia="zh-CN"/>
              </w:rPr>
              <w:t>分）</w:t>
            </w:r>
          </w:p>
        </w:tc>
        <w:tc>
          <w:tcPr>
            <w:tcW w:w="7481" w:type="dxa"/>
            <w:tcBorders>
              <w:tl2br w:val="nil"/>
              <w:tr2bl w:val="nil"/>
            </w:tcBorders>
            <w:noWrap w:val="0"/>
            <w:vAlign w:val="center"/>
          </w:tcPr>
          <w:p w14:paraId="0870628B">
            <w:pPr>
              <w:keepNext w:val="0"/>
              <w:keepLines w:val="0"/>
              <w:pageBreakBefore w:val="0"/>
              <w:widowControl w:val="0"/>
              <w:kinsoku/>
              <w:wordWrap/>
              <w:overflowPunct/>
              <w:topLinePunct w:val="0"/>
              <w:autoSpaceDE/>
              <w:autoSpaceDN/>
              <w:bidi w:val="0"/>
              <w:adjustRightInd/>
              <w:snapToGrid/>
              <w:spacing w:line="360" w:lineRule="exact"/>
              <w:ind w:firstLine="0" w:firstLineChars="0"/>
              <w:jc w:val="both"/>
              <w:textAlignment w:val="auto"/>
              <w:rPr>
                <w:rFonts w:hint="eastAsia" w:ascii="宋体" w:hAnsi="宋体" w:eastAsia="宋体" w:cs="宋体"/>
                <w:b/>
                <w:bCs/>
                <w:color w:val="auto"/>
                <w:sz w:val="22"/>
                <w:szCs w:val="22"/>
                <w:highlight w:val="none"/>
                <w:lang w:eastAsia="zh-CN"/>
              </w:rPr>
            </w:pPr>
            <w:r>
              <w:rPr>
                <w:rFonts w:hint="eastAsia" w:ascii="宋体" w:hAnsi="宋体" w:eastAsia="宋体" w:cs="宋体"/>
                <w:color w:val="auto"/>
                <w:spacing w:val="0"/>
                <w:sz w:val="22"/>
                <w:szCs w:val="22"/>
                <w:highlight w:val="none"/>
                <w:lang w:val="en-US" w:eastAsia="zh-CN"/>
              </w:rPr>
              <w:t>价格分应当采用低价优先法计算，即满足招标文件要求且投标价格最低的投标报价为评标基准价，</w:t>
            </w:r>
            <w:r>
              <w:rPr>
                <w:rFonts w:hint="eastAsia" w:ascii="宋体" w:hAnsi="宋体" w:eastAsia="宋体" w:cs="宋体"/>
                <w:color w:val="auto"/>
                <w:sz w:val="22"/>
                <w:szCs w:val="22"/>
                <w:highlight w:val="none"/>
                <w:lang w:eastAsia="zh-CN"/>
              </w:rPr>
              <w:t>其价格分为满分。其他供应商的价格分统一按照下列公式计算：</w:t>
            </w:r>
            <w:r>
              <w:rPr>
                <w:rFonts w:hint="eastAsia" w:ascii="宋体" w:hAnsi="宋体" w:eastAsia="宋体" w:cs="宋体"/>
                <w:b/>
                <w:bCs/>
                <w:color w:val="auto"/>
                <w:sz w:val="22"/>
                <w:szCs w:val="22"/>
                <w:highlight w:val="none"/>
                <w:lang w:eastAsia="zh-CN"/>
              </w:rPr>
              <w:t>投标报价得分=(评标基准价/投标报价)×100*</w:t>
            </w:r>
            <w:r>
              <w:rPr>
                <w:rFonts w:hint="eastAsia" w:ascii="宋体" w:hAnsi="宋体" w:cs="宋体"/>
                <w:b/>
                <w:bCs/>
                <w:color w:val="auto"/>
                <w:sz w:val="22"/>
                <w:szCs w:val="22"/>
                <w:highlight w:val="none"/>
                <w:lang w:val="en-US" w:eastAsia="zh-CN"/>
              </w:rPr>
              <w:t>25</w:t>
            </w:r>
            <w:r>
              <w:rPr>
                <w:rFonts w:hint="eastAsia" w:ascii="宋体" w:hAnsi="宋体" w:eastAsia="宋体" w:cs="宋体"/>
                <w:b/>
                <w:bCs/>
                <w:color w:val="auto"/>
                <w:sz w:val="22"/>
                <w:szCs w:val="22"/>
                <w:highlight w:val="none"/>
                <w:lang w:eastAsia="zh-CN"/>
              </w:rPr>
              <w:t>%</w:t>
            </w:r>
          </w:p>
          <w:p w14:paraId="2787506A">
            <w:pPr>
              <w:keepNext w:val="0"/>
              <w:keepLines w:val="0"/>
              <w:pageBreakBefore w:val="0"/>
              <w:widowControl w:val="0"/>
              <w:kinsoku/>
              <w:wordWrap/>
              <w:overflowPunct/>
              <w:topLinePunct w:val="0"/>
              <w:autoSpaceDE/>
              <w:autoSpaceDN/>
              <w:bidi w:val="0"/>
              <w:adjustRightInd/>
              <w:snapToGrid/>
              <w:spacing w:line="360" w:lineRule="exact"/>
              <w:jc w:val="both"/>
              <w:textAlignment w:val="auto"/>
              <w:outlineLvl w:val="9"/>
              <w:rPr>
                <w:rFonts w:hint="eastAsia" w:ascii="宋体" w:hAnsi="宋体" w:eastAsia="宋体" w:cs="宋体"/>
                <w:color w:val="auto"/>
                <w:spacing w:val="0"/>
                <w:kern w:val="0"/>
                <w:sz w:val="22"/>
                <w:szCs w:val="22"/>
                <w:highlight w:val="none"/>
                <w:lang w:val="en-US" w:eastAsia="zh-CN"/>
              </w:rPr>
            </w:pPr>
            <w:r>
              <w:rPr>
                <w:rFonts w:hint="eastAsia" w:ascii="宋体" w:hAnsi="宋体" w:eastAsia="宋体" w:cs="宋体"/>
                <w:color w:val="auto"/>
                <w:sz w:val="22"/>
                <w:szCs w:val="22"/>
                <w:highlight w:val="none"/>
                <w:lang w:eastAsia="zh-CN"/>
              </w:rPr>
              <w:t>注：评分分值计算保留小数点后两位，小数点</w:t>
            </w:r>
            <w:r>
              <w:rPr>
                <w:rFonts w:hint="eastAsia" w:ascii="宋体" w:hAnsi="宋体" w:eastAsia="宋体" w:cs="宋体"/>
                <w:color w:val="auto"/>
                <w:sz w:val="22"/>
                <w:szCs w:val="22"/>
                <w:highlight w:val="none"/>
                <w:lang w:val="en-US" w:eastAsia="zh-CN"/>
              </w:rPr>
              <w:t>+</w:t>
            </w:r>
            <w:r>
              <w:rPr>
                <w:rFonts w:hint="eastAsia" w:ascii="宋体" w:hAnsi="宋体" w:eastAsia="宋体" w:cs="宋体"/>
                <w:color w:val="auto"/>
                <w:sz w:val="22"/>
                <w:szCs w:val="22"/>
                <w:highlight w:val="none"/>
                <w:lang w:eastAsia="zh-CN"/>
              </w:rPr>
              <w:t>后三位“四舍五入”。</w:t>
            </w:r>
          </w:p>
        </w:tc>
      </w:tr>
      <w:tr w14:paraId="6C392D6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415" w:hRule="atLeast"/>
          <w:jc w:val="center"/>
        </w:trPr>
        <w:tc>
          <w:tcPr>
            <w:tcW w:w="768" w:type="dxa"/>
            <w:vMerge w:val="restart"/>
            <w:tcBorders>
              <w:tl2br w:val="nil"/>
              <w:tr2bl w:val="nil"/>
            </w:tcBorders>
            <w:noWrap w:val="0"/>
            <w:vAlign w:val="center"/>
          </w:tcPr>
          <w:p w14:paraId="1D7B1A0B">
            <w:pPr>
              <w:pStyle w:val="8"/>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outlineLvl w:val="9"/>
              <w:rPr>
                <w:rFonts w:hint="eastAsia" w:ascii="宋体" w:hAnsi="宋体" w:eastAsia="宋体" w:cs="宋体"/>
                <w:b/>
                <w:bCs w:val="0"/>
                <w:color w:val="auto"/>
                <w:sz w:val="22"/>
                <w:szCs w:val="22"/>
                <w:highlight w:val="none"/>
                <w:lang w:val="en-US" w:eastAsia="zh-CN"/>
              </w:rPr>
            </w:pPr>
          </w:p>
        </w:tc>
        <w:tc>
          <w:tcPr>
            <w:tcW w:w="1412" w:type="dxa"/>
            <w:vMerge w:val="restart"/>
            <w:tcBorders>
              <w:tl2br w:val="nil"/>
              <w:tr2bl w:val="nil"/>
            </w:tcBorders>
            <w:noWrap w:val="0"/>
            <w:vAlign w:val="center"/>
          </w:tcPr>
          <w:p w14:paraId="77158600">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服务团队</w:t>
            </w:r>
          </w:p>
          <w:p w14:paraId="29895794">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配置</w:t>
            </w:r>
          </w:p>
          <w:p w14:paraId="4A8CD7C2">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宋体" w:hAnsi="宋体" w:eastAsia="宋体" w:cs="宋体"/>
                <w:color w:val="auto"/>
                <w:sz w:val="22"/>
                <w:szCs w:val="22"/>
                <w:highlight w:val="none"/>
                <w:lang w:val="en-US" w:eastAsia="zh-CN"/>
              </w:rPr>
            </w:pPr>
            <w:r>
              <w:rPr>
                <w:rFonts w:hint="eastAsia" w:ascii="宋体" w:hAnsi="宋体" w:eastAsia="宋体" w:cs="宋体"/>
                <w:color w:val="auto"/>
                <w:kern w:val="2"/>
                <w:sz w:val="22"/>
                <w:szCs w:val="22"/>
                <w:highlight w:val="none"/>
                <w:lang w:val="en-US" w:eastAsia="zh-CN" w:bidi="ar-SA"/>
              </w:rPr>
              <w:t>（0-</w:t>
            </w:r>
            <w:r>
              <w:rPr>
                <w:rFonts w:hint="eastAsia" w:ascii="宋体" w:hAnsi="宋体" w:cs="宋体"/>
                <w:color w:val="auto"/>
                <w:kern w:val="2"/>
                <w:sz w:val="22"/>
                <w:szCs w:val="22"/>
                <w:highlight w:val="none"/>
                <w:lang w:val="en-US" w:eastAsia="zh-CN" w:bidi="ar-SA"/>
              </w:rPr>
              <w:t>10</w:t>
            </w:r>
            <w:r>
              <w:rPr>
                <w:rFonts w:hint="eastAsia" w:ascii="宋体" w:hAnsi="宋体" w:eastAsia="宋体" w:cs="宋体"/>
                <w:color w:val="auto"/>
                <w:kern w:val="2"/>
                <w:sz w:val="22"/>
                <w:szCs w:val="22"/>
                <w:highlight w:val="none"/>
                <w:lang w:val="en-US" w:eastAsia="zh-CN" w:bidi="ar-SA"/>
              </w:rPr>
              <w:t>分）</w:t>
            </w:r>
          </w:p>
        </w:tc>
        <w:tc>
          <w:tcPr>
            <w:tcW w:w="7481" w:type="dxa"/>
            <w:tcBorders>
              <w:tl2br w:val="nil"/>
              <w:tr2bl w:val="nil"/>
            </w:tcBorders>
            <w:noWrap w:val="0"/>
            <w:vAlign w:val="center"/>
          </w:tcPr>
          <w:p w14:paraId="28B91405">
            <w:pPr>
              <w:pStyle w:val="54"/>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eastAsia" w:ascii="宋体" w:hAnsi="宋体" w:eastAsia="宋体" w:cs="宋体"/>
                <w:color w:val="auto"/>
                <w:spacing w:val="0"/>
                <w:sz w:val="22"/>
                <w:szCs w:val="22"/>
                <w:highlight w:val="none"/>
                <w:lang w:val="en-US" w:eastAsia="zh-CN"/>
              </w:rPr>
            </w:pPr>
            <w:r>
              <w:rPr>
                <w:rFonts w:hint="eastAsia" w:ascii="宋体" w:hAnsi="宋体" w:eastAsia="宋体" w:cs="宋体"/>
                <w:color w:val="auto"/>
                <w:spacing w:val="0"/>
                <w:sz w:val="22"/>
                <w:szCs w:val="22"/>
                <w:highlight w:val="none"/>
                <w:lang w:val="en-US" w:eastAsia="zh-CN"/>
              </w:rPr>
              <w:t>1、明确项目负责人，负责项目日常沟通和协调：提供项目负责人身份证、劳动合同（如为退休人员，则提供退休证）及具体明确的联系方式，得</w:t>
            </w:r>
            <w:r>
              <w:rPr>
                <w:rFonts w:hint="eastAsia" w:ascii="宋体" w:hAnsi="宋体" w:cs="宋体"/>
                <w:color w:val="auto"/>
                <w:spacing w:val="0"/>
                <w:sz w:val="22"/>
                <w:szCs w:val="22"/>
                <w:highlight w:val="none"/>
                <w:lang w:val="en-US" w:eastAsia="zh-CN"/>
              </w:rPr>
              <w:t>2</w:t>
            </w:r>
            <w:r>
              <w:rPr>
                <w:rFonts w:hint="eastAsia" w:ascii="宋体" w:hAnsi="宋体" w:eastAsia="宋体" w:cs="宋体"/>
                <w:color w:val="auto"/>
                <w:spacing w:val="0"/>
                <w:sz w:val="22"/>
                <w:szCs w:val="22"/>
                <w:highlight w:val="none"/>
                <w:lang w:val="en-US" w:eastAsia="zh-CN"/>
              </w:rPr>
              <w:t>分。</w:t>
            </w:r>
          </w:p>
          <w:p w14:paraId="1884B443">
            <w:pPr>
              <w:pStyle w:val="54"/>
              <w:keepNext w:val="0"/>
              <w:keepLines w:val="0"/>
              <w:pageBreakBefore w:val="0"/>
              <w:widowControl w:val="0"/>
              <w:kinsoku/>
              <w:wordWrap/>
              <w:overflowPunct/>
              <w:topLinePunct w:val="0"/>
              <w:autoSpaceDE/>
              <w:autoSpaceDN/>
              <w:bidi w:val="0"/>
              <w:adjustRightInd/>
              <w:snapToGrid/>
              <w:spacing w:line="460" w:lineRule="exact"/>
              <w:jc w:val="both"/>
              <w:textAlignment w:val="auto"/>
              <w:outlineLvl w:val="9"/>
              <w:rPr>
                <w:rFonts w:hint="eastAsia" w:ascii="宋体" w:hAnsi="宋体" w:eastAsia="宋体" w:cs="宋体"/>
                <w:color w:val="auto"/>
                <w:spacing w:val="0"/>
                <w:sz w:val="22"/>
                <w:szCs w:val="22"/>
                <w:highlight w:val="none"/>
                <w:lang w:val="en-US" w:eastAsia="zh-CN"/>
              </w:rPr>
            </w:pPr>
            <w:r>
              <w:rPr>
                <w:rFonts w:hint="eastAsia" w:ascii="宋体" w:hAnsi="宋体" w:eastAsia="宋体" w:cs="宋体"/>
                <w:b/>
                <w:bCs/>
                <w:color w:val="auto"/>
                <w:sz w:val="22"/>
                <w:szCs w:val="22"/>
                <w:highlight w:val="none"/>
                <w:lang w:val="en-US" w:eastAsia="zh-CN"/>
              </w:rPr>
              <w:t>注：</w:t>
            </w:r>
            <w:r>
              <w:rPr>
                <w:rFonts w:hint="eastAsia" w:ascii="宋体" w:hAnsi="宋体" w:eastAsia="宋体" w:cs="宋体"/>
                <w:b/>
                <w:bCs/>
                <w:color w:val="auto"/>
                <w:sz w:val="22"/>
                <w:szCs w:val="22"/>
                <w:highlight w:val="none"/>
                <w:lang w:val="en-US" w:eastAsia="zh-CN" w:bidi="ar-SA"/>
              </w:rPr>
              <w:t>证明材料应符合要求且清晰可辨，否则将不予认定</w:t>
            </w:r>
            <w:r>
              <w:rPr>
                <w:rFonts w:hint="eastAsia" w:ascii="宋体" w:hAnsi="宋体" w:eastAsia="宋体" w:cs="宋体"/>
                <w:b/>
                <w:bCs/>
                <w:color w:val="auto"/>
                <w:sz w:val="22"/>
                <w:szCs w:val="22"/>
                <w:highlight w:val="none"/>
                <w:lang w:val="en-US" w:eastAsia="zh-CN"/>
              </w:rPr>
              <w:t>。</w:t>
            </w:r>
          </w:p>
        </w:tc>
      </w:tr>
      <w:tr w14:paraId="283E245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50" w:hRule="atLeast"/>
          <w:jc w:val="center"/>
        </w:trPr>
        <w:tc>
          <w:tcPr>
            <w:tcW w:w="768" w:type="dxa"/>
            <w:vMerge w:val="continue"/>
            <w:tcBorders>
              <w:tl2br w:val="nil"/>
              <w:tr2bl w:val="nil"/>
            </w:tcBorders>
            <w:noWrap w:val="0"/>
            <w:vAlign w:val="center"/>
          </w:tcPr>
          <w:p w14:paraId="021E648B">
            <w:pPr>
              <w:pStyle w:val="8"/>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outlineLvl w:val="9"/>
              <w:rPr>
                <w:rFonts w:hint="eastAsia" w:ascii="宋体" w:hAnsi="宋体" w:eastAsia="宋体" w:cs="宋体"/>
                <w:b/>
                <w:bCs w:val="0"/>
                <w:color w:val="auto"/>
                <w:sz w:val="22"/>
                <w:szCs w:val="22"/>
                <w:highlight w:val="none"/>
                <w:lang w:val="en-US" w:eastAsia="zh-CN"/>
              </w:rPr>
            </w:pPr>
          </w:p>
        </w:tc>
        <w:tc>
          <w:tcPr>
            <w:tcW w:w="1412" w:type="dxa"/>
            <w:vMerge w:val="continue"/>
            <w:tcBorders>
              <w:tl2br w:val="nil"/>
              <w:tr2bl w:val="nil"/>
            </w:tcBorders>
            <w:noWrap w:val="0"/>
            <w:vAlign w:val="center"/>
          </w:tcPr>
          <w:p w14:paraId="2F815906">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宋体" w:hAnsi="宋体" w:eastAsia="宋体" w:cs="宋体"/>
                <w:color w:val="auto"/>
                <w:kern w:val="2"/>
                <w:sz w:val="22"/>
                <w:szCs w:val="22"/>
                <w:highlight w:val="none"/>
                <w:lang w:val="en-US" w:eastAsia="zh-CN" w:bidi="ar-SA"/>
              </w:rPr>
            </w:pPr>
          </w:p>
        </w:tc>
        <w:tc>
          <w:tcPr>
            <w:tcW w:w="7481" w:type="dxa"/>
            <w:tcBorders>
              <w:tl2br w:val="nil"/>
              <w:tr2bl w:val="nil"/>
            </w:tcBorders>
            <w:noWrap w:val="0"/>
            <w:vAlign w:val="center"/>
          </w:tcPr>
          <w:p w14:paraId="7D764B0D">
            <w:pPr>
              <w:keepNext w:val="0"/>
              <w:keepLines w:val="0"/>
              <w:pageBreakBefore w:val="0"/>
              <w:widowControl w:val="0"/>
              <w:kinsoku/>
              <w:wordWrap/>
              <w:overflowPunct/>
              <w:topLinePunct w:val="0"/>
              <w:autoSpaceDE/>
              <w:autoSpaceDN/>
              <w:bidi w:val="0"/>
              <w:adjustRightInd/>
              <w:snapToGrid/>
              <w:spacing w:line="460" w:lineRule="exact"/>
              <w:jc w:val="both"/>
              <w:textAlignment w:val="auto"/>
              <w:outlineLvl w:val="9"/>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bidi="ar-SA"/>
              </w:rPr>
              <w:t>2、服务团队人员整体配置架构清晰、分工明确、岗位职责清晰、专业程度较高，得满分</w:t>
            </w:r>
            <w:r>
              <w:rPr>
                <w:rFonts w:hint="eastAsia" w:ascii="宋体" w:hAnsi="宋体" w:cs="宋体"/>
                <w:color w:val="auto"/>
                <w:sz w:val="22"/>
                <w:szCs w:val="22"/>
                <w:highlight w:val="none"/>
                <w:lang w:val="en-US" w:eastAsia="zh-CN" w:bidi="ar-SA"/>
              </w:rPr>
              <w:t>8</w:t>
            </w:r>
            <w:r>
              <w:rPr>
                <w:rFonts w:hint="eastAsia" w:ascii="宋体" w:hAnsi="宋体" w:eastAsia="宋体" w:cs="宋体"/>
                <w:color w:val="auto"/>
                <w:sz w:val="22"/>
                <w:szCs w:val="22"/>
                <w:highlight w:val="none"/>
                <w:lang w:val="en-US" w:eastAsia="zh-CN" w:bidi="ar-SA"/>
              </w:rPr>
              <w:t>分，</w:t>
            </w:r>
            <w:r>
              <w:rPr>
                <w:rFonts w:hint="eastAsia" w:ascii="宋体" w:hAnsi="宋体" w:eastAsia="宋体" w:cs="宋体"/>
                <w:color w:val="auto"/>
                <w:sz w:val="22"/>
                <w:szCs w:val="22"/>
                <w:highlight w:val="none"/>
                <w:lang w:val="en-US" w:eastAsia="zh-CN"/>
              </w:rPr>
              <w:t xml:space="preserve">在此基础上，每缺失 1 项要求内容扣 </w:t>
            </w:r>
            <w:r>
              <w:rPr>
                <w:rFonts w:hint="eastAsia" w:ascii="宋体" w:hAnsi="宋体" w:cs="宋体"/>
                <w:color w:val="auto"/>
                <w:sz w:val="22"/>
                <w:szCs w:val="22"/>
                <w:highlight w:val="none"/>
                <w:lang w:val="en-US" w:eastAsia="zh-CN"/>
              </w:rPr>
              <w:t>8</w:t>
            </w:r>
            <w:r>
              <w:rPr>
                <w:rFonts w:hint="eastAsia" w:ascii="宋体" w:hAnsi="宋体" w:eastAsia="宋体" w:cs="宋体"/>
                <w:color w:val="auto"/>
                <w:sz w:val="22"/>
                <w:szCs w:val="22"/>
                <w:highlight w:val="none"/>
                <w:lang w:val="en-US" w:eastAsia="zh-CN"/>
              </w:rPr>
              <w:t xml:space="preserve">分，方案内容每存在 1 处缺陷扣 </w:t>
            </w:r>
            <w:r>
              <w:rPr>
                <w:rFonts w:hint="eastAsia" w:ascii="宋体" w:hAnsi="宋体" w:cs="宋体"/>
                <w:color w:val="auto"/>
                <w:sz w:val="22"/>
                <w:szCs w:val="22"/>
                <w:highlight w:val="none"/>
                <w:lang w:val="en-US" w:eastAsia="zh-CN"/>
              </w:rPr>
              <w:t>1</w:t>
            </w:r>
            <w:r>
              <w:rPr>
                <w:rFonts w:hint="eastAsia" w:ascii="宋体" w:hAnsi="宋体" w:eastAsia="宋体" w:cs="宋体"/>
                <w:color w:val="auto"/>
                <w:sz w:val="22"/>
                <w:szCs w:val="22"/>
                <w:highlight w:val="none"/>
                <w:lang w:val="en-US" w:eastAsia="zh-CN"/>
              </w:rPr>
              <w:t xml:space="preserve"> 分，</w:t>
            </w:r>
            <w:r>
              <w:rPr>
                <w:rFonts w:hint="eastAsia" w:ascii="宋体" w:hAnsi="宋体" w:cs="宋体"/>
                <w:color w:val="auto"/>
                <w:sz w:val="22"/>
                <w:szCs w:val="22"/>
                <w:highlight w:val="none"/>
                <w:lang w:val="en-US" w:eastAsia="zh-CN"/>
              </w:rPr>
              <w:t>8</w:t>
            </w:r>
            <w:r>
              <w:rPr>
                <w:rFonts w:hint="eastAsia" w:ascii="宋体" w:hAnsi="宋体" w:eastAsia="宋体" w:cs="宋体"/>
                <w:color w:val="auto"/>
                <w:sz w:val="22"/>
                <w:szCs w:val="22"/>
                <w:highlight w:val="none"/>
                <w:lang w:val="en-US" w:eastAsia="zh-CN"/>
              </w:rPr>
              <w:t>分扣完为止。</w:t>
            </w:r>
          </w:p>
          <w:p w14:paraId="52305888">
            <w:pPr>
              <w:pStyle w:val="54"/>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0" w:firstLineChars="0"/>
              <w:jc w:val="both"/>
              <w:textAlignment w:val="auto"/>
              <w:outlineLvl w:val="9"/>
              <w:rPr>
                <w:rFonts w:hint="eastAsia" w:ascii="宋体" w:hAnsi="宋体" w:eastAsia="宋体" w:cs="宋体"/>
                <w:color w:val="auto"/>
                <w:sz w:val="22"/>
                <w:szCs w:val="22"/>
                <w:highlight w:val="none"/>
                <w:lang w:val="en-US" w:eastAsia="zh-CN" w:bidi="ar-SA"/>
              </w:rPr>
            </w:pPr>
            <w:r>
              <w:rPr>
                <w:rFonts w:hint="eastAsia" w:ascii="宋体" w:hAnsi="宋体" w:eastAsia="宋体" w:cs="宋体"/>
                <w:color w:val="auto"/>
                <w:sz w:val="22"/>
                <w:szCs w:val="22"/>
                <w:highlight w:val="none"/>
                <w:lang w:val="en-US" w:eastAsia="zh-CN"/>
              </w:rPr>
              <w:t>（本项所称“缺失”是指未提供上述任一要求的方案内容；“缺陷”是指不符合采购需求、非专门针对本项目、套用其他项目内容、前后表述矛盾、存在逻辑漏洞或常识错误、引用的规定/规范错误、内容描述不符合国家相关法律法规/政策文件/规范标准要求、不利于本项目目标的实现等任意一种情形）</w:t>
            </w:r>
          </w:p>
        </w:tc>
      </w:tr>
      <w:tr w14:paraId="132CCBF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20" w:hRule="atLeast"/>
          <w:jc w:val="center"/>
        </w:trPr>
        <w:tc>
          <w:tcPr>
            <w:tcW w:w="768" w:type="dxa"/>
            <w:vMerge w:val="continue"/>
            <w:tcBorders>
              <w:tl2br w:val="nil"/>
              <w:tr2bl w:val="nil"/>
            </w:tcBorders>
            <w:noWrap w:val="0"/>
            <w:vAlign w:val="center"/>
          </w:tcPr>
          <w:p w14:paraId="4BF93E14">
            <w:pPr>
              <w:pStyle w:val="8"/>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outlineLvl w:val="9"/>
              <w:rPr>
                <w:rFonts w:hint="eastAsia" w:ascii="宋体" w:hAnsi="宋体" w:eastAsia="宋体" w:cs="宋体"/>
                <w:b/>
                <w:bCs w:val="0"/>
                <w:color w:val="auto"/>
                <w:sz w:val="22"/>
                <w:szCs w:val="22"/>
                <w:highlight w:val="none"/>
                <w:lang w:val="en-US" w:eastAsia="zh-CN"/>
              </w:rPr>
            </w:pPr>
          </w:p>
        </w:tc>
        <w:tc>
          <w:tcPr>
            <w:tcW w:w="1412" w:type="dxa"/>
            <w:tcBorders>
              <w:tl2br w:val="nil"/>
              <w:tr2bl w:val="nil"/>
            </w:tcBorders>
            <w:noWrap w:val="0"/>
            <w:vAlign w:val="center"/>
          </w:tcPr>
          <w:p w14:paraId="0E75D8DA">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rightChars="0"/>
              <w:jc w:val="center"/>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管理制度</w:t>
            </w:r>
          </w:p>
          <w:p w14:paraId="0E2D60A7">
            <w:pPr>
              <w:pStyle w:val="29"/>
              <w:keepNext w:val="0"/>
              <w:keepLines w:val="0"/>
              <w:pageBreakBefore w:val="0"/>
              <w:widowControl w:val="0"/>
              <w:kinsoku/>
              <w:wordWrap/>
              <w:overflowPunct/>
              <w:topLinePunct w:val="0"/>
              <w:autoSpaceDE/>
              <w:autoSpaceDN/>
              <w:bidi w:val="0"/>
              <w:adjustRightInd/>
              <w:snapToGrid/>
              <w:spacing w:after="0" w:line="440" w:lineRule="exact"/>
              <w:ind w:left="0" w:leftChars="0" w:firstLine="0" w:firstLineChars="0"/>
              <w:jc w:val="center"/>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（0-</w:t>
            </w:r>
            <w:r>
              <w:rPr>
                <w:rFonts w:hint="eastAsia" w:ascii="宋体" w:hAnsi="宋体" w:cs="宋体"/>
                <w:color w:val="auto"/>
                <w:sz w:val="22"/>
                <w:szCs w:val="22"/>
                <w:highlight w:val="none"/>
                <w:lang w:val="en-US" w:eastAsia="zh-CN"/>
              </w:rPr>
              <w:t>15</w:t>
            </w:r>
            <w:r>
              <w:rPr>
                <w:rFonts w:hint="eastAsia" w:ascii="宋体" w:hAnsi="宋体" w:eastAsia="宋体" w:cs="宋体"/>
                <w:color w:val="auto"/>
                <w:sz w:val="22"/>
                <w:szCs w:val="22"/>
                <w:highlight w:val="none"/>
                <w:lang w:val="en-US" w:eastAsia="zh-CN"/>
              </w:rPr>
              <w:t>分）</w:t>
            </w:r>
          </w:p>
        </w:tc>
        <w:tc>
          <w:tcPr>
            <w:tcW w:w="7481" w:type="dxa"/>
            <w:tcBorders>
              <w:tl2br w:val="nil"/>
              <w:tr2bl w:val="nil"/>
            </w:tcBorders>
            <w:noWrap w:val="0"/>
            <w:vAlign w:val="center"/>
          </w:tcPr>
          <w:p w14:paraId="232C26C2">
            <w:pPr>
              <w:keepNext w:val="0"/>
              <w:keepLines w:val="0"/>
              <w:pageBreakBefore w:val="0"/>
              <w:widowControl w:val="0"/>
              <w:kinsoku/>
              <w:wordWrap/>
              <w:overflowPunct/>
              <w:topLinePunct w:val="0"/>
              <w:autoSpaceDE/>
              <w:autoSpaceDN/>
              <w:bidi w:val="0"/>
              <w:adjustRightInd/>
              <w:snapToGrid/>
              <w:spacing w:line="460" w:lineRule="exact"/>
              <w:jc w:val="both"/>
              <w:textAlignment w:val="auto"/>
              <w:outlineLvl w:val="9"/>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提供完善规范的、有利于项目实施的管理制度，包括①人员管理制度；②项目履约</w:t>
            </w:r>
            <w:r>
              <w:rPr>
                <w:rFonts w:hint="eastAsia" w:ascii="宋体" w:hAnsi="宋体" w:cs="宋体"/>
                <w:color w:val="auto"/>
                <w:sz w:val="22"/>
                <w:szCs w:val="22"/>
                <w:highlight w:val="none"/>
                <w:lang w:val="en-US" w:eastAsia="zh-CN"/>
              </w:rPr>
              <w:t>管理制度</w:t>
            </w:r>
            <w:r>
              <w:rPr>
                <w:rFonts w:hint="eastAsia" w:ascii="宋体" w:hAnsi="宋体" w:eastAsia="宋体" w:cs="宋体"/>
                <w:color w:val="auto"/>
                <w:sz w:val="22"/>
                <w:szCs w:val="22"/>
                <w:highlight w:val="none"/>
                <w:lang w:val="en-US" w:eastAsia="zh-CN"/>
              </w:rPr>
              <w:t>；③安全管理制度；④供货单据台账管理制度</w:t>
            </w:r>
            <w:r>
              <w:rPr>
                <w:rFonts w:hint="eastAsia" w:ascii="宋体" w:hAnsi="宋体" w:cs="宋体"/>
                <w:color w:val="auto"/>
                <w:sz w:val="22"/>
                <w:szCs w:val="22"/>
                <w:highlight w:val="none"/>
                <w:lang w:val="en-US" w:eastAsia="zh-CN"/>
              </w:rPr>
              <w:t>；</w:t>
            </w:r>
            <w:r>
              <w:rPr>
                <w:rFonts w:hint="eastAsia" w:ascii="宋体" w:hAnsi="宋体" w:eastAsia="宋体" w:cs="宋体"/>
                <w:color w:val="auto"/>
                <w:kern w:val="2"/>
                <w:sz w:val="22"/>
                <w:szCs w:val="22"/>
                <w:highlight w:val="none"/>
                <w:lang w:val="en-US" w:eastAsia="zh-CN" w:bidi="ar-SA"/>
              </w:rPr>
              <w:t>⑤</w:t>
            </w:r>
            <w:r>
              <w:rPr>
                <w:rFonts w:hint="eastAsia" w:ascii="宋体" w:hAnsi="宋体" w:eastAsia="宋体" w:cs="宋体"/>
                <w:color w:val="auto"/>
                <w:sz w:val="22"/>
                <w:szCs w:val="22"/>
                <w:highlight w:val="none"/>
                <w:lang w:val="en-US" w:eastAsia="zh-CN"/>
              </w:rPr>
              <w:t>服务质量巡检</w:t>
            </w:r>
            <w:r>
              <w:rPr>
                <w:rFonts w:hint="eastAsia" w:ascii="宋体" w:hAnsi="宋体" w:cs="宋体"/>
                <w:color w:val="auto"/>
                <w:sz w:val="22"/>
                <w:szCs w:val="22"/>
                <w:highlight w:val="none"/>
                <w:lang w:val="en-US" w:eastAsia="zh-CN"/>
              </w:rPr>
              <w:t>管理制度</w:t>
            </w:r>
            <w:r>
              <w:rPr>
                <w:rFonts w:hint="eastAsia" w:ascii="宋体" w:hAnsi="宋体" w:eastAsia="宋体" w:cs="宋体"/>
                <w:color w:val="auto"/>
                <w:sz w:val="22"/>
                <w:szCs w:val="22"/>
                <w:highlight w:val="none"/>
                <w:lang w:val="en-US" w:eastAsia="zh-CN"/>
              </w:rPr>
              <w:t xml:space="preserve">等内容。以上制度内容完整、合理可行且无缺陷的得 </w:t>
            </w:r>
            <w:r>
              <w:rPr>
                <w:rFonts w:hint="eastAsia" w:ascii="宋体" w:hAnsi="宋体" w:cs="宋体"/>
                <w:color w:val="auto"/>
                <w:sz w:val="22"/>
                <w:szCs w:val="22"/>
                <w:highlight w:val="none"/>
                <w:lang w:val="en-US" w:eastAsia="zh-CN"/>
              </w:rPr>
              <w:t>15</w:t>
            </w:r>
            <w:r>
              <w:rPr>
                <w:rFonts w:hint="eastAsia" w:ascii="宋体" w:hAnsi="宋体" w:eastAsia="宋体" w:cs="宋体"/>
                <w:color w:val="auto"/>
                <w:sz w:val="22"/>
                <w:szCs w:val="22"/>
                <w:highlight w:val="none"/>
                <w:lang w:val="en-US" w:eastAsia="zh-CN"/>
              </w:rPr>
              <w:t xml:space="preserve">分。在此基础上，每缺失 1 项要求内容扣 </w:t>
            </w:r>
            <w:r>
              <w:rPr>
                <w:rFonts w:hint="eastAsia" w:ascii="宋体" w:hAnsi="宋体" w:cs="宋体"/>
                <w:color w:val="auto"/>
                <w:sz w:val="22"/>
                <w:szCs w:val="22"/>
                <w:highlight w:val="none"/>
                <w:lang w:val="en-US" w:eastAsia="zh-CN"/>
              </w:rPr>
              <w:t>3</w:t>
            </w:r>
            <w:r>
              <w:rPr>
                <w:rFonts w:hint="eastAsia" w:ascii="宋体" w:hAnsi="宋体" w:eastAsia="宋体" w:cs="宋体"/>
                <w:color w:val="auto"/>
                <w:sz w:val="22"/>
                <w:szCs w:val="22"/>
                <w:highlight w:val="none"/>
                <w:lang w:val="en-US" w:eastAsia="zh-CN"/>
              </w:rPr>
              <w:t xml:space="preserve"> 分，方案内容每存在 1 处缺陷扣 </w:t>
            </w:r>
            <w:r>
              <w:rPr>
                <w:rFonts w:hint="eastAsia" w:ascii="宋体" w:hAnsi="宋体" w:cs="宋体"/>
                <w:color w:val="auto"/>
                <w:sz w:val="22"/>
                <w:szCs w:val="22"/>
                <w:highlight w:val="none"/>
                <w:lang w:val="en-US" w:eastAsia="zh-CN"/>
              </w:rPr>
              <w:t>1</w:t>
            </w:r>
            <w:r>
              <w:rPr>
                <w:rFonts w:hint="eastAsia" w:ascii="宋体" w:hAnsi="宋体" w:eastAsia="宋体" w:cs="宋体"/>
                <w:color w:val="auto"/>
                <w:sz w:val="22"/>
                <w:szCs w:val="22"/>
                <w:highlight w:val="none"/>
                <w:lang w:val="en-US" w:eastAsia="zh-CN"/>
              </w:rPr>
              <w:t xml:space="preserve"> 分，</w:t>
            </w:r>
            <w:r>
              <w:rPr>
                <w:rFonts w:hint="eastAsia" w:ascii="宋体" w:hAnsi="宋体" w:cs="宋体"/>
                <w:color w:val="auto"/>
                <w:sz w:val="22"/>
                <w:szCs w:val="22"/>
                <w:highlight w:val="none"/>
                <w:lang w:val="en-US" w:eastAsia="zh-CN"/>
              </w:rPr>
              <w:t>15</w:t>
            </w:r>
            <w:r>
              <w:rPr>
                <w:rFonts w:hint="eastAsia" w:ascii="宋体" w:hAnsi="宋体" w:eastAsia="宋体" w:cs="宋体"/>
                <w:color w:val="auto"/>
                <w:sz w:val="22"/>
                <w:szCs w:val="22"/>
                <w:highlight w:val="none"/>
                <w:lang w:val="en-US" w:eastAsia="zh-CN"/>
              </w:rPr>
              <w:t>分扣完为止。</w:t>
            </w:r>
          </w:p>
          <w:p w14:paraId="7B87F584">
            <w:pPr>
              <w:keepNext w:val="0"/>
              <w:keepLines w:val="0"/>
              <w:pageBreakBefore w:val="0"/>
              <w:widowControl w:val="0"/>
              <w:kinsoku/>
              <w:wordWrap/>
              <w:overflowPunct/>
              <w:topLinePunct w:val="0"/>
              <w:autoSpaceDE/>
              <w:autoSpaceDN/>
              <w:bidi w:val="0"/>
              <w:adjustRightInd/>
              <w:snapToGrid/>
              <w:spacing w:line="460" w:lineRule="exact"/>
              <w:jc w:val="both"/>
              <w:textAlignment w:val="auto"/>
              <w:outlineLvl w:val="9"/>
              <w:rPr>
                <w:rFonts w:hint="eastAsia" w:ascii="宋体" w:hAnsi="宋体" w:eastAsia="宋体" w:cs="宋体"/>
                <w:b/>
                <w:bCs/>
                <w:color w:val="auto"/>
                <w:spacing w:val="0"/>
                <w:sz w:val="22"/>
                <w:szCs w:val="22"/>
                <w:highlight w:val="none"/>
                <w:lang w:val="en-US" w:eastAsia="zh-CN"/>
              </w:rPr>
            </w:pPr>
            <w:r>
              <w:rPr>
                <w:rFonts w:hint="eastAsia" w:ascii="宋体" w:hAnsi="宋体" w:eastAsia="宋体" w:cs="宋体"/>
                <w:color w:val="auto"/>
                <w:sz w:val="22"/>
                <w:szCs w:val="22"/>
                <w:highlight w:val="none"/>
                <w:lang w:val="en-US" w:eastAsia="zh-CN"/>
              </w:rPr>
              <w:t>（本项所称“缺失”是指未提供上述任一要求的方案内容；“缺陷”是指不符合采购需求、非专门针对本项目、套用其他项目内容、前后表述矛盾、存在逻辑漏洞或常识错误、引用的规定/规范错误、内容描述不符合国家相关法律法规/政策文件/规范标准要求、不利于本项目目标的实现等任意一种情形）</w:t>
            </w:r>
          </w:p>
        </w:tc>
      </w:tr>
      <w:tr w14:paraId="00AC580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210" w:hRule="atLeast"/>
          <w:jc w:val="center"/>
        </w:trPr>
        <w:tc>
          <w:tcPr>
            <w:tcW w:w="768" w:type="dxa"/>
            <w:vMerge w:val="continue"/>
            <w:tcBorders>
              <w:tl2br w:val="nil"/>
              <w:tr2bl w:val="nil"/>
            </w:tcBorders>
            <w:noWrap w:val="0"/>
            <w:vAlign w:val="center"/>
          </w:tcPr>
          <w:p w14:paraId="15DDAEBF">
            <w:pPr>
              <w:pStyle w:val="8"/>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outlineLvl w:val="9"/>
              <w:rPr>
                <w:rFonts w:hint="eastAsia" w:ascii="宋体" w:hAnsi="宋体" w:eastAsia="宋体" w:cs="宋体"/>
                <w:color w:val="auto"/>
                <w:sz w:val="22"/>
                <w:szCs w:val="22"/>
                <w:highlight w:val="none"/>
                <w:lang w:val="en-US" w:eastAsia="zh-CN"/>
              </w:rPr>
            </w:pPr>
          </w:p>
        </w:tc>
        <w:tc>
          <w:tcPr>
            <w:tcW w:w="1412" w:type="dxa"/>
            <w:tcBorders>
              <w:tl2br w:val="nil"/>
              <w:tr2bl w:val="nil"/>
            </w:tcBorders>
            <w:noWrap w:val="0"/>
            <w:vAlign w:val="center"/>
          </w:tcPr>
          <w:p w14:paraId="34A768A9">
            <w:pPr>
              <w:keepNext w:val="0"/>
              <w:keepLines w:val="0"/>
              <w:pageBreakBefore w:val="0"/>
              <w:widowControl/>
              <w:kinsoku/>
              <w:wordWrap/>
              <w:overflowPunct/>
              <w:topLinePunct w:val="0"/>
              <w:autoSpaceDE/>
              <w:autoSpaceDN/>
              <w:bidi w:val="0"/>
              <w:adjustRightInd/>
              <w:snapToGrid/>
              <w:spacing w:line="380" w:lineRule="exact"/>
              <w:jc w:val="center"/>
              <w:textAlignment w:val="auto"/>
              <w:rPr>
                <w:spacing w:val="-4"/>
                <w:sz w:val="22"/>
                <w:szCs w:val="22"/>
                <w:highlight w:val="none"/>
              </w:rPr>
            </w:pPr>
            <w:r>
              <w:rPr>
                <w:spacing w:val="-4"/>
                <w:sz w:val="22"/>
                <w:szCs w:val="22"/>
                <w:highlight w:val="none"/>
              </w:rPr>
              <w:t>供货方案</w:t>
            </w:r>
          </w:p>
          <w:p w14:paraId="09A3A345">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eastAsia"/>
                <w:spacing w:val="-4"/>
                <w:sz w:val="22"/>
                <w:szCs w:val="22"/>
                <w:highlight w:val="none"/>
                <w:lang w:val="en-US" w:eastAsia="zh-CN"/>
              </w:rPr>
            </w:pPr>
            <w:r>
              <w:rPr>
                <w:rFonts w:hint="eastAsia" w:ascii="宋体" w:hAnsi="宋体" w:eastAsia="宋体" w:cs="宋体"/>
                <w:color w:val="auto"/>
                <w:kern w:val="2"/>
                <w:sz w:val="22"/>
                <w:szCs w:val="22"/>
                <w:highlight w:val="none"/>
                <w:lang w:val="en-US" w:eastAsia="zh-CN" w:bidi="ar-SA"/>
              </w:rPr>
              <w:t>（0-</w:t>
            </w:r>
            <w:r>
              <w:rPr>
                <w:rFonts w:hint="eastAsia" w:ascii="宋体" w:hAnsi="宋体" w:cs="宋体"/>
                <w:color w:val="auto"/>
                <w:kern w:val="2"/>
                <w:sz w:val="22"/>
                <w:szCs w:val="22"/>
                <w:highlight w:val="none"/>
                <w:lang w:val="en-US" w:eastAsia="zh-CN" w:bidi="ar-SA"/>
              </w:rPr>
              <w:t>15</w:t>
            </w:r>
            <w:r>
              <w:rPr>
                <w:rFonts w:hint="eastAsia" w:ascii="宋体" w:hAnsi="宋体" w:eastAsia="宋体" w:cs="宋体"/>
                <w:color w:val="auto"/>
                <w:kern w:val="2"/>
                <w:sz w:val="22"/>
                <w:szCs w:val="22"/>
                <w:highlight w:val="none"/>
                <w:lang w:val="en-US" w:eastAsia="zh-CN" w:bidi="ar-SA"/>
              </w:rPr>
              <w:t>分）</w:t>
            </w:r>
          </w:p>
        </w:tc>
        <w:tc>
          <w:tcPr>
            <w:tcW w:w="7481" w:type="dxa"/>
            <w:tcBorders>
              <w:tl2br w:val="nil"/>
              <w:tr2bl w:val="nil"/>
            </w:tcBorders>
            <w:noWrap w:val="0"/>
            <w:vAlign w:val="center"/>
          </w:tcPr>
          <w:p w14:paraId="03C09712">
            <w:pPr>
              <w:keepNext w:val="0"/>
              <w:keepLines w:val="0"/>
              <w:pageBreakBefore w:val="0"/>
              <w:widowControl w:val="0"/>
              <w:kinsoku/>
              <w:wordWrap/>
              <w:overflowPunct/>
              <w:topLinePunct w:val="0"/>
              <w:autoSpaceDE/>
              <w:autoSpaceDN/>
              <w:bidi w:val="0"/>
              <w:adjustRightInd/>
              <w:snapToGrid/>
              <w:spacing w:line="460" w:lineRule="exact"/>
              <w:jc w:val="both"/>
              <w:textAlignment w:val="auto"/>
              <w:outlineLvl w:val="9"/>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供货方案:投标人针对本项目提供供货服务方案，内容包含但不限于:①供货计划；②产品出入库及配送方案；③配送的时效性和便捷性；④备货方案；⑤服务响应时间；⑥具备正规的供货渠道。</w:t>
            </w:r>
          </w:p>
          <w:p w14:paraId="062AD4A3">
            <w:pPr>
              <w:keepNext w:val="0"/>
              <w:keepLines w:val="0"/>
              <w:pageBreakBefore w:val="0"/>
              <w:widowControl w:val="0"/>
              <w:kinsoku/>
              <w:wordWrap/>
              <w:overflowPunct/>
              <w:topLinePunct w:val="0"/>
              <w:autoSpaceDE/>
              <w:autoSpaceDN/>
              <w:bidi w:val="0"/>
              <w:adjustRightInd/>
              <w:snapToGrid/>
              <w:spacing w:line="460" w:lineRule="exact"/>
              <w:jc w:val="both"/>
              <w:textAlignment w:val="auto"/>
              <w:outlineLvl w:val="9"/>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 xml:space="preserve">以上方案内容完整、合理可行且无缺陷的得 </w:t>
            </w:r>
            <w:r>
              <w:rPr>
                <w:rFonts w:hint="eastAsia" w:ascii="宋体" w:hAnsi="宋体" w:cs="宋体"/>
                <w:color w:val="auto"/>
                <w:sz w:val="22"/>
                <w:szCs w:val="22"/>
                <w:highlight w:val="none"/>
                <w:lang w:val="en-US" w:eastAsia="zh-CN"/>
              </w:rPr>
              <w:t>15</w:t>
            </w:r>
            <w:r>
              <w:rPr>
                <w:rFonts w:hint="eastAsia" w:ascii="宋体" w:hAnsi="宋体" w:eastAsia="宋体" w:cs="宋体"/>
                <w:color w:val="auto"/>
                <w:sz w:val="22"/>
                <w:szCs w:val="22"/>
                <w:highlight w:val="none"/>
                <w:lang w:val="en-US" w:eastAsia="zh-CN"/>
              </w:rPr>
              <w:t xml:space="preserve">分。在此基础上，每缺失 1 项要求内容扣 </w:t>
            </w:r>
            <w:r>
              <w:rPr>
                <w:rFonts w:hint="eastAsia" w:ascii="宋体" w:hAnsi="宋体" w:cs="宋体"/>
                <w:color w:val="auto"/>
                <w:sz w:val="22"/>
                <w:szCs w:val="22"/>
                <w:highlight w:val="none"/>
                <w:lang w:val="en-US" w:eastAsia="zh-CN"/>
              </w:rPr>
              <w:t>2.5</w:t>
            </w:r>
            <w:r>
              <w:rPr>
                <w:rFonts w:hint="eastAsia" w:ascii="宋体" w:hAnsi="宋体" w:eastAsia="宋体" w:cs="宋体"/>
                <w:color w:val="auto"/>
                <w:sz w:val="22"/>
                <w:szCs w:val="22"/>
                <w:highlight w:val="none"/>
                <w:lang w:val="en-US" w:eastAsia="zh-CN"/>
              </w:rPr>
              <w:t xml:space="preserve"> 分，方案内容每存在 1 处缺陷扣 </w:t>
            </w:r>
            <w:r>
              <w:rPr>
                <w:rFonts w:hint="eastAsia" w:ascii="宋体" w:hAnsi="宋体" w:cs="宋体"/>
                <w:color w:val="auto"/>
                <w:sz w:val="22"/>
                <w:szCs w:val="22"/>
                <w:highlight w:val="none"/>
                <w:lang w:val="en-US" w:eastAsia="zh-CN"/>
              </w:rPr>
              <w:t>1</w:t>
            </w:r>
            <w:r>
              <w:rPr>
                <w:rFonts w:hint="eastAsia" w:ascii="宋体" w:hAnsi="宋体" w:eastAsia="宋体" w:cs="宋体"/>
                <w:color w:val="auto"/>
                <w:sz w:val="22"/>
                <w:szCs w:val="22"/>
                <w:highlight w:val="none"/>
                <w:lang w:val="en-US" w:eastAsia="zh-CN"/>
              </w:rPr>
              <w:t xml:space="preserve"> 分，</w:t>
            </w:r>
            <w:r>
              <w:rPr>
                <w:rFonts w:hint="eastAsia" w:ascii="宋体" w:hAnsi="宋体" w:cs="宋体"/>
                <w:color w:val="auto"/>
                <w:sz w:val="22"/>
                <w:szCs w:val="22"/>
                <w:highlight w:val="none"/>
                <w:lang w:val="en-US" w:eastAsia="zh-CN"/>
              </w:rPr>
              <w:t>15</w:t>
            </w:r>
            <w:r>
              <w:rPr>
                <w:rFonts w:hint="eastAsia" w:ascii="宋体" w:hAnsi="宋体" w:eastAsia="宋体" w:cs="宋体"/>
                <w:color w:val="auto"/>
                <w:sz w:val="22"/>
                <w:szCs w:val="22"/>
                <w:highlight w:val="none"/>
                <w:lang w:val="en-US" w:eastAsia="zh-CN"/>
              </w:rPr>
              <w:t xml:space="preserve"> 分扣完为止。</w:t>
            </w:r>
          </w:p>
          <w:p w14:paraId="7C4E9D61">
            <w:pPr>
              <w:keepNext w:val="0"/>
              <w:keepLines w:val="0"/>
              <w:pageBreakBefore w:val="0"/>
              <w:widowControl w:val="0"/>
              <w:kinsoku/>
              <w:wordWrap/>
              <w:overflowPunct/>
              <w:topLinePunct w:val="0"/>
              <w:autoSpaceDE/>
              <w:autoSpaceDN/>
              <w:bidi w:val="0"/>
              <w:adjustRightInd/>
              <w:snapToGrid/>
              <w:spacing w:line="460" w:lineRule="exact"/>
              <w:jc w:val="both"/>
              <w:textAlignment w:val="auto"/>
              <w:outlineLvl w:val="9"/>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本项所称“缺失”是指未提供上述任一要求的方案内容；“缺陷”是指不符合采购需求、非专门针对本项目、套用其他项目内容、前后表述矛盾、存在逻辑漏洞或常识错误、引用的规定/规范错误、内容描述不符合国家相关法律法规/政策文件/规范标准要求、不利于本项目目标的实现等任意一种情形）</w:t>
            </w:r>
          </w:p>
        </w:tc>
      </w:tr>
      <w:tr w14:paraId="6056411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000" w:hRule="atLeast"/>
          <w:jc w:val="center"/>
        </w:trPr>
        <w:tc>
          <w:tcPr>
            <w:tcW w:w="768" w:type="dxa"/>
            <w:vMerge w:val="continue"/>
            <w:tcBorders>
              <w:tl2br w:val="nil"/>
              <w:tr2bl w:val="nil"/>
            </w:tcBorders>
            <w:noWrap w:val="0"/>
            <w:vAlign w:val="center"/>
          </w:tcPr>
          <w:p w14:paraId="69AD87E6">
            <w:pPr>
              <w:pStyle w:val="8"/>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outlineLvl w:val="9"/>
              <w:rPr>
                <w:rFonts w:hint="eastAsia" w:ascii="宋体" w:hAnsi="宋体" w:eastAsia="宋体" w:cs="宋体"/>
                <w:color w:val="auto"/>
                <w:sz w:val="22"/>
                <w:szCs w:val="22"/>
                <w:highlight w:val="none"/>
                <w:lang w:val="en-US" w:eastAsia="zh-CN"/>
              </w:rPr>
            </w:pPr>
          </w:p>
        </w:tc>
        <w:tc>
          <w:tcPr>
            <w:tcW w:w="1412" w:type="dxa"/>
            <w:tcBorders>
              <w:tl2br w:val="nil"/>
              <w:tr2bl w:val="nil"/>
            </w:tcBorders>
            <w:noWrap w:val="0"/>
            <w:vAlign w:val="center"/>
          </w:tcPr>
          <w:p w14:paraId="651671B3">
            <w:pPr>
              <w:pStyle w:val="45"/>
              <w:ind w:left="0" w:leftChars="0" w:firstLine="0" w:firstLineChars="0"/>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质量保证</w:t>
            </w:r>
          </w:p>
          <w:p w14:paraId="534C0A84">
            <w:pPr>
              <w:pStyle w:val="46"/>
              <w:ind w:left="0" w:leftChars="0" w:firstLine="0" w:firstLineChars="0"/>
              <w:jc w:val="center"/>
              <w:rPr>
                <w:rFonts w:hint="eastAsia"/>
                <w:sz w:val="22"/>
                <w:szCs w:val="22"/>
                <w:highlight w:val="none"/>
                <w:lang w:val="en-US" w:eastAsia="zh-CN"/>
              </w:rPr>
            </w:pPr>
            <w:r>
              <w:rPr>
                <w:rFonts w:hint="eastAsia" w:ascii="宋体" w:hAnsi="宋体" w:eastAsia="宋体" w:cs="宋体"/>
                <w:color w:val="auto"/>
                <w:kern w:val="2"/>
                <w:sz w:val="22"/>
                <w:szCs w:val="22"/>
                <w:highlight w:val="none"/>
                <w:lang w:val="en-US" w:eastAsia="zh-CN" w:bidi="ar-SA"/>
              </w:rPr>
              <w:t>（0-</w:t>
            </w:r>
            <w:r>
              <w:rPr>
                <w:rFonts w:hint="eastAsia" w:ascii="宋体" w:hAnsi="宋体" w:cs="宋体"/>
                <w:color w:val="auto"/>
                <w:kern w:val="2"/>
                <w:sz w:val="22"/>
                <w:szCs w:val="22"/>
                <w:highlight w:val="none"/>
                <w:lang w:val="en-US" w:eastAsia="zh-CN" w:bidi="ar-SA"/>
              </w:rPr>
              <w:t>8</w:t>
            </w:r>
            <w:r>
              <w:rPr>
                <w:rFonts w:hint="eastAsia" w:ascii="宋体" w:hAnsi="宋体" w:eastAsia="宋体" w:cs="宋体"/>
                <w:color w:val="auto"/>
                <w:kern w:val="2"/>
                <w:sz w:val="22"/>
                <w:szCs w:val="22"/>
                <w:highlight w:val="none"/>
                <w:lang w:val="en-US" w:eastAsia="zh-CN" w:bidi="ar-SA"/>
              </w:rPr>
              <w:t>分）</w:t>
            </w:r>
          </w:p>
        </w:tc>
        <w:tc>
          <w:tcPr>
            <w:tcW w:w="7481" w:type="dxa"/>
            <w:tcBorders>
              <w:tl2br w:val="nil"/>
              <w:tr2bl w:val="nil"/>
            </w:tcBorders>
            <w:noWrap w:val="0"/>
            <w:vAlign w:val="center"/>
          </w:tcPr>
          <w:p w14:paraId="024BA50E">
            <w:pPr>
              <w:keepNext w:val="0"/>
              <w:keepLines w:val="0"/>
              <w:pageBreakBefore w:val="0"/>
              <w:widowControl w:val="0"/>
              <w:kinsoku/>
              <w:wordWrap/>
              <w:overflowPunct/>
              <w:topLinePunct w:val="0"/>
              <w:autoSpaceDE/>
              <w:autoSpaceDN/>
              <w:bidi w:val="0"/>
              <w:adjustRightInd/>
              <w:snapToGrid/>
              <w:spacing w:line="460" w:lineRule="exact"/>
              <w:jc w:val="both"/>
              <w:textAlignment w:val="auto"/>
              <w:outlineLvl w:val="9"/>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质量保证方案:根据投标人提交的质量保证方案，内容包括但不限于:①对本项目质量保证承诺；②交货期保证措施；③质量保障及控制方案；④质量问题退（换）承诺。</w:t>
            </w:r>
          </w:p>
          <w:p w14:paraId="0474DA7C">
            <w:pPr>
              <w:keepNext w:val="0"/>
              <w:keepLines w:val="0"/>
              <w:pageBreakBefore w:val="0"/>
              <w:widowControl w:val="0"/>
              <w:kinsoku/>
              <w:wordWrap/>
              <w:overflowPunct/>
              <w:topLinePunct w:val="0"/>
              <w:autoSpaceDE/>
              <w:autoSpaceDN/>
              <w:bidi w:val="0"/>
              <w:adjustRightInd/>
              <w:snapToGrid/>
              <w:spacing w:line="460" w:lineRule="exact"/>
              <w:jc w:val="both"/>
              <w:textAlignment w:val="auto"/>
              <w:outlineLvl w:val="9"/>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 xml:space="preserve">以上方案内容完整、合理可行且无缺陷的得 </w:t>
            </w:r>
            <w:r>
              <w:rPr>
                <w:rFonts w:hint="eastAsia" w:ascii="宋体" w:hAnsi="宋体" w:cs="宋体"/>
                <w:color w:val="auto"/>
                <w:sz w:val="22"/>
                <w:szCs w:val="22"/>
                <w:highlight w:val="none"/>
                <w:lang w:val="en-US" w:eastAsia="zh-CN"/>
              </w:rPr>
              <w:t>8</w:t>
            </w:r>
            <w:r>
              <w:rPr>
                <w:rFonts w:hint="eastAsia" w:ascii="宋体" w:hAnsi="宋体" w:eastAsia="宋体" w:cs="宋体"/>
                <w:color w:val="auto"/>
                <w:sz w:val="22"/>
                <w:szCs w:val="22"/>
                <w:highlight w:val="none"/>
                <w:lang w:val="en-US" w:eastAsia="zh-CN"/>
              </w:rPr>
              <w:t xml:space="preserve"> 分。在此基础上，每缺失 1 项要求内容扣 </w:t>
            </w:r>
            <w:r>
              <w:rPr>
                <w:rFonts w:hint="eastAsia" w:ascii="宋体" w:hAnsi="宋体" w:cs="宋体"/>
                <w:color w:val="auto"/>
                <w:sz w:val="22"/>
                <w:szCs w:val="22"/>
                <w:highlight w:val="none"/>
                <w:lang w:val="en-US" w:eastAsia="zh-CN"/>
              </w:rPr>
              <w:t>2</w:t>
            </w:r>
            <w:r>
              <w:rPr>
                <w:rFonts w:hint="eastAsia" w:ascii="宋体" w:hAnsi="宋体" w:eastAsia="宋体" w:cs="宋体"/>
                <w:color w:val="auto"/>
                <w:sz w:val="22"/>
                <w:szCs w:val="22"/>
                <w:highlight w:val="none"/>
                <w:lang w:val="en-US" w:eastAsia="zh-CN"/>
              </w:rPr>
              <w:t xml:space="preserve"> 分，方案内容每存在 1 处缺陷扣 </w:t>
            </w:r>
            <w:r>
              <w:rPr>
                <w:rFonts w:hint="eastAsia" w:ascii="宋体" w:hAnsi="宋体" w:cs="宋体"/>
                <w:color w:val="auto"/>
                <w:sz w:val="22"/>
                <w:szCs w:val="22"/>
                <w:highlight w:val="none"/>
                <w:lang w:val="en-US" w:eastAsia="zh-CN"/>
              </w:rPr>
              <w:t>1</w:t>
            </w:r>
            <w:r>
              <w:rPr>
                <w:rFonts w:hint="eastAsia" w:ascii="宋体" w:hAnsi="宋体" w:eastAsia="宋体" w:cs="宋体"/>
                <w:color w:val="auto"/>
                <w:sz w:val="22"/>
                <w:szCs w:val="22"/>
                <w:highlight w:val="none"/>
                <w:lang w:val="en-US" w:eastAsia="zh-CN"/>
              </w:rPr>
              <w:t xml:space="preserve"> 分，</w:t>
            </w:r>
            <w:r>
              <w:rPr>
                <w:rFonts w:hint="eastAsia" w:ascii="宋体" w:hAnsi="宋体" w:cs="宋体"/>
                <w:color w:val="auto"/>
                <w:sz w:val="22"/>
                <w:szCs w:val="22"/>
                <w:highlight w:val="none"/>
                <w:lang w:val="en-US" w:eastAsia="zh-CN"/>
              </w:rPr>
              <w:t>8</w:t>
            </w:r>
            <w:r>
              <w:rPr>
                <w:rFonts w:hint="eastAsia" w:ascii="宋体" w:hAnsi="宋体" w:eastAsia="宋体" w:cs="宋体"/>
                <w:color w:val="auto"/>
                <w:sz w:val="22"/>
                <w:szCs w:val="22"/>
                <w:highlight w:val="none"/>
                <w:lang w:val="en-US" w:eastAsia="zh-CN"/>
              </w:rPr>
              <w:t>分扣完为止。</w:t>
            </w:r>
          </w:p>
          <w:p w14:paraId="62E1E87F">
            <w:pPr>
              <w:keepNext w:val="0"/>
              <w:keepLines w:val="0"/>
              <w:pageBreakBefore w:val="0"/>
              <w:widowControl w:val="0"/>
              <w:kinsoku/>
              <w:wordWrap/>
              <w:overflowPunct/>
              <w:topLinePunct w:val="0"/>
              <w:autoSpaceDE/>
              <w:autoSpaceDN/>
              <w:bidi w:val="0"/>
              <w:adjustRightInd/>
              <w:snapToGrid/>
              <w:spacing w:line="460" w:lineRule="exact"/>
              <w:jc w:val="both"/>
              <w:textAlignment w:val="auto"/>
              <w:outlineLvl w:val="9"/>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本项所称“缺失”是指未提供上述任一要求的方案内容；“缺陷”是指不符合采购需求、非专门针对本项目、套用其他项目内容、前后表述矛盾、存在逻辑漏洞或常识错误、引用的规定/规范错误、内容描述不符合国家相关法律法规/政策文件/规范标准要求、不利于本项目目标的实现等任意一种情形）</w:t>
            </w:r>
          </w:p>
        </w:tc>
      </w:tr>
      <w:tr w14:paraId="6CE3FFE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136" w:hRule="atLeast"/>
          <w:jc w:val="center"/>
        </w:trPr>
        <w:tc>
          <w:tcPr>
            <w:tcW w:w="768" w:type="dxa"/>
            <w:vMerge w:val="continue"/>
            <w:tcBorders>
              <w:tl2br w:val="nil"/>
              <w:tr2bl w:val="nil"/>
            </w:tcBorders>
            <w:noWrap w:val="0"/>
            <w:vAlign w:val="center"/>
          </w:tcPr>
          <w:p w14:paraId="62C1BCBB">
            <w:pPr>
              <w:pStyle w:val="8"/>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outlineLvl w:val="9"/>
              <w:rPr>
                <w:rFonts w:hint="eastAsia" w:ascii="宋体" w:hAnsi="宋体" w:eastAsia="宋体" w:cs="宋体"/>
                <w:color w:val="auto"/>
                <w:sz w:val="22"/>
                <w:szCs w:val="22"/>
                <w:highlight w:val="none"/>
                <w:lang w:val="en-US" w:eastAsia="zh-CN"/>
              </w:rPr>
            </w:pPr>
          </w:p>
        </w:tc>
        <w:tc>
          <w:tcPr>
            <w:tcW w:w="1412" w:type="dxa"/>
            <w:tcBorders>
              <w:tl2br w:val="nil"/>
              <w:tr2bl w:val="nil"/>
            </w:tcBorders>
            <w:noWrap w:val="0"/>
            <w:vAlign w:val="center"/>
          </w:tcPr>
          <w:p w14:paraId="3E0D4ECC">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eastAsia" w:ascii="宋体" w:hAnsi="宋体" w:cs="宋体"/>
                <w:color w:val="auto"/>
                <w:sz w:val="22"/>
                <w:szCs w:val="22"/>
                <w:highlight w:val="none"/>
                <w:lang w:val="en-US" w:eastAsia="zh-CN"/>
              </w:rPr>
            </w:pPr>
            <w:r>
              <w:rPr>
                <w:rFonts w:hint="eastAsia" w:ascii="宋体" w:hAnsi="宋体" w:cs="宋体"/>
                <w:color w:val="auto"/>
                <w:sz w:val="22"/>
                <w:szCs w:val="22"/>
                <w:highlight w:val="none"/>
                <w:lang w:val="en-US" w:eastAsia="zh-CN"/>
              </w:rPr>
              <w:t>售后服务</w:t>
            </w:r>
          </w:p>
          <w:p w14:paraId="6B3E2146">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eastAsia" w:ascii="宋体" w:hAnsi="宋体" w:cs="宋体"/>
                <w:color w:val="auto"/>
                <w:sz w:val="22"/>
                <w:szCs w:val="22"/>
                <w:highlight w:val="none"/>
                <w:lang w:val="en-US" w:eastAsia="zh-CN"/>
              </w:rPr>
            </w:pPr>
            <w:r>
              <w:rPr>
                <w:rFonts w:hint="eastAsia" w:ascii="宋体" w:hAnsi="宋体" w:cs="宋体"/>
                <w:color w:val="auto"/>
                <w:sz w:val="22"/>
                <w:szCs w:val="22"/>
                <w:highlight w:val="none"/>
                <w:lang w:val="en-US" w:eastAsia="zh-CN"/>
              </w:rPr>
              <w:t>能力</w:t>
            </w:r>
          </w:p>
          <w:p w14:paraId="4A92D9AD">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宋体" w:hAnsi="宋体" w:eastAsia="宋体" w:cs="宋体"/>
                <w:color w:val="auto"/>
                <w:sz w:val="22"/>
                <w:szCs w:val="22"/>
                <w:highlight w:val="none"/>
                <w:lang w:val="en-US" w:eastAsia="zh-CN"/>
              </w:rPr>
            </w:pPr>
            <w:r>
              <w:rPr>
                <w:rFonts w:hint="eastAsia" w:ascii="宋体" w:hAnsi="宋体" w:eastAsia="宋体" w:cs="宋体"/>
                <w:color w:val="auto"/>
                <w:kern w:val="2"/>
                <w:sz w:val="22"/>
                <w:szCs w:val="22"/>
                <w:highlight w:val="none"/>
                <w:lang w:val="en-US" w:eastAsia="zh-CN" w:bidi="ar-SA"/>
              </w:rPr>
              <w:t>（0-</w:t>
            </w:r>
            <w:r>
              <w:rPr>
                <w:rFonts w:hint="eastAsia" w:ascii="宋体" w:hAnsi="宋体" w:cs="宋体"/>
                <w:color w:val="auto"/>
                <w:kern w:val="2"/>
                <w:sz w:val="22"/>
                <w:szCs w:val="22"/>
                <w:highlight w:val="none"/>
                <w:lang w:val="en-US" w:eastAsia="zh-CN" w:bidi="ar-SA"/>
              </w:rPr>
              <w:t>10</w:t>
            </w:r>
            <w:r>
              <w:rPr>
                <w:rFonts w:hint="eastAsia" w:ascii="宋体" w:hAnsi="宋体" w:eastAsia="宋体" w:cs="宋体"/>
                <w:color w:val="auto"/>
                <w:kern w:val="2"/>
                <w:sz w:val="22"/>
                <w:szCs w:val="22"/>
                <w:highlight w:val="none"/>
                <w:lang w:val="en-US" w:eastAsia="zh-CN" w:bidi="ar-SA"/>
              </w:rPr>
              <w:t>分）</w:t>
            </w:r>
          </w:p>
        </w:tc>
        <w:tc>
          <w:tcPr>
            <w:tcW w:w="7481" w:type="dxa"/>
            <w:tcBorders>
              <w:bottom w:val="single" w:color="auto" w:sz="4" w:space="0"/>
              <w:tl2br w:val="nil"/>
              <w:tr2bl w:val="nil"/>
            </w:tcBorders>
            <w:noWrap w:val="0"/>
            <w:vAlign w:val="center"/>
          </w:tcPr>
          <w:p w14:paraId="557EE639">
            <w:pPr>
              <w:keepNext w:val="0"/>
              <w:keepLines w:val="0"/>
              <w:pageBreakBefore w:val="0"/>
              <w:widowControl w:val="0"/>
              <w:kinsoku/>
              <w:wordWrap/>
              <w:overflowPunct/>
              <w:topLinePunct w:val="0"/>
              <w:autoSpaceDE/>
              <w:autoSpaceDN/>
              <w:bidi w:val="0"/>
              <w:adjustRightInd/>
              <w:snapToGrid/>
              <w:spacing w:line="460" w:lineRule="exact"/>
              <w:jc w:val="both"/>
              <w:textAlignment w:val="auto"/>
              <w:outlineLvl w:val="9"/>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售后服务能力：根据投标人针对本项目需求提供详细的售后服务方案（内容包含但不限于：①售后服务承诺；②临时供货；③售后响应时间；④货源短缺时的解决等内容。）</w:t>
            </w:r>
          </w:p>
          <w:p w14:paraId="544983BB">
            <w:pPr>
              <w:keepNext w:val="0"/>
              <w:keepLines w:val="0"/>
              <w:pageBreakBefore w:val="0"/>
              <w:widowControl w:val="0"/>
              <w:kinsoku/>
              <w:wordWrap/>
              <w:overflowPunct/>
              <w:topLinePunct w:val="0"/>
              <w:autoSpaceDE/>
              <w:autoSpaceDN/>
              <w:bidi w:val="0"/>
              <w:adjustRightInd/>
              <w:snapToGrid/>
              <w:spacing w:line="460" w:lineRule="exact"/>
              <w:jc w:val="both"/>
              <w:textAlignment w:val="auto"/>
              <w:outlineLvl w:val="9"/>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 xml:space="preserve">以上方案内容完整、合理可行且无缺陷的得 </w:t>
            </w:r>
            <w:r>
              <w:rPr>
                <w:rFonts w:hint="eastAsia" w:ascii="宋体" w:hAnsi="宋体" w:cs="宋体"/>
                <w:color w:val="auto"/>
                <w:sz w:val="22"/>
                <w:szCs w:val="22"/>
                <w:highlight w:val="none"/>
                <w:lang w:val="en-US" w:eastAsia="zh-CN"/>
              </w:rPr>
              <w:t>10</w:t>
            </w:r>
            <w:r>
              <w:rPr>
                <w:rFonts w:hint="eastAsia" w:ascii="宋体" w:hAnsi="宋体" w:eastAsia="宋体" w:cs="宋体"/>
                <w:color w:val="auto"/>
                <w:sz w:val="22"/>
                <w:szCs w:val="22"/>
                <w:highlight w:val="none"/>
                <w:lang w:val="en-US" w:eastAsia="zh-CN"/>
              </w:rPr>
              <w:t xml:space="preserve"> 分。在此基础上，每缺失 1 项要求内容扣 </w:t>
            </w:r>
            <w:r>
              <w:rPr>
                <w:rFonts w:hint="eastAsia" w:ascii="宋体" w:hAnsi="宋体" w:cs="宋体"/>
                <w:color w:val="auto"/>
                <w:sz w:val="22"/>
                <w:szCs w:val="22"/>
                <w:highlight w:val="none"/>
                <w:lang w:val="en-US" w:eastAsia="zh-CN"/>
              </w:rPr>
              <w:t>2.5</w:t>
            </w:r>
            <w:r>
              <w:rPr>
                <w:rFonts w:hint="eastAsia" w:ascii="宋体" w:hAnsi="宋体" w:eastAsia="宋体" w:cs="宋体"/>
                <w:color w:val="auto"/>
                <w:sz w:val="22"/>
                <w:szCs w:val="22"/>
                <w:highlight w:val="none"/>
                <w:lang w:val="en-US" w:eastAsia="zh-CN"/>
              </w:rPr>
              <w:t xml:space="preserve"> 分，方案内容每存在 1 处缺陷扣 </w:t>
            </w:r>
            <w:r>
              <w:rPr>
                <w:rFonts w:hint="eastAsia" w:ascii="宋体" w:hAnsi="宋体" w:cs="宋体"/>
                <w:color w:val="auto"/>
                <w:sz w:val="22"/>
                <w:szCs w:val="22"/>
                <w:highlight w:val="none"/>
                <w:lang w:val="en-US" w:eastAsia="zh-CN"/>
              </w:rPr>
              <w:t>1</w:t>
            </w:r>
            <w:r>
              <w:rPr>
                <w:rFonts w:hint="eastAsia" w:ascii="宋体" w:hAnsi="宋体" w:eastAsia="宋体" w:cs="宋体"/>
                <w:color w:val="auto"/>
                <w:sz w:val="22"/>
                <w:szCs w:val="22"/>
                <w:highlight w:val="none"/>
                <w:lang w:val="en-US" w:eastAsia="zh-CN"/>
              </w:rPr>
              <w:t xml:space="preserve"> 分，</w:t>
            </w:r>
            <w:r>
              <w:rPr>
                <w:rFonts w:hint="eastAsia" w:ascii="宋体" w:hAnsi="宋体" w:cs="宋体"/>
                <w:color w:val="auto"/>
                <w:sz w:val="22"/>
                <w:szCs w:val="22"/>
                <w:highlight w:val="none"/>
                <w:lang w:val="en-US" w:eastAsia="zh-CN"/>
              </w:rPr>
              <w:t>10</w:t>
            </w:r>
            <w:r>
              <w:rPr>
                <w:rFonts w:hint="eastAsia" w:ascii="宋体" w:hAnsi="宋体" w:eastAsia="宋体" w:cs="宋体"/>
                <w:color w:val="auto"/>
                <w:sz w:val="22"/>
                <w:szCs w:val="22"/>
                <w:highlight w:val="none"/>
                <w:lang w:val="en-US" w:eastAsia="zh-CN"/>
              </w:rPr>
              <w:t xml:space="preserve"> 分扣完为止。</w:t>
            </w:r>
          </w:p>
          <w:p w14:paraId="146A8A1F">
            <w:pPr>
              <w:keepNext w:val="0"/>
              <w:keepLines w:val="0"/>
              <w:pageBreakBefore w:val="0"/>
              <w:widowControl w:val="0"/>
              <w:kinsoku/>
              <w:wordWrap/>
              <w:overflowPunct/>
              <w:topLinePunct w:val="0"/>
              <w:autoSpaceDE/>
              <w:autoSpaceDN/>
              <w:bidi w:val="0"/>
              <w:adjustRightInd/>
              <w:snapToGrid/>
              <w:spacing w:line="460" w:lineRule="exact"/>
              <w:jc w:val="both"/>
              <w:textAlignment w:val="auto"/>
              <w:outlineLvl w:val="9"/>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本项所称“缺失”是指未提供上述任一要求的方案内容；“缺陷”是指不符合采购需求、非专门针对本项目、套用其他项目内容、前后表述矛盾、存在逻辑漏洞或常识错误、引用的规定/规范错误、内容描述不符合国家相关法律法规/政策文件/规范标准要求、不利于本项目目标的实现等任意一种情形）</w:t>
            </w:r>
          </w:p>
        </w:tc>
      </w:tr>
      <w:tr w14:paraId="6E26B9D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975" w:hRule="atLeast"/>
          <w:jc w:val="center"/>
        </w:trPr>
        <w:tc>
          <w:tcPr>
            <w:tcW w:w="768" w:type="dxa"/>
            <w:vMerge w:val="continue"/>
            <w:tcBorders>
              <w:tl2br w:val="nil"/>
              <w:tr2bl w:val="nil"/>
            </w:tcBorders>
            <w:noWrap w:val="0"/>
            <w:vAlign w:val="center"/>
          </w:tcPr>
          <w:p w14:paraId="243A535D">
            <w:pPr>
              <w:pStyle w:val="8"/>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outlineLvl w:val="9"/>
              <w:rPr>
                <w:rFonts w:hint="eastAsia" w:ascii="宋体" w:hAnsi="宋体" w:eastAsia="宋体" w:cs="宋体"/>
                <w:color w:val="auto"/>
                <w:sz w:val="22"/>
                <w:szCs w:val="22"/>
                <w:highlight w:val="none"/>
                <w:lang w:val="en-US" w:eastAsia="zh-CN"/>
              </w:rPr>
            </w:pPr>
          </w:p>
        </w:tc>
        <w:tc>
          <w:tcPr>
            <w:tcW w:w="1412" w:type="dxa"/>
            <w:tcBorders>
              <w:top w:val="single" w:color="auto" w:sz="4" w:space="0"/>
              <w:bottom w:val="single" w:color="auto" w:sz="4" w:space="0"/>
              <w:tl2br w:val="nil"/>
              <w:tr2bl w:val="nil"/>
            </w:tcBorders>
            <w:noWrap w:val="0"/>
            <w:vAlign w:val="center"/>
          </w:tcPr>
          <w:p w14:paraId="416E5AAC">
            <w:pPr>
              <w:keepNext w:val="0"/>
              <w:keepLines w:val="0"/>
              <w:pageBreakBefore w:val="0"/>
              <w:widowControl/>
              <w:kinsoku/>
              <w:wordWrap/>
              <w:overflowPunct/>
              <w:topLinePunct w:val="0"/>
              <w:autoSpaceDE/>
              <w:autoSpaceDN/>
              <w:bidi w:val="0"/>
              <w:adjustRightInd/>
              <w:snapToGrid/>
              <w:spacing w:line="380" w:lineRule="exact"/>
              <w:jc w:val="center"/>
              <w:textAlignment w:val="auto"/>
              <w:rPr>
                <w:spacing w:val="-4"/>
                <w:sz w:val="22"/>
                <w:szCs w:val="22"/>
                <w:highlight w:val="none"/>
              </w:rPr>
            </w:pPr>
            <w:r>
              <w:rPr>
                <w:spacing w:val="-3"/>
                <w:sz w:val="22"/>
                <w:szCs w:val="22"/>
                <w:highlight w:val="none"/>
              </w:rPr>
              <w:t>应急处</w:t>
            </w:r>
            <w:r>
              <w:rPr>
                <w:spacing w:val="-4"/>
                <w:sz w:val="22"/>
                <w:szCs w:val="22"/>
                <w:highlight w:val="none"/>
              </w:rPr>
              <w:t>理措施</w:t>
            </w:r>
          </w:p>
          <w:p w14:paraId="17D649AA">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（0-</w:t>
            </w:r>
            <w:r>
              <w:rPr>
                <w:rFonts w:hint="eastAsia" w:ascii="宋体" w:hAnsi="宋体" w:cs="宋体"/>
                <w:color w:val="auto"/>
                <w:kern w:val="2"/>
                <w:sz w:val="22"/>
                <w:szCs w:val="22"/>
                <w:highlight w:val="none"/>
                <w:lang w:val="en-US" w:eastAsia="zh-CN" w:bidi="ar-SA"/>
              </w:rPr>
              <w:t>15</w:t>
            </w:r>
            <w:r>
              <w:rPr>
                <w:rFonts w:hint="eastAsia" w:ascii="宋体" w:hAnsi="宋体" w:eastAsia="宋体" w:cs="宋体"/>
                <w:color w:val="auto"/>
                <w:kern w:val="2"/>
                <w:sz w:val="22"/>
                <w:szCs w:val="22"/>
                <w:highlight w:val="none"/>
                <w:lang w:val="en-US" w:eastAsia="zh-CN" w:bidi="ar-SA"/>
              </w:rPr>
              <w:t>分）</w:t>
            </w:r>
          </w:p>
        </w:tc>
        <w:tc>
          <w:tcPr>
            <w:tcW w:w="7481" w:type="dxa"/>
            <w:tcBorders>
              <w:top w:val="single" w:color="auto" w:sz="4" w:space="0"/>
              <w:bottom w:val="single" w:color="auto" w:sz="4" w:space="0"/>
              <w:tl2br w:val="nil"/>
              <w:tr2bl w:val="nil"/>
            </w:tcBorders>
            <w:noWrap w:val="0"/>
            <w:vAlign w:val="center"/>
          </w:tcPr>
          <w:p w14:paraId="5223CEC0">
            <w:pPr>
              <w:keepNext w:val="0"/>
              <w:keepLines w:val="0"/>
              <w:pageBreakBefore w:val="0"/>
              <w:widowControl w:val="0"/>
              <w:kinsoku/>
              <w:wordWrap/>
              <w:overflowPunct/>
              <w:topLinePunct w:val="0"/>
              <w:autoSpaceDE/>
              <w:autoSpaceDN/>
              <w:bidi w:val="0"/>
              <w:adjustRightInd/>
              <w:snapToGrid/>
              <w:spacing w:line="460" w:lineRule="exact"/>
              <w:jc w:val="both"/>
              <w:textAlignment w:val="auto"/>
              <w:outlineLvl w:val="9"/>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应急处理措施包括但不限于：①针对问题产品召回的处理措施；②应急配送、节假日配送保障；③遇到货源短缺的处理措施；④针对本项目突发事件应对措施；⑤零星增补供应。</w:t>
            </w:r>
          </w:p>
          <w:p w14:paraId="46635D9C">
            <w:pPr>
              <w:keepNext w:val="0"/>
              <w:keepLines w:val="0"/>
              <w:pageBreakBefore w:val="0"/>
              <w:widowControl w:val="0"/>
              <w:kinsoku/>
              <w:wordWrap/>
              <w:overflowPunct/>
              <w:topLinePunct w:val="0"/>
              <w:autoSpaceDE/>
              <w:autoSpaceDN/>
              <w:bidi w:val="0"/>
              <w:adjustRightInd/>
              <w:snapToGrid/>
              <w:spacing w:line="460" w:lineRule="exact"/>
              <w:jc w:val="both"/>
              <w:textAlignment w:val="auto"/>
              <w:outlineLvl w:val="9"/>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以上方案内容完整</w:t>
            </w:r>
            <w:r>
              <w:rPr>
                <w:rFonts w:hint="eastAsia" w:ascii="宋体" w:hAnsi="宋体" w:cs="宋体"/>
                <w:color w:val="auto"/>
                <w:sz w:val="22"/>
                <w:szCs w:val="22"/>
                <w:highlight w:val="none"/>
                <w:lang w:val="en-US" w:eastAsia="zh-CN"/>
              </w:rPr>
              <w:t>、</w:t>
            </w:r>
            <w:r>
              <w:rPr>
                <w:rFonts w:hint="eastAsia" w:ascii="宋体" w:hAnsi="宋体" w:eastAsia="宋体" w:cs="宋体"/>
                <w:color w:val="auto"/>
                <w:sz w:val="22"/>
                <w:szCs w:val="22"/>
                <w:highlight w:val="none"/>
                <w:lang w:val="en-US" w:eastAsia="zh-CN"/>
              </w:rPr>
              <w:t>合理可行且无缺陷的得</w:t>
            </w:r>
            <w:r>
              <w:rPr>
                <w:rFonts w:hint="eastAsia" w:ascii="宋体" w:hAnsi="宋体" w:cs="宋体"/>
                <w:color w:val="auto"/>
                <w:sz w:val="22"/>
                <w:szCs w:val="22"/>
                <w:highlight w:val="none"/>
                <w:lang w:val="en-US" w:eastAsia="zh-CN"/>
              </w:rPr>
              <w:t>15</w:t>
            </w:r>
            <w:r>
              <w:rPr>
                <w:rFonts w:hint="eastAsia" w:ascii="宋体" w:hAnsi="宋体" w:eastAsia="宋体" w:cs="宋体"/>
                <w:color w:val="auto"/>
                <w:sz w:val="22"/>
                <w:szCs w:val="22"/>
                <w:highlight w:val="none"/>
                <w:lang w:val="en-US" w:eastAsia="zh-CN"/>
              </w:rPr>
              <w:t xml:space="preserve"> 分。在此基础上，每缺失 1 项要求内容扣 </w:t>
            </w:r>
            <w:r>
              <w:rPr>
                <w:rFonts w:hint="eastAsia" w:ascii="宋体" w:hAnsi="宋体" w:cs="宋体"/>
                <w:color w:val="auto"/>
                <w:sz w:val="22"/>
                <w:szCs w:val="22"/>
                <w:highlight w:val="none"/>
                <w:lang w:val="en-US" w:eastAsia="zh-CN"/>
              </w:rPr>
              <w:t>3</w:t>
            </w:r>
            <w:r>
              <w:rPr>
                <w:rFonts w:hint="eastAsia" w:ascii="宋体" w:hAnsi="宋体" w:eastAsia="宋体" w:cs="宋体"/>
                <w:color w:val="auto"/>
                <w:sz w:val="22"/>
                <w:szCs w:val="22"/>
                <w:highlight w:val="none"/>
                <w:lang w:val="en-US" w:eastAsia="zh-CN"/>
              </w:rPr>
              <w:t xml:space="preserve"> 分，方案内容每存在 1 处缺陷扣 </w:t>
            </w:r>
            <w:r>
              <w:rPr>
                <w:rFonts w:hint="eastAsia" w:ascii="宋体" w:hAnsi="宋体" w:cs="宋体"/>
                <w:color w:val="auto"/>
                <w:sz w:val="22"/>
                <w:szCs w:val="22"/>
                <w:highlight w:val="none"/>
                <w:lang w:val="en-US" w:eastAsia="zh-CN"/>
              </w:rPr>
              <w:t>1</w:t>
            </w:r>
            <w:r>
              <w:rPr>
                <w:rFonts w:hint="eastAsia" w:ascii="宋体" w:hAnsi="宋体" w:eastAsia="宋体" w:cs="宋体"/>
                <w:color w:val="auto"/>
                <w:sz w:val="22"/>
                <w:szCs w:val="22"/>
                <w:highlight w:val="none"/>
                <w:lang w:val="en-US" w:eastAsia="zh-CN"/>
              </w:rPr>
              <w:t xml:space="preserve"> 分，</w:t>
            </w:r>
            <w:r>
              <w:rPr>
                <w:rFonts w:hint="eastAsia" w:ascii="宋体" w:hAnsi="宋体" w:cs="宋体"/>
                <w:color w:val="auto"/>
                <w:sz w:val="22"/>
                <w:szCs w:val="22"/>
                <w:highlight w:val="none"/>
                <w:lang w:val="en-US" w:eastAsia="zh-CN"/>
              </w:rPr>
              <w:t>15</w:t>
            </w:r>
            <w:r>
              <w:rPr>
                <w:rFonts w:hint="eastAsia" w:ascii="宋体" w:hAnsi="宋体" w:eastAsia="宋体" w:cs="宋体"/>
                <w:color w:val="auto"/>
                <w:sz w:val="22"/>
                <w:szCs w:val="22"/>
                <w:highlight w:val="none"/>
                <w:lang w:val="en-US" w:eastAsia="zh-CN"/>
              </w:rPr>
              <w:t>分扣完为止。</w:t>
            </w:r>
          </w:p>
          <w:p w14:paraId="58132C64">
            <w:pPr>
              <w:keepNext w:val="0"/>
              <w:keepLines w:val="0"/>
              <w:pageBreakBefore w:val="0"/>
              <w:widowControl w:val="0"/>
              <w:kinsoku/>
              <w:wordWrap/>
              <w:overflowPunct/>
              <w:topLinePunct w:val="0"/>
              <w:autoSpaceDE/>
              <w:autoSpaceDN/>
              <w:bidi w:val="0"/>
              <w:adjustRightInd/>
              <w:snapToGrid/>
              <w:spacing w:line="460" w:lineRule="exact"/>
              <w:jc w:val="both"/>
              <w:textAlignment w:val="auto"/>
              <w:outlineLvl w:val="9"/>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本项所称“缺失”是指未提供上述任一要求的方案内容；“缺陷”是指不符合采购需求、非专门针对本项目、套用其他项目内容、前后表述矛盾、存在逻辑漏洞或常识错误、引用的规定/规范错误、内容描述不符合国家相关法律法规/政策文件/规范标准要求、不利于本项目目标的实现等任意一种情形）</w:t>
            </w:r>
          </w:p>
        </w:tc>
      </w:tr>
      <w:tr w14:paraId="50AD5E8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355" w:hRule="atLeast"/>
          <w:jc w:val="center"/>
        </w:trPr>
        <w:tc>
          <w:tcPr>
            <w:tcW w:w="768" w:type="dxa"/>
            <w:vMerge w:val="continue"/>
            <w:tcBorders>
              <w:tl2br w:val="nil"/>
              <w:tr2bl w:val="nil"/>
            </w:tcBorders>
            <w:noWrap w:val="0"/>
            <w:vAlign w:val="center"/>
          </w:tcPr>
          <w:p w14:paraId="54E032B2">
            <w:pPr>
              <w:pStyle w:val="8"/>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outlineLvl w:val="9"/>
              <w:rPr>
                <w:rFonts w:hint="eastAsia" w:ascii="宋体" w:hAnsi="宋体" w:eastAsia="宋体" w:cs="宋体"/>
                <w:color w:val="auto"/>
                <w:sz w:val="22"/>
                <w:szCs w:val="22"/>
                <w:highlight w:val="none"/>
                <w:lang w:val="en-US" w:eastAsia="zh-CN"/>
              </w:rPr>
            </w:pPr>
          </w:p>
        </w:tc>
        <w:tc>
          <w:tcPr>
            <w:tcW w:w="1412" w:type="dxa"/>
            <w:tcBorders>
              <w:top w:val="single" w:color="auto" w:sz="4" w:space="0"/>
              <w:tl2br w:val="nil"/>
              <w:tr2bl w:val="nil"/>
            </w:tcBorders>
            <w:noWrap w:val="0"/>
            <w:vAlign w:val="center"/>
          </w:tcPr>
          <w:p w14:paraId="579B16E1">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auto"/>
                <w:sz w:val="22"/>
                <w:szCs w:val="22"/>
                <w:highlight w:val="none"/>
                <w:lang w:val="en-US" w:eastAsia="zh-CN"/>
              </w:rPr>
            </w:pPr>
            <w:r>
              <w:rPr>
                <w:spacing w:val="-3"/>
                <w:sz w:val="22"/>
                <w:szCs w:val="22"/>
                <w:highlight w:val="none"/>
              </w:rPr>
              <w:t>仓储能</w:t>
            </w:r>
            <w:r>
              <w:rPr>
                <w:sz w:val="22"/>
                <w:szCs w:val="22"/>
                <w:highlight w:val="none"/>
              </w:rPr>
              <w:t>力</w:t>
            </w:r>
            <w:r>
              <w:rPr>
                <w:rFonts w:hint="eastAsia" w:ascii="宋体" w:hAnsi="宋体" w:eastAsia="宋体" w:cs="宋体"/>
                <w:color w:val="auto"/>
                <w:kern w:val="2"/>
                <w:sz w:val="22"/>
                <w:szCs w:val="22"/>
                <w:highlight w:val="none"/>
                <w:lang w:val="en-US" w:eastAsia="zh-CN" w:bidi="ar-SA"/>
              </w:rPr>
              <w:t>（0-</w:t>
            </w:r>
            <w:r>
              <w:rPr>
                <w:rFonts w:hint="eastAsia" w:ascii="宋体" w:hAnsi="宋体" w:cs="宋体"/>
                <w:color w:val="auto"/>
                <w:kern w:val="2"/>
                <w:sz w:val="22"/>
                <w:szCs w:val="22"/>
                <w:highlight w:val="none"/>
                <w:lang w:val="en-US" w:eastAsia="zh-CN" w:bidi="ar-SA"/>
              </w:rPr>
              <w:t>2</w:t>
            </w:r>
            <w:r>
              <w:rPr>
                <w:rFonts w:hint="eastAsia" w:ascii="宋体" w:hAnsi="宋体" w:eastAsia="宋体" w:cs="宋体"/>
                <w:color w:val="auto"/>
                <w:kern w:val="2"/>
                <w:sz w:val="22"/>
                <w:szCs w:val="22"/>
                <w:highlight w:val="none"/>
                <w:lang w:val="en-US" w:eastAsia="zh-CN" w:bidi="ar-SA"/>
              </w:rPr>
              <w:t>分）</w:t>
            </w:r>
          </w:p>
        </w:tc>
        <w:tc>
          <w:tcPr>
            <w:tcW w:w="7481" w:type="dxa"/>
            <w:tcBorders>
              <w:top w:val="single" w:color="auto" w:sz="4" w:space="0"/>
              <w:tl2br w:val="nil"/>
              <w:tr2bl w:val="nil"/>
            </w:tcBorders>
            <w:noWrap w:val="0"/>
            <w:vAlign w:val="center"/>
          </w:tcPr>
          <w:p w14:paraId="030D5090">
            <w:pPr>
              <w:keepNext w:val="0"/>
              <w:keepLines w:val="0"/>
              <w:pageBreakBefore w:val="0"/>
              <w:widowControl w:val="0"/>
              <w:kinsoku/>
              <w:wordWrap/>
              <w:overflowPunct/>
              <w:topLinePunct w:val="0"/>
              <w:autoSpaceDE/>
              <w:autoSpaceDN/>
              <w:bidi w:val="0"/>
              <w:adjustRightInd/>
              <w:snapToGrid/>
              <w:spacing w:line="460" w:lineRule="exact"/>
              <w:jc w:val="both"/>
              <w:textAlignment w:val="auto"/>
              <w:outlineLvl w:val="9"/>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投标人承诺中标后在项目所在地具备充足仓储保障能力并提供承诺函的得</w:t>
            </w:r>
            <w:r>
              <w:rPr>
                <w:rFonts w:hint="eastAsia" w:ascii="宋体" w:hAnsi="宋体" w:cs="宋体"/>
                <w:color w:val="auto"/>
                <w:sz w:val="22"/>
                <w:szCs w:val="22"/>
                <w:highlight w:val="none"/>
                <w:lang w:val="en-US" w:eastAsia="zh-CN"/>
              </w:rPr>
              <w:t>2</w:t>
            </w:r>
            <w:r>
              <w:rPr>
                <w:rFonts w:hint="eastAsia" w:ascii="宋体" w:hAnsi="宋体" w:eastAsia="宋体" w:cs="宋体"/>
                <w:color w:val="auto"/>
                <w:sz w:val="22"/>
                <w:szCs w:val="22"/>
                <w:highlight w:val="none"/>
                <w:lang w:val="en-US" w:eastAsia="zh-CN"/>
              </w:rPr>
              <w:t>分，未提供的不得分。</w:t>
            </w:r>
          </w:p>
        </w:tc>
      </w:tr>
      <w:tr w14:paraId="316CA1B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9661" w:type="dxa"/>
            <w:gridSpan w:val="3"/>
            <w:tcBorders>
              <w:tl2br w:val="nil"/>
              <w:tr2bl w:val="nil"/>
            </w:tcBorders>
            <w:noWrap w:val="0"/>
            <w:vAlign w:val="center"/>
          </w:tcPr>
          <w:p w14:paraId="331870BF">
            <w:pPr>
              <w:pStyle w:val="24"/>
              <w:keepNext w:val="0"/>
              <w:keepLines w:val="0"/>
              <w:pageBreakBefore w:val="0"/>
              <w:widowControl w:val="0"/>
              <w:kinsoku/>
              <w:wordWrap/>
              <w:overflowPunct/>
              <w:topLinePunct w:val="0"/>
              <w:autoSpaceDE/>
              <w:autoSpaceDN/>
              <w:bidi w:val="0"/>
              <w:adjustRightInd/>
              <w:snapToGrid/>
              <w:spacing w:line="440" w:lineRule="exact"/>
              <w:jc w:val="both"/>
              <w:textAlignment w:val="auto"/>
              <w:outlineLvl w:val="9"/>
              <w:rPr>
                <w:rFonts w:hint="eastAsia" w:ascii="宋体" w:hAnsi="宋体" w:eastAsia="宋体" w:cs="宋体"/>
                <w:b/>
                <w:bCs w:val="0"/>
                <w:color w:val="auto"/>
                <w:sz w:val="22"/>
                <w:szCs w:val="22"/>
                <w:highlight w:val="none"/>
                <w:lang w:val="en-US" w:eastAsia="zh-CN"/>
              </w:rPr>
            </w:pPr>
            <w:r>
              <w:rPr>
                <w:rFonts w:hint="eastAsia" w:ascii="宋体" w:hAnsi="宋体" w:eastAsia="宋体" w:cs="宋体"/>
                <w:b/>
                <w:bCs w:val="0"/>
                <w:color w:val="auto"/>
                <w:sz w:val="22"/>
                <w:szCs w:val="22"/>
                <w:highlight w:val="none"/>
                <w:lang w:val="en-US" w:eastAsia="zh-CN"/>
              </w:rPr>
              <w:t>注：1、投标人商务、技术部分最终得分为</w:t>
            </w:r>
            <w:r>
              <w:rPr>
                <w:rFonts w:hint="eastAsia" w:ascii="宋体" w:hAnsi="宋体" w:cs="宋体"/>
                <w:b/>
                <w:bCs w:val="0"/>
                <w:color w:val="auto"/>
                <w:sz w:val="22"/>
                <w:szCs w:val="22"/>
                <w:highlight w:val="none"/>
                <w:lang w:val="en-US" w:eastAsia="zh-CN"/>
              </w:rPr>
              <w:t>评标</w:t>
            </w:r>
            <w:r>
              <w:rPr>
                <w:rFonts w:hint="eastAsia" w:ascii="宋体" w:hAnsi="宋体" w:eastAsia="宋体" w:cs="宋体"/>
                <w:b/>
                <w:bCs w:val="0"/>
                <w:color w:val="auto"/>
                <w:sz w:val="22"/>
                <w:szCs w:val="22"/>
                <w:highlight w:val="none"/>
                <w:lang w:val="en-US" w:eastAsia="zh-CN"/>
              </w:rPr>
              <w:t>专家此部分打分的算术平均值；评分分值计算保留小数点后两位，小数点后三位“四舍五入”。</w:t>
            </w:r>
          </w:p>
          <w:p w14:paraId="548C8EBF">
            <w:pPr>
              <w:pStyle w:val="54"/>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42" w:firstLineChars="200"/>
              <w:jc w:val="both"/>
              <w:textAlignment w:val="auto"/>
              <w:outlineLvl w:val="9"/>
              <w:rPr>
                <w:rFonts w:hint="eastAsia" w:ascii="宋体" w:hAnsi="宋体" w:eastAsia="宋体" w:cs="宋体"/>
                <w:b/>
                <w:bCs w:val="0"/>
                <w:color w:val="auto"/>
                <w:sz w:val="22"/>
                <w:szCs w:val="22"/>
                <w:highlight w:val="none"/>
                <w:lang w:val="en-US" w:eastAsia="zh-CN"/>
              </w:rPr>
            </w:pPr>
            <w:r>
              <w:rPr>
                <w:rFonts w:hint="eastAsia" w:ascii="宋体" w:hAnsi="宋体" w:eastAsia="宋体" w:cs="宋体"/>
                <w:b/>
                <w:bCs w:val="0"/>
                <w:color w:val="auto"/>
                <w:sz w:val="22"/>
                <w:szCs w:val="22"/>
                <w:highlight w:val="none"/>
                <w:lang w:val="en-US" w:eastAsia="zh-CN"/>
              </w:rPr>
              <w:t>2、投标人最终得分=价格部分得分+商务、技术部分得分。</w:t>
            </w:r>
          </w:p>
        </w:tc>
      </w:tr>
    </w:tbl>
    <w:p w14:paraId="64585A7C">
      <w:pPr>
        <w:keepNext/>
        <w:keepLines/>
        <w:pageBreakBefore w:val="0"/>
        <w:widowControl w:val="0"/>
        <w:numPr>
          <w:ilvl w:val="0"/>
          <w:numId w:val="0"/>
        </w:numPr>
        <w:kinsoku/>
        <w:wordWrap/>
        <w:overflowPunct/>
        <w:topLinePunct w:val="0"/>
        <w:autoSpaceDE/>
        <w:autoSpaceDN/>
        <w:bidi w:val="0"/>
        <w:adjustRightInd/>
        <w:snapToGrid/>
        <w:spacing w:before="100" w:beforeLines="0" w:after="100" w:afterLines="0" w:line="240" w:lineRule="auto"/>
        <w:ind w:left="0" w:leftChars="0" w:firstLine="0" w:firstLineChars="0"/>
        <w:jc w:val="center"/>
        <w:textAlignment w:val="auto"/>
        <w:outlineLvl w:val="9"/>
        <w:rPr>
          <w:rFonts w:hint="eastAsia" w:ascii="宋体" w:hAnsi="宋体" w:eastAsia="宋体" w:cs="宋体"/>
          <w:color w:val="auto"/>
          <w:sz w:val="28"/>
          <w:szCs w:val="28"/>
          <w:highlight w:val="none"/>
        </w:rPr>
      </w:pPr>
    </w:p>
    <w:p w14:paraId="6DB76FCF">
      <w:pPr>
        <w:rPr>
          <w:rFonts w:hint="eastAsia" w:ascii="宋体" w:hAnsi="宋体" w:eastAsia="宋体" w:cs="宋体"/>
          <w:color w:val="auto"/>
          <w:sz w:val="28"/>
          <w:szCs w:val="28"/>
          <w:highlight w:val="none"/>
        </w:rPr>
      </w:pPr>
    </w:p>
    <w:p w14:paraId="6D95019F">
      <w:pPr>
        <w:rPr>
          <w:rFonts w:hint="eastAsia" w:ascii="宋体" w:hAnsi="宋体" w:eastAsia="宋体" w:cs="宋体"/>
          <w:color w:val="auto"/>
          <w:sz w:val="28"/>
          <w:szCs w:val="28"/>
          <w:highlight w:val="none"/>
        </w:rPr>
      </w:pPr>
    </w:p>
    <w:p w14:paraId="59C4AD93">
      <w:pPr>
        <w:rPr>
          <w:rFonts w:hint="eastAsia" w:ascii="宋体" w:hAnsi="宋体" w:eastAsia="宋体" w:cs="宋体"/>
          <w:color w:val="auto"/>
          <w:sz w:val="28"/>
          <w:szCs w:val="28"/>
          <w:highlight w:val="none"/>
        </w:rPr>
      </w:pPr>
    </w:p>
    <w:p w14:paraId="55FADAB7">
      <w:pPr>
        <w:rPr>
          <w:rFonts w:hint="eastAsia" w:ascii="宋体" w:hAnsi="宋体" w:eastAsia="宋体" w:cs="宋体"/>
          <w:color w:val="auto"/>
          <w:sz w:val="28"/>
          <w:szCs w:val="28"/>
          <w:highlight w:val="none"/>
        </w:rPr>
      </w:pPr>
    </w:p>
    <w:p w14:paraId="43BBC714">
      <w:pPr>
        <w:rPr>
          <w:rFonts w:hint="eastAsia" w:ascii="宋体" w:hAnsi="宋体" w:eastAsia="宋体" w:cs="宋体"/>
          <w:color w:val="auto"/>
          <w:sz w:val="28"/>
          <w:szCs w:val="28"/>
          <w:highlight w:val="none"/>
        </w:rPr>
      </w:pPr>
    </w:p>
    <w:p w14:paraId="1A462DBC">
      <w:pPr>
        <w:outlineLvl w:val="9"/>
        <w:rPr>
          <w:rFonts w:hint="eastAsia" w:ascii="宋体" w:hAnsi="宋体" w:eastAsia="宋体" w:cs="宋体"/>
          <w:color w:val="auto"/>
          <w:sz w:val="28"/>
          <w:szCs w:val="28"/>
          <w:highlight w:val="none"/>
        </w:rPr>
      </w:pPr>
    </w:p>
    <w:p w14:paraId="0EF9D296">
      <w:pPr>
        <w:outlineLvl w:val="9"/>
        <w:rPr>
          <w:rFonts w:hint="eastAsia" w:ascii="宋体" w:hAnsi="宋体" w:eastAsia="宋体" w:cs="宋体"/>
          <w:color w:val="auto"/>
          <w:sz w:val="28"/>
          <w:szCs w:val="28"/>
          <w:highlight w:val="none"/>
        </w:rPr>
      </w:pPr>
      <w:bookmarkStart w:id="276" w:name="_GoBack"/>
      <w:bookmarkEnd w:id="276"/>
    </w:p>
    <w:p w14:paraId="5D1B7628">
      <w:pPr>
        <w:rPr>
          <w:rFonts w:hint="eastAsia" w:ascii="宋体" w:hAnsi="宋体" w:eastAsia="宋体" w:cs="宋体"/>
          <w:b/>
          <w:color w:val="auto"/>
          <w:sz w:val="40"/>
          <w:szCs w:val="40"/>
          <w:highlight w:val="none"/>
        </w:rPr>
      </w:pPr>
      <w:r>
        <w:rPr>
          <w:rFonts w:hint="eastAsia" w:ascii="宋体" w:hAnsi="宋体" w:eastAsia="宋体" w:cs="宋体"/>
          <w:b/>
          <w:color w:val="auto"/>
          <w:sz w:val="40"/>
          <w:szCs w:val="40"/>
          <w:highlight w:val="none"/>
        </w:rPr>
        <w:br w:type="page"/>
      </w:r>
    </w:p>
    <w:p w14:paraId="06B57965">
      <w:pPr>
        <w:jc w:val="center"/>
        <w:outlineLvl w:val="0"/>
        <w:rPr>
          <w:rFonts w:hint="eastAsia" w:ascii="宋体" w:hAnsi="宋体" w:eastAsia="宋体" w:cs="宋体"/>
          <w:b/>
          <w:color w:val="auto"/>
          <w:sz w:val="40"/>
          <w:szCs w:val="40"/>
          <w:highlight w:val="none"/>
          <w:lang w:eastAsia="zh-CN"/>
        </w:rPr>
      </w:pPr>
      <w:r>
        <w:rPr>
          <w:rFonts w:hint="eastAsia" w:ascii="宋体" w:hAnsi="宋体" w:eastAsia="宋体" w:cs="宋体"/>
          <w:b/>
          <w:color w:val="auto"/>
          <w:sz w:val="40"/>
          <w:szCs w:val="40"/>
          <w:highlight w:val="none"/>
        </w:rPr>
        <w:t>第四章</w:t>
      </w:r>
      <w:r>
        <w:rPr>
          <w:rFonts w:hint="eastAsia" w:ascii="宋体" w:hAnsi="宋体" w:cs="宋体"/>
          <w:b/>
          <w:color w:val="auto"/>
          <w:sz w:val="40"/>
          <w:szCs w:val="28"/>
          <w:highlight w:val="none"/>
          <w:lang w:val="en-US" w:eastAsia="zh-CN"/>
        </w:rPr>
        <w:t xml:space="preserve"> </w:t>
      </w:r>
      <w:r>
        <w:rPr>
          <w:rFonts w:hint="eastAsia" w:ascii="宋体" w:hAnsi="宋体" w:eastAsia="宋体" w:cs="宋体"/>
          <w:b/>
          <w:color w:val="auto"/>
          <w:sz w:val="40"/>
          <w:szCs w:val="40"/>
          <w:highlight w:val="none"/>
        </w:rPr>
        <w:t>合同条款</w:t>
      </w:r>
      <w:r>
        <w:rPr>
          <w:rFonts w:hint="eastAsia" w:ascii="宋体" w:hAnsi="宋体" w:eastAsia="宋体" w:cs="宋体"/>
          <w:b/>
          <w:color w:val="auto"/>
          <w:sz w:val="40"/>
          <w:szCs w:val="40"/>
          <w:highlight w:val="none"/>
          <w:lang w:eastAsia="zh-CN"/>
        </w:rPr>
        <w:t>及格式</w:t>
      </w:r>
      <w:bookmarkEnd w:id="17"/>
    </w:p>
    <w:p w14:paraId="2ED9A004">
      <w:pPr>
        <w:spacing w:line="440" w:lineRule="exact"/>
        <w:ind w:firstLine="361" w:firstLineChars="150"/>
        <w:jc w:val="center"/>
        <w:outlineLvl w:val="9"/>
        <w:rPr>
          <w:rFonts w:hint="eastAsia" w:ascii="宋体" w:hAnsi="宋体" w:eastAsia="宋体" w:cs="宋体"/>
          <w:b/>
          <w:color w:val="auto"/>
          <w:sz w:val="24"/>
          <w:szCs w:val="24"/>
          <w:highlight w:val="none"/>
          <w:lang w:eastAsia="zh-CN"/>
        </w:rPr>
      </w:pPr>
      <w:bookmarkStart w:id="18" w:name="_Toc18508"/>
      <w:bookmarkStart w:id="19" w:name="_Toc451269840"/>
    </w:p>
    <w:p w14:paraId="7BB1B5BA">
      <w:pPr>
        <w:spacing w:line="440" w:lineRule="exact"/>
        <w:ind w:firstLine="361" w:firstLineChars="150"/>
        <w:jc w:val="center"/>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eastAsia="zh-CN"/>
        </w:rPr>
        <w:t>（</w:t>
      </w:r>
      <w:r>
        <w:rPr>
          <w:rFonts w:hint="eastAsia" w:ascii="宋体" w:hAnsi="宋体"/>
          <w:b/>
          <w:color w:val="auto"/>
          <w:sz w:val="22"/>
          <w:szCs w:val="22"/>
          <w:highlight w:val="none"/>
          <w:lang w:eastAsia="zh-CN"/>
        </w:rPr>
        <w:t>本合同条款及格式仅供参考，</w:t>
      </w:r>
      <w:r>
        <w:rPr>
          <w:rFonts w:hint="eastAsia" w:ascii="宋体" w:hAnsi="宋体"/>
          <w:b/>
          <w:color w:val="auto"/>
          <w:sz w:val="22"/>
          <w:szCs w:val="22"/>
          <w:highlight w:val="none"/>
          <w:lang w:val="en-US" w:eastAsia="zh-CN"/>
        </w:rPr>
        <w:t>具体以采购人与中标人签订的合同为准</w:t>
      </w:r>
      <w:r>
        <w:rPr>
          <w:rFonts w:hint="eastAsia" w:ascii="宋体" w:hAnsi="宋体" w:eastAsia="宋体" w:cs="宋体"/>
          <w:b/>
          <w:color w:val="auto"/>
          <w:sz w:val="24"/>
          <w:szCs w:val="24"/>
          <w:highlight w:val="none"/>
          <w:lang w:eastAsia="zh-CN"/>
        </w:rPr>
        <w:t>）</w:t>
      </w:r>
      <w:bookmarkEnd w:id="18"/>
      <w:bookmarkEnd w:id="19"/>
    </w:p>
    <w:p w14:paraId="691BA105">
      <w:pPr>
        <w:topLinePunct w:val="0"/>
        <w:bidi w:val="0"/>
        <w:outlineLvl w:val="9"/>
        <w:rPr>
          <w:rFonts w:hint="eastAsia" w:ascii="宋体" w:hAnsi="宋体" w:eastAsia="宋体" w:cs="宋体"/>
          <w:color w:val="auto"/>
          <w:sz w:val="24"/>
          <w:szCs w:val="24"/>
          <w:highlight w:val="none"/>
        </w:rPr>
      </w:pPr>
    </w:p>
    <w:p w14:paraId="5D78FEB2">
      <w:pPr>
        <w:topLinePunct w:val="0"/>
        <w:bidi w:val="0"/>
        <w:outlineLvl w:val="9"/>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合同编号：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p>
    <w:p w14:paraId="05800C70">
      <w:pPr>
        <w:topLinePunct w:val="0"/>
        <w:bidi w:val="0"/>
        <w:spacing w:line="480" w:lineRule="auto"/>
        <w:jc w:val="center"/>
        <w:outlineLvl w:val="9"/>
        <w:rPr>
          <w:rFonts w:hint="eastAsia" w:ascii="宋体" w:hAnsi="宋体" w:eastAsia="宋体" w:cs="宋体"/>
          <w:b/>
          <w:color w:val="auto"/>
          <w:sz w:val="24"/>
          <w:szCs w:val="24"/>
          <w:highlight w:val="none"/>
        </w:rPr>
      </w:pPr>
    </w:p>
    <w:p w14:paraId="2F1B232D">
      <w:pPr>
        <w:topLinePunct w:val="0"/>
        <w:bidi w:val="0"/>
        <w:spacing w:line="480" w:lineRule="auto"/>
        <w:jc w:val="center"/>
        <w:outlineLvl w:val="9"/>
        <w:rPr>
          <w:rFonts w:hint="eastAsia" w:ascii="宋体" w:hAnsi="宋体" w:eastAsia="宋体" w:cs="宋体"/>
          <w:b/>
          <w:color w:val="auto"/>
          <w:sz w:val="24"/>
          <w:szCs w:val="24"/>
          <w:highlight w:val="none"/>
          <w:lang w:val="en-US" w:eastAsia="zh-CN"/>
        </w:rPr>
      </w:pPr>
    </w:p>
    <w:p w14:paraId="3DE12896">
      <w:pPr>
        <w:pStyle w:val="29"/>
        <w:rPr>
          <w:rFonts w:hint="eastAsia"/>
          <w:color w:val="auto"/>
          <w:highlight w:val="none"/>
        </w:rPr>
      </w:pPr>
    </w:p>
    <w:p w14:paraId="78C9E972">
      <w:pPr>
        <w:topLinePunct w:val="0"/>
        <w:bidi w:val="0"/>
        <w:spacing w:line="480" w:lineRule="auto"/>
        <w:jc w:val="center"/>
        <w:outlineLvl w:val="9"/>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政府采购合同参考范本</w:t>
      </w:r>
    </w:p>
    <w:p w14:paraId="1607B765">
      <w:pPr>
        <w:topLinePunct w:val="0"/>
        <w:bidi w:val="0"/>
        <w:spacing w:line="480" w:lineRule="auto"/>
        <w:jc w:val="center"/>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（服务类）</w:t>
      </w:r>
    </w:p>
    <w:p w14:paraId="76BE79F6">
      <w:pPr>
        <w:pStyle w:val="64"/>
        <w:topLinePunct w:val="0"/>
        <w:bidi w:val="0"/>
        <w:ind w:firstLine="0"/>
        <w:outlineLvl w:val="9"/>
        <w:rPr>
          <w:rFonts w:hint="eastAsia" w:ascii="宋体" w:hAnsi="宋体" w:eastAsia="宋体" w:cs="宋体"/>
          <w:color w:val="auto"/>
          <w:sz w:val="24"/>
          <w:szCs w:val="24"/>
          <w:highlight w:val="none"/>
        </w:rPr>
      </w:pPr>
    </w:p>
    <w:p w14:paraId="0203B65A">
      <w:pPr>
        <w:pStyle w:val="64"/>
        <w:topLinePunct w:val="0"/>
        <w:bidi w:val="0"/>
        <w:ind w:firstLine="0"/>
        <w:outlineLvl w:val="9"/>
        <w:rPr>
          <w:rFonts w:hint="eastAsia" w:ascii="宋体" w:hAnsi="宋体" w:eastAsia="宋体" w:cs="宋体"/>
          <w:color w:val="auto"/>
          <w:sz w:val="24"/>
          <w:szCs w:val="24"/>
          <w:highlight w:val="none"/>
        </w:rPr>
      </w:pPr>
    </w:p>
    <w:p w14:paraId="56539B99">
      <w:pPr>
        <w:pStyle w:val="64"/>
        <w:topLinePunct w:val="0"/>
        <w:bidi w:val="0"/>
        <w:ind w:firstLine="0"/>
        <w:outlineLvl w:val="9"/>
        <w:rPr>
          <w:rFonts w:hint="eastAsia" w:ascii="宋体" w:hAnsi="宋体" w:eastAsia="宋体" w:cs="宋体"/>
          <w:color w:val="auto"/>
          <w:sz w:val="24"/>
          <w:szCs w:val="24"/>
          <w:highlight w:val="none"/>
        </w:rPr>
      </w:pPr>
    </w:p>
    <w:p w14:paraId="2BF01173">
      <w:pPr>
        <w:pStyle w:val="64"/>
        <w:topLinePunct w:val="0"/>
        <w:bidi w:val="0"/>
        <w:ind w:firstLine="0"/>
        <w:jc w:val="center"/>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第一部分 合同书</w:t>
      </w:r>
    </w:p>
    <w:p w14:paraId="37033703">
      <w:pPr>
        <w:pStyle w:val="64"/>
        <w:topLinePunct w:val="0"/>
        <w:bidi w:val="0"/>
        <w:ind w:firstLine="0"/>
        <w:outlineLvl w:val="9"/>
        <w:rPr>
          <w:rFonts w:hint="eastAsia" w:ascii="宋体" w:hAnsi="宋体" w:eastAsia="宋体" w:cs="宋体"/>
          <w:color w:val="auto"/>
          <w:sz w:val="24"/>
          <w:szCs w:val="24"/>
          <w:highlight w:val="none"/>
        </w:rPr>
      </w:pPr>
    </w:p>
    <w:p w14:paraId="62C7942B">
      <w:pPr>
        <w:pStyle w:val="64"/>
        <w:topLinePunct w:val="0"/>
        <w:bidi w:val="0"/>
        <w:ind w:firstLine="0"/>
        <w:outlineLvl w:val="9"/>
        <w:rPr>
          <w:rFonts w:hint="eastAsia" w:ascii="宋体" w:hAnsi="宋体" w:eastAsia="宋体" w:cs="宋体"/>
          <w:color w:val="auto"/>
          <w:sz w:val="24"/>
          <w:szCs w:val="24"/>
          <w:highlight w:val="none"/>
        </w:rPr>
      </w:pPr>
    </w:p>
    <w:p w14:paraId="0453A308">
      <w:pPr>
        <w:topLinePunct w:val="0"/>
        <w:bidi w:val="0"/>
        <w:spacing w:before="120" w:line="22" w:lineRule="atLeast"/>
        <w:outlineLvl w:val="9"/>
        <w:rPr>
          <w:rFonts w:hint="eastAsia" w:ascii="宋体" w:hAnsi="宋体" w:eastAsia="宋体" w:cs="宋体"/>
          <w:color w:val="auto"/>
          <w:sz w:val="24"/>
          <w:szCs w:val="24"/>
          <w:highlight w:val="none"/>
        </w:rPr>
      </w:pPr>
    </w:p>
    <w:p w14:paraId="721594AD">
      <w:pPr>
        <w:topLinePunct w:val="0"/>
        <w:bidi w:val="0"/>
        <w:spacing w:before="120" w:line="22" w:lineRule="atLeast"/>
        <w:ind w:left="96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项目名称：</w:t>
      </w:r>
      <w:r>
        <w:rPr>
          <w:rFonts w:hint="eastAsia" w:ascii="宋体" w:hAnsi="宋体" w:eastAsia="宋体" w:cs="宋体"/>
          <w:color w:val="auto"/>
          <w:sz w:val="24"/>
          <w:szCs w:val="24"/>
          <w:highlight w:val="none"/>
          <w:u w:val="single"/>
        </w:rPr>
        <w:t xml:space="preserve">                                   </w:t>
      </w:r>
    </w:p>
    <w:p w14:paraId="59906517">
      <w:pPr>
        <w:pStyle w:val="65"/>
        <w:topLinePunct w:val="0"/>
        <w:bidi w:val="0"/>
        <w:spacing w:before="120" w:line="22" w:lineRule="atLeast"/>
        <w:outlineLvl w:val="9"/>
        <w:rPr>
          <w:rFonts w:hint="eastAsia" w:ascii="宋体" w:hAnsi="宋体" w:eastAsia="宋体" w:cs="宋体"/>
          <w:color w:val="auto"/>
          <w:sz w:val="24"/>
          <w:szCs w:val="24"/>
          <w:highlight w:val="none"/>
        </w:rPr>
      </w:pPr>
    </w:p>
    <w:p w14:paraId="512E90C5">
      <w:pPr>
        <w:pStyle w:val="65"/>
        <w:topLinePunct w:val="0"/>
        <w:bidi w:val="0"/>
        <w:spacing w:before="120" w:line="22" w:lineRule="atLeast"/>
        <w:outlineLvl w:val="9"/>
        <w:rPr>
          <w:rFonts w:hint="eastAsia" w:ascii="宋体" w:hAnsi="宋体" w:eastAsia="宋体" w:cs="宋体"/>
          <w:color w:val="auto"/>
          <w:sz w:val="24"/>
          <w:szCs w:val="24"/>
          <w:highlight w:val="none"/>
        </w:rPr>
      </w:pPr>
    </w:p>
    <w:p w14:paraId="42CAA086">
      <w:pPr>
        <w:topLinePunct w:val="0"/>
        <w:bidi w:val="0"/>
        <w:outlineLvl w:val="9"/>
        <w:rPr>
          <w:rFonts w:hint="eastAsia" w:ascii="宋体" w:hAnsi="宋体" w:eastAsia="宋体" w:cs="宋体"/>
          <w:color w:val="auto"/>
          <w:sz w:val="24"/>
          <w:szCs w:val="24"/>
          <w:highlight w:val="none"/>
        </w:rPr>
      </w:pPr>
    </w:p>
    <w:p w14:paraId="473FEBB1">
      <w:pPr>
        <w:pStyle w:val="5"/>
        <w:tabs>
          <w:tab w:val="left" w:pos="720"/>
        </w:tabs>
        <w:outlineLvl w:val="9"/>
        <w:rPr>
          <w:rFonts w:hint="eastAsia" w:ascii="宋体" w:hAnsi="宋体" w:eastAsia="宋体" w:cs="宋体"/>
          <w:color w:val="auto"/>
          <w:sz w:val="24"/>
          <w:szCs w:val="24"/>
          <w:highlight w:val="none"/>
        </w:rPr>
      </w:pPr>
    </w:p>
    <w:p w14:paraId="26D9CC93">
      <w:pPr>
        <w:topLinePunct w:val="0"/>
        <w:bidi w:val="0"/>
        <w:spacing w:before="120" w:line="22" w:lineRule="atLeast"/>
        <w:ind w:left="960"/>
        <w:outlineLvl w:val="9"/>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甲方：</w:t>
      </w:r>
      <w:r>
        <w:rPr>
          <w:rFonts w:hint="eastAsia" w:ascii="宋体" w:hAnsi="宋体" w:eastAsia="宋体" w:cs="宋体"/>
          <w:color w:val="auto"/>
          <w:sz w:val="24"/>
          <w:szCs w:val="24"/>
          <w:highlight w:val="none"/>
          <w:u w:val="single"/>
        </w:rPr>
        <w:t xml:space="preserve">                                       </w:t>
      </w:r>
    </w:p>
    <w:p w14:paraId="2D01A6CC">
      <w:pPr>
        <w:topLinePunct w:val="0"/>
        <w:bidi w:val="0"/>
        <w:spacing w:before="120" w:line="22" w:lineRule="atLeast"/>
        <w:outlineLvl w:val="9"/>
        <w:rPr>
          <w:rFonts w:hint="eastAsia" w:ascii="宋体" w:hAnsi="宋体" w:eastAsia="宋体" w:cs="宋体"/>
          <w:color w:val="auto"/>
          <w:sz w:val="24"/>
          <w:szCs w:val="24"/>
          <w:highlight w:val="none"/>
        </w:rPr>
      </w:pPr>
    </w:p>
    <w:p w14:paraId="65E1219D">
      <w:pPr>
        <w:topLinePunct w:val="0"/>
        <w:bidi w:val="0"/>
        <w:spacing w:before="120" w:line="22" w:lineRule="atLeast"/>
        <w:ind w:left="960"/>
        <w:outlineLvl w:val="9"/>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乙方：</w:t>
      </w:r>
      <w:r>
        <w:rPr>
          <w:rFonts w:hint="eastAsia" w:ascii="宋体" w:hAnsi="宋体" w:eastAsia="宋体" w:cs="宋体"/>
          <w:color w:val="auto"/>
          <w:sz w:val="24"/>
          <w:szCs w:val="24"/>
          <w:highlight w:val="none"/>
          <w:u w:val="single"/>
        </w:rPr>
        <w:t xml:space="preserve">                                       </w:t>
      </w:r>
    </w:p>
    <w:p w14:paraId="47239EFC">
      <w:pPr>
        <w:topLinePunct w:val="0"/>
        <w:bidi w:val="0"/>
        <w:spacing w:before="120" w:line="22" w:lineRule="atLeast"/>
        <w:outlineLvl w:val="9"/>
        <w:rPr>
          <w:rFonts w:hint="eastAsia" w:ascii="宋体" w:hAnsi="宋体" w:eastAsia="宋体" w:cs="宋体"/>
          <w:color w:val="auto"/>
          <w:sz w:val="24"/>
          <w:szCs w:val="24"/>
          <w:highlight w:val="none"/>
        </w:rPr>
      </w:pPr>
    </w:p>
    <w:p w14:paraId="33E2D9A9">
      <w:pPr>
        <w:topLinePunct w:val="0"/>
        <w:bidi w:val="0"/>
        <w:spacing w:before="120" w:line="22" w:lineRule="atLeast"/>
        <w:ind w:firstLine="960" w:firstLineChars="400"/>
        <w:outlineLvl w:val="9"/>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签订地：</w:t>
      </w:r>
      <w:r>
        <w:rPr>
          <w:rFonts w:hint="eastAsia" w:ascii="宋体" w:hAnsi="宋体" w:eastAsia="宋体" w:cs="宋体"/>
          <w:color w:val="auto"/>
          <w:sz w:val="24"/>
          <w:szCs w:val="24"/>
          <w:highlight w:val="none"/>
          <w:u w:val="single"/>
        </w:rPr>
        <w:t xml:space="preserve">                                     </w:t>
      </w:r>
    </w:p>
    <w:p w14:paraId="34D0D605">
      <w:pPr>
        <w:topLinePunct w:val="0"/>
        <w:bidi w:val="0"/>
        <w:spacing w:before="120" w:line="22" w:lineRule="atLeast"/>
        <w:outlineLvl w:val="9"/>
        <w:rPr>
          <w:rFonts w:hint="eastAsia" w:ascii="宋体" w:hAnsi="宋体" w:eastAsia="宋体" w:cs="宋体"/>
          <w:color w:val="auto"/>
          <w:sz w:val="24"/>
          <w:szCs w:val="24"/>
          <w:highlight w:val="none"/>
        </w:rPr>
      </w:pPr>
    </w:p>
    <w:p w14:paraId="18A0EBC3">
      <w:pPr>
        <w:topLinePunct w:val="0"/>
        <w:bidi w:val="0"/>
        <w:spacing w:before="120" w:line="22" w:lineRule="atLeast"/>
        <w:ind w:firstLine="960" w:firstLineChars="400"/>
        <w:outlineLvl w:val="9"/>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签订日期：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6198CCEA">
      <w:pPr>
        <w:topLinePunct w:val="0"/>
        <w:autoSpaceDE w:val="0"/>
        <w:autoSpaceDN w:val="0"/>
        <w:bidi w:val="0"/>
        <w:adjustRightInd w:val="0"/>
        <w:spacing w:line="600" w:lineRule="exact"/>
        <w:ind w:firstLine="640"/>
        <w:jc w:val="center"/>
        <w:outlineLvl w:val="9"/>
        <w:rPr>
          <w:rFonts w:hint="eastAsia" w:ascii="宋体" w:hAnsi="宋体" w:eastAsia="宋体" w:cs="宋体"/>
          <w:color w:val="auto"/>
          <w:sz w:val="24"/>
          <w:szCs w:val="24"/>
          <w:highlight w:val="none"/>
        </w:rPr>
        <w:sectPr>
          <w:headerReference r:id="rId9" w:type="default"/>
          <w:footerReference r:id="rId10" w:type="default"/>
          <w:pgSz w:w="11907" w:h="16840"/>
          <w:pgMar w:top="1247" w:right="1247" w:bottom="1247" w:left="1247" w:header="851" w:footer="850" w:gutter="0"/>
          <w:pgNumType w:fmt="decimal" w:start="1"/>
          <w:cols w:space="720" w:num="1"/>
          <w:rtlGutter w:val="0"/>
          <w:docGrid w:linePitch="462" w:charSpace="0"/>
        </w:sectPr>
      </w:pPr>
    </w:p>
    <w:p w14:paraId="0332C9E9">
      <w:pPr>
        <w:topLinePunct w:val="0"/>
        <w:bidi w:val="0"/>
        <w:spacing w:line="56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lang w:val="zh-CN"/>
        </w:rPr>
        <w:t xml:space="preserve">        </w:t>
      </w:r>
      <w:r>
        <w:rPr>
          <w:rFonts w:hint="eastAsia" w:ascii="宋体" w:hAnsi="宋体" w:eastAsia="宋体" w:cs="宋体"/>
          <w:color w:val="auto"/>
          <w:sz w:val="24"/>
          <w:szCs w:val="24"/>
          <w:highlight w:val="none"/>
          <w:lang w:val="zh-CN"/>
        </w:rPr>
        <w:t>年</w:t>
      </w:r>
      <w:r>
        <w:rPr>
          <w:rFonts w:hint="eastAsia" w:ascii="宋体" w:hAnsi="宋体" w:eastAsia="宋体" w:cs="宋体"/>
          <w:color w:val="auto"/>
          <w:sz w:val="24"/>
          <w:szCs w:val="24"/>
          <w:highlight w:val="none"/>
          <w:u w:val="single"/>
          <w:lang w:val="zh-CN"/>
        </w:rPr>
        <w:t xml:space="preserve">    </w:t>
      </w:r>
      <w:r>
        <w:rPr>
          <w:rFonts w:hint="eastAsia" w:ascii="宋体" w:hAnsi="宋体" w:eastAsia="宋体" w:cs="宋体"/>
          <w:color w:val="auto"/>
          <w:sz w:val="24"/>
          <w:szCs w:val="24"/>
          <w:highlight w:val="none"/>
          <w:lang w:val="zh-CN"/>
        </w:rPr>
        <w:t>月</w:t>
      </w:r>
      <w:r>
        <w:rPr>
          <w:rFonts w:hint="eastAsia" w:ascii="宋体" w:hAnsi="宋体" w:eastAsia="宋体" w:cs="宋体"/>
          <w:color w:val="auto"/>
          <w:sz w:val="24"/>
          <w:szCs w:val="24"/>
          <w:highlight w:val="none"/>
          <w:u w:val="single"/>
          <w:lang w:val="zh-CN"/>
        </w:rPr>
        <w:t xml:space="preserve">    </w:t>
      </w:r>
      <w:r>
        <w:rPr>
          <w:rFonts w:hint="eastAsia" w:ascii="宋体" w:hAnsi="宋体" w:eastAsia="宋体" w:cs="宋体"/>
          <w:color w:val="auto"/>
          <w:sz w:val="24"/>
          <w:szCs w:val="24"/>
          <w:highlight w:val="none"/>
          <w:lang w:val="zh-CN"/>
        </w:rPr>
        <w:t>日</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（采购人名称）   </w:t>
      </w:r>
      <w:r>
        <w:rPr>
          <w:rFonts w:hint="eastAsia" w:ascii="宋体" w:hAnsi="宋体" w:eastAsia="宋体" w:cs="宋体"/>
          <w:color w:val="auto"/>
          <w:sz w:val="24"/>
          <w:szCs w:val="24"/>
          <w:highlight w:val="none"/>
        </w:rPr>
        <w:t>以</w:t>
      </w:r>
      <w:r>
        <w:rPr>
          <w:rFonts w:hint="eastAsia" w:ascii="宋体" w:hAnsi="宋体" w:eastAsia="宋体" w:cs="宋体"/>
          <w:color w:val="auto"/>
          <w:sz w:val="24"/>
          <w:szCs w:val="24"/>
          <w:highlight w:val="none"/>
          <w:u w:val="single"/>
        </w:rPr>
        <w:t xml:space="preserve">   （政府采购方式）  </w:t>
      </w:r>
      <w:r>
        <w:rPr>
          <w:rFonts w:hint="eastAsia" w:ascii="宋体" w:hAnsi="宋体" w:eastAsia="宋体" w:cs="宋体"/>
          <w:color w:val="auto"/>
          <w:sz w:val="24"/>
          <w:szCs w:val="24"/>
          <w:highlight w:val="none"/>
        </w:rPr>
        <w:t>对</w:t>
      </w:r>
      <w:r>
        <w:rPr>
          <w:rFonts w:hint="eastAsia" w:ascii="宋体" w:hAnsi="宋体" w:eastAsia="宋体" w:cs="宋体"/>
          <w:color w:val="auto"/>
          <w:sz w:val="24"/>
          <w:szCs w:val="24"/>
          <w:highlight w:val="none"/>
          <w:u w:val="single"/>
        </w:rPr>
        <w:t xml:space="preserve">   （同前页项目名称）   </w:t>
      </w:r>
      <w:r>
        <w:rPr>
          <w:rFonts w:hint="eastAsia" w:ascii="宋体" w:hAnsi="宋体" w:eastAsia="宋体" w:cs="宋体"/>
          <w:color w:val="auto"/>
          <w:sz w:val="24"/>
          <w:szCs w:val="24"/>
          <w:highlight w:val="none"/>
        </w:rPr>
        <w:t>项目进行了采购。经</w:t>
      </w:r>
      <w:r>
        <w:rPr>
          <w:rFonts w:hint="eastAsia" w:ascii="宋体" w:hAnsi="宋体" w:eastAsia="宋体" w:cs="宋体"/>
          <w:color w:val="auto"/>
          <w:sz w:val="24"/>
          <w:szCs w:val="24"/>
          <w:highlight w:val="none"/>
          <w:u w:val="single"/>
        </w:rPr>
        <w:t xml:space="preserve">   （相关评定主体名称）   </w:t>
      </w:r>
      <w:r>
        <w:rPr>
          <w:rFonts w:hint="eastAsia" w:ascii="宋体" w:hAnsi="宋体" w:eastAsia="宋体" w:cs="宋体"/>
          <w:color w:val="auto"/>
          <w:sz w:val="24"/>
          <w:szCs w:val="24"/>
          <w:highlight w:val="none"/>
        </w:rPr>
        <w:t>评定，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eastAsia="zh-CN"/>
        </w:rPr>
        <w:t>中标供应商</w:t>
      </w:r>
      <w:r>
        <w:rPr>
          <w:rFonts w:hint="eastAsia" w:ascii="宋体" w:hAnsi="宋体" w:eastAsia="宋体" w:cs="宋体"/>
          <w:color w:val="auto"/>
          <w:sz w:val="24"/>
          <w:szCs w:val="24"/>
          <w:highlight w:val="none"/>
          <w:u w:val="single"/>
        </w:rPr>
        <w:t xml:space="preserve">名称） </w:t>
      </w:r>
      <w:r>
        <w:rPr>
          <w:rFonts w:hint="eastAsia" w:ascii="宋体" w:hAnsi="宋体" w:eastAsia="宋体" w:cs="宋体"/>
          <w:color w:val="auto"/>
          <w:sz w:val="24"/>
          <w:szCs w:val="24"/>
          <w:highlight w:val="none"/>
        </w:rPr>
        <w:t>为该项目</w:t>
      </w:r>
      <w:r>
        <w:rPr>
          <w:rFonts w:hint="eastAsia" w:ascii="宋体" w:hAnsi="宋体" w:eastAsia="宋体" w:cs="宋体"/>
          <w:color w:val="auto"/>
          <w:sz w:val="24"/>
          <w:szCs w:val="24"/>
          <w:highlight w:val="none"/>
          <w:lang w:val="en-US" w:eastAsia="zh-CN"/>
        </w:rPr>
        <w:t>中标供应商</w:t>
      </w:r>
      <w:r>
        <w:rPr>
          <w:rFonts w:hint="eastAsia" w:ascii="宋体" w:hAnsi="宋体" w:eastAsia="宋体" w:cs="宋体"/>
          <w:color w:val="auto"/>
          <w:sz w:val="24"/>
          <w:szCs w:val="24"/>
          <w:highlight w:val="none"/>
        </w:rPr>
        <w:t>。现于</w:t>
      </w:r>
      <w:r>
        <w:rPr>
          <w:rFonts w:hint="eastAsia" w:ascii="宋体" w:hAnsi="宋体" w:eastAsia="宋体" w:cs="宋体"/>
          <w:color w:val="auto"/>
          <w:sz w:val="24"/>
          <w:szCs w:val="24"/>
          <w:highlight w:val="none"/>
          <w:lang w:val="en-US" w:eastAsia="zh-CN"/>
        </w:rPr>
        <w:t>中标</w:t>
      </w:r>
      <w:r>
        <w:rPr>
          <w:rFonts w:hint="eastAsia" w:ascii="宋体" w:hAnsi="宋体" w:eastAsia="宋体" w:cs="宋体"/>
          <w:color w:val="auto"/>
          <w:sz w:val="24"/>
          <w:szCs w:val="24"/>
          <w:highlight w:val="none"/>
        </w:rPr>
        <w:t>通知书发出之日起三十日内，按照采购文件确定的事项签订本合同。</w:t>
      </w:r>
    </w:p>
    <w:p w14:paraId="526494B7">
      <w:pPr>
        <w:topLinePunct w:val="0"/>
        <w:bidi w:val="0"/>
        <w:spacing w:line="56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根据《中华人民共和国</w:t>
      </w:r>
      <w:r>
        <w:rPr>
          <w:rFonts w:hint="eastAsia" w:ascii="宋体" w:hAnsi="宋体" w:eastAsia="宋体" w:cs="宋体"/>
          <w:color w:val="auto"/>
          <w:sz w:val="24"/>
          <w:szCs w:val="24"/>
          <w:highlight w:val="none"/>
          <w:lang w:val="en-US" w:eastAsia="zh-CN"/>
        </w:rPr>
        <w:t>民法典</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lang w:val="zh-CN"/>
        </w:rPr>
        <w:t>中华人民共和国政府采购法》等相关法律法规之规定，按照平等、自愿、公平和诚实信用的原则，经</w:t>
      </w:r>
      <w:r>
        <w:rPr>
          <w:rFonts w:hint="eastAsia" w:ascii="宋体" w:hAnsi="宋体" w:eastAsia="宋体" w:cs="宋体"/>
          <w:color w:val="auto"/>
          <w:sz w:val="24"/>
          <w:szCs w:val="24"/>
          <w:highlight w:val="none"/>
          <w:u w:val="single"/>
        </w:rPr>
        <w:t xml:space="preserve">   （采购人名称）   </w:t>
      </w:r>
      <w:r>
        <w:rPr>
          <w:rFonts w:hint="eastAsia" w:ascii="宋体" w:hAnsi="宋体" w:eastAsia="宋体" w:cs="宋体"/>
          <w:color w:val="auto"/>
          <w:sz w:val="24"/>
          <w:szCs w:val="24"/>
          <w:highlight w:val="none"/>
          <w:lang w:val="zh-CN"/>
        </w:rPr>
        <w:t>(以下简称：甲方）和</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eastAsia="zh-CN"/>
        </w:rPr>
        <w:t>中标供应商</w:t>
      </w:r>
      <w:r>
        <w:rPr>
          <w:rFonts w:hint="eastAsia" w:ascii="宋体" w:hAnsi="宋体" w:eastAsia="宋体" w:cs="宋体"/>
          <w:color w:val="auto"/>
          <w:sz w:val="24"/>
          <w:szCs w:val="24"/>
          <w:highlight w:val="none"/>
          <w:u w:val="single"/>
        </w:rPr>
        <w:t xml:space="preserve">名称）   </w:t>
      </w:r>
      <w:r>
        <w:rPr>
          <w:rFonts w:hint="eastAsia" w:ascii="宋体" w:hAnsi="宋体" w:eastAsia="宋体" w:cs="宋体"/>
          <w:color w:val="auto"/>
          <w:sz w:val="24"/>
          <w:szCs w:val="24"/>
          <w:highlight w:val="none"/>
          <w:lang w:val="zh-CN"/>
        </w:rPr>
        <w:t>(以下简称：乙方）协商一致，约定以下合同</w:t>
      </w:r>
      <w:r>
        <w:rPr>
          <w:rFonts w:hint="eastAsia" w:ascii="宋体" w:hAnsi="宋体" w:eastAsia="宋体" w:cs="宋体"/>
          <w:color w:val="auto"/>
          <w:sz w:val="24"/>
          <w:szCs w:val="24"/>
          <w:highlight w:val="none"/>
        </w:rPr>
        <w:t>条款，以兹共同遵守、全面履行。</w:t>
      </w:r>
    </w:p>
    <w:p w14:paraId="13B417C1">
      <w:pPr>
        <w:topLinePunct w:val="0"/>
        <w:bidi w:val="0"/>
        <w:spacing w:line="560" w:lineRule="exact"/>
        <w:ind w:firstLine="482" w:firstLineChars="200"/>
        <w:outlineLvl w:val="9"/>
        <w:rPr>
          <w:rFonts w:hint="eastAsia" w:ascii="宋体" w:hAnsi="宋体" w:eastAsia="宋体" w:cs="宋体"/>
          <w:color w:val="auto"/>
          <w:sz w:val="24"/>
          <w:szCs w:val="24"/>
          <w:highlight w:val="none"/>
        </w:rPr>
      </w:pPr>
      <w:bookmarkStart w:id="20" w:name="_Toc15367"/>
      <w:bookmarkStart w:id="21" w:name="_Toc28855"/>
      <w:bookmarkStart w:id="22" w:name="_Toc22967"/>
      <w:bookmarkStart w:id="23" w:name="_Toc19273"/>
      <w:bookmarkStart w:id="24" w:name="_Toc20421"/>
      <w:r>
        <w:rPr>
          <w:rFonts w:hint="eastAsia" w:ascii="宋体" w:hAnsi="宋体" w:eastAsia="宋体" w:cs="宋体"/>
          <w:b/>
          <w:color w:val="auto"/>
          <w:sz w:val="24"/>
          <w:szCs w:val="24"/>
          <w:highlight w:val="none"/>
        </w:rPr>
        <w:t>1.1 合同组成部分</w:t>
      </w:r>
      <w:bookmarkEnd w:id="20"/>
      <w:bookmarkEnd w:id="21"/>
      <w:bookmarkEnd w:id="22"/>
      <w:bookmarkEnd w:id="23"/>
      <w:bookmarkEnd w:id="24"/>
    </w:p>
    <w:p w14:paraId="1183CF55">
      <w:pPr>
        <w:topLinePunct w:val="0"/>
        <w:bidi w:val="0"/>
        <w:spacing w:line="56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下列文件为本合同的组成部分，并构成一个整体，需综合解释、相互补充。如果下列文件内容出现不一致的情形，那么在保证按照采购文件确定的事项的前提下，组成本合同的多个文件的优先适用顺序如下：</w:t>
      </w:r>
    </w:p>
    <w:p w14:paraId="1107AF30">
      <w:pPr>
        <w:topLinePunct w:val="0"/>
        <w:bidi w:val="0"/>
        <w:spacing w:line="56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1.1.1 本合同及其补充合同、变更协议；</w:t>
      </w:r>
    </w:p>
    <w:p w14:paraId="78AB205E">
      <w:pPr>
        <w:topLinePunct w:val="0"/>
        <w:bidi w:val="0"/>
        <w:spacing w:line="56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1.1.2 </w:t>
      </w:r>
      <w:r>
        <w:rPr>
          <w:rFonts w:hint="eastAsia" w:ascii="宋体" w:hAnsi="宋体" w:eastAsia="宋体" w:cs="宋体"/>
          <w:color w:val="auto"/>
          <w:sz w:val="24"/>
          <w:szCs w:val="24"/>
          <w:highlight w:val="none"/>
          <w:lang w:eastAsia="zh-CN"/>
        </w:rPr>
        <w:t>中标</w:t>
      </w:r>
      <w:r>
        <w:rPr>
          <w:rFonts w:hint="eastAsia" w:ascii="宋体" w:hAnsi="宋体" w:eastAsia="宋体" w:cs="宋体"/>
          <w:color w:val="auto"/>
          <w:sz w:val="24"/>
          <w:szCs w:val="24"/>
          <w:highlight w:val="none"/>
        </w:rPr>
        <w:t>通知书；</w:t>
      </w:r>
    </w:p>
    <w:p w14:paraId="7288C78A">
      <w:pPr>
        <w:topLinePunct w:val="0"/>
        <w:bidi w:val="0"/>
        <w:spacing w:line="56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1.1.3 投标文件（含澄清或者说明文件）；</w:t>
      </w:r>
    </w:p>
    <w:p w14:paraId="063AAC78">
      <w:pPr>
        <w:topLinePunct w:val="0"/>
        <w:bidi w:val="0"/>
        <w:spacing w:line="56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1.1.4 </w:t>
      </w:r>
      <w:r>
        <w:rPr>
          <w:rFonts w:hint="eastAsia" w:ascii="宋体" w:hAnsi="宋体" w:eastAsia="宋体" w:cs="宋体"/>
          <w:color w:val="auto"/>
          <w:sz w:val="24"/>
          <w:szCs w:val="24"/>
          <w:highlight w:val="none"/>
          <w:lang w:val="en-US" w:eastAsia="zh-CN"/>
        </w:rPr>
        <w:t>招标</w:t>
      </w:r>
      <w:r>
        <w:rPr>
          <w:rFonts w:hint="eastAsia" w:ascii="宋体" w:hAnsi="宋体" w:eastAsia="宋体" w:cs="宋体"/>
          <w:color w:val="auto"/>
          <w:sz w:val="24"/>
          <w:szCs w:val="24"/>
          <w:highlight w:val="none"/>
        </w:rPr>
        <w:t>文件（含澄清或者修改文件）；</w:t>
      </w:r>
    </w:p>
    <w:p w14:paraId="143AC98E">
      <w:pPr>
        <w:topLinePunct w:val="0"/>
        <w:bidi w:val="0"/>
        <w:spacing w:line="56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1.1.5 其他相关采购文件。</w:t>
      </w:r>
    </w:p>
    <w:p w14:paraId="37EE3834">
      <w:pPr>
        <w:topLinePunct w:val="0"/>
        <w:bidi w:val="0"/>
        <w:spacing w:line="560" w:lineRule="exact"/>
        <w:ind w:firstLine="482" w:firstLineChars="200"/>
        <w:outlineLvl w:val="9"/>
        <w:rPr>
          <w:rFonts w:hint="eastAsia" w:ascii="宋体" w:hAnsi="宋体" w:eastAsia="宋体" w:cs="宋体"/>
          <w:b/>
          <w:color w:val="auto"/>
          <w:sz w:val="24"/>
          <w:szCs w:val="24"/>
          <w:highlight w:val="none"/>
        </w:rPr>
      </w:pPr>
      <w:bookmarkStart w:id="25" w:name="_Toc18585"/>
      <w:bookmarkStart w:id="26" w:name="_Toc22185"/>
      <w:bookmarkStart w:id="27" w:name="_Toc2918"/>
      <w:bookmarkStart w:id="28" w:name="_Toc6311"/>
      <w:bookmarkStart w:id="29" w:name="_Toc6773"/>
      <w:r>
        <w:rPr>
          <w:rFonts w:hint="eastAsia" w:ascii="宋体" w:hAnsi="宋体" w:eastAsia="宋体" w:cs="宋体"/>
          <w:b/>
          <w:color w:val="auto"/>
          <w:sz w:val="24"/>
          <w:szCs w:val="24"/>
          <w:highlight w:val="none"/>
        </w:rPr>
        <w:t>1.2 标的</w:t>
      </w:r>
      <w:bookmarkEnd w:id="25"/>
      <w:bookmarkEnd w:id="26"/>
      <w:bookmarkEnd w:id="27"/>
      <w:bookmarkEnd w:id="28"/>
      <w:bookmarkEnd w:id="29"/>
    </w:p>
    <w:p w14:paraId="66B1270A">
      <w:pPr>
        <w:topLinePunct w:val="0"/>
        <w:bidi w:val="0"/>
        <w:spacing w:line="560" w:lineRule="exact"/>
        <w:ind w:firstLine="480" w:firstLineChars="200"/>
        <w:outlineLvl w:val="9"/>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1.2.1 标的名称：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63C3C856">
      <w:pPr>
        <w:topLinePunct w:val="0"/>
        <w:bidi w:val="0"/>
        <w:spacing w:line="560" w:lineRule="exact"/>
        <w:ind w:firstLine="480" w:firstLineChars="200"/>
        <w:outlineLvl w:val="9"/>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1.2.2 标的数量：</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3B216996">
      <w:pPr>
        <w:topLinePunct w:val="0"/>
        <w:bidi w:val="0"/>
        <w:spacing w:line="56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1.2.3 标的质量：</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11B52DEC">
      <w:pPr>
        <w:topLinePunct w:val="0"/>
        <w:bidi w:val="0"/>
        <w:spacing w:line="560" w:lineRule="exact"/>
        <w:ind w:firstLine="482" w:firstLineChars="200"/>
        <w:outlineLvl w:val="9"/>
        <w:rPr>
          <w:rFonts w:hint="eastAsia" w:ascii="宋体" w:hAnsi="宋体" w:eastAsia="宋体" w:cs="宋体"/>
          <w:b/>
          <w:color w:val="auto"/>
          <w:sz w:val="24"/>
          <w:szCs w:val="24"/>
          <w:highlight w:val="none"/>
        </w:rPr>
      </w:pPr>
      <w:bookmarkStart w:id="30" w:name="_Toc4929"/>
      <w:bookmarkStart w:id="31" w:name="_Toc21124"/>
      <w:bookmarkStart w:id="32" w:name="_Toc5635"/>
      <w:bookmarkStart w:id="33" w:name="_Toc13918"/>
      <w:bookmarkStart w:id="34" w:name="_Toc1386"/>
      <w:r>
        <w:rPr>
          <w:rFonts w:hint="eastAsia" w:ascii="宋体" w:hAnsi="宋体" w:eastAsia="宋体" w:cs="宋体"/>
          <w:b/>
          <w:color w:val="auto"/>
          <w:sz w:val="24"/>
          <w:szCs w:val="24"/>
          <w:highlight w:val="none"/>
        </w:rPr>
        <w:t>1.3 价款</w:t>
      </w:r>
      <w:bookmarkEnd w:id="30"/>
      <w:bookmarkEnd w:id="31"/>
      <w:bookmarkEnd w:id="32"/>
      <w:bookmarkEnd w:id="33"/>
      <w:bookmarkEnd w:id="34"/>
    </w:p>
    <w:p w14:paraId="65B3F9C3">
      <w:pPr>
        <w:topLinePunct w:val="0"/>
        <w:bidi w:val="0"/>
        <w:spacing w:line="56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本合同总价为：￥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（大写：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人民币）。</w:t>
      </w:r>
    </w:p>
    <w:p w14:paraId="18C5252A">
      <w:pPr>
        <w:topLinePunct w:val="0"/>
        <w:bidi w:val="0"/>
        <w:spacing w:line="560" w:lineRule="exact"/>
        <w:ind w:firstLine="480" w:firstLineChars="200"/>
        <w:outlineLvl w:val="9"/>
        <w:rPr>
          <w:rFonts w:hint="eastAsia" w:ascii="宋体" w:hAnsi="宋体" w:eastAsia="宋体" w:cs="宋体"/>
          <w:color w:val="auto"/>
          <w:sz w:val="24"/>
          <w:szCs w:val="24"/>
          <w:highlight w:val="none"/>
        </w:rPr>
      </w:pPr>
    </w:p>
    <w:p w14:paraId="60B58C9B">
      <w:pPr>
        <w:pStyle w:val="64"/>
        <w:rPr>
          <w:rFonts w:hint="eastAsia" w:ascii="宋体" w:hAnsi="宋体" w:eastAsia="宋体" w:cs="宋体"/>
          <w:color w:val="auto"/>
          <w:sz w:val="24"/>
          <w:szCs w:val="24"/>
          <w:highlight w:val="none"/>
        </w:rPr>
      </w:pPr>
    </w:p>
    <w:p w14:paraId="332047F4">
      <w:pPr>
        <w:pStyle w:val="64"/>
        <w:rPr>
          <w:rFonts w:hint="eastAsia" w:ascii="宋体" w:hAnsi="宋体" w:eastAsia="宋体" w:cs="宋体"/>
          <w:color w:val="auto"/>
          <w:sz w:val="24"/>
          <w:szCs w:val="24"/>
          <w:highlight w:val="none"/>
        </w:rPr>
      </w:pPr>
    </w:p>
    <w:p w14:paraId="75F30416">
      <w:pPr>
        <w:topLinePunct w:val="0"/>
        <w:bidi w:val="0"/>
        <w:spacing w:line="560" w:lineRule="exact"/>
        <w:ind w:firstLine="480" w:firstLineChars="200"/>
        <w:outlineLvl w:val="9"/>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分项价格：</w:t>
      </w:r>
    </w:p>
    <w:tbl>
      <w:tblPr>
        <w:tblStyle w:val="30"/>
        <w:tblW w:w="7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5D89D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noWrap w:val="0"/>
            <w:vAlign w:val="center"/>
          </w:tcPr>
          <w:p w14:paraId="23A29C56">
            <w:pPr>
              <w:pStyle w:val="66"/>
              <w:topLinePunct w:val="0"/>
              <w:bidi w:val="0"/>
              <w:spacing w:line="560" w:lineRule="exact"/>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3402" w:type="dxa"/>
            <w:noWrap w:val="0"/>
            <w:vAlign w:val="center"/>
          </w:tcPr>
          <w:p w14:paraId="57066137">
            <w:pPr>
              <w:pStyle w:val="66"/>
              <w:topLinePunct w:val="0"/>
              <w:bidi w:val="0"/>
              <w:spacing w:line="560" w:lineRule="exact"/>
              <w:ind w:firstLine="20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分项名称</w:t>
            </w:r>
          </w:p>
        </w:tc>
        <w:tc>
          <w:tcPr>
            <w:tcW w:w="2552" w:type="dxa"/>
            <w:noWrap w:val="0"/>
            <w:vAlign w:val="center"/>
          </w:tcPr>
          <w:p w14:paraId="08DD74A2">
            <w:pPr>
              <w:pStyle w:val="66"/>
              <w:topLinePunct w:val="0"/>
              <w:bidi w:val="0"/>
              <w:spacing w:line="560" w:lineRule="exact"/>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分项价格</w:t>
            </w:r>
          </w:p>
        </w:tc>
      </w:tr>
      <w:tr w14:paraId="07793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noWrap w:val="0"/>
            <w:vAlign w:val="center"/>
          </w:tcPr>
          <w:p w14:paraId="4C49DBF9">
            <w:pPr>
              <w:pStyle w:val="66"/>
              <w:topLinePunct w:val="0"/>
              <w:bidi w:val="0"/>
              <w:spacing w:line="560" w:lineRule="exact"/>
              <w:ind w:firstLine="200"/>
              <w:jc w:val="center"/>
              <w:outlineLvl w:val="9"/>
              <w:rPr>
                <w:rFonts w:hint="eastAsia" w:ascii="宋体" w:hAnsi="宋体" w:eastAsia="宋体" w:cs="宋体"/>
                <w:color w:val="auto"/>
                <w:sz w:val="24"/>
                <w:szCs w:val="24"/>
                <w:highlight w:val="none"/>
              </w:rPr>
            </w:pPr>
          </w:p>
        </w:tc>
        <w:tc>
          <w:tcPr>
            <w:tcW w:w="3402" w:type="dxa"/>
            <w:noWrap w:val="0"/>
            <w:vAlign w:val="center"/>
          </w:tcPr>
          <w:p w14:paraId="1C34D415">
            <w:pPr>
              <w:pStyle w:val="66"/>
              <w:topLinePunct w:val="0"/>
              <w:bidi w:val="0"/>
              <w:spacing w:line="560" w:lineRule="exact"/>
              <w:ind w:firstLine="200"/>
              <w:jc w:val="center"/>
              <w:outlineLvl w:val="9"/>
              <w:rPr>
                <w:rFonts w:hint="eastAsia" w:ascii="宋体" w:hAnsi="宋体" w:eastAsia="宋体" w:cs="宋体"/>
                <w:color w:val="auto"/>
                <w:sz w:val="24"/>
                <w:szCs w:val="24"/>
                <w:highlight w:val="none"/>
              </w:rPr>
            </w:pPr>
          </w:p>
        </w:tc>
        <w:tc>
          <w:tcPr>
            <w:tcW w:w="2552" w:type="dxa"/>
            <w:noWrap w:val="0"/>
            <w:vAlign w:val="center"/>
          </w:tcPr>
          <w:p w14:paraId="4D86E9FB">
            <w:pPr>
              <w:pStyle w:val="66"/>
              <w:topLinePunct w:val="0"/>
              <w:bidi w:val="0"/>
              <w:spacing w:line="560" w:lineRule="exact"/>
              <w:ind w:firstLine="200"/>
              <w:jc w:val="center"/>
              <w:outlineLvl w:val="9"/>
              <w:rPr>
                <w:rFonts w:hint="eastAsia" w:ascii="宋体" w:hAnsi="宋体" w:eastAsia="宋体" w:cs="宋体"/>
                <w:color w:val="auto"/>
                <w:sz w:val="24"/>
                <w:szCs w:val="24"/>
                <w:highlight w:val="none"/>
              </w:rPr>
            </w:pPr>
          </w:p>
        </w:tc>
      </w:tr>
      <w:tr w14:paraId="38CAC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noWrap w:val="0"/>
            <w:vAlign w:val="center"/>
          </w:tcPr>
          <w:p w14:paraId="18728FE0">
            <w:pPr>
              <w:pStyle w:val="66"/>
              <w:topLinePunct w:val="0"/>
              <w:bidi w:val="0"/>
              <w:spacing w:line="560" w:lineRule="exact"/>
              <w:ind w:firstLine="200"/>
              <w:jc w:val="center"/>
              <w:outlineLvl w:val="9"/>
              <w:rPr>
                <w:rFonts w:hint="eastAsia" w:ascii="宋体" w:hAnsi="宋体" w:eastAsia="宋体" w:cs="宋体"/>
                <w:color w:val="auto"/>
                <w:sz w:val="24"/>
                <w:szCs w:val="24"/>
                <w:highlight w:val="none"/>
              </w:rPr>
            </w:pPr>
          </w:p>
        </w:tc>
        <w:tc>
          <w:tcPr>
            <w:tcW w:w="3402" w:type="dxa"/>
            <w:noWrap w:val="0"/>
            <w:vAlign w:val="center"/>
          </w:tcPr>
          <w:p w14:paraId="66348DA3">
            <w:pPr>
              <w:pStyle w:val="66"/>
              <w:topLinePunct w:val="0"/>
              <w:bidi w:val="0"/>
              <w:spacing w:line="560" w:lineRule="exact"/>
              <w:ind w:firstLine="200"/>
              <w:jc w:val="center"/>
              <w:outlineLvl w:val="9"/>
              <w:rPr>
                <w:rFonts w:hint="eastAsia" w:ascii="宋体" w:hAnsi="宋体" w:eastAsia="宋体" w:cs="宋体"/>
                <w:color w:val="auto"/>
                <w:sz w:val="24"/>
                <w:szCs w:val="24"/>
                <w:highlight w:val="none"/>
              </w:rPr>
            </w:pPr>
          </w:p>
        </w:tc>
        <w:tc>
          <w:tcPr>
            <w:tcW w:w="2552" w:type="dxa"/>
            <w:noWrap w:val="0"/>
            <w:vAlign w:val="center"/>
          </w:tcPr>
          <w:p w14:paraId="497962E1">
            <w:pPr>
              <w:pStyle w:val="66"/>
              <w:topLinePunct w:val="0"/>
              <w:bidi w:val="0"/>
              <w:spacing w:line="560" w:lineRule="exact"/>
              <w:ind w:firstLine="200"/>
              <w:jc w:val="center"/>
              <w:outlineLvl w:val="9"/>
              <w:rPr>
                <w:rFonts w:hint="eastAsia" w:ascii="宋体" w:hAnsi="宋体" w:eastAsia="宋体" w:cs="宋体"/>
                <w:color w:val="auto"/>
                <w:sz w:val="24"/>
                <w:szCs w:val="24"/>
                <w:highlight w:val="none"/>
              </w:rPr>
            </w:pPr>
          </w:p>
        </w:tc>
      </w:tr>
      <w:tr w14:paraId="3FD86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noWrap w:val="0"/>
            <w:vAlign w:val="center"/>
          </w:tcPr>
          <w:p w14:paraId="3701840A">
            <w:pPr>
              <w:pStyle w:val="66"/>
              <w:topLinePunct w:val="0"/>
              <w:bidi w:val="0"/>
              <w:spacing w:line="560" w:lineRule="exact"/>
              <w:ind w:firstLine="200"/>
              <w:jc w:val="center"/>
              <w:outlineLvl w:val="9"/>
              <w:rPr>
                <w:rFonts w:hint="eastAsia" w:ascii="宋体" w:hAnsi="宋体" w:eastAsia="宋体" w:cs="宋体"/>
                <w:color w:val="auto"/>
                <w:sz w:val="24"/>
                <w:szCs w:val="24"/>
                <w:highlight w:val="none"/>
              </w:rPr>
            </w:pPr>
          </w:p>
        </w:tc>
        <w:tc>
          <w:tcPr>
            <w:tcW w:w="3402" w:type="dxa"/>
            <w:noWrap w:val="0"/>
            <w:vAlign w:val="center"/>
          </w:tcPr>
          <w:p w14:paraId="16F6F4BD">
            <w:pPr>
              <w:pStyle w:val="66"/>
              <w:topLinePunct w:val="0"/>
              <w:bidi w:val="0"/>
              <w:spacing w:line="560" w:lineRule="exact"/>
              <w:ind w:firstLine="200"/>
              <w:jc w:val="center"/>
              <w:outlineLvl w:val="9"/>
              <w:rPr>
                <w:rFonts w:hint="eastAsia" w:ascii="宋体" w:hAnsi="宋体" w:eastAsia="宋体" w:cs="宋体"/>
                <w:color w:val="auto"/>
                <w:sz w:val="24"/>
                <w:szCs w:val="24"/>
                <w:highlight w:val="none"/>
              </w:rPr>
            </w:pPr>
          </w:p>
        </w:tc>
        <w:tc>
          <w:tcPr>
            <w:tcW w:w="2552" w:type="dxa"/>
            <w:noWrap w:val="0"/>
            <w:vAlign w:val="center"/>
          </w:tcPr>
          <w:p w14:paraId="7DFEBA20">
            <w:pPr>
              <w:pStyle w:val="66"/>
              <w:topLinePunct w:val="0"/>
              <w:bidi w:val="0"/>
              <w:spacing w:line="560" w:lineRule="exact"/>
              <w:ind w:firstLine="200"/>
              <w:jc w:val="center"/>
              <w:outlineLvl w:val="9"/>
              <w:rPr>
                <w:rFonts w:hint="eastAsia" w:ascii="宋体" w:hAnsi="宋体" w:eastAsia="宋体" w:cs="宋体"/>
                <w:color w:val="auto"/>
                <w:sz w:val="24"/>
                <w:szCs w:val="24"/>
                <w:highlight w:val="none"/>
              </w:rPr>
            </w:pPr>
          </w:p>
        </w:tc>
      </w:tr>
      <w:tr w14:paraId="1CC2D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noWrap w:val="0"/>
            <w:vAlign w:val="center"/>
          </w:tcPr>
          <w:p w14:paraId="3CA5F56C">
            <w:pPr>
              <w:pStyle w:val="66"/>
              <w:topLinePunct w:val="0"/>
              <w:bidi w:val="0"/>
              <w:spacing w:line="560" w:lineRule="exact"/>
              <w:ind w:firstLine="200"/>
              <w:jc w:val="center"/>
              <w:outlineLvl w:val="9"/>
              <w:rPr>
                <w:rFonts w:hint="eastAsia" w:ascii="宋体" w:hAnsi="宋体" w:eastAsia="宋体" w:cs="宋体"/>
                <w:color w:val="auto"/>
                <w:sz w:val="24"/>
                <w:szCs w:val="24"/>
                <w:highlight w:val="none"/>
              </w:rPr>
            </w:pPr>
          </w:p>
        </w:tc>
        <w:tc>
          <w:tcPr>
            <w:tcW w:w="3402" w:type="dxa"/>
            <w:noWrap w:val="0"/>
            <w:vAlign w:val="center"/>
          </w:tcPr>
          <w:p w14:paraId="73A5186A">
            <w:pPr>
              <w:pStyle w:val="66"/>
              <w:topLinePunct w:val="0"/>
              <w:bidi w:val="0"/>
              <w:spacing w:line="560" w:lineRule="exact"/>
              <w:ind w:firstLine="200"/>
              <w:jc w:val="center"/>
              <w:outlineLvl w:val="9"/>
              <w:rPr>
                <w:rFonts w:hint="eastAsia" w:ascii="宋体" w:hAnsi="宋体" w:eastAsia="宋体" w:cs="宋体"/>
                <w:color w:val="auto"/>
                <w:sz w:val="24"/>
                <w:szCs w:val="24"/>
                <w:highlight w:val="none"/>
              </w:rPr>
            </w:pPr>
          </w:p>
        </w:tc>
        <w:tc>
          <w:tcPr>
            <w:tcW w:w="2552" w:type="dxa"/>
            <w:noWrap w:val="0"/>
            <w:vAlign w:val="center"/>
          </w:tcPr>
          <w:p w14:paraId="0131910F">
            <w:pPr>
              <w:pStyle w:val="66"/>
              <w:topLinePunct w:val="0"/>
              <w:bidi w:val="0"/>
              <w:spacing w:line="560" w:lineRule="exact"/>
              <w:ind w:firstLine="200"/>
              <w:jc w:val="center"/>
              <w:outlineLvl w:val="9"/>
              <w:rPr>
                <w:rFonts w:hint="eastAsia" w:ascii="宋体" w:hAnsi="宋体" w:eastAsia="宋体" w:cs="宋体"/>
                <w:color w:val="auto"/>
                <w:sz w:val="24"/>
                <w:szCs w:val="24"/>
                <w:highlight w:val="none"/>
              </w:rPr>
            </w:pPr>
          </w:p>
        </w:tc>
      </w:tr>
      <w:tr w14:paraId="3B21D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noWrap w:val="0"/>
            <w:vAlign w:val="center"/>
          </w:tcPr>
          <w:p w14:paraId="4EAF30E9">
            <w:pPr>
              <w:pStyle w:val="66"/>
              <w:topLinePunct w:val="0"/>
              <w:bidi w:val="0"/>
              <w:spacing w:line="560" w:lineRule="exact"/>
              <w:ind w:firstLine="20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总价</w:t>
            </w:r>
          </w:p>
        </w:tc>
        <w:tc>
          <w:tcPr>
            <w:tcW w:w="2552" w:type="dxa"/>
            <w:noWrap w:val="0"/>
            <w:vAlign w:val="center"/>
          </w:tcPr>
          <w:p w14:paraId="77B7B9FF">
            <w:pPr>
              <w:pStyle w:val="66"/>
              <w:topLinePunct w:val="0"/>
              <w:bidi w:val="0"/>
              <w:spacing w:line="560" w:lineRule="exact"/>
              <w:ind w:firstLine="200"/>
              <w:jc w:val="center"/>
              <w:outlineLvl w:val="9"/>
              <w:rPr>
                <w:rFonts w:hint="eastAsia" w:ascii="宋体" w:hAnsi="宋体" w:eastAsia="宋体" w:cs="宋体"/>
                <w:color w:val="auto"/>
                <w:sz w:val="24"/>
                <w:szCs w:val="24"/>
                <w:highlight w:val="none"/>
              </w:rPr>
            </w:pPr>
          </w:p>
        </w:tc>
      </w:tr>
    </w:tbl>
    <w:p w14:paraId="758214C3">
      <w:pPr>
        <w:topLinePunct w:val="0"/>
        <w:bidi w:val="0"/>
        <w:spacing w:line="560" w:lineRule="exact"/>
        <w:ind w:firstLine="482" w:firstLineChars="200"/>
        <w:outlineLvl w:val="9"/>
        <w:rPr>
          <w:rFonts w:hint="eastAsia" w:ascii="宋体" w:hAnsi="宋体" w:eastAsia="宋体" w:cs="宋体"/>
          <w:b/>
          <w:color w:val="auto"/>
          <w:sz w:val="24"/>
          <w:szCs w:val="24"/>
          <w:highlight w:val="none"/>
        </w:rPr>
      </w:pPr>
      <w:bookmarkStart w:id="35" w:name="_Toc3654"/>
      <w:bookmarkStart w:id="36" w:name="_Toc26916"/>
      <w:bookmarkStart w:id="37" w:name="_Toc14993"/>
      <w:bookmarkStart w:id="38" w:name="_Toc30506"/>
      <w:bookmarkStart w:id="39" w:name="_Toc30158"/>
      <w:r>
        <w:rPr>
          <w:rFonts w:hint="eastAsia" w:ascii="宋体" w:hAnsi="宋体" w:eastAsia="宋体" w:cs="宋体"/>
          <w:b/>
          <w:color w:val="auto"/>
          <w:sz w:val="24"/>
          <w:szCs w:val="24"/>
          <w:highlight w:val="none"/>
        </w:rPr>
        <w:t>1.4 付款方式和发票开具方式</w:t>
      </w:r>
      <w:bookmarkEnd w:id="35"/>
      <w:bookmarkEnd w:id="36"/>
      <w:bookmarkEnd w:id="37"/>
      <w:bookmarkEnd w:id="38"/>
      <w:bookmarkEnd w:id="39"/>
    </w:p>
    <w:p w14:paraId="4A2E42D3">
      <w:pPr>
        <w:topLinePunct w:val="0"/>
        <w:bidi w:val="0"/>
        <w:spacing w:line="56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1.4.1付款方式：</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57279766">
      <w:pPr>
        <w:topLinePunct w:val="0"/>
        <w:bidi w:val="0"/>
        <w:spacing w:line="56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1.4.2 发票开具方式：</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2D97FC5F">
      <w:pPr>
        <w:topLinePunct w:val="0"/>
        <w:bidi w:val="0"/>
        <w:spacing w:line="560" w:lineRule="exact"/>
        <w:ind w:firstLine="482" w:firstLineChars="200"/>
        <w:outlineLvl w:val="9"/>
        <w:rPr>
          <w:rFonts w:hint="eastAsia" w:ascii="宋体" w:hAnsi="宋体" w:eastAsia="宋体" w:cs="宋体"/>
          <w:b/>
          <w:color w:val="auto"/>
          <w:sz w:val="24"/>
          <w:szCs w:val="24"/>
          <w:highlight w:val="none"/>
        </w:rPr>
      </w:pPr>
      <w:bookmarkStart w:id="40" w:name="_Toc31421"/>
      <w:bookmarkStart w:id="41" w:name="_Toc11108"/>
      <w:bookmarkStart w:id="42" w:name="_Toc3625"/>
      <w:bookmarkStart w:id="43" w:name="_Toc4760"/>
      <w:bookmarkStart w:id="44" w:name="_Toc8772"/>
      <w:bookmarkStart w:id="45" w:name="_Toc24662"/>
      <w:bookmarkStart w:id="46" w:name="_Toc3079"/>
      <w:bookmarkStart w:id="47" w:name="_Toc2375"/>
      <w:bookmarkStart w:id="48" w:name="_Toc8586"/>
      <w:bookmarkStart w:id="49" w:name="_Toc5698"/>
      <w:r>
        <w:rPr>
          <w:rFonts w:hint="eastAsia" w:ascii="宋体" w:hAnsi="宋体" w:eastAsia="宋体" w:cs="宋体"/>
          <w:b/>
          <w:color w:val="auto"/>
          <w:sz w:val="24"/>
          <w:szCs w:val="24"/>
          <w:highlight w:val="none"/>
        </w:rPr>
        <w:t>1.5 履行期限、地点和方式</w:t>
      </w:r>
      <w:bookmarkEnd w:id="40"/>
      <w:bookmarkEnd w:id="41"/>
      <w:bookmarkEnd w:id="42"/>
      <w:bookmarkEnd w:id="43"/>
      <w:bookmarkEnd w:id="44"/>
    </w:p>
    <w:p w14:paraId="7FC4AA6F">
      <w:pPr>
        <w:topLinePunct w:val="0"/>
        <w:bidi w:val="0"/>
        <w:spacing w:line="56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1.5.1 履行期限：</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1215BAD7">
      <w:pPr>
        <w:topLinePunct w:val="0"/>
        <w:bidi w:val="0"/>
        <w:spacing w:line="56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1.5.2 履行地点：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54498BFE">
      <w:pPr>
        <w:topLinePunct w:val="0"/>
        <w:bidi w:val="0"/>
        <w:spacing w:line="56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1.5.3 履行方式：</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11E358FD">
      <w:pPr>
        <w:topLinePunct w:val="0"/>
        <w:bidi w:val="0"/>
        <w:spacing w:line="560" w:lineRule="exact"/>
        <w:ind w:firstLine="482" w:firstLineChars="200"/>
        <w:outlineLvl w:val="9"/>
        <w:rPr>
          <w:rFonts w:hint="eastAsia" w:ascii="宋体" w:hAnsi="宋体" w:eastAsia="宋体" w:cs="宋体"/>
          <w:color w:val="auto"/>
          <w:sz w:val="24"/>
          <w:szCs w:val="24"/>
          <w:highlight w:val="none"/>
          <w:u w:val="single"/>
        </w:rPr>
      </w:pPr>
      <w:r>
        <w:rPr>
          <w:rFonts w:hint="eastAsia" w:ascii="宋体" w:hAnsi="宋体" w:eastAsia="宋体" w:cs="宋体"/>
          <w:b/>
          <w:color w:val="auto"/>
          <w:sz w:val="24"/>
          <w:szCs w:val="24"/>
          <w:highlight w:val="none"/>
        </w:rPr>
        <w:t>1.6 违约责任</w:t>
      </w:r>
      <w:bookmarkEnd w:id="45"/>
      <w:bookmarkEnd w:id="46"/>
      <w:bookmarkEnd w:id="47"/>
      <w:bookmarkEnd w:id="48"/>
      <w:bookmarkEnd w:id="49"/>
    </w:p>
    <w:p w14:paraId="46424A52">
      <w:pPr>
        <w:topLinePunct w:val="0"/>
        <w:bidi w:val="0"/>
        <w:spacing w:line="56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1.6.1 除不可抗力外，如果乙方没有按照本合同约定的期限、地点和方式履行，那么甲方可要求乙方支付违约金，违约金按每迟延履行一日的应提供而未提供服务价格的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%计算，最高限额为本合同总价的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%；迟延履行的违约金计算数额达到前述最高限额之日起，甲方有权在要求乙方支付违约金的同时，书面通知乙方解除本合同；</w:t>
      </w:r>
    </w:p>
    <w:p w14:paraId="4ABE2A3A">
      <w:pPr>
        <w:topLinePunct w:val="0"/>
        <w:bidi w:val="0"/>
        <w:spacing w:line="56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1.6.2 除不可抗力外，如果甲方没有按照本合同约定的付款方式付款，那么乙方可要求甲方支付违约金，违约金按每迟延付款一日的应付而未付款的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%计算，最高限额为本合同总价的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%；迟延付款的违约金计算数额达到前述最高限额之日起，乙方有权在要求甲方支付违约金的同时，书面通知甲方解除本合同；</w:t>
      </w:r>
    </w:p>
    <w:p w14:paraId="08500158">
      <w:pPr>
        <w:topLinePunct w:val="0"/>
        <w:bidi w:val="0"/>
        <w:spacing w:line="56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来影响对方当事人在合同签订、履行过程中的行为）或者欺诈行为（即：以谎报事实或隐瞒真相的方法来影响对方当事人在合同签订、履行过程中的行为）的，对方当事人可以书面通知违约方解除本合同；</w:t>
      </w:r>
    </w:p>
    <w:p w14:paraId="68354D73">
      <w:pPr>
        <w:topLinePunct w:val="0"/>
        <w:bidi w:val="0"/>
        <w:spacing w:line="56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1.6.4 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7119CE4E">
      <w:pPr>
        <w:topLinePunct w:val="0"/>
        <w:bidi w:val="0"/>
        <w:spacing w:line="56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1.6.5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5768CC24">
      <w:pPr>
        <w:topLinePunct w:val="0"/>
        <w:bidi w:val="0"/>
        <w:spacing w:line="56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1.6.6 如果出现政府采购监督管理部门在处理投诉事项期间，书面通知甲方暂停采购活动的情形，或者询问或质疑事项可能影响</w:t>
      </w:r>
      <w:r>
        <w:rPr>
          <w:rFonts w:hint="eastAsia" w:ascii="宋体" w:hAnsi="宋体" w:eastAsia="宋体" w:cs="宋体"/>
          <w:color w:val="auto"/>
          <w:sz w:val="24"/>
          <w:szCs w:val="24"/>
          <w:highlight w:val="none"/>
          <w:lang w:eastAsia="zh-CN"/>
        </w:rPr>
        <w:t>中标</w:t>
      </w:r>
      <w:r>
        <w:rPr>
          <w:rFonts w:hint="eastAsia" w:ascii="宋体" w:hAnsi="宋体" w:eastAsia="宋体" w:cs="宋体"/>
          <w:color w:val="auto"/>
          <w:sz w:val="24"/>
          <w:szCs w:val="24"/>
          <w:highlight w:val="none"/>
        </w:rPr>
        <w:t>结果的，导致甲方中止履行合同的情形，均不视为甲方违约。</w:t>
      </w:r>
    </w:p>
    <w:p w14:paraId="37A7D2A7">
      <w:pPr>
        <w:topLinePunct w:val="0"/>
        <w:bidi w:val="0"/>
        <w:spacing w:line="560" w:lineRule="exact"/>
        <w:ind w:firstLine="482" w:firstLineChars="200"/>
        <w:outlineLvl w:val="9"/>
        <w:rPr>
          <w:rFonts w:hint="eastAsia" w:ascii="宋体" w:hAnsi="宋体" w:eastAsia="宋体" w:cs="宋体"/>
          <w:b/>
          <w:color w:val="auto"/>
          <w:sz w:val="24"/>
          <w:szCs w:val="24"/>
          <w:highlight w:val="none"/>
        </w:rPr>
      </w:pPr>
      <w:bookmarkStart w:id="50" w:name="_Toc9497"/>
      <w:bookmarkStart w:id="51" w:name="_Toc26807"/>
      <w:bookmarkStart w:id="52" w:name="_Toc18683"/>
      <w:bookmarkStart w:id="53" w:name="_Toc30329"/>
      <w:bookmarkStart w:id="54" w:name="_Toc32454"/>
      <w:r>
        <w:rPr>
          <w:rFonts w:hint="eastAsia" w:ascii="宋体" w:hAnsi="宋体" w:eastAsia="宋体" w:cs="宋体"/>
          <w:b/>
          <w:color w:val="auto"/>
          <w:sz w:val="24"/>
          <w:szCs w:val="24"/>
          <w:highlight w:val="none"/>
        </w:rPr>
        <w:t>1.7 合同争议的解决</w:t>
      </w:r>
      <w:bookmarkEnd w:id="50"/>
      <w:bookmarkEnd w:id="51"/>
      <w:bookmarkEnd w:id="52"/>
      <w:bookmarkEnd w:id="53"/>
      <w:bookmarkEnd w:id="54"/>
    </w:p>
    <w:p w14:paraId="4801BB9B">
      <w:pPr>
        <w:topLinePunct w:val="0"/>
        <w:bidi w:val="0"/>
        <w:spacing w:line="56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本合同履行过程中发生的任何争议，双方当事人均可通过和解或者调解解决；不愿和解、调解或者和解、调解不成的，可以选择下列第</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种方式解决：</w:t>
      </w:r>
    </w:p>
    <w:p w14:paraId="7E874060">
      <w:pPr>
        <w:topLinePunct w:val="0"/>
        <w:bidi w:val="0"/>
        <w:spacing w:line="56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1.7.1 将争议提交</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仲裁委员会依申请仲裁时其现行有效的仲裁规则裁决；</w:t>
      </w:r>
    </w:p>
    <w:p w14:paraId="5DE5FD02">
      <w:pPr>
        <w:topLinePunct w:val="0"/>
        <w:bidi w:val="0"/>
        <w:spacing w:line="56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1.7.2 向</w:t>
      </w:r>
      <w:r>
        <w:rPr>
          <w:rFonts w:hint="eastAsia" w:ascii="宋体" w:hAnsi="宋体" w:eastAsia="宋体" w:cs="宋体"/>
          <w:color w:val="auto"/>
          <w:sz w:val="24"/>
          <w:szCs w:val="24"/>
          <w:highlight w:val="none"/>
          <w:u w:val="single"/>
        </w:rPr>
        <w:t xml:space="preserve">   （被告住所地、合同履行地、合同签订地、原告住所地、标的物所在地等与争议有实际联系的地点中选出的人民法院名称）    </w:t>
      </w:r>
      <w:r>
        <w:rPr>
          <w:rFonts w:hint="eastAsia" w:ascii="宋体" w:hAnsi="宋体" w:eastAsia="宋体" w:cs="宋体"/>
          <w:color w:val="auto"/>
          <w:sz w:val="24"/>
          <w:szCs w:val="24"/>
          <w:highlight w:val="none"/>
        </w:rPr>
        <w:t>人民法院起诉。</w:t>
      </w:r>
    </w:p>
    <w:p w14:paraId="0CA1D063">
      <w:pPr>
        <w:rPr>
          <w:rFonts w:hint="eastAsia" w:ascii="宋体" w:hAnsi="宋体" w:eastAsia="宋体" w:cs="宋体"/>
          <w:b/>
          <w:color w:val="auto"/>
          <w:sz w:val="24"/>
          <w:szCs w:val="24"/>
          <w:highlight w:val="none"/>
        </w:rPr>
      </w:pPr>
      <w:bookmarkStart w:id="55" w:name="_Toc23784"/>
      <w:bookmarkStart w:id="56" w:name="_Toc16417"/>
      <w:bookmarkStart w:id="57" w:name="_Toc26227"/>
      <w:bookmarkStart w:id="58" w:name="_Toc15827"/>
      <w:bookmarkStart w:id="59" w:name="_Toc12273"/>
      <w:r>
        <w:rPr>
          <w:rFonts w:hint="eastAsia" w:ascii="宋体" w:hAnsi="宋体" w:eastAsia="宋体" w:cs="宋体"/>
          <w:b/>
          <w:color w:val="auto"/>
          <w:sz w:val="24"/>
          <w:szCs w:val="24"/>
          <w:highlight w:val="none"/>
        </w:rPr>
        <w:br w:type="page"/>
      </w:r>
    </w:p>
    <w:p w14:paraId="749A3359">
      <w:pPr>
        <w:topLinePunct w:val="0"/>
        <w:bidi w:val="0"/>
        <w:spacing w:line="560" w:lineRule="exact"/>
        <w:ind w:firstLine="482" w:firstLineChars="200"/>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1.8 合同生效</w:t>
      </w:r>
      <w:bookmarkEnd w:id="55"/>
      <w:bookmarkEnd w:id="56"/>
      <w:bookmarkEnd w:id="57"/>
      <w:bookmarkEnd w:id="58"/>
      <w:bookmarkEnd w:id="59"/>
    </w:p>
    <w:p w14:paraId="3590D93A">
      <w:pPr>
        <w:topLinePunct w:val="0"/>
        <w:bidi w:val="0"/>
        <w:spacing w:line="560" w:lineRule="exact"/>
        <w:ind w:firstLine="480" w:firstLineChars="200"/>
        <w:outlineLvl w:val="9"/>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本合同自双方当事人盖章或者签字时生效。</w:t>
      </w:r>
    </w:p>
    <w:p w14:paraId="7FD19CD4">
      <w:pPr>
        <w:topLinePunct w:val="0"/>
        <w:autoSpaceDE w:val="0"/>
        <w:autoSpaceDN w:val="0"/>
        <w:bidi w:val="0"/>
        <w:adjustRightInd w:val="0"/>
        <w:spacing w:line="560" w:lineRule="exact"/>
        <w:outlineLvl w:val="9"/>
        <w:rPr>
          <w:rFonts w:hint="eastAsia" w:ascii="宋体" w:hAnsi="宋体" w:eastAsia="宋体" w:cs="宋体"/>
          <w:color w:val="auto"/>
          <w:sz w:val="24"/>
          <w:szCs w:val="24"/>
          <w:highlight w:val="none"/>
          <w:lang w:val="zh-CN"/>
        </w:rPr>
      </w:pPr>
    </w:p>
    <w:p w14:paraId="2BCB58F4">
      <w:pPr>
        <w:pStyle w:val="28"/>
        <w:topLinePunct w:val="0"/>
        <w:bidi w:val="0"/>
        <w:ind w:left="0" w:leftChars="0" w:firstLine="0" w:firstLineChars="0"/>
        <w:outlineLvl w:val="9"/>
        <w:rPr>
          <w:rFonts w:hint="eastAsia" w:ascii="宋体" w:hAnsi="宋体" w:eastAsia="宋体" w:cs="宋体"/>
          <w:color w:val="auto"/>
          <w:sz w:val="24"/>
          <w:szCs w:val="24"/>
          <w:highlight w:val="none"/>
          <w:lang w:val="zh-CN"/>
        </w:rPr>
      </w:pPr>
    </w:p>
    <w:p w14:paraId="4A41EFD2">
      <w:pPr>
        <w:topLinePunct w:val="0"/>
        <w:autoSpaceDE w:val="0"/>
        <w:autoSpaceDN w:val="0"/>
        <w:bidi w:val="0"/>
        <w:adjustRightInd w:val="0"/>
        <w:spacing w:line="560" w:lineRule="exact"/>
        <w:outlineLvl w:val="9"/>
        <w:rPr>
          <w:rFonts w:hint="eastAsia" w:ascii="宋体" w:hAnsi="宋体" w:eastAsia="宋体" w:cs="宋体"/>
          <w:color w:val="auto"/>
          <w:sz w:val="24"/>
          <w:szCs w:val="24"/>
          <w:highlight w:val="none"/>
          <w:lang w:val="zh-CN"/>
        </w:rPr>
      </w:pPr>
      <w:r>
        <w:rPr>
          <w:rFonts w:hint="eastAsia" w:ascii="宋体" w:hAnsi="宋体" w:eastAsia="宋体" w:cs="宋体"/>
          <w:b/>
          <w:color w:val="auto"/>
          <w:sz w:val="24"/>
          <w:szCs w:val="24"/>
          <w:highlight w:val="none"/>
          <w:lang w:val="zh-CN"/>
        </w:rPr>
        <w:t>甲方</w:t>
      </w:r>
      <w:r>
        <w:rPr>
          <w:rFonts w:hint="eastAsia" w:ascii="宋体" w:hAnsi="宋体" w:eastAsia="宋体" w:cs="宋体"/>
          <w:color w:val="auto"/>
          <w:sz w:val="24"/>
          <w:szCs w:val="24"/>
          <w:highlight w:val="none"/>
          <w:lang w:val="zh-CN"/>
        </w:rPr>
        <w:t xml:space="preserve">：            </w:t>
      </w:r>
      <w:r>
        <w:rPr>
          <w:rFonts w:hint="eastAsia" w:ascii="宋体" w:hAnsi="宋体" w:cs="宋体"/>
          <w:color w:val="auto"/>
          <w:sz w:val="24"/>
          <w:szCs w:val="24"/>
          <w:highlight w:val="none"/>
          <w:lang w:val="en-US" w:eastAsia="zh-CN"/>
        </w:rPr>
        <w:t xml:space="preserve">                        </w:t>
      </w:r>
      <w:r>
        <w:rPr>
          <w:rFonts w:hint="eastAsia" w:ascii="宋体" w:hAnsi="宋体" w:eastAsia="宋体" w:cs="宋体"/>
          <w:b/>
          <w:color w:val="auto"/>
          <w:sz w:val="24"/>
          <w:szCs w:val="24"/>
          <w:highlight w:val="none"/>
          <w:lang w:val="zh-CN"/>
        </w:rPr>
        <w:t>乙方</w:t>
      </w:r>
      <w:r>
        <w:rPr>
          <w:rFonts w:hint="eastAsia" w:ascii="宋体" w:hAnsi="宋体" w:eastAsia="宋体" w:cs="宋体"/>
          <w:color w:val="auto"/>
          <w:sz w:val="24"/>
          <w:szCs w:val="24"/>
          <w:highlight w:val="none"/>
          <w:lang w:val="zh-CN"/>
        </w:rPr>
        <w:t>：</w:t>
      </w:r>
    </w:p>
    <w:p w14:paraId="79B97797">
      <w:pPr>
        <w:topLinePunct w:val="0"/>
        <w:autoSpaceDE w:val="0"/>
        <w:autoSpaceDN w:val="0"/>
        <w:bidi w:val="0"/>
        <w:adjustRightInd w:val="0"/>
        <w:spacing w:line="560" w:lineRule="exact"/>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统一社会信用代码：                        统一社会信用代码或身份证号码：</w:t>
      </w:r>
    </w:p>
    <w:p w14:paraId="1EBE0659">
      <w:pPr>
        <w:topLinePunct w:val="0"/>
        <w:autoSpaceDE w:val="0"/>
        <w:autoSpaceDN w:val="0"/>
        <w:bidi w:val="0"/>
        <w:adjustRightInd w:val="0"/>
        <w:spacing w:line="560" w:lineRule="exact"/>
        <w:outlineLvl w:val="9"/>
        <w:rPr>
          <w:rFonts w:hint="eastAsia" w:ascii="宋体" w:hAnsi="宋体" w:eastAsia="宋体" w:cs="宋体"/>
          <w:color w:val="auto"/>
          <w:sz w:val="24"/>
          <w:szCs w:val="24"/>
          <w:highlight w:val="none"/>
          <w:lang w:val="zh-CN"/>
        </w:rPr>
      </w:pPr>
    </w:p>
    <w:p w14:paraId="556907A5">
      <w:pPr>
        <w:topLinePunct w:val="0"/>
        <w:autoSpaceDE w:val="0"/>
        <w:autoSpaceDN w:val="0"/>
        <w:bidi w:val="0"/>
        <w:adjustRightInd w:val="0"/>
        <w:spacing w:line="560" w:lineRule="exact"/>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住所：</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zh-CN"/>
        </w:rPr>
        <w:t xml:space="preserve">                  住所：</w:t>
      </w:r>
    </w:p>
    <w:p w14:paraId="1DB47647">
      <w:pPr>
        <w:topLinePunct w:val="0"/>
        <w:autoSpaceDE w:val="0"/>
        <w:autoSpaceDN w:val="0"/>
        <w:bidi w:val="0"/>
        <w:adjustRightInd w:val="0"/>
        <w:spacing w:line="560" w:lineRule="exact"/>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法定代表人或                             法定代表人</w:t>
      </w:r>
    </w:p>
    <w:p w14:paraId="182B2FCE">
      <w:pPr>
        <w:topLinePunct w:val="0"/>
        <w:autoSpaceDE w:val="0"/>
        <w:autoSpaceDN w:val="0"/>
        <w:bidi w:val="0"/>
        <w:adjustRightInd w:val="0"/>
        <w:spacing w:line="560" w:lineRule="exact"/>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 xml:space="preserve">授权代表（签字）：                        或授权代表（签字）: </w:t>
      </w:r>
    </w:p>
    <w:p w14:paraId="6A614BFC">
      <w:pPr>
        <w:topLinePunct w:val="0"/>
        <w:autoSpaceDE w:val="0"/>
        <w:autoSpaceDN w:val="0"/>
        <w:bidi w:val="0"/>
        <w:adjustRightInd w:val="0"/>
        <w:spacing w:line="560" w:lineRule="exact"/>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联系人：                                 联系人：</w:t>
      </w:r>
    </w:p>
    <w:p w14:paraId="3691A05B">
      <w:pPr>
        <w:topLinePunct w:val="0"/>
        <w:autoSpaceDE w:val="0"/>
        <w:autoSpaceDN w:val="0"/>
        <w:bidi w:val="0"/>
        <w:adjustRightInd w:val="0"/>
        <w:spacing w:line="560" w:lineRule="exact"/>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约定送达地址：</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zh-CN"/>
        </w:rPr>
        <w:t xml:space="preserve">          约定送达地址：</w:t>
      </w:r>
    </w:p>
    <w:p w14:paraId="1B04D092">
      <w:pPr>
        <w:topLinePunct w:val="0"/>
        <w:autoSpaceDE w:val="0"/>
        <w:autoSpaceDN w:val="0"/>
        <w:bidi w:val="0"/>
        <w:adjustRightInd w:val="0"/>
        <w:spacing w:line="560" w:lineRule="exact"/>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邮政编码：                               邮政编码：</w:t>
      </w:r>
    </w:p>
    <w:p w14:paraId="44A58378">
      <w:pPr>
        <w:topLinePunct w:val="0"/>
        <w:autoSpaceDE w:val="0"/>
        <w:autoSpaceDN w:val="0"/>
        <w:bidi w:val="0"/>
        <w:adjustRightInd w:val="0"/>
        <w:spacing w:line="560" w:lineRule="exact"/>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 xml:space="preserve">电话: </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zh-CN"/>
        </w:rPr>
        <w:t xml:space="preserve">                      电话: </w:t>
      </w:r>
    </w:p>
    <w:p w14:paraId="21E814E0">
      <w:pPr>
        <w:topLinePunct w:val="0"/>
        <w:autoSpaceDE w:val="0"/>
        <w:autoSpaceDN w:val="0"/>
        <w:bidi w:val="0"/>
        <w:adjustRightInd w:val="0"/>
        <w:spacing w:line="560" w:lineRule="exact"/>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传真:                                    传真:</w:t>
      </w:r>
    </w:p>
    <w:p w14:paraId="334B82CE">
      <w:pPr>
        <w:topLinePunct w:val="0"/>
        <w:autoSpaceDE w:val="0"/>
        <w:autoSpaceDN w:val="0"/>
        <w:bidi w:val="0"/>
        <w:adjustRightInd w:val="0"/>
        <w:spacing w:line="560" w:lineRule="exac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电子邮箱：                               电子邮箱：</w:t>
      </w:r>
    </w:p>
    <w:p w14:paraId="58248911">
      <w:pPr>
        <w:topLinePunct w:val="0"/>
        <w:autoSpaceDE w:val="0"/>
        <w:autoSpaceDN w:val="0"/>
        <w:bidi w:val="0"/>
        <w:adjustRightInd w:val="0"/>
        <w:spacing w:line="560" w:lineRule="exac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开户银行：                               开户银行： </w:t>
      </w:r>
    </w:p>
    <w:p w14:paraId="1433D19A">
      <w:pPr>
        <w:topLinePunct w:val="0"/>
        <w:autoSpaceDE w:val="0"/>
        <w:autoSpaceDN w:val="0"/>
        <w:bidi w:val="0"/>
        <w:adjustRightInd w:val="0"/>
        <w:spacing w:line="560" w:lineRule="exac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开户名称：                               开户名称： </w:t>
      </w:r>
    </w:p>
    <w:p w14:paraId="40F10386">
      <w:pPr>
        <w:topLinePunct w:val="0"/>
        <w:autoSpaceDE w:val="0"/>
        <w:autoSpaceDN w:val="0"/>
        <w:bidi w:val="0"/>
        <w:adjustRightInd w:val="0"/>
        <w:spacing w:line="560" w:lineRule="exac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开户账号：</w:t>
      </w:r>
      <w:r>
        <w:rPr>
          <w:rFonts w:hint="eastAsia" w:ascii="宋体" w:hAnsi="宋体" w:eastAsia="宋体" w:cs="宋体"/>
          <w:color w:val="auto"/>
          <w:sz w:val="24"/>
          <w:szCs w:val="24"/>
          <w:highlight w:val="none"/>
          <w:lang w:val="zh-CN"/>
        </w:rPr>
        <w:t xml:space="preserve">                               </w:t>
      </w:r>
      <w:r>
        <w:rPr>
          <w:rFonts w:hint="eastAsia" w:ascii="宋体" w:hAnsi="宋体" w:eastAsia="宋体" w:cs="宋体"/>
          <w:color w:val="auto"/>
          <w:sz w:val="24"/>
          <w:szCs w:val="24"/>
          <w:highlight w:val="none"/>
        </w:rPr>
        <w:t>开户账号：</w:t>
      </w:r>
    </w:p>
    <w:p w14:paraId="5043937E">
      <w:pPr>
        <w:outlineLvl w:val="9"/>
        <w:rPr>
          <w:rFonts w:hint="eastAsia" w:ascii="宋体" w:hAnsi="宋体" w:eastAsia="宋体" w:cs="宋体"/>
          <w:color w:val="auto"/>
          <w:sz w:val="22"/>
          <w:szCs w:val="22"/>
          <w:highlight w:val="none"/>
        </w:rPr>
      </w:pPr>
    </w:p>
    <w:p w14:paraId="471E2A37">
      <w:pPr>
        <w:outlineLvl w:val="9"/>
        <w:rPr>
          <w:rFonts w:hint="eastAsia" w:ascii="宋体" w:hAnsi="宋体" w:eastAsia="宋体" w:cs="宋体"/>
          <w:color w:val="auto"/>
          <w:sz w:val="22"/>
          <w:szCs w:val="22"/>
          <w:highlight w:val="none"/>
        </w:rPr>
      </w:pPr>
    </w:p>
    <w:p w14:paraId="158DE1E9">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宋体" w:hAnsi="宋体" w:eastAsia="宋体" w:cs="宋体"/>
          <w:color w:val="auto"/>
          <w:sz w:val="24"/>
          <w:szCs w:val="24"/>
          <w:highlight w:val="none"/>
          <w:lang w:val="en-US" w:eastAsia="zh-CN"/>
        </w:rPr>
      </w:pPr>
      <w:bookmarkStart w:id="60" w:name="_Toc331685783"/>
      <w:bookmarkStart w:id="61" w:name="_Toc17135"/>
    </w:p>
    <w:p w14:paraId="0AF984AD">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00" w:firstLineChars="200"/>
        <w:textAlignment w:val="auto"/>
        <w:rPr>
          <w:rFonts w:hint="eastAsia" w:ascii="仿宋_GB2312" w:hAnsi="仿宋_GB2312" w:eastAsia="仿宋_GB2312" w:cs="仿宋_GB2312"/>
          <w:color w:val="auto"/>
          <w:sz w:val="30"/>
          <w:szCs w:val="30"/>
          <w:highlight w:val="none"/>
          <w:lang w:val="en-US" w:eastAsia="zh-CN"/>
        </w:rPr>
      </w:pPr>
    </w:p>
    <w:p w14:paraId="3F6A9607">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00" w:firstLineChars="200"/>
        <w:textAlignment w:val="auto"/>
        <w:rPr>
          <w:rFonts w:hint="eastAsia" w:ascii="仿宋_GB2312" w:hAnsi="仿宋_GB2312" w:eastAsia="仿宋_GB2312" w:cs="仿宋_GB2312"/>
          <w:color w:val="auto"/>
          <w:sz w:val="30"/>
          <w:szCs w:val="30"/>
          <w:highlight w:val="none"/>
          <w:lang w:val="en-US" w:eastAsia="zh-CN"/>
        </w:rPr>
      </w:pPr>
    </w:p>
    <w:p w14:paraId="44B5E2CC">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00" w:firstLineChars="200"/>
        <w:textAlignment w:val="auto"/>
        <w:rPr>
          <w:rFonts w:hint="eastAsia" w:ascii="仿宋_GB2312" w:hAnsi="仿宋_GB2312" w:eastAsia="仿宋_GB2312" w:cs="仿宋_GB2312"/>
          <w:color w:val="auto"/>
          <w:sz w:val="30"/>
          <w:szCs w:val="30"/>
          <w:highlight w:val="none"/>
          <w:lang w:val="en-US" w:eastAsia="zh-CN"/>
        </w:rPr>
      </w:pPr>
    </w:p>
    <w:p w14:paraId="4BFB608D">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00" w:firstLineChars="200"/>
        <w:textAlignment w:val="auto"/>
        <w:rPr>
          <w:rFonts w:hint="eastAsia" w:ascii="仿宋_GB2312" w:hAnsi="仿宋_GB2312" w:eastAsia="仿宋_GB2312" w:cs="仿宋_GB2312"/>
          <w:color w:val="auto"/>
          <w:sz w:val="30"/>
          <w:szCs w:val="30"/>
          <w:highlight w:val="none"/>
          <w:lang w:val="en-US" w:eastAsia="zh-CN"/>
        </w:rPr>
      </w:pPr>
    </w:p>
    <w:bookmarkEnd w:id="60"/>
    <w:p w14:paraId="7B8EC216">
      <w:pPr>
        <w:pStyle w:val="64"/>
        <w:spacing w:line="560" w:lineRule="exact"/>
        <w:ind w:firstLine="200"/>
        <w:jc w:val="center"/>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第二部分</w:t>
      </w:r>
      <w:r>
        <w:rPr>
          <w:rFonts w:hint="eastAsia" w:hAnsi="宋体" w:cs="宋体"/>
          <w:b/>
          <w:color w:val="auto"/>
          <w:sz w:val="24"/>
          <w:szCs w:val="24"/>
          <w:highlight w:val="none"/>
          <w:lang w:val="en-US" w:eastAsia="zh-CN"/>
        </w:rPr>
        <w:t xml:space="preserve"> </w:t>
      </w:r>
      <w:r>
        <w:rPr>
          <w:rFonts w:hint="eastAsia" w:ascii="宋体" w:hAnsi="宋体" w:eastAsia="宋体" w:cs="宋体"/>
          <w:b/>
          <w:color w:val="auto"/>
          <w:sz w:val="24"/>
          <w:szCs w:val="24"/>
          <w:highlight w:val="none"/>
        </w:rPr>
        <w:t>合同一般条款</w:t>
      </w:r>
    </w:p>
    <w:p w14:paraId="343D4673">
      <w:pPr>
        <w:spacing w:line="560" w:lineRule="exact"/>
        <w:ind w:firstLine="482" w:firstLineChars="200"/>
        <w:outlineLvl w:val="9"/>
        <w:rPr>
          <w:rFonts w:hint="eastAsia" w:ascii="宋体" w:hAnsi="宋体" w:eastAsia="宋体" w:cs="宋体"/>
          <w:b/>
          <w:color w:val="auto"/>
          <w:sz w:val="24"/>
          <w:szCs w:val="24"/>
          <w:highlight w:val="none"/>
        </w:rPr>
      </w:pPr>
      <w:bookmarkStart w:id="62" w:name="_Ref467379101"/>
      <w:bookmarkStart w:id="63" w:name="_Ref467379094"/>
      <w:bookmarkStart w:id="64" w:name="_Ref467379109"/>
      <w:bookmarkStart w:id="65" w:name="_Ref467379195"/>
      <w:bookmarkStart w:id="66" w:name="_Toc3443"/>
      <w:bookmarkStart w:id="67" w:name="_Toc5228"/>
      <w:bookmarkStart w:id="68" w:name="_Toc14021"/>
      <w:bookmarkStart w:id="69" w:name="_Toc9355"/>
      <w:bookmarkStart w:id="70" w:name="_Toc9737"/>
      <w:bookmarkStart w:id="71" w:name="_Ref467379214"/>
      <w:bookmarkStart w:id="72" w:name="_Ref467379225"/>
      <w:bookmarkStart w:id="73" w:name="_Ref467378463"/>
      <w:bookmarkStart w:id="74" w:name="_Toc24989"/>
      <w:bookmarkStart w:id="75" w:name="_Ref467378499"/>
      <w:bookmarkStart w:id="76" w:name="_Ref467379205"/>
      <w:bookmarkStart w:id="77" w:name="_Ref467378404"/>
      <w:bookmarkStart w:id="78" w:name="_Toc259093669"/>
      <w:bookmarkStart w:id="79" w:name="_Toc19680"/>
      <w:bookmarkStart w:id="80" w:name="_Toc31297"/>
      <w:bookmarkStart w:id="81" w:name="_Toc279701240"/>
      <w:bookmarkStart w:id="82" w:name="_Toc487900349"/>
      <w:bookmarkStart w:id="83" w:name="_Toc25079"/>
      <w:r>
        <w:rPr>
          <w:rFonts w:hint="eastAsia" w:ascii="宋体" w:hAnsi="宋体" w:eastAsia="宋体" w:cs="宋体"/>
          <w:b/>
          <w:color w:val="auto"/>
          <w:sz w:val="24"/>
          <w:szCs w:val="24"/>
          <w:highlight w:val="none"/>
        </w:rPr>
        <w:t>2.1定义</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p w14:paraId="025E772F">
      <w:pPr>
        <w:spacing w:line="56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本合同中的下列词语应按以下内容进行解释：</w:t>
      </w:r>
    </w:p>
    <w:p w14:paraId="31A3BD2F">
      <w:pPr>
        <w:spacing w:line="56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2.1.1“合同”系指采购人和中标供应商签订的载明双方当事人所达成的协议，并包括所有的附件、附录和构成合同的其他文件。</w:t>
      </w:r>
    </w:p>
    <w:p w14:paraId="414717D7">
      <w:pPr>
        <w:spacing w:line="56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2.1.2“合同价”系指根据合同约定，中标供应商在完全履行合同义务后，采购人应支付给中标供应商的价格。</w:t>
      </w:r>
    </w:p>
    <w:p w14:paraId="6F1478A4">
      <w:pPr>
        <w:spacing w:line="56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2.1.3“服务”系指中标供应商根据合同约定应向采购人履行的除货物和工程以外的其他政府采购对象，包括采购人自身需要的服务和向社会公众提供的公共服务。</w:t>
      </w:r>
    </w:p>
    <w:p w14:paraId="3C58AD17">
      <w:pPr>
        <w:spacing w:line="560" w:lineRule="exact"/>
        <w:ind w:firstLine="480" w:firstLineChars="200"/>
        <w:outlineLvl w:val="9"/>
        <w:rPr>
          <w:rFonts w:hint="eastAsia" w:ascii="宋体" w:hAnsi="宋体" w:eastAsia="宋体" w:cs="宋体"/>
          <w:color w:val="auto"/>
          <w:sz w:val="24"/>
          <w:szCs w:val="24"/>
          <w:highlight w:val="none"/>
        </w:rPr>
      </w:pPr>
      <w:bookmarkStart w:id="84" w:name="_Ref467378840"/>
      <w:r>
        <w:rPr>
          <w:rFonts w:hint="eastAsia" w:ascii="宋体" w:hAnsi="宋体" w:eastAsia="宋体" w:cs="宋体"/>
          <w:color w:val="auto"/>
          <w:sz w:val="24"/>
          <w:szCs w:val="24"/>
          <w:highlight w:val="none"/>
        </w:rPr>
        <w:t>2.1.4“甲方”系指与中标供应商签署合同的采购人</w:t>
      </w:r>
      <w:bookmarkEnd w:id="84"/>
      <w:r>
        <w:rPr>
          <w:rFonts w:hint="eastAsia" w:ascii="宋体" w:hAnsi="宋体" w:eastAsia="宋体" w:cs="宋体"/>
          <w:color w:val="auto"/>
          <w:sz w:val="24"/>
          <w:szCs w:val="24"/>
          <w:highlight w:val="none"/>
        </w:rPr>
        <w:t>；采购人委托采购代理机构代表其与乙方签订合同的，采购人的授权委托书作为合同附件。</w:t>
      </w:r>
    </w:p>
    <w:p w14:paraId="51394261">
      <w:pPr>
        <w:spacing w:line="560" w:lineRule="exact"/>
        <w:ind w:firstLine="480" w:firstLineChars="200"/>
        <w:outlineLvl w:val="9"/>
        <w:rPr>
          <w:rFonts w:hint="eastAsia" w:ascii="宋体" w:hAnsi="宋体" w:eastAsia="宋体" w:cs="宋体"/>
          <w:color w:val="auto"/>
          <w:sz w:val="24"/>
          <w:szCs w:val="24"/>
          <w:highlight w:val="none"/>
        </w:rPr>
      </w:pPr>
      <w:bookmarkStart w:id="85" w:name="_Ref467379400"/>
      <w:r>
        <w:rPr>
          <w:rFonts w:hint="eastAsia" w:ascii="宋体" w:hAnsi="宋体" w:eastAsia="宋体" w:cs="宋体"/>
          <w:color w:val="auto"/>
          <w:sz w:val="24"/>
          <w:szCs w:val="24"/>
          <w:highlight w:val="none"/>
        </w:rPr>
        <w:t>2.1.5“乙方”系指根据合同约定提供服务的中标供应商</w:t>
      </w:r>
      <w:bookmarkEnd w:id="85"/>
      <w:r>
        <w:rPr>
          <w:rFonts w:hint="eastAsia" w:ascii="宋体" w:hAnsi="宋体" w:eastAsia="宋体" w:cs="宋体"/>
          <w:color w:val="auto"/>
          <w:sz w:val="24"/>
          <w:szCs w:val="24"/>
          <w:highlight w:val="none"/>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22512145">
      <w:pPr>
        <w:spacing w:line="560" w:lineRule="exact"/>
        <w:ind w:firstLine="480" w:firstLineChars="200"/>
        <w:outlineLvl w:val="9"/>
        <w:rPr>
          <w:rFonts w:hint="eastAsia" w:ascii="宋体" w:hAnsi="宋体" w:eastAsia="宋体" w:cs="宋体"/>
          <w:color w:val="auto"/>
          <w:sz w:val="24"/>
          <w:szCs w:val="24"/>
          <w:highlight w:val="none"/>
        </w:rPr>
      </w:pPr>
      <w:bookmarkStart w:id="86" w:name="_Ref467379436"/>
      <w:r>
        <w:rPr>
          <w:rFonts w:hint="eastAsia" w:ascii="宋体" w:hAnsi="宋体" w:eastAsia="宋体" w:cs="宋体"/>
          <w:color w:val="auto"/>
          <w:sz w:val="24"/>
          <w:szCs w:val="24"/>
          <w:highlight w:val="none"/>
        </w:rPr>
        <w:t>2.1.6“现场”系指合同约定提供服务的地点。</w:t>
      </w:r>
      <w:bookmarkEnd w:id="86"/>
    </w:p>
    <w:p w14:paraId="6AB689C2">
      <w:pPr>
        <w:spacing w:line="560" w:lineRule="exact"/>
        <w:ind w:firstLine="482" w:firstLineChars="200"/>
        <w:outlineLvl w:val="9"/>
        <w:rPr>
          <w:rFonts w:hint="eastAsia" w:ascii="宋体" w:hAnsi="宋体" w:eastAsia="宋体" w:cs="宋体"/>
          <w:b/>
          <w:color w:val="auto"/>
          <w:sz w:val="24"/>
          <w:szCs w:val="24"/>
          <w:highlight w:val="none"/>
        </w:rPr>
      </w:pPr>
      <w:bookmarkStart w:id="87" w:name="_Toc31402"/>
      <w:bookmarkStart w:id="88" w:name="_Toc23289"/>
      <w:bookmarkStart w:id="89" w:name="_Toc29360"/>
      <w:bookmarkStart w:id="90" w:name="_Toc29022"/>
      <w:bookmarkStart w:id="91" w:name="_Toc6355"/>
      <w:bookmarkStart w:id="92" w:name="_Toc3769"/>
      <w:bookmarkStart w:id="93" w:name="_Toc11498"/>
      <w:bookmarkStart w:id="94" w:name="_Toc16752"/>
      <w:bookmarkStart w:id="95" w:name="_Toc279701241"/>
      <w:bookmarkStart w:id="96" w:name="_Toc487900350"/>
      <w:bookmarkStart w:id="97" w:name="_Toc259093670"/>
      <w:bookmarkStart w:id="98" w:name="_Toc19539"/>
      <w:r>
        <w:rPr>
          <w:rFonts w:hint="eastAsia" w:ascii="宋体" w:hAnsi="宋体" w:eastAsia="宋体" w:cs="宋体"/>
          <w:b/>
          <w:color w:val="auto"/>
          <w:sz w:val="24"/>
          <w:szCs w:val="24"/>
          <w:highlight w:val="none"/>
        </w:rPr>
        <w:t>2.2技术规范</w:t>
      </w:r>
      <w:bookmarkEnd w:id="87"/>
      <w:bookmarkEnd w:id="88"/>
      <w:bookmarkEnd w:id="89"/>
      <w:bookmarkEnd w:id="90"/>
      <w:bookmarkEnd w:id="91"/>
      <w:bookmarkEnd w:id="92"/>
      <w:bookmarkEnd w:id="93"/>
      <w:bookmarkEnd w:id="94"/>
      <w:bookmarkEnd w:id="95"/>
      <w:bookmarkEnd w:id="96"/>
      <w:bookmarkEnd w:id="97"/>
      <w:bookmarkEnd w:id="98"/>
    </w:p>
    <w:p w14:paraId="354297ED">
      <w:pPr>
        <w:spacing w:line="56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服务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4A171FEA">
      <w:pPr>
        <w:spacing w:line="560" w:lineRule="exact"/>
        <w:ind w:firstLine="482" w:firstLineChars="200"/>
        <w:outlineLvl w:val="9"/>
        <w:rPr>
          <w:rFonts w:hint="eastAsia" w:ascii="宋体" w:hAnsi="宋体" w:eastAsia="宋体" w:cs="宋体"/>
          <w:b/>
          <w:color w:val="auto"/>
          <w:sz w:val="24"/>
          <w:szCs w:val="24"/>
          <w:highlight w:val="none"/>
        </w:rPr>
      </w:pPr>
      <w:bookmarkStart w:id="99" w:name="_Toc487900351"/>
      <w:bookmarkStart w:id="100" w:name="_Toc3780"/>
      <w:bookmarkStart w:id="101" w:name="_Toc3608"/>
      <w:bookmarkStart w:id="102" w:name="_Toc12412"/>
      <w:bookmarkStart w:id="103" w:name="_Toc279701242"/>
      <w:bookmarkStart w:id="104" w:name="_Toc259093671"/>
      <w:bookmarkStart w:id="105" w:name="_Toc432"/>
      <w:bookmarkStart w:id="106" w:name="_Toc27945"/>
      <w:bookmarkStart w:id="107" w:name="_Toc4133"/>
      <w:bookmarkStart w:id="108" w:name="_Toc21566"/>
      <w:bookmarkStart w:id="109" w:name="_Toc9161"/>
      <w:bookmarkStart w:id="110" w:name="_Toc13673"/>
      <w:r>
        <w:rPr>
          <w:rFonts w:hint="eastAsia" w:ascii="宋体" w:hAnsi="宋体" w:eastAsia="宋体" w:cs="宋体"/>
          <w:b/>
          <w:color w:val="auto"/>
          <w:sz w:val="24"/>
          <w:szCs w:val="24"/>
          <w:highlight w:val="none"/>
        </w:rPr>
        <w:t>2.3知识产权</w:t>
      </w:r>
      <w:bookmarkEnd w:id="99"/>
      <w:bookmarkEnd w:id="100"/>
      <w:bookmarkEnd w:id="101"/>
      <w:bookmarkEnd w:id="102"/>
      <w:bookmarkEnd w:id="103"/>
      <w:bookmarkEnd w:id="104"/>
      <w:bookmarkEnd w:id="105"/>
      <w:bookmarkEnd w:id="106"/>
      <w:bookmarkEnd w:id="107"/>
      <w:bookmarkEnd w:id="108"/>
      <w:bookmarkEnd w:id="109"/>
      <w:bookmarkEnd w:id="110"/>
    </w:p>
    <w:p w14:paraId="03C103E4">
      <w:pPr>
        <w:spacing w:line="56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2.3.1乙方应保证其提供的服务不受任何第三方提出的侵犯其著作权、商标权、专利权等知识产权方面的起诉；如果任何第三方提出侵权指控，那么乙方须与该第三方交涉并承担由此发生的一切责任、费用和赔偿；</w:t>
      </w:r>
    </w:p>
    <w:p w14:paraId="68FD2AB4">
      <w:pPr>
        <w:spacing w:line="56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2.3.2合同涉及技术成果的归属和收益的分成办法的，详见</w:t>
      </w:r>
      <w:r>
        <w:rPr>
          <w:rFonts w:hint="eastAsia" w:ascii="宋体" w:hAnsi="宋体" w:eastAsia="宋体" w:cs="宋体"/>
          <w:b/>
          <w:i/>
          <w:color w:val="auto"/>
          <w:sz w:val="24"/>
          <w:szCs w:val="24"/>
          <w:highlight w:val="none"/>
          <w:u w:val="single"/>
        </w:rPr>
        <w:t>合同专用条款</w:t>
      </w:r>
      <w:r>
        <w:rPr>
          <w:rFonts w:hint="eastAsia" w:ascii="宋体" w:hAnsi="宋体" w:eastAsia="宋体" w:cs="宋体"/>
          <w:color w:val="auto"/>
          <w:sz w:val="24"/>
          <w:szCs w:val="24"/>
          <w:highlight w:val="none"/>
        </w:rPr>
        <w:t>。</w:t>
      </w:r>
    </w:p>
    <w:p w14:paraId="03D0F6E5">
      <w:pPr>
        <w:spacing w:line="560" w:lineRule="exact"/>
        <w:ind w:firstLine="482" w:firstLineChars="200"/>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2.4履约检查和问题反馈</w:t>
      </w:r>
    </w:p>
    <w:p w14:paraId="5ADEE315">
      <w:pPr>
        <w:spacing w:line="560" w:lineRule="exact"/>
        <w:ind w:firstLine="480" w:firstLineChars="200"/>
        <w:outlineLvl w:val="9"/>
        <w:rPr>
          <w:rFonts w:hint="eastAsia" w:ascii="宋体" w:hAnsi="宋体" w:eastAsia="宋体" w:cs="宋体"/>
          <w:color w:val="auto"/>
          <w:sz w:val="24"/>
          <w:szCs w:val="24"/>
          <w:highlight w:val="none"/>
        </w:rPr>
      </w:pPr>
      <w:bookmarkStart w:id="111" w:name="_Ref467379657"/>
      <w:r>
        <w:rPr>
          <w:rFonts w:hint="eastAsia" w:ascii="宋体" w:hAnsi="宋体" w:eastAsia="宋体" w:cs="宋体"/>
          <w:color w:val="auto"/>
          <w:sz w:val="24"/>
          <w:szCs w:val="24"/>
          <w:highlight w:val="none"/>
        </w:rPr>
        <w:t>2.4.1</w:t>
      </w:r>
      <w:bookmarkEnd w:id="111"/>
      <w:bookmarkStart w:id="112" w:name="_Toc186431854"/>
      <w:bookmarkStart w:id="113" w:name="_Toc487900357"/>
      <w:bookmarkStart w:id="114" w:name="_Ref467379793"/>
      <w:bookmarkStart w:id="115" w:name="_Toc279701247"/>
      <w:bookmarkStart w:id="116" w:name="_Toc259093676"/>
      <w:bookmarkStart w:id="117" w:name="_Ref467379807"/>
      <w:r>
        <w:rPr>
          <w:rFonts w:hint="eastAsia" w:ascii="宋体" w:hAnsi="宋体" w:eastAsia="宋体" w:cs="宋体"/>
          <w:color w:val="auto"/>
          <w:sz w:val="24"/>
          <w:szCs w:val="24"/>
          <w:highlight w:val="none"/>
        </w:rPr>
        <w:t>甲方有权在其认为必要时，对乙方是否能够按照合同约定提供服务进行履约检查，以确保乙方所提供的服务能够依约满足甲方之项目需求，但不得因履约检查妨碍乙方的正常工作，乙方应予积极配合；</w:t>
      </w:r>
    </w:p>
    <w:p w14:paraId="6D97BBA1">
      <w:pPr>
        <w:spacing w:line="56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2.4.2合同履行期间，甲方有权将履行过程中出现的问题反馈给乙方，双方当事人应以书面形式约定需要完善和改进的内容</w:t>
      </w:r>
      <w:bookmarkEnd w:id="112"/>
      <w:bookmarkStart w:id="118" w:name="_Toc186431855"/>
      <w:r>
        <w:rPr>
          <w:rFonts w:hint="eastAsia" w:ascii="宋体" w:hAnsi="宋体" w:eastAsia="宋体" w:cs="宋体"/>
          <w:color w:val="auto"/>
          <w:sz w:val="24"/>
          <w:szCs w:val="24"/>
          <w:highlight w:val="none"/>
        </w:rPr>
        <w:t>。</w:t>
      </w:r>
    </w:p>
    <w:bookmarkEnd w:id="118"/>
    <w:p w14:paraId="0D6BAD37">
      <w:pPr>
        <w:spacing w:line="560" w:lineRule="exact"/>
        <w:ind w:firstLine="482" w:firstLineChars="200"/>
        <w:outlineLvl w:val="9"/>
        <w:rPr>
          <w:rFonts w:hint="eastAsia" w:ascii="宋体" w:hAnsi="宋体" w:eastAsia="宋体" w:cs="宋体"/>
          <w:b/>
          <w:color w:val="auto"/>
          <w:sz w:val="24"/>
          <w:szCs w:val="24"/>
          <w:highlight w:val="none"/>
        </w:rPr>
      </w:pPr>
      <w:bookmarkStart w:id="119" w:name="_Toc22418"/>
      <w:bookmarkStart w:id="120" w:name="_Toc24837"/>
      <w:bookmarkStart w:id="121" w:name="_Toc22011"/>
      <w:bookmarkStart w:id="122" w:name="_Toc28318"/>
      <w:bookmarkStart w:id="123" w:name="_Toc26555"/>
      <w:bookmarkStart w:id="124" w:name="_Toc31233"/>
      <w:bookmarkStart w:id="125" w:name="_Toc15447"/>
      <w:bookmarkStart w:id="126" w:name="_Toc32670"/>
      <w:bookmarkStart w:id="127" w:name="_Toc27767"/>
      <w:r>
        <w:rPr>
          <w:rFonts w:hint="eastAsia" w:ascii="宋体" w:hAnsi="宋体" w:eastAsia="宋体" w:cs="宋体"/>
          <w:b/>
          <w:color w:val="auto"/>
          <w:sz w:val="24"/>
          <w:szCs w:val="24"/>
          <w:highlight w:val="none"/>
        </w:rPr>
        <w:t>2.5结算方式和付款条件</w:t>
      </w:r>
      <w:bookmarkEnd w:id="113"/>
      <w:bookmarkEnd w:id="114"/>
      <w:bookmarkEnd w:id="115"/>
      <w:bookmarkEnd w:id="116"/>
      <w:bookmarkEnd w:id="117"/>
      <w:bookmarkEnd w:id="119"/>
      <w:bookmarkEnd w:id="120"/>
      <w:bookmarkEnd w:id="121"/>
      <w:bookmarkEnd w:id="122"/>
      <w:bookmarkEnd w:id="123"/>
      <w:bookmarkEnd w:id="124"/>
      <w:bookmarkEnd w:id="125"/>
      <w:bookmarkEnd w:id="126"/>
      <w:bookmarkEnd w:id="127"/>
    </w:p>
    <w:p w14:paraId="4B30546D">
      <w:pPr>
        <w:spacing w:line="56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详见</w:t>
      </w:r>
      <w:r>
        <w:rPr>
          <w:rFonts w:hint="eastAsia" w:ascii="宋体" w:hAnsi="宋体" w:eastAsia="宋体" w:cs="宋体"/>
          <w:b/>
          <w:i/>
          <w:color w:val="auto"/>
          <w:sz w:val="24"/>
          <w:szCs w:val="24"/>
          <w:highlight w:val="none"/>
          <w:u w:val="single"/>
        </w:rPr>
        <w:t>合同专用条款</w:t>
      </w:r>
      <w:r>
        <w:rPr>
          <w:rFonts w:hint="eastAsia" w:ascii="宋体" w:hAnsi="宋体" w:eastAsia="宋体" w:cs="宋体"/>
          <w:color w:val="auto"/>
          <w:sz w:val="24"/>
          <w:szCs w:val="24"/>
          <w:highlight w:val="none"/>
        </w:rPr>
        <w:t>。</w:t>
      </w:r>
    </w:p>
    <w:p w14:paraId="4606F801">
      <w:pPr>
        <w:spacing w:line="560" w:lineRule="exact"/>
        <w:ind w:firstLine="482" w:firstLineChars="200"/>
        <w:outlineLvl w:val="9"/>
        <w:rPr>
          <w:rFonts w:hint="eastAsia" w:ascii="宋体" w:hAnsi="宋体" w:eastAsia="宋体" w:cs="宋体"/>
          <w:b/>
          <w:color w:val="auto"/>
          <w:sz w:val="24"/>
          <w:szCs w:val="24"/>
          <w:highlight w:val="none"/>
        </w:rPr>
      </w:pPr>
      <w:bookmarkStart w:id="128" w:name="_Ref467379923"/>
      <w:bookmarkStart w:id="129" w:name="_Toc259093677"/>
      <w:bookmarkStart w:id="130" w:name="_Ref467379852"/>
      <w:bookmarkStart w:id="131" w:name="_Toc487900358"/>
      <w:bookmarkStart w:id="132" w:name="_Toc279701248"/>
      <w:bookmarkStart w:id="133" w:name="_Ref467379863"/>
      <w:bookmarkStart w:id="134" w:name="_Toc13154"/>
      <w:bookmarkStart w:id="135" w:name="_Toc30507"/>
      <w:bookmarkStart w:id="136" w:name="_Toc10233"/>
      <w:bookmarkStart w:id="137" w:name="_Toc26623"/>
      <w:bookmarkStart w:id="138" w:name="_Toc18990"/>
      <w:bookmarkStart w:id="139" w:name="_Toc23316"/>
      <w:bookmarkStart w:id="140" w:name="_Toc13467"/>
      <w:bookmarkStart w:id="141" w:name="_Toc31126"/>
      <w:bookmarkStart w:id="142" w:name="_Toc16163"/>
      <w:r>
        <w:rPr>
          <w:rFonts w:hint="eastAsia" w:ascii="宋体" w:hAnsi="宋体" w:eastAsia="宋体" w:cs="宋体"/>
          <w:b/>
          <w:color w:val="auto"/>
          <w:sz w:val="24"/>
          <w:szCs w:val="24"/>
          <w:highlight w:val="none"/>
        </w:rPr>
        <w:t>2.6技术资料</w:t>
      </w:r>
      <w:bookmarkEnd w:id="128"/>
      <w:bookmarkEnd w:id="129"/>
      <w:bookmarkEnd w:id="130"/>
      <w:bookmarkEnd w:id="131"/>
      <w:bookmarkEnd w:id="132"/>
      <w:bookmarkEnd w:id="133"/>
      <w:r>
        <w:rPr>
          <w:rFonts w:hint="eastAsia" w:ascii="宋体" w:hAnsi="宋体" w:eastAsia="宋体" w:cs="宋体"/>
          <w:b/>
          <w:color w:val="auto"/>
          <w:sz w:val="24"/>
          <w:szCs w:val="24"/>
          <w:highlight w:val="none"/>
        </w:rPr>
        <w:t>和保密义务</w:t>
      </w:r>
      <w:bookmarkEnd w:id="134"/>
      <w:bookmarkEnd w:id="135"/>
      <w:bookmarkEnd w:id="136"/>
      <w:bookmarkEnd w:id="137"/>
      <w:bookmarkEnd w:id="138"/>
      <w:bookmarkEnd w:id="139"/>
      <w:bookmarkEnd w:id="140"/>
      <w:bookmarkEnd w:id="141"/>
      <w:bookmarkEnd w:id="142"/>
    </w:p>
    <w:p w14:paraId="6B7F0F74">
      <w:pPr>
        <w:spacing w:line="56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2.6.1乙方有权依据合同约定和项目需要，向甲方了解有关情况，调阅有关资料等，甲方应予积极配合；</w:t>
      </w:r>
    </w:p>
    <w:p w14:paraId="3C16135F">
      <w:pPr>
        <w:spacing w:line="56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2.6.2乙方有义务妥善保管和保护由甲方提供的前款信息和资料等；</w:t>
      </w:r>
    </w:p>
    <w:p w14:paraId="031DFB7D">
      <w:pPr>
        <w:spacing w:line="56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2.6.3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3C9FA39B">
      <w:pPr>
        <w:spacing w:line="560" w:lineRule="exact"/>
        <w:ind w:firstLine="482" w:firstLineChars="200"/>
        <w:outlineLvl w:val="9"/>
        <w:rPr>
          <w:rFonts w:hint="eastAsia" w:ascii="宋体" w:hAnsi="宋体" w:eastAsia="宋体" w:cs="宋体"/>
          <w:b/>
          <w:color w:val="auto"/>
          <w:sz w:val="24"/>
          <w:szCs w:val="24"/>
          <w:highlight w:val="none"/>
        </w:rPr>
      </w:pPr>
      <w:bookmarkStart w:id="143" w:name="_Toc5229"/>
      <w:bookmarkStart w:id="144" w:name="_Toc19069"/>
      <w:bookmarkStart w:id="145" w:name="_Toc5589"/>
      <w:bookmarkStart w:id="146" w:name="_Toc22354"/>
      <w:bookmarkStart w:id="147" w:name="_Toc24468"/>
      <w:bookmarkStart w:id="148" w:name="_Toc259093681"/>
      <w:bookmarkStart w:id="149" w:name="_Toc487900362"/>
      <w:bookmarkStart w:id="150" w:name="_Toc279701252"/>
      <w:r>
        <w:rPr>
          <w:rFonts w:hint="eastAsia" w:ascii="宋体" w:hAnsi="宋体" w:eastAsia="宋体" w:cs="宋体"/>
          <w:b/>
          <w:color w:val="auto"/>
          <w:sz w:val="24"/>
          <w:szCs w:val="24"/>
          <w:highlight w:val="none"/>
        </w:rPr>
        <w:t>2.7质量保证</w:t>
      </w:r>
      <w:bookmarkEnd w:id="143"/>
      <w:bookmarkEnd w:id="144"/>
      <w:bookmarkEnd w:id="145"/>
      <w:bookmarkEnd w:id="146"/>
      <w:bookmarkEnd w:id="147"/>
    </w:p>
    <w:p w14:paraId="1A574683">
      <w:pPr>
        <w:spacing w:line="56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2.7.1乙方应建立和完善履行合同的内部质量保证体系，并提供相关内部规章制度给甲方，以便甲方进行监督检查；</w:t>
      </w:r>
    </w:p>
    <w:p w14:paraId="741A80E4">
      <w:pPr>
        <w:spacing w:line="56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2.7.2乙方应保证履行合同的人员数量和素质、软件和硬件设备的配置、场地、环境和设施等满足全面履行合同的要求，并应接受甲方的监督检查。</w:t>
      </w:r>
    </w:p>
    <w:p w14:paraId="26ADD5EB">
      <w:pPr>
        <w:spacing w:line="560" w:lineRule="exact"/>
        <w:ind w:firstLine="482" w:firstLineChars="200"/>
        <w:outlineLvl w:val="9"/>
        <w:rPr>
          <w:rFonts w:hint="eastAsia" w:ascii="宋体" w:hAnsi="宋体" w:eastAsia="宋体" w:cs="宋体"/>
          <w:b/>
          <w:color w:val="auto"/>
          <w:sz w:val="24"/>
          <w:szCs w:val="24"/>
          <w:highlight w:val="none"/>
        </w:rPr>
      </w:pPr>
      <w:bookmarkStart w:id="151" w:name="_Toc31288"/>
      <w:bookmarkStart w:id="152" w:name="_Toc15995"/>
      <w:bookmarkStart w:id="153" w:name="_Toc22267"/>
      <w:bookmarkStart w:id="154" w:name="_Toc4974"/>
      <w:bookmarkStart w:id="155" w:name="_Toc12925"/>
      <w:r>
        <w:rPr>
          <w:rFonts w:hint="eastAsia" w:ascii="宋体" w:hAnsi="宋体" w:eastAsia="宋体" w:cs="宋体"/>
          <w:b/>
          <w:color w:val="auto"/>
          <w:sz w:val="24"/>
          <w:szCs w:val="24"/>
          <w:highlight w:val="none"/>
        </w:rPr>
        <w:t>2.8延迟</w:t>
      </w:r>
      <w:bookmarkEnd w:id="148"/>
      <w:bookmarkEnd w:id="149"/>
      <w:bookmarkEnd w:id="150"/>
      <w:r>
        <w:rPr>
          <w:rFonts w:hint="eastAsia" w:ascii="宋体" w:hAnsi="宋体" w:eastAsia="宋体" w:cs="宋体"/>
          <w:b/>
          <w:color w:val="auto"/>
          <w:sz w:val="24"/>
          <w:szCs w:val="24"/>
          <w:highlight w:val="none"/>
        </w:rPr>
        <w:t>履行</w:t>
      </w:r>
      <w:bookmarkEnd w:id="151"/>
      <w:bookmarkEnd w:id="152"/>
      <w:bookmarkEnd w:id="153"/>
      <w:bookmarkEnd w:id="154"/>
      <w:bookmarkEnd w:id="155"/>
    </w:p>
    <w:p w14:paraId="4BD42AEF">
      <w:pPr>
        <w:spacing w:line="56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合同履行过程中，如果乙方遇到不能按时提供服务的情况，应及时以书面形式将不能按时提供服务的理由、预期延误时间通知甲方；甲方收到乙方通知后，认为其理由正当的，可以书面形式酌情同意乙方可以延长履行的具体时间。</w:t>
      </w:r>
    </w:p>
    <w:p w14:paraId="27F8BD8D">
      <w:pPr>
        <w:spacing w:line="560" w:lineRule="exact"/>
        <w:ind w:firstLine="482" w:firstLineChars="200"/>
        <w:outlineLvl w:val="9"/>
        <w:rPr>
          <w:rFonts w:hint="eastAsia" w:ascii="宋体" w:hAnsi="宋体" w:eastAsia="宋体" w:cs="宋体"/>
          <w:b/>
          <w:color w:val="auto"/>
          <w:sz w:val="24"/>
          <w:szCs w:val="24"/>
          <w:highlight w:val="none"/>
        </w:rPr>
      </w:pPr>
      <w:bookmarkStart w:id="156" w:name="_Toc13062"/>
      <w:bookmarkStart w:id="157" w:name="_Toc22289"/>
      <w:bookmarkStart w:id="158" w:name="_Toc15107"/>
      <w:bookmarkStart w:id="159" w:name="_Toc10611"/>
      <w:bookmarkStart w:id="160" w:name="_Toc1091"/>
      <w:bookmarkStart w:id="161" w:name="_Toc487900364"/>
      <w:bookmarkStart w:id="162" w:name="_Toc279701254"/>
      <w:bookmarkStart w:id="163" w:name="_Ref467378121"/>
      <w:bookmarkStart w:id="164" w:name="_Toc259093683"/>
      <w:r>
        <w:rPr>
          <w:rFonts w:hint="eastAsia" w:ascii="宋体" w:hAnsi="宋体" w:eastAsia="宋体" w:cs="宋体"/>
          <w:b/>
          <w:color w:val="auto"/>
          <w:sz w:val="24"/>
          <w:szCs w:val="24"/>
          <w:highlight w:val="none"/>
        </w:rPr>
        <w:t>2.9合同变更</w:t>
      </w:r>
      <w:bookmarkEnd w:id="156"/>
      <w:bookmarkEnd w:id="157"/>
      <w:bookmarkEnd w:id="158"/>
      <w:bookmarkEnd w:id="159"/>
      <w:bookmarkEnd w:id="160"/>
    </w:p>
    <w:p w14:paraId="375181F7">
      <w:pPr>
        <w:spacing w:line="56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2.9.1双方当事人协商一致，可以签订书面补充合同的形式变更合同，但不得违背采购文件确定的事项，且如果系追加与合同标的相同的服务的，那么所有补充合同的采购金额不得超过原合同价的10%；</w:t>
      </w:r>
    </w:p>
    <w:p w14:paraId="1E0A316B">
      <w:pPr>
        <w:spacing w:line="56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2.9.2合同继续履行将损害国家利益和社会公共利益的，双方当事人应当以书面形式变更合同。有过错的一方应当承担赔偿责任，双方当事人都有过错的，各自承担相应的责任。</w:t>
      </w:r>
      <w:bookmarkStart w:id="165" w:name="_Toc279701259"/>
      <w:bookmarkStart w:id="166" w:name="_Toc487900369"/>
      <w:bookmarkStart w:id="167" w:name="_Toc259093688"/>
    </w:p>
    <w:p w14:paraId="1C8A9CAE">
      <w:pPr>
        <w:spacing w:line="560" w:lineRule="exact"/>
        <w:ind w:firstLine="482" w:firstLineChars="200"/>
        <w:outlineLvl w:val="9"/>
        <w:rPr>
          <w:rFonts w:hint="eastAsia" w:ascii="宋体" w:hAnsi="宋体" w:eastAsia="宋体" w:cs="宋体"/>
          <w:b/>
          <w:color w:val="auto"/>
          <w:sz w:val="24"/>
          <w:szCs w:val="24"/>
          <w:highlight w:val="none"/>
        </w:rPr>
      </w:pPr>
      <w:bookmarkStart w:id="168" w:name="_Toc18377"/>
      <w:bookmarkStart w:id="169" w:name="_Toc21603"/>
      <w:bookmarkStart w:id="170" w:name="_Toc21830"/>
      <w:bookmarkStart w:id="171" w:name="_Toc23368"/>
      <w:bookmarkStart w:id="172" w:name="_Toc10663"/>
      <w:bookmarkStart w:id="173" w:name="_Toc31888"/>
      <w:bookmarkStart w:id="174" w:name="_Toc21055"/>
      <w:bookmarkStart w:id="175" w:name="_Toc42"/>
      <w:bookmarkStart w:id="176" w:name="_Toc26689"/>
      <w:r>
        <w:rPr>
          <w:rFonts w:hint="eastAsia" w:ascii="宋体" w:hAnsi="宋体" w:eastAsia="宋体" w:cs="宋体"/>
          <w:b/>
          <w:color w:val="auto"/>
          <w:sz w:val="24"/>
          <w:szCs w:val="24"/>
          <w:highlight w:val="none"/>
        </w:rPr>
        <w:t>2.10合同转让</w:t>
      </w:r>
      <w:bookmarkEnd w:id="165"/>
      <w:bookmarkEnd w:id="166"/>
      <w:bookmarkEnd w:id="167"/>
      <w:r>
        <w:rPr>
          <w:rFonts w:hint="eastAsia" w:ascii="宋体" w:hAnsi="宋体" w:eastAsia="宋体" w:cs="宋体"/>
          <w:b/>
          <w:color w:val="auto"/>
          <w:sz w:val="24"/>
          <w:szCs w:val="24"/>
          <w:highlight w:val="none"/>
        </w:rPr>
        <w:t>和分包</w:t>
      </w:r>
      <w:bookmarkEnd w:id="168"/>
      <w:bookmarkEnd w:id="169"/>
      <w:bookmarkEnd w:id="170"/>
      <w:bookmarkEnd w:id="171"/>
      <w:bookmarkEnd w:id="172"/>
      <w:bookmarkEnd w:id="173"/>
      <w:bookmarkEnd w:id="174"/>
      <w:bookmarkEnd w:id="175"/>
      <w:bookmarkEnd w:id="176"/>
    </w:p>
    <w:p w14:paraId="70BE971F">
      <w:pPr>
        <w:spacing w:line="56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7E9FC89C">
      <w:pPr>
        <w:spacing w:line="560" w:lineRule="exact"/>
        <w:ind w:firstLine="482" w:firstLineChars="200"/>
        <w:outlineLvl w:val="9"/>
        <w:rPr>
          <w:rFonts w:hint="eastAsia" w:ascii="宋体" w:hAnsi="宋体" w:eastAsia="宋体" w:cs="宋体"/>
          <w:b/>
          <w:color w:val="auto"/>
          <w:sz w:val="24"/>
          <w:szCs w:val="24"/>
          <w:highlight w:val="none"/>
        </w:rPr>
      </w:pPr>
      <w:bookmarkStart w:id="177" w:name="_Toc26633"/>
      <w:bookmarkStart w:id="178" w:name="_Toc4720"/>
      <w:bookmarkStart w:id="179" w:name="_Toc2510"/>
      <w:bookmarkStart w:id="180" w:name="_Toc25805"/>
      <w:bookmarkStart w:id="181" w:name="_Toc756"/>
      <w:bookmarkStart w:id="182" w:name="_Toc25571"/>
      <w:bookmarkStart w:id="183" w:name="_Toc14371"/>
      <w:bookmarkStart w:id="184" w:name="_Toc19780"/>
      <w:bookmarkStart w:id="185" w:name="_Toc32494"/>
      <w:r>
        <w:rPr>
          <w:rFonts w:hint="eastAsia" w:ascii="宋体" w:hAnsi="宋体" w:eastAsia="宋体" w:cs="宋体"/>
          <w:b/>
          <w:color w:val="auto"/>
          <w:sz w:val="24"/>
          <w:szCs w:val="24"/>
          <w:highlight w:val="none"/>
        </w:rPr>
        <w:t>2.11不可抗力</w:t>
      </w:r>
      <w:bookmarkEnd w:id="177"/>
      <w:bookmarkEnd w:id="178"/>
      <w:bookmarkEnd w:id="179"/>
      <w:bookmarkEnd w:id="180"/>
      <w:bookmarkEnd w:id="181"/>
      <w:bookmarkEnd w:id="182"/>
      <w:bookmarkEnd w:id="183"/>
      <w:bookmarkEnd w:id="184"/>
      <w:bookmarkEnd w:id="185"/>
    </w:p>
    <w:p w14:paraId="789AA107">
      <w:pPr>
        <w:spacing w:line="56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2.11.1如果任何一方遭遇法律规定的不可抗力，致使合同履行受阻时，履行合同的期限应予延长，延长的期限应相当于不可抗力所影响的时间；</w:t>
      </w:r>
    </w:p>
    <w:p w14:paraId="38B7B01C">
      <w:pPr>
        <w:spacing w:line="56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2.11.2因不可抗力致使不能实现合同目的的，当事人可以解除合同；</w:t>
      </w:r>
    </w:p>
    <w:p w14:paraId="3F686C52">
      <w:pPr>
        <w:spacing w:line="56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2.11.3因不可抗力致使合同有变更必要的，双方当事人应在</w:t>
      </w:r>
      <w:r>
        <w:rPr>
          <w:rFonts w:hint="eastAsia" w:ascii="宋体" w:hAnsi="宋体" w:eastAsia="宋体" w:cs="宋体"/>
          <w:b/>
          <w:i/>
          <w:color w:val="auto"/>
          <w:sz w:val="24"/>
          <w:szCs w:val="24"/>
          <w:highlight w:val="none"/>
          <w:u w:val="single"/>
        </w:rPr>
        <w:t>合同专用条款</w:t>
      </w:r>
      <w:r>
        <w:rPr>
          <w:rFonts w:hint="eastAsia" w:ascii="宋体" w:hAnsi="宋体" w:eastAsia="宋体" w:cs="宋体"/>
          <w:color w:val="auto"/>
          <w:sz w:val="24"/>
          <w:szCs w:val="24"/>
          <w:highlight w:val="none"/>
        </w:rPr>
        <w:t>约定时间内以书面形式变更合同；</w:t>
      </w:r>
    </w:p>
    <w:p w14:paraId="226E6DD5">
      <w:pPr>
        <w:spacing w:line="56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2.11.4受不可抗力影响的一方在不可抗力发生后，应在</w:t>
      </w:r>
      <w:r>
        <w:rPr>
          <w:rFonts w:hint="eastAsia" w:ascii="宋体" w:hAnsi="宋体" w:eastAsia="宋体" w:cs="宋体"/>
          <w:b/>
          <w:i/>
          <w:color w:val="auto"/>
          <w:sz w:val="24"/>
          <w:szCs w:val="24"/>
          <w:highlight w:val="none"/>
          <w:u w:val="single"/>
        </w:rPr>
        <w:t>合同专用条款</w:t>
      </w:r>
      <w:r>
        <w:rPr>
          <w:rFonts w:hint="eastAsia" w:ascii="宋体" w:hAnsi="宋体" w:eastAsia="宋体" w:cs="宋体"/>
          <w:color w:val="auto"/>
          <w:sz w:val="24"/>
          <w:szCs w:val="24"/>
          <w:highlight w:val="none"/>
        </w:rPr>
        <w:t>约定时间内以书面形式通知对方当事人，并在</w:t>
      </w:r>
      <w:r>
        <w:rPr>
          <w:rFonts w:hint="eastAsia" w:ascii="宋体" w:hAnsi="宋体" w:eastAsia="宋体" w:cs="宋体"/>
          <w:b/>
          <w:i/>
          <w:iCs w:val="0"/>
          <w:color w:val="auto"/>
          <w:sz w:val="24"/>
          <w:szCs w:val="24"/>
          <w:highlight w:val="none"/>
          <w:u w:val="single"/>
        </w:rPr>
        <w:t>合同专用条款</w:t>
      </w:r>
      <w:r>
        <w:rPr>
          <w:rFonts w:hint="eastAsia" w:ascii="宋体" w:hAnsi="宋体" w:eastAsia="宋体" w:cs="宋体"/>
          <w:color w:val="auto"/>
          <w:sz w:val="24"/>
          <w:szCs w:val="24"/>
          <w:highlight w:val="none"/>
        </w:rPr>
        <w:t>约定时间内，将有关部门出具的证明文件送达对方当事人。</w:t>
      </w:r>
    </w:p>
    <w:p w14:paraId="6052BEA6">
      <w:pPr>
        <w:spacing w:line="560" w:lineRule="exact"/>
        <w:ind w:firstLine="482" w:firstLineChars="200"/>
        <w:outlineLvl w:val="9"/>
        <w:rPr>
          <w:rFonts w:hint="eastAsia" w:ascii="宋体" w:hAnsi="宋体" w:eastAsia="宋体" w:cs="宋体"/>
          <w:b/>
          <w:color w:val="auto"/>
          <w:sz w:val="24"/>
          <w:szCs w:val="24"/>
          <w:highlight w:val="none"/>
        </w:rPr>
      </w:pPr>
      <w:bookmarkStart w:id="186" w:name="_Toc3638"/>
      <w:bookmarkStart w:id="187" w:name="_Toc279701255"/>
      <w:bookmarkStart w:id="188" w:name="_Toc15380"/>
      <w:bookmarkStart w:id="189" w:name="_Toc16801"/>
      <w:bookmarkStart w:id="190" w:name="_Toc25783"/>
      <w:bookmarkStart w:id="191" w:name="_Toc23854"/>
      <w:bookmarkStart w:id="192" w:name="_Toc24465"/>
      <w:bookmarkStart w:id="193" w:name="_Toc24723"/>
      <w:bookmarkStart w:id="194" w:name="_Toc487900365"/>
      <w:bookmarkStart w:id="195" w:name="_Toc259093684"/>
      <w:bookmarkStart w:id="196" w:name="_Toc48"/>
      <w:bookmarkStart w:id="197" w:name="_Toc14115"/>
      <w:r>
        <w:rPr>
          <w:rFonts w:hint="eastAsia" w:ascii="宋体" w:hAnsi="宋体" w:eastAsia="宋体" w:cs="宋体"/>
          <w:b/>
          <w:color w:val="auto"/>
          <w:sz w:val="24"/>
          <w:szCs w:val="24"/>
          <w:highlight w:val="none"/>
        </w:rPr>
        <w:t>2.12税费</w:t>
      </w:r>
      <w:bookmarkEnd w:id="186"/>
      <w:bookmarkEnd w:id="187"/>
      <w:bookmarkEnd w:id="188"/>
      <w:bookmarkEnd w:id="189"/>
      <w:bookmarkEnd w:id="190"/>
      <w:bookmarkEnd w:id="191"/>
      <w:bookmarkEnd w:id="192"/>
      <w:bookmarkEnd w:id="193"/>
      <w:bookmarkEnd w:id="194"/>
      <w:bookmarkEnd w:id="195"/>
      <w:bookmarkEnd w:id="196"/>
      <w:bookmarkEnd w:id="197"/>
    </w:p>
    <w:p w14:paraId="4FB16252">
      <w:pPr>
        <w:spacing w:line="56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与合同有关的一切税费，均按照中华人民共和国法律的相关规定缴纳。</w:t>
      </w:r>
    </w:p>
    <w:p w14:paraId="05C7A58C">
      <w:pPr>
        <w:spacing w:line="560" w:lineRule="exact"/>
        <w:ind w:firstLine="482" w:firstLineChars="200"/>
        <w:outlineLvl w:val="9"/>
        <w:rPr>
          <w:rFonts w:hint="eastAsia" w:ascii="宋体" w:hAnsi="宋体" w:eastAsia="宋体" w:cs="宋体"/>
          <w:b/>
          <w:color w:val="auto"/>
          <w:sz w:val="24"/>
          <w:szCs w:val="24"/>
          <w:highlight w:val="none"/>
        </w:rPr>
      </w:pPr>
      <w:bookmarkStart w:id="198" w:name="_Toc25525"/>
      <w:bookmarkStart w:id="199" w:name="_Toc7315"/>
      <w:bookmarkStart w:id="200" w:name="_Toc23987"/>
      <w:bookmarkStart w:id="201" w:name="_Toc26883"/>
      <w:bookmarkStart w:id="202" w:name="_Toc30105"/>
      <w:bookmarkStart w:id="203" w:name="_Toc259093687"/>
      <w:bookmarkStart w:id="204" w:name="_Toc279701258"/>
      <w:bookmarkStart w:id="205" w:name="_Toc487900368"/>
      <w:bookmarkStart w:id="206" w:name="_Toc14814"/>
      <w:bookmarkStart w:id="207" w:name="_Toc3994"/>
      <w:bookmarkStart w:id="208" w:name="_Toc11838"/>
      <w:bookmarkStart w:id="209" w:name="_Toc17071"/>
      <w:r>
        <w:rPr>
          <w:rFonts w:hint="eastAsia" w:ascii="宋体" w:hAnsi="宋体" w:eastAsia="宋体" w:cs="宋体"/>
          <w:b/>
          <w:color w:val="auto"/>
          <w:sz w:val="24"/>
          <w:szCs w:val="24"/>
          <w:highlight w:val="none"/>
        </w:rPr>
        <w:t>2.13乙方破产</w:t>
      </w:r>
      <w:bookmarkEnd w:id="198"/>
      <w:bookmarkEnd w:id="199"/>
      <w:bookmarkEnd w:id="200"/>
      <w:bookmarkEnd w:id="201"/>
      <w:bookmarkEnd w:id="202"/>
      <w:bookmarkEnd w:id="203"/>
      <w:bookmarkEnd w:id="204"/>
      <w:bookmarkEnd w:id="205"/>
      <w:bookmarkEnd w:id="206"/>
      <w:bookmarkEnd w:id="207"/>
      <w:bookmarkEnd w:id="208"/>
      <w:bookmarkEnd w:id="209"/>
    </w:p>
    <w:p w14:paraId="7B66FBC0">
      <w:pPr>
        <w:spacing w:line="56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400EDCF8">
      <w:pPr>
        <w:spacing w:line="560" w:lineRule="exact"/>
        <w:ind w:firstLine="482" w:firstLineChars="200"/>
        <w:outlineLvl w:val="9"/>
        <w:rPr>
          <w:rFonts w:hint="eastAsia" w:ascii="宋体" w:hAnsi="宋体" w:eastAsia="宋体" w:cs="宋体"/>
          <w:b/>
          <w:color w:val="auto"/>
          <w:sz w:val="24"/>
          <w:szCs w:val="24"/>
          <w:highlight w:val="none"/>
        </w:rPr>
      </w:pPr>
      <w:bookmarkStart w:id="210" w:name="_Toc14665"/>
      <w:bookmarkStart w:id="211" w:name="_Toc12392"/>
      <w:bookmarkStart w:id="212" w:name="_Toc3138"/>
      <w:bookmarkStart w:id="213" w:name="_Toc2016"/>
      <w:bookmarkStart w:id="214" w:name="_Toc23323"/>
      <w:bookmarkStart w:id="215" w:name="_Toc15404"/>
      <w:bookmarkStart w:id="216" w:name="_Toc1123"/>
      <w:r>
        <w:rPr>
          <w:rFonts w:hint="eastAsia" w:ascii="宋体" w:hAnsi="宋体" w:eastAsia="宋体" w:cs="宋体"/>
          <w:b/>
          <w:color w:val="auto"/>
          <w:sz w:val="24"/>
          <w:szCs w:val="24"/>
          <w:highlight w:val="none"/>
        </w:rPr>
        <w:t>2.14合同中止、终止</w:t>
      </w:r>
      <w:bookmarkEnd w:id="210"/>
      <w:bookmarkEnd w:id="211"/>
      <w:bookmarkEnd w:id="212"/>
      <w:bookmarkEnd w:id="213"/>
      <w:bookmarkEnd w:id="214"/>
      <w:bookmarkEnd w:id="215"/>
      <w:bookmarkEnd w:id="216"/>
    </w:p>
    <w:p w14:paraId="4822B276">
      <w:pPr>
        <w:spacing w:line="56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2.14.1双方当事人不得擅自中止或者终止合同；</w:t>
      </w:r>
    </w:p>
    <w:p w14:paraId="3D46ABFB">
      <w:pPr>
        <w:spacing w:line="56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2.14.2合同继续履行将损害国家利益和社会公共利益的，双方当事人应当中止或者终止合同。有过错的一方应当承担赔偿责任，双方当事人都有过错的，各自承担相应的责任。</w:t>
      </w:r>
    </w:p>
    <w:p w14:paraId="06E7AEDA">
      <w:pPr>
        <w:spacing w:line="560" w:lineRule="exact"/>
        <w:ind w:firstLine="482" w:firstLineChars="200"/>
        <w:outlineLvl w:val="9"/>
        <w:rPr>
          <w:rFonts w:hint="eastAsia" w:ascii="宋体" w:hAnsi="宋体" w:eastAsia="宋体" w:cs="宋体"/>
          <w:b/>
          <w:color w:val="auto"/>
          <w:sz w:val="24"/>
          <w:szCs w:val="24"/>
          <w:highlight w:val="none"/>
        </w:rPr>
      </w:pPr>
      <w:bookmarkStart w:id="217" w:name="_Toc17363"/>
      <w:bookmarkStart w:id="218" w:name="_Toc1969"/>
      <w:bookmarkStart w:id="219" w:name="_Toc5419"/>
      <w:bookmarkStart w:id="220" w:name="_Toc20657"/>
      <w:bookmarkStart w:id="221" w:name="_Toc8863"/>
      <w:bookmarkStart w:id="222" w:name="_Toc14525"/>
      <w:bookmarkStart w:id="223" w:name="_Toc26304"/>
      <w:r>
        <w:rPr>
          <w:rFonts w:hint="eastAsia" w:ascii="宋体" w:hAnsi="宋体" w:eastAsia="宋体" w:cs="宋体"/>
          <w:b/>
          <w:color w:val="auto"/>
          <w:sz w:val="24"/>
          <w:szCs w:val="24"/>
          <w:highlight w:val="none"/>
        </w:rPr>
        <w:t>2.15检验和验收</w:t>
      </w:r>
      <w:bookmarkEnd w:id="217"/>
      <w:bookmarkEnd w:id="218"/>
      <w:bookmarkEnd w:id="219"/>
      <w:bookmarkEnd w:id="220"/>
      <w:bookmarkEnd w:id="221"/>
      <w:bookmarkEnd w:id="222"/>
      <w:bookmarkEnd w:id="223"/>
    </w:p>
    <w:p w14:paraId="597FC6EC">
      <w:pPr>
        <w:tabs>
          <w:tab w:val="left" w:pos="360"/>
          <w:tab w:val="left" w:pos="540"/>
          <w:tab w:val="left" w:pos="1080"/>
        </w:tabs>
        <w:spacing w:line="56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2.15.1乙方按照</w:t>
      </w:r>
      <w:r>
        <w:rPr>
          <w:rFonts w:hint="eastAsia" w:ascii="宋体" w:hAnsi="宋体" w:eastAsia="宋体" w:cs="宋体"/>
          <w:b/>
          <w:i/>
          <w:color w:val="auto"/>
          <w:sz w:val="24"/>
          <w:szCs w:val="24"/>
          <w:highlight w:val="none"/>
          <w:u w:val="single"/>
        </w:rPr>
        <w:t>合同专用条款</w:t>
      </w:r>
      <w:r>
        <w:rPr>
          <w:rFonts w:hint="eastAsia" w:ascii="宋体" w:hAnsi="宋体" w:eastAsia="宋体" w:cs="宋体"/>
          <w:color w:val="auto"/>
          <w:sz w:val="24"/>
          <w:szCs w:val="24"/>
          <w:highlight w:val="none"/>
        </w:rPr>
        <w:t>的约定，定期提交服务报告，甲方按照</w:t>
      </w:r>
      <w:r>
        <w:rPr>
          <w:rFonts w:hint="eastAsia" w:ascii="宋体" w:hAnsi="宋体" w:eastAsia="宋体" w:cs="宋体"/>
          <w:b/>
          <w:i/>
          <w:color w:val="auto"/>
          <w:sz w:val="24"/>
          <w:szCs w:val="24"/>
          <w:highlight w:val="none"/>
          <w:u w:val="single"/>
        </w:rPr>
        <w:t>合同专用条款</w:t>
      </w:r>
      <w:r>
        <w:rPr>
          <w:rFonts w:hint="eastAsia" w:ascii="宋体" w:hAnsi="宋体" w:eastAsia="宋体" w:cs="宋体"/>
          <w:color w:val="auto"/>
          <w:sz w:val="24"/>
          <w:szCs w:val="24"/>
          <w:highlight w:val="none"/>
        </w:rPr>
        <w:t>的约定进行定期验收；</w:t>
      </w:r>
    </w:p>
    <w:p w14:paraId="61BA5EEB">
      <w:pPr>
        <w:tabs>
          <w:tab w:val="left" w:pos="360"/>
          <w:tab w:val="left" w:pos="540"/>
          <w:tab w:val="left" w:pos="1080"/>
        </w:tabs>
        <w:spacing w:line="56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2.15.2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1F5AE2DB">
      <w:pPr>
        <w:tabs>
          <w:tab w:val="left" w:pos="360"/>
          <w:tab w:val="left" w:pos="540"/>
          <w:tab w:val="left" w:pos="1080"/>
        </w:tabs>
        <w:spacing w:line="56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2.15.3检验和验收标准、程序等具体内容以及前述验收书的效力详见</w:t>
      </w:r>
      <w:r>
        <w:rPr>
          <w:rFonts w:hint="eastAsia" w:ascii="宋体" w:hAnsi="宋体" w:eastAsia="宋体" w:cs="宋体"/>
          <w:b/>
          <w:i/>
          <w:color w:val="auto"/>
          <w:sz w:val="24"/>
          <w:szCs w:val="24"/>
          <w:highlight w:val="none"/>
          <w:u w:val="single"/>
        </w:rPr>
        <w:t>合同专用条款</w:t>
      </w:r>
      <w:r>
        <w:rPr>
          <w:rFonts w:hint="eastAsia" w:ascii="宋体" w:hAnsi="宋体" w:eastAsia="宋体" w:cs="宋体"/>
          <w:i/>
          <w:color w:val="auto"/>
          <w:sz w:val="24"/>
          <w:szCs w:val="24"/>
          <w:highlight w:val="none"/>
        </w:rPr>
        <w:t>。</w:t>
      </w:r>
    </w:p>
    <w:bookmarkEnd w:id="161"/>
    <w:bookmarkEnd w:id="162"/>
    <w:bookmarkEnd w:id="163"/>
    <w:bookmarkEnd w:id="164"/>
    <w:p w14:paraId="5C69AD1E">
      <w:pPr>
        <w:spacing w:line="560" w:lineRule="exact"/>
        <w:ind w:firstLine="482" w:firstLineChars="200"/>
        <w:outlineLvl w:val="9"/>
        <w:rPr>
          <w:rFonts w:hint="eastAsia" w:ascii="宋体" w:hAnsi="宋体" w:eastAsia="宋体" w:cs="宋体"/>
          <w:b/>
          <w:color w:val="auto"/>
          <w:sz w:val="24"/>
          <w:szCs w:val="24"/>
          <w:highlight w:val="none"/>
        </w:rPr>
      </w:pPr>
      <w:bookmarkStart w:id="224" w:name="_Toc487900371"/>
      <w:bookmarkStart w:id="225" w:name="_Toc259093690"/>
      <w:bookmarkStart w:id="226" w:name="_Toc279701261"/>
      <w:bookmarkStart w:id="227" w:name="_Toc5289"/>
      <w:bookmarkStart w:id="228" w:name="_Toc31892"/>
      <w:bookmarkStart w:id="229" w:name="_Toc6484"/>
      <w:bookmarkStart w:id="230" w:name="_Toc21894"/>
      <w:bookmarkStart w:id="231" w:name="_Toc29512"/>
      <w:bookmarkStart w:id="232" w:name="_Toc9808"/>
      <w:bookmarkStart w:id="233" w:name="_Toc12666"/>
      <w:bookmarkStart w:id="234" w:name="_Toc25198"/>
      <w:bookmarkStart w:id="235" w:name="_Toc2308"/>
      <w:r>
        <w:rPr>
          <w:rFonts w:hint="eastAsia" w:ascii="宋体" w:hAnsi="宋体" w:eastAsia="宋体" w:cs="宋体"/>
          <w:b/>
          <w:color w:val="auto"/>
          <w:sz w:val="24"/>
          <w:szCs w:val="24"/>
          <w:highlight w:val="none"/>
        </w:rPr>
        <w:t>2.16通知</w:t>
      </w:r>
      <w:bookmarkEnd w:id="224"/>
      <w:bookmarkEnd w:id="225"/>
      <w:bookmarkEnd w:id="226"/>
      <w:r>
        <w:rPr>
          <w:rFonts w:hint="eastAsia" w:ascii="宋体" w:hAnsi="宋体" w:eastAsia="宋体" w:cs="宋体"/>
          <w:b/>
          <w:color w:val="auto"/>
          <w:sz w:val="24"/>
          <w:szCs w:val="24"/>
          <w:highlight w:val="none"/>
        </w:rPr>
        <w:t>和送达</w:t>
      </w:r>
      <w:bookmarkEnd w:id="227"/>
      <w:bookmarkEnd w:id="228"/>
      <w:bookmarkEnd w:id="229"/>
      <w:bookmarkEnd w:id="230"/>
      <w:bookmarkEnd w:id="231"/>
      <w:bookmarkEnd w:id="232"/>
      <w:bookmarkEnd w:id="233"/>
      <w:bookmarkEnd w:id="234"/>
      <w:bookmarkEnd w:id="235"/>
    </w:p>
    <w:p w14:paraId="104E5934">
      <w:pPr>
        <w:spacing w:line="560" w:lineRule="exact"/>
        <w:ind w:firstLine="480" w:firstLineChars="200"/>
        <w:outlineLvl w:val="9"/>
        <w:rPr>
          <w:rFonts w:hint="eastAsia" w:ascii="宋体" w:hAnsi="宋体" w:eastAsia="宋体" w:cs="宋体"/>
          <w:color w:val="auto"/>
          <w:sz w:val="24"/>
          <w:szCs w:val="24"/>
          <w:highlight w:val="none"/>
        </w:rPr>
      </w:pPr>
      <w:bookmarkStart w:id="236" w:name="_Toc7073"/>
      <w:bookmarkStart w:id="237" w:name="_Toc29220"/>
      <w:bookmarkStart w:id="238" w:name="_Toc487900372"/>
      <w:bookmarkStart w:id="239" w:name="_Toc279701262"/>
      <w:bookmarkStart w:id="240" w:name="_Toc259093691"/>
      <w:r>
        <w:rPr>
          <w:rFonts w:hint="eastAsia" w:ascii="宋体" w:hAnsi="宋体" w:eastAsia="宋体" w:cs="宋体"/>
          <w:color w:val="auto"/>
          <w:sz w:val="24"/>
          <w:szCs w:val="24"/>
          <w:highlight w:val="none"/>
        </w:rPr>
        <w:t>2.16.1任何一方因履行合同而以合同第一部分尾部所列明的发出的所有通知、文件、材料，均视为已向对方当事人送达；任何一方变更上述送达方式或者地址的，应于个工作日内书面通知对方当事人，在对方当事人收到有关变更通知之前，变更前的约定送达方式或者地址仍视为有效。</w:t>
      </w:r>
      <w:bookmarkEnd w:id="236"/>
      <w:bookmarkEnd w:id="237"/>
    </w:p>
    <w:p w14:paraId="599CF767">
      <w:pPr>
        <w:spacing w:line="560" w:lineRule="exact"/>
        <w:ind w:firstLine="480" w:firstLineChars="200"/>
        <w:outlineLvl w:val="9"/>
        <w:rPr>
          <w:rFonts w:hint="eastAsia" w:ascii="宋体" w:hAnsi="宋体" w:eastAsia="宋体" w:cs="宋体"/>
          <w:color w:val="auto"/>
          <w:sz w:val="24"/>
          <w:szCs w:val="24"/>
          <w:highlight w:val="none"/>
        </w:rPr>
      </w:pPr>
      <w:bookmarkStart w:id="241" w:name="_Toc27674"/>
      <w:bookmarkStart w:id="242" w:name="_Toc18401"/>
      <w:r>
        <w:rPr>
          <w:rFonts w:hint="eastAsia" w:ascii="宋体" w:hAnsi="宋体" w:eastAsia="宋体" w:cs="宋体"/>
          <w:color w:val="auto"/>
          <w:sz w:val="24"/>
          <w:szCs w:val="24"/>
          <w:highlight w:val="none"/>
        </w:rPr>
        <w:t>2.16.2以当面交付方式送达的，交付之时视为送达；以电子邮件方式送达的，发出电子邮件之时视为送达；以传真方式送达的，发出传真之时视为送达；以邮寄方式送达的，邮件挂号寄出或者交邮之日之次日视为送达。</w:t>
      </w:r>
      <w:bookmarkEnd w:id="241"/>
      <w:bookmarkEnd w:id="242"/>
    </w:p>
    <w:bookmarkEnd w:id="238"/>
    <w:bookmarkEnd w:id="239"/>
    <w:bookmarkEnd w:id="240"/>
    <w:p w14:paraId="091F830C">
      <w:pPr>
        <w:spacing w:line="560" w:lineRule="exact"/>
        <w:ind w:firstLine="482" w:firstLineChars="200"/>
        <w:outlineLvl w:val="9"/>
        <w:rPr>
          <w:rFonts w:hint="eastAsia" w:ascii="宋体" w:hAnsi="宋体" w:eastAsia="宋体" w:cs="宋体"/>
          <w:b/>
          <w:color w:val="auto"/>
          <w:sz w:val="24"/>
          <w:szCs w:val="24"/>
          <w:highlight w:val="none"/>
        </w:rPr>
      </w:pPr>
      <w:bookmarkStart w:id="243" w:name="_Toc18763"/>
      <w:bookmarkStart w:id="244" w:name="_Toc9780"/>
      <w:bookmarkStart w:id="245" w:name="_Toc279701263"/>
      <w:bookmarkStart w:id="246" w:name="_Toc487900373"/>
      <w:bookmarkStart w:id="247" w:name="_Toc24863"/>
      <w:bookmarkStart w:id="248" w:name="_Toc5903"/>
      <w:bookmarkStart w:id="249" w:name="_Toc27644"/>
      <w:bookmarkStart w:id="250" w:name="_Toc259093692"/>
      <w:bookmarkStart w:id="251" w:name="_Toc28906"/>
      <w:bookmarkStart w:id="252" w:name="_Toc12254"/>
      <w:bookmarkStart w:id="253" w:name="_Toc5063"/>
      <w:bookmarkStart w:id="254" w:name="_Toc20808"/>
      <w:r>
        <w:rPr>
          <w:rFonts w:hint="eastAsia" w:ascii="宋体" w:hAnsi="宋体" w:eastAsia="宋体" w:cs="宋体"/>
          <w:b/>
          <w:color w:val="auto"/>
          <w:sz w:val="24"/>
          <w:szCs w:val="24"/>
          <w:highlight w:val="none"/>
        </w:rPr>
        <w:t>2.17合同使用的文字和适用的法律</w:t>
      </w:r>
      <w:bookmarkEnd w:id="243"/>
      <w:bookmarkEnd w:id="244"/>
      <w:bookmarkEnd w:id="245"/>
      <w:bookmarkEnd w:id="246"/>
      <w:bookmarkEnd w:id="247"/>
      <w:bookmarkEnd w:id="248"/>
      <w:bookmarkEnd w:id="249"/>
      <w:bookmarkEnd w:id="250"/>
      <w:bookmarkEnd w:id="251"/>
      <w:bookmarkEnd w:id="252"/>
      <w:bookmarkEnd w:id="253"/>
      <w:bookmarkEnd w:id="254"/>
    </w:p>
    <w:p w14:paraId="61D9EA3C">
      <w:pPr>
        <w:spacing w:line="56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2.17.1合同使用汉语书</w:t>
      </w:r>
      <w:r>
        <w:rPr>
          <w:rFonts w:hint="eastAsia" w:ascii="宋体" w:hAnsi="宋体" w:cs="宋体"/>
          <w:color w:val="auto"/>
          <w:sz w:val="24"/>
          <w:szCs w:val="24"/>
          <w:highlight w:val="none"/>
          <w:lang w:val="en-US" w:eastAsia="zh-CN"/>
        </w:rPr>
        <w:t>写</w:t>
      </w:r>
      <w:r>
        <w:rPr>
          <w:rFonts w:hint="eastAsia" w:ascii="宋体" w:hAnsi="宋体" w:eastAsia="宋体" w:cs="宋体"/>
          <w:color w:val="auto"/>
          <w:sz w:val="24"/>
          <w:szCs w:val="24"/>
          <w:highlight w:val="none"/>
        </w:rPr>
        <w:t>、变更和解释；</w:t>
      </w:r>
    </w:p>
    <w:p w14:paraId="307EB744">
      <w:pPr>
        <w:spacing w:line="56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2.17.2合同适用中华人民共和国法律。</w:t>
      </w:r>
    </w:p>
    <w:p w14:paraId="4875F181">
      <w:pPr>
        <w:spacing w:line="560" w:lineRule="exact"/>
        <w:ind w:firstLine="482" w:firstLineChars="200"/>
        <w:outlineLvl w:val="9"/>
        <w:rPr>
          <w:rFonts w:hint="eastAsia" w:ascii="宋体" w:hAnsi="宋体" w:eastAsia="宋体" w:cs="宋体"/>
          <w:b/>
          <w:color w:val="auto"/>
          <w:sz w:val="24"/>
          <w:szCs w:val="24"/>
          <w:highlight w:val="none"/>
        </w:rPr>
      </w:pPr>
      <w:bookmarkStart w:id="255" w:name="_Toc27127"/>
      <w:bookmarkStart w:id="256" w:name="_Toc259093693"/>
      <w:bookmarkStart w:id="257" w:name="_Toc279701264"/>
      <w:bookmarkStart w:id="258" w:name="_Toc9523"/>
      <w:bookmarkStart w:id="259" w:name="_Toc22266"/>
      <w:bookmarkStart w:id="260" w:name="_Toc19166"/>
      <w:bookmarkStart w:id="261" w:name="_Toc14872"/>
      <w:bookmarkStart w:id="262" w:name="_Toc1891"/>
      <w:bookmarkStart w:id="263" w:name="_Toc30096"/>
      <w:bookmarkStart w:id="264" w:name="_Toc27403"/>
      <w:bookmarkStart w:id="265" w:name="_Toc1492"/>
      <w:bookmarkStart w:id="266" w:name="_Toc487900374"/>
      <w:r>
        <w:rPr>
          <w:rFonts w:hint="eastAsia" w:ascii="宋体" w:hAnsi="宋体" w:eastAsia="宋体" w:cs="宋体"/>
          <w:b/>
          <w:color w:val="auto"/>
          <w:sz w:val="24"/>
          <w:szCs w:val="24"/>
          <w:highlight w:val="none"/>
        </w:rPr>
        <w:t>2.18履约保证金</w:t>
      </w:r>
      <w:bookmarkEnd w:id="255"/>
      <w:bookmarkEnd w:id="256"/>
      <w:bookmarkEnd w:id="257"/>
      <w:bookmarkEnd w:id="258"/>
      <w:bookmarkEnd w:id="259"/>
      <w:bookmarkEnd w:id="260"/>
      <w:bookmarkEnd w:id="261"/>
      <w:bookmarkEnd w:id="262"/>
      <w:bookmarkEnd w:id="263"/>
      <w:bookmarkEnd w:id="264"/>
      <w:bookmarkEnd w:id="265"/>
    </w:p>
    <w:p w14:paraId="11934DDF">
      <w:pPr>
        <w:spacing w:line="56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2.18.1采购文件要求乙方提交履约保证金的，乙方应按</w:t>
      </w:r>
      <w:r>
        <w:rPr>
          <w:rFonts w:hint="eastAsia" w:ascii="宋体" w:hAnsi="宋体" w:eastAsia="宋体" w:cs="宋体"/>
          <w:b/>
          <w:i/>
          <w:color w:val="auto"/>
          <w:sz w:val="24"/>
          <w:szCs w:val="24"/>
          <w:highlight w:val="none"/>
          <w:u w:val="single"/>
        </w:rPr>
        <w:t>合同专用条款</w:t>
      </w:r>
      <w:r>
        <w:rPr>
          <w:rFonts w:hint="eastAsia" w:ascii="宋体" w:hAnsi="宋体" w:eastAsia="宋体" w:cs="宋体"/>
          <w:color w:val="auto"/>
          <w:sz w:val="24"/>
          <w:szCs w:val="24"/>
          <w:highlight w:val="none"/>
        </w:rPr>
        <w:t>约定的方式，以支票、汇票、本票或者金融机构、担保机构出具的保函等非现金形式，提交不超过合同价10%的履约保证金；</w:t>
      </w:r>
    </w:p>
    <w:p w14:paraId="79ACD709">
      <w:pPr>
        <w:spacing w:line="56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2.18.2履约保证金在</w:t>
      </w:r>
      <w:r>
        <w:rPr>
          <w:rFonts w:hint="eastAsia" w:ascii="宋体" w:hAnsi="宋体" w:eastAsia="宋体" w:cs="宋体"/>
          <w:b/>
          <w:i/>
          <w:color w:val="auto"/>
          <w:sz w:val="24"/>
          <w:szCs w:val="24"/>
          <w:highlight w:val="none"/>
          <w:u w:val="single"/>
        </w:rPr>
        <w:t>合同专用条款</w:t>
      </w:r>
      <w:r>
        <w:rPr>
          <w:rFonts w:hint="eastAsia" w:ascii="宋体" w:hAnsi="宋体" w:eastAsia="宋体" w:cs="宋体"/>
          <w:color w:val="auto"/>
          <w:sz w:val="24"/>
          <w:szCs w:val="24"/>
          <w:highlight w:val="none"/>
        </w:rPr>
        <w:t>约定期间内不予退还或者应完全有效，前述约定期间届满之日起个工作日内，甲方应将履约保证金退还乙方；</w:t>
      </w:r>
    </w:p>
    <w:p w14:paraId="06EF62A8">
      <w:pPr>
        <w:spacing w:line="56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2.18.3如果乙方不履行合同，履约保证金不予退还；如果乙方未能按合同约定全面履行义务，那么甲方有权从履约保证金中取得补偿或赔偿，同时不影响甲方要求乙方承担合同约定的超过履约保证金的违约责任的权利。</w:t>
      </w:r>
    </w:p>
    <w:bookmarkEnd w:id="266"/>
    <w:p w14:paraId="7ADC3FB5">
      <w:pPr>
        <w:spacing w:line="560" w:lineRule="exact"/>
        <w:ind w:firstLine="482" w:firstLineChars="200"/>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2.19合同份数</w:t>
      </w:r>
    </w:p>
    <w:p w14:paraId="32D0B89F">
      <w:pPr>
        <w:spacing w:line="56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合同份数按</w:t>
      </w:r>
      <w:r>
        <w:rPr>
          <w:rFonts w:hint="eastAsia" w:ascii="宋体" w:hAnsi="宋体" w:eastAsia="宋体" w:cs="宋体"/>
          <w:b/>
          <w:i/>
          <w:color w:val="auto"/>
          <w:sz w:val="24"/>
          <w:szCs w:val="24"/>
          <w:highlight w:val="none"/>
          <w:u w:val="single"/>
        </w:rPr>
        <w:t>合同专用条款</w:t>
      </w:r>
      <w:r>
        <w:rPr>
          <w:rFonts w:hint="eastAsia" w:ascii="宋体" w:hAnsi="宋体" w:eastAsia="宋体" w:cs="宋体"/>
          <w:color w:val="auto"/>
          <w:sz w:val="24"/>
          <w:szCs w:val="24"/>
          <w:highlight w:val="none"/>
        </w:rPr>
        <w:t>规定，每份均具有同等法律效力。</w:t>
      </w:r>
    </w:p>
    <w:p w14:paraId="5FC2CBCD">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outlineLvl w:val="9"/>
        <w:rPr>
          <w:rFonts w:hint="eastAsia" w:ascii="宋体" w:hAnsi="宋体" w:eastAsia="宋体" w:cs="宋体"/>
          <w:color w:val="auto"/>
          <w:sz w:val="24"/>
          <w:highlight w:val="none"/>
        </w:rPr>
      </w:pPr>
    </w:p>
    <w:p w14:paraId="5C6A2A48">
      <w:pPr>
        <w:pStyle w:val="64"/>
        <w:spacing w:line="560" w:lineRule="exact"/>
        <w:ind w:firstLine="0"/>
        <w:jc w:val="center"/>
        <w:outlineLvl w:val="9"/>
        <w:rPr>
          <w:rFonts w:hint="eastAsia" w:ascii="宋体" w:hAnsi="宋体" w:eastAsia="宋体" w:cs="宋体"/>
          <w:b/>
          <w:color w:val="auto"/>
          <w:szCs w:val="24"/>
          <w:highlight w:val="none"/>
        </w:rPr>
      </w:pPr>
      <w:r>
        <w:rPr>
          <w:rFonts w:hint="eastAsia" w:ascii="宋体" w:hAnsi="宋体" w:eastAsia="宋体" w:cs="宋体"/>
          <w:color w:val="auto"/>
          <w:szCs w:val="24"/>
          <w:highlight w:val="none"/>
        </w:rPr>
        <w:br w:type="page"/>
      </w:r>
      <w:bookmarkStart w:id="267" w:name="_Toc331685784"/>
      <w:r>
        <w:rPr>
          <w:rFonts w:hint="eastAsia" w:ascii="宋体" w:hAnsi="宋体" w:eastAsia="宋体" w:cs="宋体"/>
          <w:b/>
          <w:color w:val="auto"/>
          <w:szCs w:val="24"/>
          <w:highlight w:val="none"/>
        </w:rPr>
        <w:t>第三部分</w:t>
      </w:r>
      <w:r>
        <w:rPr>
          <w:rFonts w:hint="eastAsia" w:hAnsi="宋体" w:cs="宋体"/>
          <w:b/>
          <w:color w:val="auto"/>
          <w:szCs w:val="24"/>
          <w:highlight w:val="none"/>
          <w:lang w:val="en-US" w:eastAsia="zh-CN"/>
        </w:rPr>
        <w:t xml:space="preserve"> </w:t>
      </w:r>
      <w:r>
        <w:rPr>
          <w:rFonts w:hint="eastAsia" w:ascii="宋体" w:hAnsi="宋体" w:eastAsia="宋体" w:cs="宋体"/>
          <w:b/>
          <w:color w:val="auto"/>
          <w:szCs w:val="24"/>
          <w:highlight w:val="none"/>
        </w:rPr>
        <w:t>合同专用条款</w:t>
      </w:r>
      <w:bookmarkEnd w:id="267"/>
    </w:p>
    <w:p w14:paraId="5557E119">
      <w:pPr>
        <w:spacing w:line="560" w:lineRule="exact"/>
        <w:ind w:firstLine="480" w:firstLineChars="20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30"/>
        <w:tblW w:w="9437"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1637"/>
        <w:gridCol w:w="7800"/>
      </w:tblGrid>
      <w:tr w14:paraId="4887F1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48" w:hRule="atLeast"/>
        </w:trPr>
        <w:tc>
          <w:tcPr>
            <w:tcW w:w="1637" w:type="dxa"/>
            <w:tcBorders>
              <w:left w:val="single" w:color="auto" w:sz="4" w:space="0"/>
            </w:tcBorders>
            <w:noWrap w:val="0"/>
            <w:vAlign w:val="center"/>
          </w:tcPr>
          <w:p w14:paraId="619C5D29">
            <w:pPr>
              <w:spacing w:line="560" w:lineRule="exact"/>
              <w:jc w:val="center"/>
              <w:outlineLvl w:val="9"/>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条款号</w:t>
            </w:r>
          </w:p>
        </w:tc>
        <w:tc>
          <w:tcPr>
            <w:tcW w:w="7800" w:type="dxa"/>
            <w:noWrap w:val="0"/>
            <w:vAlign w:val="center"/>
          </w:tcPr>
          <w:p w14:paraId="17140D63">
            <w:pPr>
              <w:spacing w:line="560" w:lineRule="exact"/>
              <w:jc w:val="center"/>
              <w:outlineLvl w:val="9"/>
              <w:rPr>
                <w:rFonts w:hint="eastAsia" w:ascii="宋体" w:hAnsi="宋体" w:eastAsia="宋体" w:cs="宋体"/>
                <w:b/>
                <w:color w:val="auto"/>
                <w:sz w:val="24"/>
                <w:highlight w:val="none"/>
              </w:rPr>
            </w:pPr>
            <w:r>
              <w:rPr>
                <w:rFonts w:hint="eastAsia" w:ascii="宋体" w:hAnsi="宋体" w:eastAsia="宋体" w:cs="宋体"/>
                <w:b/>
                <w:color w:val="auto"/>
                <w:sz w:val="24"/>
                <w:highlight w:val="none"/>
              </w:rPr>
              <w:t>约定内容</w:t>
            </w:r>
          </w:p>
        </w:tc>
      </w:tr>
      <w:tr w14:paraId="13F1B5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48" w:hRule="atLeast"/>
        </w:trPr>
        <w:tc>
          <w:tcPr>
            <w:tcW w:w="1637" w:type="dxa"/>
            <w:tcBorders>
              <w:left w:val="single" w:color="auto" w:sz="4" w:space="0"/>
            </w:tcBorders>
            <w:noWrap w:val="0"/>
            <w:vAlign w:val="center"/>
          </w:tcPr>
          <w:p w14:paraId="1D47739E">
            <w:pPr>
              <w:spacing w:line="560" w:lineRule="exact"/>
              <w:outlineLvl w:val="9"/>
              <w:rPr>
                <w:rFonts w:hint="eastAsia" w:ascii="宋体" w:hAnsi="宋体" w:eastAsia="宋体" w:cs="宋体"/>
                <w:color w:val="auto"/>
                <w:sz w:val="24"/>
                <w:highlight w:val="none"/>
              </w:rPr>
            </w:pPr>
          </w:p>
        </w:tc>
        <w:tc>
          <w:tcPr>
            <w:tcW w:w="7800" w:type="dxa"/>
            <w:noWrap w:val="0"/>
            <w:vAlign w:val="center"/>
          </w:tcPr>
          <w:p w14:paraId="7FA0BD8E">
            <w:pPr>
              <w:spacing w:line="560" w:lineRule="exact"/>
              <w:outlineLvl w:val="9"/>
              <w:rPr>
                <w:rFonts w:hint="eastAsia" w:ascii="宋体" w:hAnsi="宋体" w:eastAsia="宋体" w:cs="宋体"/>
                <w:color w:val="auto"/>
                <w:sz w:val="24"/>
                <w:highlight w:val="none"/>
              </w:rPr>
            </w:pPr>
          </w:p>
        </w:tc>
      </w:tr>
      <w:tr w14:paraId="2C66FA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48" w:hRule="atLeast"/>
        </w:trPr>
        <w:tc>
          <w:tcPr>
            <w:tcW w:w="1637" w:type="dxa"/>
            <w:tcBorders>
              <w:left w:val="single" w:color="auto" w:sz="4" w:space="0"/>
            </w:tcBorders>
            <w:noWrap w:val="0"/>
            <w:vAlign w:val="center"/>
          </w:tcPr>
          <w:p w14:paraId="2003A348">
            <w:pPr>
              <w:spacing w:line="560" w:lineRule="exact"/>
              <w:outlineLvl w:val="9"/>
              <w:rPr>
                <w:rFonts w:hint="eastAsia" w:ascii="宋体" w:hAnsi="宋体" w:eastAsia="宋体" w:cs="宋体"/>
                <w:color w:val="auto"/>
                <w:sz w:val="24"/>
                <w:highlight w:val="none"/>
              </w:rPr>
            </w:pPr>
          </w:p>
        </w:tc>
        <w:tc>
          <w:tcPr>
            <w:tcW w:w="7800" w:type="dxa"/>
            <w:noWrap w:val="0"/>
            <w:vAlign w:val="center"/>
          </w:tcPr>
          <w:p w14:paraId="1C2ACDA1">
            <w:pPr>
              <w:spacing w:line="560" w:lineRule="exact"/>
              <w:outlineLvl w:val="9"/>
              <w:rPr>
                <w:rFonts w:hint="eastAsia" w:ascii="宋体" w:hAnsi="宋体" w:eastAsia="宋体" w:cs="宋体"/>
                <w:color w:val="auto"/>
                <w:sz w:val="24"/>
                <w:highlight w:val="none"/>
              </w:rPr>
            </w:pPr>
          </w:p>
        </w:tc>
      </w:tr>
      <w:tr w14:paraId="06C8AA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48" w:hRule="atLeast"/>
        </w:trPr>
        <w:tc>
          <w:tcPr>
            <w:tcW w:w="1637" w:type="dxa"/>
            <w:tcBorders>
              <w:left w:val="single" w:color="auto" w:sz="4" w:space="0"/>
            </w:tcBorders>
            <w:noWrap w:val="0"/>
            <w:vAlign w:val="center"/>
          </w:tcPr>
          <w:p w14:paraId="33762E0F">
            <w:pPr>
              <w:spacing w:line="560" w:lineRule="exact"/>
              <w:outlineLvl w:val="9"/>
              <w:rPr>
                <w:rFonts w:hint="eastAsia" w:ascii="宋体" w:hAnsi="宋体" w:eastAsia="宋体" w:cs="宋体"/>
                <w:color w:val="auto"/>
                <w:sz w:val="24"/>
                <w:highlight w:val="none"/>
              </w:rPr>
            </w:pPr>
          </w:p>
        </w:tc>
        <w:tc>
          <w:tcPr>
            <w:tcW w:w="7800" w:type="dxa"/>
            <w:noWrap w:val="0"/>
            <w:vAlign w:val="center"/>
          </w:tcPr>
          <w:p w14:paraId="6911DB17">
            <w:pPr>
              <w:spacing w:line="560" w:lineRule="exact"/>
              <w:outlineLvl w:val="9"/>
              <w:rPr>
                <w:rFonts w:hint="eastAsia" w:ascii="宋体" w:hAnsi="宋体" w:eastAsia="宋体" w:cs="宋体"/>
                <w:color w:val="auto"/>
                <w:sz w:val="24"/>
                <w:highlight w:val="none"/>
              </w:rPr>
            </w:pPr>
          </w:p>
        </w:tc>
      </w:tr>
      <w:tr w14:paraId="26062B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48" w:hRule="atLeast"/>
        </w:trPr>
        <w:tc>
          <w:tcPr>
            <w:tcW w:w="1637" w:type="dxa"/>
            <w:tcBorders>
              <w:left w:val="single" w:color="auto" w:sz="4" w:space="0"/>
            </w:tcBorders>
            <w:noWrap w:val="0"/>
            <w:vAlign w:val="center"/>
          </w:tcPr>
          <w:p w14:paraId="3BE487DB">
            <w:pPr>
              <w:spacing w:line="560" w:lineRule="exact"/>
              <w:outlineLvl w:val="9"/>
              <w:rPr>
                <w:rFonts w:hint="eastAsia" w:ascii="宋体" w:hAnsi="宋体" w:eastAsia="宋体" w:cs="宋体"/>
                <w:color w:val="auto"/>
                <w:sz w:val="24"/>
                <w:highlight w:val="none"/>
              </w:rPr>
            </w:pPr>
          </w:p>
        </w:tc>
        <w:tc>
          <w:tcPr>
            <w:tcW w:w="7800" w:type="dxa"/>
            <w:noWrap w:val="0"/>
            <w:vAlign w:val="center"/>
          </w:tcPr>
          <w:p w14:paraId="241F41ED">
            <w:pPr>
              <w:spacing w:line="560" w:lineRule="exact"/>
              <w:outlineLvl w:val="9"/>
              <w:rPr>
                <w:rFonts w:hint="eastAsia" w:ascii="宋体" w:hAnsi="宋体" w:eastAsia="宋体" w:cs="宋体"/>
                <w:color w:val="auto"/>
                <w:sz w:val="24"/>
                <w:highlight w:val="none"/>
              </w:rPr>
            </w:pPr>
          </w:p>
        </w:tc>
      </w:tr>
      <w:tr w14:paraId="0FC533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48" w:hRule="atLeast"/>
        </w:trPr>
        <w:tc>
          <w:tcPr>
            <w:tcW w:w="1637" w:type="dxa"/>
            <w:tcBorders>
              <w:left w:val="single" w:color="auto" w:sz="4" w:space="0"/>
            </w:tcBorders>
            <w:noWrap w:val="0"/>
            <w:vAlign w:val="center"/>
          </w:tcPr>
          <w:p w14:paraId="5846C693">
            <w:pPr>
              <w:spacing w:line="560" w:lineRule="exact"/>
              <w:outlineLvl w:val="9"/>
              <w:rPr>
                <w:rFonts w:hint="eastAsia" w:ascii="宋体" w:hAnsi="宋体" w:eastAsia="宋体" w:cs="宋体"/>
                <w:color w:val="auto"/>
                <w:sz w:val="24"/>
                <w:highlight w:val="none"/>
              </w:rPr>
            </w:pPr>
          </w:p>
        </w:tc>
        <w:tc>
          <w:tcPr>
            <w:tcW w:w="7800" w:type="dxa"/>
            <w:noWrap w:val="0"/>
            <w:vAlign w:val="center"/>
          </w:tcPr>
          <w:p w14:paraId="5D68A2C8">
            <w:pPr>
              <w:spacing w:line="560" w:lineRule="exact"/>
              <w:outlineLvl w:val="9"/>
              <w:rPr>
                <w:rFonts w:hint="eastAsia" w:ascii="宋体" w:hAnsi="宋体" w:eastAsia="宋体" w:cs="宋体"/>
                <w:color w:val="auto"/>
                <w:sz w:val="24"/>
                <w:highlight w:val="none"/>
                <w:u w:val="single"/>
              </w:rPr>
            </w:pPr>
          </w:p>
        </w:tc>
      </w:tr>
      <w:tr w14:paraId="251DDE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48" w:hRule="atLeast"/>
        </w:trPr>
        <w:tc>
          <w:tcPr>
            <w:tcW w:w="1637" w:type="dxa"/>
            <w:tcBorders>
              <w:left w:val="single" w:color="auto" w:sz="4" w:space="0"/>
            </w:tcBorders>
            <w:noWrap w:val="0"/>
            <w:vAlign w:val="center"/>
          </w:tcPr>
          <w:p w14:paraId="60795C24">
            <w:pPr>
              <w:spacing w:line="560" w:lineRule="exact"/>
              <w:outlineLvl w:val="9"/>
              <w:rPr>
                <w:rFonts w:hint="eastAsia" w:ascii="宋体" w:hAnsi="宋体" w:eastAsia="宋体" w:cs="宋体"/>
                <w:color w:val="auto"/>
                <w:sz w:val="24"/>
                <w:highlight w:val="none"/>
              </w:rPr>
            </w:pPr>
          </w:p>
        </w:tc>
        <w:tc>
          <w:tcPr>
            <w:tcW w:w="7800" w:type="dxa"/>
            <w:noWrap w:val="0"/>
            <w:vAlign w:val="center"/>
          </w:tcPr>
          <w:p w14:paraId="7F2292E2">
            <w:pPr>
              <w:spacing w:line="560" w:lineRule="exact"/>
              <w:outlineLvl w:val="9"/>
              <w:rPr>
                <w:rFonts w:hint="eastAsia" w:ascii="宋体" w:hAnsi="宋体" w:eastAsia="宋体" w:cs="宋体"/>
                <w:color w:val="auto"/>
                <w:sz w:val="24"/>
                <w:highlight w:val="none"/>
              </w:rPr>
            </w:pPr>
          </w:p>
        </w:tc>
      </w:tr>
      <w:tr w14:paraId="704DCD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48" w:hRule="atLeast"/>
        </w:trPr>
        <w:tc>
          <w:tcPr>
            <w:tcW w:w="1637" w:type="dxa"/>
            <w:tcBorders>
              <w:left w:val="single" w:color="auto" w:sz="4" w:space="0"/>
            </w:tcBorders>
            <w:noWrap w:val="0"/>
            <w:vAlign w:val="center"/>
          </w:tcPr>
          <w:p w14:paraId="6AE0682B">
            <w:pPr>
              <w:spacing w:line="560" w:lineRule="exact"/>
              <w:outlineLvl w:val="9"/>
              <w:rPr>
                <w:rFonts w:hint="eastAsia" w:ascii="宋体" w:hAnsi="宋体" w:eastAsia="宋体" w:cs="宋体"/>
                <w:color w:val="auto"/>
                <w:sz w:val="24"/>
                <w:highlight w:val="none"/>
              </w:rPr>
            </w:pPr>
          </w:p>
        </w:tc>
        <w:tc>
          <w:tcPr>
            <w:tcW w:w="7800" w:type="dxa"/>
            <w:noWrap w:val="0"/>
            <w:vAlign w:val="center"/>
          </w:tcPr>
          <w:p w14:paraId="3CAC168C">
            <w:pPr>
              <w:spacing w:line="560" w:lineRule="exact"/>
              <w:outlineLvl w:val="9"/>
              <w:rPr>
                <w:rFonts w:hint="eastAsia" w:ascii="宋体" w:hAnsi="宋体" w:eastAsia="宋体" w:cs="宋体"/>
                <w:color w:val="auto"/>
                <w:sz w:val="24"/>
                <w:highlight w:val="none"/>
                <w:u w:val="single"/>
              </w:rPr>
            </w:pPr>
          </w:p>
        </w:tc>
      </w:tr>
      <w:tr w14:paraId="592522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48" w:hRule="atLeast"/>
        </w:trPr>
        <w:tc>
          <w:tcPr>
            <w:tcW w:w="1637" w:type="dxa"/>
            <w:tcBorders>
              <w:left w:val="single" w:color="auto" w:sz="4" w:space="0"/>
            </w:tcBorders>
            <w:noWrap w:val="0"/>
            <w:vAlign w:val="center"/>
          </w:tcPr>
          <w:p w14:paraId="11A7A72A">
            <w:pPr>
              <w:spacing w:line="560" w:lineRule="exact"/>
              <w:outlineLvl w:val="9"/>
              <w:rPr>
                <w:rFonts w:hint="eastAsia" w:ascii="宋体" w:hAnsi="宋体" w:eastAsia="宋体" w:cs="宋体"/>
                <w:color w:val="auto"/>
                <w:sz w:val="24"/>
                <w:highlight w:val="none"/>
              </w:rPr>
            </w:pPr>
          </w:p>
        </w:tc>
        <w:tc>
          <w:tcPr>
            <w:tcW w:w="7800" w:type="dxa"/>
            <w:noWrap w:val="0"/>
            <w:vAlign w:val="center"/>
          </w:tcPr>
          <w:p w14:paraId="7424364D">
            <w:pPr>
              <w:spacing w:line="560" w:lineRule="exact"/>
              <w:outlineLvl w:val="9"/>
              <w:rPr>
                <w:rFonts w:hint="eastAsia" w:ascii="宋体" w:hAnsi="宋体" w:eastAsia="宋体" w:cs="宋体"/>
                <w:color w:val="auto"/>
                <w:sz w:val="24"/>
                <w:highlight w:val="none"/>
              </w:rPr>
            </w:pPr>
          </w:p>
        </w:tc>
      </w:tr>
      <w:tr w14:paraId="79F1CEB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48" w:hRule="atLeast"/>
        </w:trPr>
        <w:tc>
          <w:tcPr>
            <w:tcW w:w="1637" w:type="dxa"/>
            <w:tcBorders>
              <w:left w:val="single" w:color="auto" w:sz="4" w:space="0"/>
            </w:tcBorders>
            <w:noWrap w:val="0"/>
            <w:vAlign w:val="center"/>
          </w:tcPr>
          <w:p w14:paraId="7C007F27">
            <w:pPr>
              <w:spacing w:line="560" w:lineRule="exact"/>
              <w:outlineLvl w:val="9"/>
              <w:rPr>
                <w:rFonts w:hint="eastAsia" w:ascii="宋体" w:hAnsi="宋体" w:eastAsia="宋体" w:cs="宋体"/>
                <w:color w:val="auto"/>
                <w:sz w:val="24"/>
                <w:highlight w:val="none"/>
              </w:rPr>
            </w:pPr>
          </w:p>
        </w:tc>
        <w:tc>
          <w:tcPr>
            <w:tcW w:w="7800" w:type="dxa"/>
            <w:noWrap w:val="0"/>
            <w:vAlign w:val="center"/>
          </w:tcPr>
          <w:p w14:paraId="1005A87C">
            <w:pPr>
              <w:spacing w:line="560" w:lineRule="exact"/>
              <w:outlineLvl w:val="9"/>
              <w:rPr>
                <w:rFonts w:hint="eastAsia" w:ascii="宋体" w:hAnsi="宋体" w:eastAsia="宋体" w:cs="宋体"/>
                <w:color w:val="auto"/>
                <w:sz w:val="24"/>
                <w:highlight w:val="none"/>
              </w:rPr>
            </w:pPr>
          </w:p>
        </w:tc>
      </w:tr>
      <w:tr w14:paraId="294DE6D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48" w:hRule="atLeast"/>
        </w:trPr>
        <w:tc>
          <w:tcPr>
            <w:tcW w:w="1637" w:type="dxa"/>
            <w:tcBorders>
              <w:left w:val="single" w:color="auto" w:sz="4" w:space="0"/>
            </w:tcBorders>
            <w:noWrap w:val="0"/>
            <w:vAlign w:val="center"/>
          </w:tcPr>
          <w:p w14:paraId="61EDC3CE">
            <w:pPr>
              <w:spacing w:line="560" w:lineRule="exact"/>
              <w:outlineLvl w:val="9"/>
              <w:rPr>
                <w:rFonts w:hint="eastAsia" w:ascii="宋体" w:hAnsi="宋体" w:eastAsia="宋体" w:cs="宋体"/>
                <w:color w:val="auto"/>
                <w:sz w:val="24"/>
                <w:highlight w:val="none"/>
              </w:rPr>
            </w:pPr>
          </w:p>
        </w:tc>
        <w:tc>
          <w:tcPr>
            <w:tcW w:w="7800" w:type="dxa"/>
            <w:noWrap w:val="0"/>
            <w:vAlign w:val="center"/>
          </w:tcPr>
          <w:p w14:paraId="48A25474">
            <w:pPr>
              <w:spacing w:line="560" w:lineRule="exact"/>
              <w:outlineLvl w:val="9"/>
              <w:rPr>
                <w:rFonts w:hint="eastAsia" w:ascii="宋体" w:hAnsi="宋体" w:eastAsia="宋体" w:cs="宋体"/>
                <w:color w:val="auto"/>
                <w:sz w:val="24"/>
                <w:highlight w:val="none"/>
              </w:rPr>
            </w:pPr>
          </w:p>
        </w:tc>
      </w:tr>
      <w:bookmarkEnd w:id="61"/>
    </w:tbl>
    <w:p w14:paraId="7208DF88">
      <w:pPr>
        <w:spacing w:line="540" w:lineRule="exact"/>
        <w:jc w:val="center"/>
        <w:outlineLvl w:val="9"/>
        <w:rPr>
          <w:rFonts w:hint="eastAsia" w:ascii="宋体" w:hAnsi="宋体" w:eastAsia="宋体" w:cs="宋体"/>
          <w:b/>
          <w:color w:val="auto"/>
          <w:sz w:val="21"/>
          <w:szCs w:val="21"/>
          <w:highlight w:val="none"/>
        </w:rPr>
      </w:pPr>
    </w:p>
    <w:p w14:paraId="4D0623F5">
      <w:pPr>
        <w:numPr>
          <w:ilvl w:val="0"/>
          <w:numId w:val="0"/>
        </w:numPr>
        <w:spacing w:line="500" w:lineRule="exact"/>
        <w:jc w:val="both"/>
        <w:outlineLvl w:val="9"/>
        <w:rPr>
          <w:rStyle w:val="38"/>
          <w:rFonts w:hint="eastAsia" w:ascii="宋体" w:hAnsi="宋体" w:eastAsia="宋体" w:cs="宋体"/>
          <w:color w:val="auto"/>
          <w:highlight w:val="none"/>
          <w:lang w:eastAsia="zh-CN"/>
        </w:rPr>
      </w:pPr>
    </w:p>
    <w:p w14:paraId="00F59293">
      <w:pPr>
        <w:pStyle w:val="24"/>
        <w:rPr>
          <w:rFonts w:hint="eastAsia" w:ascii="宋体" w:hAnsi="宋体" w:eastAsia="宋体" w:cs="宋体"/>
          <w:color w:val="auto"/>
          <w:highlight w:val="none"/>
          <w:lang w:eastAsia="zh-CN"/>
        </w:rPr>
        <w:sectPr>
          <w:headerReference r:id="rId11" w:type="default"/>
          <w:footerReference r:id="rId12" w:type="default"/>
          <w:pgSz w:w="11906" w:h="16838"/>
          <w:pgMar w:top="1247" w:right="1247" w:bottom="1247" w:left="1247" w:header="851" w:footer="992" w:gutter="0"/>
          <w:pgBorders>
            <w:top w:val="none" w:sz="0" w:space="0"/>
            <w:left w:val="none" w:sz="0" w:space="0"/>
            <w:bottom w:val="none" w:sz="0" w:space="0"/>
            <w:right w:val="none" w:sz="0" w:space="0"/>
          </w:pgBorders>
          <w:pgNumType w:fmt="decimal"/>
          <w:cols w:space="720" w:num="1"/>
          <w:rtlGutter w:val="0"/>
          <w:docGrid w:linePitch="312" w:charSpace="0"/>
        </w:sectPr>
      </w:pPr>
    </w:p>
    <w:p w14:paraId="480EA547">
      <w:pPr>
        <w:widowControl w:val="0"/>
        <w:numPr>
          <w:ilvl w:val="0"/>
          <w:numId w:val="5"/>
        </w:numPr>
        <w:spacing w:line="360" w:lineRule="auto"/>
        <w:jc w:val="center"/>
        <w:outlineLvl w:val="0"/>
        <w:rPr>
          <w:rFonts w:hint="eastAsia" w:ascii="宋体" w:hAnsi="宋体" w:cs="宋体"/>
          <w:b/>
          <w:color w:val="auto"/>
          <w:kern w:val="2"/>
          <w:sz w:val="40"/>
          <w:szCs w:val="28"/>
          <w:highlight w:val="none"/>
          <w:lang w:val="en-US" w:eastAsia="zh-CN" w:bidi="ar-SA"/>
        </w:rPr>
      </w:pPr>
      <w:bookmarkStart w:id="268" w:name="_Toc21027"/>
      <w:r>
        <w:rPr>
          <w:rFonts w:hint="eastAsia" w:ascii="宋体" w:hAnsi="宋体" w:eastAsia="宋体" w:cs="宋体"/>
          <w:b/>
          <w:color w:val="auto"/>
          <w:kern w:val="2"/>
          <w:sz w:val="40"/>
          <w:szCs w:val="28"/>
          <w:highlight w:val="none"/>
          <w:lang w:val="en-US" w:eastAsia="zh-CN" w:bidi="ar-SA"/>
        </w:rPr>
        <w:t>采购</w:t>
      </w:r>
      <w:bookmarkEnd w:id="268"/>
      <w:r>
        <w:rPr>
          <w:rFonts w:hint="eastAsia" w:ascii="宋体" w:hAnsi="宋体" w:cs="宋体"/>
          <w:b/>
          <w:color w:val="auto"/>
          <w:kern w:val="2"/>
          <w:sz w:val="40"/>
          <w:szCs w:val="28"/>
          <w:highlight w:val="none"/>
          <w:lang w:val="en-US" w:eastAsia="zh-CN" w:bidi="ar-SA"/>
        </w:rPr>
        <w:t>需求</w:t>
      </w:r>
    </w:p>
    <w:p w14:paraId="719DFE83">
      <w:pPr>
        <w:spacing w:line="480" w:lineRule="auto"/>
        <w:jc w:val="center"/>
        <w:rPr>
          <w:rFonts w:hint="eastAsia"/>
          <w:b/>
          <w:bCs/>
          <w:sz w:val="28"/>
          <w:szCs w:val="36"/>
          <w:highlight w:val="none"/>
          <w:lang w:val="en-US" w:eastAsia="zh-CN"/>
        </w:rPr>
      </w:pPr>
      <w:r>
        <w:rPr>
          <w:rFonts w:hint="eastAsia"/>
          <w:b/>
          <w:bCs/>
          <w:sz w:val="28"/>
          <w:szCs w:val="36"/>
          <w:highlight w:val="none"/>
          <w:lang w:val="en-US" w:eastAsia="zh-CN"/>
        </w:rPr>
        <w:t>第一部分 采购清单技术参数要求</w:t>
      </w:r>
    </w:p>
    <w:tbl>
      <w:tblPr>
        <w:tblStyle w:val="30"/>
        <w:tblW w:w="733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78"/>
        <w:gridCol w:w="2008"/>
        <w:gridCol w:w="2296"/>
        <w:gridCol w:w="2448"/>
      </w:tblGrid>
      <w:tr w14:paraId="5F11D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330" w:type="dxa"/>
            <w:gridSpan w:val="4"/>
            <w:tcBorders>
              <w:top w:val="single" w:color="000000" w:sz="4" w:space="0"/>
              <w:left w:val="single" w:color="000000" w:sz="4" w:space="0"/>
              <w:bottom w:val="single" w:color="000000" w:sz="4" w:space="0"/>
              <w:right w:val="single" w:color="000000" w:sz="4" w:space="0"/>
            </w:tcBorders>
            <w:noWrap/>
            <w:vAlign w:val="center"/>
          </w:tcPr>
          <w:p w14:paraId="758E77AB">
            <w:pPr>
              <w:keepNext w:val="0"/>
              <w:keepLines w:val="0"/>
              <w:widowControl/>
              <w:suppressLineNumbers w:val="0"/>
              <w:jc w:val="center"/>
              <w:textAlignment w:val="center"/>
              <w:rPr>
                <w:rFonts w:ascii="黑体" w:hAnsi="宋体" w:eastAsia="黑体" w:cs="黑体"/>
                <w:b/>
                <w:bCs/>
                <w:i w:val="0"/>
                <w:iCs w:val="0"/>
                <w:color w:val="000000"/>
                <w:sz w:val="36"/>
                <w:szCs w:val="36"/>
                <w:u w:val="none"/>
              </w:rPr>
            </w:pPr>
            <w:r>
              <w:rPr>
                <w:rFonts w:hint="eastAsia" w:ascii="黑体" w:hAnsi="宋体" w:eastAsia="黑体" w:cs="黑体"/>
                <w:b/>
                <w:bCs/>
                <w:i w:val="0"/>
                <w:iCs w:val="0"/>
                <w:color w:val="000000"/>
                <w:kern w:val="0"/>
                <w:sz w:val="36"/>
                <w:szCs w:val="36"/>
                <w:u w:val="none"/>
                <w:lang w:val="en-US" w:eastAsia="zh-CN" w:bidi="ar"/>
              </w:rPr>
              <w:t>办公打印机、复印机耗材清单</w:t>
            </w:r>
          </w:p>
        </w:tc>
      </w:tr>
      <w:tr w14:paraId="71EBA2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78" w:type="dxa"/>
            <w:tcBorders>
              <w:top w:val="single" w:color="000000" w:sz="4" w:space="0"/>
              <w:left w:val="single" w:color="000000" w:sz="4" w:space="0"/>
              <w:bottom w:val="single" w:color="000000" w:sz="4" w:space="0"/>
              <w:right w:val="single" w:color="000000" w:sz="4" w:space="0"/>
            </w:tcBorders>
            <w:noWrap w:val="0"/>
            <w:vAlign w:val="center"/>
          </w:tcPr>
          <w:p w14:paraId="01CE35C3">
            <w:pPr>
              <w:keepNext w:val="0"/>
              <w:keepLines w:val="0"/>
              <w:widowControl/>
              <w:suppressLineNumbers w:val="0"/>
              <w:jc w:val="center"/>
              <w:textAlignment w:val="center"/>
              <w:rPr>
                <w:rFonts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序号</w:t>
            </w:r>
          </w:p>
        </w:tc>
        <w:tc>
          <w:tcPr>
            <w:tcW w:w="2008" w:type="dxa"/>
            <w:tcBorders>
              <w:top w:val="single" w:color="000000" w:sz="4" w:space="0"/>
              <w:left w:val="single" w:color="000000" w:sz="4" w:space="0"/>
              <w:bottom w:val="single" w:color="000000" w:sz="4" w:space="0"/>
              <w:right w:val="single" w:color="000000" w:sz="4" w:space="0"/>
            </w:tcBorders>
            <w:noWrap w:val="0"/>
            <w:vAlign w:val="center"/>
          </w:tcPr>
          <w:p w14:paraId="4E5D49AF">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名称</w:t>
            </w:r>
          </w:p>
        </w:tc>
        <w:tc>
          <w:tcPr>
            <w:tcW w:w="2296" w:type="dxa"/>
            <w:tcBorders>
              <w:top w:val="single" w:color="000000" w:sz="4" w:space="0"/>
              <w:left w:val="single" w:color="000000" w:sz="4" w:space="0"/>
              <w:bottom w:val="single" w:color="000000" w:sz="4" w:space="0"/>
              <w:right w:val="single" w:color="000000" w:sz="4" w:space="0"/>
            </w:tcBorders>
            <w:noWrap w:val="0"/>
            <w:vAlign w:val="center"/>
          </w:tcPr>
          <w:p w14:paraId="0D48CC07">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规格/型号</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08419CB">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品牌</w:t>
            </w:r>
          </w:p>
        </w:tc>
      </w:tr>
      <w:tr w14:paraId="547A2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435207F9">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1</w:t>
            </w:r>
          </w:p>
        </w:tc>
        <w:tc>
          <w:tcPr>
            <w:tcW w:w="2008" w:type="dxa"/>
            <w:tcBorders>
              <w:top w:val="single" w:color="000000" w:sz="4" w:space="0"/>
              <w:left w:val="single" w:color="000000" w:sz="4" w:space="0"/>
              <w:bottom w:val="single" w:color="000000" w:sz="4" w:space="0"/>
              <w:right w:val="single" w:color="000000" w:sz="4" w:space="0"/>
            </w:tcBorders>
            <w:noWrap w:val="0"/>
            <w:vAlign w:val="center"/>
          </w:tcPr>
          <w:p w14:paraId="2B0F2EA1">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打印机碳粉</w:t>
            </w:r>
          </w:p>
        </w:tc>
        <w:tc>
          <w:tcPr>
            <w:tcW w:w="2296" w:type="dxa"/>
            <w:tcBorders>
              <w:top w:val="single" w:color="000000" w:sz="4" w:space="0"/>
              <w:left w:val="single" w:color="000000" w:sz="4" w:space="0"/>
              <w:bottom w:val="single" w:color="000000" w:sz="4" w:space="0"/>
              <w:right w:val="single" w:color="000000" w:sz="4" w:space="0"/>
            </w:tcBorders>
            <w:noWrap w:val="0"/>
            <w:vAlign w:val="center"/>
          </w:tcPr>
          <w:p w14:paraId="7E05670D">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通用</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33D8B42">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国产品牌</w:t>
            </w:r>
          </w:p>
        </w:tc>
      </w:tr>
      <w:tr w14:paraId="65406B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76616B8E">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2</w:t>
            </w:r>
          </w:p>
        </w:tc>
        <w:tc>
          <w:tcPr>
            <w:tcW w:w="2008" w:type="dxa"/>
            <w:tcBorders>
              <w:top w:val="single" w:color="000000" w:sz="4" w:space="0"/>
              <w:left w:val="single" w:color="000000" w:sz="4" w:space="0"/>
              <w:bottom w:val="single" w:color="000000" w:sz="4" w:space="0"/>
              <w:right w:val="single" w:color="000000" w:sz="4" w:space="0"/>
            </w:tcBorders>
            <w:noWrap w:val="0"/>
            <w:vAlign w:val="center"/>
          </w:tcPr>
          <w:p w14:paraId="1C146B92">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打印机芯片</w:t>
            </w:r>
          </w:p>
        </w:tc>
        <w:tc>
          <w:tcPr>
            <w:tcW w:w="2296" w:type="dxa"/>
            <w:tcBorders>
              <w:top w:val="single" w:color="000000" w:sz="4" w:space="0"/>
              <w:left w:val="single" w:color="000000" w:sz="4" w:space="0"/>
              <w:bottom w:val="single" w:color="000000" w:sz="4" w:space="0"/>
              <w:right w:val="single" w:color="000000" w:sz="4" w:space="0"/>
            </w:tcBorders>
            <w:noWrap w:val="0"/>
            <w:vAlign w:val="center"/>
          </w:tcPr>
          <w:p w14:paraId="489F629B">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通用</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22CE64C">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国产品牌</w:t>
            </w:r>
          </w:p>
        </w:tc>
      </w:tr>
      <w:tr w14:paraId="08CB86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7CE0E9C7">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3</w:t>
            </w:r>
          </w:p>
        </w:tc>
        <w:tc>
          <w:tcPr>
            <w:tcW w:w="2008" w:type="dxa"/>
            <w:tcBorders>
              <w:top w:val="single" w:color="000000" w:sz="4" w:space="0"/>
              <w:left w:val="single" w:color="000000" w:sz="4" w:space="0"/>
              <w:bottom w:val="single" w:color="000000" w:sz="4" w:space="0"/>
              <w:right w:val="single" w:color="000000" w:sz="4" w:space="0"/>
            </w:tcBorders>
            <w:noWrap w:val="0"/>
            <w:vAlign w:val="center"/>
          </w:tcPr>
          <w:p w14:paraId="0FEDC34A">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彩色墨盒</w:t>
            </w:r>
          </w:p>
        </w:tc>
        <w:tc>
          <w:tcPr>
            <w:tcW w:w="2296" w:type="dxa"/>
            <w:tcBorders>
              <w:top w:val="single" w:color="000000" w:sz="4" w:space="0"/>
              <w:left w:val="single" w:color="000000" w:sz="4" w:space="0"/>
              <w:bottom w:val="single" w:color="000000" w:sz="4" w:space="0"/>
              <w:right w:val="single" w:color="000000" w:sz="4" w:space="0"/>
            </w:tcBorders>
            <w:noWrap w:val="0"/>
            <w:vAlign w:val="center"/>
          </w:tcPr>
          <w:p w14:paraId="10CD503D">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通用</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46D5535">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原厂品牌</w:t>
            </w:r>
          </w:p>
        </w:tc>
      </w:tr>
      <w:tr w14:paraId="29C23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39591EA3">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4</w:t>
            </w:r>
          </w:p>
        </w:tc>
        <w:tc>
          <w:tcPr>
            <w:tcW w:w="2008" w:type="dxa"/>
            <w:tcBorders>
              <w:top w:val="single" w:color="000000" w:sz="4" w:space="0"/>
              <w:left w:val="single" w:color="000000" w:sz="4" w:space="0"/>
              <w:bottom w:val="single" w:color="000000" w:sz="4" w:space="0"/>
              <w:right w:val="single" w:color="000000" w:sz="4" w:space="0"/>
            </w:tcBorders>
            <w:noWrap w:val="0"/>
            <w:vAlign w:val="center"/>
          </w:tcPr>
          <w:p w14:paraId="3591FCC3">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打印机搓纸轮</w:t>
            </w:r>
          </w:p>
        </w:tc>
        <w:tc>
          <w:tcPr>
            <w:tcW w:w="2296" w:type="dxa"/>
            <w:tcBorders>
              <w:top w:val="single" w:color="000000" w:sz="4" w:space="0"/>
              <w:left w:val="single" w:color="000000" w:sz="4" w:space="0"/>
              <w:bottom w:val="single" w:color="000000" w:sz="4" w:space="0"/>
              <w:right w:val="single" w:color="000000" w:sz="4" w:space="0"/>
            </w:tcBorders>
            <w:noWrap w:val="0"/>
            <w:vAlign w:val="center"/>
          </w:tcPr>
          <w:p w14:paraId="367B37B9">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通用</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E7FBC4C">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原厂品牌</w:t>
            </w:r>
          </w:p>
        </w:tc>
      </w:tr>
      <w:tr w14:paraId="13BD7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634762DE">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5</w:t>
            </w:r>
          </w:p>
        </w:tc>
        <w:tc>
          <w:tcPr>
            <w:tcW w:w="2008" w:type="dxa"/>
            <w:tcBorders>
              <w:top w:val="single" w:color="000000" w:sz="4" w:space="0"/>
              <w:left w:val="single" w:color="000000" w:sz="4" w:space="0"/>
              <w:bottom w:val="single" w:color="000000" w:sz="4" w:space="0"/>
              <w:right w:val="single" w:color="000000" w:sz="4" w:space="0"/>
            </w:tcBorders>
            <w:noWrap w:val="0"/>
            <w:vAlign w:val="center"/>
          </w:tcPr>
          <w:p w14:paraId="5ED12562">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打印机双面器</w:t>
            </w:r>
          </w:p>
        </w:tc>
        <w:tc>
          <w:tcPr>
            <w:tcW w:w="2296" w:type="dxa"/>
            <w:tcBorders>
              <w:top w:val="single" w:color="000000" w:sz="4" w:space="0"/>
              <w:left w:val="single" w:color="000000" w:sz="4" w:space="0"/>
              <w:bottom w:val="single" w:color="000000" w:sz="4" w:space="0"/>
              <w:right w:val="single" w:color="000000" w:sz="4" w:space="0"/>
            </w:tcBorders>
            <w:noWrap w:val="0"/>
            <w:vAlign w:val="center"/>
          </w:tcPr>
          <w:p w14:paraId="474EBDDB">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通用</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0020C1D">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原厂品牌</w:t>
            </w:r>
          </w:p>
        </w:tc>
      </w:tr>
      <w:tr w14:paraId="7F8EBA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524A90B6">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6</w:t>
            </w:r>
          </w:p>
        </w:tc>
        <w:tc>
          <w:tcPr>
            <w:tcW w:w="2008" w:type="dxa"/>
            <w:tcBorders>
              <w:top w:val="single" w:color="000000" w:sz="4" w:space="0"/>
              <w:left w:val="single" w:color="000000" w:sz="4" w:space="0"/>
              <w:bottom w:val="single" w:color="000000" w:sz="4" w:space="0"/>
              <w:right w:val="single" w:color="000000" w:sz="4" w:space="0"/>
            </w:tcBorders>
            <w:noWrap w:val="0"/>
            <w:vAlign w:val="center"/>
          </w:tcPr>
          <w:p w14:paraId="6643CEED">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打印机定影组件</w:t>
            </w:r>
          </w:p>
        </w:tc>
        <w:tc>
          <w:tcPr>
            <w:tcW w:w="2296" w:type="dxa"/>
            <w:tcBorders>
              <w:top w:val="single" w:color="000000" w:sz="4" w:space="0"/>
              <w:left w:val="single" w:color="000000" w:sz="4" w:space="0"/>
              <w:bottom w:val="single" w:color="000000" w:sz="4" w:space="0"/>
              <w:right w:val="single" w:color="000000" w:sz="4" w:space="0"/>
            </w:tcBorders>
            <w:noWrap w:val="0"/>
            <w:vAlign w:val="center"/>
          </w:tcPr>
          <w:p w14:paraId="342DC4C2">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通用</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CD3D81B">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原厂品牌</w:t>
            </w:r>
          </w:p>
        </w:tc>
      </w:tr>
      <w:tr w14:paraId="4159E7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3FF70322">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7</w:t>
            </w:r>
          </w:p>
        </w:tc>
        <w:tc>
          <w:tcPr>
            <w:tcW w:w="2008" w:type="dxa"/>
            <w:tcBorders>
              <w:top w:val="single" w:color="000000" w:sz="4" w:space="0"/>
              <w:left w:val="single" w:color="000000" w:sz="4" w:space="0"/>
              <w:bottom w:val="single" w:color="000000" w:sz="4" w:space="0"/>
              <w:right w:val="single" w:color="000000" w:sz="4" w:space="0"/>
            </w:tcBorders>
            <w:noWrap w:val="0"/>
            <w:vAlign w:val="center"/>
          </w:tcPr>
          <w:p w14:paraId="24E26EDE">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复印机搓纸轮</w:t>
            </w:r>
          </w:p>
        </w:tc>
        <w:tc>
          <w:tcPr>
            <w:tcW w:w="2296" w:type="dxa"/>
            <w:tcBorders>
              <w:top w:val="single" w:color="000000" w:sz="4" w:space="0"/>
              <w:left w:val="single" w:color="000000" w:sz="4" w:space="0"/>
              <w:bottom w:val="single" w:color="000000" w:sz="4" w:space="0"/>
              <w:right w:val="single" w:color="000000" w:sz="4" w:space="0"/>
            </w:tcBorders>
            <w:noWrap w:val="0"/>
            <w:vAlign w:val="center"/>
          </w:tcPr>
          <w:p w14:paraId="6AF37D2C">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通用</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3841049">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原厂品牌</w:t>
            </w:r>
          </w:p>
        </w:tc>
      </w:tr>
      <w:tr w14:paraId="28C1E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3714ACCA">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8</w:t>
            </w:r>
          </w:p>
        </w:tc>
        <w:tc>
          <w:tcPr>
            <w:tcW w:w="2008" w:type="dxa"/>
            <w:tcBorders>
              <w:top w:val="single" w:color="000000" w:sz="4" w:space="0"/>
              <w:left w:val="single" w:color="000000" w:sz="4" w:space="0"/>
              <w:bottom w:val="single" w:color="000000" w:sz="4" w:space="0"/>
              <w:right w:val="single" w:color="000000" w:sz="4" w:space="0"/>
            </w:tcBorders>
            <w:noWrap w:val="0"/>
            <w:vAlign w:val="center"/>
          </w:tcPr>
          <w:p w14:paraId="082C3751">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电脑主板</w:t>
            </w:r>
          </w:p>
        </w:tc>
        <w:tc>
          <w:tcPr>
            <w:tcW w:w="2296" w:type="dxa"/>
            <w:tcBorders>
              <w:top w:val="single" w:color="000000" w:sz="4" w:space="0"/>
              <w:left w:val="single" w:color="000000" w:sz="4" w:space="0"/>
              <w:bottom w:val="single" w:color="000000" w:sz="4" w:space="0"/>
              <w:right w:val="single" w:color="000000" w:sz="4" w:space="0"/>
            </w:tcBorders>
            <w:noWrap w:val="0"/>
            <w:vAlign w:val="center"/>
          </w:tcPr>
          <w:p w14:paraId="4C60C395">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通用</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97702ED">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原厂品牌</w:t>
            </w:r>
          </w:p>
        </w:tc>
      </w:tr>
      <w:tr w14:paraId="5F589E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5B8EDFFE">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9</w:t>
            </w:r>
          </w:p>
        </w:tc>
        <w:tc>
          <w:tcPr>
            <w:tcW w:w="2008" w:type="dxa"/>
            <w:tcBorders>
              <w:top w:val="single" w:color="000000" w:sz="4" w:space="0"/>
              <w:left w:val="single" w:color="000000" w:sz="4" w:space="0"/>
              <w:bottom w:val="single" w:color="000000" w:sz="4" w:space="0"/>
              <w:right w:val="single" w:color="000000" w:sz="4" w:space="0"/>
            </w:tcBorders>
            <w:noWrap w:val="0"/>
            <w:vAlign w:val="center"/>
          </w:tcPr>
          <w:p w14:paraId="536E2D6F">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电脑内存</w:t>
            </w:r>
          </w:p>
        </w:tc>
        <w:tc>
          <w:tcPr>
            <w:tcW w:w="2296" w:type="dxa"/>
            <w:tcBorders>
              <w:top w:val="single" w:color="000000" w:sz="4" w:space="0"/>
              <w:left w:val="single" w:color="000000" w:sz="4" w:space="0"/>
              <w:bottom w:val="single" w:color="000000" w:sz="4" w:space="0"/>
              <w:right w:val="single" w:color="000000" w:sz="4" w:space="0"/>
            </w:tcBorders>
            <w:noWrap w:val="0"/>
            <w:vAlign w:val="center"/>
          </w:tcPr>
          <w:p w14:paraId="3DC97221">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通用</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42D22BF">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原厂品牌</w:t>
            </w:r>
          </w:p>
        </w:tc>
      </w:tr>
      <w:tr w14:paraId="02288E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6D774ADB">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10</w:t>
            </w:r>
          </w:p>
        </w:tc>
        <w:tc>
          <w:tcPr>
            <w:tcW w:w="2008" w:type="dxa"/>
            <w:tcBorders>
              <w:top w:val="single" w:color="000000" w:sz="4" w:space="0"/>
              <w:left w:val="single" w:color="000000" w:sz="4" w:space="0"/>
              <w:bottom w:val="single" w:color="000000" w:sz="4" w:space="0"/>
              <w:right w:val="single" w:color="000000" w:sz="4" w:space="0"/>
            </w:tcBorders>
            <w:noWrap w:val="0"/>
            <w:vAlign w:val="center"/>
          </w:tcPr>
          <w:p w14:paraId="0EAA8780">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电脑硬盘</w:t>
            </w:r>
          </w:p>
        </w:tc>
        <w:tc>
          <w:tcPr>
            <w:tcW w:w="2296" w:type="dxa"/>
            <w:tcBorders>
              <w:top w:val="single" w:color="000000" w:sz="4" w:space="0"/>
              <w:left w:val="single" w:color="000000" w:sz="4" w:space="0"/>
              <w:bottom w:val="single" w:color="000000" w:sz="4" w:space="0"/>
              <w:right w:val="single" w:color="000000" w:sz="4" w:space="0"/>
            </w:tcBorders>
            <w:noWrap w:val="0"/>
            <w:vAlign w:val="center"/>
          </w:tcPr>
          <w:p w14:paraId="4DA7710C">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通用</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532821A">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原厂品牌</w:t>
            </w:r>
          </w:p>
        </w:tc>
      </w:tr>
      <w:tr w14:paraId="151143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37540193">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11</w:t>
            </w:r>
          </w:p>
        </w:tc>
        <w:tc>
          <w:tcPr>
            <w:tcW w:w="2008" w:type="dxa"/>
            <w:tcBorders>
              <w:top w:val="single" w:color="000000" w:sz="4" w:space="0"/>
              <w:left w:val="single" w:color="000000" w:sz="4" w:space="0"/>
              <w:bottom w:val="single" w:color="000000" w:sz="4" w:space="0"/>
              <w:right w:val="single" w:color="000000" w:sz="4" w:space="0"/>
            </w:tcBorders>
            <w:noWrap w:val="0"/>
            <w:vAlign w:val="center"/>
          </w:tcPr>
          <w:p w14:paraId="36A904CC">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键鼠套装</w:t>
            </w:r>
          </w:p>
        </w:tc>
        <w:tc>
          <w:tcPr>
            <w:tcW w:w="2296" w:type="dxa"/>
            <w:tcBorders>
              <w:top w:val="single" w:color="000000" w:sz="4" w:space="0"/>
              <w:left w:val="single" w:color="000000" w:sz="4" w:space="0"/>
              <w:bottom w:val="single" w:color="000000" w:sz="4" w:space="0"/>
              <w:right w:val="single" w:color="000000" w:sz="4" w:space="0"/>
            </w:tcBorders>
            <w:noWrap w:val="0"/>
            <w:vAlign w:val="center"/>
          </w:tcPr>
          <w:p w14:paraId="39020562">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通用</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2B24A07">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原厂品牌</w:t>
            </w:r>
          </w:p>
        </w:tc>
      </w:tr>
      <w:tr w14:paraId="4F5B3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7B0E9AA2">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12</w:t>
            </w:r>
          </w:p>
        </w:tc>
        <w:tc>
          <w:tcPr>
            <w:tcW w:w="2008" w:type="dxa"/>
            <w:tcBorders>
              <w:top w:val="single" w:color="000000" w:sz="4" w:space="0"/>
              <w:left w:val="single" w:color="000000" w:sz="4" w:space="0"/>
              <w:bottom w:val="single" w:color="000000" w:sz="4" w:space="0"/>
              <w:right w:val="single" w:color="000000" w:sz="4" w:space="0"/>
            </w:tcBorders>
            <w:noWrap w:val="0"/>
            <w:vAlign w:val="center"/>
          </w:tcPr>
          <w:p w14:paraId="60A0A616">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单键盘</w:t>
            </w:r>
          </w:p>
        </w:tc>
        <w:tc>
          <w:tcPr>
            <w:tcW w:w="2296" w:type="dxa"/>
            <w:tcBorders>
              <w:top w:val="single" w:color="000000" w:sz="4" w:space="0"/>
              <w:left w:val="single" w:color="000000" w:sz="4" w:space="0"/>
              <w:bottom w:val="single" w:color="000000" w:sz="4" w:space="0"/>
              <w:right w:val="single" w:color="000000" w:sz="4" w:space="0"/>
            </w:tcBorders>
            <w:noWrap w:val="0"/>
            <w:vAlign w:val="center"/>
          </w:tcPr>
          <w:p w14:paraId="3977B47D">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通用</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E5F5141">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原厂品牌</w:t>
            </w:r>
          </w:p>
        </w:tc>
      </w:tr>
      <w:tr w14:paraId="7D990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7FE077A3">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13</w:t>
            </w:r>
          </w:p>
        </w:tc>
        <w:tc>
          <w:tcPr>
            <w:tcW w:w="2008" w:type="dxa"/>
            <w:tcBorders>
              <w:top w:val="single" w:color="000000" w:sz="4" w:space="0"/>
              <w:left w:val="single" w:color="000000" w:sz="4" w:space="0"/>
              <w:bottom w:val="single" w:color="000000" w:sz="4" w:space="0"/>
              <w:right w:val="single" w:color="000000" w:sz="4" w:space="0"/>
            </w:tcBorders>
            <w:noWrap w:val="0"/>
            <w:vAlign w:val="center"/>
          </w:tcPr>
          <w:p w14:paraId="2DF4064A">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单鼠标</w:t>
            </w:r>
          </w:p>
        </w:tc>
        <w:tc>
          <w:tcPr>
            <w:tcW w:w="2296" w:type="dxa"/>
            <w:tcBorders>
              <w:top w:val="single" w:color="000000" w:sz="4" w:space="0"/>
              <w:left w:val="single" w:color="000000" w:sz="4" w:space="0"/>
              <w:bottom w:val="single" w:color="000000" w:sz="4" w:space="0"/>
              <w:right w:val="single" w:color="000000" w:sz="4" w:space="0"/>
            </w:tcBorders>
            <w:noWrap w:val="0"/>
            <w:vAlign w:val="center"/>
          </w:tcPr>
          <w:p w14:paraId="762B3749">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通用</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7F99D85">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原厂品牌</w:t>
            </w:r>
          </w:p>
        </w:tc>
      </w:tr>
      <w:tr w14:paraId="3931F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0A52AD6E">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14</w:t>
            </w:r>
          </w:p>
        </w:tc>
        <w:tc>
          <w:tcPr>
            <w:tcW w:w="2008" w:type="dxa"/>
            <w:tcBorders>
              <w:top w:val="single" w:color="000000" w:sz="4" w:space="0"/>
              <w:left w:val="single" w:color="000000" w:sz="4" w:space="0"/>
              <w:bottom w:val="single" w:color="000000" w:sz="4" w:space="0"/>
              <w:right w:val="single" w:color="000000" w:sz="4" w:space="0"/>
            </w:tcBorders>
            <w:noWrap w:val="0"/>
            <w:vAlign w:val="center"/>
          </w:tcPr>
          <w:p w14:paraId="7DEB3ABB">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电脑电源</w:t>
            </w:r>
          </w:p>
        </w:tc>
        <w:tc>
          <w:tcPr>
            <w:tcW w:w="2296" w:type="dxa"/>
            <w:tcBorders>
              <w:top w:val="single" w:color="000000" w:sz="4" w:space="0"/>
              <w:left w:val="single" w:color="000000" w:sz="4" w:space="0"/>
              <w:bottom w:val="single" w:color="000000" w:sz="4" w:space="0"/>
              <w:right w:val="single" w:color="000000" w:sz="4" w:space="0"/>
            </w:tcBorders>
            <w:noWrap w:val="0"/>
            <w:vAlign w:val="center"/>
          </w:tcPr>
          <w:p w14:paraId="4E7626E6">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通用</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BE22CBA">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原厂品牌</w:t>
            </w:r>
          </w:p>
        </w:tc>
      </w:tr>
      <w:tr w14:paraId="5C5A46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7F21507D">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15</w:t>
            </w:r>
          </w:p>
        </w:tc>
        <w:tc>
          <w:tcPr>
            <w:tcW w:w="2008" w:type="dxa"/>
            <w:tcBorders>
              <w:top w:val="single" w:color="000000" w:sz="4" w:space="0"/>
              <w:left w:val="single" w:color="000000" w:sz="4" w:space="0"/>
              <w:bottom w:val="single" w:color="000000" w:sz="4" w:space="0"/>
              <w:right w:val="single" w:color="000000" w:sz="4" w:space="0"/>
            </w:tcBorders>
            <w:noWrap w:val="0"/>
            <w:vAlign w:val="center"/>
          </w:tcPr>
          <w:p w14:paraId="1DC9F939">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电源线</w:t>
            </w:r>
          </w:p>
        </w:tc>
        <w:tc>
          <w:tcPr>
            <w:tcW w:w="2296" w:type="dxa"/>
            <w:tcBorders>
              <w:top w:val="single" w:color="000000" w:sz="4" w:space="0"/>
              <w:left w:val="single" w:color="000000" w:sz="4" w:space="0"/>
              <w:bottom w:val="single" w:color="000000" w:sz="4" w:space="0"/>
              <w:right w:val="single" w:color="000000" w:sz="4" w:space="0"/>
            </w:tcBorders>
            <w:noWrap w:val="0"/>
            <w:vAlign w:val="center"/>
          </w:tcPr>
          <w:p w14:paraId="287F787C">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通用</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D0DCE38">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原厂品牌</w:t>
            </w:r>
          </w:p>
        </w:tc>
      </w:tr>
      <w:tr w14:paraId="559AE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13B3A513">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16</w:t>
            </w:r>
          </w:p>
        </w:tc>
        <w:tc>
          <w:tcPr>
            <w:tcW w:w="2008" w:type="dxa"/>
            <w:tcBorders>
              <w:top w:val="single" w:color="000000" w:sz="4" w:space="0"/>
              <w:left w:val="single" w:color="000000" w:sz="4" w:space="0"/>
              <w:bottom w:val="single" w:color="000000" w:sz="4" w:space="0"/>
              <w:right w:val="single" w:color="000000" w:sz="4" w:space="0"/>
            </w:tcBorders>
            <w:noWrap w:val="0"/>
            <w:vAlign w:val="center"/>
          </w:tcPr>
          <w:p w14:paraId="63BBEE44">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VGA线</w:t>
            </w:r>
          </w:p>
        </w:tc>
        <w:tc>
          <w:tcPr>
            <w:tcW w:w="2296" w:type="dxa"/>
            <w:tcBorders>
              <w:top w:val="single" w:color="000000" w:sz="4" w:space="0"/>
              <w:left w:val="single" w:color="000000" w:sz="4" w:space="0"/>
              <w:bottom w:val="single" w:color="000000" w:sz="4" w:space="0"/>
              <w:right w:val="single" w:color="000000" w:sz="4" w:space="0"/>
            </w:tcBorders>
            <w:noWrap w:val="0"/>
            <w:vAlign w:val="center"/>
          </w:tcPr>
          <w:p w14:paraId="0CF61C22">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通用</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7171735">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原厂品牌</w:t>
            </w:r>
          </w:p>
        </w:tc>
      </w:tr>
      <w:tr w14:paraId="5543F4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3B1D8011">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17</w:t>
            </w:r>
          </w:p>
        </w:tc>
        <w:tc>
          <w:tcPr>
            <w:tcW w:w="2008" w:type="dxa"/>
            <w:tcBorders>
              <w:top w:val="single" w:color="000000" w:sz="4" w:space="0"/>
              <w:left w:val="single" w:color="000000" w:sz="4" w:space="0"/>
              <w:bottom w:val="single" w:color="000000" w:sz="4" w:space="0"/>
              <w:right w:val="single" w:color="000000" w:sz="4" w:space="0"/>
            </w:tcBorders>
            <w:noWrap w:val="0"/>
            <w:vAlign w:val="center"/>
          </w:tcPr>
          <w:p w14:paraId="325D9DDF">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光盘</w:t>
            </w:r>
          </w:p>
        </w:tc>
        <w:tc>
          <w:tcPr>
            <w:tcW w:w="2296" w:type="dxa"/>
            <w:tcBorders>
              <w:top w:val="single" w:color="000000" w:sz="4" w:space="0"/>
              <w:left w:val="single" w:color="000000" w:sz="4" w:space="0"/>
              <w:bottom w:val="single" w:color="000000" w:sz="4" w:space="0"/>
              <w:right w:val="single" w:color="000000" w:sz="4" w:space="0"/>
            </w:tcBorders>
            <w:noWrap w:val="0"/>
            <w:vAlign w:val="center"/>
          </w:tcPr>
          <w:p w14:paraId="6AB73828">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通用</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A0E64AB">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啄木鸟</w:t>
            </w:r>
          </w:p>
        </w:tc>
      </w:tr>
      <w:tr w14:paraId="08C46D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0CD186B8">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18</w:t>
            </w:r>
          </w:p>
        </w:tc>
        <w:tc>
          <w:tcPr>
            <w:tcW w:w="2008" w:type="dxa"/>
            <w:tcBorders>
              <w:top w:val="single" w:color="000000" w:sz="4" w:space="0"/>
              <w:left w:val="single" w:color="000000" w:sz="4" w:space="0"/>
              <w:bottom w:val="single" w:color="000000" w:sz="4" w:space="0"/>
              <w:right w:val="single" w:color="000000" w:sz="4" w:space="0"/>
            </w:tcBorders>
            <w:noWrap w:val="0"/>
            <w:vAlign w:val="center"/>
          </w:tcPr>
          <w:p w14:paraId="02C27277">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共享器</w:t>
            </w:r>
          </w:p>
        </w:tc>
        <w:tc>
          <w:tcPr>
            <w:tcW w:w="2296" w:type="dxa"/>
            <w:tcBorders>
              <w:top w:val="single" w:color="000000" w:sz="4" w:space="0"/>
              <w:left w:val="single" w:color="000000" w:sz="4" w:space="0"/>
              <w:bottom w:val="single" w:color="000000" w:sz="4" w:space="0"/>
              <w:right w:val="single" w:color="000000" w:sz="4" w:space="0"/>
            </w:tcBorders>
            <w:noWrap w:val="0"/>
            <w:vAlign w:val="center"/>
          </w:tcPr>
          <w:p w14:paraId="1029E052">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通用</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87CC555">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原厂品牌</w:t>
            </w:r>
          </w:p>
        </w:tc>
      </w:tr>
      <w:tr w14:paraId="105DB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32EB956B">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19</w:t>
            </w:r>
          </w:p>
        </w:tc>
        <w:tc>
          <w:tcPr>
            <w:tcW w:w="2008" w:type="dxa"/>
            <w:tcBorders>
              <w:top w:val="single" w:color="000000" w:sz="4" w:space="0"/>
              <w:left w:val="single" w:color="000000" w:sz="4" w:space="0"/>
              <w:bottom w:val="single" w:color="000000" w:sz="4" w:space="0"/>
              <w:right w:val="single" w:color="000000" w:sz="4" w:space="0"/>
            </w:tcBorders>
            <w:noWrap w:val="0"/>
            <w:vAlign w:val="center"/>
          </w:tcPr>
          <w:p w14:paraId="21DB813A">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打印线</w:t>
            </w:r>
          </w:p>
        </w:tc>
        <w:tc>
          <w:tcPr>
            <w:tcW w:w="2296" w:type="dxa"/>
            <w:tcBorders>
              <w:top w:val="single" w:color="000000" w:sz="4" w:space="0"/>
              <w:left w:val="single" w:color="000000" w:sz="4" w:space="0"/>
              <w:bottom w:val="single" w:color="000000" w:sz="4" w:space="0"/>
              <w:right w:val="single" w:color="000000" w:sz="4" w:space="0"/>
            </w:tcBorders>
            <w:noWrap w:val="0"/>
            <w:vAlign w:val="center"/>
          </w:tcPr>
          <w:p w14:paraId="6096A164">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通用</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FC84B9D">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原厂品牌</w:t>
            </w:r>
          </w:p>
        </w:tc>
      </w:tr>
      <w:tr w14:paraId="7CD5ED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4A41D6B9">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20</w:t>
            </w:r>
          </w:p>
        </w:tc>
        <w:tc>
          <w:tcPr>
            <w:tcW w:w="2008" w:type="dxa"/>
            <w:tcBorders>
              <w:top w:val="single" w:color="000000" w:sz="4" w:space="0"/>
              <w:left w:val="single" w:color="000000" w:sz="4" w:space="0"/>
              <w:bottom w:val="single" w:color="000000" w:sz="4" w:space="0"/>
              <w:right w:val="single" w:color="000000" w:sz="4" w:space="0"/>
            </w:tcBorders>
            <w:noWrap w:val="0"/>
            <w:vAlign w:val="center"/>
          </w:tcPr>
          <w:p w14:paraId="164EDE8C">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交换机</w:t>
            </w:r>
          </w:p>
        </w:tc>
        <w:tc>
          <w:tcPr>
            <w:tcW w:w="2296" w:type="dxa"/>
            <w:tcBorders>
              <w:top w:val="single" w:color="000000" w:sz="4" w:space="0"/>
              <w:left w:val="single" w:color="000000" w:sz="4" w:space="0"/>
              <w:bottom w:val="single" w:color="000000" w:sz="4" w:space="0"/>
              <w:right w:val="single" w:color="000000" w:sz="4" w:space="0"/>
            </w:tcBorders>
            <w:noWrap w:val="0"/>
            <w:vAlign w:val="center"/>
          </w:tcPr>
          <w:p w14:paraId="1F6079AE">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通用</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B227E77">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原厂品牌</w:t>
            </w:r>
          </w:p>
        </w:tc>
      </w:tr>
      <w:tr w14:paraId="7D11E0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0E2ABA08">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21</w:t>
            </w:r>
          </w:p>
        </w:tc>
        <w:tc>
          <w:tcPr>
            <w:tcW w:w="2008" w:type="dxa"/>
            <w:tcBorders>
              <w:top w:val="single" w:color="000000" w:sz="4" w:space="0"/>
              <w:left w:val="single" w:color="000000" w:sz="4" w:space="0"/>
              <w:bottom w:val="single" w:color="000000" w:sz="4" w:space="0"/>
              <w:right w:val="single" w:color="000000" w:sz="4" w:space="0"/>
            </w:tcBorders>
            <w:noWrap w:val="0"/>
            <w:vAlign w:val="center"/>
          </w:tcPr>
          <w:p w14:paraId="4E658878">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其他办公耗材等</w:t>
            </w:r>
          </w:p>
        </w:tc>
        <w:tc>
          <w:tcPr>
            <w:tcW w:w="2296" w:type="dxa"/>
            <w:tcBorders>
              <w:top w:val="single" w:color="000000" w:sz="4" w:space="0"/>
              <w:left w:val="single" w:color="000000" w:sz="4" w:space="0"/>
              <w:bottom w:val="single" w:color="000000" w:sz="4" w:space="0"/>
              <w:right w:val="single" w:color="000000" w:sz="4" w:space="0"/>
            </w:tcBorders>
            <w:noWrap w:val="0"/>
            <w:vAlign w:val="center"/>
          </w:tcPr>
          <w:p w14:paraId="47117B46">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通用</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45BABAD">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原厂品牌</w:t>
            </w:r>
          </w:p>
        </w:tc>
      </w:tr>
    </w:tbl>
    <w:p w14:paraId="51D2C12B">
      <w:pPr>
        <w:rPr>
          <w:rFonts w:hint="eastAsia" w:ascii="宋体" w:hAnsi="宋体" w:eastAsia="宋体" w:cs="宋体"/>
          <w:b/>
          <w:bCs/>
          <w:sz w:val="28"/>
          <w:szCs w:val="28"/>
          <w:highlight w:val="none"/>
        </w:rPr>
      </w:pPr>
      <w:r>
        <w:rPr>
          <w:rFonts w:hint="eastAsia"/>
          <w:lang w:val="en-US" w:eastAsia="zh-CN"/>
        </w:rPr>
        <w:t>包含但不限于本表格采购内容</w:t>
      </w:r>
    </w:p>
    <w:p w14:paraId="4443FF6D">
      <w:pPr>
        <w:rPr>
          <w:rFonts w:hint="eastAsia" w:ascii="宋体" w:hAnsi="宋体" w:eastAsia="宋体" w:cs="宋体"/>
          <w:b/>
          <w:bCs/>
          <w:sz w:val="28"/>
          <w:szCs w:val="28"/>
          <w:highlight w:val="none"/>
        </w:rPr>
      </w:pPr>
    </w:p>
    <w:p w14:paraId="0E136FD2">
      <w:pPr>
        <w:rPr>
          <w:rFonts w:hint="eastAsia" w:ascii="宋体" w:hAnsi="宋体" w:eastAsia="宋体" w:cs="宋体"/>
          <w:b/>
          <w:bCs/>
          <w:sz w:val="28"/>
          <w:szCs w:val="28"/>
          <w:highlight w:val="none"/>
        </w:rPr>
      </w:pPr>
    </w:p>
    <w:p w14:paraId="5B732DA0">
      <w:pPr>
        <w:rPr>
          <w:rFonts w:hint="eastAsia" w:ascii="宋体" w:hAnsi="宋体" w:eastAsia="宋体" w:cs="宋体"/>
          <w:b/>
          <w:bCs/>
          <w:sz w:val="28"/>
          <w:szCs w:val="28"/>
          <w:highlight w:val="none"/>
        </w:rPr>
      </w:pPr>
    </w:p>
    <w:p w14:paraId="459B865B">
      <w:pPr>
        <w:jc w:val="center"/>
        <w:rPr>
          <w:rFonts w:hint="eastAsia"/>
          <w:b/>
          <w:bCs/>
          <w:sz w:val="28"/>
          <w:szCs w:val="36"/>
          <w:highlight w:val="none"/>
          <w:lang w:val="en-US" w:eastAsia="zh-CN"/>
        </w:rPr>
      </w:pPr>
      <w:r>
        <w:rPr>
          <w:rFonts w:hint="eastAsia"/>
          <w:b/>
          <w:bCs/>
          <w:sz w:val="28"/>
          <w:szCs w:val="36"/>
          <w:highlight w:val="none"/>
          <w:lang w:val="en-US" w:eastAsia="zh-CN"/>
        </w:rPr>
        <w:t>第二部分 商务要求</w:t>
      </w:r>
    </w:p>
    <w:p w14:paraId="4D4CAA3F">
      <w:pPr>
        <w:jc w:val="center"/>
        <w:rPr>
          <w:rFonts w:hint="eastAsia"/>
          <w:b/>
          <w:bCs/>
          <w:sz w:val="28"/>
          <w:szCs w:val="36"/>
          <w:highlight w:val="none"/>
          <w:lang w:val="en-US" w:eastAsia="zh-CN"/>
        </w:rPr>
      </w:pPr>
    </w:p>
    <w:p w14:paraId="278BD8FE">
      <w:pPr>
        <w:spacing w:line="360" w:lineRule="auto"/>
        <w:jc w:val="both"/>
        <w:rPr>
          <w:rFonts w:hint="eastAsia" w:ascii="宋体" w:hAnsi="宋体" w:eastAsia="宋体" w:cs="宋体"/>
          <w:b w:val="0"/>
          <w:bCs w:val="0"/>
          <w:sz w:val="24"/>
          <w:szCs w:val="32"/>
          <w:highlight w:val="none"/>
          <w:lang w:val="en-US" w:eastAsia="zh-CN"/>
        </w:rPr>
      </w:pPr>
      <w:r>
        <w:rPr>
          <w:rFonts w:hint="eastAsia" w:ascii="宋体" w:hAnsi="宋体" w:eastAsia="宋体" w:cs="宋体"/>
          <w:b w:val="0"/>
          <w:bCs w:val="0"/>
          <w:sz w:val="24"/>
          <w:szCs w:val="32"/>
          <w:highlight w:val="none"/>
          <w:lang w:val="en-US" w:eastAsia="zh-CN"/>
        </w:rPr>
        <w:t>★1.服务周期：1年。</w:t>
      </w:r>
    </w:p>
    <w:p w14:paraId="779F2FF0">
      <w:pPr>
        <w:spacing w:line="360" w:lineRule="auto"/>
        <w:jc w:val="both"/>
        <w:rPr>
          <w:rFonts w:hint="eastAsia" w:ascii="宋体" w:hAnsi="宋体" w:eastAsia="宋体" w:cs="宋体"/>
          <w:b w:val="0"/>
          <w:bCs w:val="0"/>
          <w:sz w:val="24"/>
          <w:szCs w:val="32"/>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w:t>
      </w:r>
      <w:r>
        <w:rPr>
          <w:rFonts w:hint="eastAsia" w:ascii="宋体" w:hAnsi="宋体" w:eastAsia="宋体" w:cs="宋体"/>
          <w:b w:val="0"/>
          <w:bCs w:val="0"/>
          <w:sz w:val="24"/>
          <w:szCs w:val="32"/>
          <w:highlight w:val="none"/>
          <w:lang w:val="en-US" w:eastAsia="zh-CN"/>
        </w:rPr>
        <w:t>2.服务地点:采购方指定地点。</w:t>
      </w:r>
    </w:p>
    <w:p w14:paraId="47D8BCE5">
      <w:pPr>
        <w:spacing w:line="360" w:lineRule="auto"/>
        <w:jc w:val="both"/>
        <w:rPr>
          <w:rFonts w:hint="eastAsia" w:ascii="宋体" w:hAnsi="宋体" w:eastAsia="宋体" w:cs="宋体"/>
          <w:b w:val="0"/>
          <w:bCs w:val="0"/>
          <w:sz w:val="24"/>
          <w:szCs w:val="32"/>
          <w:highlight w:val="none"/>
          <w:lang w:val="en-US" w:eastAsia="zh-CN"/>
        </w:rPr>
      </w:pPr>
      <w:r>
        <w:rPr>
          <w:rFonts w:hint="eastAsia" w:ascii="宋体" w:hAnsi="宋体" w:eastAsia="宋体" w:cs="宋体"/>
          <w:b w:val="0"/>
          <w:bCs w:val="0"/>
          <w:sz w:val="24"/>
          <w:szCs w:val="32"/>
          <w:highlight w:val="none"/>
          <w:lang w:val="en-US" w:eastAsia="zh-CN"/>
        </w:rPr>
        <w:t>3.付款方式 ：每月按实际供货量支付，支付货款时须向采购方提供真实、合法有效的等额增值税发票。（具体以与采购人签订的合同为准）</w:t>
      </w:r>
    </w:p>
    <w:p w14:paraId="3DC2C0A6">
      <w:pPr>
        <w:spacing w:line="360" w:lineRule="auto"/>
        <w:jc w:val="both"/>
        <w:rPr>
          <w:rFonts w:hint="eastAsia" w:ascii="宋体" w:hAnsi="宋体" w:eastAsia="宋体" w:cs="宋体"/>
          <w:b w:val="0"/>
          <w:bCs w:val="0"/>
          <w:sz w:val="24"/>
          <w:szCs w:val="32"/>
          <w:highlight w:val="none"/>
          <w:lang w:val="en-US" w:eastAsia="zh-CN"/>
        </w:rPr>
      </w:pPr>
      <w:r>
        <w:rPr>
          <w:rFonts w:hint="eastAsia" w:ascii="宋体" w:hAnsi="宋体" w:eastAsia="宋体" w:cs="宋体"/>
          <w:b w:val="0"/>
          <w:bCs w:val="0"/>
          <w:sz w:val="24"/>
          <w:szCs w:val="32"/>
          <w:highlight w:val="none"/>
          <w:lang w:val="en-US" w:eastAsia="zh-CN"/>
        </w:rPr>
        <w:t>4.服务要求：</w:t>
      </w:r>
    </w:p>
    <w:p w14:paraId="18432C3A">
      <w:pPr>
        <w:spacing w:line="360" w:lineRule="auto"/>
        <w:jc w:val="both"/>
        <w:rPr>
          <w:rFonts w:hint="eastAsia" w:ascii="宋体" w:hAnsi="宋体" w:eastAsia="宋体" w:cs="宋体"/>
          <w:b w:val="0"/>
          <w:bCs w:val="0"/>
          <w:sz w:val="24"/>
          <w:szCs w:val="32"/>
          <w:highlight w:val="none"/>
          <w:lang w:val="en-US" w:eastAsia="zh-CN"/>
        </w:rPr>
      </w:pPr>
      <w:r>
        <w:rPr>
          <w:rFonts w:hint="eastAsia" w:ascii="宋体" w:hAnsi="宋体" w:eastAsia="宋体" w:cs="宋体"/>
          <w:b w:val="0"/>
          <w:bCs w:val="0"/>
          <w:sz w:val="24"/>
          <w:szCs w:val="32"/>
          <w:highlight w:val="none"/>
          <w:lang w:val="en-US" w:eastAsia="zh-CN"/>
        </w:rPr>
        <w:t>4.1 采购人按照使用需求，向供货商发送所需物资清单，供货商在收到清单后，2日内将货物配送至采购人指定地点，并由采购方采购人员和库管共同验收，进行入库，紧急需求物资，供货商应在当日内或与采购方协商后进行物资配送。</w:t>
      </w:r>
    </w:p>
    <w:p w14:paraId="7620E920">
      <w:pPr>
        <w:spacing w:line="360" w:lineRule="auto"/>
        <w:jc w:val="both"/>
        <w:rPr>
          <w:rFonts w:hint="eastAsia" w:ascii="宋体" w:hAnsi="宋体" w:eastAsia="宋体" w:cs="宋体"/>
          <w:b w:val="0"/>
          <w:bCs w:val="0"/>
          <w:sz w:val="24"/>
          <w:szCs w:val="32"/>
          <w:highlight w:val="none"/>
          <w:lang w:val="en-US" w:eastAsia="zh-CN"/>
        </w:rPr>
      </w:pPr>
      <w:r>
        <w:rPr>
          <w:rFonts w:hint="eastAsia" w:ascii="宋体" w:hAnsi="宋体" w:eastAsia="宋体" w:cs="宋体"/>
          <w:b w:val="0"/>
          <w:bCs w:val="0"/>
          <w:sz w:val="24"/>
          <w:szCs w:val="32"/>
          <w:highlight w:val="none"/>
          <w:lang w:val="en-US" w:eastAsia="zh-CN"/>
        </w:rPr>
        <w:t>4.2 所供商品必须符合国家行业生产及经营标准，货真价实，均能提供相应批次的合格检验证明。</w:t>
      </w:r>
    </w:p>
    <w:p w14:paraId="378DDF5F">
      <w:pPr>
        <w:spacing w:line="360" w:lineRule="auto"/>
        <w:jc w:val="both"/>
        <w:rPr>
          <w:rFonts w:hint="eastAsia" w:ascii="宋体" w:hAnsi="宋体" w:eastAsia="宋体" w:cs="宋体"/>
          <w:b w:val="0"/>
          <w:bCs w:val="0"/>
          <w:sz w:val="24"/>
          <w:szCs w:val="32"/>
          <w:highlight w:val="none"/>
          <w:lang w:val="en-US" w:eastAsia="zh-CN"/>
        </w:rPr>
      </w:pPr>
      <w:r>
        <w:rPr>
          <w:rFonts w:hint="eastAsia" w:ascii="宋体" w:hAnsi="宋体" w:eastAsia="宋体" w:cs="宋体"/>
          <w:b w:val="0"/>
          <w:bCs w:val="0"/>
          <w:sz w:val="24"/>
          <w:szCs w:val="32"/>
          <w:highlight w:val="none"/>
          <w:lang w:val="en-US" w:eastAsia="zh-CN"/>
        </w:rPr>
        <w:t>4.3 所有货物指标要符合国家强制性标准要求。</w:t>
      </w:r>
    </w:p>
    <w:p w14:paraId="0B55345F">
      <w:pPr>
        <w:spacing w:line="360" w:lineRule="auto"/>
        <w:jc w:val="both"/>
        <w:rPr>
          <w:rFonts w:hint="eastAsia" w:ascii="宋体" w:hAnsi="宋体" w:eastAsia="宋体" w:cs="宋体"/>
          <w:b w:val="0"/>
          <w:bCs w:val="0"/>
          <w:sz w:val="24"/>
          <w:szCs w:val="32"/>
          <w:highlight w:val="none"/>
          <w:lang w:val="en-US" w:eastAsia="zh-CN"/>
        </w:rPr>
      </w:pPr>
      <w:r>
        <w:rPr>
          <w:rFonts w:hint="eastAsia" w:ascii="宋体" w:hAnsi="宋体" w:eastAsia="宋体" w:cs="宋体"/>
          <w:b w:val="0"/>
          <w:bCs w:val="0"/>
          <w:sz w:val="24"/>
          <w:szCs w:val="32"/>
          <w:highlight w:val="none"/>
          <w:lang w:val="en-US" w:eastAsia="zh-CN"/>
        </w:rPr>
        <w:t>4.4 如发现中标供应商所交付的货物有次品、损坏或其他不符合本项目的采购文件要求或不能满足投标文件有关承诺等情况，采购人有权提出退换货处理或按违约处理。由中标供应商负责对需退换货的产品做好相关记录，经中标供应商、采购人双方签字确认后，方可进行</w:t>
      </w:r>
      <w:r>
        <w:rPr>
          <w:rFonts w:hint="eastAsia" w:ascii="宋体" w:hAnsi="宋体" w:cs="宋体"/>
          <w:b w:val="0"/>
          <w:bCs w:val="0"/>
          <w:sz w:val="24"/>
          <w:szCs w:val="32"/>
          <w:highlight w:val="none"/>
          <w:lang w:val="en-US" w:eastAsia="zh-CN"/>
        </w:rPr>
        <w:t>退换货</w:t>
      </w:r>
      <w:r>
        <w:rPr>
          <w:rFonts w:hint="eastAsia" w:ascii="宋体" w:hAnsi="宋体" w:eastAsia="宋体" w:cs="宋体"/>
          <w:b w:val="0"/>
          <w:bCs w:val="0"/>
          <w:sz w:val="24"/>
          <w:szCs w:val="32"/>
          <w:highlight w:val="none"/>
          <w:lang w:val="en-US" w:eastAsia="zh-CN"/>
        </w:rPr>
        <w:t>的工作。</w:t>
      </w:r>
    </w:p>
    <w:p w14:paraId="2D361633">
      <w:pPr>
        <w:spacing w:line="360" w:lineRule="auto"/>
        <w:jc w:val="both"/>
        <w:rPr>
          <w:rFonts w:hint="eastAsia" w:ascii="宋体" w:hAnsi="宋体" w:eastAsia="宋体" w:cs="宋体"/>
          <w:b w:val="0"/>
          <w:bCs w:val="0"/>
          <w:sz w:val="24"/>
          <w:szCs w:val="32"/>
          <w:highlight w:val="none"/>
          <w:lang w:val="en-US" w:eastAsia="zh-CN"/>
        </w:rPr>
      </w:pPr>
      <w:r>
        <w:rPr>
          <w:rFonts w:hint="eastAsia" w:ascii="宋体" w:hAnsi="宋体" w:eastAsia="宋体" w:cs="宋体"/>
          <w:b w:val="0"/>
          <w:bCs w:val="0"/>
          <w:sz w:val="24"/>
          <w:szCs w:val="32"/>
          <w:highlight w:val="none"/>
          <w:lang w:val="en-US" w:eastAsia="zh-CN"/>
        </w:rPr>
        <w:t>4.5 中标供应商须在确认当天完成所有的退换货工作，退换货工作包括货品的运输、搬运、堆放等，且由此产生的一切费用由中标供应商承担。</w:t>
      </w:r>
    </w:p>
    <w:p w14:paraId="560E7EF9">
      <w:pPr>
        <w:spacing w:line="360" w:lineRule="auto"/>
        <w:jc w:val="both"/>
        <w:rPr>
          <w:rFonts w:hint="eastAsia" w:ascii="宋体" w:hAnsi="宋体" w:eastAsia="宋体" w:cs="宋体"/>
          <w:b w:val="0"/>
          <w:bCs w:val="0"/>
          <w:sz w:val="24"/>
          <w:szCs w:val="32"/>
          <w:highlight w:val="none"/>
          <w:lang w:val="en-US" w:eastAsia="zh-CN"/>
        </w:rPr>
      </w:pPr>
      <w:r>
        <w:rPr>
          <w:rFonts w:hint="eastAsia" w:ascii="宋体" w:hAnsi="宋体" w:eastAsia="宋体" w:cs="宋体"/>
          <w:b w:val="0"/>
          <w:bCs w:val="0"/>
          <w:sz w:val="24"/>
          <w:szCs w:val="32"/>
          <w:highlight w:val="none"/>
          <w:lang w:val="en-US" w:eastAsia="zh-CN"/>
        </w:rPr>
        <w:t>4.6 本项目换货后的产品不得低于原货品的标准要求；中标供应商也可经采购人同意后，选择同档次或优于原货品的同类产品替换原货品。</w:t>
      </w:r>
    </w:p>
    <w:p w14:paraId="14E22B8E">
      <w:pPr>
        <w:spacing w:line="360" w:lineRule="auto"/>
        <w:jc w:val="both"/>
        <w:rPr>
          <w:rFonts w:hint="eastAsia" w:ascii="宋体" w:hAnsi="宋体" w:eastAsia="宋体" w:cs="宋体"/>
          <w:b w:val="0"/>
          <w:bCs w:val="0"/>
          <w:sz w:val="24"/>
          <w:szCs w:val="32"/>
          <w:highlight w:val="none"/>
          <w:lang w:val="en-US" w:eastAsia="zh-CN"/>
        </w:rPr>
      </w:pPr>
      <w:r>
        <w:rPr>
          <w:rFonts w:hint="eastAsia" w:ascii="宋体" w:hAnsi="宋体" w:eastAsia="宋体" w:cs="宋体"/>
          <w:b w:val="0"/>
          <w:bCs w:val="0"/>
          <w:sz w:val="24"/>
          <w:szCs w:val="32"/>
          <w:highlight w:val="none"/>
          <w:lang w:val="en-US" w:eastAsia="zh-CN"/>
        </w:rPr>
        <w:t>4.7 在采购人签收之前，货物的所有权和风险属于中标供应商，货物发生遗失、损坏由中标供应商负责。</w:t>
      </w:r>
    </w:p>
    <w:p w14:paraId="55D75F99">
      <w:pPr>
        <w:spacing w:line="360" w:lineRule="auto"/>
        <w:jc w:val="both"/>
        <w:rPr>
          <w:rFonts w:hint="eastAsia" w:ascii="宋体" w:hAnsi="宋体" w:eastAsia="宋体" w:cs="宋体"/>
          <w:b w:val="0"/>
          <w:bCs w:val="0"/>
          <w:sz w:val="24"/>
          <w:szCs w:val="32"/>
          <w:highlight w:val="none"/>
          <w:lang w:val="en-US" w:eastAsia="zh-CN"/>
        </w:rPr>
      </w:pPr>
      <w:r>
        <w:rPr>
          <w:rFonts w:hint="eastAsia" w:ascii="宋体" w:hAnsi="宋体" w:eastAsia="宋体" w:cs="宋体"/>
          <w:b w:val="0"/>
          <w:bCs w:val="0"/>
          <w:sz w:val="24"/>
          <w:szCs w:val="32"/>
          <w:highlight w:val="none"/>
          <w:lang w:val="en-US" w:eastAsia="zh-CN"/>
        </w:rPr>
        <w:t>4.8 中标供应商须严格按照各采购人的指令配送货物的数量，不得随意增减数量，否则，采购人有权拒收。如因市场流通问题确实需要变更的，应事先书面申请，并经采购人同意后方可改变。</w:t>
      </w:r>
    </w:p>
    <w:p w14:paraId="784825B5">
      <w:pPr>
        <w:spacing w:line="360" w:lineRule="auto"/>
        <w:jc w:val="both"/>
        <w:rPr>
          <w:rFonts w:hint="eastAsia" w:ascii="宋体" w:hAnsi="宋体" w:eastAsia="宋体" w:cs="宋体"/>
          <w:b w:val="0"/>
          <w:bCs w:val="0"/>
          <w:sz w:val="24"/>
          <w:szCs w:val="32"/>
          <w:highlight w:val="none"/>
          <w:lang w:val="en-US" w:eastAsia="zh-CN"/>
        </w:rPr>
      </w:pPr>
      <w:r>
        <w:rPr>
          <w:rFonts w:hint="eastAsia" w:ascii="宋体" w:hAnsi="宋体" w:eastAsia="宋体" w:cs="宋体"/>
          <w:b w:val="0"/>
          <w:bCs w:val="0"/>
          <w:sz w:val="24"/>
          <w:szCs w:val="32"/>
          <w:highlight w:val="none"/>
          <w:lang w:val="en-US" w:eastAsia="zh-CN"/>
        </w:rPr>
        <w:t>4.9 除客观不可抗力外，中标供应商不得更改送货内容。如确需变更供货内容的，中标供应商应在得知情况的同时告知采购人并征得采购人同意，经发现中标供应商有私自更改货品时以违约论处，由此产生的一切损失和费用由中标供应商承担。</w:t>
      </w:r>
    </w:p>
    <w:p w14:paraId="47368348">
      <w:pPr>
        <w:spacing w:line="360" w:lineRule="auto"/>
        <w:jc w:val="both"/>
        <w:rPr>
          <w:rFonts w:hint="eastAsia" w:ascii="宋体" w:hAnsi="宋体" w:eastAsia="宋体" w:cs="宋体"/>
          <w:b w:val="0"/>
          <w:bCs w:val="0"/>
          <w:sz w:val="24"/>
          <w:szCs w:val="32"/>
          <w:highlight w:val="none"/>
          <w:lang w:val="en-US" w:eastAsia="zh-CN"/>
        </w:rPr>
      </w:pPr>
      <w:r>
        <w:rPr>
          <w:rFonts w:hint="eastAsia" w:ascii="宋体" w:hAnsi="宋体" w:eastAsia="宋体" w:cs="宋体"/>
          <w:b w:val="0"/>
          <w:bCs w:val="0"/>
          <w:sz w:val="24"/>
          <w:szCs w:val="32"/>
          <w:highlight w:val="none"/>
          <w:lang w:val="en-US" w:eastAsia="zh-CN"/>
        </w:rPr>
        <w:t>4.10 采购人发现采购货物不能正常使用的，中标供应商应在2日内无条件退换。中标供应商未能履行招标文件和合同所定事项</w:t>
      </w:r>
      <w:r>
        <w:rPr>
          <w:rFonts w:hint="eastAsia" w:ascii="宋体" w:hAnsi="宋体" w:cs="宋体"/>
          <w:b w:val="0"/>
          <w:bCs w:val="0"/>
          <w:sz w:val="24"/>
          <w:szCs w:val="32"/>
          <w:highlight w:val="none"/>
          <w:lang w:val="en-US" w:eastAsia="zh-CN"/>
        </w:rPr>
        <w:t>，</w:t>
      </w:r>
      <w:r>
        <w:rPr>
          <w:rFonts w:hint="eastAsia" w:ascii="宋体" w:hAnsi="宋体" w:eastAsia="宋体" w:cs="宋体"/>
          <w:b w:val="0"/>
          <w:bCs w:val="0"/>
          <w:sz w:val="24"/>
          <w:szCs w:val="32"/>
          <w:highlight w:val="none"/>
          <w:lang w:val="en-US" w:eastAsia="zh-CN"/>
        </w:rPr>
        <w:t>或供应不合格的、假冒伪劣、以次充好的商品，采购人退货后将记录在案，并对中标供应商予以处罚，要承担因此产生的一切损失和费用。</w:t>
      </w:r>
    </w:p>
    <w:p w14:paraId="277BBD72">
      <w:pPr>
        <w:spacing w:line="360" w:lineRule="auto"/>
        <w:jc w:val="both"/>
        <w:rPr>
          <w:rFonts w:hint="eastAsia" w:ascii="宋体" w:hAnsi="宋体" w:eastAsia="宋体" w:cs="宋体"/>
          <w:b w:val="0"/>
          <w:bCs w:val="0"/>
          <w:sz w:val="24"/>
          <w:szCs w:val="32"/>
          <w:highlight w:val="none"/>
          <w:lang w:val="en-US" w:eastAsia="zh-CN"/>
        </w:rPr>
      </w:pPr>
      <w:r>
        <w:rPr>
          <w:rFonts w:hint="eastAsia" w:ascii="宋体" w:hAnsi="宋体" w:eastAsia="宋体" w:cs="宋体"/>
          <w:b w:val="0"/>
          <w:bCs w:val="0"/>
          <w:sz w:val="24"/>
          <w:szCs w:val="32"/>
          <w:highlight w:val="none"/>
          <w:lang w:val="en-US" w:eastAsia="zh-CN"/>
        </w:rPr>
        <w:t>5.报价要求</w:t>
      </w:r>
    </w:p>
    <w:p w14:paraId="3906D807">
      <w:pPr>
        <w:spacing w:line="360" w:lineRule="auto"/>
        <w:jc w:val="both"/>
        <w:rPr>
          <w:rFonts w:hint="default" w:ascii="宋体" w:hAnsi="宋体" w:eastAsia="宋体" w:cs="宋体"/>
          <w:b w:val="0"/>
          <w:bCs w:val="0"/>
          <w:sz w:val="24"/>
          <w:szCs w:val="32"/>
          <w:highlight w:val="none"/>
          <w:lang w:val="en-US" w:eastAsia="zh-CN"/>
        </w:rPr>
      </w:pPr>
      <w:r>
        <w:rPr>
          <w:rFonts w:hint="eastAsia" w:ascii="宋体" w:hAnsi="宋体" w:eastAsia="宋体" w:cs="宋体"/>
          <w:b w:val="0"/>
          <w:bCs w:val="0"/>
          <w:sz w:val="24"/>
          <w:szCs w:val="32"/>
          <w:highlight w:val="none"/>
          <w:lang w:val="en-US" w:eastAsia="zh-CN"/>
        </w:rPr>
        <w:t xml:space="preserve">5.1 </w:t>
      </w:r>
      <w:r>
        <w:rPr>
          <w:rFonts w:hint="eastAsia" w:ascii="宋体" w:hAnsi="宋体" w:cs="宋体"/>
          <w:b w:val="0"/>
          <w:bCs w:val="0"/>
          <w:sz w:val="24"/>
          <w:szCs w:val="32"/>
          <w:highlight w:val="none"/>
          <w:lang w:val="en-US" w:eastAsia="zh-CN"/>
        </w:rPr>
        <w:t>报价规则：对于采购清单中已列明单价的项目，按统一下浮率计算报价（不能超过单价限价）；对于清单中未列明单价的项目，以统一下浮率为基准，结合项目合理成本及市场行情确定报价。</w:t>
      </w:r>
    </w:p>
    <w:p w14:paraId="74B6C368">
      <w:pPr>
        <w:spacing w:line="360" w:lineRule="auto"/>
        <w:jc w:val="both"/>
        <w:rPr>
          <w:rFonts w:hint="eastAsia" w:ascii="宋体" w:hAnsi="宋体" w:eastAsia="宋体" w:cs="宋体"/>
          <w:b w:val="0"/>
          <w:bCs w:val="0"/>
          <w:sz w:val="24"/>
          <w:szCs w:val="32"/>
          <w:highlight w:val="none"/>
          <w:lang w:val="en-US" w:eastAsia="zh-CN"/>
        </w:rPr>
      </w:pPr>
      <w:r>
        <w:rPr>
          <w:rFonts w:hint="eastAsia" w:ascii="宋体" w:hAnsi="宋体" w:cs="宋体"/>
          <w:b w:val="0"/>
          <w:bCs w:val="0"/>
          <w:sz w:val="24"/>
          <w:szCs w:val="32"/>
          <w:highlight w:val="none"/>
          <w:lang w:val="en-US" w:eastAsia="zh-CN"/>
        </w:rPr>
        <w:t xml:space="preserve">5.2 </w:t>
      </w:r>
      <w:r>
        <w:rPr>
          <w:rFonts w:hint="eastAsia" w:ascii="宋体" w:hAnsi="宋体" w:eastAsia="宋体" w:cs="宋体"/>
          <w:b w:val="0"/>
          <w:bCs w:val="0"/>
          <w:sz w:val="24"/>
          <w:szCs w:val="32"/>
          <w:highlight w:val="none"/>
          <w:lang w:val="en-US" w:eastAsia="zh-CN"/>
        </w:rPr>
        <w:t>投标报价应包括：产品本身价格、保险费用、包装费、运输费用、二次搬运费、装卸费、损耗、税金费用、 自检费、人工费、其他配件费及验收合格前和质保期、换货过程中产生的一切费用、应当提供的伴随服务/售后服务费用。</w:t>
      </w:r>
    </w:p>
    <w:p w14:paraId="73CD2990">
      <w:pPr>
        <w:spacing w:line="360" w:lineRule="auto"/>
        <w:jc w:val="both"/>
        <w:rPr>
          <w:rFonts w:hint="eastAsia" w:ascii="宋体" w:hAnsi="宋体" w:cs="宋体"/>
          <w:b/>
          <w:bCs/>
          <w:sz w:val="24"/>
          <w:szCs w:val="32"/>
          <w:highlight w:val="none"/>
          <w:lang w:val="en-US" w:eastAsia="zh-CN"/>
        </w:rPr>
      </w:pPr>
      <w:r>
        <w:rPr>
          <w:rFonts w:hint="eastAsia" w:ascii="宋体" w:hAnsi="宋体" w:cs="宋体"/>
          <w:b/>
          <w:bCs/>
          <w:sz w:val="24"/>
          <w:szCs w:val="32"/>
          <w:highlight w:val="none"/>
          <w:lang w:val="en-US" w:eastAsia="zh-CN"/>
        </w:rPr>
        <w:t>5.3 不在本项目招标文件采购清单目录内但采购方需要使用的产品，参照商品在京东、淘宝品牌旗舰店售卖价格按照投标统一下浮率计算。以大写为准。投标总报价必须准确唯一且应包含完成本项目的所有费用。</w:t>
      </w:r>
    </w:p>
    <w:p w14:paraId="2883113C">
      <w:pPr>
        <w:spacing w:line="360" w:lineRule="auto"/>
        <w:jc w:val="both"/>
        <w:rPr>
          <w:rFonts w:hint="eastAsia" w:ascii="宋体" w:hAnsi="宋体" w:eastAsia="宋体" w:cs="宋体"/>
          <w:b w:val="0"/>
          <w:bCs w:val="0"/>
          <w:sz w:val="24"/>
          <w:szCs w:val="32"/>
          <w:highlight w:val="none"/>
          <w:lang w:val="en-US" w:eastAsia="zh-CN"/>
        </w:rPr>
      </w:pPr>
      <w:r>
        <w:rPr>
          <w:rFonts w:hint="eastAsia" w:ascii="宋体" w:hAnsi="宋体" w:eastAsia="宋体" w:cs="宋体"/>
          <w:b w:val="0"/>
          <w:bCs w:val="0"/>
          <w:sz w:val="24"/>
          <w:szCs w:val="32"/>
          <w:highlight w:val="none"/>
          <w:lang w:val="en-US" w:eastAsia="zh-CN"/>
        </w:rPr>
        <w:t>6.验收要求：</w:t>
      </w:r>
    </w:p>
    <w:p w14:paraId="4744390F">
      <w:pPr>
        <w:spacing w:line="360" w:lineRule="auto"/>
        <w:jc w:val="both"/>
        <w:rPr>
          <w:rFonts w:hint="eastAsia" w:ascii="宋体" w:hAnsi="宋体" w:eastAsia="宋体" w:cs="宋体"/>
          <w:b w:val="0"/>
          <w:bCs w:val="0"/>
          <w:sz w:val="24"/>
          <w:szCs w:val="32"/>
          <w:highlight w:val="none"/>
          <w:lang w:val="en-US" w:eastAsia="zh-CN"/>
        </w:rPr>
      </w:pPr>
      <w:r>
        <w:rPr>
          <w:rFonts w:hint="eastAsia" w:ascii="宋体" w:hAnsi="宋体" w:eastAsia="宋体" w:cs="宋体"/>
          <w:b w:val="0"/>
          <w:bCs w:val="0"/>
          <w:sz w:val="24"/>
          <w:szCs w:val="32"/>
          <w:highlight w:val="none"/>
          <w:lang w:val="en-US" w:eastAsia="zh-CN"/>
        </w:rPr>
        <w:t>6.1 验货：货物到达采购人指定地点后，中标供应商须指派相关人员现场配合采购人开箱清点货物，并做好详细记录。</w:t>
      </w:r>
    </w:p>
    <w:p w14:paraId="390DE331">
      <w:pPr>
        <w:spacing w:line="360" w:lineRule="auto"/>
        <w:jc w:val="both"/>
        <w:rPr>
          <w:rFonts w:hint="eastAsia" w:ascii="宋体" w:hAnsi="宋体" w:eastAsia="宋体" w:cs="宋体"/>
          <w:b w:val="0"/>
          <w:bCs w:val="0"/>
          <w:sz w:val="24"/>
          <w:szCs w:val="32"/>
          <w:highlight w:val="none"/>
          <w:lang w:val="en-US" w:eastAsia="zh-CN"/>
        </w:rPr>
      </w:pPr>
      <w:r>
        <w:rPr>
          <w:rFonts w:hint="eastAsia" w:ascii="宋体" w:hAnsi="宋体" w:eastAsia="宋体" w:cs="宋体"/>
          <w:b w:val="0"/>
          <w:bCs w:val="0"/>
          <w:sz w:val="24"/>
          <w:szCs w:val="32"/>
          <w:highlight w:val="none"/>
          <w:lang w:val="en-US" w:eastAsia="zh-CN"/>
        </w:rPr>
        <w:t>6.2 采购人和中标供应商双方应各指定一名工作人员对货物数量进行统计，并对货物的有关内在和外观质量、规格、性能、数量和重量进行准确的和全面的检验；交货完成后，就采购人验收合格的货物数量，由双方各自指定的工作人员在交货清单上签字确认，交货清单一式两份，作为今后双方结算的依据。</w:t>
      </w:r>
    </w:p>
    <w:p w14:paraId="67393342">
      <w:pPr>
        <w:spacing w:line="360" w:lineRule="auto"/>
        <w:jc w:val="both"/>
        <w:rPr>
          <w:rFonts w:hint="eastAsia" w:ascii="宋体" w:hAnsi="宋体" w:eastAsia="宋体" w:cs="宋体"/>
          <w:b/>
          <w:bCs/>
          <w:sz w:val="24"/>
          <w:szCs w:val="32"/>
          <w:highlight w:val="none"/>
          <w:lang w:val="en-US" w:eastAsia="zh-CN"/>
        </w:rPr>
      </w:pPr>
      <w:r>
        <w:rPr>
          <w:rFonts w:hint="eastAsia" w:ascii="宋体" w:hAnsi="宋体" w:eastAsia="宋体" w:cs="宋体"/>
          <w:b/>
          <w:bCs/>
          <w:sz w:val="24"/>
          <w:szCs w:val="32"/>
          <w:highlight w:val="none"/>
          <w:lang w:val="en-US" w:eastAsia="zh-CN"/>
        </w:rPr>
        <w:t>注明：1.以上采购需求及商务要求中带“★”为实质性要求投标人必须满足，不能低于招标文件要求出现负偏离。</w:t>
      </w:r>
    </w:p>
    <w:p w14:paraId="6E6090E4">
      <w:pPr>
        <w:spacing w:line="360" w:lineRule="auto"/>
        <w:jc w:val="both"/>
        <w:rPr>
          <w:rFonts w:hint="eastAsia" w:ascii="宋体" w:hAnsi="宋体" w:eastAsia="宋体" w:cs="宋体"/>
          <w:b/>
          <w:bCs/>
          <w:sz w:val="24"/>
          <w:szCs w:val="32"/>
          <w:highlight w:val="none"/>
          <w:lang w:val="en-US" w:eastAsia="zh-CN"/>
        </w:rPr>
      </w:pPr>
      <w:r>
        <w:rPr>
          <w:rFonts w:hint="eastAsia" w:ascii="宋体" w:hAnsi="宋体" w:eastAsia="宋体" w:cs="宋体"/>
          <w:b/>
          <w:bCs/>
          <w:sz w:val="24"/>
          <w:szCs w:val="32"/>
          <w:highlight w:val="none"/>
          <w:lang w:val="en-US" w:eastAsia="zh-CN"/>
        </w:rPr>
        <w:t>2.本项目采购需求及商务要求中所有带“▲”指标为重要性技术要求，投标人若未响应或者不满足，将在综合评审中予以扣分处理。</w:t>
      </w:r>
    </w:p>
    <w:p w14:paraId="24300CBF">
      <w:pPr>
        <w:spacing w:line="360" w:lineRule="auto"/>
        <w:jc w:val="both"/>
        <w:rPr>
          <w:rFonts w:hint="default"/>
          <w:b/>
          <w:bCs/>
          <w:sz w:val="28"/>
          <w:szCs w:val="36"/>
          <w:highlight w:val="none"/>
          <w:lang w:val="en-US" w:eastAsia="zh-CN"/>
        </w:rPr>
      </w:pPr>
    </w:p>
    <w:p w14:paraId="4A346B80">
      <w:pPr>
        <w:jc w:val="both"/>
        <w:rPr>
          <w:rFonts w:hint="default"/>
          <w:b/>
          <w:bCs/>
          <w:sz w:val="28"/>
          <w:szCs w:val="36"/>
          <w:highlight w:val="none"/>
          <w:lang w:val="en-US" w:eastAsia="zh-CN"/>
        </w:rPr>
        <w:sectPr>
          <w:headerReference r:id="rId13" w:type="default"/>
          <w:footerReference r:id="rId14" w:type="default"/>
          <w:pgSz w:w="11906" w:h="16839"/>
          <w:pgMar w:top="1318" w:right="1705" w:bottom="1240" w:left="1785" w:header="824" w:footer="1064" w:gutter="0"/>
          <w:pgNumType w:fmt="decimal"/>
          <w:cols w:space="720" w:num="1"/>
        </w:sectPr>
      </w:pPr>
    </w:p>
    <w:p w14:paraId="5AF7EF7C">
      <w:pPr>
        <w:jc w:val="center"/>
        <w:outlineLvl w:val="0"/>
        <w:rPr>
          <w:rFonts w:hint="eastAsia" w:ascii="宋体" w:hAnsi="宋体" w:eastAsia="宋体" w:cs="宋体"/>
          <w:b/>
          <w:color w:val="auto"/>
          <w:sz w:val="40"/>
          <w:szCs w:val="40"/>
          <w:highlight w:val="none"/>
        </w:rPr>
      </w:pPr>
      <w:bookmarkStart w:id="269" w:name="_Toc1684"/>
      <w:r>
        <w:rPr>
          <w:rFonts w:hint="eastAsia" w:ascii="宋体" w:hAnsi="宋体" w:eastAsia="宋体" w:cs="宋体"/>
          <w:b/>
          <w:color w:val="auto"/>
          <w:sz w:val="40"/>
          <w:szCs w:val="40"/>
          <w:highlight w:val="none"/>
        </w:rPr>
        <w:t>第六章</w:t>
      </w:r>
      <w:r>
        <w:rPr>
          <w:rFonts w:hint="eastAsia" w:ascii="宋体" w:hAnsi="宋体" w:cs="宋体"/>
          <w:b/>
          <w:color w:val="auto"/>
          <w:sz w:val="40"/>
          <w:szCs w:val="28"/>
          <w:highlight w:val="none"/>
          <w:lang w:val="en-US" w:eastAsia="zh-CN"/>
        </w:rPr>
        <w:t xml:space="preserve"> </w:t>
      </w:r>
      <w:r>
        <w:rPr>
          <w:rFonts w:hint="eastAsia" w:ascii="宋体" w:hAnsi="宋体" w:eastAsia="宋体" w:cs="宋体"/>
          <w:b/>
          <w:color w:val="auto"/>
          <w:sz w:val="40"/>
          <w:szCs w:val="40"/>
          <w:highlight w:val="none"/>
        </w:rPr>
        <w:t>投标文件格式</w:t>
      </w:r>
      <w:bookmarkEnd w:id="269"/>
    </w:p>
    <w:p w14:paraId="1DAE3A5D">
      <w:pPr>
        <w:numPr>
          <w:ilvl w:val="0"/>
          <w:numId w:val="0"/>
        </w:numPr>
        <w:tabs>
          <w:tab w:val="left" w:pos="720"/>
        </w:tabs>
        <w:spacing w:before="0" w:line="440" w:lineRule="exact"/>
        <w:jc w:val="center"/>
        <w:outlineLvl w:val="9"/>
        <w:rPr>
          <w:rFonts w:hint="eastAsia" w:ascii="宋体" w:hAnsi="宋体" w:eastAsia="宋体" w:cs="宋体"/>
          <w:bCs/>
          <w:color w:val="auto"/>
          <w:kern w:val="2"/>
          <w:sz w:val="36"/>
          <w:szCs w:val="36"/>
          <w:highlight w:val="none"/>
          <w:lang w:val="en-US" w:eastAsia="zh-CN"/>
        </w:rPr>
      </w:pPr>
    </w:p>
    <w:p w14:paraId="7DF6A4F2">
      <w:pPr>
        <w:numPr>
          <w:ilvl w:val="0"/>
          <w:numId w:val="0"/>
        </w:numPr>
        <w:tabs>
          <w:tab w:val="left" w:pos="720"/>
        </w:tabs>
        <w:spacing w:before="0" w:line="440" w:lineRule="exact"/>
        <w:jc w:val="center"/>
        <w:outlineLvl w:val="9"/>
        <w:rPr>
          <w:rFonts w:hint="eastAsia" w:ascii="宋体" w:hAnsi="宋体" w:eastAsia="宋体" w:cs="宋体"/>
          <w:bCs/>
          <w:color w:val="auto"/>
          <w:kern w:val="2"/>
          <w:sz w:val="36"/>
          <w:szCs w:val="36"/>
          <w:highlight w:val="none"/>
          <w:lang w:val="en-US" w:eastAsia="zh-CN"/>
        </w:rPr>
      </w:pPr>
    </w:p>
    <w:p w14:paraId="65FEE56D">
      <w:pPr>
        <w:numPr>
          <w:ilvl w:val="0"/>
          <w:numId w:val="0"/>
        </w:numPr>
        <w:tabs>
          <w:tab w:val="left" w:pos="720"/>
        </w:tabs>
        <w:spacing w:before="0" w:line="440" w:lineRule="exact"/>
        <w:jc w:val="center"/>
        <w:outlineLvl w:val="9"/>
        <w:rPr>
          <w:rFonts w:hint="eastAsia" w:ascii="宋体" w:hAnsi="宋体" w:eastAsia="宋体" w:cs="宋体"/>
          <w:b/>
          <w:bCs w:val="0"/>
          <w:color w:val="auto"/>
          <w:kern w:val="2"/>
          <w:sz w:val="36"/>
          <w:szCs w:val="36"/>
          <w:highlight w:val="none"/>
        </w:rPr>
      </w:pPr>
      <w:r>
        <w:rPr>
          <w:rFonts w:hint="eastAsia" w:ascii="宋体" w:hAnsi="宋体" w:eastAsia="宋体" w:cs="宋体"/>
          <w:b/>
          <w:bCs w:val="0"/>
          <w:color w:val="auto"/>
          <w:kern w:val="2"/>
          <w:sz w:val="36"/>
          <w:szCs w:val="36"/>
          <w:highlight w:val="none"/>
          <w:lang w:val="en-US" w:eastAsia="zh-CN"/>
        </w:rPr>
        <w:t>第</w:t>
      </w:r>
      <w:r>
        <w:rPr>
          <w:rFonts w:hint="eastAsia" w:ascii="宋体" w:hAnsi="宋体" w:eastAsia="宋体" w:cs="宋体"/>
          <w:b/>
          <w:bCs w:val="0"/>
          <w:color w:val="auto"/>
          <w:kern w:val="2"/>
          <w:sz w:val="36"/>
          <w:szCs w:val="36"/>
          <w:highlight w:val="none"/>
        </w:rPr>
        <w:t>一部分</w:t>
      </w:r>
      <w:bookmarkStart w:id="270" w:name="_Toc28876"/>
      <w:r>
        <w:rPr>
          <w:rFonts w:hint="eastAsia" w:ascii="宋体" w:hAnsi="宋体" w:cs="宋体"/>
          <w:b/>
          <w:bCs w:val="0"/>
          <w:color w:val="auto"/>
          <w:kern w:val="2"/>
          <w:sz w:val="36"/>
          <w:szCs w:val="36"/>
          <w:highlight w:val="none"/>
          <w:lang w:val="en-US" w:eastAsia="zh-CN"/>
        </w:rPr>
        <w:t xml:space="preserve"> </w:t>
      </w:r>
      <w:r>
        <w:rPr>
          <w:rFonts w:hint="eastAsia" w:ascii="宋体" w:hAnsi="宋体" w:eastAsia="宋体" w:cs="宋体"/>
          <w:b/>
          <w:bCs w:val="0"/>
          <w:color w:val="auto"/>
          <w:kern w:val="2"/>
          <w:sz w:val="36"/>
          <w:szCs w:val="36"/>
          <w:highlight w:val="none"/>
        </w:rPr>
        <w:t>投标文件的上传</w:t>
      </w:r>
      <w:bookmarkEnd w:id="270"/>
    </w:p>
    <w:p w14:paraId="6B17E414">
      <w:pPr>
        <w:spacing w:line="440" w:lineRule="exact"/>
        <w:outlineLvl w:val="9"/>
        <w:rPr>
          <w:rFonts w:hint="eastAsia" w:ascii="宋体" w:hAnsi="宋体" w:eastAsia="宋体" w:cs="宋体"/>
          <w:b/>
          <w:bCs/>
          <w:color w:val="auto"/>
          <w:sz w:val="28"/>
          <w:szCs w:val="28"/>
          <w:highlight w:val="none"/>
        </w:rPr>
      </w:pPr>
    </w:p>
    <w:p w14:paraId="097BC732">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一、</w:t>
      </w:r>
      <w:r>
        <w:rPr>
          <w:rFonts w:hint="eastAsia" w:ascii="宋体" w:hAnsi="宋体" w:eastAsia="宋体" w:cs="宋体"/>
          <w:b/>
          <w:bCs/>
          <w:color w:val="auto"/>
          <w:sz w:val="28"/>
          <w:szCs w:val="28"/>
          <w:highlight w:val="none"/>
          <w:lang w:val="en-US" w:eastAsia="zh-CN"/>
        </w:rPr>
        <w:t>资格</w:t>
      </w:r>
      <w:r>
        <w:rPr>
          <w:rFonts w:hint="eastAsia" w:ascii="宋体" w:hAnsi="宋体" w:eastAsia="宋体" w:cs="宋体"/>
          <w:b/>
          <w:bCs/>
          <w:color w:val="auto"/>
          <w:sz w:val="28"/>
          <w:szCs w:val="28"/>
          <w:highlight w:val="none"/>
        </w:rPr>
        <w:t>审查</w:t>
      </w:r>
    </w:p>
    <w:p w14:paraId="5980F86F">
      <w:pPr>
        <w:keepNext w:val="0"/>
        <w:keepLines w:val="0"/>
        <w:pageBreakBefore w:val="0"/>
        <w:widowControl w:val="0"/>
        <w:kinsoku/>
        <w:wordWrap/>
        <w:overflowPunct/>
        <w:topLinePunct w:val="0"/>
        <w:autoSpaceDE/>
        <w:autoSpaceDN/>
        <w:bidi w:val="0"/>
        <w:adjustRightInd/>
        <w:snapToGrid/>
        <w:spacing w:line="480" w:lineRule="auto"/>
        <w:ind w:firstLine="562" w:firstLineChars="200"/>
        <w:textAlignment w:val="auto"/>
        <w:outlineLvl w:val="9"/>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lang w:val="en-US" w:eastAsia="zh-CN"/>
        </w:rPr>
        <w:t>资格</w:t>
      </w:r>
      <w:r>
        <w:rPr>
          <w:rFonts w:hint="eastAsia" w:ascii="宋体" w:hAnsi="宋体" w:eastAsia="宋体" w:cs="宋体"/>
          <w:b/>
          <w:bCs/>
          <w:color w:val="auto"/>
          <w:sz w:val="28"/>
          <w:szCs w:val="28"/>
          <w:highlight w:val="none"/>
        </w:rPr>
        <w:t>审查部分按照</w:t>
      </w:r>
      <w:r>
        <w:rPr>
          <w:rFonts w:hint="eastAsia" w:ascii="宋体" w:hAnsi="宋体" w:eastAsia="宋体" w:cs="宋体"/>
          <w:b/>
          <w:color w:val="auto"/>
          <w:sz w:val="28"/>
          <w:szCs w:val="28"/>
          <w:highlight w:val="none"/>
          <w:lang w:val="en-US" w:eastAsia="zh-CN"/>
        </w:rPr>
        <w:t>招标</w:t>
      </w:r>
      <w:r>
        <w:rPr>
          <w:rFonts w:hint="eastAsia" w:ascii="宋体" w:hAnsi="宋体" w:eastAsia="宋体" w:cs="宋体"/>
          <w:b/>
          <w:color w:val="auto"/>
          <w:sz w:val="28"/>
          <w:szCs w:val="28"/>
          <w:highlight w:val="none"/>
        </w:rPr>
        <w:t>文件“第一章</w:t>
      </w:r>
      <w:r>
        <w:rPr>
          <w:rFonts w:hint="eastAsia" w:ascii="宋体" w:hAnsi="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投标人须知前附表”中</w:t>
      </w:r>
      <w:r>
        <w:rPr>
          <w:rFonts w:hint="eastAsia" w:ascii="宋体" w:hAnsi="宋体" w:cs="宋体"/>
          <w:b/>
          <w:color w:val="auto"/>
          <w:sz w:val="28"/>
          <w:szCs w:val="28"/>
          <w:highlight w:val="none"/>
          <w:lang w:val="en-US" w:eastAsia="zh-CN"/>
        </w:rPr>
        <w:t>投标人</w:t>
      </w:r>
      <w:r>
        <w:rPr>
          <w:rFonts w:hint="eastAsia" w:ascii="宋体" w:hAnsi="宋体" w:eastAsia="宋体" w:cs="宋体"/>
          <w:b/>
          <w:color w:val="auto"/>
          <w:sz w:val="28"/>
          <w:szCs w:val="28"/>
          <w:highlight w:val="none"/>
        </w:rPr>
        <w:t>资格要求</w:t>
      </w:r>
      <w:r>
        <w:rPr>
          <w:rFonts w:hint="eastAsia" w:ascii="宋体" w:hAnsi="宋体" w:cs="宋体"/>
          <w:b/>
          <w:color w:val="auto"/>
          <w:sz w:val="28"/>
          <w:szCs w:val="28"/>
          <w:highlight w:val="none"/>
          <w:lang w:eastAsia="zh-CN"/>
        </w:rPr>
        <w:t>、“第三章 评标方法”中资格审查表内容</w:t>
      </w:r>
      <w:r>
        <w:rPr>
          <w:rFonts w:hint="eastAsia" w:ascii="宋体" w:hAnsi="宋体" w:eastAsia="宋体" w:cs="宋体"/>
          <w:b/>
          <w:bCs/>
          <w:color w:val="auto"/>
          <w:sz w:val="28"/>
          <w:szCs w:val="28"/>
          <w:highlight w:val="none"/>
        </w:rPr>
        <w:t>进行上传并加盖电子签章。</w:t>
      </w:r>
    </w:p>
    <w:p w14:paraId="2D49297F">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二、报价响应</w:t>
      </w:r>
    </w:p>
    <w:p w14:paraId="31DF5409">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outlineLvl w:val="9"/>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报价需上传</w:t>
      </w:r>
      <w:r>
        <w:rPr>
          <w:rFonts w:hint="eastAsia" w:ascii="宋体" w:hAnsi="宋体" w:cs="宋体"/>
          <w:b/>
          <w:bCs/>
          <w:color w:val="auto"/>
          <w:sz w:val="28"/>
          <w:szCs w:val="28"/>
          <w:highlight w:val="none"/>
          <w:lang w:val="en-US" w:eastAsia="zh-CN"/>
        </w:rPr>
        <w:t>开标</w:t>
      </w:r>
      <w:r>
        <w:rPr>
          <w:rFonts w:hint="eastAsia" w:ascii="宋体" w:hAnsi="宋体" w:eastAsia="宋体" w:cs="宋体"/>
          <w:b/>
          <w:bCs/>
          <w:color w:val="auto"/>
          <w:sz w:val="28"/>
          <w:szCs w:val="28"/>
          <w:highlight w:val="none"/>
        </w:rPr>
        <w:t>一览表</w:t>
      </w:r>
      <w:r>
        <w:rPr>
          <w:rFonts w:hint="eastAsia" w:ascii="宋体" w:hAnsi="宋体" w:cs="宋体"/>
          <w:b/>
          <w:bCs/>
          <w:color w:val="auto"/>
          <w:sz w:val="28"/>
          <w:szCs w:val="28"/>
          <w:highlight w:val="none"/>
          <w:lang w:eastAsia="zh-CN"/>
        </w:rPr>
        <w:t>及分项报价明细表</w:t>
      </w:r>
      <w:r>
        <w:rPr>
          <w:rFonts w:hint="eastAsia" w:ascii="宋体" w:hAnsi="宋体" w:eastAsia="宋体" w:cs="宋体"/>
          <w:color w:val="auto"/>
          <w:sz w:val="28"/>
          <w:szCs w:val="28"/>
          <w:highlight w:val="none"/>
        </w:rPr>
        <w:t>并加盖电子签章。</w:t>
      </w:r>
    </w:p>
    <w:p w14:paraId="40EFC111">
      <w:pPr>
        <w:keepNext w:val="0"/>
        <w:keepLines w:val="0"/>
        <w:pageBreakBefore w:val="0"/>
        <w:widowControl w:val="0"/>
        <w:kinsoku/>
        <w:wordWrap/>
        <w:overflowPunct/>
        <w:topLinePunct w:val="0"/>
        <w:autoSpaceDE/>
        <w:autoSpaceDN/>
        <w:bidi w:val="0"/>
        <w:adjustRightInd/>
        <w:snapToGrid/>
        <w:spacing w:line="480" w:lineRule="auto"/>
        <w:ind w:firstLine="562" w:firstLineChars="200"/>
        <w:textAlignment w:val="auto"/>
        <w:outlineLvl w:val="9"/>
        <w:rPr>
          <w:rFonts w:hint="eastAsia" w:ascii="宋体" w:hAnsi="宋体" w:eastAsia="宋体" w:cs="宋体"/>
          <w:b/>
          <w:bCs/>
          <w:color w:val="auto"/>
          <w:sz w:val="28"/>
          <w:szCs w:val="28"/>
          <w:highlight w:val="none"/>
          <w:lang w:eastAsia="zh-CN"/>
        </w:rPr>
      </w:pPr>
      <w:r>
        <w:rPr>
          <w:rFonts w:hint="eastAsia" w:ascii="宋体" w:hAnsi="宋体" w:cs="宋体"/>
          <w:b/>
          <w:bCs/>
          <w:color w:val="auto"/>
          <w:sz w:val="28"/>
          <w:szCs w:val="28"/>
          <w:highlight w:val="none"/>
          <w:lang w:eastAsia="zh-CN"/>
        </w:rPr>
        <w:t>注：各标项投标总报价均不得超过最高限价，否则将做无效报价处理。</w:t>
      </w:r>
    </w:p>
    <w:p w14:paraId="04DA4B49">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三、商务技术响应</w:t>
      </w:r>
    </w:p>
    <w:p w14:paraId="69927E9D">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outlineLvl w:val="9"/>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需上传整个投标文件并按照第二部分投标文件的组成和编制顺序上传，否则投标无效。</w:t>
      </w:r>
    </w:p>
    <w:p w14:paraId="2BA97B76">
      <w:pPr>
        <w:pStyle w:val="8"/>
        <w:keepNext w:val="0"/>
        <w:keepLines w:val="0"/>
        <w:pageBreakBefore w:val="0"/>
        <w:widowControl w:val="0"/>
        <w:kinsoku/>
        <w:wordWrap/>
        <w:overflowPunct/>
        <w:topLinePunct w:val="0"/>
        <w:autoSpaceDE/>
        <w:autoSpaceDN/>
        <w:bidi w:val="0"/>
        <w:adjustRightInd/>
        <w:snapToGrid/>
        <w:spacing w:line="480" w:lineRule="auto"/>
        <w:ind w:left="0" w:leftChars="0" w:firstLine="562" w:firstLineChars="200"/>
        <w:jc w:val="both"/>
        <w:textAlignment w:val="auto"/>
        <w:outlineLvl w:val="9"/>
        <w:rPr>
          <w:rFonts w:hint="eastAsia" w:ascii="宋体" w:hAnsi="宋体" w:eastAsia="宋体" w:cs="宋体"/>
          <w:b/>
          <w:bCs/>
          <w:color w:val="auto"/>
          <w:kern w:val="2"/>
          <w:sz w:val="28"/>
          <w:szCs w:val="28"/>
          <w:highlight w:val="none"/>
        </w:rPr>
      </w:pPr>
      <w:r>
        <w:rPr>
          <w:rFonts w:hint="eastAsia" w:ascii="宋体" w:hAnsi="宋体" w:eastAsia="宋体" w:cs="宋体"/>
          <w:b/>
          <w:bCs/>
          <w:color w:val="auto"/>
          <w:kern w:val="2"/>
          <w:sz w:val="28"/>
          <w:szCs w:val="28"/>
          <w:highlight w:val="none"/>
        </w:rPr>
        <w:t>注：投标</w:t>
      </w:r>
      <w:r>
        <w:rPr>
          <w:rFonts w:hint="eastAsia" w:hAnsi="宋体" w:cs="宋体"/>
          <w:b/>
          <w:bCs/>
          <w:color w:val="auto"/>
          <w:kern w:val="2"/>
          <w:sz w:val="28"/>
          <w:szCs w:val="28"/>
          <w:highlight w:val="none"/>
          <w:lang w:eastAsia="zh-CN"/>
        </w:rPr>
        <w:t>人应按以上要求</w:t>
      </w:r>
      <w:r>
        <w:rPr>
          <w:rFonts w:hint="eastAsia" w:hAnsi="宋体" w:cs="宋体"/>
          <w:b/>
          <w:bCs/>
          <w:color w:val="auto"/>
          <w:kern w:val="2"/>
          <w:sz w:val="28"/>
          <w:szCs w:val="28"/>
          <w:highlight w:val="none"/>
          <w:u w:val="single"/>
          <w:lang w:eastAsia="zh-CN"/>
        </w:rPr>
        <w:t>分标项</w:t>
      </w:r>
      <w:r>
        <w:rPr>
          <w:rFonts w:hint="eastAsia" w:hAnsi="宋体" w:cs="宋体"/>
          <w:b/>
          <w:bCs/>
          <w:color w:val="auto"/>
          <w:kern w:val="2"/>
          <w:sz w:val="28"/>
          <w:szCs w:val="28"/>
          <w:highlight w:val="none"/>
          <w:lang w:eastAsia="zh-CN"/>
        </w:rPr>
        <w:t>上传</w:t>
      </w:r>
      <w:r>
        <w:rPr>
          <w:rFonts w:hint="eastAsia" w:ascii="宋体" w:hAnsi="宋体" w:eastAsia="宋体" w:cs="宋体"/>
          <w:b/>
          <w:bCs/>
          <w:color w:val="auto"/>
          <w:kern w:val="2"/>
          <w:sz w:val="28"/>
          <w:szCs w:val="28"/>
          <w:highlight w:val="none"/>
        </w:rPr>
        <w:t>，政采云系统上投标文件需进行关联。未按要求上传或未关联或关联不完整</w:t>
      </w:r>
      <w:r>
        <w:rPr>
          <w:rFonts w:hint="eastAsia" w:hAnsi="宋体" w:cs="宋体"/>
          <w:b/>
          <w:bCs/>
          <w:color w:val="auto"/>
          <w:kern w:val="2"/>
          <w:sz w:val="28"/>
          <w:szCs w:val="28"/>
          <w:highlight w:val="none"/>
          <w:lang w:eastAsia="zh-CN"/>
        </w:rPr>
        <w:t>造成</w:t>
      </w:r>
      <w:r>
        <w:rPr>
          <w:rFonts w:hint="eastAsia" w:ascii="宋体" w:hAnsi="宋体" w:eastAsia="宋体" w:cs="宋体"/>
          <w:b/>
          <w:bCs/>
          <w:color w:val="auto"/>
          <w:kern w:val="2"/>
          <w:sz w:val="28"/>
          <w:szCs w:val="28"/>
          <w:highlight w:val="none"/>
        </w:rPr>
        <w:t>相关</w:t>
      </w:r>
      <w:r>
        <w:rPr>
          <w:rFonts w:hint="eastAsia" w:hAnsi="宋体" w:cs="宋体"/>
          <w:b/>
          <w:bCs/>
          <w:color w:val="auto"/>
          <w:kern w:val="2"/>
          <w:sz w:val="28"/>
          <w:szCs w:val="28"/>
          <w:highlight w:val="none"/>
          <w:lang w:eastAsia="zh-CN"/>
        </w:rPr>
        <w:t>不利后果</w:t>
      </w:r>
      <w:r>
        <w:rPr>
          <w:rFonts w:hint="eastAsia" w:ascii="宋体" w:hAnsi="宋体" w:eastAsia="宋体" w:cs="宋体"/>
          <w:b/>
          <w:bCs/>
          <w:color w:val="auto"/>
          <w:kern w:val="2"/>
          <w:sz w:val="28"/>
          <w:szCs w:val="28"/>
          <w:highlight w:val="none"/>
        </w:rPr>
        <w:t>，由</w:t>
      </w:r>
      <w:r>
        <w:rPr>
          <w:rFonts w:hint="eastAsia" w:hAnsi="宋体" w:cs="宋体"/>
          <w:b/>
          <w:bCs/>
          <w:color w:val="auto"/>
          <w:kern w:val="2"/>
          <w:sz w:val="28"/>
          <w:szCs w:val="28"/>
          <w:highlight w:val="none"/>
          <w:lang w:eastAsia="zh-CN"/>
        </w:rPr>
        <w:t>投标</w:t>
      </w:r>
      <w:r>
        <w:rPr>
          <w:rFonts w:hint="eastAsia" w:ascii="宋体" w:hAnsi="宋体" w:eastAsia="宋体" w:cs="宋体"/>
          <w:b/>
          <w:bCs/>
          <w:color w:val="auto"/>
          <w:kern w:val="2"/>
          <w:sz w:val="28"/>
          <w:szCs w:val="28"/>
          <w:highlight w:val="none"/>
        </w:rPr>
        <w:t>供应商自行承担。</w:t>
      </w:r>
    </w:p>
    <w:p w14:paraId="1442182D">
      <w:pPr>
        <w:pStyle w:val="53"/>
        <w:ind w:firstLine="300" w:firstLineChars="83"/>
        <w:jc w:val="center"/>
        <w:outlineLvl w:val="9"/>
        <w:rPr>
          <w:rFonts w:hint="eastAsia" w:ascii="宋体" w:hAnsi="宋体" w:eastAsia="宋体" w:cs="宋体"/>
          <w:b/>
          <w:color w:val="auto"/>
          <w:sz w:val="36"/>
          <w:szCs w:val="36"/>
          <w:highlight w:val="none"/>
        </w:rPr>
      </w:pPr>
    </w:p>
    <w:p w14:paraId="3066F13B">
      <w:pPr>
        <w:pStyle w:val="53"/>
        <w:ind w:firstLine="300" w:firstLineChars="83"/>
        <w:jc w:val="center"/>
        <w:outlineLvl w:val="9"/>
        <w:rPr>
          <w:rFonts w:hint="eastAsia" w:ascii="宋体" w:hAnsi="宋体" w:eastAsia="宋体" w:cs="宋体"/>
          <w:b/>
          <w:color w:val="auto"/>
          <w:sz w:val="36"/>
          <w:szCs w:val="36"/>
          <w:highlight w:val="none"/>
        </w:rPr>
      </w:pPr>
    </w:p>
    <w:p w14:paraId="6FB23AD0">
      <w:pPr>
        <w:pStyle w:val="53"/>
        <w:ind w:firstLine="300" w:firstLineChars="83"/>
        <w:jc w:val="center"/>
        <w:outlineLvl w:val="9"/>
        <w:rPr>
          <w:rFonts w:hint="eastAsia" w:ascii="宋体" w:hAnsi="宋体" w:eastAsia="宋体" w:cs="宋体"/>
          <w:b/>
          <w:color w:val="auto"/>
          <w:sz w:val="36"/>
          <w:szCs w:val="36"/>
          <w:highlight w:val="none"/>
        </w:rPr>
      </w:pPr>
    </w:p>
    <w:p w14:paraId="3C71024B">
      <w:pPr>
        <w:pStyle w:val="53"/>
        <w:ind w:firstLine="300" w:firstLineChars="83"/>
        <w:jc w:val="center"/>
        <w:outlineLvl w:val="9"/>
        <w:rPr>
          <w:rFonts w:hint="eastAsia" w:ascii="宋体" w:hAnsi="宋体" w:eastAsia="宋体" w:cs="宋体"/>
          <w:b/>
          <w:color w:val="auto"/>
          <w:sz w:val="36"/>
          <w:szCs w:val="36"/>
          <w:highlight w:val="none"/>
        </w:rPr>
      </w:pPr>
    </w:p>
    <w:p w14:paraId="6C71ED91">
      <w:pPr>
        <w:pStyle w:val="53"/>
        <w:ind w:firstLine="300" w:firstLineChars="83"/>
        <w:jc w:val="center"/>
        <w:outlineLvl w:val="9"/>
        <w:rPr>
          <w:rFonts w:hint="eastAsia" w:ascii="宋体" w:hAnsi="宋体" w:eastAsia="宋体" w:cs="宋体"/>
          <w:b/>
          <w:color w:val="auto"/>
          <w:sz w:val="36"/>
          <w:szCs w:val="36"/>
          <w:highlight w:val="none"/>
        </w:rPr>
      </w:pPr>
    </w:p>
    <w:p w14:paraId="50498681">
      <w:pPr>
        <w:pStyle w:val="53"/>
        <w:ind w:firstLine="300" w:firstLineChars="83"/>
        <w:jc w:val="center"/>
        <w:outlineLvl w:val="9"/>
        <w:rPr>
          <w:rFonts w:hint="eastAsia" w:ascii="宋体" w:hAnsi="宋体" w:eastAsia="宋体" w:cs="宋体"/>
          <w:b/>
          <w:color w:val="auto"/>
          <w:sz w:val="36"/>
          <w:szCs w:val="36"/>
          <w:highlight w:val="none"/>
        </w:rPr>
      </w:pPr>
    </w:p>
    <w:p w14:paraId="081B1688">
      <w:pPr>
        <w:jc w:val="center"/>
        <w:outlineLvl w:val="9"/>
        <w:rPr>
          <w:rFonts w:hint="eastAsia" w:ascii="宋体" w:hAnsi="宋体" w:eastAsia="宋体" w:cs="宋体"/>
          <w:b/>
          <w:bCs w:val="0"/>
          <w:color w:val="auto"/>
          <w:kern w:val="2"/>
          <w:sz w:val="36"/>
          <w:szCs w:val="36"/>
          <w:highlight w:val="none"/>
        </w:rPr>
      </w:pPr>
    </w:p>
    <w:p w14:paraId="15443A60">
      <w:pPr>
        <w:jc w:val="center"/>
        <w:outlineLvl w:val="9"/>
        <w:rPr>
          <w:rFonts w:hint="eastAsia" w:ascii="宋体" w:hAnsi="宋体" w:eastAsia="宋体" w:cs="宋体"/>
          <w:b/>
          <w:bCs w:val="0"/>
          <w:color w:val="auto"/>
          <w:sz w:val="36"/>
          <w:szCs w:val="36"/>
          <w:highlight w:val="none"/>
          <w:lang w:val="en-US" w:eastAsia="zh-CN"/>
        </w:rPr>
      </w:pPr>
      <w:r>
        <w:rPr>
          <w:rFonts w:hint="eastAsia" w:ascii="宋体" w:hAnsi="宋体" w:eastAsia="宋体" w:cs="宋体"/>
          <w:b/>
          <w:bCs w:val="0"/>
          <w:color w:val="auto"/>
          <w:kern w:val="2"/>
          <w:sz w:val="36"/>
          <w:szCs w:val="36"/>
          <w:highlight w:val="none"/>
        </w:rPr>
        <w:t>第二部分</w:t>
      </w:r>
      <w:bookmarkStart w:id="271" w:name="_Toc26675"/>
      <w:r>
        <w:rPr>
          <w:rFonts w:hint="eastAsia" w:ascii="宋体" w:hAnsi="宋体" w:cs="宋体"/>
          <w:b/>
          <w:bCs w:val="0"/>
          <w:color w:val="auto"/>
          <w:kern w:val="2"/>
          <w:sz w:val="36"/>
          <w:szCs w:val="36"/>
          <w:highlight w:val="none"/>
          <w:lang w:val="en-US" w:eastAsia="zh-CN"/>
        </w:rPr>
        <w:t xml:space="preserve"> </w:t>
      </w:r>
      <w:r>
        <w:rPr>
          <w:rFonts w:hint="eastAsia" w:ascii="宋体" w:hAnsi="宋体" w:eastAsia="宋体" w:cs="宋体"/>
          <w:b/>
          <w:bCs w:val="0"/>
          <w:color w:val="auto"/>
          <w:kern w:val="2"/>
          <w:sz w:val="36"/>
          <w:szCs w:val="36"/>
          <w:highlight w:val="none"/>
        </w:rPr>
        <w:t>投标文件的编写</w:t>
      </w:r>
      <w:bookmarkEnd w:id="271"/>
    </w:p>
    <w:p w14:paraId="13B3DDB4">
      <w:pPr>
        <w:spacing w:line="440" w:lineRule="exact"/>
        <w:outlineLvl w:val="9"/>
        <w:rPr>
          <w:rFonts w:hint="eastAsia" w:ascii="宋体" w:hAnsi="宋体" w:eastAsia="宋体" w:cs="宋体"/>
          <w:color w:val="auto"/>
          <w:sz w:val="28"/>
          <w:szCs w:val="28"/>
          <w:highlight w:val="none"/>
        </w:rPr>
      </w:pPr>
    </w:p>
    <w:p w14:paraId="3A021E59">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投标文件的组成和编制顺序：</w:t>
      </w:r>
    </w:p>
    <w:p w14:paraId="720F75B5">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outlineLvl w:val="9"/>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请各供应商严格按照以下顺序</w:t>
      </w:r>
      <w:r>
        <w:rPr>
          <w:rFonts w:hint="eastAsia" w:ascii="宋体" w:hAnsi="宋体" w:cs="宋体"/>
          <w:color w:val="auto"/>
          <w:sz w:val="28"/>
          <w:szCs w:val="28"/>
          <w:highlight w:val="none"/>
          <w:u w:val="single"/>
          <w:lang w:eastAsia="zh-CN"/>
        </w:rPr>
        <w:t>按标项</w:t>
      </w:r>
      <w:r>
        <w:rPr>
          <w:rFonts w:hint="eastAsia" w:ascii="宋体" w:hAnsi="宋体" w:eastAsia="宋体" w:cs="宋体"/>
          <w:color w:val="auto"/>
          <w:sz w:val="28"/>
          <w:szCs w:val="28"/>
          <w:highlight w:val="none"/>
        </w:rPr>
        <w:t>编制投标文件，保证目录清晰、内容完整，如未按要求编制投标文件的，将可能导致</w:t>
      </w:r>
      <w:r>
        <w:rPr>
          <w:rFonts w:hint="eastAsia" w:ascii="宋体" w:hAnsi="宋体" w:eastAsia="宋体" w:cs="宋体"/>
          <w:b/>
          <w:bCs/>
          <w:color w:val="auto"/>
          <w:sz w:val="28"/>
          <w:szCs w:val="28"/>
          <w:highlight w:val="none"/>
        </w:rPr>
        <w:t>投标无效，由此造成的相关不利后果由供应商自行承担。</w:t>
      </w:r>
      <w:r>
        <w:rPr>
          <w:rFonts w:hint="eastAsia" w:ascii="宋体" w:hAnsi="宋体" w:eastAsia="宋体" w:cs="宋体"/>
          <w:color w:val="auto"/>
          <w:sz w:val="28"/>
          <w:szCs w:val="28"/>
          <w:highlight w:val="none"/>
        </w:rPr>
        <w:t>供应商必须保证投标文件所提供的全部资料真实可靠，并接受采购单位对其中任何资料进一步核实的要求。</w:t>
      </w:r>
    </w:p>
    <w:p w14:paraId="630B4504">
      <w:pPr>
        <w:pStyle w:val="53"/>
        <w:ind w:firstLine="300" w:firstLineChars="83"/>
        <w:jc w:val="center"/>
        <w:outlineLvl w:val="9"/>
        <w:rPr>
          <w:rFonts w:hint="eastAsia" w:ascii="宋体" w:hAnsi="宋体" w:eastAsia="宋体" w:cs="宋体"/>
          <w:b/>
          <w:color w:val="auto"/>
          <w:sz w:val="36"/>
          <w:szCs w:val="36"/>
          <w:highlight w:val="none"/>
        </w:rPr>
      </w:pPr>
    </w:p>
    <w:p w14:paraId="707F009B">
      <w:pPr>
        <w:pStyle w:val="53"/>
        <w:ind w:firstLine="300" w:firstLineChars="83"/>
        <w:jc w:val="center"/>
        <w:outlineLvl w:val="9"/>
        <w:rPr>
          <w:rFonts w:hint="eastAsia" w:ascii="宋体" w:hAnsi="宋体" w:eastAsia="宋体" w:cs="宋体"/>
          <w:b/>
          <w:color w:val="auto"/>
          <w:sz w:val="36"/>
          <w:szCs w:val="36"/>
          <w:highlight w:val="none"/>
        </w:rPr>
      </w:pPr>
    </w:p>
    <w:p w14:paraId="20473C1E">
      <w:pPr>
        <w:pStyle w:val="53"/>
        <w:ind w:firstLine="300" w:firstLineChars="83"/>
        <w:jc w:val="center"/>
        <w:outlineLvl w:val="9"/>
        <w:rPr>
          <w:rFonts w:hint="eastAsia" w:ascii="宋体" w:hAnsi="宋体" w:eastAsia="宋体" w:cs="宋体"/>
          <w:b/>
          <w:color w:val="auto"/>
          <w:sz w:val="36"/>
          <w:szCs w:val="36"/>
          <w:highlight w:val="none"/>
        </w:rPr>
      </w:pPr>
    </w:p>
    <w:p w14:paraId="0236DCA6">
      <w:pPr>
        <w:pStyle w:val="53"/>
        <w:ind w:firstLine="300" w:firstLineChars="83"/>
        <w:jc w:val="center"/>
        <w:outlineLvl w:val="9"/>
        <w:rPr>
          <w:rFonts w:hint="eastAsia" w:ascii="宋体" w:hAnsi="宋体" w:eastAsia="宋体" w:cs="宋体"/>
          <w:b/>
          <w:color w:val="auto"/>
          <w:sz w:val="36"/>
          <w:szCs w:val="36"/>
          <w:highlight w:val="none"/>
        </w:rPr>
      </w:pPr>
    </w:p>
    <w:p w14:paraId="26240301">
      <w:pPr>
        <w:pStyle w:val="53"/>
        <w:ind w:left="0" w:leftChars="0" w:firstLine="0" w:firstLineChars="0"/>
        <w:jc w:val="both"/>
        <w:outlineLvl w:val="9"/>
        <w:rPr>
          <w:rFonts w:hint="eastAsia" w:ascii="宋体" w:hAnsi="宋体" w:eastAsia="宋体" w:cs="宋体"/>
          <w:b/>
          <w:color w:val="auto"/>
          <w:sz w:val="36"/>
          <w:szCs w:val="36"/>
          <w:highlight w:val="none"/>
        </w:rPr>
      </w:pPr>
    </w:p>
    <w:p w14:paraId="1A7523F2">
      <w:pPr>
        <w:pStyle w:val="53"/>
        <w:ind w:firstLine="300" w:firstLineChars="83"/>
        <w:jc w:val="center"/>
        <w:outlineLvl w:val="9"/>
        <w:rPr>
          <w:rFonts w:hint="eastAsia" w:ascii="宋体" w:hAnsi="宋体" w:eastAsia="宋体" w:cs="宋体"/>
          <w:b/>
          <w:color w:val="auto"/>
          <w:sz w:val="36"/>
          <w:szCs w:val="36"/>
          <w:highlight w:val="none"/>
        </w:rPr>
      </w:pPr>
    </w:p>
    <w:p w14:paraId="6D258899">
      <w:pPr>
        <w:pStyle w:val="53"/>
        <w:ind w:firstLine="300" w:firstLineChars="83"/>
        <w:jc w:val="center"/>
        <w:outlineLvl w:val="9"/>
        <w:rPr>
          <w:rFonts w:hint="eastAsia" w:ascii="宋体" w:hAnsi="宋体" w:eastAsia="宋体" w:cs="宋体"/>
          <w:b/>
          <w:color w:val="auto"/>
          <w:sz w:val="36"/>
          <w:szCs w:val="36"/>
          <w:highlight w:val="none"/>
        </w:rPr>
      </w:pPr>
    </w:p>
    <w:p w14:paraId="7F764089">
      <w:pPr>
        <w:pStyle w:val="53"/>
        <w:ind w:firstLine="300" w:firstLineChars="83"/>
        <w:jc w:val="center"/>
        <w:outlineLvl w:val="9"/>
        <w:rPr>
          <w:rFonts w:hint="eastAsia" w:ascii="宋体" w:hAnsi="宋体" w:eastAsia="宋体" w:cs="宋体"/>
          <w:b/>
          <w:color w:val="auto"/>
          <w:sz w:val="36"/>
          <w:szCs w:val="36"/>
          <w:highlight w:val="none"/>
        </w:rPr>
      </w:pPr>
    </w:p>
    <w:p w14:paraId="244BA85C">
      <w:pPr>
        <w:rPr>
          <w:rFonts w:hint="eastAsia" w:ascii="宋体" w:hAnsi="宋体" w:eastAsia="宋体" w:cs="宋体"/>
          <w:b/>
          <w:color w:val="auto"/>
          <w:sz w:val="36"/>
          <w:szCs w:val="36"/>
          <w:highlight w:val="none"/>
        </w:rPr>
      </w:pPr>
    </w:p>
    <w:p w14:paraId="1948CC02">
      <w:pPr>
        <w:spacing w:line="540" w:lineRule="exact"/>
        <w:outlineLvl w:val="9"/>
        <w:rPr>
          <w:rFonts w:hint="eastAsia" w:ascii="宋体" w:hAnsi="宋体" w:eastAsia="宋体" w:cs="宋体"/>
          <w:b/>
          <w:color w:val="auto"/>
          <w:sz w:val="36"/>
          <w:szCs w:val="36"/>
          <w:highlight w:val="none"/>
        </w:rPr>
      </w:pPr>
      <w:r>
        <w:rPr>
          <w:rFonts w:hint="eastAsia" w:ascii="宋体" w:hAnsi="宋体" w:eastAsia="宋体" w:cs="宋体"/>
          <w:color w:val="auto"/>
          <w:sz w:val="22"/>
          <w:szCs w:val="22"/>
          <w:highlight w:val="none"/>
        </w:rPr>
        <w:t>（注：本招标文件给定格式的部分按给定格式进行编制，未给定格式的由投标单位自拟格式编制。）</w:t>
      </w:r>
    </w:p>
    <w:p w14:paraId="07D377EB">
      <w:pPr>
        <w:spacing w:line="400" w:lineRule="exact"/>
        <w:jc w:val="center"/>
        <w:outlineLvl w:val="9"/>
        <w:rPr>
          <w:rFonts w:hint="eastAsia" w:ascii="宋体" w:hAnsi="宋体" w:eastAsia="宋体" w:cs="宋体"/>
          <w:color w:val="auto"/>
          <w:sz w:val="32"/>
          <w:szCs w:val="32"/>
          <w:highlight w:val="none"/>
        </w:rPr>
      </w:pPr>
    </w:p>
    <w:p w14:paraId="4D007C19">
      <w:pPr>
        <w:spacing w:line="400" w:lineRule="exact"/>
        <w:jc w:val="center"/>
        <w:outlineLvl w:val="9"/>
        <w:rPr>
          <w:rFonts w:hint="eastAsia" w:ascii="宋体" w:hAnsi="宋体" w:eastAsia="宋体" w:cs="宋体"/>
          <w:color w:val="auto"/>
          <w:sz w:val="32"/>
          <w:szCs w:val="32"/>
          <w:highlight w:val="none"/>
        </w:rPr>
      </w:pPr>
    </w:p>
    <w:p w14:paraId="3438587E">
      <w:pPr>
        <w:spacing w:line="400" w:lineRule="exact"/>
        <w:jc w:val="center"/>
        <w:outlineLvl w:val="9"/>
        <w:rPr>
          <w:rFonts w:hint="eastAsia" w:ascii="宋体" w:hAnsi="宋体" w:eastAsia="宋体" w:cs="宋体"/>
          <w:color w:val="auto"/>
          <w:sz w:val="32"/>
          <w:szCs w:val="32"/>
          <w:highlight w:val="none"/>
        </w:rPr>
      </w:pPr>
    </w:p>
    <w:p w14:paraId="24075606">
      <w:pPr>
        <w:spacing w:line="400" w:lineRule="exact"/>
        <w:jc w:val="center"/>
        <w:outlineLvl w:val="9"/>
        <w:rPr>
          <w:rFonts w:hint="eastAsia" w:ascii="宋体" w:hAnsi="宋体" w:eastAsia="宋体" w:cs="宋体"/>
          <w:color w:val="auto"/>
          <w:sz w:val="32"/>
          <w:szCs w:val="32"/>
          <w:highlight w:val="none"/>
        </w:rPr>
      </w:pPr>
    </w:p>
    <w:p w14:paraId="72F1A51F">
      <w:pPr>
        <w:spacing w:line="400" w:lineRule="exact"/>
        <w:jc w:val="center"/>
        <w:outlineLvl w:val="9"/>
        <w:rPr>
          <w:rFonts w:hint="eastAsia" w:ascii="宋体" w:hAnsi="宋体" w:eastAsia="宋体" w:cs="宋体"/>
          <w:color w:val="auto"/>
          <w:sz w:val="32"/>
          <w:szCs w:val="32"/>
          <w:highlight w:val="none"/>
        </w:rPr>
      </w:pPr>
    </w:p>
    <w:p w14:paraId="101772C3">
      <w:pPr>
        <w:spacing w:line="400" w:lineRule="exact"/>
        <w:jc w:val="center"/>
        <w:outlineLvl w:val="9"/>
        <w:rPr>
          <w:rFonts w:hint="eastAsia" w:ascii="宋体" w:hAnsi="宋体" w:eastAsia="宋体" w:cs="宋体"/>
          <w:color w:val="auto"/>
          <w:sz w:val="32"/>
          <w:szCs w:val="32"/>
          <w:highlight w:val="none"/>
        </w:rPr>
      </w:pPr>
    </w:p>
    <w:p w14:paraId="46C658A3">
      <w:pPr>
        <w:spacing w:line="400" w:lineRule="exact"/>
        <w:jc w:val="center"/>
        <w:outlineLvl w:val="9"/>
        <w:rPr>
          <w:rFonts w:hint="eastAsia" w:ascii="宋体" w:hAnsi="宋体" w:eastAsia="宋体" w:cs="宋体"/>
          <w:color w:val="auto"/>
          <w:highlight w:val="none"/>
        </w:rPr>
      </w:pPr>
      <w:r>
        <w:rPr>
          <w:rFonts w:hint="eastAsia" w:ascii="宋体" w:hAnsi="宋体" w:eastAsia="宋体" w:cs="宋体"/>
          <w:color w:val="auto"/>
          <w:sz w:val="32"/>
          <w:szCs w:val="32"/>
          <w:highlight w:val="none"/>
        </w:rPr>
        <w:t xml:space="preserve">                                  </w:t>
      </w:r>
    </w:p>
    <w:p w14:paraId="5832E977">
      <w:pPr>
        <w:pStyle w:val="24"/>
        <w:outlineLvl w:val="9"/>
        <w:rPr>
          <w:rFonts w:hint="eastAsia" w:ascii="宋体" w:hAnsi="宋体" w:eastAsia="宋体" w:cs="宋体"/>
          <w:color w:val="auto"/>
          <w:highlight w:val="none"/>
        </w:rPr>
      </w:pPr>
    </w:p>
    <w:p w14:paraId="0E0DD530">
      <w:pPr>
        <w:pStyle w:val="24"/>
        <w:outlineLvl w:val="9"/>
        <w:rPr>
          <w:rFonts w:hint="eastAsia" w:ascii="宋体" w:hAnsi="宋体" w:eastAsia="宋体" w:cs="宋体"/>
          <w:color w:val="auto"/>
          <w:highlight w:val="none"/>
        </w:rPr>
      </w:pPr>
    </w:p>
    <w:p w14:paraId="54622032">
      <w:pPr>
        <w:pStyle w:val="24"/>
        <w:outlineLvl w:val="9"/>
        <w:rPr>
          <w:rFonts w:hint="eastAsia" w:ascii="宋体" w:hAnsi="宋体" w:eastAsia="宋体" w:cs="宋体"/>
          <w:color w:val="auto"/>
          <w:highlight w:val="none"/>
        </w:rPr>
      </w:pPr>
    </w:p>
    <w:p w14:paraId="6A0CCDF3">
      <w:pPr>
        <w:pStyle w:val="24"/>
        <w:outlineLvl w:val="9"/>
        <w:rPr>
          <w:rFonts w:hint="eastAsia" w:ascii="宋体" w:hAnsi="宋体" w:eastAsia="宋体" w:cs="宋体"/>
          <w:color w:val="auto"/>
          <w:highlight w:val="none"/>
        </w:rPr>
      </w:pPr>
    </w:p>
    <w:p w14:paraId="6E8A2332">
      <w:pPr>
        <w:pStyle w:val="24"/>
        <w:outlineLvl w:val="9"/>
        <w:rPr>
          <w:rFonts w:hint="eastAsia" w:ascii="宋体" w:hAnsi="宋体" w:eastAsia="宋体" w:cs="宋体"/>
          <w:color w:val="auto"/>
          <w:highlight w:val="none"/>
        </w:rPr>
      </w:pPr>
    </w:p>
    <w:p w14:paraId="6096F092">
      <w:pPr>
        <w:pStyle w:val="24"/>
        <w:outlineLvl w:val="9"/>
        <w:rPr>
          <w:rFonts w:hint="eastAsia" w:ascii="宋体" w:hAnsi="宋体" w:eastAsia="宋体" w:cs="宋体"/>
          <w:color w:val="auto"/>
          <w:highlight w:val="none"/>
        </w:rPr>
      </w:pPr>
    </w:p>
    <w:p w14:paraId="6D7B21C5">
      <w:pPr>
        <w:ind w:firstLine="1680" w:firstLineChars="600"/>
        <w:outlineLvl w:val="9"/>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u w:val="single"/>
        </w:rPr>
        <w:t xml:space="preserve">             （项目名称）                </w:t>
      </w:r>
    </w:p>
    <w:p w14:paraId="4C2B019D">
      <w:pPr>
        <w:outlineLvl w:val="9"/>
        <w:rPr>
          <w:rFonts w:hint="eastAsia" w:ascii="宋体" w:hAnsi="宋体" w:eastAsia="宋体" w:cs="宋体"/>
          <w:color w:val="auto"/>
          <w:sz w:val="20"/>
          <w:szCs w:val="20"/>
          <w:highlight w:val="none"/>
        </w:rPr>
      </w:pPr>
    </w:p>
    <w:p w14:paraId="4D299BAF">
      <w:pPr>
        <w:outlineLvl w:val="9"/>
        <w:rPr>
          <w:rFonts w:hint="eastAsia" w:ascii="宋体" w:hAnsi="宋体" w:eastAsia="宋体" w:cs="宋体"/>
          <w:color w:val="auto"/>
          <w:sz w:val="20"/>
          <w:szCs w:val="20"/>
          <w:highlight w:val="none"/>
        </w:rPr>
      </w:pPr>
    </w:p>
    <w:p w14:paraId="1845B964">
      <w:pPr>
        <w:outlineLvl w:val="9"/>
        <w:rPr>
          <w:rFonts w:hint="eastAsia" w:ascii="宋体" w:hAnsi="宋体" w:eastAsia="宋体" w:cs="宋体"/>
          <w:color w:val="auto"/>
          <w:sz w:val="20"/>
          <w:szCs w:val="20"/>
          <w:highlight w:val="none"/>
        </w:rPr>
      </w:pPr>
    </w:p>
    <w:p w14:paraId="6CB18EC5">
      <w:pPr>
        <w:outlineLvl w:val="9"/>
        <w:rPr>
          <w:rFonts w:hint="eastAsia" w:ascii="宋体" w:hAnsi="宋体" w:eastAsia="宋体" w:cs="宋体"/>
          <w:color w:val="auto"/>
          <w:sz w:val="20"/>
          <w:szCs w:val="20"/>
          <w:highlight w:val="none"/>
        </w:rPr>
      </w:pPr>
    </w:p>
    <w:p w14:paraId="3FE03824">
      <w:pPr>
        <w:outlineLvl w:val="9"/>
        <w:rPr>
          <w:rFonts w:hint="eastAsia" w:ascii="宋体" w:hAnsi="宋体" w:eastAsia="宋体" w:cs="宋体"/>
          <w:color w:val="auto"/>
          <w:sz w:val="20"/>
          <w:szCs w:val="20"/>
          <w:highlight w:val="none"/>
        </w:rPr>
      </w:pPr>
    </w:p>
    <w:p w14:paraId="71F3A634">
      <w:pPr>
        <w:outlineLvl w:val="9"/>
        <w:rPr>
          <w:rFonts w:hint="eastAsia" w:ascii="宋体" w:hAnsi="宋体" w:eastAsia="宋体" w:cs="宋体"/>
          <w:color w:val="auto"/>
          <w:sz w:val="20"/>
          <w:szCs w:val="20"/>
          <w:highlight w:val="none"/>
        </w:rPr>
      </w:pPr>
    </w:p>
    <w:p w14:paraId="27655811">
      <w:pPr>
        <w:outlineLvl w:val="9"/>
        <w:rPr>
          <w:rFonts w:hint="eastAsia" w:ascii="宋体" w:hAnsi="宋体" w:eastAsia="宋体" w:cs="宋体"/>
          <w:color w:val="auto"/>
          <w:sz w:val="20"/>
          <w:szCs w:val="20"/>
          <w:highlight w:val="none"/>
        </w:rPr>
      </w:pPr>
    </w:p>
    <w:p w14:paraId="3E28305B">
      <w:pPr>
        <w:jc w:val="center"/>
        <w:outlineLvl w:val="9"/>
        <w:rPr>
          <w:rFonts w:hint="eastAsia" w:ascii="宋体" w:hAnsi="宋体" w:eastAsia="宋体" w:cs="宋体"/>
          <w:b/>
          <w:bCs/>
          <w:color w:val="auto"/>
          <w:sz w:val="44"/>
          <w:szCs w:val="44"/>
          <w:highlight w:val="none"/>
        </w:rPr>
      </w:pPr>
      <w:r>
        <w:rPr>
          <w:rFonts w:hint="eastAsia" w:ascii="宋体" w:hAnsi="宋体" w:eastAsia="宋体" w:cs="宋体"/>
          <w:b/>
          <w:bCs/>
          <w:color w:val="auto"/>
          <w:sz w:val="44"/>
          <w:szCs w:val="44"/>
          <w:highlight w:val="none"/>
        </w:rPr>
        <w:t>投  标  文  件</w:t>
      </w:r>
    </w:p>
    <w:p w14:paraId="6DB64EE9">
      <w:pPr>
        <w:spacing w:line="800" w:lineRule="exact"/>
        <w:ind w:firstLine="160" w:firstLineChars="50"/>
        <w:outlineLvl w:val="9"/>
        <w:rPr>
          <w:rFonts w:hint="eastAsia" w:ascii="宋体" w:hAnsi="宋体" w:eastAsia="宋体" w:cs="宋体"/>
          <w:color w:val="auto"/>
          <w:kern w:val="0"/>
          <w:sz w:val="32"/>
          <w:szCs w:val="32"/>
          <w:highlight w:val="none"/>
        </w:rPr>
      </w:pPr>
    </w:p>
    <w:p w14:paraId="651204EF">
      <w:pPr>
        <w:spacing w:line="800" w:lineRule="exact"/>
        <w:outlineLvl w:val="9"/>
        <w:rPr>
          <w:rFonts w:hint="eastAsia" w:ascii="宋体" w:hAnsi="宋体" w:eastAsia="宋体" w:cs="宋体"/>
          <w:color w:val="auto"/>
          <w:kern w:val="0"/>
          <w:sz w:val="32"/>
          <w:szCs w:val="32"/>
          <w:highlight w:val="none"/>
        </w:rPr>
      </w:pPr>
    </w:p>
    <w:p w14:paraId="56D65707">
      <w:pPr>
        <w:spacing w:line="800" w:lineRule="exact"/>
        <w:ind w:firstLine="280" w:firstLineChars="100"/>
        <w:outlineLvl w:val="9"/>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投标单位名称（盖章）：</w:t>
      </w:r>
      <w:r>
        <w:rPr>
          <w:rFonts w:hint="eastAsia" w:ascii="宋体" w:hAnsi="宋体" w:eastAsia="宋体" w:cs="宋体"/>
          <w:color w:val="auto"/>
          <w:kern w:val="0"/>
          <w:sz w:val="28"/>
          <w:szCs w:val="28"/>
          <w:highlight w:val="none"/>
          <w:u w:val="single"/>
        </w:rPr>
        <w:t xml:space="preserve">                             </w:t>
      </w:r>
      <w:r>
        <w:rPr>
          <w:rFonts w:hint="eastAsia" w:ascii="宋体" w:hAnsi="宋体" w:cs="宋体"/>
          <w:color w:val="auto"/>
          <w:kern w:val="0"/>
          <w:sz w:val="28"/>
          <w:szCs w:val="28"/>
          <w:highlight w:val="none"/>
          <w:u w:val="single"/>
          <w:lang w:val="en-US" w:eastAsia="zh-CN"/>
        </w:rPr>
        <w:t xml:space="preserve">  </w:t>
      </w:r>
      <w:r>
        <w:rPr>
          <w:rFonts w:hint="eastAsia" w:ascii="宋体" w:hAnsi="宋体" w:eastAsia="宋体" w:cs="宋体"/>
          <w:color w:val="auto"/>
          <w:kern w:val="0"/>
          <w:sz w:val="28"/>
          <w:szCs w:val="28"/>
          <w:highlight w:val="none"/>
          <w:u w:val="single"/>
        </w:rPr>
        <w:t xml:space="preserve">    </w:t>
      </w:r>
      <w:r>
        <w:rPr>
          <w:rFonts w:hint="eastAsia" w:ascii="宋体" w:hAnsi="宋体" w:eastAsia="宋体" w:cs="宋体"/>
          <w:color w:val="auto"/>
          <w:kern w:val="0"/>
          <w:sz w:val="28"/>
          <w:szCs w:val="28"/>
          <w:highlight w:val="none"/>
        </w:rPr>
        <w:t xml:space="preserve">                               </w:t>
      </w:r>
    </w:p>
    <w:p w14:paraId="06302AA0">
      <w:pPr>
        <w:spacing w:line="800" w:lineRule="exact"/>
        <w:ind w:firstLine="280" w:firstLineChars="100"/>
        <w:outlineLvl w:val="9"/>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法</w:t>
      </w:r>
      <w:r>
        <w:rPr>
          <w:rFonts w:hint="eastAsia" w:ascii="宋体" w:hAnsi="宋体" w:cs="宋体"/>
          <w:color w:val="auto"/>
          <w:kern w:val="0"/>
          <w:sz w:val="28"/>
          <w:szCs w:val="28"/>
          <w:highlight w:val="none"/>
          <w:lang w:val="en-US" w:eastAsia="zh-CN"/>
        </w:rPr>
        <w:t>定代表</w:t>
      </w:r>
      <w:r>
        <w:rPr>
          <w:rFonts w:hint="eastAsia" w:ascii="宋体" w:hAnsi="宋体" w:eastAsia="宋体" w:cs="宋体"/>
          <w:color w:val="auto"/>
          <w:kern w:val="0"/>
          <w:sz w:val="28"/>
          <w:szCs w:val="28"/>
          <w:highlight w:val="none"/>
        </w:rPr>
        <w:t>人或</w:t>
      </w:r>
      <w:r>
        <w:rPr>
          <w:rFonts w:hint="eastAsia" w:ascii="宋体" w:hAnsi="宋体" w:eastAsia="宋体" w:cs="宋体"/>
          <w:color w:val="auto"/>
          <w:kern w:val="0"/>
          <w:sz w:val="28"/>
          <w:szCs w:val="28"/>
          <w:highlight w:val="none"/>
          <w:lang w:val="en-US" w:eastAsia="zh-CN"/>
        </w:rPr>
        <w:t>其</w:t>
      </w:r>
      <w:r>
        <w:rPr>
          <w:rFonts w:hint="eastAsia" w:ascii="宋体" w:hAnsi="宋体" w:eastAsia="宋体" w:cs="宋体"/>
          <w:color w:val="auto"/>
          <w:kern w:val="0"/>
          <w:sz w:val="28"/>
          <w:szCs w:val="28"/>
          <w:highlight w:val="none"/>
        </w:rPr>
        <w:t>委托代理人（签</w:t>
      </w:r>
      <w:r>
        <w:rPr>
          <w:rFonts w:hint="eastAsia" w:ascii="宋体" w:hAnsi="宋体" w:cs="宋体"/>
          <w:color w:val="auto"/>
          <w:kern w:val="0"/>
          <w:sz w:val="28"/>
          <w:szCs w:val="28"/>
          <w:highlight w:val="none"/>
          <w:lang w:val="en-US" w:eastAsia="zh-CN"/>
        </w:rPr>
        <w:t>字或签章</w:t>
      </w:r>
      <w:r>
        <w:rPr>
          <w:rFonts w:hint="eastAsia" w:ascii="宋体" w:hAnsi="宋体" w:eastAsia="宋体" w:cs="宋体"/>
          <w:color w:val="auto"/>
          <w:kern w:val="0"/>
          <w:sz w:val="28"/>
          <w:szCs w:val="28"/>
          <w:highlight w:val="none"/>
        </w:rPr>
        <w:t>）：</w:t>
      </w:r>
      <w:r>
        <w:rPr>
          <w:rFonts w:hint="eastAsia" w:ascii="宋体" w:hAnsi="宋体" w:eastAsia="宋体" w:cs="宋体"/>
          <w:color w:val="auto"/>
          <w:kern w:val="0"/>
          <w:sz w:val="28"/>
          <w:szCs w:val="28"/>
          <w:highlight w:val="none"/>
          <w:u w:val="single"/>
        </w:rPr>
        <w:t xml:space="preserve">                 </w:t>
      </w:r>
      <w:r>
        <w:rPr>
          <w:rFonts w:hint="eastAsia" w:ascii="宋体" w:hAnsi="宋体" w:eastAsia="宋体" w:cs="宋体"/>
          <w:color w:val="auto"/>
          <w:kern w:val="0"/>
          <w:sz w:val="28"/>
          <w:szCs w:val="28"/>
          <w:highlight w:val="none"/>
        </w:rPr>
        <w:t xml:space="preserve"> </w:t>
      </w:r>
    </w:p>
    <w:p w14:paraId="31CB5495">
      <w:pPr>
        <w:spacing w:line="800" w:lineRule="exact"/>
        <w:ind w:firstLine="280" w:firstLineChars="100"/>
        <w:outlineLvl w:val="9"/>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单 位 地  址：</w:t>
      </w:r>
      <w:r>
        <w:rPr>
          <w:rFonts w:hint="eastAsia" w:ascii="宋体" w:hAnsi="宋体" w:eastAsia="宋体" w:cs="宋体"/>
          <w:color w:val="auto"/>
          <w:kern w:val="0"/>
          <w:sz w:val="28"/>
          <w:szCs w:val="28"/>
          <w:highlight w:val="none"/>
          <w:u w:val="single"/>
        </w:rPr>
        <w:t xml:space="preserve">                                   </w:t>
      </w:r>
      <w:r>
        <w:rPr>
          <w:rFonts w:hint="eastAsia" w:ascii="宋体" w:hAnsi="宋体" w:cs="宋体"/>
          <w:color w:val="auto"/>
          <w:kern w:val="0"/>
          <w:sz w:val="28"/>
          <w:szCs w:val="28"/>
          <w:highlight w:val="none"/>
          <w:u w:val="single"/>
          <w:lang w:val="en-US" w:eastAsia="zh-CN"/>
        </w:rPr>
        <w:t xml:space="preserve">  </w:t>
      </w:r>
      <w:r>
        <w:rPr>
          <w:rFonts w:hint="eastAsia" w:ascii="宋体" w:hAnsi="宋体" w:eastAsia="宋体" w:cs="宋体"/>
          <w:color w:val="auto"/>
          <w:kern w:val="0"/>
          <w:sz w:val="28"/>
          <w:szCs w:val="28"/>
          <w:highlight w:val="none"/>
          <w:u w:val="single"/>
        </w:rPr>
        <w:t xml:space="preserve">      </w:t>
      </w:r>
      <w:r>
        <w:rPr>
          <w:rFonts w:hint="eastAsia" w:ascii="宋体" w:hAnsi="宋体" w:eastAsia="宋体" w:cs="宋体"/>
          <w:color w:val="auto"/>
          <w:kern w:val="0"/>
          <w:sz w:val="28"/>
          <w:szCs w:val="28"/>
          <w:highlight w:val="none"/>
        </w:rPr>
        <w:t xml:space="preserve"> </w:t>
      </w:r>
    </w:p>
    <w:p w14:paraId="5055EF26">
      <w:pPr>
        <w:spacing w:line="800" w:lineRule="exact"/>
        <w:ind w:firstLine="280" w:firstLineChars="100"/>
        <w:outlineLvl w:val="9"/>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联   系   人：</w:t>
      </w:r>
      <w:r>
        <w:rPr>
          <w:rFonts w:hint="eastAsia" w:ascii="宋体" w:hAnsi="宋体" w:eastAsia="宋体" w:cs="宋体"/>
          <w:color w:val="auto"/>
          <w:kern w:val="0"/>
          <w:sz w:val="28"/>
          <w:szCs w:val="28"/>
          <w:highlight w:val="none"/>
          <w:u w:val="single"/>
        </w:rPr>
        <w:t xml:space="preserve">                                  </w:t>
      </w:r>
      <w:r>
        <w:rPr>
          <w:rFonts w:hint="eastAsia" w:ascii="宋体" w:hAnsi="宋体" w:cs="宋体"/>
          <w:color w:val="auto"/>
          <w:kern w:val="0"/>
          <w:sz w:val="28"/>
          <w:szCs w:val="28"/>
          <w:highlight w:val="none"/>
          <w:u w:val="single"/>
          <w:lang w:val="en-US" w:eastAsia="zh-CN"/>
        </w:rPr>
        <w:t xml:space="preserve">  </w:t>
      </w:r>
      <w:r>
        <w:rPr>
          <w:rFonts w:hint="eastAsia" w:ascii="宋体" w:hAnsi="宋体" w:eastAsia="宋体" w:cs="宋体"/>
          <w:color w:val="auto"/>
          <w:kern w:val="0"/>
          <w:sz w:val="28"/>
          <w:szCs w:val="28"/>
          <w:highlight w:val="none"/>
          <w:u w:val="single"/>
        </w:rPr>
        <w:t xml:space="preserve">       </w:t>
      </w:r>
      <w:r>
        <w:rPr>
          <w:rFonts w:hint="eastAsia" w:ascii="宋体" w:hAnsi="宋体" w:eastAsia="宋体" w:cs="宋体"/>
          <w:color w:val="auto"/>
          <w:kern w:val="0"/>
          <w:sz w:val="28"/>
          <w:szCs w:val="28"/>
          <w:highlight w:val="none"/>
        </w:rPr>
        <w:t xml:space="preserve">  </w:t>
      </w:r>
    </w:p>
    <w:p w14:paraId="412EB1CE">
      <w:pPr>
        <w:spacing w:line="800" w:lineRule="exact"/>
        <w:ind w:firstLine="280" w:firstLineChars="100"/>
        <w:outlineLvl w:val="9"/>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联 系 电  话：</w:t>
      </w:r>
      <w:r>
        <w:rPr>
          <w:rFonts w:hint="eastAsia" w:ascii="宋体" w:hAnsi="宋体" w:eastAsia="宋体" w:cs="宋体"/>
          <w:color w:val="auto"/>
          <w:kern w:val="0"/>
          <w:sz w:val="28"/>
          <w:szCs w:val="28"/>
          <w:highlight w:val="none"/>
          <w:u w:val="single"/>
        </w:rPr>
        <w:t xml:space="preserve">                                 </w:t>
      </w:r>
      <w:r>
        <w:rPr>
          <w:rFonts w:hint="eastAsia" w:ascii="宋体" w:hAnsi="宋体" w:cs="宋体"/>
          <w:color w:val="auto"/>
          <w:kern w:val="0"/>
          <w:sz w:val="28"/>
          <w:szCs w:val="28"/>
          <w:highlight w:val="none"/>
          <w:u w:val="single"/>
          <w:lang w:val="en-US" w:eastAsia="zh-CN"/>
        </w:rPr>
        <w:t xml:space="preserve">  </w:t>
      </w:r>
      <w:r>
        <w:rPr>
          <w:rFonts w:hint="eastAsia" w:ascii="宋体" w:hAnsi="宋体" w:eastAsia="宋体" w:cs="宋体"/>
          <w:color w:val="auto"/>
          <w:kern w:val="0"/>
          <w:sz w:val="28"/>
          <w:szCs w:val="28"/>
          <w:highlight w:val="none"/>
          <w:u w:val="single"/>
        </w:rPr>
        <w:t xml:space="preserve">        </w:t>
      </w:r>
      <w:r>
        <w:rPr>
          <w:rFonts w:hint="eastAsia" w:ascii="宋体" w:hAnsi="宋体" w:eastAsia="宋体" w:cs="宋体"/>
          <w:color w:val="auto"/>
          <w:kern w:val="0"/>
          <w:sz w:val="28"/>
          <w:szCs w:val="28"/>
          <w:highlight w:val="none"/>
        </w:rPr>
        <w:t xml:space="preserve">  </w:t>
      </w:r>
    </w:p>
    <w:p w14:paraId="7C448FD4">
      <w:pPr>
        <w:spacing w:line="800" w:lineRule="exact"/>
        <w:ind w:firstLine="280" w:firstLineChars="100"/>
        <w:outlineLvl w:val="9"/>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邮  政 编 码：</w:t>
      </w:r>
      <w:r>
        <w:rPr>
          <w:rFonts w:hint="eastAsia" w:ascii="宋体" w:hAnsi="宋体" w:eastAsia="宋体" w:cs="宋体"/>
          <w:color w:val="auto"/>
          <w:kern w:val="0"/>
          <w:sz w:val="28"/>
          <w:szCs w:val="28"/>
          <w:highlight w:val="none"/>
          <w:u w:val="single"/>
        </w:rPr>
        <w:t xml:space="preserve">                           </w:t>
      </w:r>
      <w:r>
        <w:rPr>
          <w:rFonts w:hint="eastAsia" w:ascii="宋体" w:hAnsi="宋体" w:cs="宋体"/>
          <w:color w:val="auto"/>
          <w:kern w:val="0"/>
          <w:sz w:val="28"/>
          <w:szCs w:val="28"/>
          <w:highlight w:val="none"/>
          <w:u w:val="single"/>
          <w:lang w:val="en-US" w:eastAsia="zh-CN"/>
        </w:rPr>
        <w:t xml:space="preserve">  </w:t>
      </w:r>
      <w:r>
        <w:rPr>
          <w:rFonts w:hint="eastAsia" w:ascii="宋体" w:hAnsi="宋体" w:eastAsia="宋体" w:cs="宋体"/>
          <w:color w:val="auto"/>
          <w:kern w:val="0"/>
          <w:sz w:val="28"/>
          <w:szCs w:val="28"/>
          <w:highlight w:val="none"/>
          <w:u w:val="single"/>
        </w:rPr>
        <w:t xml:space="preserve">              </w:t>
      </w:r>
      <w:r>
        <w:rPr>
          <w:rFonts w:hint="eastAsia" w:ascii="宋体" w:hAnsi="宋体" w:eastAsia="宋体" w:cs="宋体"/>
          <w:color w:val="auto"/>
          <w:kern w:val="0"/>
          <w:sz w:val="28"/>
          <w:szCs w:val="28"/>
          <w:highlight w:val="none"/>
        </w:rPr>
        <w:t xml:space="preserve"> </w:t>
      </w:r>
    </w:p>
    <w:p w14:paraId="213D7325">
      <w:pPr>
        <w:spacing w:line="380" w:lineRule="exact"/>
        <w:outlineLvl w:val="9"/>
        <w:rPr>
          <w:rFonts w:hint="eastAsia" w:ascii="宋体" w:hAnsi="宋体" w:eastAsia="宋体" w:cs="宋体"/>
          <w:color w:val="auto"/>
          <w:highlight w:val="none"/>
        </w:rPr>
      </w:pPr>
    </w:p>
    <w:p w14:paraId="747F09C0">
      <w:pPr>
        <w:spacing w:line="500" w:lineRule="exact"/>
        <w:outlineLvl w:val="9"/>
        <w:rPr>
          <w:rFonts w:hint="eastAsia" w:ascii="宋体" w:hAnsi="宋体" w:eastAsia="宋体" w:cs="宋体"/>
          <w:bCs/>
          <w:color w:val="auto"/>
          <w:sz w:val="30"/>
          <w:szCs w:val="30"/>
          <w:highlight w:val="none"/>
        </w:rPr>
      </w:pPr>
    </w:p>
    <w:p w14:paraId="289A927F">
      <w:pPr>
        <w:jc w:val="center"/>
        <w:outlineLvl w:val="9"/>
        <w:rPr>
          <w:rFonts w:hint="eastAsia" w:ascii="宋体" w:hAnsi="宋体" w:eastAsia="宋体" w:cs="宋体"/>
          <w:color w:val="auto"/>
          <w:sz w:val="28"/>
          <w:szCs w:val="28"/>
          <w:highlight w:val="none"/>
        </w:rPr>
      </w:pPr>
      <w:r>
        <w:rPr>
          <w:rFonts w:hint="eastAsia" w:ascii="宋体" w:hAnsi="宋体" w:eastAsia="宋体" w:cs="宋体"/>
          <w:color w:val="auto"/>
          <w:highlight w:val="none"/>
        </w:rPr>
        <w:t xml:space="preserve">  </w:t>
      </w:r>
      <w:r>
        <w:rPr>
          <w:rFonts w:hint="eastAsia" w:ascii="宋体" w:hAnsi="宋体" w:eastAsia="宋体" w:cs="宋体"/>
          <w:color w:val="auto"/>
          <w:sz w:val="28"/>
          <w:szCs w:val="28"/>
          <w:highlight w:val="none"/>
        </w:rPr>
        <w:t xml:space="preserve">     年        月        日</w:t>
      </w:r>
    </w:p>
    <w:p w14:paraId="7DE7A1FA">
      <w:pPr>
        <w:pStyle w:val="53"/>
        <w:ind w:firstLine="300" w:firstLineChars="83"/>
        <w:jc w:val="center"/>
        <w:outlineLvl w:val="9"/>
        <w:rPr>
          <w:rFonts w:hint="eastAsia" w:ascii="宋体" w:hAnsi="宋体" w:eastAsia="宋体" w:cs="宋体"/>
          <w:b/>
          <w:color w:val="auto"/>
          <w:sz w:val="36"/>
          <w:szCs w:val="36"/>
          <w:highlight w:val="none"/>
        </w:rPr>
      </w:pPr>
    </w:p>
    <w:p w14:paraId="165F2D8D">
      <w:pPr>
        <w:pStyle w:val="53"/>
        <w:ind w:firstLine="300" w:firstLineChars="83"/>
        <w:jc w:val="center"/>
        <w:outlineLvl w:val="9"/>
        <w:rPr>
          <w:rFonts w:hint="eastAsia" w:ascii="宋体" w:hAnsi="宋体" w:eastAsia="宋体" w:cs="宋体"/>
          <w:b/>
          <w:color w:val="auto"/>
          <w:sz w:val="36"/>
          <w:szCs w:val="36"/>
          <w:highlight w:val="none"/>
        </w:rPr>
      </w:pPr>
    </w:p>
    <w:p w14:paraId="2D39CAD9">
      <w:pPr>
        <w:pStyle w:val="53"/>
        <w:ind w:firstLine="300" w:firstLineChars="83"/>
        <w:jc w:val="center"/>
        <w:outlineLvl w:val="9"/>
        <w:rPr>
          <w:rFonts w:hint="eastAsia" w:ascii="宋体" w:hAnsi="宋体" w:eastAsia="宋体" w:cs="宋体"/>
          <w:b/>
          <w:color w:val="auto"/>
          <w:sz w:val="36"/>
          <w:szCs w:val="36"/>
          <w:highlight w:val="none"/>
        </w:rPr>
      </w:pPr>
    </w:p>
    <w:p w14:paraId="656466D5">
      <w:pPr>
        <w:pStyle w:val="53"/>
        <w:ind w:firstLine="300" w:firstLineChars="83"/>
        <w:jc w:val="center"/>
        <w:outlineLvl w:val="9"/>
        <w:rPr>
          <w:rFonts w:hint="eastAsia" w:ascii="宋体" w:hAnsi="宋体" w:eastAsia="宋体" w:cs="宋体"/>
          <w:b/>
          <w:color w:val="auto"/>
          <w:sz w:val="36"/>
          <w:szCs w:val="36"/>
          <w:highlight w:val="none"/>
        </w:rPr>
      </w:pPr>
    </w:p>
    <w:p w14:paraId="17B65579">
      <w:pPr>
        <w:pStyle w:val="53"/>
        <w:ind w:firstLine="300" w:firstLineChars="83"/>
        <w:jc w:val="center"/>
        <w:outlineLvl w:val="9"/>
        <w:rPr>
          <w:rFonts w:hint="eastAsia" w:ascii="宋体" w:hAnsi="宋体" w:eastAsia="宋体" w:cs="宋体"/>
          <w:b/>
          <w:color w:val="auto"/>
          <w:sz w:val="36"/>
          <w:szCs w:val="36"/>
          <w:highlight w:val="none"/>
        </w:rPr>
      </w:pPr>
    </w:p>
    <w:p w14:paraId="6D24A25A">
      <w:pPr>
        <w:pStyle w:val="53"/>
        <w:ind w:left="0" w:leftChars="0" w:firstLine="0" w:firstLineChars="0"/>
        <w:jc w:val="center"/>
        <w:outlineLvl w:val="9"/>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投标文件目录</w:t>
      </w:r>
    </w:p>
    <w:p w14:paraId="77A174F2">
      <w:pPr>
        <w:spacing w:line="480" w:lineRule="auto"/>
        <w:ind w:firstLine="528" w:firstLineChars="220"/>
        <w:outlineLvl w:val="9"/>
        <w:rPr>
          <w:rFonts w:hint="eastAsia" w:ascii="宋体" w:hAnsi="宋体" w:eastAsia="宋体" w:cs="宋体"/>
          <w:color w:val="auto"/>
          <w:sz w:val="24"/>
          <w:highlight w:val="none"/>
        </w:rPr>
      </w:pPr>
    </w:p>
    <w:p w14:paraId="4F87EB61">
      <w:pPr>
        <w:pStyle w:val="24"/>
        <w:keepNext w:val="0"/>
        <w:keepLines w:val="0"/>
        <w:pageBreakBefore w:val="0"/>
        <w:widowControl w:val="0"/>
        <w:kinsoku/>
        <w:wordWrap/>
        <w:overflowPunct/>
        <w:topLinePunct w:val="0"/>
        <w:autoSpaceDE/>
        <w:autoSpaceDN/>
        <w:bidi w:val="0"/>
        <w:adjustRightInd/>
        <w:snapToGrid w:val="0"/>
        <w:spacing w:line="480" w:lineRule="auto"/>
        <w:ind w:firstLine="1205" w:firstLineChars="500"/>
        <w:textAlignment w:val="auto"/>
        <w:outlineLvl w:val="9"/>
        <w:rPr>
          <w:rFonts w:hint="eastAsia"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1、投标承诺书</w:t>
      </w:r>
    </w:p>
    <w:p w14:paraId="6E794765">
      <w:pPr>
        <w:pStyle w:val="24"/>
        <w:keepNext w:val="0"/>
        <w:keepLines w:val="0"/>
        <w:pageBreakBefore w:val="0"/>
        <w:widowControl w:val="0"/>
        <w:kinsoku/>
        <w:wordWrap/>
        <w:overflowPunct/>
        <w:topLinePunct w:val="0"/>
        <w:autoSpaceDE/>
        <w:autoSpaceDN/>
        <w:bidi w:val="0"/>
        <w:adjustRightInd/>
        <w:snapToGrid w:val="0"/>
        <w:spacing w:line="480" w:lineRule="auto"/>
        <w:ind w:firstLine="1205" w:firstLineChars="500"/>
        <w:textAlignment w:val="auto"/>
        <w:outlineLvl w:val="9"/>
        <w:rPr>
          <w:rFonts w:hint="eastAsia"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2、开标一览表</w:t>
      </w:r>
    </w:p>
    <w:p w14:paraId="2EBE3F52">
      <w:pPr>
        <w:pStyle w:val="24"/>
        <w:keepNext w:val="0"/>
        <w:keepLines w:val="0"/>
        <w:pageBreakBefore w:val="0"/>
        <w:widowControl w:val="0"/>
        <w:kinsoku/>
        <w:wordWrap/>
        <w:overflowPunct/>
        <w:topLinePunct w:val="0"/>
        <w:autoSpaceDE/>
        <w:autoSpaceDN/>
        <w:bidi w:val="0"/>
        <w:adjustRightInd/>
        <w:snapToGrid w:val="0"/>
        <w:spacing w:line="480" w:lineRule="auto"/>
        <w:ind w:firstLine="1205" w:firstLineChars="500"/>
        <w:textAlignment w:val="auto"/>
        <w:outlineLvl w:val="9"/>
        <w:rPr>
          <w:rFonts w:hint="eastAsia" w:ascii="宋体" w:hAnsi="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3、投标</w:t>
      </w:r>
      <w:r>
        <w:rPr>
          <w:rFonts w:hint="eastAsia" w:ascii="宋体" w:hAnsi="宋体" w:cs="宋体"/>
          <w:b/>
          <w:bCs/>
          <w:color w:val="auto"/>
          <w:kern w:val="0"/>
          <w:sz w:val="24"/>
          <w:szCs w:val="24"/>
          <w:highlight w:val="none"/>
          <w:lang w:val="en-US" w:eastAsia="zh-CN" w:bidi="ar-SA"/>
        </w:rPr>
        <w:t>人代表身份证明</w:t>
      </w:r>
    </w:p>
    <w:p w14:paraId="02139902">
      <w:pPr>
        <w:pStyle w:val="24"/>
        <w:keepNext w:val="0"/>
        <w:keepLines w:val="0"/>
        <w:pageBreakBefore w:val="0"/>
        <w:widowControl w:val="0"/>
        <w:kinsoku/>
        <w:wordWrap/>
        <w:overflowPunct/>
        <w:topLinePunct w:val="0"/>
        <w:autoSpaceDE/>
        <w:autoSpaceDN/>
        <w:bidi w:val="0"/>
        <w:adjustRightInd/>
        <w:snapToGrid w:val="0"/>
        <w:spacing w:line="480" w:lineRule="auto"/>
        <w:ind w:firstLine="1205" w:firstLineChars="500"/>
        <w:textAlignment w:val="auto"/>
        <w:outlineLvl w:val="9"/>
        <w:rPr>
          <w:rFonts w:hint="eastAsia" w:ascii="宋体" w:hAnsi="宋体" w:cs="宋体"/>
          <w:b/>
          <w:bCs/>
          <w:color w:val="auto"/>
          <w:kern w:val="0"/>
          <w:sz w:val="24"/>
          <w:szCs w:val="24"/>
          <w:highlight w:val="none"/>
          <w:lang w:val="en-US" w:eastAsia="zh-CN" w:bidi="ar-SA"/>
        </w:rPr>
      </w:pPr>
      <w:r>
        <w:rPr>
          <w:rFonts w:hint="eastAsia" w:ascii="宋体" w:hAnsi="宋体" w:cs="宋体"/>
          <w:b/>
          <w:bCs/>
          <w:color w:val="auto"/>
          <w:kern w:val="0"/>
          <w:sz w:val="24"/>
          <w:szCs w:val="24"/>
          <w:highlight w:val="none"/>
          <w:lang w:val="en-US" w:eastAsia="zh-CN" w:bidi="ar-SA"/>
        </w:rPr>
        <w:t>4、投标人</w:t>
      </w:r>
      <w:r>
        <w:rPr>
          <w:rFonts w:hint="eastAsia" w:ascii="宋体" w:hAnsi="宋体" w:eastAsia="宋体" w:cs="宋体"/>
          <w:b/>
          <w:bCs/>
          <w:color w:val="auto"/>
          <w:kern w:val="0"/>
          <w:sz w:val="24"/>
          <w:szCs w:val="24"/>
          <w:highlight w:val="none"/>
          <w:lang w:val="en-US" w:eastAsia="zh-CN" w:bidi="ar-SA"/>
        </w:rPr>
        <w:t>资格证明文件</w:t>
      </w:r>
    </w:p>
    <w:p w14:paraId="56B382D5">
      <w:pPr>
        <w:pStyle w:val="24"/>
        <w:keepNext w:val="0"/>
        <w:keepLines w:val="0"/>
        <w:pageBreakBefore w:val="0"/>
        <w:widowControl w:val="0"/>
        <w:kinsoku/>
        <w:wordWrap/>
        <w:overflowPunct/>
        <w:topLinePunct w:val="0"/>
        <w:autoSpaceDE/>
        <w:autoSpaceDN/>
        <w:bidi w:val="0"/>
        <w:adjustRightInd/>
        <w:snapToGrid w:val="0"/>
        <w:spacing w:line="480" w:lineRule="auto"/>
        <w:ind w:firstLine="1205" w:firstLineChars="500"/>
        <w:textAlignment w:val="auto"/>
        <w:outlineLvl w:val="9"/>
        <w:rPr>
          <w:rFonts w:hint="eastAsia" w:ascii="宋体" w:hAnsi="宋体" w:eastAsia="宋体" w:cs="宋体"/>
          <w:b/>
          <w:bCs/>
          <w:color w:val="auto"/>
          <w:kern w:val="0"/>
          <w:sz w:val="24"/>
          <w:szCs w:val="24"/>
          <w:highlight w:val="none"/>
          <w:lang w:val="en-US" w:eastAsia="zh-CN" w:bidi="ar-SA"/>
        </w:rPr>
      </w:pPr>
      <w:r>
        <w:rPr>
          <w:rFonts w:hint="eastAsia" w:ascii="宋体" w:hAnsi="宋体" w:cs="宋体"/>
          <w:b/>
          <w:bCs/>
          <w:color w:val="auto"/>
          <w:kern w:val="0"/>
          <w:sz w:val="24"/>
          <w:szCs w:val="24"/>
          <w:highlight w:val="none"/>
          <w:lang w:val="en-US" w:eastAsia="zh-CN" w:bidi="ar-SA"/>
        </w:rPr>
        <w:t>5、投标保证金缴纳凭证</w:t>
      </w:r>
    </w:p>
    <w:p w14:paraId="3F58D29A">
      <w:pPr>
        <w:pStyle w:val="24"/>
        <w:keepNext w:val="0"/>
        <w:keepLines w:val="0"/>
        <w:pageBreakBefore w:val="0"/>
        <w:widowControl w:val="0"/>
        <w:kinsoku/>
        <w:wordWrap/>
        <w:overflowPunct/>
        <w:topLinePunct w:val="0"/>
        <w:autoSpaceDE/>
        <w:autoSpaceDN/>
        <w:bidi w:val="0"/>
        <w:adjustRightInd/>
        <w:snapToGrid w:val="0"/>
        <w:spacing w:line="480" w:lineRule="auto"/>
        <w:ind w:firstLine="1205" w:firstLineChars="500"/>
        <w:textAlignment w:val="auto"/>
        <w:outlineLvl w:val="9"/>
        <w:rPr>
          <w:rFonts w:hint="eastAsia" w:ascii="宋体" w:hAnsi="宋体" w:eastAsia="宋体" w:cs="宋体"/>
          <w:b/>
          <w:bCs/>
          <w:color w:val="auto"/>
          <w:kern w:val="0"/>
          <w:sz w:val="24"/>
          <w:szCs w:val="24"/>
          <w:highlight w:val="none"/>
          <w:lang w:val="en-US" w:eastAsia="zh-CN" w:bidi="ar-SA"/>
        </w:rPr>
      </w:pPr>
      <w:r>
        <w:rPr>
          <w:rFonts w:hint="eastAsia" w:ascii="宋体" w:hAnsi="宋体" w:cs="宋体"/>
          <w:b/>
          <w:bCs/>
          <w:color w:val="auto"/>
          <w:kern w:val="0"/>
          <w:sz w:val="24"/>
          <w:szCs w:val="24"/>
          <w:highlight w:val="none"/>
          <w:lang w:val="en-US" w:eastAsia="zh-CN" w:bidi="ar-SA"/>
        </w:rPr>
        <w:t>6</w:t>
      </w:r>
      <w:r>
        <w:rPr>
          <w:rFonts w:hint="eastAsia" w:ascii="宋体" w:hAnsi="宋体" w:eastAsia="宋体" w:cs="宋体"/>
          <w:b/>
          <w:bCs/>
          <w:color w:val="auto"/>
          <w:kern w:val="0"/>
          <w:sz w:val="24"/>
          <w:szCs w:val="24"/>
          <w:highlight w:val="none"/>
          <w:lang w:val="en-US" w:eastAsia="zh-CN" w:bidi="ar-SA"/>
        </w:rPr>
        <w:t>、商务</w:t>
      </w:r>
      <w:r>
        <w:rPr>
          <w:rFonts w:hint="eastAsia" w:ascii="宋体" w:hAnsi="宋体" w:cs="宋体"/>
          <w:b/>
          <w:bCs/>
          <w:color w:val="auto"/>
          <w:kern w:val="0"/>
          <w:sz w:val="24"/>
          <w:szCs w:val="24"/>
          <w:highlight w:val="none"/>
          <w:lang w:val="en-US" w:eastAsia="zh-CN" w:bidi="ar-SA"/>
        </w:rPr>
        <w:t>条款</w:t>
      </w:r>
      <w:r>
        <w:rPr>
          <w:rFonts w:hint="eastAsia" w:ascii="宋体" w:hAnsi="宋体" w:eastAsia="宋体" w:cs="宋体"/>
          <w:b/>
          <w:bCs/>
          <w:color w:val="auto"/>
          <w:kern w:val="0"/>
          <w:sz w:val="24"/>
          <w:szCs w:val="24"/>
          <w:highlight w:val="none"/>
          <w:lang w:val="en-US" w:eastAsia="zh-CN" w:bidi="ar-SA"/>
        </w:rPr>
        <w:t>偏离表</w:t>
      </w:r>
    </w:p>
    <w:p w14:paraId="44A50F66">
      <w:pPr>
        <w:pStyle w:val="24"/>
        <w:keepNext w:val="0"/>
        <w:keepLines w:val="0"/>
        <w:pageBreakBefore w:val="0"/>
        <w:widowControl w:val="0"/>
        <w:kinsoku/>
        <w:wordWrap/>
        <w:overflowPunct/>
        <w:topLinePunct w:val="0"/>
        <w:autoSpaceDE/>
        <w:autoSpaceDN/>
        <w:bidi w:val="0"/>
        <w:adjustRightInd/>
        <w:snapToGrid w:val="0"/>
        <w:spacing w:line="480" w:lineRule="auto"/>
        <w:ind w:firstLine="1205" w:firstLineChars="500"/>
        <w:textAlignment w:val="auto"/>
        <w:outlineLvl w:val="9"/>
        <w:rPr>
          <w:rFonts w:hint="eastAsia" w:ascii="宋体" w:hAnsi="宋体" w:eastAsia="宋体" w:cs="宋体"/>
          <w:b/>
          <w:bCs/>
          <w:color w:val="auto"/>
          <w:kern w:val="0"/>
          <w:sz w:val="24"/>
          <w:szCs w:val="24"/>
          <w:highlight w:val="none"/>
          <w:lang w:val="en-US" w:eastAsia="zh-CN" w:bidi="ar-SA"/>
        </w:rPr>
      </w:pPr>
      <w:r>
        <w:rPr>
          <w:rFonts w:hint="eastAsia" w:ascii="宋体" w:hAnsi="宋体" w:cs="宋体"/>
          <w:b/>
          <w:bCs/>
          <w:color w:val="auto"/>
          <w:kern w:val="0"/>
          <w:sz w:val="24"/>
          <w:szCs w:val="24"/>
          <w:highlight w:val="none"/>
          <w:lang w:val="en-US" w:eastAsia="zh-CN" w:bidi="ar-SA"/>
        </w:rPr>
        <w:t>7</w:t>
      </w:r>
      <w:r>
        <w:rPr>
          <w:rFonts w:hint="eastAsia" w:ascii="宋体" w:hAnsi="宋体" w:eastAsia="宋体" w:cs="宋体"/>
          <w:b/>
          <w:bCs/>
          <w:color w:val="auto"/>
          <w:kern w:val="0"/>
          <w:sz w:val="24"/>
          <w:szCs w:val="24"/>
          <w:highlight w:val="none"/>
          <w:lang w:val="en-US" w:eastAsia="zh-CN" w:bidi="ar-SA"/>
        </w:rPr>
        <w:t>、类似业绩</w:t>
      </w:r>
    </w:p>
    <w:p w14:paraId="5F1F9749">
      <w:pPr>
        <w:pStyle w:val="24"/>
        <w:keepNext w:val="0"/>
        <w:keepLines w:val="0"/>
        <w:pageBreakBefore w:val="0"/>
        <w:widowControl w:val="0"/>
        <w:kinsoku/>
        <w:wordWrap/>
        <w:overflowPunct/>
        <w:topLinePunct w:val="0"/>
        <w:autoSpaceDE/>
        <w:autoSpaceDN/>
        <w:bidi w:val="0"/>
        <w:adjustRightInd/>
        <w:snapToGrid w:val="0"/>
        <w:spacing w:line="480" w:lineRule="auto"/>
        <w:ind w:firstLine="1205" w:firstLineChars="500"/>
        <w:textAlignment w:val="auto"/>
        <w:outlineLvl w:val="9"/>
        <w:rPr>
          <w:rFonts w:hint="eastAsia"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8、采购需求响应程度</w:t>
      </w:r>
    </w:p>
    <w:p w14:paraId="782AF619">
      <w:pPr>
        <w:pStyle w:val="24"/>
        <w:keepNext w:val="0"/>
        <w:keepLines w:val="0"/>
        <w:pageBreakBefore w:val="0"/>
        <w:widowControl w:val="0"/>
        <w:kinsoku/>
        <w:wordWrap/>
        <w:overflowPunct/>
        <w:topLinePunct w:val="0"/>
        <w:autoSpaceDE/>
        <w:autoSpaceDN/>
        <w:bidi w:val="0"/>
        <w:adjustRightInd/>
        <w:snapToGrid w:val="0"/>
        <w:spacing w:line="480" w:lineRule="auto"/>
        <w:ind w:firstLine="1205" w:firstLineChars="500"/>
        <w:textAlignment w:val="auto"/>
        <w:outlineLvl w:val="9"/>
        <w:rPr>
          <w:rFonts w:hint="eastAsia" w:ascii="宋体" w:hAnsi="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9、</w:t>
      </w:r>
      <w:r>
        <w:rPr>
          <w:rFonts w:hint="eastAsia" w:ascii="宋体" w:hAnsi="宋体" w:cs="宋体"/>
          <w:b/>
          <w:bCs/>
          <w:color w:val="auto"/>
          <w:kern w:val="0"/>
          <w:sz w:val="24"/>
          <w:szCs w:val="24"/>
          <w:highlight w:val="none"/>
          <w:lang w:val="en-US" w:eastAsia="zh-CN" w:bidi="ar-SA"/>
        </w:rPr>
        <w:t>服务团队配置</w:t>
      </w:r>
    </w:p>
    <w:p w14:paraId="23421EDC">
      <w:pPr>
        <w:pStyle w:val="24"/>
        <w:keepNext w:val="0"/>
        <w:keepLines w:val="0"/>
        <w:pageBreakBefore w:val="0"/>
        <w:widowControl w:val="0"/>
        <w:kinsoku/>
        <w:wordWrap/>
        <w:overflowPunct/>
        <w:topLinePunct w:val="0"/>
        <w:autoSpaceDE/>
        <w:autoSpaceDN/>
        <w:bidi w:val="0"/>
        <w:adjustRightInd/>
        <w:snapToGrid w:val="0"/>
        <w:spacing w:line="480" w:lineRule="auto"/>
        <w:ind w:firstLine="1205" w:firstLineChars="500"/>
        <w:textAlignment w:val="auto"/>
        <w:outlineLvl w:val="9"/>
        <w:rPr>
          <w:rFonts w:hint="eastAsia" w:ascii="宋体" w:hAnsi="宋体" w:eastAsia="宋体" w:cs="宋体"/>
          <w:b/>
          <w:bCs/>
          <w:color w:val="auto"/>
          <w:kern w:val="0"/>
          <w:sz w:val="24"/>
          <w:szCs w:val="24"/>
          <w:highlight w:val="none"/>
          <w:lang w:val="en-US" w:eastAsia="zh-CN" w:bidi="ar-SA"/>
        </w:rPr>
      </w:pPr>
      <w:r>
        <w:rPr>
          <w:rFonts w:hint="eastAsia" w:ascii="宋体" w:hAnsi="宋体" w:cs="宋体"/>
          <w:b/>
          <w:bCs/>
          <w:color w:val="auto"/>
          <w:kern w:val="0"/>
          <w:sz w:val="24"/>
          <w:szCs w:val="24"/>
          <w:highlight w:val="none"/>
          <w:lang w:val="en-US" w:eastAsia="zh-CN" w:bidi="ar-SA"/>
        </w:rPr>
        <w:t>10、</w:t>
      </w:r>
      <w:r>
        <w:rPr>
          <w:rFonts w:hint="eastAsia" w:ascii="宋体" w:hAnsi="宋体" w:eastAsia="宋体" w:cs="宋体"/>
          <w:b/>
          <w:bCs/>
          <w:color w:val="auto"/>
          <w:kern w:val="0"/>
          <w:sz w:val="24"/>
          <w:szCs w:val="24"/>
          <w:highlight w:val="none"/>
          <w:lang w:val="en-US" w:eastAsia="zh-CN" w:bidi="ar-SA"/>
        </w:rPr>
        <w:t>管理制度</w:t>
      </w:r>
    </w:p>
    <w:p w14:paraId="2F41E766">
      <w:pPr>
        <w:pStyle w:val="24"/>
        <w:keepNext w:val="0"/>
        <w:keepLines w:val="0"/>
        <w:pageBreakBefore w:val="0"/>
        <w:widowControl w:val="0"/>
        <w:kinsoku/>
        <w:wordWrap/>
        <w:overflowPunct/>
        <w:topLinePunct w:val="0"/>
        <w:autoSpaceDE/>
        <w:autoSpaceDN/>
        <w:bidi w:val="0"/>
        <w:adjustRightInd/>
        <w:snapToGrid w:val="0"/>
        <w:spacing w:line="480" w:lineRule="auto"/>
        <w:ind w:firstLine="1205" w:firstLineChars="500"/>
        <w:textAlignment w:val="auto"/>
        <w:outlineLvl w:val="9"/>
        <w:rPr>
          <w:rFonts w:hint="eastAsia"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1</w:t>
      </w:r>
      <w:r>
        <w:rPr>
          <w:rFonts w:hint="eastAsia" w:ascii="宋体" w:hAnsi="宋体" w:cs="宋体"/>
          <w:b/>
          <w:bCs/>
          <w:color w:val="auto"/>
          <w:kern w:val="0"/>
          <w:sz w:val="24"/>
          <w:szCs w:val="24"/>
          <w:highlight w:val="none"/>
          <w:lang w:val="en-US" w:eastAsia="zh-CN" w:bidi="ar-SA"/>
        </w:rPr>
        <w:t>1</w:t>
      </w:r>
      <w:r>
        <w:rPr>
          <w:rFonts w:hint="eastAsia" w:ascii="宋体" w:hAnsi="宋体" w:eastAsia="宋体" w:cs="宋体"/>
          <w:b/>
          <w:bCs/>
          <w:color w:val="auto"/>
          <w:kern w:val="0"/>
          <w:sz w:val="24"/>
          <w:szCs w:val="24"/>
          <w:highlight w:val="none"/>
          <w:lang w:val="en-US" w:eastAsia="zh-CN" w:bidi="ar-SA"/>
        </w:rPr>
        <w:t>、</w:t>
      </w:r>
      <w:r>
        <w:rPr>
          <w:rFonts w:hint="eastAsia" w:ascii="宋体" w:hAnsi="宋体" w:cs="宋体"/>
          <w:b/>
          <w:bCs/>
          <w:color w:val="auto"/>
          <w:kern w:val="0"/>
          <w:sz w:val="24"/>
          <w:szCs w:val="24"/>
          <w:highlight w:val="none"/>
          <w:lang w:val="en-US" w:eastAsia="zh-CN" w:bidi="ar-SA"/>
        </w:rPr>
        <w:t>供货方案</w:t>
      </w:r>
    </w:p>
    <w:p w14:paraId="3BA05368">
      <w:pPr>
        <w:pStyle w:val="24"/>
        <w:keepNext w:val="0"/>
        <w:keepLines w:val="0"/>
        <w:pageBreakBefore w:val="0"/>
        <w:widowControl w:val="0"/>
        <w:kinsoku/>
        <w:wordWrap/>
        <w:overflowPunct/>
        <w:topLinePunct w:val="0"/>
        <w:autoSpaceDE/>
        <w:autoSpaceDN/>
        <w:bidi w:val="0"/>
        <w:adjustRightInd/>
        <w:snapToGrid w:val="0"/>
        <w:spacing w:line="480" w:lineRule="auto"/>
        <w:ind w:firstLine="1205" w:firstLineChars="500"/>
        <w:textAlignment w:val="auto"/>
        <w:outlineLvl w:val="9"/>
        <w:rPr>
          <w:rFonts w:hint="default"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12、</w:t>
      </w:r>
      <w:r>
        <w:rPr>
          <w:rFonts w:hint="eastAsia" w:ascii="宋体" w:hAnsi="宋体" w:cs="宋体"/>
          <w:b/>
          <w:bCs/>
          <w:color w:val="auto"/>
          <w:kern w:val="0"/>
          <w:sz w:val="24"/>
          <w:szCs w:val="24"/>
          <w:highlight w:val="none"/>
          <w:lang w:val="en-US" w:eastAsia="zh-CN" w:bidi="ar-SA"/>
        </w:rPr>
        <w:t>质量保证</w:t>
      </w:r>
    </w:p>
    <w:p w14:paraId="14D81B8E">
      <w:pPr>
        <w:pStyle w:val="24"/>
        <w:keepNext w:val="0"/>
        <w:keepLines w:val="0"/>
        <w:pageBreakBefore w:val="0"/>
        <w:widowControl w:val="0"/>
        <w:kinsoku/>
        <w:wordWrap/>
        <w:overflowPunct/>
        <w:topLinePunct w:val="0"/>
        <w:autoSpaceDE/>
        <w:autoSpaceDN/>
        <w:bidi w:val="0"/>
        <w:adjustRightInd/>
        <w:snapToGrid w:val="0"/>
        <w:spacing w:line="480" w:lineRule="auto"/>
        <w:ind w:firstLine="1205" w:firstLineChars="500"/>
        <w:textAlignment w:val="auto"/>
        <w:outlineLvl w:val="9"/>
        <w:rPr>
          <w:rFonts w:hint="eastAsia"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13、</w:t>
      </w:r>
      <w:r>
        <w:rPr>
          <w:rFonts w:hint="eastAsia" w:ascii="宋体" w:hAnsi="宋体" w:cs="宋体"/>
          <w:b/>
          <w:bCs/>
          <w:color w:val="auto"/>
          <w:kern w:val="0"/>
          <w:sz w:val="24"/>
          <w:szCs w:val="24"/>
          <w:highlight w:val="none"/>
          <w:lang w:val="en-US" w:eastAsia="zh-CN" w:bidi="ar-SA"/>
        </w:rPr>
        <w:t>售后服务能力</w:t>
      </w:r>
    </w:p>
    <w:p w14:paraId="63032105">
      <w:pPr>
        <w:pStyle w:val="24"/>
        <w:keepNext w:val="0"/>
        <w:keepLines w:val="0"/>
        <w:pageBreakBefore w:val="0"/>
        <w:widowControl w:val="0"/>
        <w:kinsoku/>
        <w:wordWrap/>
        <w:overflowPunct/>
        <w:topLinePunct w:val="0"/>
        <w:autoSpaceDE/>
        <w:autoSpaceDN/>
        <w:bidi w:val="0"/>
        <w:adjustRightInd/>
        <w:snapToGrid w:val="0"/>
        <w:spacing w:line="480" w:lineRule="auto"/>
        <w:ind w:firstLine="1205" w:firstLineChars="500"/>
        <w:textAlignment w:val="auto"/>
        <w:outlineLvl w:val="9"/>
        <w:rPr>
          <w:rFonts w:hint="eastAsia" w:ascii="宋体" w:hAnsi="宋体" w:cs="宋体"/>
          <w:b/>
          <w:bCs/>
          <w:color w:val="auto"/>
          <w:kern w:val="0"/>
          <w:sz w:val="24"/>
          <w:szCs w:val="24"/>
          <w:highlight w:val="none"/>
          <w:lang w:val="en-US" w:eastAsia="zh-CN" w:bidi="ar-SA"/>
        </w:rPr>
      </w:pPr>
      <w:r>
        <w:rPr>
          <w:rFonts w:hint="eastAsia" w:ascii="宋体" w:hAnsi="宋体" w:cs="宋体"/>
          <w:b/>
          <w:bCs/>
          <w:color w:val="auto"/>
          <w:kern w:val="0"/>
          <w:sz w:val="24"/>
          <w:szCs w:val="24"/>
          <w:highlight w:val="none"/>
          <w:lang w:val="en-US" w:eastAsia="zh-CN" w:bidi="ar-SA"/>
        </w:rPr>
        <w:t>14、应急处理措施</w:t>
      </w:r>
    </w:p>
    <w:p w14:paraId="1DAA25B7">
      <w:pPr>
        <w:pStyle w:val="24"/>
        <w:keepNext w:val="0"/>
        <w:keepLines w:val="0"/>
        <w:pageBreakBefore w:val="0"/>
        <w:widowControl w:val="0"/>
        <w:kinsoku/>
        <w:wordWrap/>
        <w:overflowPunct/>
        <w:topLinePunct w:val="0"/>
        <w:autoSpaceDE/>
        <w:autoSpaceDN/>
        <w:bidi w:val="0"/>
        <w:adjustRightInd/>
        <w:snapToGrid w:val="0"/>
        <w:spacing w:line="480" w:lineRule="auto"/>
        <w:ind w:firstLine="1205" w:firstLineChars="500"/>
        <w:textAlignment w:val="auto"/>
        <w:outlineLvl w:val="9"/>
        <w:rPr>
          <w:rFonts w:hint="default" w:ascii="宋体" w:hAnsi="宋体" w:cs="宋体"/>
          <w:b/>
          <w:bCs/>
          <w:color w:val="auto"/>
          <w:kern w:val="0"/>
          <w:sz w:val="24"/>
          <w:szCs w:val="24"/>
          <w:highlight w:val="none"/>
          <w:lang w:val="en-US" w:eastAsia="zh-CN" w:bidi="ar-SA"/>
        </w:rPr>
      </w:pPr>
      <w:r>
        <w:rPr>
          <w:rFonts w:hint="eastAsia" w:ascii="宋体" w:hAnsi="宋体" w:cs="宋体"/>
          <w:b/>
          <w:bCs/>
          <w:color w:val="auto"/>
          <w:kern w:val="0"/>
          <w:sz w:val="24"/>
          <w:szCs w:val="24"/>
          <w:highlight w:val="none"/>
          <w:lang w:val="en-US" w:eastAsia="zh-CN" w:bidi="ar-SA"/>
        </w:rPr>
        <w:t>15、仓储能力</w:t>
      </w:r>
    </w:p>
    <w:p w14:paraId="41C9B249">
      <w:pPr>
        <w:pStyle w:val="24"/>
        <w:keepNext w:val="0"/>
        <w:keepLines w:val="0"/>
        <w:pageBreakBefore w:val="0"/>
        <w:widowControl w:val="0"/>
        <w:kinsoku/>
        <w:wordWrap/>
        <w:overflowPunct/>
        <w:topLinePunct w:val="0"/>
        <w:autoSpaceDE/>
        <w:autoSpaceDN/>
        <w:bidi w:val="0"/>
        <w:adjustRightInd/>
        <w:snapToGrid w:val="0"/>
        <w:spacing w:line="480" w:lineRule="auto"/>
        <w:ind w:firstLine="1205" w:firstLineChars="500"/>
        <w:textAlignment w:val="auto"/>
        <w:outlineLvl w:val="9"/>
        <w:rPr>
          <w:rFonts w:hint="eastAsia" w:ascii="宋体" w:hAnsi="宋体" w:eastAsia="宋体" w:cs="宋体"/>
          <w:color w:val="auto"/>
          <w:highlight w:val="none"/>
          <w:lang w:val="en-US" w:eastAsia="zh-CN"/>
        </w:rPr>
      </w:pPr>
      <w:r>
        <w:rPr>
          <w:rFonts w:hint="eastAsia" w:ascii="宋体" w:hAnsi="宋体" w:cs="宋体"/>
          <w:b/>
          <w:bCs/>
          <w:color w:val="auto"/>
          <w:kern w:val="0"/>
          <w:sz w:val="24"/>
          <w:szCs w:val="24"/>
          <w:highlight w:val="none"/>
          <w:lang w:val="en-US" w:eastAsia="zh-CN" w:bidi="ar-SA"/>
        </w:rPr>
        <w:t>16、投标人认为需要提供的其他材料说明</w:t>
      </w:r>
    </w:p>
    <w:p w14:paraId="5D0026F7">
      <w:pPr>
        <w:pStyle w:val="12"/>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注：为方便电子评审，目录需关联至指定信息处，否则视同为未提供。</w:t>
      </w:r>
    </w:p>
    <w:p w14:paraId="3B90785D">
      <w:pPr>
        <w:jc w:val="center"/>
        <w:rPr>
          <w:rFonts w:hint="eastAsia" w:ascii="宋体" w:hAnsi="宋体" w:eastAsia="宋体" w:cs="宋体"/>
          <w:b/>
          <w:bCs/>
          <w:color w:val="auto"/>
          <w:kern w:val="0"/>
          <w:sz w:val="36"/>
          <w:szCs w:val="36"/>
          <w:highlight w:val="none"/>
          <w:lang w:val="en-US" w:eastAsia="zh-CN" w:bidi="ar-SA"/>
        </w:rPr>
      </w:pPr>
      <w:r>
        <w:rPr>
          <w:rFonts w:hint="eastAsia" w:ascii="宋体" w:hAnsi="宋体" w:eastAsia="宋体" w:cs="宋体"/>
          <w:b/>
          <w:bCs/>
          <w:color w:val="auto"/>
          <w:sz w:val="36"/>
          <w:szCs w:val="36"/>
          <w:highlight w:val="none"/>
        </w:rPr>
        <w:br w:type="page"/>
      </w:r>
      <w:r>
        <w:rPr>
          <w:rFonts w:hint="eastAsia" w:ascii="宋体" w:hAnsi="宋体" w:eastAsia="宋体" w:cs="宋体"/>
          <w:b/>
          <w:bCs/>
          <w:color w:val="auto"/>
          <w:kern w:val="0"/>
          <w:sz w:val="36"/>
          <w:szCs w:val="36"/>
          <w:highlight w:val="none"/>
          <w:lang w:val="en-US" w:eastAsia="zh-CN" w:bidi="ar-SA"/>
        </w:rPr>
        <w:t>1、投标承诺书</w:t>
      </w:r>
    </w:p>
    <w:p w14:paraId="5C4E4B29">
      <w:pPr>
        <w:keepNext w:val="0"/>
        <w:keepLines w:val="0"/>
        <w:pageBreakBefore w:val="0"/>
        <w:widowControl w:val="0"/>
        <w:kinsoku/>
        <w:wordWrap/>
        <w:overflowPunct/>
        <w:topLinePunct w:val="0"/>
        <w:bidi w:val="0"/>
        <w:adjustRightInd w:val="0"/>
        <w:snapToGrid w:val="0"/>
        <w:spacing w:line="312" w:lineRule="auto"/>
        <w:textAlignment w:val="auto"/>
        <w:outlineLvl w:val="9"/>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w:t>
      </w:r>
      <w:r>
        <w:rPr>
          <w:rFonts w:hint="eastAsia" w:ascii="宋体" w:hAnsi="宋体" w:eastAsia="宋体" w:cs="宋体"/>
          <w:color w:val="auto"/>
          <w:sz w:val="24"/>
          <w:highlight w:val="none"/>
          <w:u w:val="single"/>
          <w:lang w:eastAsia="zh-CN"/>
        </w:rPr>
        <w:t>采购人</w:t>
      </w:r>
      <w:r>
        <w:rPr>
          <w:rFonts w:hint="eastAsia" w:ascii="宋体" w:hAnsi="宋体" w:eastAsia="宋体" w:cs="宋体"/>
          <w:color w:val="auto"/>
          <w:sz w:val="24"/>
          <w:highlight w:val="none"/>
          <w:u w:val="single"/>
        </w:rPr>
        <w:t>）</w:t>
      </w:r>
      <w:r>
        <w:rPr>
          <w:rFonts w:hint="eastAsia" w:ascii="宋体" w:hAnsi="宋体" w:eastAsia="宋体" w:cs="宋体"/>
          <w:color w:val="auto"/>
          <w:sz w:val="24"/>
          <w:highlight w:val="none"/>
        </w:rPr>
        <w:t>：</w:t>
      </w:r>
    </w:p>
    <w:p w14:paraId="02B98E7B">
      <w:pPr>
        <w:keepNext w:val="0"/>
        <w:keepLines w:val="0"/>
        <w:pageBreakBefore w:val="0"/>
        <w:widowControl w:val="0"/>
        <w:kinsoku/>
        <w:wordWrap/>
        <w:overflowPunct/>
        <w:topLinePunct w:val="0"/>
        <w:bidi w:val="0"/>
        <w:adjustRightInd w:val="0"/>
        <w:snapToGrid w:val="0"/>
        <w:spacing w:line="312" w:lineRule="auto"/>
        <w:ind w:firstLine="480" w:firstLineChars="200"/>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根据已收到的</w:t>
      </w:r>
      <w:r>
        <w:rPr>
          <w:rFonts w:hint="eastAsia" w:ascii="宋体" w:hAnsi="宋体" w:eastAsia="宋体" w:cs="宋体"/>
          <w:color w:val="auto"/>
          <w:sz w:val="24"/>
          <w:highlight w:val="none"/>
          <w:u w:val="single"/>
        </w:rPr>
        <w:t xml:space="preserve">      （</w:t>
      </w:r>
      <w:r>
        <w:rPr>
          <w:rFonts w:hint="eastAsia" w:ascii="宋体" w:hAnsi="宋体" w:cs="宋体"/>
          <w:color w:val="auto"/>
          <w:sz w:val="24"/>
          <w:highlight w:val="none"/>
          <w:u w:val="single"/>
          <w:lang w:val="en-US" w:eastAsia="zh-CN"/>
        </w:rPr>
        <w:t>项目</w:t>
      </w:r>
      <w:r>
        <w:rPr>
          <w:rFonts w:hint="eastAsia" w:ascii="宋体" w:hAnsi="宋体" w:eastAsia="宋体" w:cs="宋体"/>
          <w:color w:val="auto"/>
          <w:sz w:val="24"/>
          <w:highlight w:val="none"/>
          <w:u w:val="single"/>
          <w:lang w:eastAsia="zh-CN"/>
        </w:rPr>
        <w:t>名称</w:t>
      </w:r>
      <w:r>
        <w:rPr>
          <w:rFonts w:hint="eastAsia" w:ascii="宋体" w:hAnsi="宋体" w:eastAsia="宋体" w:cs="宋体"/>
          <w:color w:val="auto"/>
          <w:sz w:val="24"/>
          <w:highlight w:val="none"/>
          <w:u w:val="single"/>
        </w:rPr>
        <w:t>）</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招标文件，</w:t>
      </w:r>
      <w:r>
        <w:rPr>
          <w:rFonts w:hint="eastAsia" w:ascii="宋体" w:hAnsi="宋体" w:eastAsia="宋体" w:cs="宋体"/>
          <w:color w:val="auto"/>
          <w:sz w:val="24"/>
          <w:highlight w:val="none"/>
          <w:lang w:val="en-US" w:eastAsia="zh-CN"/>
        </w:rPr>
        <w:t xml:space="preserve">我单位符合资格要求，决定参与 </w:t>
      </w:r>
    </w:p>
    <w:p w14:paraId="7822C66E">
      <w:pPr>
        <w:keepNext w:val="0"/>
        <w:keepLines w:val="0"/>
        <w:pageBreakBefore w:val="0"/>
        <w:widowControl w:val="0"/>
        <w:kinsoku/>
        <w:wordWrap/>
        <w:overflowPunct/>
        <w:topLinePunct w:val="0"/>
        <w:bidi w:val="0"/>
        <w:adjustRightInd w:val="0"/>
        <w:snapToGrid w:val="0"/>
        <w:spacing w:line="312" w:lineRule="auto"/>
        <w:textAlignment w:val="auto"/>
        <w:outlineLvl w:val="9"/>
        <w:rPr>
          <w:color w:val="auto"/>
          <w:highlight w:val="none"/>
        </w:rPr>
      </w:pPr>
      <w:r>
        <w:rPr>
          <w:rFonts w:hint="eastAsia" w:ascii="宋体" w:hAnsi="宋体" w:cs="宋体"/>
          <w:color w:val="auto"/>
          <w:sz w:val="24"/>
          <w:highlight w:val="none"/>
          <w:lang w:val="en-US" w:eastAsia="zh-CN"/>
        </w:rPr>
        <w:t>该项目</w:t>
      </w:r>
      <w:r>
        <w:rPr>
          <w:rFonts w:hint="eastAsia" w:ascii="宋体" w:hAnsi="宋体" w:eastAsia="宋体" w:cs="宋体"/>
          <w:color w:val="auto"/>
          <w:sz w:val="24"/>
          <w:highlight w:val="none"/>
          <w:lang w:val="en-US" w:eastAsia="zh-CN"/>
        </w:rPr>
        <w:t>的投标</w:t>
      </w:r>
      <w:r>
        <w:rPr>
          <w:rFonts w:hint="eastAsia" w:ascii="宋体" w:hAnsi="宋体" w:cs="宋体"/>
          <w:color w:val="auto"/>
          <w:sz w:val="24"/>
          <w:highlight w:val="none"/>
          <w:lang w:val="en-US" w:eastAsia="zh-CN"/>
        </w:rPr>
        <w:t>，就本次投标活动，我单位作出如下承诺：</w:t>
      </w:r>
    </w:p>
    <w:p w14:paraId="2CB4A308">
      <w:pPr>
        <w:keepNext w:val="0"/>
        <w:keepLines w:val="0"/>
        <w:pageBreakBefore w:val="0"/>
        <w:widowControl w:val="0"/>
        <w:kinsoku/>
        <w:wordWrap/>
        <w:overflowPunct/>
        <w:topLinePunct w:val="0"/>
        <w:autoSpaceDE w:val="0"/>
        <w:autoSpaceDN w:val="0"/>
        <w:bidi w:val="0"/>
        <w:adjustRightInd w:val="0"/>
        <w:snapToGrid w:val="0"/>
        <w:spacing w:line="312" w:lineRule="auto"/>
        <w:ind w:firstLine="480" w:firstLineChars="200"/>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我单位具备《中华人民共和国政府采购法》第二十二条规定的供应商参加政府采购活动应当具备的条件，未被信用中国、中国政府采购网列入失信被执行人、重大税收违法案件当事人名单、政府采购严重违法失信行为记录名单</w:t>
      </w:r>
      <w:r>
        <w:rPr>
          <w:rFonts w:hint="eastAsia" w:ascii="宋体" w:hAnsi="宋体" w:cs="宋体"/>
          <w:color w:val="auto"/>
          <w:sz w:val="24"/>
          <w:highlight w:val="none"/>
          <w:lang w:val="en-US" w:eastAsia="zh-CN"/>
        </w:rPr>
        <w:t>，通过国家企业信用信息公示系统（https://www.gsxt.gov.cn/index.html）查询不存在《中华人民共和国政府采购法实施条例》第十九条规定的重大违法记录</w:t>
      </w:r>
      <w:r>
        <w:rPr>
          <w:rFonts w:hint="eastAsia" w:ascii="宋体" w:hAnsi="宋体" w:eastAsia="宋体" w:cs="宋体"/>
          <w:color w:val="auto"/>
          <w:sz w:val="24"/>
          <w:highlight w:val="none"/>
          <w:lang w:val="en-US" w:eastAsia="zh-CN"/>
        </w:rPr>
        <w:t xml:space="preserve">。且不存在下列情形： </w:t>
      </w:r>
    </w:p>
    <w:p w14:paraId="73067F2E">
      <w:pPr>
        <w:keepNext w:val="0"/>
        <w:keepLines w:val="0"/>
        <w:pageBreakBefore w:val="0"/>
        <w:widowControl w:val="0"/>
        <w:kinsoku/>
        <w:wordWrap/>
        <w:overflowPunct/>
        <w:topLinePunct w:val="0"/>
        <w:autoSpaceDE w:val="0"/>
        <w:autoSpaceDN w:val="0"/>
        <w:bidi w:val="0"/>
        <w:adjustRightInd w:val="0"/>
        <w:snapToGrid w:val="0"/>
        <w:spacing w:line="312" w:lineRule="auto"/>
        <w:ind w:firstLine="480" w:firstLineChars="200"/>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 xml:space="preserve">（1）单位负责人为同一人或者存在直接控股、管理关系的不同供应商参加同一合同项下的政府采购活动； </w:t>
      </w:r>
    </w:p>
    <w:p w14:paraId="3660DA5A">
      <w:pPr>
        <w:keepNext w:val="0"/>
        <w:keepLines w:val="0"/>
        <w:pageBreakBefore w:val="0"/>
        <w:widowControl w:val="0"/>
        <w:kinsoku/>
        <w:wordWrap/>
        <w:overflowPunct/>
        <w:topLinePunct w:val="0"/>
        <w:autoSpaceDE w:val="0"/>
        <w:autoSpaceDN w:val="0"/>
        <w:bidi w:val="0"/>
        <w:adjustRightInd w:val="0"/>
        <w:snapToGrid w:val="0"/>
        <w:spacing w:line="312" w:lineRule="auto"/>
        <w:ind w:firstLine="480" w:firstLineChars="200"/>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 xml:space="preserve">（2）为采购项目提供整体设计、规范编制或者项目管理、监理、检测等服务后再参加该采购项目的其他采购活动。 </w:t>
      </w:r>
    </w:p>
    <w:p w14:paraId="39CCF6B2">
      <w:pPr>
        <w:keepNext w:val="0"/>
        <w:keepLines w:val="0"/>
        <w:pageBreakBefore w:val="0"/>
        <w:widowControl w:val="0"/>
        <w:kinsoku/>
        <w:wordWrap/>
        <w:overflowPunct/>
        <w:topLinePunct w:val="0"/>
        <w:autoSpaceDE w:val="0"/>
        <w:autoSpaceDN w:val="0"/>
        <w:bidi w:val="0"/>
        <w:adjustRightInd w:val="0"/>
        <w:snapToGrid w:val="0"/>
        <w:spacing w:line="312" w:lineRule="auto"/>
        <w:ind w:firstLine="480" w:firstLineChars="200"/>
        <w:textAlignment w:val="auto"/>
        <w:outlineLvl w:val="9"/>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2、我方愿以开标一览表中的投标总报价</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none"/>
          <w:lang w:val="en-US" w:eastAsia="zh-CN"/>
        </w:rPr>
        <w:t>%</w:t>
      </w:r>
      <w:r>
        <w:rPr>
          <w:rFonts w:hint="eastAsia" w:ascii="宋体" w:hAnsi="宋体" w:eastAsia="宋体" w:cs="宋体"/>
          <w:color w:val="auto"/>
          <w:sz w:val="24"/>
          <w:highlight w:val="none"/>
          <w:lang w:val="en-US" w:eastAsia="zh-CN"/>
        </w:rPr>
        <w:t xml:space="preserve">及投标承诺书的承诺，承包本招标文件中所述 招标范围内的全部内容，并完全响应招标文件中规定的项目建设内容、项目建设地点、完成期限、质量要求、付款方式等条款。 </w:t>
      </w:r>
    </w:p>
    <w:p w14:paraId="6E6FC46E">
      <w:pPr>
        <w:keepNext w:val="0"/>
        <w:keepLines w:val="0"/>
        <w:pageBreakBefore w:val="0"/>
        <w:widowControl w:val="0"/>
        <w:kinsoku/>
        <w:wordWrap/>
        <w:overflowPunct/>
        <w:topLinePunct w:val="0"/>
        <w:autoSpaceDE w:val="0"/>
        <w:autoSpaceDN w:val="0"/>
        <w:bidi w:val="0"/>
        <w:adjustRightInd w:val="0"/>
        <w:snapToGrid w:val="0"/>
        <w:spacing w:line="312" w:lineRule="auto"/>
        <w:ind w:firstLine="480" w:firstLineChars="200"/>
        <w:textAlignment w:val="auto"/>
        <w:outlineLvl w:val="9"/>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3、</w:t>
      </w:r>
      <w:r>
        <w:rPr>
          <w:rFonts w:hint="eastAsia" w:ascii="宋体" w:hAnsi="宋体" w:eastAsia="宋体" w:cs="宋体"/>
          <w:color w:val="auto"/>
          <w:sz w:val="24"/>
          <w:highlight w:val="none"/>
          <w:lang w:val="en-US" w:eastAsia="zh-CN"/>
        </w:rPr>
        <w:t>如果我方中标，</w:t>
      </w:r>
      <w:r>
        <w:rPr>
          <w:rFonts w:hint="default" w:ascii="宋体" w:hAnsi="宋体" w:eastAsia="宋体" w:cs="宋体"/>
          <w:color w:val="auto"/>
          <w:sz w:val="24"/>
          <w:highlight w:val="none"/>
          <w:lang w:val="en-US" w:eastAsia="zh-CN"/>
        </w:rPr>
        <w:t>我方承诺针对本项目招标文件采购清单目录以外、采购人实际需要使用的各类产品，统一</w:t>
      </w:r>
      <w:r>
        <w:rPr>
          <w:rFonts w:hint="eastAsia" w:ascii="宋体" w:hAnsi="宋体" w:cs="宋体"/>
          <w:color w:val="auto"/>
          <w:sz w:val="24"/>
          <w:highlight w:val="none"/>
          <w:lang w:val="en-US" w:eastAsia="zh-CN"/>
        </w:rPr>
        <w:t>参照</w:t>
      </w:r>
      <w:r>
        <w:rPr>
          <w:rFonts w:hint="default" w:ascii="宋体" w:hAnsi="宋体" w:eastAsia="宋体" w:cs="宋体"/>
          <w:color w:val="auto"/>
          <w:sz w:val="24"/>
          <w:highlight w:val="none"/>
          <w:lang w:val="en-US" w:eastAsia="zh-CN"/>
        </w:rPr>
        <w:t>京东、淘宝官方品牌旗舰店的</w:t>
      </w:r>
      <w:r>
        <w:rPr>
          <w:rFonts w:hint="eastAsia" w:ascii="宋体" w:hAnsi="宋体" w:cs="宋体"/>
          <w:color w:val="auto"/>
          <w:sz w:val="24"/>
          <w:highlight w:val="none"/>
          <w:lang w:val="en-US" w:eastAsia="zh-CN"/>
        </w:rPr>
        <w:t>售卖价格</w:t>
      </w:r>
      <w:r>
        <w:rPr>
          <w:rFonts w:hint="default" w:ascii="宋体" w:hAnsi="宋体" w:eastAsia="宋体" w:cs="宋体"/>
          <w:color w:val="auto"/>
          <w:sz w:val="24"/>
          <w:highlight w:val="none"/>
          <w:lang w:val="en-US" w:eastAsia="zh-CN"/>
        </w:rPr>
        <w:t>作为基准价格，严格执行本项目投标文件中填报的统一价格下浮率进行计价结算</w:t>
      </w:r>
      <w:r>
        <w:rPr>
          <w:rFonts w:hint="eastAsia" w:ascii="宋体" w:hAnsi="宋体" w:cs="宋体"/>
          <w:color w:val="auto"/>
          <w:sz w:val="24"/>
          <w:highlight w:val="none"/>
          <w:lang w:val="en-US" w:eastAsia="zh-CN"/>
        </w:rPr>
        <w:t>。</w:t>
      </w:r>
    </w:p>
    <w:p w14:paraId="7F4F701B">
      <w:pPr>
        <w:keepNext w:val="0"/>
        <w:keepLines w:val="0"/>
        <w:pageBreakBefore w:val="0"/>
        <w:widowControl w:val="0"/>
        <w:kinsoku/>
        <w:wordWrap/>
        <w:overflowPunct/>
        <w:topLinePunct w:val="0"/>
        <w:autoSpaceDE w:val="0"/>
        <w:autoSpaceDN w:val="0"/>
        <w:bidi w:val="0"/>
        <w:adjustRightInd w:val="0"/>
        <w:snapToGrid w:val="0"/>
        <w:spacing w:line="312" w:lineRule="auto"/>
        <w:ind w:firstLine="480" w:firstLineChars="200"/>
        <w:textAlignment w:val="auto"/>
        <w:outlineLvl w:val="9"/>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4</w:t>
      </w:r>
      <w:r>
        <w:rPr>
          <w:rFonts w:hint="eastAsia" w:ascii="宋体" w:hAnsi="宋体" w:eastAsia="宋体" w:cs="宋体"/>
          <w:color w:val="auto"/>
          <w:sz w:val="24"/>
          <w:highlight w:val="none"/>
          <w:lang w:val="en-US" w:eastAsia="zh-CN"/>
        </w:rPr>
        <w:t xml:space="preserve">、如果我方中标，我方将按招标文件规定的时间内签订合同。如果违约，我方愿接受采购人及政府采购监管部门的处罚，同时贵方有权终止我方中标并选择其他投标人。 </w:t>
      </w:r>
    </w:p>
    <w:p w14:paraId="36E0114D">
      <w:pPr>
        <w:keepNext w:val="0"/>
        <w:keepLines w:val="0"/>
        <w:pageBreakBefore w:val="0"/>
        <w:widowControl w:val="0"/>
        <w:kinsoku/>
        <w:wordWrap/>
        <w:overflowPunct/>
        <w:topLinePunct w:val="0"/>
        <w:autoSpaceDE w:val="0"/>
        <w:autoSpaceDN w:val="0"/>
        <w:bidi w:val="0"/>
        <w:adjustRightInd w:val="0"/>
        <w:snapToGrid w:val="0"/>
        <w:spacing w:line="312" w:lineRule="auto"/>
        <w:ind w:firstLine="480" w:firstLineChars="200"/>
        <w:textAlignment w:val="auto"/>
        <w:outlineLvl w:val="9"/>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5</w:t>
      </w:r>
      <w:r>
        <w:rPr>
          <w:rFonts w:hint="eastAsia" w:ascii="宋体" w:hAnsi="宋体" w:eastAsia="宋体" w:cs="宋体"/>
          <w:color w:val="auto"/>
          <w:sz w:val="24"/>
          <w:highlight w:val="none"/>
          <w:lang w:val="en-US" w:eastAsia="zh-CN"/>
        </w:rPr>
        <w:t>、我方同意按招标文件的规定，本投标书的有效期为投标文件递交截止时间后</w:t>
      </w:r>
      <w:r>
        <w:rPr>
          <w:rFonts w:hint="eastAsia" w:ascii="宋体" w:hAnsi="宋体" w:eastAsia="宋体" w:cs="宋体"/>
          <w:color w:val="auto"/>
          <w:sz w:val="24"/>
          <w:highlight w:val="none"/>
          <w:u w:val="single"/>
          <w:lang w:val="en-US" w:eastAsia="zh-CN"/>
        </w:rPr>
        <w:t xml:space="preserve"> 90 </w:t>
      </w:r>
      <w:r>
        <w:rPr>
          <w:rFonts w:hint="eastAsia" w:ascii="宋体" w:hAnsi="宋体" w:eastAsia="宋体" w:cs="宋体"/>
          <w:color w:val="auto"/>
          <w:sz w:val="24"/>
          <w:highlight w:val="none"/>
          <w:lang w:val="en-US" w:eastAsia="zh-CN"/>
        </w:rPr>
        <w:t xml:space="preserve">日历日（自投标截止之日起计算）。 </w:t>
      </w:r>
    </w:p>
    <w:p w14:paraId="4FB6487D">
      <w:pPr>
        <w:keepNext w:val="0"/>
        <w:keepLines w:val="0"/>
        <w:pageBreakBefore w:val="0"/>
        <w:widowControl w:val="0"/>
        <w:kinsoku/>
        <w:wordWrap/>
        <w:overflowPunct/>
        <w:topLinePunct w:val="0"/>
        <w:autoSpaceDE w:val="0"/>
        <w:autoSpaceDN w:val="0"/>
        <w:bidi w:val="0"/>
        <w:adjustRightInd w:val="0"/>
        <w:snapToGrid w:val="0"/>
        <w:spacing w:line="312" w:lineRule="auto"/>
        <w:ind w:firstLine="480" w:firstLineChars="200"/>
        <w:textAlignment w:val="auto"/>
        <w:outlineLvl w:val="9"/>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6</w:t>
      </w:r>
      <w:r>
        <w:rPr>
          <w:rFonts w:hint="eastAsia" w:ascii="宋体" w:hAnsi="宋体" w:eastAsia="宋体" w:cs="宋体"/>
          <w:color w:val="auto"/>
          <w:sz w:val="24"/>
          <w:highlight w:val="none"/>
          <w:lang w:val="en-US" w:eastAsia="zh-CN"/>
        </w:rPr>
        <w:t>、贵方的招标文件、答疑文件、招标文件补充、中标通知书和本投标文件将</w:t>
      </w:r>
      <w:r>
        <w:rPr>
          <w:rFonts w:hint="eastAsia" w:ascii="宋体" w:hAnsi="宋体" w:cs="宋体"/>
          <w:color w:val="auto"/>
          <w:sz w:val="24"/>
          <w:highlight w:val="none"/>
          <w:lang w:val="en-US" w:eastAsia="zh-CN"/>
        </w:rPr>
        <w:t>作为</w:t>
      </w:r>
      <w:r>
        <w:rPr>
          <w:rFonts w:hint="eastAsia" w:ascii="宋体" w:hAnsi="宋体" w:eastAsia="宋体" w:cs="宋体"/>
          <w:color w:val="auto"/>
          <w:sz w:val="24"/>
          <w:highlight w:val="none"/>
          <w:lang w:val="en-US" w:eastAsia="zh-CN"/>
        </w:rPr>
        <w:t xml:space="preserve">合同 附件，具有同等法律效力。 </w:t>
      </w:r>
    </w:p>
    <w:p w14:paraId="6093422C">
      <w:pPr>
        <w:keepNext w:val="0"/>
        <w:keepLines w:val="0"/>
        <w:pageBreakBefore w:val="0"/>
        <w:widowControl w:val="0"/>
        <w:kinsoku/>
        <w:wordWrap/>
        <w:overflowPunct/>
        <w:topLinePunct w:val="0"/>
        <w:autoSpaceDE w:val="0"/>
        <w:autoSpaceDN w:val="0"/>
        <w:bidi w:val="0"/>
        <w:adjustRightInd w:val="0"/>
        <w:snapToGrid w:val="0"/>
        <w:spacing w:line="312" w:lineRule="auto"/>
        <w:ind w:firstLine="480" w:firstLineChars="200"/>
        <w:textAlignment w:val="auto"/>
        <w:outlineLvl w:val="9"/>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7</w:t>
      </w:r>
      <w:r>
        <w:rPr>
          <w:rFonts w:hint="eastAsia" w:ascii="宋体" w:hAnsi="宋体" w:eastAsia="宋体" w:cs="宋体"/>
          <w:color w:val="auto"/>
          <w:sz w:val="24"/>
          <w:highlight w:val="none"/>
          <w:lang w:val="en-US" w:eastAsia="zh-CN"/>
        </w:rPr>
        <w:t xml:space="preserve">、如果我方未中标，贵方没有必要对我方做出任何解释和说明，我方将充分尊重和理解贵方的选择。 </w:t>
      </w:r>
    </w:p>
    <w:p w14:paraId="5AC5BDF3">
      <w:pPr>
        <w:keepNext w:val="0"/>
        <w:keepLines w:val="0"/>
        <w:pageBreakBefore w:val="0"/>
        <w:widowControl w:val="0"/>
        <w:kinsoku/>
        <w:wordWrap/>
        <w:overflowPunct/>
        <w:topLinePunct w:val="0"/>
        <w:autoSpaceDE w:val="0"/>
        <w:autoSpaceDN w:val="0"/>
        <w:bidi w:val="0"/>
        <w:adjustRightInd w:val="0"/>
        <w:snapToGrid w:val="0"/>
        <w:spacing w:line="312" w:lineRule="auto"/>
        <w:ind w:firstLine="480" w:firstLineChars="200"/>
        <w:textAlignment w:val="auto"/>
        <w:outlineLvl w:val="9"/>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8</w:t>
      </w:r>
      <w:r>
        <w:rPr>
          <w:rFonts w:hint="eastAsia" w:ascii="宋体" w:hAnsi="宋体" w:eastAsia="宋体" w:cs="宋体"/>
          <w:color w:val="auto"/>
          <w:sz w:val="24"/>
          <w:highlight w:val="none"/>
          <w:lang w:val="en-US" w:eastAsia="zh-CN"/>
        </w:rPr>
        <w:t xml:space="preserve">、我方承诺本投标文件中所有资料及证件均真实有效，若有虚假愿意承担一切责任，已中标的主动放弃中标人资格并承担一切责任。 </w:t>
      </w:r>
    </w:p>
    <w:p w14:paraId="6FE6824F">
      <w:pPr>
        <w:keepNext w:val="0"/>
        <w:keepLines w:val="0"/>
        <w:pageBreakBefore w:val="0"/>
        <w:widowControl w:val="0"/>
        <w:kinsoku/>
        <w:wordWrap/>
        <w:overflowPunct/>
        <w:topLinePunct w:val="0"/>
        <w:autoSpaceDE w:val="0"/>
        <w:autoSpaceDN w:val="0"/>
        <w:bidi w:val="0"/>
        <w:adjustRightInd w:val="0"/>
        <w:snapToGrid w:val="0"/>
        <w:spacing w:line="312" w:lineRule="auto"/>
        <w:ind w:firstLine="480" w:firstLineChars="200"/>
        <w:textAlignment w:val="auto"/>
        <w:outlineLvl w:val="9"/>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9</w:t>
      </w:r>
      <w:r>
        <w:rPr>
          <w:rFonts w:hint="eastAsia" w:ascii="宋体" w:hAnsi="宋体" w:eastAsia="宋体" w:cs="宋体"/>
          <w:color w:val="auto"/>
          <w:sz w:val="24"/>
          <w:highlight w:val="none"/>
          <w:lang w:val="en-US" w:eastAsia="zh-CN"/>
        </w:rPr>
        <w:t>、如果我方中标，承诺按照招标文件要求向代理机构支付代理服务费。</w:t>
      </w:r>
    </w:p>
    <w:p w14:paraId="433DB244">
      <w:pPr>
        <w:pStyle w:val="56"/>
        <w:spacing w:line="240" w:lineRule="auto"/>
        <w:ind w:right="480"/>
        <w:outlineLvl w:val="9"/>
        <w:rPr>
          <w:rFonts w:hint="eastAsia" w:ascii="宋体" w:hAnsi="宋体" w:eastAsia="宋体" w:cs="宋体"/>
          <w:color w:val="auto"/>
          <w:sz w:val="13"/>
          <w:szCs w:val="13"/>
          <w:highlight w:val="none"/>
        </w:rPr>
      </w:pPr>
    </w:p>
    <w:p w14:paraId="2E0644B3">
      <w:pPr>
        <w:keepNext w:val="0"/>
        <w:keepLines w:val="0"/>
        <w:pageBreakBefore w:val="0"/>
        <w:widowControl w:val="0"/>
        <w:kinsoku/>
        <w:wordWrap/>
        <w:overflowPunct/>
        <w:topLinePunct w:val="0"/>
        <w:autoSpaceDE/>
        <w:autoSpaceDN/>
        <w:bidi w:val="0"/>
        <w:adjustRightInd/>
        <w:snapToGrid/>
        <w:spacing w:line="360" w:lineRule="auto"/>
        <w:ind w:firstLine="2880" w:firstLineChars="1200"/>
        <w:textAlignment w:val="auto"/>
        <w:outlineLvl w:val="9"/>
        <w:rPr>
          <w:rFonts w:hint="eastAsia" w:ascii="宋体" w:hAnsi="宋体" w:eastAsia="宋体" w:cs="宋体"/>
          <w:color w:val="auto"/>
          <w:sz w:val="24"/>
          <w:highlight w:val="none"/>
        </w:rPr>
      </w:pPr>
      <w:bookmarkStart w:id="272" w:name="_Toc22066"/>
      <w:bookmarkStart w:id="273" w:name="_Toc31556"/>
      <w:r>
        <w:rPr>
          <w:rFonts w:hint="eastAsia" w:ascii="宋体" w:hAnsi="宋体" w:eastAsia="宋体" w:cs="宋体"/>
          <w:color w:val="auto"/>
          <w:sz w:val="24"/>
          <w:highlight w:val="none"/>
        </w:rPr>
        <w:t>投标人名称：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（盖章）</w:t>
      </w:r>
    </w:p>
    <w:p w14:paraId="67AC0BB1">
      <w:pPr>
        <w:keepNext w:val="0"/>
        <w:keepLines w:val="0"/>
        <w:pageBreakBefore w:val="0"/>
        <w:widowControl w:val="0"/>
        <w:kinsoku/>
        <w:wordWrap/>
        <w:overflowPunct/>
        <w:topLinePunct w:val="0"/>
        <w:autoSpaceDE/>
        <w:autoSpaceDN/>
        <w:bidi w:val="0"/>
        <w:adjustRightInd/>
        <w:snapToGrid/>
        <w:spacing w:line="360" w:lineRule="auto"/>
        <w:ind w:firstLine="2880" w:firstLineChars="1200"/>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法定代表人或其委托代理人：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（签字或签章）</w:t>
      </w:r>
    </w:p>
    <w:p w14:paraId="413BB0E5">
      <w:pPr>
        <w:keepNext w:val="0"/>
        <w:keepLines w:val="0"/>
        <w:pageBreakBefore w:val="0"/>
        <w:widowControl w:val="0"/>
        <w:kinsoku/>
        <w:wordWrap/>
        <w:overflowPunct/>
        <w:topLinePunct w:val="0"/>
        <w:autoSpaceDE/>
        <w:autoSpaceDN/>
        <w:bidi w:val="0"/>
        <w:adjustRightInd/>
        <w:snapToGrid/>
        <w:spacing w:line="360" w:lineRule="auto"/>
        <w:ind w:firstLine="2880" w:firstLineChars="1200"/>
        <w:textAlignment w:val="auto"/>
        <w:rPr>
          <w:rFonts w:hint="eastAsia" w:ascii="宋体" w:hAnsi="宋体" w:eastAsia="宋体" w:cs="宋体"/>
          <w:b/>
          <w:bCs/>
          <w:color w:val="auto"/>
          <w:sz w:val="36"/>
          <w:szCs w:val="36"/>
          <w:highlight w:val="none"/>
          <w:lang w:val="en-US" w:eastAsia="zh-CN"/>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b/>
          <w:bCs/>
          <w:color w:val="auto"/>
          <w:sz w:val="36"/>
          <w:szCs w:val="36"/>
          <w:highlight w:val="none"/>
          <w:lang w:val="en-US" w:eastAsia="zh-CN"/>
        </w:rPr>
        <w:br w:type="page"/>
      </w:r>
    </w:p>
    <w:bookmarkEnd w:id="272"/>
    <w:bookmarkEnd w:id="273"/>
    <w:p w14:paraId="20F15CEF">
      <w:pPr>
        <w:spacing w:line="360" w:lineRule="auto"/>
        <w:jc w:val="center"/>
        <w:outlineLvl w:val="1"/>
        <w:rPr>
          <w:rFonts w:hint="eastAsia" w:ascii="宋体" w:hAnsi="宋体" w:eastAsia="宋体" w:cs="宋体"/>
          <w:color w:val="auto"/>
          <w:kern w:val="2"/>
          <w:sz w:val="32"/>
          <w:szCs w:val="32"/>
          <w:highlight w:val="none"/>
          <w:lang w:val="en-US" w:eastAsia="zh-CN" w:bidi="ar-SA"/>
        </w:rPr>
      </w:pPr>
      <w:r>
        <w:rPr>
          <w:rFonts w:hint="eastAsia" w:ascii="宋体" w:hAnsi="宋体" w:eastAsia="宋体" w:cs="宋体"/>
          <w:b/>
          <w:bCs/>
          <w:color w:val="auto"/>
          <w:sz w:val="32"/>
          <w:szCs w:val="32"/>
          <w:highlight w:val="none"/>
        </w:rPr>
        <w:t>2</w:t>
      </w:r>
      <w:r>
        <w:rPr>
          <w:rFonts w:hint="eastAsia" w:ascii="宋体" w:hAnsi="宋体" w:eastAsia="宋体" w:cs="宋体"/>
          <w:b/>
          <w:bCs/>
          <w:color w:val="auto"/>
          <w:sz w:val="32"/>
          <w:szCs w:val="32"/>
          <w:highlight w:val="none"/>
          <w:lang w:eastAsia="zh-CN"/>
        </w:rPr>
        <w:t>、</w:t>
      </w:r>
      <w:r>
        <w:rPr>
          <w:rFonts w:hint="eastAsia" w:ascii="宋体" w:hAnsi="宋体" w:eastAsia="宋体" w:cs="宋体"/>
          <w:b/>
          <w:bCs/>
          <w:color w:val="auto"/>
          <w:sz w:val="32"/>
          <w:szCs w:val="32"/>
          <w:highlight w:val="none"/>
          <w:lang w:val="en-US" w:eastAsia="zh-CN"/>
        </w:rPr>
        <w:t>开标一览表</w:t>
      </w:r>
    </w:p>
    <w:p w14:paraId="25B5533F">
      <w:pPr>
        <w:spacing w:line="360" w:lineRule="auto"/>
        <w:jc w:val="left"/>
        <w:rPr>
          <w:rFonts w:hint="eastAsia" w:ascii="宋体" w:hAnsi="宋体" w:eastAsia="宋体" w:cs="宋体"/>
          <w:color w:val="auto"/>
          <w:sz w:val="24"/>
          <w:highlight w:val="none"/>
          <w:lang w:eastAsia="zh-CN"/>
        </w:rPr>
      </w:pPr>
      <w:r>
        <w:rPr>
          <w:rFonts w:hint="eastAsia" w:ascii="宋体" w:hAnsi="宋体" w:cs="宋体"/>
          <w:color w:val="auto"/>
          <w:sz w:val="24"/>
          <w:highlight w:val="none"/>
          <w:lang w:val="en-US" w:eastAsia="zh-CN"/>
        </w:rPr>
        <w:t>项目名称</w:t>
      </w:r>
      <w:r>
        <w:rPr>
          <w:rFonts w:hint="eastAsia" w:ascii="宋体" w:hAnsi="宋体" w:cs="宋体"/>
          <w:color w:val="auto"/>
          <w:sz w:val="24"/>
          <w:highlight w:val="none"/>
          <w:lang w:eastAsia="zh-CN"/>
        </w:rPr>
        <w:t>：</w:t>
      </w:r>
    </w:p>
    <w:p w14:paraId="14F19D43">
      <w:pPr>
        <w:keepNext w:val="0"/>
        <w:keepLines w:val="0"/>
        <w:pageBreakBefore w:val="0"/>
        <w:widowControl w:val="0"/>
        <w:kinsoku/>
        <w:wordWrap/>
        <w:overflowPunct/>
        <w:topLinePunct w:val="0"/>
        <w:autoSpaceDE/>
        <w:autoSpaceDN/>
        <w:bidi w:val="0"/>
        <w:adjustRightInd/>
        <w:spacing w:line="360" w:lineRule="auto"/>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highlight w:val="none"/>
          <w:lang w:val="en-US" w:eastAsia="zh-CN"/>
        </w:rPr>
        <w:t>项目</w:t>
      </w:r>
      <w:r>
        <w:rPr>
          <w:rFonts w:hint="eastAsia" w:ascii="宋体" w:hAnsi="宋体" w:cs="宋体"/>
          <w:color w:val="auto"/>
          <w:kern w:val="2"/>
          <w:sz w:val="24"/>
          <w:szCs w:val="24"/>
          <w:highlight w:val="none"/>
          <w:lang w:val="en-US" w:eastAsia="zh-CN" w:bidi="ar-SA"/>
        </w:rPr>
        <w:t>编号</w:t>
      </w:r>
      <w:r>
        <w:rPr>
          <w:rFonts w:hint="eastAsia" w:ascii="宋体" w:hAnsi="宋体" w:eastAsia="宋体" w:cs="宋体"/>
          <w:color w:val="auto"/>
          <w:kern w:val="2"/>
          <w:sz w:val="24"/>
          <w:szCs w:val="24"/>
          <w:highlight w:val="none"/>
          <w:lang w:val="en-US" w:eastAsia="zh-CN" w:bidi="ar-SA"/>
        </w:rPr>
        <w:t>：</w:t>
      </w:r>
    </w:p>
    <w:tbl>
      <w:tblPr>
        <w:tblStyle w:val="30"/>
        <w:tblW w:w="94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4"/>
        <w:gridCol w:w="2401"/>
        <w:gridCol w:w="6266"/>
      </w:tblGrid>
      <w:tr w14:paraId="0157C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2" w:hRule="atLeast"/>
          <w:jc w:val="center"/>
        </w:trPr>
        <w:tc>
          <w:tcPr>
            <w:tcW w:w="804" w:type="dxa"/>
            <w:noWrap w:val="0"/>
            <w:vAlign w:val="center"/>
          </w:tcPr>
          <w:p w14:paraId="3A02C231">
            <w:pPr>
              <w:keepNext w:val="0"/>
              <w:keepLines w:val="0"/>
              <w:pageBreakBefore w:val="0"/>
              <w:widowControl w:val="0"/>
              <w:kinsoku/>
              <w:bidi w:val="0"/>
              <w:jc w:val="center"/>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2401" w:type="dxa"/>
            <w:noWrap w:val="0"/>
            <w:vAlign w:val="center"/>
          </w:tcPr>
          <w:p w14:paraId="44F7EF21">
            <w:pPr>
              <w:keepNext w:val="0"/>
              <w:keepLines w:val="0"/>
              <w:pageBreakBefore w:val="0"/>
              <w:widowControl w:val="0"/>
              <w:kinsoku/>
              <w:bidi w:val="0"/>
              <w:jc w:val="center"/>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条款名称</w:t>
            </w:r>
          </w:p>
        </w:tc>
        <w:tc>
          <w:tcPr>
            <w:tcW w:w="6266" w:type="dxa"/>
            <w:noWrap w:val="0"/>
            <w:vAlign w:val="center"/>
          </w:tcPr>
          <w:p w14:paraId="2DE9A75D">
            <w:pPr>
              <w:keepNext w:val="0"/>
              <w:keepLines w:val="0"/>
              <w:pageBreakBefore w:val="0"/>
              <w:widowControl w:val="0"/>
              <w:kinsoku/>
              <w:bidi w:val="0"/>
              <w:jc w:val="center"/>
              <w:outlineLvl w:val="9"/>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响应</w:t>
            </w:r>
            <w:r>
              <w:rPr>
                <w:rFonts w:hint="eastAsia" w:ascii="宋体" w:hAnsi="宋体" w:eastAsia="宋体" w:cs="宋体"/>
                <w:color w:val="auto"/>
                <w:sz w:val="24"/>
                <w:highlight w:val="none"/>
              </w:rPr>
              <w:t>内容</w:t>
            </w:r>
          </w:p>
        </w:tc>
      </w:tr>
      <w:tr w14:paraId="2EE06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2" w:hRule="atLeast"/>
          <w:jc w:val="center"/>
        </w:trPr>
        <w:tc>
          <w:tcPr>
            <w:tcW w:w="804" w:type="dxa"/>
            <w:noWrap w:val="0"/>
            <w:vAlign w:val="center"/>
          </w:tcPr>
          <w:p w14:paraId="6ACD1108">
            <w:pPr>
              <w:keepNext w:val="0"/>
              <w:keepLines w:val="0"/>
              <w:pageBreakBefore w:val="0"/>
              <w:widowControl w:val="0"/>
              <w:kinsoku/>
              <w:bidi w:val="0"/>
              <w:spacing w:line="440" w:lineRule="exact"/>
              <w:jc w:val="center"/>
              <w:outlineLvl w:val="9"/>
              <w:rPr>
                <w:rFonts w:hint="eastAsia" w:ascii="宋体" w:hAnsi="宋体" w:eastAsia="宋体" w:cs="宋体"/>
                <w:color w:val="auto"/>
                <w:sz w:val="24"/>
                <w:highlight w:val="none"/>
              </w:rPr>
            </w:pPr>
            <w:r>
              <w:rPr>
                <w:rFonts w:hint="eastAsia" w:ascii="宋体" w:hAnsi="宋体" w:cs="宋体"/>
                <w:color w:val="auto"/>
                <w:kern w:val="0"/>
                <w:sz w:val="24"/>
                <w:szCs w:val="24"/>
                <w:highlight w:val="none"/>
                <w:lang w:val="en-US" w:eastAsia="zh-CN"/>
              </w:rPr>
              <w:t>1</w:t>
            </w:r>
          </w:p>
        </w:tc>
        <w:tc>
          <w:tcPr>
            <w:tcW w:w="2401" w:type="dxa"/>
            <w:noWrap w:val="0"/>
            <w:vAlign w:val="center"/>
          </w:tcPr>
          <w:p w14:paraId="57E17C8E">
            <w:pPr>
              <w:keepNext w:val="0"/>
              <w:keepLines w:val="0"/>
              <w:pageBreakBefore w:val="0"/>
              <w:widowControl w:val="0"/>
              <w:kinsoku/>
              <w:bidi w:val="0"/>
              <w:spacing w:line="440" w:lineRule="exact"/>
              <w:jc w:val="center"/>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投标总报价</w:t>
            </w:r>
          </w:p>
          <w:p w14:paraId="39C56864">
            <w:pPr>
              <w:keepNext w:val="0"/>
              <w:keepLines w:val="0"/>
              <w:pageBreakBefore w:val="0"/>
              <w:widowControl w:val="0"/>
              <w:kinsoku/>
              <w:bidi w:val="0"/>
              <w:spacing w:line="440" w:lineRule="exact"/>
              <w:jc w:val="center"/>
              <w:outlineLvl w:val="9"/>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统一下浮率（%）</w:t>
            </w:r>
          </w:p>
        </w:tc>
        <w:tc>
          <w:tcPr>
            <w:tcW w:w="6266" w:type="dxa"/>
            <w:noWrap w:val="0"/>
            <w:vAlign w:val="center"/>
          </w:tcPr>
          <w:p w14:paraId="22A4BFE0">
            <w:pPr>
              <w:keepNext w:val="0"/>
              <w:keepLines w:val="0"/>
              <w:pageBreakBefore w:val="0"/>
              <w:widowControl w:val="0"/>
              <w:kinsoku/>
              <w:bidi w:val="0"/>
              <w:adjustRightInd w:val="0"/>
              <w:snapToGrid w:val="0"/>
              <w:spacing w:line="440" w:lineRule="exact"/>
              <w:jc w:val="both"/>
              <w:outlineLvl w:val="9"/>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下浮</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lang w:val="en-US" w:eastAsia="zh-CN"/>
              </w:rPr>
              <w:t>%</w:t>
            </w:r>
          </w:p>
        </w:tc>
      </w:tr>
      <w:tr w14:paraId="37CD3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jc w:val="center"/>
        </w:trPr>
        <w:tc>
          <w:tcPr>
            <w:tcW w:w="804" w:type="dxa"/>
            <w:noWrap w:val="0"/>
            <w:vAlign w:val="center"/>
          </w:tcPr>
          <w:p w14:paraId="3C7D222C">
            <w:pPr>
              <w:keepNext w:val="0"/>
              <w:keepLines w:val="0"/>
              <w:pageBreakBefore w:val="0"/>
              <w:widowControl w:val="0"/>
              <w:kinsoku/>
              <w:bidi w:val="0"/>
              <w:spacing w:line="440" w:lineRule="exact"/>
              <w:jc w:val="center"/>
              <w:outlineLvl w:val="9"/>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2</w:t>
            </w:r>
          </w:p>
        </w:tc>
        <w:tc>
          <w:tcPr>
            <w:tcW w:w="2401" w:type="dxa"/>
            <w:shd w:val="clear" w:color="auto" w:fill="auto"/>
            <w:noWrap w:val="0"/>
            <w:vAlign w:val="center"/>
          </w:tcPr>
          <w:p w14:paraId="0017677C">
            <w:pPr>
              <w:keepNext w:val="0"/>
              <w:keepLines w:val="0"/>
              <w:pageBreakBefore w:val="0"/>
              <w:widowControl w:val="0"/>
              <w:kinsoku/>
              <w:bidi w:val="0"/>
              <w:spacing w:line="440" w:lineRule="exact"/>
              <w:jc w:val="center"/>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服务周期</w:t>
            </w:r>
          </w:p>
        </w:tc>
        <w:tc>
          <w:tcPr>
            <w:tcW w:w="6266" w:type="dxa"/>
            <w:shd w:val="clear" w:color="auto" w:fill="auto"/>
            <w:noWrap w:val="0"/>
            <w:vAlign w:val="center"/>
          </w:tcPr>
          <w:p w14:paraId="68A05022">
            <w:pPr>
              <w:keepNext w:val="0"/>
              <w:keepLines w:val="0"/>
              <w:pageBreakBefore w:val="0"/>
              <w:widowControl w:val="0"/>
              <w:tabs>
                <w:tab w:val="left" w:pos="4980"/>
                <w:tab w:val="right" w:pos="9000"/>
              </w:tabs>
              <w:kinsoku/>
              <w:wordWrap w:val="0"/>
              <w:overflowPunct/>
              <w:topLinePunct w:val="0"/>
              <w:autoSpaceDE/>
              <w:autoSpaceDN/>
              <w:bidi w:val="0"/>
              <w:adjustRightInd/>
              <w:snapToGrid/>
              <w:spacing w:line="360" w:lineRule="exact"/>
              <w:jc w:val="both"/>
              <w:textAlignment w:val="auto"/>
              <w:rPr>
                <w:rFonts w:hint="eastAsia" w:ascii="宋体" w:hAnsi="宋体" w:eastAsia="宋体" w:cs="宋体"/>
                <w:color w:val="auto"/>
                <w:kern w:val="2"/>
                <w:sz w:val="21"/>
                <w:szCs w:val="21"/>
                <w:highlight w:val="none"/>
                <w:lang w:val="en-US" w:eastAsia="zh-CN" w:bidi="ar-SA"/>
              </w:rPr>
            </w:pPr>
          </w:p>
        </w:tc>
      </w:tr>
      <w:tr w14:paraId="7531F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804" w:type="dxa"/>
            <w:noWrap w:val="0"/>
            <w:vAlign w:val="center"/>
          </w:tcPr>
          <w:p w14:paraId="2426D559">
            <w:pPr>
              <w:keepNext w:val="0"/>
              <w:keepLines w:val="0"/>
              <w:pageBreakBefore w:val="0"/>
              <w:widowControl w:val="0"/>
              <w:kinsoku/>
              <w:bidi w:val="0"/>
              <w:spacing w:line="440" w:lineRule="exact"/>
              <w:jc w:val="center"/>
              <w:outlineLvl w:val="9"/>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3</w:t>
            </w:r>
          </w:p>
        </w:tc>
        <w:tc>
          <w:tcPr>
            <w:tcW w:w="2401" w:type="dxa"/>
            <w:shd w:val="clear" w:color="auto" w:fill="auto"/>
            <w:noWrap w:val="0"/>
            <w:vAlign w:val="center"/>
          </w:tcPr>
          <w:p w14:paraId="6B45F556">
            <w:pPr>
              <w:keepNext w:val="0"/>
              <w:keepLines w:val="0"/>
              <w:pageBreakBefore w:val="0"/>
              <w:widowControl w:val="0"/>
              <w:kinsoku/>
              <w:bidi w:val="0"/>
              <w:spacing w:line="440" w:lineRule="exact"/>
              <w:jc w:val="center"/>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质量要求</w:t>
            </w:r>
          </w:p>
        </w:tc>
        <w:tc>
          <w:tcPr>
            <w:tcW w:w="6266" w:type="dxa"/>
            <w:shd w:val="clear" w:color="auto" w:fill="auto"/>
            <w:noWrap w:val="0"/>
            <w:vAlign w:val="center"/>
          </w:tcPr>
          <w:p w14:paraId="13C4472D">
            <w:pPr>
              <w:keepNext w:val="0"/>
              <w:keepLines w:val="0"/>
              <w:pageBreakBefore w:val="0"/>
              <w:widowControl w:val="0"/>
              <w:tabs>
                <w:tab w:val="left" w:pos="4980"/>
                <w:tab w:val="right" w:pos="9000"/>
              </w:tabs>
              <w:kinsoku/>
              <w:wordWrap w:val="0"/>
              <w:overflowPunct/>
              <w:topLinePunct w:val="0"/>
              <w:autoSpaceDE/>
              <w:autoSpaceDN/>
              <w:bidi w:val="0"/>
              <w:adjustRightInd/>
              <w:snapToGrid/>
              <w:spacing w:line="360" w:lineRule="exact"/>
              <w:jc w:val="both"/>
              <w:textAlignment w:val="auto"/>
              <w:rPr>
                <w:rFonts w:hint="eastAsia" w:ascii="宋体" w:hAnsi="宋体" w:eastAsia="宋体" w:cs="宋体"/>
                <w:color w:val="auto"/>
                <w:kern w:val="2"/>
                <w:sz w:val="21"/>
                <w:szCs w:val="21"/>
                <w:highlight w:val="none"/>
                <w:lang w:val="en-US" w:eastAsia="zh-CN" w:bidi="ar-SA"/>
              </w:rPr>
            </w:pPr>
          </w:p>
        </w:tc>
      </w:tr>
    </w:tbl>
    <w:p w14:paraId="03C04475">
      <w:pPr>
        <w:pStyle w:val="24"/>
        <w:keepNext w:val="0"/>
        <w:keepLines w:val="0"/>
        <w:pageBreakBefore w:val="0"/>
        <w:widowControl w:val="0"/>
        <w:kinsoku/>
        <w:wordWrap/>
        <w:overflowPunct/>
        <w:topLinePunct w:val="0"/>
        <w:autoSpaceDE/>
        <w:autoSpaceDN/>
        <w:bidi w:val="0"/>
        <w:adjustRightInd/>
        <w:spacing w:line="360" w:lineRule="auto"/>
        <w:textAlignment w:val="auto"/>
        <w:outlineLvl w:val="9"/>
        <w:rPr>
          <w:rFonts w:hint="eastAsia" w:ascii="宋体" w:hAnsi="宋体" w:eastAsia="宋体" w:cs="宋体"/>
          <w:color w:val="auto"/>
          <w:sz w:val="15"/>
          <w:szCs w:val="15"/>
          <w:highlight w:val="none"/>
          <w:lang w:eastAsia="zh-CN"/>
        </w:rPr>
      </w:pPr>
    </w:p>
    <w:p w14:paraId="1E2A986C">
      <w:pPr>
        <w:pStyle w:val="24"/>
        <w:outlineLvl w:val="9"/>
        <w:rPr>
          <w:rFonts w:hint="eastAsia" w:ascii="宋体" w:hAnsi="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注：</w:t>
      </w:r>
    </w:p>
    <w:p w14:paraId="7902AFBD">
      <w:pPr>
        <w:pStyle w:val="24"/>
        <w:outlineLvl w:val="9"/>
        <w:rPr>
          <w:rFonts w:hint="eastAsia" w:ascii="宋体" w:hAnsi="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1.投标单位如果需要对投标报价或其他内容加以说明，可在报价说明中填写；投标人根据采购清单中的单价限价进行统一下浮率报价；投标报价按照限价下浮后计算的价格进行填写</w:t>
      </w:r>
      <w:r>
        <w:rPr>
          <w:rFonts w:hint="eastAsia" w:ascii="宋体" w:hAnsi="宋体" w:cs="宋体"/>
          <w:b/>
          <w:bCs/>
          <w:color w:val="auto"/>
          <w:sz w:val="24"/>
          <w:highlight w:val="none"/>
          <w:lang w:val="en-US" w:eastAsia="zh-CN"/>
        </w:rPr>
        <w:t>（本招标文件中下浮率报价均为统一报价，不得出现两个报价。例如：供应商报价折扣率是80%，则下浮率为20%）。</w:t>
      </w:r>
    </w:p>
    <w:p w14:paraId="1B3344AA">
      <w:pPr>
        <w:pStyle w:val="24"/>
        <w:outlineLvl w:val="9"/>
        <w:rPr>
          <w:rFonts w:hint="eastAsia" w:ascii="宋体" w:hAnsi="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2.不在本项目招标文件采购清单目录内但采购方需要使用的产品，参照商品在京东、淘宝品牌旗舰店售卖价格按照投标统一下浮率计算。</w:t>
      </w:r>
    </w:p>
    <w:p w14:paraId="3414D83A">
      <w:pPr>
        <w:pStyle w:val="24"/>
        <w:outlineLvl w:val="9"/>
        <w:rPr>
          <w:rFonts w:hint="eastAsia" w:ascii="宋体" w:hAnsi="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3.投标价格应包括产品本身价格、保险费用、包装费、运输费用、二次搬运费、装卸费、损耗、税金费用、自检费、人工费、其他配件费及验收合格前和质保期、换货过程中产生的一切费用、应当提供的伴随服务/售后服务费用。</w:t>
      </w:r>
    </w:p>
    <w:p w14:paraId="43CBB379">
      <w:pPr>
        <w:pStyle w:val="24"/>
        <w:outlineLvl w:val="9"/>
        <w:rPr>
          <w:rFonts w:hint="eastAsia" w:ascii="宋体" w:hAnsi="宋体" w:cs="宋体"/>
          <w:b/>
          <w:bCs/>
          <w:color w:val="auto"/>
          <w:sz w:val="24"/>
          <w:highlight w:val="none"/>
          <w:lang w:val="en-US" w:eastAsia="zh-CN"/>
        </w:rPr>
      </w:pPr>
      <w:r>
        <w:rPr>
          <w:rFonts w:hint="eastAsia" w:ascii="宋体" w:hAnsi="宋体" w:cs="宋体"/>
          <w:b/>
          <w:bCs/>
          <w:color w:val="auto"/>
          <w:sz w:val="24"/>
          <w:highlight w:val="none"/>
          <w:lang w:val="en-US" w:eastAsia="zh-CN"/>
        </w:rPr>
        <w:t>4、分项报价明细表中的合计总价金额应与开标一览表中投标总报价一致。</w:t>
      </w:r>
    </w:p>
    <w:p w14:paraId="585F95C8">
      <w:pPr>
        <w:pStyle w:val="24"/>
        <w:outlineLvl w:val="9"/>
        <w:rPr>
          <w:rFonts w:hint="eastAsia" w:ascii="宋体" w:hAnsi="宋体" w:cs="宋体"/>
          <w:b w:val="0"/>
          <w:bCs w:val="0"/>
          <w:color w:val="auto"/>
          <w:sz w:val="24"/>
          <w:highlight w:val="none"/>
          <w:lang w:val="en-US" w:eastAsia="zh-CN"/>
        </w:rPr>
      </w:pPr>
    </w:p>
    <w:p w14:paraId="4783567B">
      <w:pPr>
        <w:pStyle w:val="24"/>
        <w:outlineLvl w:val="9"/>
        <w:rPr>
          <w:rFonts w:hint="eastAsia" w:ascii="宋体" w:hAnsi="宋体" w:eastAsia="宋体" w:cs="宋体"/>
          <w:color w:val="auto"/>
          <w:highlight w:val="none"/>
        </w:rPr>
      </w:pPr>
    </w:p>
    <w:p w14:paraId="58B033E0">
      <w:pPr>
        <w:pStyle w:val="24"/>
        <w:outlineLvl w:val="9"/>
        <w:rPr>
          <w:rFonts w:hint="eastAsia" w:ascii="宋体" w:hAnsi="宋体" w:eastAsia="宋体" w:cs="宋体"/>
          <w:color w:val="auto"/>
          <w:highlight w:val="none"/>
        </w:rPr>
      </w:pPr>
    </w:p>
    <w:p w14:paraId="53818A08">
      <w:pPr>
        <w:pStyle w:val="24"/>
        <w:outlineLvl w:val="9"/>
        <w:rPr>
          <w:rFonts w:hint="eastAsia" w:ascii="宋体" w:hAnsi="宋体" w:eastAsia="宋体" w:cs="宋体"/>
          <w:color w:val="auto"/>
          <w:highlight w:val="none"/>
        </w:rPr>
      </w:pPr>
    </w:p>
    <w:p w14:paraId="47A209D6">
      <w:pPr>
        <w:pStyle w:val="24"/>
        <w:outlineLvl w:val="9"/>
        <w:rPr>
          <w:rFonts w:hint="eastAsia" w:ascii="宋体" w:hAnsi="宋体" w:eastAsia="宋体" w:cs="宋体"/>
          <w:color w:val="auto"/>
          <w:highlight w:val="none"/>
        </w:rPr>
      </w:pPr>
    </w:p>
    <w:p w14:paraId="00763FCE">
      <w:pPr>
        <w:keepNext w:val="0"/>
        <w:keepLines w:val="0"/>
        <w:pageBreakBefore w:val="0"/>
        <w:widowControl w:val="0"/>
        <w:kinsoku/>
        <w:wordWrap/>
        <w:overflowPunct/>
        <w:topLinePunct w:val="0"/>
        <w:autoSpaceDE/>
        <w:autoSpaceDN/>
        <w:bidi w:val="0"/>
        <w:adjustRightInd/>
        <w:snapToGrid/>
        <w:spacing w:line="360" w:lineRule="auto"/>
        <w:ind w:firstLine="2880" w:firstLineChars="1200"/>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（盖章）</w:t>
      </w:r>
    </w:p>
    <w:p w14:paraId="787D756A">
      <w:pPr>
        <w:keepNext w:val="0"/>
        <w:keepLines w:val="0"/>
        <w:pageBreakBefore w:val="0"/>
        <w:widowControl w:val="0"/>
        <w:kinsoku/>
        <w:wordWrap/>
        <w:overflowPunct/>
        <w:topLinePunct w:val="0"/>
        <w:autoSpaceDE/>
        <w:autoSpaceDN/>
        <w:bidi w:val="0"/>
        <w:adjustRightInd/>
        <w:snapToGrid/>
        <w:spacing w:line="360" w:lineRule="auto"/>
        <w:ind w:firstLine="2880" w:firstLineChars="1200"/>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法定代表人或其委托代理人：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（签字或签章）</w:t>
      </w:r>
    </w:p>
    <w:p w14:paraId="31A969E0">
      <w:pPr>
        <w:keepNext w:val="0"/>
        <w:keepLines w:val="0"/>
        <w:pageBreakBefore w:val="0"/>
        <w:widowControl w:val="0"/>
        <w:kinsoku/>
        <w:wordWrap/>
        <w:overflowPunct/>
        <w:topLinePunct w:val="0"/>
        <w:autoSpaceDE w:val="0"/>
        <w:autoSpaceDN w:val="0"/>
        <w:bidi w:val="0"/>
        <w:adjustRightInd w:val="0"/>
        <w:snapToGrid/>
        <w:spacing w:line="360" w:lineRule="auto"/>
        <w:ind w:firstLine="2880" w:firstLineChars="1200"/>
        <w:jc w:val="both"/>
        <w:textAlignment w:val="auto"/>
        <w:outlineLvl w:val="9"/>
        <w:rPr>
          <w:rFonts w:hint="eastAsia" w:ascii="宋体" w:hAnsi="宋体" w:eastAsia="宋体" w:cs="宋体"/>
          <w:color w:val="auto"/>
          <w:highlight w:val="none"/>
          <w:lang w:eastAsia="zh-CN"/>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4810C3D8">
      <w:pPr>
        <w:rPr>
          <w:rFonts w:hint="eastAsia" w:ascii="宋体" w:hAnsi="宋体" w:cs="宋体"/>
          <w:b w:val="0"/>
          <w:bCs w:val="0"/>
          <w:color w:val="auto"/>
          <w:sz w:val="21"/>
          <w:szCs w:val="21"/>
          <w:highlight w:val="none"/>
          <w:lang w:val="en-US" w:eastAsia="zh-CN"/>
        </w:rPr>
      </w:pPr>
      <w:r>
        <w:rPr>
          <w:rFonts w:hint="eastAsia" w:ascii="宋体" w:hAnsi="宋体" w:eastAsia="宋体" w:cs="宋体"/>
          <w:b/>
          <w:bCs/>
          <w:color w:val="auto"/>
          <w:sz w:val="36"/>
          <w:szCs w:val="36"/>
          <w:highlight w:val="none"/>
          <w:lang w:val="en-US" w:eastAsia="zh-CN"/>
        </w:rPr>
        <w:br w:type="page"/>
      </w:r>
    </w:p>
    <w:p w14:paraId="490F0527">
      <w:pPr>
        <w:pStyle w:val="53"/>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outlineLvl w:val="1"/>
        <w:rPr>
          <w:rFonts w:hint="eastAsia" w:ascii="宋体" w:hAnsi="宋体" w:eastAsia="宋体" w:cs="宋体"/>
          <w:b/>
          <w:color w:val="auto"/>
          <w:sz w:val="36"/>
          <w:szCs w:val="36"/>
          <w:highlight w:val="none"/>
          <w:lang w:val="en-US" w:eastAsia="zh-CN"/>
        </w:rPr>
      </w:pPr>
      <w:r>
        <w:rPr>
          <w:rFonts w:hint="eastAsia" w:ascii="宋体" w:hAnsi="宋体" w:eastAsia="宋体" w:cs="宋体"/>
          <w:b/>
          <w:color w:val="auto"/>
          <w:sz w:val="36"/>
          <w:szCs w:val="36"/>
          <w:highlight w:val="none"/>
          <w:lang w:val="en-US" w:eastAsia="zh-CN"/>
        </w:rPr>
        <w:t>3、投标供应商代表身份证明</w:t>
      </w:r>
    </w:p>
    <w:p w14:paraId="0F313F29">
      <w:pPr>
        <w:autoSpaceDE w:val="0"/>
        <w:autoSpaceDN w:val="0"/>
        <w:jc w:val="center"/>
        <w:outlineLvl w:val="9"/>
        <w:rPr>
          <w:rFonts w:hint="eastAsia" w:ascii="宋体" w:hAnsi="宋体" w:eastAsia="宋体" w:cs="宋体"/>
          <w:color w:val="auto"/>
          <w:sz w:val="21"/>
          <w:szCs w:val="21"/>
          <w:highlight w:val="none"/>
        </w:rPr>
      </w:pPr>
    </w:p>
    <w:p w14:paraId="139A4BB0">
      <w:pPr>
        <w:autoSpaceDE w:val="0"/>
        <w:autoSpaceDN w:val="0"/>
        <w:jc w:val="both"/>
        <w:outlineLvl w:val="9"/>
        <w:rPr>
          <w:rFonts w:hint="eastAsia" w:ascii="宋体" w:hAnsi="宋体" w:eastAsia="宋体" w:cs="宋体"/>
          <w:color w:val="auto"/>
          <w:sz w:val="21"/>
          <w:szCs w:val="21"/>
          <w:highlight w:val="none"/>
        </w:rPr>
      </w:pPr>
    </w:p>
    <w:p w14:paraId="4C667E53">
      <w:pPr>
        <w:autoSpaceDE w:val="0"/>
        <w:autoSpaceDN w:val="0"/>
        <w:jc w:val="center"/>
        <w:outlineLvl w:val="9"/>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法定代表人身份证明</w:t>
      </w:r>
    </w:p>
    <w:p w14:paraId="65504FAE">
      <w:pPr>
        <w:spacing w:line="480" w:lineRule="exact"/>
        <w:jc w:val="center"/>
        <w:outlineLvl w:val="9"/>
        <w:rPr>
          <w:rFonts w:hint="eastAsia" w:ascii="宋体" w:hAnsi="宋体" w:eastAsia="宋体" w:cs="宋体"/>
          <w:color w:val="auto"/>
          <w:sz w:val="28"/>
          <w:szCs w:val="28"/>
          <w:highlight w:val="none"/>
        </w:rPr>
      </w:pPr>
    </w:p>
    <w:p w14:paraId="7E90D7A7">
      <w:pPr>
        <w:spacing w:line="480" w:lineRule="exact"/>
        <w:outlineLvl w:val="9"/>
        <w:rPr>
          <w:rFonts w:hint="eastAsia" w:ascii="宋体" w:hAnsi="宋体" w:eastAsia="宋体" w:cs="宋体"/>
          <w:color w:val="auto"/>
          <w:sz w:val="24"/>
          <w:highlight w:val="none"/>
          <w:u w:val="single"/>
        </w:rPr>
      </w:pPr>
      <w:r>
        <w:rPr>
          <w:rFonts w:hint="eastAsia" w:ascii="宋体" w:hAnsi="宋体" w:eastAsia="宋体" w:cs="宋体"/>
          <w:color w:val="auto"/>
          <w:sz w:val="28"/>
          <w:szCs w:val="28"/>
          <w:highlight w:val="none"/>
        </w:rPr>
        <w:t xml:space="preserve"> </w:t>
      </w:r>
      <w:r>
        <w:rPr>
          <w:rFonts w:hint="eastAsia" w:ascii="宋体" w:hAnsi="宋体" w:eastAsia="宋体" w:cs="宋体"/>
          <w:color w:val="auto"/>
          <w:sz w:val="24"/>
          <w:highlight w:val="none"/>
        </w:rPr>
        <w:t xml:space="preserve">  单位名称：</w:t>
      </w:r>
      <w:r>
        <w:rPr>
          <w:rFonts w:hint="eastAsia" w:ascii="宋体" w:hAnsi="宋体" w:eastAsia="宋体" w:cs="宋体"/>
          <w:color w:val="auto"/>
          <w:sz w:val="24"/>
          <w:highlight w:val="none"/>
          <w:u w:val="single"/>
        </w:rPr>
        <w:t xml:space="preserve">                                                </w:t>
      </w:r>
    </w:p>
    <w:p w14:paraId="77D9A0A9">
      <w:pPr>
        <w:spacing w:line="480" w:lineRule="exact"/>
        <w:outlineLvl w:val="9"/>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 xml:space="preserve">   单位性质：</w:t>
      </w:r>
      <w:r>
        <w:rPr>
          <w:rFonts w:hint="eastAsia" w:ascii="宋体" w:hAnsi="宋体" w:eastAsia="宋体" w:cs="宋体"/>
          <w:color w:val="auto"/>
          <w:sz w:val="24"/>
          <w:highlight w:val="none"/>
          <w:u w:val="single"/>
        </w:rPr>
        <w:t xml:space="preserve">                                                </w:t>
      </w:r>
    </w:p>
    <w:p w14:paraId="4BDA7683">
      <w:pPr>
        <w:spacing w:line="480" w:lineRule="exact"/>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成立时间：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日 </w:t>
      </w:r>
    </w:p>
    <w:p w14:paraId="2037DC74">
      <w:pPr>
        <w:spacing w:line="480" w:lineRule="exact"/>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经营期限：</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p w14:paraId="453480B4">
      <w:pPr>
        <w:spacing w:line="480" w:lineRule="exact"/>
        <w:outlineLvl w:val="9"/>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 xml:space="preserve">   姓名：</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性别：</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职务：</w:t>
      </w:r>
      <w:r>
        <w:rPr>
          <w:rFonts w:hint="eastAsia" w:ascii="宋体" w:hAnsi="宋体" w:eastAsia="宋体" w:cs="宋体"/>
          <w:color w:val="auto"/>
          <w:sz w:val="24"/>
          <w:highlight w:val="none"/>
          <w:u w:val="single"/>
        </w:rPr>
        <w:t xml:space="preserve">         </w:t>
      </w:r>
    </w:p>
    <w:p w14:paraId="14109315">
      <w:pPr>
        <w:spacing w:line="480" w:lineRule="exact"/>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系</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的法定代表人。 </w:t>
      </w:r>
    </w:p>
    <w:p w14:paraId="34A301D8">
      <w:pPr>
        <w:spacing w:line="480" w:lineRule="exact"/>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特此证明。 </w:t>
      </w:r>
    </w:p>
    <w:p w14:paraId="3621136E">
      <w:pPr>
        <w:spacing w:line="480" w:lineRule="exact"/>
        <w:ind w:firstLine="480" w:firstLineChars="200"/>
        <w:outlineLvl w:val="9"/>
        <w:rPr>
          <w:rFonts w:hint="eastAsia" w:ascii="宋体" w:hAnsi="宋体" w:eastAsia="宋体" w:cs="宋体"/>
          <w:color w:val="auto"/>
          <w:sz w:val="24"/>
          <w:highlight w:val="none"/>
        </w:rPr>
      </w:pPr>
    </w:p>
    <w:p w14:paraId="5DBD0B6F">
      <w:pPr>
        <w:spacing w:line="480" w:lineRule="auto"/>
        <w:outlineLvl w:val="9"/>
        <w:rPr>
          <w:rFonts w:hint="eastAsia" w:ascii="宋体" w:hAnsi="宋体" w:eastAsia="宋体" w:cs="宋体"/>
          <w:bCs/>
          <w:color w:val="auto"/>
          <w:sz w:val="24"/>
          <w:highlight w:val="none"/>
        </w:rPr>
      </w:pPr>
      <w:r>
        <w:rPr>
          <w:rFonts w:hint="eastAsia" w:ascii="宋体" w:hAnsi="宋体" w:eastAsia="宋体" w:cs="宋体"/>
          <w:color w:val="auto"/>
          <w:highlight w:val="none"/>
        </w:rPr>
        <mc:AlternateContent>
          <mc:Choice Requires="wps">
            <w:drawing>
              <wp:anchor distT="0" distB="0" distL="114300" distR="114300" simplePos="0" relativeHeight="251662336" behindDoc="0" locked="0" layoutInCell="1" allowOverlap="1">
                <wp:simplePos x="0" y="0"/>
                <wp:positionH relativeFrom="column">
                  <wp:posOffset>-92710</wp:posOffset>
                </wp:positionH>
                <wp:positionV relativeFrom="paragraph">
                  <wp:posOffset>122555</wp:posOffset>
                </wp:positionV>
                <wp:extent cx="2971800" cy="1895475"/>
                <wp:effectExtent l="4445" t="4445" r="14605" b="5080"/>
                <wp:wrapNone/>
                <wp:docPr id="3" name="文本框 3"/>
                <wp:cNvGraphicFramePr/>
                <a:graphic xmlns:a="http://schemas.openxmlformats.org/drawingml/2006/main">
                  <a:graphicData uri="http://schemas.microsoft.com/office/word/2010/wordprocessingShape">
                    <wps:wsp>
                      <wps:cNvSpPr txBox="1"/>
                      <wps:spPr>
                        <a:xfrm>
                          <a:off x="0" y="0"/>
                          <a:ext cx="2971800" cy="1895475"/>
                        </a:xfrm>
                        <a:prstGeom prst="rect">
                          <a:avLst/>
                        </a:prstGeom>
                        <a:noFill/>
                        <a:ln w="9525" cap="flat" cmpd="sng">
                          <a:solidFill>
                            <a:srgbClr val="000000"/>
                          </a:solidFill>
                          <a:prstDash val="solid"/>
                          <a:miter/>
                          <a:headEnd type="none" w="med" len="med"/>
                          <a:tailEnd type="none" w="med" len="med"/>
                        </a:ln>
                        <a:effectLst/>
                      </wps:spPr>
                      <wps:txbx>
                        <w:txbxContent>
                          <w:p w14:paraId="0A5C9921"/>
                          <w:p w14:paraId="2B23B93F"/>
                          <w:p w14:paraId="6532B442">
                            <w:pPr>
                              <w:jc w:val="center"/>
                              <w:rPr>
                                <w:rFonts w:ascii="仿宋" w:hAnsi="仿宋" w:eastAsia="仿宋"/>
                                <w:sz w:val="36"/>
                                <w:szCs w:val="36"/>
                              </w:rPr>
                            </w:pPr>
                            <w:r>
                              <w:rPr>
                                <w:rFonts w:hint="eastAsia" w:ascii="仿宋" w:hAnsi="仿宋" w:eastAsia="仿宋"/>
                                <w:sz w:val="36"/>
                                <w:szCs w:val="36"/>
                              </w:rPr>
                              <w:t>法定代表人身份证复印件</w:t>
                            </w:r>
                          </w:p>
                          <w:p w14:paraId="7A70EE89">
                            <w:pPr>
                              <w:jc w:val="center"/>
                              <w:rPr>
                                <w:rFonts w:ascii="仿宋" w:hAnsi="仿宋" w:eastAsia="仿宋"/>
                                <w:sz w:val="36"/>
                                <w:szCs w:val="36"/>
                              </w:rPr>
                            </w:pPr>
                            <w:r>
                              <w:rPr>
                                <w:rFonts w:hint="eastAsia" w:ascii="仿宋" w:hAnsi="仿宋" w:eastAsia="仿宋"/>
                                <w:sz w:val="36"/>
                                <w:szCs w:val="36"/>
                              </w:rPr>
                              <w:t>（正面）</w:t>
                            </w:r>
                          </w:p>
                          <w:p w14:paraId="58708864"/>
                          <w:p w14:paraId="7C7C9F54"/>
                          <w:p w14:paraId="77E0D51E"/>
                          <w:p w14:paraId="31242A02"/>
                          <w:p w14:paraId="522E7F4B"/>
                          <w:p w14:paraId="3632FE86"/>
                          <w:p w14:paraId="7501D46D">
                            <w:pPr>
                              <w:rPr>
                                <w:sz w:val="32"/>
                                <w:szCs w:val="32"/>
                              </w:rPr>
                            </w:pPr>
                          </w:p>
                        </w:txbxContent>
                      </wps:txbx>
                      <wps:bodyPr vert="horz" wrap="square" anchor="t" anchorCtr="0" upright="1"/>
                    </wps:wsp>
                  </a:graphicData>
                </a:graphic>
              </wp:anchor>
            </w:drawing>
          </mc:Choice>
          <mc:Fallback>
            <w:pict>
              <v:shape id="_x0000_s1026" o:spid="_x0000_s1026" o:spt="202" type="#_x0000_t202" style="position:absolute;left:0pt;margin-left:-7.3pt;margin-top:9.65pt;height:149.25pt;width:234pt;z-index:251662336;mso-width-relative:page;mso-height-relative:page;" filled="f" stroked="t" coordsize="21600,21600" o:gfxdata="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J+Pan9gAAAAKAQAADwAAAAAAAAABACAAAAAiAAAAZHJzL2Rvd25yZXYueG1sUEsBAhQA&#10;FAAAAAgAh07iQGrYprQrAgAATwQAAA4AAAAAAAAAAQAgAAAAJwEAAGRycy9lMm9Eb2MueG1sUEsF&#10;BgAAAAAGAAYAWQEAAMQFAAAAAA==&#10;">
                <v:fill on="f" focussize="0,0"/>
                <v:stroke color="#000000" joinstyle="miter"/>
                <v:imagedata o:title=""/>
                <o:lock v:ext="edit" aspectratio="f"/>
                <v:textbox>
                  <w:txbxContent>
                    <w:p w14:paraId="0A5C9921"/>
                    <w:p w14:paraId="2B23B93F"/>
                    <w:p w14:paraId="6532B442">
                      <w:pPr>
                        <w:jc w:val="center"/>
                        <w:rPr>
                          <w:rFonts w:ascii="仿宋" w:hAnsi="仿宋" w:eastAsia="仿宋"/>
                          <w:sz w:val="36"/>
                          <w:szCs w:val="36"/>
                        </w:rPr>
                      </w:pPr>
                      <w:r>
                        <w:rPr>
                          <w:rFonts w:hint="eastAsia" w:ascii="仿宋" w:hAnsi="仿宋" w:eastAsia="仿宋"/>
                          <w:sz w:val="36"/>
                          <w:szCs w:val="36"/>
                        </w:rPr>
                        <w:t>法定代表人身份证复印件</w:t>
                      </w:r>
                    </w:p>
                    <w:p w14:paraId="7A70EE89">
                      <w:pPr>
                        <w:jc w:val="center"/>
                        <w:rPr>
                          <w:rFonts w:ascii="仿宋" w:hAnsi="仿宋" w:eastAsia="仿宋"/>
                          <w:sz w:val="36"/>
                          <w:szCs w:val="36"/>
                        </w:rPr>
                      </w:pPr>
                      <w:r>
                        <w:rPr>
                          <w:rFonts w:hint="eastAsia" w:ascii="仿宋" w:hAnsi="仿宋" w:eastAsia="仿宋"/>
                          <w:sz w:val="36"/>
                          <w:szCs w:val="36"/>
                        </w:rPr>
                        <w:t>（正面）</w:t>
                      </w:r>
                    </w:p>
                    <w:p w14:paraId="58708864"/>
                    <w:p w14:paraId="7C7C9F54"/>
                    <w:p w14:paraId="77E0D51E"/>
                    <w:p w14:paraId="31242A02"/>
                    <w:p w14:paraId="522E7F4B"/>
                    <w:p w14:paraId="3632FE86"/>
                    <w:p w14:paraId="7501D46D">
                      <w:pPr>
                        <w:rPr>
                          <w:sz w:val="32"/>
                          <w:szCs w:val="32"/>
                        </w:rPr>
                      </w:pPr>
                    </w:p>
                  </w:txbxContent>
                </v:textbox>
              </v:shape>
            </w:pict>
          </mc:Fallback>
        </mc:AlternateContent>
      </w:r>
      <w:r>
        <w:rPr>
          <w:rFonts w:hint="eastAsia" w:ascii="宋体" w:hAnsi="宋体" w:eastAsia="宋体" w:cs="宋体"/>
          <w:color w:val="auto"/>
          <w:highlight w:val="none"/>
        </w:rPr>
        <mc:AlternateContent>
          <mc:Choice Requires="wps">
            <w:drawing>
              <wp:anchor distT="0" distB="0" distL="114300" distR="114300" simplePos="0" relativeHeight="251663360" behindDoc="0" locked="0" layoutInCell="1" allowOverlap="1">
                <wp:simplePos x="0" y="0"/>
                <wp:positionH relativeFrom="column">
                  <wp:posOffset>3107690</wp:posOffset>
                </wp:positionH>
                <wp:positionV relativeFrom="paragraph">
                  <wp:posOffset>122555</wp:posOffset>
                </wp:positionV>
                <wp:extent cx="2971800" cy="1895475"/>
                <wp:effectExtent l="4445" t="4445" r="14605" b="5080"/>
                <wp:wrapNone/>
                <wp:docPr id="8" name="文本框 1"/>
                <wp:cNvGraphicFramePr/>
                <a:graphic xmlns:a="http://schemas.openxmlformats.org/drawingml/2006/main">
                  <a:graphicData uri="http://schemas.microsoft.com/office/word/2010/wordprocessingShape">
                    <wps:wsp>
                      <wps:cNvSpPr txBox="1"/>
                      <wps:spPr>
                        <a:xfrm>
                          <a:off x="0" y="0"/>
                          <a:ext cx="2971800" cy="1895475"/>
                        </a:xfrm>
                        <a:prstGeom prst="rect">
                          <a:avLst/>
                        </a:prstGeom>
                        <a:noFill/>
                        <a:ln w="9525" cap="flat" cmpd="sng">
                          <a:solidFill>
                            <a:srgbClr val="000000"/>
                          </a:solidFill>
                          <a:prstDash val="solid"/>
                          <a:miter/>
                          <a:headEnd type="none" w="med" len="med"/>
                          <a:tailEnd type="none" w="med" len="med"/>
                        </a:ln>
                        <a:effectLst/>
                      </wps:spPr>
                      <wps:txbx>
                        <w:txbxContent>
                          <w:p w14:paraId="3C6ABF9F"/>
                          <w:p w14:paraId="7E7F3374"/>
                          <w:p w14:paraId="4BEE0906">
                            <w:pPr>
                              <w:jc w:val="center"/>
                              <w:rPr>
                                <w:rFonts w:ascii="仿宋" w:hAnsi="仿宋" w:eastAsia="仿宋"/>
                                <w:sz w:val="36"/>
                                <w:szCs w:val="36"/>
                              </w:rPr>
                            </w:pPr>
                            <w:r>
                              <w:rPr>
                                <w:rFonts w:hint="eastAsia" w:ascii="仿宋" w:hAnsi="仿宋" w:eastAsia="仿宋"/>
                                <w:sz w:val="36"/>
                                <w:szCs w:val="36"/>
                              </w:rPr>
                              <w:t>法定代表人身份证复印件</w:t>
                            </w:r>
                          </w:p>
                          <w:p w14:paraId="447FF802">
                            <w:pPr>
                              <w:jc w:val="center"/>
                              <w:rPr>
                                <w:rFonts w:ascii="仿宋" w:hAnsi="仿宋" w:eastAsia="仿宋"/>
                                <w:sz w:val="36"/>
                                <w:szCs w:val="36"/>
                              </w:rPr>
                            </w:pPr>
                            <w:r>
                              <w:rPr>
                                <w:rFonts w:hint="eastAsia" w:ascii="仿宋" w:hAnsi="仿宋" w:eastAsia="仿宋"/>
                                <w:sz w:val="36"/>
                                <w:szCs w:val="36"/>
                              </w:rPr>
                              <w:t>（反面）</w:t>
                            </w:r>
                          </w:p>
                          <w:p w14:paraId="1A9FDE89"/>
                          <w:p w14:paraId="66489979"/>
                          <w:p w14:paraId="0B448399"/>
                          <w:p w14:paraId="7CC44F67"/>
                          <w:p w14:paraId="07CB618D"/>
                          <w:p w14:paraId="2ABF5989"/>
                          <w:p w14:paraId="7BF86E55">
                            <w:pPr>
                              <w:rPr>
                                <w:sz w:val="32"/>
                                <w:szCs w:val="32"/>
                              </w:rPr>
                            </w:pPr>
                          </w:p>
                        </w:txbxContent>
                      </wps:txbx>
                      <wps:bodyPr vert="horz" wrap="square" anchor="t" anchorCtr="0" upright="1"/>
                    </wps:wsp>
                  </a:graphicData>
                </a:graphic>
              </wp:anchor>
            </w:drawing>
          </mc:Choice>
          <mc:Fallback>
            <w:pict>
              <v:shape id="文本框 1" o:spid="_x0000_s1026" o:spt="202" type="#_x0000_t202" style="position:absolute;left:0pt;margin-left:244.7pt;margin-top:9.65pt;height:149.25pt;width:234pt;z-index:251663360;mso-width-relative:page;mso-height-relative:page;" filled="f" stroked="t" coordsize="21600,21600" o:gfxdata="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EbofvfXAAAACgEAAA8AAAAAAAAAAQAgAAAAIgAAAGRycy9kb3ducmV2LnhtbFBLAQIUABQA&#10;AAAIAIdO4kAxm/G2KgIAAE8EAAAOAAAAAAAAAAEAIAAAACYBAABkcnMvZTJvRG9jLnhtbFBLBQYA&#10;AAAABgAGAFkBAADCBQAAAAA=&#10;">
                <v:fill on="f" focussize="0,0"/>
                <v:stroke color="#000000" joinstyle="miter"/>
                <v:imagedata o:title=""/>
                <o:lock v:ext="edit" aspectratio="f"/>
                <v:textbox>
                  <w:txbxContent>
                    <w:p w14:paraId="3C6ABF9F"/>
                    <w:p w14:paraId="7E7F3374"/>
                    <w:p w14:paraId="4BEE0906">
                      <w:pPr>
                        <w:jc w:val="center"/>
                        <w:rPr>
                          <w:rFonts w:ascii="仿宋" w:hAnsi="仿宋" w:eastAsia="仿宋"/>
                          <w:sz w:val="36"/>
                          <w:szCs w:val="36"/>
                        </w:rPr>
                      </w:pPr>
                      <w:r>
                        <w:rPr>
                          <w:rFonts w:hint="eastAsia" w:ascii="仿宋" w:hAnsi="仿宋" w:eastAsia="仿宋"/>
                          <w:sz w:val="36"/>
                          <w:szCs w:val="36"/>
                        </w:rPr>
                        <w:t>法定代表人身份证复印件</w:t>
                      </w:r>
                    </w:p>
                    <w:p w14:paraId="447FF802">
                      <w:pPr>
                        <w:jc w:val="center"/>
                        <w:rPr>
                          <w:rFonts w:ascii="仿宋" w:hAnsi="仿宋" w:eastAsia="仿宋"/>
                          <w:sz w:val="36"/>
                          <w:szCs w:val="36"/>
                        </w:rPr>
                      </w:pPr>
                      <w:r>
                        <w:rPr>
                          <w:rFonts w:hint="eastAsia" w:ascii="仿宋" w:hAnsi="仿宋" w:eastAsia="仿宋"/>
                          <w:sz w:val="36"/>
                          <w:szCs w:val="36"/>
                        </w:rPr>
                        <w:t>（反面）</w:t>
                      </w:r>
                    </w:p>
                    <w:p w14:paraId="1A9FDE89"/>
                    <w:p w14:paraId="66489979"/>
                    <w:p w14:paraId="0B448399"/>
                    <w:p w14:paraId="7CC44F67"/>
                    <w:p w14:paraId="07CB618D"/>
                    <w:p w14:paraId="2ABF5989"/>
                    <w:p w14:paraId="7BF86E55">
                      <w:pPr>
                        <w:rPr>
                          <w:sz w:val="32"/>
                          <w:szCs w:val="32"/>
                        </w:rPr>
                      </w:pPr>
                    </w:p>
                  </w:txbxContent>
                </v:textbox>
              </v:shape>
            </w:pict>
          </mc:Fallback>
        </mc:AlternateContent>
      </w:r>
    </w:p>
    <w:p w14:paraId="3BE22CE3">
      <w:pPr>
        <w:spacing w:line="480" w:lineRule="auto"/>
        <w:outlineLvl w:val="9"/>
        <w:rPr>
          <w:rFonts w:hint="eastAsia" w:ascii="宋体" w:hAnsi="宋体" w:eastAsia="宋体" w:cs="宋体"/>
          <w:bCs/>
          <w:color w:val="auto"/>
          <w:sz w:val="24"/>
          <w:highlight w:val="none"/>
        </w:rPr>
      </w:pPr>
    </w:p>
    <w:p w14:paraId="22F4E55A">
      <w:pPr>
        <w:spacing w:line="480" w:lineRule="auto"/>
        <w:outlineLvl w:val="9"/>
        <w:rPr>
          <w:rFonts w:hint="eastAsia" w:ascii="宋体" w:hAnsi="宋体" w:eastAsia="宋体" w:cs="宋体"/>
          <w:bCs/>
          <w:color w:val="auto"/>
          <w:sz w:val="24"/>
          <w:highlight w:val="none"/>
        </w:rPr>
      </w:pPr>
    </w:p>
    <w:p w14:paraId="0DA3739A">
      <w:pPr>
        <w:spacing w:line="480" w:lineRule="auto"/>
        <w:outlineLvl w:val="9"/>
        <w:rPr>
          <w:rFonts w:hint="eastAsia" w:ascii="宋体" w:hAnsi="宋体" w:eastAsia="宋体" w:cs="宋体"/>
          <w:bCs/>
          <w:color w:val="auto"/>
          <w:sz w:val="24"/>
          <w:highlight w:val="none"/>
        </w:rPr>
      </w:pPr>
    </w:p>
    <w:p w14:paraId="26EC9D11">
      <w:pPr>
        <w:spacing w:line="480" w:lineRule="auto"/>
        <w:outlineLvl w:val="9"/>
        <w:rPr>
          <w:rFonts w:hint="eastAsia" w:ascii="宋体" w:hAnsi="宋体" w:eastAsia="宋体" w:cs="宋体"/>
          <w:bCs/>
          <w:color w:val="auto"/>
          <w:sz w:val="24"/>
          <w:highlight w:val="none"/>
        </w:rPr>
      </w:pPr>
    </w:p>
    <w:p w14:paraId="760FA220">
      <w:pPr>
        <w:spacing w:line="480" w:lineRule="exact"/>
        <w:ind w:firstLine="560" w:firstLineChars="200"/>
        <w:outlineLvl w:val="9"/>
        <w:rPr>
          <w:rFonts w:hint="eastAsia" w:ascii="宋体" w:hAnsi="宋体" w:eastAsia="宋体" w:cs="宋体"/>
          <w:color w:val="auto"/>
          <w:sz w:val="28"/>
          <w:szCs w:val="28"/>
          <w:highlight w:val="none"/>
        </w:rPr>
      </w:pPr>
    </w:p>
    <w:p w14:paraId="68D4CE15">
      <w:pPr>
        <w:spacing w:line="480" w:lineRule="exact"/>
        <w:ind w:firstLine="560" w:firstLineChars="200"/>
        <w:outlineLvl w:val="9"/>
        <w:rPr>
          <w:rFonts w:hint="eastAsia" w:ascii="宋体" w:hAnsi="宋体" w:eastAsia="宋体" w:cs="宋体"/>
          <w:color w:val="auto"/>
          <w:sz w:val="24"/>
          <w:highlight w:val="none"/>
        </w:rPr>
      </w:pPr>
      <w:r>
        <w:rPr>
          <w:rFonts w:hint="eastAsia" w:ascii="宋体" w:hAnsi="宋体" w:eastAsia="宋体" w:cs="宋体"/>
          <w:color w:val="auto"/>
          <w:sz w:val="28"/>
          <w:szCs w:val="28"/>
          <w:highlight w:val="none"/>
        </w:rPr>
        <w:t xml:space="preserve">                  </w:t>
      </w:r>
      <w:r>
        <w:rPr>
          <w:rFonts w:hint="eastAsia" w:ascii="宋体" w:hAnsi="宋体" w:eastAsia="宋体" w:cs="宋体"/>
          <w:color w:val="auto"/>
          <w:sz w:val="24"/>
          <w:highlight w:val="none"/>
        </w:rPr>
        <w:t xml:space="preserve">     投标人名称：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（盖单位章） </w:t>
      </w:r>
    </w:p>
    <w:p w14:paraId="06251BFE">
      <w:pPr>
        <w:spacing w:line="480" w:lineRule="exact"/>
        <w:outlineLvl w:val="9"/>
        <w:rPr>
          <w:rFonts w:hint="eastAsia" w:ascii="宋体" w:hAnsi="宋体" w:eastAsia="宋体" w:cs="宋体"/>
          <w:color w:val="auto"/>
          <w:sz w:val="24"/>
          <w:highlight w:val="none"/>
        </w:rPr>
      </w:pPr>
    </w:p>
    <w:p w14:paraId="0A10610D">
      <w:pPr>
        <w:spacing w:line="480" w:lineRule="exact"/>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14:paraId="18E3D402">
      <w:pPr>
        <w:spacing w:line="480" w:lineRule="exact"/>
        <w:outlineLvl w:val="9"/>
        <w:rPr>
          <w:rFonts w:hint="eastAsia" w:ascii="宋体" w:hAnsi="宋体" w:eastAsia="宋体" w:cs="宋体"/>
          <w:color w:val="auto"/>
          <w:sz w:val="24"/>
          <w:highlight w:val="none"/>
        </w:rPr>
      </w:pPr>
    </w:p>
    <w:p w14:paraId="1B2D4FCB">
      <w:pPr>
        <w:spacing w:line="480" w:lineRule="exact"/>
        <w:outlineLvl w:val="9"/>
        <w:rPr>
          <w:rFonts w:hint="eastAsia" w:ascii="宋体" w:hAnsi="宋体" w:eastAsia="宋体" w:cs="宋体"/>
          <w:color w:val="auto"/>
          <w:sz w:val="24"/>
          <w:highlight w:val="none"/>
        </w:rPr>
      </w:pPr>
    </w:p>
    <w:p w14:paraId="7E9E4450">
      <w:pPr>
        <w:pStyle w:val="37"/>
        <w:ind w:left="0" w:leftChars="0" w:firstLine="0" w:firstLineChars="0"/>
        <w:rPr>
          <w:rFonts w:hint="eastAsia" w:ascii="宋体" w:hAnsi="宋体" w:eastAsia="宋体" w:cs="宋体"/>
          <w:b/>
          <w:color w:val="auto"/>
          <w:sz w:val="24"/>
          <w:highlight w:val="none"/>
          <w:lang w:val="en-US" w:eastAsia="zh-CN"/>
        </w:rPr>
      </w:pPr>
      <w:r>
        <w:rPr>
          <w:rFonts w:hint="eastAsia" w:ascii="宋体" w:hAnsi="宋体" w:eastAsia="宋体" w:cs="宋体"/>
          <w:i w:val="0"/>
          <w:color w:val="auto"/>
          <w:kern w:val="0"/>
          <w:sz w:val="22"/>
          <w:szCs w:val="22"/>
          <w:highlight w:val="none"/>
          <w:u w:val="none"/>
          <w:lang w:val="en-US" w:eastAsia="zh-CN" w:bidi="ar"/>
        </w:rPr>
        <w:t>注：授权委托人参加的需提供法定代表人（负责人）授权委托书。【法定代表人（负责人）参加</w:t>
      </w:r>
      <w:r>
        <w:rPr>
          <w:rFonts w:hint="eastAsia" w:ascii="宋体" w:hAnsi="宋体" w:cs="宋体"/>
          <w:i w:val="0"/>
          <w:color w:val="auto"/>
          <w:kern w:val="0"/>
          <w:sz w:val="22"/>
          <w:szCs w:val="22"/>
          <w:highlight w:val="none"/>
          <w:u w:val="none"/>
          <w:lang w:val="en-US" w:eastAsia="zh-CN" w:bidi="ar"/>
        </w:rPr>
        <w:t>的</w:t>
      </w:r>
      <w:r>
        <w:rPr>
          <w:rFonts w:hint="eastAsia" w:ascii="宋体" w:hAnsi="宋体" w:eastAsia="宋体" w:cs="宋体"/>
          <w:i w:val="0"/>
          <w:color w:val="auto"/>
          <w:kern w:val="0"/>
          <w:sz w:val="22"/>
          <w:szCs w:val="22"/>
          <w:highlight w:val="none"/>
          <w:u w:val="none"/>
          <w:lang w:val="en-US" w:eastAsia="zh-CN" w:bidi="ar"/>
        </w:rPr>
        <w:t>提供法定代表人（负责人）身份证明书】。（投标单位为非法人机构的分公司，需提供法定代表人签署的授权书；投标人为个体工商户的，经营者本人参与投标仅需提供经营者身份证件扫描件；委托他人参与投标的，须另行提供经营者出具的授权委托书。）</w:t>
      </w:r>
    </w:p>
    <w:p w14:paraId="08E4B6CF">
      <w:pPr>
        <w:pageBreakBefore/>
        <w:spacing w:line="480" w:lineRule="auto"/>
        <w:jc w:val="center"/>
        <w:outlineLvl w:val="9"/>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法定代表人授权委托书</w:t>
      </w:r>
    </w:p>
    <w:p w14:paraId="25CC7ED4">
      <w:pPr>
        <w:spacing w:line="480" w:lineRule="auto"/>
        <w:jc w:val="center"/>
        <w:outlineLvl w:val="9"/>
        <w:rPr>
          <w:rFonts w:hint="eastAsia" w:ascii="宋体" w:hAnsi="宋体" w:eastAsia="宋体" w:cs="宋体"/>
          <w:b/>
          <w:bCs/>
          <w:color w:val="auto"/>
          <w:sz w:val="24"/>
          <w:highlight w:val="none"/>
        </w:rPr>
      </w:pPr>
    </w:p>
    <w:p w14:paraId="779E2B3F">
      <w:pPr>
        <w:spacing w:line="480" w:lineRule="auto"/>
        <w:ind w:firstLine="480" w:firstLineChars="200"/>
        <w:outlineLvl w:val="9"/>
        <w:rPr>
          <w:rFonts w:hint="eastAsia" w:ascii="宋体" w:hAnsi="宋体" w:eastAsia="宋体" w:cs="宋体"/>
          <w:bCs/>
          <w:color w:val="auto"/>
          <w:sz w:val="24"/>
          <w:highlight w:val="none"/>
          <w:u w:val="single"/>
        </w:rPr>
      </w:pPr>
      <w:r>
        <w:rPr>
          <w:rFonts w:hint="eastAsia" w:ascii="宋体" w:hAnsi="宋体" w:eastAsia="宋体" w:cs="宋体"/>
          <w:bCs/>
          <w:color w:val="auto"/>
          <w:sz w:val="24"/>
          <w:highlight w:val="none"/>
        </w:rPr>
        <w:t>本授权委托书声明：我</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系</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的法定代表人，现授权委托</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的</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为我的代理人，以本单位的名义参加</w:t>
      </w:r>
      <w:r>
        <w:rPr>
          <w:rFonts w:hint="eastAsia" w:ascii="宋体" w:hAnsi="宋体" w:eastAsia="宋体" w:cs="宋体"/>
          <w:bCs/>
          <w:color w:val="auto"/>
          <w:sz w:val="24"/>
          <w:highlight w:val="none"/>
          <w:u w:val="single"/>
        </w:rPr>
        <w:t xml:space="preserve">      </w:t>
      </w:r>
      <w:r>
        <w:rPr>
          <w:rFonts w:hint="eastAsia" w:ascii="宋体" w:hAnsi="宋体" w:cs="宋体"/>
          <w:bCs/>
          <w:color w:val="auto"/>
          <w:sz w:val="24"/>
          <w:highlight w:val="none"/>
          <w:u w:val="single"/>
          <w:lang w:eastAsia="zh-CN"/>
        </w:rPr>
        <w:t>（</w:t>
      </w:r>
      <w:r>
        <w:rPr>
          <w:rFonts w:hint="eastAsia" w:ascii="宋体" w:hAnsi="宋体" w:cs="宋体"/>
          <w:bCs/>
          <w:color w:val="auto"/>
          <w:sz w:val="24"/>
          <w:highlight w:val="none"/>
          <w:u w:val="single"/>
          <w:lang w:val="en-US" w:eastAsia="zh-CN"/>
        </w:rPr>
        <w:t>标项名称、标项编号</w:t>
      </w:r>
      <w:r>
        <w:rPr>
          <w:rFonts w:hint="eastAsia" w:ascii="宋体" w:hAnsi="宋体" w:cs="宋体"/>
          <w:bCs/>
          <w:color w:val="auto"/>
          <w:sz w:val="24"/>
          <w:highlight w:val="none"/>
          <w:u w:val="single"/>
          <w:lang w:eastAsia="zh-CN"/>
        </w:rPr>
        <w:t>）</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的投标活动。代理人在参加整个招标投标活动、合同签订过程中所签署的一切文件和处理与之相关的一切</w:t>
      </w:r>
      <w:r>
        <w:rPr>
          <w:rFonts w:hint="eastAsia" w:ascii="宋体" w:hAnsi="宋体" w:cs="宋体"/>
          <w:bCs/>
          <w:color w:val="auto"/>
          <w:sz w:val="24"/>
          <w:highlight w:val="none"/>
          <w:lang w:val="en-US" w:eastAsia="zh-CN"/>
        </w:rPr>
        <w:t>事务</w:t>
      </w:r>
      <w:r>
        <w:rPr>
          <w:rFonts w:hint="eastAsia" w:ascii="宋体" w:hAnsi="宋体" w:eastAsia="宋体" w:cs="宋体"/>
          <w:bCs/>
          <w:color w:val="auto"/>
          <w:sz w:val="24"/>
          <w:highlight w:val="none"/>
        </w:rPr>
        <w:t>，我均予以承认。</w:t>
      </w:r>
    </w:p>
    <w:p w14:paraId="67B1C501">
      <w:pPr>
        <w:spacing w:line="480" w:lineRule="auto"/>
        <w:ind w:firstLine="480" w:firstLineChars="200"/>
        <w:outlineLvl w:val="9"/>
        <w:rPr>
          <w:rFonts w:hint="eastAsia" w:ascii="宋体" w:hAnsi="宋体" w:eastAsia="宋体" w:cs="宋体"/>
          <w:bCs/>
          <w:color w:val="auto"/>
          <w:sz w:val="24"/>
          <w:highlight w:val="none"/>
          <w:u w:val="single"/>
        </w:rPr>
      </w:pPr>
      <w:r>
        <w:rPr>
          <w:rFonts w:hint="eastAsia" w:ascii="宋体" w:hAnsi="宋体" w:eastAsia="宋体" w:cs="宋体"/>
          <w:bCs/>
          <w:color w:val="auto"/>
          <w:sz w:val="24"/>
          <w:highlight w:val="none"/>
        </w:rPr>
        <w:t>代理人：</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 xml:space="preserve">   性别：</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 xml:space="preserve">  年龄：</w:t>
      </w:r>
      <w:r>
        <w:rPr>
          <w:rFonts w:hint="eastAsia" w:ascii="宋体" w:hAnsi="宋体" w:eastAsia="宋体" w:cs="宋体"/>
          <w:bCs/>
          <w:color w:val="auto"/>
          <w:sz w:val="24"/>
          <w:highlight w:val="none"/>
          <w:u w:val="single"/>
        </w:rPr>
        <w:t xml:space="preserve">             </w:t>
      </w:r>
    </w:p>
    <w:p w14:paraId="2D3BE58C">
      <w:pPr>
        <w:spacing w:line="480" w:lineRule="auto"/>
        <w:ind w:firstLine="453" w:firstLineChars="189"/>
        <w:outlineLvl w:val="9"/>
        <w:rPr>
          <w:rFonts w:hint="eastAsia" w:ascii="宋体" w:hAnsi="宋体" w:eastAsia="宋体" w:cs="宋体"/>
          <w:bCs/>
          <w:color w:val="auto"/>
          <w:sz w:val="24"/>
          <w:highlight w:val="none"/>
          <w:u w:val="single"/>
        </w:rPr>
      </w:pPr>
      <w:r>
        <w:rPr>
          <w:rFonts w:hint="eastAsia" w:ascii="宋体" w:hAnsi="宋体" w:eastAsia="宋体" w:cs="宋体"/>
          <w:bCs/>
          <w:color w:val="auto"/>
          <w:sz w:val="24"/>
          <w:highlight w:val="none"/>
        </w:rPr>
        <w:t>部  门：</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 xml:space="preserve">  职务：</w:t>
      </w:r>
      <w:r>
        <w:rPr>
          <w:rFonts w:hint="eastAsia" w:ascii="宋体" w:hAnsi="宋体" w:eastAsia="宋体" w:cs="宋体"/>
          <w:bCs/>
          <w:color w:val="auto"/>
          <w:sz w:val="24"/>
          <w:highlight w:val="none"/>
          <w:u w:val="single"/>
        </w:rPr>
        <w:t xml:space="preserve">             </w:t>
      </w:r>
    </w:p>
    <w:p w14:paraId="0982F271">
      <w:pPr>
        <w:spacing w:line="480" w:lineRule="auto"/>
        <w:outlineLvl w:val="9"/>
        <w:rPr>
          <w:rFonts w:hint="eastAsia" w:ascii="宋体" w:hAnsi="宋体" w:eastAsia="宋体" w:cs="宋体"/>
          <w:bCs/>
          <w:color w:val="auto"/>
          <w:sz w:val="24"/>
          <w:highlight w:val="none"/>
        </w:rPr>
      </w:pPr>
      <w:r>
        <w:rPr>
          <w:rFonts w:hint="eastAsia" w:ascii="宋体" w:hAnsi="宋体" w:eastAsia="宋体" w:cs="宋体"/>
          <w:color w:val="auto"/>
          <w:highlight w:val="none"/>
        </w:rPr>
        <mc:AlternateContent>
          <mc:Choice Requires="wps">
            <w:drawing>
              <wp:anchor distT="0" distB="0" distL="114300" distR="114300" simplePos="0" relativeHeight="251660288" behindDoc="0" locked="0" layoutInCell="1" allowOverlap="1">
                <wp:simplePos x="0" y="0"/>
                <wp:positionH relativeFrom="column">
                  <wp:posOffset>-92710</wp:posOffset>
                </wp:positionH>
                <wp:positionV relativeFrom="paragraph">
                  <wp:posOffset>122555</wp:posOffset>
                </wp:positionV>
                <wp:extent cx="2971800" cy="1895475"/>
                <wp:effectExtent l="4445" t="4445" r="14605" b="5080"/>
                <wp:wrapNone/>
                <wp:docPr id="4" name="文本框 4"/>
                <wp:cNvGraphicFramePr/>
                <a:graphic xmlns:a="http://schemas.openxmlformats.org/drawingml/2006/main">
                  <a:graphicData uri="http://schemas.microsoft.com/office/word/2010/wordprocessingShape">
                    <wps:wsp>
                      <wps:cNvSpPr txBox="1"/>
                      <wps:spPr>
                        <a:xfrm>
                          <a:off x="0" y="0"/>
                          <a:ext cx="2971800" cy="1895475"/>
                        </a:xfrm>
                        <a:prstGeom prst="rect">
                          <a:avLst/>
                        </a:prstGeom>
                        <a:noFill/>
                        <a:ln w="9525" cap="flat" cmpd="sng">
                          <a:solidFill>
                            <a:srgbClr val="000000"/>
                          </a:solidFill>
                          <a:prstDash val="solid"/>
                          <a:miter/>
                          <a:headEnd type="none" w="med" len="med"/>
                          <a:tailEnd type="none" w="med" len="med"/>
                        </a:ln>
                        <a:effectLst/>
                      </wps:spPr>
                      <wps:txbx>
                        <w:txbxContent>
                          <w:p w14:paraId="0BAC3DFF"/>
                          <w:p w14:paraId="45C305BE"/>
                          <w:p w14:paraId="3A27CD55">
                            <w:pPr>
                              <w:jc w:val="center"/>
                              <w:rPr>
                                <w:rFonts w:ascii="仿宋" w:hAnsi="仿宋" w:eastAsia="仿宋"/>
                                <w:sz w:val="36"/>
                                <w:szCs w:val="36"/>
                              </w:rPr>
                            </w:pPr>
                            <w:r>
                              <w:rPr>
                                <w:rFonts w:hint="eastAsia" w:ascii="仿宋" w:hAnsi="仿宋" w:eastAsia="仿宋"/>
                                <w:sz w:val="36"/>
                                <w:szCs w:val="36"/>
                              </w:rPr>
                              <w:t>法定代表人身份证复印件</w:t>
                            </w:r>
                          </w:p>
                          <w:p w14:paraId="291CE8D3">
                            <w:pPr>
                              <w:jc w:val="center"/>
                              <w:rPr>
                                <w:rFonts w:ascii="仿宋" w:hAnsi="仿宋" w:eastAsia="仿宋"/>
                                <w:sz w:val="36"/>
                                <w:szCs w:val="36"/>
                              </w:rPr>
                            </w:pPr>
                            <w:r>
                              <w:rPr>
                                <w:rFonts w:hint="eastAsia" w:ascii="仿宋" w:hAnsi="仿宋" w:eastAsia="仿宋"/>
                                <w:sz w:val="36"/>
                                <w:szCs w:val="36"/>
                              </w:rPr>
                              <w:t>（正反面）</w:t>
                            </w:r>
                          </w:p>
                          <w:p w14:paraId="74849E6F"/>
                          <w:p w14:paraId="0595DAE5"/>
                          <w:p w14:paraId="000936CB"/>
                          <w:p w14:paraId="5361D8A2"/>
                          <w:p w14:paraId="334DF649"/>
                          <w:p w14:paraId="5E237CB5"/>
                          <w:p w14:paraId="507D6558">
                            <w:pPr>
                              <w:rPr>
                                <w:sz w:val="32"/>
                                <w:szCs w:val="32"/>
                              </w:rPr>
                            </w:pPr>
                          </w:p>
                        </w:txbxContent>
                      </wps:txbx>
                      <wps:bodyPr vert="horz" wrap="square" anchor="t" anchorCtr="0" upright="1"/>
                    </wps:wsp>
                  </a:graphicData>
                </a:graphic>
              </wp:anchor>
            </w:drawing>
          </mc:Choice>
          <mc:Fallback>
            <w:pict>
              <v:shape id="_x0000_s1026" o:spid="_x0000_s1026" o:spt="202" type="#_x0000_t202" style="position:absolute;left:0pt;margin-left:-7.3pt;margin-top:9.65pt;height:149.25pt;width:234pt;z-index:251660288;mso-width-relative:page;mso-height-relative:page;" filled="f" stroked="t" coordsize="21600,21600" o:gfxdata="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n49qf2AAAAAoBAAAPAAAAAAAAAAEAIAAAACIAAABkcnMvZG93bnJldi54bWxQSwECFAAU&#10;AAAACACHTuJAAQCJiSoCAABPBAAADgAAAAAAAAABACAAAAAnAQAAZHJzL2Uyb0RvYy54bWxQSwUG&#10;AAAAAAYABgBZAQAAwwUAAAAA&#10;">
                <v:fill on="f" focussize="0,0"/>
                <v:stroke color="#000000" joinstyle="miter"/>
                <v:imagedata o:title=""/>
                <o:lock v:ext="edit" aspectratio="f"/>
                <v:textbox>
                  <w:txbxContent>
                    <w:p w14:paraId="0BAC3DFF"/>
                    <w:p w14:paraId="45C305BE"/>
                    <w:p w14:paraId="3A27CD55">
                      <w:pPr>
                        <w:jc w:val="center"/>
                        <w:rPr>
                          <w:rFonts w:ascii="仿宋" w:hAnsi="仿宋" w:eastAsia="仿宋"/>
                          <w:sz w:val="36"/>
                          <w:szCs w:val="36"/>
                        </w:rPr>
                      </w:pPr>
                      <w:r>
                        <w:rPr>
                          <w:rFonts w:hint="eastAsia" w:ascii="仿宋" w:hAnsi="仿宋" w:eastAsia="仿宋"/>
                          <w:sz w:val="36"/>
                          <w:szCs w:val="36"/>
                        </w:rPr>
                        <w:t>法定代表人身份证复印件</w:t>
                      </w:r>
                    </w:p>
                    <w:p w14:paraId="291CE8D3">
                      <w:pPr>
                        <w:jc w:val="center"/>
                        <w:rPr>
                          <w:rFonts w:ascii="仿宋" w:hAnsi="仿宋" w:eastAsia="仿宋"/>
                          <w:sz w:val="36"/>
                          <w:szCs w:val="36"/>
                        </w:rPr>
                      </w:pPr>
                      <w:r>
                        <w:rPr>
                          <w:rFonts w:hint="eastAsia" w:ascii="仿宋" w:hAnsi="仿宋" w:eastAsia="仿宋"/>
                          <w:sz w:val="36"/>
                          <w:szCs w:val="36"/>
                        </w:rPr>
                        <w:t>（正反面）</w:t>
                      </w:r>
                    </w:p>
                    <w:p w14:paraId="74849E6F"/>
                    <w:p w14:paraId="0595DAE5"/>
                    <w:p w14:paraId="000936CB"/>
                    <w:p w14:paraId="5361D8A2"/>
                    <w:p w14:paraId="334DF649"/>
                    <w:p w14:paraId="5E237CB5"/>
                    <w:p w14:paraId="507D6558">
                      <w:pPr>
                        <w:rPr>
                          <w:sz w:val="32"/>
                          <w:szCs w:val="32"/>
                        </w:rPr>
                      </w:pPr>
                    </w:p>
                  </w:txbxContent>
                </v:textbox>
              </v:shape>
            </w:pict>
          </mc:Fallback>
        </mc:AlternateContent>
      </w:r>
      <w:r>
        <w:rPr>
          <w:rFonts w:hint="eastAsia" w:ascii="宋体" w:hAnsi="宋体" w:eastAsia="宋体" w:cs="宋体"/>
          <w:color w:val="auto"/>
          <w:highlight w:val="none"/>
        </w:rPr>
        <mc:AlternateContent>
          <mc:Choice Requires="wps">
            <w:drawing>
              <wp:anchor distT="0" distB="0" distL="114300" distR="114300" simplePos="0" relativeHeight="251661312" behindDoc="0" locked="0" layoutInCell="1" allowOverlap="1">
                <wp:simplePos x="0" y="0"/>
                <wp:positionH relativeFrom="column">
                  <wp:posOffset>3107690</wp:posOffset>
                </wp:positionH>
                <wp:positionV relativeFrom="paragraph">
                  <wp:posOffset>122555</wp:posOffset>
                </wp:positionV>
                <wp:extent cx="2971800" cy="1895475"/>
                <wp:effectExtent l="4445" t="4445" r="14605" b="5080"/>
                <wp:wrapNone/>
                <wp:docPr id="5" name="文本框 1"/>
                <wp:cNvGraphicFramePr/>
                <a:graphic xmlns:a="http://schemas.openxmlformats.org/drawingml/2006/main">
                  <a:graphicData uri="http://schemas.microsoft.com/office/word/2010/wordprocessingShape">
                    <wps:wsp>
                      <wps:cNvSpPr txBox="1"/>
                      <wps:spPr>
                        <a:xfrm>
                          <a:off x="0" y="0"/>
                          <a:ext cx="2971800" cy="1895475"/>
                        </a:xfrm>
                        <a:prstGeom prst="rect">
                          <a:avLst/>
                        </a:prstGeom>
                        <a:noFill/>
                        <a:ln w="9525" cap="flat" cmpd="sng">
                          <a:solidFill>
                            <a:srgbClr val="000000"/>
                          </a:solidFill>
                          <a:prstDash val="solid"/>
                          <a:miter/>
                          <a:headEnd type="none" w="med" len="med"/>
                          <a:tailEnd type="none" w="med" len="med"/>
                        </a:ln>
                        <a:effectLst/>
                      </wps:spPr>
                      <wps:txbx>
                        <w:txbxContent>
                          <w:p w14:paraId="0401CEB2"/>
                          <w:p w14:paraId="651ADE02"/>
                          <w:p w14:paraId="03D2A82F">
                            <w:pPr>
                              <w:jc w:val="center"/>
                              <w:rPr>
                                <w:rFonts w:ascii="仿宋" w:hAnsi="仿宋" w:eastAsia="仿宋"/>
                                <w:sz w:val="36"/>
                                <w:szCs w:val="36"/>
                              </w:rPr>
                            </w:pPr>
                            <w:r>
                              <w:rPr>
                                <w:rFonts w:hint="eastAsia" w:ascii="仿宋" w:hAnsi="仿宋" w:eastAsia="仿宋"/>
                                <w:sz w:val="36"/>
                                <w:szCs w:val="36"/>
                              </w:rPr>
                              <w:t>代理人身份证复印件</w:t>
                            </w:r>
                          </w:p>
                          <w:p w14:paraId="6DDC9EA1">
                            <w:pPr>
                              <w:jc w:val="center"/>
                              <w:rPr>
                                <w:rFonts w:ascii="仿宋" w:hAnsi="仿宋" w:eastAsia="仿宋"/>
                                <w:sz w:val="36"/>
                                <w:szCs w:val="36"/>
                              </w:rPr>
                            </w:pPr>
                            <w:r>
                              <w:rPr>
                                <w:rFonts w:hint="eastAsia" w:ascii="仿宋" w:hAnsi="仿宋" w:eastAsia="仿宋"/>
                                <w:sz w:val="36"/>
                                <w:szCs w:val="36"/>
                              </w:rPr>
                              <w:t>（正反面）</w:t>
                            </w:r>
                          </w:p>
                          <w:p w14:paraId="48436B0D"/>
                          <w:p w14:paraId="5EA83250"/>
                          <w:p w14:paraId="7FA629CA"/>
                          <w:p w14:paraId="39705C3B"/>
                          <w:p w14:paraId="19A2469C"/>
                          <w:p w14:paraId="4C8796E3"/>
                          <w:p w14:paraId="427E6C1A">
                            <w:pPr>
                              <w:rPr>
                                <w:sz w:val="32"/>
                                <w:szCs w:val="32"/>
                              </w:rPr>
                            </w:pPr>
                          </w:p>
                        </w:txbxContent>
                      </wps:txbx>
                      <wps:bodyPr vert="horz" wrap="square" anchor="t" anchorCtr="0" upright="1"/>
                    </wps:wsp>
                  </a:graphicData>
                </a:graphic>
              </wp:anchor>
            </w:drawing>
          </mc:Choice>
          <mc:Fallback>
            <w:pict>
              <v:shape id="文本框 1" o:spid="_x0000_s1026" o:spt="202" type="#_x0000_t202" style="position:absolute;left:0pt;margin-left:244.7pt;margin-top:9.65pt;height:149.25pt;width:234pt;z-index:251661312;mso-width-relative:page;mso-height-relative:page;" filled="f" stroked="t" coordsize="21600,21600" o:gfxdata="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EbofvfXAAAACgEAAA8AAAAAAAAAAQAgAAAAIgAAAGRycy9kb3ducmV2LnhtbFBLAQIUABQA&#10;AAAIAIdO4kC8QkjiKgIAAE8EAAAOAAAAAAAAAAEAIAAAACYBAABkcnMvZTJvRG9jLnhtbFBLBQYA&#10;AAAABgAGAFkBAADCBQAAAAA=&#10;">
                <v:fill on="f" focussize="0,0"/>
                <v:stroke color="#000000" joinstyle="miter"/>
                <v:imagedata o:title=""/>
                <o:lock v:ext="edit" aspectratio="f"/>
                <v:textbox>
                  <w:txbxContent>
                    <w:p w14:paraId="0401CEB2"/>
                    <w:p w14:paraId="651ADE02"/>
                    <w:p w14:paraId="03D2A82F">
                      <w:pPr>
                        <w:jc w:val="center"/>
                        <w:rPr>
                          <w:rFonts w:ascii="仿宋" w:hAnsi="仿宋" w:eastAsia="仿宋"/>
                          <w:sz w:val="36"/>
                          <w:szCs w:val="36"/>
                        </w:rPr>
                      </w:pPr>
                      <w:r>
                        <w:rPr>
                          <w:rFonts w:hint="eastAsia" w:ascii="仿宋" w:hAnsi="仿宋" w:eastAsia="仿宋"/>
                          <w:sz w:val="36"/>
                          <w:szCs w:val="36"/>
                        </w:rPr>
                        <w:t>代理人身份证复印件</w:t>
                      </w:r>
                    </w:p>
                    <w:p w14:paraId="6DDC9EA1">
                      <w:pPr>
                        <w:jc w:val="center"/>
                        <w:rPr>
                          <w:rFonts w:ascii="仿宋" w:hAnsi="仿宋" w:eastAsia="仿宋"/>
                          <w:sz w:val="36"/>
                          <w:szCs w:val="36"/>
                        </w:rPr>
                      </w:pPr>
                      <w:r>
                        <w:rPr>
                          <w:rFonts w:hint="eastAsia" w:ascii="仿宋" w:hAnsi="仿宋" w:eastAsia="仿宋"/>
                          <w:sz w:val="36"/>
                          <w:szCs w:val="36"/>
                        </w:rPr>
                        <w:t>（正反面）</w:t>
                      </w:r>
                    </w:p>
                    <w:p w14:paraId="48436B0D"/>
                    <w:p w14:paraId="5EA83250"/>
                    <w:p w14:paraId="7FA629CA"/>
                    <w:p w14:paraId="39705C3B"/>
                    <w:p w14:paraId="19A2469C"/>
                    <w:p w14:paraId="4C8796E3"/>
                    <w:p w14:paraId="427E6C1A">
                      <w:pPr>
                        <w:rPr>
                          <w:sz w:val="32"/>
                          <w:szCs w:val="32"/>
                        </w:rPr>
                      </w:pPr>
                    </w:p>
                  </w:txbxContent>
                </v:textbox>
              </v:shape>
            </w:pict>
          </mc:Fallback>
        </mc:AlternateContent>
      </w:r>
    </w:p>
    <w:p w14:paraId="71086A0D">
      <w:pPr>
        <w:spacing w:line="480" w:lineRule="auto"/>
        <w:outlineLvl w:val="9"/>
        <w:rPr>
          <w:rFonts w:hint="eastAsia" w:ascii="宋体" w:hAnsi="宋体" w:eastAsia="宋体" w:cs="宋体"/>
          <w:bCs/>
          <w:color w:val="auto"/>
          <w:sz w:val="24"/>
          <w:highlight w:val="none"/>
        </w:rPr>
      </w:pPr>
    </w:p>
    <w:p w14:paraId="34EE7667">
      <w:pPr>
        <w:spacing w:line="480" w:lineRule="auto"/>
        <w:outlineLvl w:val="9"/>
        <w:rPr>
          <w:rFonts w:hint="eastAsia" w:ascii="宋体" w:hAnsi="宋体" w:eastAsia="宋体" w:cs="宋体"/>
          <w:bCs/>
          <w:color w:val="auto"/>
          <w:sz w:val="24"/>
          <w:highlight w:val="none"/>
        </w:rPr>
      </w:pPr>
    </w:p>
    <w:p w14:paraId="0C79396D">
      <w:pPr>
        <w:spacing w:line="480" w:lineRule="auto"/>
        <w:outlineLvl w:val="9"/>
        <w:rPr>
          <w:rFonts w:hint="eastAsia" w:ascii="宋体" w:hAnsi="宋体" w:eastAsia="宋体" w:cs="宋体"/>
          <w:bCs/>
          <w:color w:val="auto"/>
          <w:sz w:val="24"/>
          <w:highlight w:val="none"/>
        </w:rPr>
      </w:pPr>
    </w:p>
    <w:p w14:paraId="679D24A5">
      <w:pPr>
        <w:spacing w:line="480" w:lineRule="auto"/>
        <w:outlineLvl w:val="9"/>
        <w:rPr>
          <w:rFonts w:hint="eastAsia" w:ascii="宋体" w:hAnsi="宋体" w:eastAsia="宋体" w:cs="宋体"/>
          <w:bCs/>
          <w:color w:val="auto"/>
          <w:sz w:val="24"/>
          <w:highlight w:val="none"/>
        </w:rPr>
      </w:pPr>
    </w:p>
    <w:p w14:paraId="6E23BF96">
      <w:pPr>
        <w:spacing w:line="480" w:lineRule="auto"/>
        <w:outlineLvl w:val="9"/>
        <w:rPr>
          <w:rFonts w:hint="eastAsia" w:ascii="宋体" w:hAnsi="宋体" w:eastAsia="宋体" w:cs="宋体"/>
          <w:bCs/>
          <w:color w:val="auto"/>
          <w:sz w:val="24"/>
          <w:highlight w:val="none"/>
        </w:rPr>
      </w:pPr>
    </w:p>
    <w:p w14:paraId="1D76A3F3">
      <w:pPr>
        <w:pStyle w:val="24"/>
        <w:outlineLvl w:val="9"/>
        <w:rPr>
          <w:rFonts w:hint="eastAsia" w:ascii="宋体" w:hAnsi="宋体" w:eastAsia="宋体" w:cs="宋体"/>
          <w:bCs/>
          <w:color w:val="auto"/>
          <w:sz w:val="24"/>
          <w:highlight w:val="none"/>
        </w:rPr>
      </w:pPr>
    </w:p>
    <w:p w14:paraId="26869F18">
      <w:pPr>
        <w:pStyle w:val="24"/>
        <w:outlineLvl w:val="9"/>
        <w:rPr>
          <w:rFonts w:hint="eastAsia" w:ascii="宋体" w:hAnsi="宋体" w:eastAsia="宋体" w:cs="宋体"/>
          <w:bCs/>
          <w:color w:val="auto"/>
          <w:sz w:val="24"/>
          <w:highlight w:val="none"/>
        </w:rPr>
      </w:pPr>
    </w:p>
    <w:p w14:paraId="1107EDC7">
      <w:pPr>
        <w:pStyle w:val="24"/>
        <w:outlineLvl w:val="9"/>
        <w:rPr>
          <w:rFonts w:hint="eastAsia" w:ascii="宋体" w:hAnsi="宋体" w:eastAsia="宋体" w:cs="宋体"/>
          <w:bCs/>
          <w:color w:val="auto"/>
          <w:sz w:val="24"/>
          <w:highlight w:val="none"/>
        </w:rPr>
      </w:pPr>
    </w:p>
    <w:p w14:paraId="0DF01400">
      <w:pPr>
        <w:keepNext w:val="0"/>
        <w:keepLines w:val="0"/>
        <w:pageBreakBefore w:val="0"/>
        <w:widowControl w:val="0"/>
        <w:kinsoku/>
        <w:wordWrap/>
        <w:overflowPunct/>
        <w:topLinePunct w:val="0"/>
        <w:autoSpaceDE/>
        <w:autoSpaceDN/>
        <w:bidi w:val="0"/>
        <w:adjustRightInd/>
        <w:snapToGrid/>
        <w:spacing w:line="460" w:lineRule="exact"/>
        <w:ind w:firstLine="2880" w:firstLineChars="1200"/>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（盖章）</w:t>
      </w:r>
    </w:p>
    <w:p w14:paraId="67FA98E6">
      <w:pPr>
        <w:keepNext w:val="0"/>
        <w:keepLines w:val="0"/>
        <w:pageBreakBefore w:val="0"/>
        <w:widowControl w:val="0"/>
        <w:kinsoku/>
        <w:wordWrap/>
        <w:overflowPunct/>
        <w:topLinePunct w:val="0"/>
        <w:autoSpaceDE/>
        <w:autoSpaceDN/>
        <w:bidi w:val="0"/>
        <w:adjustRightInd/>
        <w:snapToGrid/>
        <w:spacing w:line="460" w:lineRule="exact"/>
        <w:ind w:firstLine="2880" w:firstLineChars="1200"/>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w:t>
      </w:r>
      <w:r>
        <w:rPr>
          <w:rFonts w:hint="eastAsia" w:ascii="宋体" w:hAnsi="宋体" w:eastAsia="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（签字或签章）</w:t>
      </w:r>
    </w:p>
    <w:p w14:paraId="4EF44C3C">
      <w:pPr>
        <w:pStyle w:val="56"/>
        <w:spacing w:line="360" w:lineRule="auto"/>
        <w:ind w:right="840" w:firstLine="2880" w:firstLineChars="120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7CD672AF">
      <w:pPr>
        <w:pStyle w:val="56"/>
        <w:spacing w:line="360" w:lineRule="auto"/>
        <w:ind w:right="840"/>
        <w:outlineLvl w:val="9"/>
        <w:rPr>
          <w:rFonts w:hint="eastAsia" w:ascii="宋体" w:hAnsi="宋体" w:eastAsia="宋体" w:cs="宋体"/>
          <w:color w:val="auto"/>
          <w:highlight w:val="none"/>
        </w:rPr>
      </w:pPr>
    </w:p>
    <w:p w14:paraId="3FDAED2E">
      <w:pPr>
        <w:pStyle w:val="24"/>
        <w:jc w:val="center"/>
        <w:outlineLvl w:val="9"/>
        <w:rPr>
          <w:rFonts w:hint="eastAsia" w:ascii="宋体" w:hAnsi="宋体" w:eastAsia="宋体" w:cs="宋体"/>
          <w:b/>
          <w:bCs/>
          <w:color w:val="auto"/>
          <w:sz w:val="21"/>
          <w:szCs w:val="21"/>
          <w:highlight w:val="none"/>
          <w:lang w:eastAsia="zh-CN"/>
        </w:rPr>
      </w:pPr>
    </w:p>
    <w:p w14:paraId="5C3DDB64">
      <w:pPr>
        <w:pStyle w:val="24"/>
        <w:jc w:val="center"/>
        <w:outlineLvl w:val="9"/>
        <w:rPr>
          <w:rFonts w:hint="eastAsia" w:ascii="宋体" w:hAnsi="宋体" w:eastAsia="宋体" w:cs="宋体"/>
          <w:b/>
          <w:bCs/>
          <w:color w:val="auto"/>
          <w:sz w:val="21"/>
          <w:szCs w:val="21"/>
          <w:highlight w:val="none"/>
          <w:lang w:eastAsia="zh-CN"/>
        </w:rPr>
      </w:pPr>
    </w:p>
    <w:p w14:paraId="2A52BBB8">
      <w:pPr>
        <w:pStyle w:val="24"/>
        <w:jc w:val="center"/>
        <w:outlineLvl w:val="9"/>
        <w:rPr>
          <w:rFonts w:hint="eastAsia" w:ascii="宋体" w:hAnsi="宋体" w:eastAsia="宋体" w:cs="宋体"/>
          <w:b/>
          <w:bCs/>
          <w:color w:val="auto"/>
          <w:sz w:val="21"/>
          <w:szCs w:val="21"/>
          <w:highlight w:val="none"/>
          <w:lang w:eastAsia="zh-CN"/>
        </w:rPr>
      </w:pPr>
    </w:p>
    <w:p w14:paraId="52E9EEEE">
      <w:pPr>
        <w:pStyle w:val="24"/>
        <w:jc w:val="center"/>
        <w:outlineLvl w:val="9"/>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eastAsia="zh-CN"/>
        </w:rPr>
        <w:t>注：法定代表人本</w:t>
      </w:r>
      <w:r>
        <w:rPr>
          <w:rFonts w:hint="eastAsia" w:ascii="宋体" w:hAnsi="宋体" w:eastAsia="宋体" w:cs="宋体"/>
          <w:b/>
          <w:bCs/>
          <w:color w:val="auto"/>
          <w:sz w:val="24"/>
          <w:szCs w:val="24"/>
          <w:highlight w:val="none"/>
          <w:lang w:val="en-US" w:eastAsia="zh-CN"/>
        </w:rPr>
        <w:t>人参与投标的，该</w:t>
      </w:r>
      <w:r>
        <w:rPr>
          <w:rFonts w:hint="eastAsia" w:ascii="宋体" w:hAnsi="宋体" w:eastAsia="宋体" w:cs="宋体"/>
          <w:b/>
          <w:bCs/>
          <w:color w:val="auto"/>
          <w:sz w:val="24"/>
          <w:szCs w:val="24"/>
          <w:highlight w:val="none"/>
          <w:lang w:eastAsia="zh-CN"/>
        </w:rPr>
        <w:t>授权委托书</w:t>
      </w:r>
      <w:r>
        <w:rPr>
          <w:rFonts w:hint="eastAsia" w:ascii="宋体" w:hAnsi="宋体" w:eastAsia="宋体" w:cs="宋体"/>
          <w:b/>
          <w:bCs/>
          <w:color w:val="auto"/>
          <w:sz w:val="24"/>
          <w:szCs w:val="24"/>
          <w:highlight w:val="none"/>
          <w:lang w:val="en-US" w:eastAsia="zh-CN"/>
        </w:rPr>
        <w:t>不提供。</w:t>
      </w:r>
    </w:p>
    <w:p w14:paraId="1036E877">
      <w:pPr>
        <w:jc w:val="center"/>
        <w:rPr>
          <w:rFonts w:hint="eastAsia" w:ascii="宋体" w:hAnsi="宋体" w:eastAsia="宋体" w:cs="宋体"/>
          <w:b/>
          <w:color w:val="auto"/>
          <w:sz w:val="36"/>
          <w:szCs w:val="36"/>
          <w:highlight w:val="none"/>
          <w:lang w:val="en-US" w:eastAsia="zh-CN"/>
        </w:rPr>
      </w:pPr>
      <w:r>
        <w:rPr>
          <w:rFonts w:hint="default" w:ascii="宋体" w:hAnsi="宋体" w:eastAsia="宋体" w:cs="宋体"/>
          <w:b/>
          <w:bCs/>
          <w:color w:val="auto"/>
          <w:kern w:val="2"/>
          <w:sz w:val="36"/>
          <w:szCs w:val="36"/>
          <w:highlight w:val="none"/>
          <w:lang w:val="en-US" w:eastAsia="zh-CN" w:bidi="ar-SA"/>
        </w:rPr>
        <w:br w:type="page"/>
      </w:r>
      <w:r>
        <w:rPr>
          <w:rFonts w:hint="eastAsia" w:ascii="宋体" w:hAnsi="宋体" w:eastAsia="宋体" w:cs="宋体"/>
          <w:b/>
          <w:color w:val="auto"/>
          <w:sz w:val="36"/>
          <w:szCs w:val="36"/>
          <w:highlight w:val="none"/>
          <w:lang w:val="en-US" w:eastAsia="zh-CN"/>
        </w:rPr>
        <w:t>4、投标人资格证明文件</w:t>
      </w:r>
    </w:p>
    <w:p w14:paraId="34EC3745">
      <w:pPr>
        <w:pStyle w:val="53"/>
        <w:keepNext w:val="0"/>
        <w:keepLines w:val="0"/>
        <w:pageBreakBefore w:val="0"/>
        <w:widowControl w:val="0"/>
        <w:numPr>
          <w:ilvl w:val="0"/>
          <w:numId w:val="0"/>
        </w:numPr>
        <w:kinsoku/>
        <w:wordWrap/>
        <w:overflowPunct/>
        <w:topLinePunct w:val="0"/>
        <w:autoSpaceDE/>
        <w:autoSpaceDN/>
        <w:bidi w:val="0"/>
        <w:adjustRightInd/>
        <w:snapToGrid/>
        <w:spacing w:line="200" w:lineRule="exact"/>
        <w:textAlignment w:val="auto"/>
        <w:outlineLvl w:val="9"/>
        <w:rPr>
          <w:rFonts w:hint="eastAsia" w:ascii="宋体" w:hAnsi="宋体" w:eastAsia="宋体" w:cs="宋体"/>
          <w:b/>
          <w:bCs/>
          <w:color w:val="auto"/>
          <w:kern w:val="0"/>
          <w:sz w:val="21"/>
          <w:szCs w:val="21"/>
          <w:highlight w:val="none"/>
          <w:lang w:val="en-US" w:eastAsia="zh-CN" w:bidi="ar-SA"/>
        </w:rPr>
      </w:pPr>
    </w:p>
    <w:p w14:paraId="04389FC4">
      <w:pPr>
        <w:pStyle w:val="8"/>
        <w:keepNext w:val="0"/>
        <w:keepLines w:val="0"/>
        <w:pageBreakBefore w:val="0"/>
        <w:numPr>
          <w:ilvl w:val="0"/>
          <w:numId w:val="0"/>
        </w:numPr>
        <w:kinsoku/>
        <w:wordWrap/>
        <w:overflowPunct/>
        <w:topLinePunct w:val="0"/>
        <w:autoSpaceDE/>
        <w:autoSpaceDN/>
        <w:bidi w:val="0"/>
        <w:adjustRightInd/>
        <w:spacing w:line="360" w:lineRule="auto"/>
        <w:ind w:leftChars="0"/>
        <w:jc w:val="both"/>
        <w:textAlignment w:val="auto"/>
        <w:outlineLvl w:val="9"/>
        <w:rPr>
          <w:rFonts w:hint="eastAsia" w:ascii="宋体" w:hAnsi="宋体" w:eastAsia="宋体" w:cs="宋体"/>
          <w:b w:val="0"/>
          <w:color w:val="auto"/>
          <w:kern w:val="2"/>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（1）</w:t>
      </w:r>
      <w:r>
        <w:rPr>
          <w:rFonts w:hint="eastAsia" w:ascii="宋体" w:hAnsi="宋体" w:eastAsia="宋体" w:cs="宋体"/>
          <w:b w:val="0"/>
          <w:bCs w:val="0"/>
          <w:color w:val="auto"/>
          <w:kern w:val="0"/>
          <w:sz w:val="21"/>
          <w:szCs w:val="21"/>
          <w:highlight w:val="none"/>
          <w:lang w:val="en-US" w:eastAsia="zh-CN"/>
        </w:rPr>
        <w:t>在中华人民共和国境内注册或登记，提供有效的营业执照</w:t>
      </w:r>
      <w:r>
        <w:rPr>
          <w:rFonts w:hint="eastAsia" w:ascii="宋体" w:hAnsi="宋体" w:eastAsia="宋体" w:cs="宋体"/>
          <w:color w:val="auto"/>
          <w:kern w:val="0"/>
          <w:sz w:val="21"/>
          <w:szCs w:val="21"/>
          <w:highlight w:val="none"/>
          <w:lang w:val="en-US" w:eastAsia="zh-CN" w:bidi="ar-SA"/>
        </w:rPr>
        <w:t>；</w:t>
      </w:r>
    </w:p>
    <w:p w14:paraId="7EA96416">
      <w:pPr>
        <w:pStyle w:val="53"/>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outlineLvl w:val="9"/>
        <w:rPr>
          <w:rFonts w:hint="eastAsia" w:ascii="宋体" w:hAnsi="宋体" w:eastAsia="宋体" w:cs="宋体"/>
          <w:b w:val="0"/>
          <w:bCs w:val="0"/>
          <w:color w:val="auto"/>
          <w:sz w:val="21"/>
          <w:szCs w:val="21"/>
          <w:highlight w:val="none"/>
          <w:lang w:val="en-US" w:eastAsia="zh-CN"/>
        </w:rPr>
      </w:pPr>
    </w:p>
    <w:p w14:paraId="239A2849">
      <w:pPr>
        <w:pStyle w:val="53"/>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outlineLvl w:val="9"/>
        <w:rPr>
          <w:rFonts w:hint="eastAsia" w:ascii="宋体" w:hAnsi="宋体" w:eastAsia="宋体" w:cs="宋体"/>
          <w:b w:val="0"/>
          <w:bCs w:val="0"/>
          <w:color w:val="auto"/>
          <w:sz w:val="21"/>
          <w:szCs w:val="21"/>
          <w:highlight w:val="none"/>
          <w:lang w:val="en-US" w:eastAsia="zh-CN"/>
        </w:rPr>
      </w:pPr>
    </w:p>
    <w:p w14:paraId="5E03C588">
      <w:pPr>
        <w:pStyle w:val="53"/>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具有良好的商业信誉和健全的财务会计制度：投标人没有处于被责令停业、财产被接管、冻结、破产状态，提供下述任意一种形式的证明材料：①2024年度或2025年度经审计完整有效的财务报告；②银行出具的资信证明（成立满一年及以上企业须提供采购公告发布之日前近一年内任意一个月的银行资信证明；新设立企业可提供自银行开户之日起至本采购公告发布之日止的银行资信证明。）。银行资信证明应能说明该投标人与银行在上述要求的时限内业务往来正常，无不良记录，企业信誉良好等，银行出具的存款证明不能作为本次采购项目的银行资信证明使用；</w:t>
      </w:r>
    </w:p>
    <w:p w14:paraId="18D7AD00">
      <w:pPr>
        <w:pStyle w:val="53"/>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outlineLvl w:val="9"/>
        <w:rPr>
          <w:rFonts w:hint="eastAsia" w:ascii="宋体" w:hAnsi="宋体" w:eastAsia="宋体" w:cs="宋体"/>
          <w:b w:val="0"/>
          <w:bCs w:val="0"/>
          <w:color w:val="auto"/>
          <w:sz w:val="21"/>
          <w:szCs w:val="21"/>
          <w:highlight w:val="none"/>
          <w:lang w:val="en-US" w:eastAsia="zh-CN"/>
        </w:rPr>
      </w:pPr>
    </w:p>
    <w:p w14:paraId="7EB40D85">
      <w:pPr>
        <w:pStyle w:val="53"/>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outlineLvl w:val="9"/>
        <w:rPr>
          <w:rFonts w:hint="eastAsia" w:ascii="宋体" w:hAnsi="宋体" w:eastAsia="宋体" w:cs="宋体"/>
          <w:b w:val="0"/>
          <w:bCs w:val="0"/>
          <w:color w:val="auto"/>
          <w:sz w:val="21"/>
          <w:szCs w:val="21"/>
          <w:highlight w:val="none"/>
          <w:lang w:val="en-US" w:eastAsia="zh-CN"/>
        </w:rPr>
      </w:pPr>
    </w:p>
    <w:p w14:paraId="337D4CEB">
      <w:pPr>
        <w:pStyle w:val="53"/>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outlineLvl w:val="9"/>
        <w:rPr>
          <w:rFonts w:hint="eastAsia" w:ascii="宋体" w:hAnsi="宋体" w:eastAsia="宋体" w:cs="宋体"/>
          <w:b/>
          <w:bCs/>
          <w:color w:val="auto"/>
          <w:sz w:val="24"/>
          <w:szCs w:val="24"/>
          <w:highlight w:val="none"/>
          <w:lang w:val="en-US" w:eastAsia="zh-CN"/>
        </w:rPr>
      </w:pPr>
      <w:r>
        <w:rPr>
          <w:rFonts w:hint="eastAsia" w:ascii="宋体" w:hAnsi="宋体" w:eastAsia="宋体" w:cs="宋体"/>
          <w:b w:val="0"/>
          <w:bCs w:val="0"/>
          <w:color w:val="auto"/>
          <w:sz w:val="21"/>
          <w:szCs w:val="21"/>
          <w:highlight w:val="none"/>
          <w:lang w:val="en-US" w:eastAsia="zh-CN"/>
        </w:rPr>
        <w:t>（3）具有履行合同所必需的设备和专业技术能力：提供承诺函。</w:t>
      </w:r>
    </w:p>
    <w:p w14:paraId="4F736200">
      <w:pPr>
        <w:jc w:val="center"/>
        <w:outlineLvl w:val="9"/>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承诺函</w:t>
      </w:r>
    </w:p>
    <w:p w14:paraId="20316831">
      <w:pPr>
        <w:outlineLvl w:val="9"/>
        <w:rPr>
          <w:rFonts w:hint="eastAsia" w:ascii="宋体" w:hAnsi="宋体" w:eastAsia="宋体" w:cs="宋体"/>
          <w:color w:val="auto"/>
          <w:sz w:val="24"/>
          <w:szCs w:val="24"/>
          <w:highlight w:val="none"/>
        </w:rPr>
      </w:pPr>
    </w:p>
    <w:p w14:paraId="51C8F748">
      <w:pPr>
        <w:pStyle w:val="53"/>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outlineLvl w:val="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至</w:t>
      </w:r>
      <w:r>
        <w:rPr>
          <w:rFonts w:hint="eastAsia" w:ascii="宋体" w:hAnsi="宋体" w:eastAsia="宋体" w:cs="宋体"/>
          <w:color w:val="auto"/>
          <w:sz w:val="22"/>
          <w:szCs w:val="22"/>
          <w:highlight w:val="none"/>
          <w:u w:val="single"/>
        </w:rPr>
        <w:t xml:space="preserve">  （采购人）  </w:t>
      </w:r>
      <w:r>
        <w:rPr>
          <w:rFonts w:hint="eastAsia" w:ascii="宋体" w:hAnsi="宋体" w:eastAsia="宋体" w:cs="宋体"/>
          <w:color w:val="auto"/>
          <w:sz w:val="22"/>
          <w:szCs w:val="22"/>
          <w:highlight w:val="none"/>
        </w:rPr>
        <w:t>：</w:t>
      </w:r>
    </w:p>
    <w:p w14:paraId="3B4E7E50">
      <w:pPr>
        <w:pStyle w:val="56"/>
        <w:keepNext w:val="0"/>
        <w:keepLines w:val="0"/>
        <w:pageBreakBefore w:val="0"/>
        <w:widowControl w:val="0"/>
        <w:kinsoku/>
        <w:wordWrap/>
        <w:overflowPunct w:val="0"/>
        <w:topLinePunct w:val="0"/>
        <w:autoSpaceDE w:val="0"/>
        <w:autoSpaceDN w:val="0"/>
        <w:bidi w:val="0"/>
        <w:adjustRightInd/>
        <w:snapToGrid/>
        <w:spacing w:line="400" w:lineRule="exact"/>
        <w:ind w:right="480" w:firstLine="440" w:firstLineChars="200"/>
        <w:jc w:val="left"/>
        <w:textAlignment w:val="baseline"/>
        <w:outlineLvl w:val="9"/>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rPr>
        <w:t>我单位</w:t>
      </w:r>
      <w:r>
        <w:rPr>
          <w:rFonts w:hint="eastAsia" w:ascii="宋体" w:hAnsi="宋体" w:eastAsia="宋体" w:cs="宋体"/>
          <w:color w:val="auto"/>
          <w:sz w:val="22"/>
          <w:szCs w:val="22"/>
          <w:highlight w:val="none"/>
          <w:u w:val="single"/>
        </w:rPr>
        <w:t xml:space="preserve">  （投标人全称）  </w:t>
      </w:r>
      <w:r>
        <w:rPr>
          <w:rFonts w:hint="eastAsia" w:ascii="宋体" w:hAnsi="宋体" w:eastAsia="宋体" w:cs="宋体"/>
          <w:color w:val="auto"/>
          <w:sz w:val="22"/>
          <w:szCs w:val="22"/>
          <w:highlight w:val="none"/>
        </w:rPr>
        <w:t>自愿参加</w:t>
      </w:r>
      <w:r>
        <w:rPr>
          <w:rFonts w:hint="eastAsia" w:ascii="宋体" w:hAnsi="宋体" w:eastAsia="宋体" w:cs="宋体"/>
          <w:color w:val="auto"/>
          <w:sz w:val="22"/>
          <w:szCs w:val="22"/>
          <w:highlight w:val="none"/>
          <w:u w:val="single"/>
        </w:rPr>
        <w:t xml:space="preserve">  （项目名称）  </w:t>
      </w:r>
      <w:r>
        <w:rPr>
          <w:rFonts w:hint="eastAsia" w:ascii="宋体" w:hAnsi="宋体" w:eastAsia="宋体" w:cs="宋体"/>
          <w:color w:val="auto"/>
          <w:sz w:val="22"/>
          <w:szCs w:val="22"/>
          <w:highlight w:val="none"/>
        </w:rPr>
        <w:t>的投标活动，现郑重承诺，</w:t>
      </w:r>
      <w:r>
        <w:rPr>
          <w:rFonts w:hint="eastAsia" w:ascii="宋体" w:hAnsi="宋体" w:eastAsia="宋体" w:cs="宋体"/>
          <w:color w:val="auto"/>
          <w:sz w:val="22"/>
          <w:szCs w:val="22"/>
          <w:highlight w:val="none"/>
          <w:lang w:val="en-US" w:eastAsia="zh-CN"/>
        </w:rPr>
        <w:t>我单位</w:t>
      </w:r>
      <w:r>
        <w:rPr>
          <w:rFonts w:hint="eastAsia" w:ascii="宋体" w:hAnsi="宋体" w:eastAsia="宋体" w:cs="宋体"/>
          <w:color w:val="auto"/>
          <w:sz w:val="22"/>
          <w:szCs w:val="22"/>
          <w:highlight w:val="none"/>
        </w:rPr>
        <w:t>具有履行合同所必需的设备和专业技术能力</w:t>
      </w:r>
      <w:r>
        <w:rPr>
          <w:rFonts w:hint="eastAsia" w:ascii="宋体" w:hAnsi="宋体" w:eastAsia="宋体" w:cs="宋体"/>
          <w:color w:val="auto"/>
          <w:sz w:val="22"/>
          <w:szCs w:val="22"/>
          <w:highlight w:val="none"/>
          <w:lang w:eastAsia="zh-CN"/>
        </w:rPr>
        <w:t>，在人员、资金、设备等方面</w:t>
      </w:r>
      <w:r>
        <w:rPr>
          <w:rFonts w:hint="eastAsia" w:ascii="宋体" w:hAnsi="宋体" w:eastAsia="宋体" w:cs="宋体"/>
          <w:color w:val="auto"/>
          <w:sz w:val="22"/>
          <w:szCs w:val="22"/>
          <w:highlight w:val="none"/>
          <w:lang w:val="en-US" w:eastAsia="zh-CN"/>
        </w:rPr>
        <w:t>具备相应的履约能力</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lang w:val="en-US" w:eastAsia="zh-CN"/>
        </w:rPr>
        <w:t>承诺如有虚假，本单位愿接受政府采购监管部门及其他有关部门给予的处罚，并主动放弃投标资格，已中标的中标无效。</w:t>
      </w:r>
    </w:p>
    <w:p w14:paraId="16BA4926">
      <w:pPr>
        <w:pStyle w:val="56"/>
        <w:keepNext w:val="0"/>
        <w:keepLines w:val="0"/>
        <w:pageBreakBefore w:val="0"/>
        <w:widowControl w:val="0"/>
        <w:kinsoku/>
        <w:wordWrap/>
        <w:overflowPunct w:val="0"/>
        <w:topLinePunct w:val="0"/>
        <w:autoSpaceDE w:val="0"/>
        <w:autoSpaceDN w:val="0"/>
        <w:bidi w:val="0"/>
        <w:adjustRightInd/>
        <w:snapToGrid/>
        <w:spacing w:line="400" w:lineRule="exact"/>
        <w:ind w:right="480"/>
        <w:jc w:val="left"/>
        <w:textAlignment w:val="baseline"/>
        <w:outlineLvl w:val="9"/>
        <w:rPr>
          <w:rFonts w:hint="eastAsia" w:ascii="宋体" w:hAnsi="宋体" w:eastAsia="宋体" w:cs="宋体"/>
          <w:color w:val="auto"/>
          <w:sz w:val="22"/>
          <w:szCs w:val="22"/>
          <w:highlight w:val="none"/>
        </w:rPr>
      </w:pPr>
    </w:p>
    <w:p w14:paraId="6BF6E046">
      <w:pPr>
        <w:keepNext w:val="0"/>
        <w:keepLines w:val="0"/>
        <w:pageBreakBefore w:val="0"/>
        <w:widowControl w:val="0"/>
        <w:kinsoku/>
        <w:wordWrap/>
        <w:overflowPunct/>
        <w:topLinePunct w:val="0"/>
        <w:autoSpaceDE/>
        <w:autoSpaceDN/>
        <w:bidi w:val="0"/>
        <w:adjustRightInd/>
        <w:snapToGrid/>
        <w:spacing w:line="460" w:lineRule="exact"/>
        <w:ind w:firstLine="2640" w:firstLineChars="1200"/>
        <w:textAlignment w:val="auto"/>
        <w:outlineLvl w:val="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投标人名称：</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（盖章）</w:t>
      </w:r>
    </w:p>
    <w:p w14:paraId="2A6990ED">
      <w:pPr>
        <w:keepNext w:val="0"/>
        <w:keepLines w:val="0"/>
        <w:pageBreakBefore w:val="0"/>
        <w:widowControl w:val="0"/>
        <w:kinsoku/>
        <w:wordWrap/>
        <w:overflowPunct/>
        <w:topLinePunct w:val="0"/>
        <w:autoSpaceDE/>
        <w:autoSpaceDN/>
        <w:bidi w:val="0"/>
        <w:adjustRightInd/>
        <w:snapToGrid/>
        <w:spacing w:line="460" w:lineRule="exact"/>
        <w:ind w:firstLine="2640" w:firstLineChars="1200"/>
        <w:textAlignment w:val="auto"/>
        <w:outlineLvl w:val="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法定代表人或其委托代理人：</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（签字或签章）</w:t>
      </w:r>
    </w:p>
    <w:p w14:paraId="4B94B1ED">
      <w:pPr>
        <w:pStyle w:val="56"/>
        <w:spacing w:line="360" w:lineRule="auto"/>
        <w:ind w:right="840" w:firstLine="2640" w:firstLineChars="1200"/>
        <w:outlineLvl w:val="9"/>
        <w:rPr>
          <w:rFonts w:hint="eastAsia" w:ascii="宋体" w:hAnsi="宋体" w:eastAsia="宋体" w:cs="宋体"/>
          <w:b/>
          <w:bCs/>
          <w:color w:val="auto"/>
          <w:sz w:val="21"/>
          <w:szCs w:val="21"/>
          <w:highlight w:val="none"/>
          <w:lang w:val="en-US" w:eastAsia="zh-CN"/>
        </w:rPr>
      </w:pPr>
      <w:r>
        <w:rPr>
          <w:rFonts w:hint="eastAsia" w:ascii="宋体" w:hAnsi="宋体" w:eastAsia="宋体" w:cs="宋体"/>
          <w:color w:val="auto"/>
          <w:sz w:val="22"/>
          <w:szCs w:val="22"/>
          <w:highlight w:val="none"/>
        </w:rPr>
        <w:t>日期：</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u w:val="single"/>
          <w:lang w:val="en-US" w:eastAsia="zh-CN"/>
        </w:rPr>
        <w:t xml:space="preserve"> </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年</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月</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日</w:t>
      </w:r>
    </w:p>
    <w:p w14:paraId="4AA9D0B1">
      <w:pPr>
        <w:pStyle w:val="53"/>
        <w:numPr>
          <w:ilvl w:val="0"/>
          <w:numId w:val="0"/>
        </w:numPr>
        <w:outlineLvl w:val="9"/>
        <w:rPr>
          <w:rFonts w:hint="eastAsia" w:ascii="宋体" w:hAnsi="宋体" w:eastAsia="宋体" w:cs="宋体"/>
          <w:b/>
          <w:bCs/>
          <w:color w:val="auto"/>
          <w:sz w:val="21"/>
          <w:szCs w:val="21"/>
          <w:highlight w:val="none"/>
          <w:lang w:val="en-US" w:eastAsia="zh-CN"/>
        </w:rPr>
      </w:pPr>
    </w:p>
    <w:p w14:paraId="22BCAA8D">
      <w:pPr>
        <w:pStyle w:val="53"/>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kern w:val="2"/>
          <w:sz w:val="21"/>
          <w:szCs w:val="21"/>
          <w:highlight w:val="none"/>
          <w:lang w:val="en-US" w:eastAsia="zh-CN" w:bidi="ar-SA"/>
        </w:rPr>
        <w:t>（4）提供投标人</w:t>
      </w:r>
      <w:r>
        <w:rPr>
          <w:rFonts w:hint="eastAsia" w:ascii="宋体" w:hAnsi="宋体" w:eastAsia="宋体" w:cs="宋体"/>
          <w:b w:val="0"/>
          <w:bCs w:val="0"/>
          <w:color w:val="auto"/>
          <w:sz w:val="21"/>
          <w:szCs w:val="21"/>
          <w:highlight w:val="none"/>
          <w:lang w:val="en-US" w:eastAsia="zh-CN"/>
        </w:rPr>
        <w:t>近1年内（2025年7月至今）任意一个月以税款所属时期为准）依法纳税凭证原件或有电子专用章的完税证明；如未达到应缴税标准，须提供相应说明或加盖税务局章（或电子章）的无欠税证明。</w:t>
      </w:r>
    </w:p>
    <w:p w14:paraId="1380764E">
      <w:pPr>
        <w:pStyle w:val="62"/>
        <w:keepNext w:val="0"/>
        <w:keepLines w:val="0"/>
        <w:pageBreakBefore w:val="0"/>
        <w:widowControl w:val="0"/>
        <w:numPr>
          <w:ilvl w:val="0"/>
          <w:numId w:val="0"/>
        </w:numPr>
        <w:kinsoku/>
        <w:wordWrap/>
        <w:overflowPunct/>
        <w:topLinePunct w:val="0"/>
        <w:autoSpaceDE/>
        <w:autoSpaceDN/>
        <w:bidi w:val="0"/>
        <w:adjustRightInd w:val="0"/>
        <w:snapToGrid/>
        <w:spacing w:line="500" w:lineRule="exact"/>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注：依法免税的供应商，应提供相应文件证明其依法免税。</w:t>
      </w:r>
    </w:p>
    <w:p w14:paraId="7B065FAC">
      <w:pPr>
        <w:pStyle w:val="53"/>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outlineLvl w:val="9"/>
        <w:rPr>
          <w:rFonts w:hint="eastAsia" w:ascii="宋体" w:hAnsi="宋体" w:eastAsia="宋体" w:cs="宋体"/>
          <w:b w:val="0"/>
          <w:bCs w:val="0"/>
          <w:color w:val="auto"/>
          <w:sz w:val="21"/>
          <w:szCs w:val="21"/>
          <w:highlight w:val="none"/>
          <w:lang w:val="en-US" w:eastAsia="zh-CN"/>
        </w:rPr>
      </w:pPr>
    </w:p>
    <w:p w14:paraId="4C60A0A8">
      <w:pPr>
        <w:keepNext w:val="0"/>
        <w:keepLines w:val="0"/>
        <w:numPr>
          <w:ilvl w:val="0"/>
          <w:numId w:val="0"/>
        </w:numPr>
        <w:kinsoku/>
        <w:bidi w:val="0"/>
        <w:spacing w:line="300" w:lineRule="exact"/>
        <w:outlineLvl w:val="9"/>
        <w:rPr>
          <w:rFonts w:hint="eastAsia" w:ascii="宋体" w:hAnsi="宋体" w:eastAsia="宋体" w:cs="宋体"/>
          <w:b w:val="0"/>
          <w:bCs w:val="0"/>
          <w:color w:val="auto"/>
          <w:sz w:val="21"/>
          <w:szCs w:val="21"/>
          <w:highlight w:val="none"/>
          <w:lang w:val="en-US" w:eastAsia="zh-CN"/>
        </w:rPr>
      </w:pPr>
    </w:p>
    <w:p w14:paraId="5EA4C43E">
      <w:pPr>
        <w:keepNext w:val="0"/>
        <w:keepLines w:val="0"/>
        <w:numPr>
          <w:ilvl w:val="0"/>
          <w:numId w:val="0"/>
        </w:numPr>
        <w:kinsoku/>
        <w:bidi w:val="0"/>
        <w:spacing w:line="300" w:lineRule="exact"/>
        <w:outlineLvl w:val="9"/>
        <w:rPr>
          <w:rFonts w:hint="eastAsia" w:ascii="宋体" w:hAnsi="宋体" w:eastAsia="宋体" w:cs="宋体"/>
          <w:b w:val="0"/>
          <w:bCs w:val="0"/>
          <w:color w:val="auto"/>
          <w:sz w:val="21"/>
          <w:szCs w:val="21"/>
          <w:highlight w:val="none"/>
          <w:lang w:val="en-US" w:eastAsia="zh-CN"/>
        </w:rPr>
      </w:pPr>
    </w:p>
    <w:p w14:paraId="797D6005">
      <w:pPr>
        <w:keepNext w:val="0"/>
        <w:keepLines w:val="0"/>
        <w:numPr>
          <w:ilvl w:val="0"/>
          <w:numId w:val="0"/>
        </w:numPr>
        <w:kinsoku/>
        <w:bidi w:val="0"/>
        <w:spacing w:line="300" w:lineRule="exact"/>
        <w:outlineLvl w:val="9"/>
        <w:rPr>
          <w:rFonts w:hint="eastAsia" w:ascii="宋体" w:hAnsi="宋体" w:eastAsia="宋体" w:cs="宋体"/>
          <w:b w:val="0"/>
          <w:bCs w:val="0"/>
          <w:color w:val="auto"/>
          <w:sz w:val="21"/>
          <w:szCs w:val="21"/>
          <w:highlight w:val="none"/>
          <w:lang w:val="en-US" w:eastAsia="zh-CN"/>
        </w:rPr>
      </w:pPr>
    </w:p>
    <w:p w14:paraId="64942DC1">
      <w:pPr>
        <w:keepNext w:val="0"/>
        <w:keepLines w:val="0"/>
        <w:numPr>
          <w:ilvl w:val="0"/>
          <w:numId w:val="0"/>
        </w:numPr>
        <w:kinsoku/>
        <w:bidi w:val="0"/>
        <w:spacing w:line="300" w:lineRule="exact"/>
        <w:outlineLvl w:val="9"/>
        <w:rPr>
          <w:rFonts w:hint="eastAsia" w:ascii="宋体" w:hAnsi="宋体" w:eastAsia="宋体" w:cs="宋体"/>
          <w:b w:val="0"/>
          <w:bCs w:val="0"/>
          <w:color w:val="auto"/>
          <w:sz w:val="21"/>
          <w:szCs w:val="21"/>
          <w:highlight w:val="none"/>
          <w:lang w:val="en-US" w:eastAsia="zh-CN"/>
        </w:rPr>
      </w:pPr>
    </w:p>
    <w:p w14:paraId="64B5C2D7">
      <w:pPr>
        <w:keepNext w:val="0"/>
        <w:keepLines w:val="0"/>
        <w:numPr>
          <w:ilvl w:val="0"/>
          <w:numId w:val="0"/>
        </w:numPr>
        <w:kinsoku/>
        <w:bidi w:val="0"/>
        <w:spacing w:line="300" w:lineRule="exact"/>
        <w:outlineLvl w:val="9"/>
        <w:rPr>
          <w:rFonts w:hint="eastAsia" w:ascii="宋体" w:hAnsi="宋体" w:eastAsia="宋体" w:cs="宋体"/>
          <w:b w:val="0"/>
          <w:bCs w:val="0"/>
          <w:color w:val="auto"/>
          <w:kern w:val="2"/>
          <w:sz w:val="21"/>
          <w:szCs w:val="21"/>
          <w:highlight w:val="none"/>
          <w:lang w:eastAsia="zh-CN"/>
        </w:rPr>
      </w:pPr>
      <w:r>
        <w:rPr>
          <w:rFonts w:hint="eastAsia" w:ascii="宋体" w:hAnsi="宋体" w:eastAsia="宋体" w:cs="宋体"/>
          <w:b w:val="0"/>
          <w:bCs w:val="0"/>
          <w:color w:val="auto"/>
          <w:sz w:val="21"/>
          <w:szCs w:val="21"/>
          <w:highlight w:val="none"/>
          <w:lang w:val="en-US" w:eastAsia="zh-CN"/>
        </w:rPr>
        <w:t>（5）</w:t>
      </w:r>
      <w:r>
        <w:rPr>
          <w:rFonts w:hint="eastAsia" w:ascii="宋体" w:hAnsi="宋体" w:eastAsia="宋体" w:cs="宋体"/>
          <w:color w:val="auto"/>
          <w:sz w:val="21"/>
          <w:szCs w:val="21"/>
          <w:highlight w:val="none"/>
          <w:lang w:eastAsia="zh-CN"/>
        </w:rPr>
        <w:t>提供投标人</w:t>
      </w:r>
      <w:r>
        <w:rPr>
          <w:rFonts w:hint="eastAsia" w:ascii="宋体" w:hAnsi="宋体" w:eastAsia="宋体" w:cs="宋体"/>
          <w:color w:val="auto"/>
          <w:sz w:val="21"/>
          <w:szCs w:val="21"/>
          <w:highlight w:val="none"/>
          <w:lang w:val="en-US" w:eastAsia="zh-CN"/>
        </w:rPr>
        <w:t>近1年内（2025年</w:t>
      </w: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lang w:val="en-US" w:eastAsia="zh-CN"/>
        </w:rPr>
        <w:t>月至今）任意一个月</w:t>
      </w:r>
      <w:r>
        <w:rPr>
          <w:rFonts w:hint="eastAsia" w:ascii="宋体" w:hAnsi="宋体" w:eastAsia="宋体" w:cs="宋体"/>
          <w:color w:val="auto"/>
          <w:sz w:val="21"/>
          <w:szCs w:val="21"/>
          <w:highlight w:val="none"/>
          <w:lang w:eastAsia="zh-CN"/>
        </w:rPr>
        <w:t>依法缴纳社会保险的凭据</w:t>
      </w:r>
      <w:r>
        <w:rPr>
          <w:rFonts w:hint="eastAsia" w:ascii="宋体" w:hAnsi="宋体" w:eastAsia="宋体" w:cs="宋体"/>
          <w:b w:val="0"/>
          <w:bCs w:val="0"/>
          <w:color w:val="auto"/>
          <w:kern w:val="2"/>
          <w:sz w:val="21"/>
          <w:szCs w:val="21"/>
          <w:highlight w:val="none"/>
          <w:lang w:eastAsia="zh-CN"/>
        </w:rPr>
        <w:t>；</w:t>
      </w:r>
    </w:p>
    <w:p w14:paraId="574108DF">
      <w:pPr>
        <w:pStyle w:val="62"/>
        <w:keepNext w:val="0"/>
        <w:keepLines w:val="0"/>
        <w:pageBreakBefore w:val="0"/>
        <w:widowControl w:val="0"/>
        <w:numPr>
          <w:ilvl w:val="0"/>
          <w:numId w:val="0"/>
        </w:numPr>
        <w:kinsoku/>
        <w:wordWrap/>
        <w:overflowPunct/>
        <w:topLinePunct w:val="0"/>
        <w:autoSpaceDE/>
        <w:autoSpaceDN/>
        <w:bidi w:val="0"/>
        <w:adjustRightInd w:val="0"/>
        <w:snapToGrid/>
        <w:spacing w:line="500" w:lineRule="exact"/>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注：不需要缴纳社会保障资金的供应商，应提供相应文件证明其不需要缴纳社会保障资金。</w:t>
      </w:r>
    </w:p>
    <w:p w14:paraId="07CDEEDB">
      <w:pPr>
        <w:pStyle w:val="53"/>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outlineLvl w:val="9"/>
        <w:rPr>
          <w:rFonts w:hint="eastAsia" w:ascii="宋体" w:hAnsi="宋体" w:eastAsia="宋体" w:cs="宋体"/>
          <w:b w:val="0"/>
          <w:bCs w:val="0"/>
          <w:color w:val="auto"/>
          <w:sz w:val="21"/>
          <w:szCs w:val="21"/>
          <w:highlight w:val="none"/>
          <w:lang w:val="en-US" w:eastAsia="zh-CN"/>
        </w:rPr>
      </w:pPr>
    </w:p>
    <w:p w14:paraId="5A72BFBC">
      <w:pPr>
        <w:pStyle w:val="53"/>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outlineLvl w:val="9"/>
        <w:rPr>
          <w:rFonts w:hint="eastAsia" w:ascii="宋体" w:hAnsi="宋体" w:eastAsia="宋体" w:cs="宋体"/>
          <w:b w:val="0"/>
          <w:bCs w:val="0"/>
          <w:color w:val="auto"/>
          <w:sz w:val="21"/>
          <w:szCs w:val="21"/>
          <w:highlight w:val="none"/>
          <w:lang w:val="en-US" w:eastAsia="zh-CN"/>
        </w:rPr>
      </w:pPr>
    </w:p>
    <w:p w14:paraId="3162ADA9">
      <w:pPr>
        <w:pStyle w:val="53"/>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outlineLvl w:val="9"/>
        <w:rPr>
          <w:rFonts w:hint="eastAsia" w:ascii="宋体" w:hAnsi="宋体" w:eastAsia="宋体" w:cs="宋体"/>
          <w:b w:val="0"/>
          <w:bCs w:val="0"/>
          <w:color w:val="auto"/>
          <w:sz w:val="21"/>
          <w:szCs w:val="21"/>
          <w:highlight w:val="none"/>
          <w:lang w:val="en-US" w:eastAsia="zh-CN"/>
        </w:rPr>
      </w:pPr>
    </w:p>
    <w:p w14:paraId="44A47005">
      <w:pPr>
        <w:pStyle w:val="53"/>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outlineLvl w:val="9"/>
        <w:rPr>
          <w:rFonts w:hint="eastAsia" w:ascii="宋体" w:hAnsi="宋体" w:eastAsia="宋体" w:cs="宋体"/>
          <w:b w:val="0"/>
          <w:bCs w:val="0"/>
          <w:color w:val="auto"/>
          <w:sz w:val="21"/>
          <w:szCs w:val="21"/>
          <w:highlight w:val="none"/>
          <w:lang w:val="en-US" w:eastAsia="zh-CN"/>
        </w:rPr>
      </w:pPr>
    </w:p>
    <w:p w14:paraId="664F2A13">
      <w:pPr>
        <w:pStyle w:val="53"/>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outlineLvl w:val="9"/>
        <w:rPr>
          <w:rFonts w:hint="eastAsia" w:ascii="宋体" w:hAnsi="宋体" w:eastAsia="宋体" w:cs="宋体"/>
          <w:b/>
          <w:bCs/>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（6）投标单位自行出具的无重大违法记录声明函。</w:t>
      </w:r>
    </w:p>
    <w:p w14:paraId="1B7FBBEE">
      <w:pPr>
        <w:jc w:val="center"/>
        <w:outlineLvl w:val="9"/>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lang w:eastAsia="zh-CN"/>
        </w:rPr>
        <w:t>声明函</w:t>
      </w:r>
    </w:p>
    <w:p w14:paraId="0A27AC05">
      <w:pPr>
        <w:pStyle w:val="53"/>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outlineLvl w:val="9"/>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lang w:val="en-US" w:eastAsia="zh-CN"/>
        </w:rPr>
        <w:t>至</w:t>
      </w:r>
      <w:r>
        <w:rPr>
          <w:rFonts w:hint="eastAsia" w:ascii="宋体" w:hAnsi="宋体" w:eastAsia="宋体" w:cs="宋体"/>
          <w:color w:val="auto"/>
          <w:sz w:val="22"/>
          <w:szCs w:val="22"/>
          <w:highlight w:val="none"/>
          <w:u w:val="single"/>
        </w:rPr>
        <w:t xml:space="preserve">  </w:t>
      </w:r>
      <w:r>
        <w:rPr>
          <w:rFonts w:hint="eastAsia" w:ascii="宋体" w:hAnsi="宋体" w:eastAsia="宋体" w:cs="宋体"/>
          <w:b w:val="0"/>
          <w:bCs w:val="0"/>
          <w:color w:val="auto"/>
          <w:sz w:val="21"/>
          <w:szCs w:val="21"/>
          <w:highlight w:val="none"/>
          <w:u w:val="single"/>
          <w:lang w:val="en-US" w:eastAsia="zh-CN"/>
        </w:rPr>
        <w:t>（采购人）</w:t>
      </w:r>
      <w:r>
        <w:rPr>
          <w:rFonts w:hint="eastAsia" w:ascii="宋体" w:hAnsi="宋体" w:eastAsia="宋体" w:cs="宋体"/>
          <w:color w:val="auto"/>
          <w:sz w:val="22"/>
          <w:szCs w:val="22"/>
          <w:highlight w:val="none"/>
          <w:u w:val="single"/>
        </w:rPr>
        <w:t xml:space="preserve">  </w:t>
      </w:r>
      <w:r>
        <w:rPr>
          <w:rFonts w:hint="eastAsia" w:ascii="宋体" w:hAnsi="宋体" w:eastAsia="宋体" w:cs="宋体"/>
          <w:b w:val="0"/>
          <w:bCs w:val="0"/>
          <w:color w:val="auto"/>
          <w:sz w:val="21"/>
          <w:szCs w:val="21"/>
          <w:highlight w:val="none"/>
          <w:u w:val="none"/>
          <w:lang w:val="en-US" w:eastAsia="zh-CN"/>
        </w:rPr>
        <w:t>：</w:t>
      </w:r>
    </w:p>
    <w:p w14:paraId="550703C7">
      <w:pPr>
        <w:pStyle w:val="53"/>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jc w:val="both"/>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u w:val="none"/>
          <w:lang w:val="en-US" w:eastAsia="zh-CN"/>
        </w:rPr>
        <w:t>我单位</w:t>
      </w:r>
      <w:r>
        <w:rPr>
          <w:rFonts w:hint="eastAsia" w:ascii="宋体" w:hAnsi="宋体" w:eastAsia="宋体" w:cs="宋体"/>
          <w:color w:val="auto"/>
          <w:sz w:val="22"/>
          <w:szCs w:val="22"/>
          <w:highlight w:val="none"/>
          <w:u w:val="single"/>
        </w:rPr>
        <w:t xml:space="preserve">  </w:t>
      </w:r>
      <w:r>
        <w:rPr>
          <w:rFonts w:hint="eastAsia" w:ascii="宋体" w:hAnsi="宋体" w:eastAsia="宋体" w:cs="宋体"/>
          <w:b w:val="0"/>
          <w:bCs w:val="0"/>
          <w:color w:val="auto"/>
          <w:sz w:val="21"/>
          <w:szCs w:val="21"/>
          <w:highlight w:val="none"/>
          <w:u w:val="single"/>
          <w:lang w:val="en-US" w:eastAsia="zh-CN"/>
        </w:rPr>
        <w:t>（投标人全称）</w:t>
      </w:r>
      <w:r>
        <w:rPr>
          <w:rFonts w:hint="eastAsia" w:ascii="宋体" w:hAnsi="宋体" w:eastAsia="宋体" w:cs="宋体"/>
          <w:color w:val="auto"/>
          <w:sz w:val="22"/>
          <w:szCs w:val="22"/>
          <w:highlight w:val="none"/>
          <w:u w:val="single"/>
        </w:rPr>
        <w:t xml:space="preserve">  </w:t>
      </w:r>
      <w:r>
        <w:rPr>
          <w:rFonts w:hint="eastAsia" w:ascii="宋体" w:hAnsi="宋体" w:eastAsia="宋体" w:cs="宋体"/>
          <w:b w:val="0"/>
          <w:bCs w:val="0"/>
          <w:color w:val="auto"/>
          <w:sz w:val="21"/>
          <w:szCs w:val="21"/>
          <w:highlight w:val="none"/>
          <w:u w:val="none"/>
          <w:lang w:val="en-US" w:eastAsia="zh-CN"/>
        </w:rPr>
        <w:t>自愿参加</w:t>
      </w:r>
      <w:r>
        <w:rPr>
          <w:rFonts w:hint="eastAsia" w:ascii="宋体" w:hAnsi="宋体" w:eastAsia="宋体" w:cs="宋体"/>
          <w:color w:val="auto"/>
          <w:sz w:val="22"/>
          <w:szCs w:val="22"/>
          <w:highlight w:val="none"/>
          <w:u w:val="single"/>
        </w:rPr>
        <w:t xml:space="preserve">  </w:t>
      </w:r>
      <w:r>
        <w:rPr>
          <w:rFonts w:hint="eastAsia" w:ascii="宋体" w:hAnsi="宋体" w:eastAsia="宋体" w:cs="宋体"/>
          <w:b w:val="0"/>
          <w:bCs w:val="0"/>
          <w:color w:val="auto"/>
          <w:sz w:val="21"/>
          <w:szCs w:val="21"/>
          <w:highlight w:val="none"/>
          <w:u w:val="single"/>
          <w:lang w:val="en-US" w:eastAsia="zh-CN"/>
        </w:rPr>
        <w:t>（项目名称）</w:t>
      </w:r>
      <w:r>
        <w:rPr>
          <w:rFonts w:hint="eastAsia" w:ascii="宋体" w:hAnsi="宋体" w:eastAsia="宋体" w:cs="宋体"/>
          <w:color w:val="auto"/>
          <w:sz w:val="22"/>
          <w:szCs w:val="22"/>
          <w:highlight w:val="none"/>
          <w:u w:val="single"/>
        </w:rPr>
        <w:t xml:space="preserve">  </w:t>
      </w:r>
      <w:r>
        <w:rPr>
          <w:rFonts w:hint="eastAsia" w:ascii="宋体" w:hAnsi="宋体" w:eastAsia="宋体" w:cs="宋体"/>
          <w:b w:val="0"/>
          <w:bCs w:val="0"/>
          <w:color w:val="auto"/>
          <w:sz w:val="21"/>
          <w:szCs w:val="21"/>
          <w:highlight w:val="none"/>
          <w:u w:val="none"/>
          <w:lang w:val="en-US" w:eastAsia="zh-CN"/>
        </w:rPr>
        <w:t>的投标活动，现郑重声明，参加政府采购活动前三年内，在经营活动中没有重大违法记录</w:t>
      </w:r>
      <w:r>
        <w:rPr>
          <w:rFonts w:hint="eastAsia" w:ascii="宋体" w:hAnsi="宋体" w:eastAsia="宋体" w:cs="宋体"/>
          <w:b w:val="0"/>
          <w:bCs w:val="0"/>
          <w:color w:val="auto"/>
          <w:sz w:val="21"/>
          <w:szCs w:val="21"/>
          <w:highlight w:val="none"/>
          <w:lang w:eastAsia="zh-CN"/>
        </w:rPr>
        <w:t>。声明</w:t>
      </w:r>
      <w:r>
        <w:rPr>
          <w:rFonts w:hint="eastAsia" w:ascii="宋体" w:hAnsi="宋体" w:eastAsia="宋体" w:cs="宋体"/>
          <w:b w:val="0"/>
          <w:bCs w:val="0"/>
          <w:color w:val="auto"/>
          <w:sz w:val="21"/>
          <w:szCs w:val="21"/>
          <w:highlight w:val="none"/>
          <w:lang w:val="en-US" w:eastAsia="zh-CN"/>
        </w:rPr>
        <w:t>如有虚假，本单位自愿接受政府采购监管部门及其他有关部门给予的处罚，并主动放弃投标资格，已中标的中标无效。</w:t>
      </w:r>
    </w:p>
    <w:p w14:paraId="6DBAE278">
      <w:pPr>
        <w:pStyle w:val="53"/>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outlineLvl w:val="9"/>
        <w:rPr>
          <w:rFonts w:hint="eastAsia" w:ascii="宋体" w:hAnsi="宋体" w:eastAsia="宋体" w:cs="宋体"/>
          <w:b w:val="0"/>
          <w:bCs w:val="0"/>
          <w:color w:val="auto"/>
          <w:sz w:val="21"/>
          <w:szCs w:val="21"/>
          <w:highlight w:val="none"/>
          <w:lang w:val="en-US" w:eastAsia="zh-CN"/>
        </w:rPr>
      </w:pPr>
    </w:p>
    <w:p w14:paraId="3D3E1B88">
      <w:pPr>
        <w:keepNext w:val="0"/>
        <w:keepLines w:val="0"/>
        <w:pageBreakBefore w:val="0"/>
        <w:widowControl w:val="0"/>
        <w:kinsoku/>
        <w:wordWrap/>
        <w:overflowPunct/>
        <w:topLinePunct w:val="0"/>
        <w:autoSpaceDE/>
        <w:autoSpaceDN/>
        <w:bidi w:val="0"/>
        <w:adjustRightInd/>
        <w:snapToGrid/>
        <w:spacing w:line="400" w:lineRule="exact"/>
        <w:ind w:firstLine="2640" w:firstLineChars="1200"/>
        <w:textAlignment w:val="auto"/>
        <w:outlineLvl w:val="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投标人名称：</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（盖章）</w:t>
      </w:r>
    </w:p>
    <w:p w14:paraId="17CF16F8">
      <w:pPr>
        <w:keepNext w:val="0"/>
        <w:keepLines w:val="0"/>
        <w:pageBreakBefore w:val="0"/>
        <w:widowControl w:val="0"/>
        <w:kinsoku/>
        <w:wordWrap/>
        <w:overflowPunct/>
        <w:topLinePunct w:val="0"/>
        <w:autoSpaceDE/>
        <w:autoSpaceDN/>
        <w:bidi w:val="0"/>
        <w:adjustRightInd/>
        <w:snapToGrid/>
        <w:spacing w:line="400" w:lineRule="exact"/>
        <w:ind w:firstLine="2640" w:firstLineChars="1200"/>
        <w:textAlignment w:val="auto"/>
        <w:outlineLvl w:val="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法定代表人或其委托代理人：</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（签字或签章）</w:t>
      </w:r>
    </w:p>
    <w:p w14:paraId="42294760">
      <w:pPr>
        <w:pStyle w:val="56"/>
        <w:keepNext w:val="0"/>
        <w:keepLines w:val="0"/>
        <w:pageBreakBefore w:val="0"/>
        <w:widowControl w:val="0"/>
        <w:kinsoku/>
        <w:wordWrap/>
        <w:topLinePunct w:val="0"/>
        <w:bidi w:val="0"/>
        <w:adjustRightInd/>
        <w:snapToGrid/>
        <w:spacing w:line="400" w:lineRule="exact"/>
        <w:ind w:right="840" w:firstLine="2640" w:firstLineChars="1200"/>
        <w:outlineLvl w:val="9"/>
        <w:rPr>
          <w:rFonts w:hint="eastAsia" w:ascii="宋体" w:hAnsi="宋体" w:eastAsia="宋体" w:cs="宋体"/>
          <w:b/>
          <w:bCs/>
          <w:color w:val="auto"/>
          <w:sz w:val="21"/>
          <w:szCs w:val="21"/>
          <w:highlight w:val="none"/>
          <w:lang w:val="en-US" w:eastAsia="zh-CN"/>
        </w:rPr>
      </w:pPr>
      <w:r>
        <w:rPr>
          <w:rFonts w:hint="eastAsia" w:ascii="宋体" w:hAnsi="宋体" w:eastAsia="宋体" w:cs="宋体"/>
          <w:color w:val="auto"/>
          <w:sz w:val="22"/>
          <w:szCs w:val="22"/>
          <w:highlight w:val="none"/>
        </w:rPr>
        <w:t>日期：</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u w:val="single"/>
          <w:lang w:val="en-US" w:eastAsia="zh-CN"/>
        </w:rPr>
        <w:t xml:space="preserve"> </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年</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月</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日</w:t>
      </w:r>
    </w:p>
    <w:p w14:paraId="00F8BE04">
      <w:pPr>
        <w:pStyle w:val="53"/>
        <w:numPr>
          <w:ilvl w:val="0"/>
          <w:numId w:val="0"/>
        </w:numPr>
        <w:outlineLvl w:val="9"/>
        <w:rPr>
          <w:rFonts w:hint="eastAsia" w:ascii="宋体" w:hAnsi="宋体" w:eastAsia="宋体" w:cs="宋体"/>
          <w:b/>
          <w:bCs/>
          <w:color w:val="auto"/>
          <w:sz w:val="21"/>
          <w:szCs w:val="21"/>
          <w:highlight w:val="none"/>
          <w:lang w:val="en-US" w:eastAsia="zh-CN"/>
        </w:rPr>
      </w:pPr>
    </w:p>
    <w:p w14:paraId="3CEB1FE7">
      <w:pPr>
        <w:pStyle w:val="26"/>
        <w:keepNext w:val="0"/>
        <w:keepLines/>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400" w:lineRule="exact"/>
        <w:textAlignment w:val="auto"/>
        <w:rPr>
          <w:rFonts w:hint="eastAsia" w:ascii="宋体" w:hAnsi="宋体" w:eastAsia="宋体" w:cs="宋体"/>
          <w:b w:val="0"/>
          <w:color w:val="auto"/>
          <w:kern w:val="0"/>
          <w:sz w:val="21"/>
          <w:szCs w:val="21"/>
          <w:highlight w:val="none"/>
          <w:lang w:val="en-US" w:eastAsia="zh-CN" w:bidi="ar-SA"/>
        </w:rPr>
      </w:pPr>
    </w:p>
    <w:p w14:paraId="0B180ACE">
      <w:pPr>
        <w:pStyle w:val="26"/>
        <w:keepNext w:val="0"/>
        <w:keepLines/>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400" w:lineRule="exact"/>
        <w:textAlignment w:val="auto"/>
        <w:rPr>
          <w:rFonts w:hint="eastAsia" w:ascii="宋体" w:hAnsi="宋体" w:eastAsia="宋体" w:cs="宋体"/>
          <w:b w:val="0"/>
          <w:color w:val="auto"/>
          <w:kern w:val="0"/>
          <w:sz w:val="21"/>
          <w:szCs w:val="21"/>
          <w:highlight w:val="none"/>
          <w:lang w:val="en-US" w:eastAsia="zh-CN" w:bidi="ar-SA"/>
        </w:rPr>
      </w:pPr>
    </w:p>
    <w:p w14:paraId="6DF2AC4A">
      <w:pPr>
        <w:pStyle w:val="26"/>
        <w:keepNext w:val="0"/>
        <w:keepLines/>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400" w:lineRule="exact"/>
        <w:textAlignment w:val="auto"/>
        <w:rPr>
          <w:rFonts w:hint="eastAsia" w:ascii="宋体" w:hAnsi="宋体" w:eastAsia="宋体" w:cs="宋体"/>
          <w:b w:val="0"/>
          <w:color w:val="auto"/>
          <w:kern w:val="0"/>
          <w:sz w:val="21"/>
          <w:szCs w:val="21"/>
          <w:highlight w:val="none"/>
          <w:lang w:val="en-US" w:eastAsia="zh-CN" w:bidi="ar-SA"/>
        </w:rPr>
      </w:pPr>
    </w:p>
    <w:p w14:paraId="7843C56C">
      <w:pPr>
        <w:pStyle w:val="26"/>
        <w:keepNext w:val="0"/>
        <w:keepLines/>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400" w:lineRule="exact"/>
        <w:textAlignment w:val="auto"/>
        <w:rPr>
          <w:rFonts w:hint="eastAsia" w:ascii="宋体" w:hAnsi="宋体" w:eastAsia="宋体" w:cs="宋体"/>
          <w:b w:val="0"/>
          <w:color w:val="auto"/>
          <w:kern w:val="0"/>
          <w:sz w:val="21"/>
          <w:szCs w:val="21"/>
          <w:highlight w:val="none"/>
          <w:lang w:val="en-US" w:eastAsia="zh-CN" w:bidi="ar-SA"/>
        </w:rPr>
      </w:pPr>
    </w:p>
    <w:p w14:paraId="08938738">
      <w:pPr>
        <w:pStyle w:val="26"/>
        <w:keepNext w:val="0"/>
        <w:keepLines/>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400" w:lineRule="exact"/>
        <w:textAlignment w:val="auto"/>
        <w:rPr>
          <w:rFonts w:hint="eastAsia" w:ascii="宋体" w:hAnsi="宋体" w:eastAsia="宋体" w:cs="宋体"/>
          <w:b w:val="0"/>
          <w:color w:val="auto"/>
          <w:kern w:val="0"/>
          <w:sz w:val="21"/>
          <w:szCs w:val="21"/>
          <w:highlight w:val="none"/>
          <w:lang w:val="en-US" w:eastAsia="zh-CN" w:bidi="ar-SA"/>
        </w:rPr>
      </w:pPr>
    </w:p>
    <w:p w14:paraId="7C871D92">
      <w:pPr>
        <w:pStyle w:val="26"/>
        <w:keepNext w:val="0"/>
        <w:keepLines/>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400" w:lineRule="exact"/>
        <w:textAlignment w:val="auto"/>
        <w:rPr>
          <w:rFonts w:hint="eastAsia" w:ascii="宋体" w:hAnsi="宋体" w:eastAsia="宋体" w:cs="宋体"/>
          <w:b w:val="0"/>
          <w:color w:val="auto"/>
          <w:kern w:val="0"/>
          <w:sz w:val="21"/>
          <w:szCs w:val="21"/>
          <w:highlight w:val="none"/>
          <w:lang w:val="en-US" w:eastAsia="zh-CN" w:bidi="ar-SA"/>
        </w:rPr>
      </w:pPr>
    </w:p>
    <w:p w14:paraId="29262B60">
      <w:pPr>
        <w:pStyle w:val="26"/>
        <w:keepNext w:val="0"/>
        <w:keepLines/>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400" w:lineRule="exact"/>
        <w:textAlignment w:val="auto"/>
        <w:rPr>
          <w:rFonts w:hint="eastAsia" w:ascii="宋体" w:hAnsi="宋体" w:eastAsia="宋体" w:cs="宋体"/>
          <w:b w:val="0"/>
          <w:color w:val="auto"/>
          <w:kern w:val="0"/>
          <w:sz w:val="21"/>
          <w:szCs w:val="21"/>
          <w:highlight w:val="none"/>
          <w:lang w:val="en-US" w:eastAsia="zh-CN" w:bidi="ar-SA"/>
        </w:rPr>
      </w:pPr>
    </w:p>
    <w:p w14:paraId="3F9D8DE1">
      <w:pPr>
        <w:pStyle w:val="26"/>
        <w:keepNext w:val="0"/>
        <w:keepLines/>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400" w:lineRule="exact"/>
        <w:textAlignment w:val="auto"/>
        <w:rPr>
          <w:rFonts w:hint="eastAsia" w:ascii="宋体" w:hAnsi="宋体" w:eastAsia="宋体" w:cs="宋体"/>
          <w:b w:val="0"/>
          <w:color w:val="auto"/>
          <w:kern w:val="0"/>
          <w:sz w:val="21"/>
          <w:szCs w:val="21"/>
          <w:highlight w:val="none"/>
          <w:lang w:val="en-US" w:eastAsia="zh-CN" w:bidi="ar-SA"/>
        </w:rPr>
      </w:pPr>
    </w:p>
    <w:p w14:paraId="5E8A889F">
      <w:pPr>
        <w:pStyle w:val="26"/>
        <w:keepNext w:val="0"/>
        <w:keepLines/>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400" w:lineRule="exact"/>
        <w:textAlignment w:val="auto"/>
        <w:rPr>
          <w:rFonts w:hint="eastAsia" w:ascii="宋体" w:hAnsi="宋体" w:eastAsia="宋体" w:cs="宋体"/>
          <w:b w:val="0"/>
          <w:color w:val="auto"/>
          <w:kern w:val="0"/>
          <w:sz w:val="21"/>
          <w:szCs w:val="21"/>
          <w:highlight w:val="none"/>
          <w:lang w:val="en-US" w:eastAsia="zh-CN" w:bidi="ar-SA"/>
        </w:rPr>
      </w:pPr>
    </w:p>
    <w:p w14:paraId="761566D3">
      <w:pPr>
        <w:pStyle w:val="26"/>
        <w:keepNext w:val="0"/>
        <w:keepLines/>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400" w:lineRule="exact"/>
        <w:textAlignment w:val="auto"/>
        <w:rPr>
          <w:rFonts w:hint="eastAsia" w:ascii="宋体" w:hAnsi="宋体" w:eastAsia="宋体" w:cs="宋体"/>
          <w:b w:val="0"/>
          <w:color w:val="auto"/>
          <w:kern w:val="0"/>
          <w:sz w:val="21"/>
          <w:szCs w:val="21"/>
          <w:highlight w:val="none"/>
          <w:lang w:val="en-US" w:eastAsia="zh-CN" w:bidi="ar-SA"/>
        </w:rPr>
      </w:pPr>
    </w:p>
    <w:p w14:paraId="35DAF0EC">
      <w:pPr>
        <w:pStyle w:val="26"/>
        <w:keepNext w:val="0"/>
        <w:keepLines/>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400" w:lineRule="exact"/>
        <w:textAlignment w:val="auto"/>
        <w:rPr>
          <w:rFonts w:hint="eastAsia" w:ascii="宋体" w:hAnsi="宋体" w:eastAsia="宋体" w:cs="宋体"/>
          <w:b w:val="0"/>
          <w:color w:val="auto"/>
          <w:kern w:val="0"/>
          <w:sz w:val="21"/>
          <w:szCs w:val="21"/>
          <w:highlight w:val="none"/>
          <w:lang w:val="en-US" w:eastAsia="zh-CN" w:bidi="ar-SA"/>
        </w:rPr>
      </w:pPr>
    </w:p>
    <w:p w14:paraId="33E295BF">
      <w:pPr>
        <w:pStyle w:val="26"/>
        <w:keepNext w:val="0"/>
        <w:keepLines/>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400" w:lineRule="exact"/>
        <w:textAlignment w:val="auto"/>
        <w:rPr>
          <w:rFonts w:hint="eastAsia" w:ascii="宋体" w:hAnsi="宋体" w:eastAsia="宋体" w:cs="宋体"/>
          <w:b w:val="0"/>
          <w:color w:val="auto"/>
          <w:kern w:val="0"/>
          <w:sz w:val="21"/>
          <w:szCs w:val="21"/>
          <w:highlight w:val="none"/>
          <w:lang w:val="en-US" w:eastAsia="zh-CN" w:bidi="ar-SA"/>
        </w:rPr>
      </w:pPr>
    </w:p>
    <w:p w14:paraId="7E12242F">
      <w:pPr>
        <w:pStyle w:val="26"/>
        <w:keepNext w:val="0"/>
        <w:keepLines/>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400" w:lineRule="exact"/>
        <w:textAlignment w:val="auto"/>
        <w:rPr>
          <w:rFonts w:hint="eastAsia" w:ascii="宋体" w:hAnsi="宋体" w:eastAsia="宋体" w:cs="宋体"/>
          <w:b w:val="0"/>
          <w:color w:val="auto"/>
          <w:kern w:val="0"/>
          <w:sz w:val="21"/>
          <w:szCs w:val="21"/>
          <w:highlight w:val="none"/>
          <w:lang w:val="en-US" w:eastAsia="zh-CN" w:bidi="ar-SA"/>
        </w:rPr>
      </w:pPr>
    </w:p>
    <w:p w14:paraId="0E49D2CC">
      <w:pPr>
        <w:pStyle w:val="26"/>
        <w:keepNext w:val="0"/>
        <w:keepLines/>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400" w:lineRule="exact"/>
        <w:textAlignment w:val="auto"/>
        <w:rPr>
          <w:rFonts w:hint="eastAsia" w:ascii="宋体" w:hAnsi="宋体" w:eastAsia="宋体" w:cs="宋体"/>
          <w:b w:val="0"/>
          <w:color w:val="auto"/>
          <w:kern w:val="0"/>
          <w:sz w:val="21"/>
          <w:szCs w:val="21"/>
          <w:highlight w:val="none"/>
          <w:lang w:val="en-US" w:eastAsia="zh-CN" w:bidi="ar-SA"/>
        </w:rPr>
      </w:pPr>
    </w:p>
    <w:p w14:paraId="61DB836A">
      <w:pPr>
        <w:pStyle w:val="26"/>
        <w:keepNext w:val="0"/>
        <w:keepLines/>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400" w:lineRule="exact"/>
        <w:textAlignment w:val="auto"/>
        <w:rPr>
          <w:rFonts w:hint="eastAsia" w:ascii="宋体" w:hAnsi="宋体" w:eastAsia="宋体" w:cs="宋体"/>
          <w:b w:val="0"/>
          <w:color w:val="auto"/>
          <w:kern w:val="0"/>
          <w:sz w:val="21"/>
          <w:szCs w:val="21"/>
          <w:highlight w:val="none"/>
          <w:lang w:val="en-US" w:eastAsia="zh-CN" w:bidi="ar-SA"/>
        </w:rPr>
      </w:pPr>
    </w:p>
    <w:p w14:paraId="1A04CACC">
      <w:pPr>
        <w:pStyle w:val="26"/>
        <w:keepNext w:val="0"/>
        <w:keepLines/>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400" w:lineRule="exact"/>
        <w:textAlignment w:val="auto"/>
        <w:rPr>
          <w:rFonts w:hint="eastAsia" w:ascii="宋体" w:hAnsi="宋体" w:eastAsia="宋体" w:cs="宋体"/>
          <w:b w:val="0"/>
          <w:color w:val="auto"/>
          <w:kern w:val="0"/>
          <w:sz w:val="21"/>
          <w:szCs w:val="21"/>
          <w:highlight w:val="none"/>
          <w:lang w:val="en-US" w:eastAsia="zh-CN" w:bidi="ar-SA"/>
        </w:rPr>
      </w:pPr>
    </w:p>
    <w:p w14:paraId="5B74BE44">
      <w:pPr>
        <w:pStyle w:val="26"/>
        <w:keepNext w:val="0"/>
        <w:keepLines/>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400" w:lineRule="exact"/>
        <w:textAlignment w:val="auto"/>
        <w:rPr>
          <w:rFonts w:hint="eastAsia" w:ascii="宋体" w:hAnsi="宋体" w:eastAsia="宋体" w:cs="宋体"/>
          <w:b w:val="0"/>
          <w:color w:val="auto"/>
          <w:kern w:val="0"/>
          <w:sz w:val="21"/>
          <w:szCs w:val="21"/>
          <w:highlight w:val="none"/>
          <w:lang w:val="en-US" w:eastAsia="zh-CN" w:bidi="ar-SA"/>
        </w:rPr>
      </w:pPr>
    </w:p>
    <w:p w14:paraId="1601C2F2">
      <w:pPr>
        <w:pStyle w:val="26"/>
        <w:keepNext w:val="0"/>
        <w:keepLines/>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400" w:lineRule="exact"/>
        <w:textAlignment w:val="auto"/>
        <w:rPr>
          <w:rFonts w:hint="eastAsia" w:ascii="宋体" w:hAnsi="宋体" w:eastAsia="宋体" w:cs="宋体"/>
          <w:b w:val="0"/>
          <w:color w:val="auto"/>
          <w:sz w:val="21"/>
          <w:szCs w:val="21"/>
          <w:highlight w:val="none"/>
          <w:lang w:eastAsia="zh-CN"/>
        </w:rPr>
      </w:pPr>
      <w:r>
        <w:rPr>
          <w:rFonts w:hint="eastAsia" w:ascii="宋体" w:hAnsi="宋体" w:eastAsia="宋体" w:cs="宋体"/>
          <w:b w:val="0"/>
          <w:color w:val="auto"/>
          <w:kern w:val="0"/>
          <w:sz w:val="21"/>
          <w:szCs w:val="21"/>
          <w:highlight w:val="none"/>
          <w:lang w:val="en-US" w:eastAsia="zh-CN" w:bidi="ar-SA"/>
        </w:rPr>
        <w:t>（7）</w:t>
      </w:r>
      <w:r>
        <w:rPr>
          <w:rFonts w:hint="eastAsia" w:ascii="宋体" w:hAnsi="宋体" w:eastAsia="宋体" w:cs="宋体"/>
          <w:b w:val="0"/>
          <w:color w:val="auto"/>
          <w:sz w:val="21"/>
          <w:szCs w:val="21"/>
          <w:highlight w:val="none"/>
          <w:lang w:eastAsia="zh-CN"/>
        </w:rPr>
        <w:t>落实政府采购政策需满足的资格要求：</w:t>
      </w:r>
    </w:p>
    <w:p w14:paraId="0369E23D">
      <w:pPr>
        <w:pStyle w:val="26"/>
        <w:keepNext w:val="0"/>
        <w:keepLines/>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400" w:lineRule="exact"/>
        <w:textAlignment w:val="auto"/>
        <w:rPr>
          <w:rFonts w:hint="eastAsia" w:ascii="Times New Roman" w:hAnsi="Times New Roman" w:eastAsia="宋体" w:cs="Times New Roman"/>
          <w:color w:val="auto"/>
          <w:kern w:val="2"/>
          <w:sz w:val="21"/>
          <w:szCs w:val="24"/>
          <w:highlight w:val="none"/>
          <w:lang w:val="en-US" w:eastAsia="zh-CN" w:bidi="ar-SA"/>
        </w:rPr>
      </w:pPr>
      <w:r>
        <w:rPr>
          <w:rFonts w:hint="eastAsia" w:ascii="Times New Roman" w:hAnsi="Times New Roman" w:eastAsia="宋体" w:cs="Times New Roman"/>
          <w:color w:val="auto"/>
          <w:kern w:val="2"/>
          <w:sz w:val="21"/>
          <w:szCs w:val="24"/>
          <w:highlight w:val="none"/>
          <w:lang w:val="en-US" w:eastAsia="zh-CN" w:bidi="ar-SA"/>
        </w:rPr>
        <w:t>本项目专门面向</w:t>
      </w:r>
      <w:r>
        <w:rPr>
          <w:rFonts w:hint="eastAsia" w:ascii="Times New Roman" w:hAnsi="Times New Roman" w:cs="Times New Roman"/>
          <w:color w:val="auto"/>
          <w:kern w:val="2"/>
          <w:sz w:val="21"/>
          <w:szCs w:val="24"/>
          <w:highlight w:val="none"/>
          <w:lang w:val="en-US" w:eastAsia="zh-CN" w:bidi="ar-SA"/>
        </w:rPr>
        <w:t>小微企业</w:t>
      </w:r>
      <w:r>
        <w:rPr>
          <w:rFonts w:hint="eastAsia" w:ascii="Times New Roman" w:hAnsi="Times New Roman" w:eastAsia="宋体" w:cs="Times New Roman"/>
          <w:color w:val="auto"/>
          <w:kern w:val="2"/>
          <w:sz w:val="21"/>
          <w:szCs w:val="24"/>
          <w:highlight w:val="none"/>
          <w:lang w:val="en-US" w:eastAsia="zh-CN" w:bidi="ar-SA"/>
        </w:rPr>
        <w:t>采购，提供服务的供应商应为符合政策要求的</w:t>
      </w:r>
      <w:r>
        <w:rPr>
          <w:rFonts w:hint="eastAsia" w:ascii="Times New Roman" w:hAnsi="Times New Roman" w:cs="Times New Roman"/>
          <w:color w:val="auto"/>
          <w:kern w:val="2"/>
          <w:sz w:val="21"/>
          <w:szCs w:val="24"/>
          <w:highlight w:val="none"/>
          <w:lang w:val="en-US" w:eastAsia="zh-CN" w:bidi="ar-SA"/>
        </w:rPr>
        <w:t>小微</w:t>
      </w:r>
      <w:r>
        <w:rPr>
          <w:rFonts w:hint="eastAsia" w:ascii="Times New Roman" w:hAnsi="Times New Roman" w:eastAsia="宋体" w:cs="Times New Roman"/>
          <w:color w:val="auto"/>
          <w:kern w:val="2"/>
          <w:sz w:val="21"/>
          <w:szCs w:val="24"/>
          <w:highlight w:val="none"/>
          <w:lang w:val="en-US" w:eastAsia="zh-CN" w:bidi="ar-SA"/>
        </w:rPr>
        <w:t>企业，投标供应商不再单独享受价格扣除，须出具《中小企业声明函》；</w:t>
      </w:r>
    </w:p>
    <w:p w14:paraId="60225C52">
      <w:pPr>
        <w:pStyle w:val="26"/>
        <w:keepNext w:val="0"/>
        <w:keepLines/>
        <w:pageBreakBefore w:val="0"/>
        <w:widowControl w:val="0"/>
        <w:kinsoku/>
        <w:wordWrap/>
        <w:overflowPunct/>
        <w:topLinePunct w:val="0"/>
        <w:autoSpaceDE/>
        <w:autoSpaceDN/>
        <w:bidi w:val="0"/>
        <w:adjustRightInd w:val="0"/>
        <w:snapToGrid w:val="0"/>
        <w:spacing w:before="0" w:beforeAutospacing="0" w:after="0" w:afterAutospacing="0" w:line="400" w:lineRule="exact"/>
        <w:textAlignment w:val="auto"/>
        <w:rPr>
          <w:rFonts w:hint="eastAsia" w:ascii="Times New Roman" w:hAnsi="Times New Roman" w:eastAsia="宋体" w:cs="Times New Roman"/>
          <w:color w:val="auto"/>
          <w:kern w:val="2"/>
          <w:sz w:val="21"/>
          <w:szCs w:val="24"/>
          <w:highlight w:val="none"/>
          <w:lang w:val="en-US" w:eastAsia="zh-CN" w:bidi="ar-SA"/>
        </w:rPr>
      </w:pPr>
      <w:r>
        <w:rPr>
          <w:rFonts w:hint="eastAsia" w:ascii="Times New Roman" w:hAnsi="Times New Roman" w:eastAsia="宋体" w:cs="Times New Roman"/>
          <w:color w:val="auto"/>
          <w:kern w:val="2"/>
          <w:sz w:val="21"/>
          <w:szCs w:val="24"/>
          <w:highlight w:val="none"/>
          <w:lang w:val="en-US" w:eastAsia="zh-CN" w:bidi="ar-SA"/>
        </w:rPr>
        <w:t>监狱企业及残疾人福利性单位视同小型、微型企业，应当提供由省级以上监狱管理局、戒毒管理局(新疆生产建设兵团)出具的属于监狱企业的证明文件，或《残疾人福利性单位声明函》。</w:t>
      </w:r>
    </w:p>
    <w:p w14:paraId="04DB24EF">
      <w:pPr>
        <w:pStyle w:val="26"/>
        <w:keepNext w:val="0"/>
        <w:keepLines/>
        <w:pageBreakBefore w:val="0"/>
        <w:widowControl w:val="0"/>
        <w:kinsoku w:val="0"/>
        <w:wordWrap/>
        <w:overflowPunct w:val="0"/>
        <w:topLinePunct w:val="0"/>
        <w:autoSpaceDE/>
        <w:autoSpaceDN/>
        <w:bidi w:val="0"/>
        <w:adjustRightInd w:val="0"/>
        <w:snapToGrid w:val="0"/>
        <w:spacing w:before="0" w:beforeAutospacing="0" w:after="0" w:afterAutospacing="0" w:line="300" w:lineRule="exact"/>
        <w:textAlignment w:val="auto"/>
        <w:rPr>
          <w:rFonts w:hint="eastAsia" w:ascii="Times New Roman" w:hAnsi="Times New Roman" w:eastAsia="宋体" w:cs="Times New Roman"/>
          <w:color w:val="auto"/>
          <w:kern w:val="2"/>
          <w:sz w:val="21"/>
          <w:szCs w:val="24"/>
          <w:highlight w:val="none"/>
          <w:lang w:val="en-US" w:eastAsia="zh-CN" w:bidi="ar-SA"/>
        </w:rPr>
      </w:pPr>
    </w:p>
    <w:p w14:paraId="01795C4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32"/>
          <w:szCs w:val="32"/>
          <w:highlight w:val="none"/>
        </w:rPr>
      </w:pPr>
      <w:bookmarkStart w:id="274" w:name="_Toc9455"/>
      <w:bookmarkStart w:id="275" w:name="_Toc5962"/>
    </w:p>
    <w:p w14:paraId="613CF54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中小企业声明函（</w:t>
      </w:r>
      <w:r>
        <w:rPr>
          <w:rFonts w:hint="eastAsia" w:ascii="宋体" w:hAnsi="宋体" w:cs="宋体"/>
          <w:b/>
          <w:bCs/>
          <w:color w:val="auto"/>
          <w:sz w:val="32"/>
          <w:szCs w:val="32"/>
          <w:highlight w:val="none"/>
          <w:lang w:val="en-US" w:eastAsia="zh-CN"/>
        </w:rPr>
        <w:t>服务</w:t>
      </w:r>
      <w:r>
        <w:rPr>
          <w:rFonts w:hint="eastAsia" w:ascii="宋体" w:hAnsi="宋体" w:eastAsia="宋体" w:cs="宋体"/>
          <w:b/>
          <w:bCs/>
          <w:color w:val="auto"/>
          <w:sz w:val="32"/>
          <w:szCs w:val="32"/>
          <w:highlight w:val="none"/>
        </w:rPr>
        <w:t>）</w:t>
      </w:r>
      <w:bookmarkEnd w:id="274"/>
      <w:bookmarkEnd w:id="275"/>
    </w:p>
    <w:p w14:paraId="6EA5E559">
      <w:pPr>
        <w:pStyle w:val="12"/>
        <w:keepNext w:val="0"/>
        <w:keepLines w:val="0"/>
        <w:pageBreakBefore w:val="0"/>
        <w:widowControl w:val="0"/>
        <w:kinsoku/>
        <w:wordWrap/>
        <w:overflowPunct/>
        <w:topLinePunct w:val="0"/>
        <w:autoSpaceDE w:val="0"/>
        <w:autoSpaceDN w:val="0"/>
        <w:bidi w:val="0"/>
        <w:adjustRightInd/>
        <w:snapToGrid/>
        <w:spacing w:after="0" w:line="200" w:lineRule="exact"/>
        <w:ind w:right="0" w:rightChars="0" w:firstLine="420" w:firstLineChars="200"/>
        <w:textAlignment w:val="auto"/>
        <w:outlineLvl w:val="9"/>
        <w:rPr>
          <w:rFonts w:hint="eastAsia" w:ascii="宋体" w:hAnsi="宋体" w:eastAsia="宋体" w:cs="宋体"/>
          <w:i w:val="0"/>
          <w:iCs w:val="0"/>
          <w:color w:val="auto"/>
          <w:spacing w:val="0"/>
          <w:sz w:val="21"/>
          <w:szCs w:val="21"/>
          <w:highlight w:val="none"/>
        </w:rPr>
      </w:pPr>
    </w:p>
    <w:p w14:paraId="5F8004CE">
      <w:pPr>
        <w:pStyle w:val="12"/>
        <w:keepNext w:val="0"/>
        <w:keepLines w:val="0"/>
        <w:pageBreakBefore w:val="0"/>
        <w:widowControl w:val="0"/>
        <w:kinsoku/>
        <w:wordWrap/>
        <w:overflowPunct/>
        <w:topLinePunct w:val="0"/>
        <w:autoSpaceDE w:val="0"/>
        <w:autoSpaceDN w:val="0"/>
        <w:bidi w:val="0"/>
        <w:adjustRightInd/>
        <w:snapToGrid/>
        <w:spacing w:after="0" w:line="360" w:lineRule="exact"/>
        <w:ind w:right="0" w:rightChars="0" w:firstLine="420" w:firstLineChars="200"/>
        <w:textAlignment w:val="auto"/>
        <w:outlineLvl w:val="9"/>
        <w:rPr>
          <w:rFonts w:hint="eastAsia" w:ascii="宋体" w:hAnsi="宋体" w:eastAsia="宋体" w:cs="宋体"/>
          <w:i w:val="0"/>
          <w:iCs w:val="0"/>
          <w:color w:val="auto"/>
          <w:spacing w:val="0"/>
          <w:sz w:val="21"/>
          <w:szCs w:val="21"/>
          <w:highlight w:val="none"/>
        </w:rPr>
      </w:pPr>
      <w:r>
        <w:rPr>
          <w:rFonts w:hint="eastAsia" w:ascii="宋体" w:hAnsi="宋体" w:eastAsia="宋体" w:cs="宋体"/>
          <w:i w:val="0"/>
          <w:iCs w:val="0"/>
          <w:color w:val="auto"/>
          <w:spacing w:val="0"/>
          <w:sz w:val="21"/>
          <w:szCs w:val="21"/>
          <w:highlight w:val="none"/>
        </w:rPr>
        <w:t>本公司（联合体）郑重声明，根据《政府采购促进中小企业发展管理办法》（财库﹝2020﹞46号</w:t>
      </w:r>
      <w:r>
        <w:rPr>
          <w:rFonts w:hint="eastAsia" w:ascii="宋体" w:hAnsi="宋体" w:eastAsia="宋体" w:cs="宋体"/>
          <w:i w:val="0"/>
          <w:iCs w:val="0"/>
          <w:color w:val="auto"/>
          <w:spacing w:val="0"/>
          <w:sz w:val="21"/>
          <w:szCs w:val="21"/>
          <w:highlight w:val="none"/>
          <w:lang w:eastAsia="zh-CN"/>
        </w:rPr>
        <w:t>）</w:t>
      </w:r>
      <w:r>
        <w:rPr>
          <w:rFonts w:hint="eastAsia" w:ascii="宋体" w:hAnsi="宋体" w:eastAsia="宋体" w:cs="宋体"/>
          <w:i w:val="0"/>
          <w:iCs w:val="0"/>
          <w:color w:val="auto"/>
          <w:spacing w:val="0"/>
          <w:sz w:val="21"/>
          <w:szCs w:val="21"/>
          <w:highlight w:val="none"/>
        </w:rPr>
        <w:t>的规定，本公司（联合体）参加</w:t>
      </w:r>
      <w:r>
        <w:rPr>
          <w:rFonts w:hint="eastAsia" w:ascii="宋体" w:hAnsi="宋体" w:eastAsia="宋体" w:cs="宋体"/>
          <w:i w:val="0"/>
          <w:iCs w:val="0"/>
          <w:color w:val="auto"/>
          <w:spacing w:val="0"/>
          <w:sz w:val="21"/>
          <w:szCs w:val="21"/>
          <w:highlight w:val="none"/>
          <w:u w:val="single"/>
        </w:rPr>
        <w:t>（</w:t>
      </w:r>
      <w:r>
        <w:rPr>
          <w:rFonts w:hint="eastAsia" w:ascii="宋体" w:hAnsi="宋体" w:cs="宋体"/>
          <w:i w:val="0"/>
          <w:iCs w:val="0"/>
          <w:color w:val="auto"/>
          <w:spacing w:val="0"/>
          <w:sz w:val="21"/>
          <w:szCs w:val="21"/>
          <w:highlight w:val="none"/>
          <w:u w:val="single"/>
          <w:lang w:eastAsia="zh-CN"/>
        </w:rPr>
        <w:t>伊宁市某局</w:t>
      </w:r>
      <w:r>
        <w:rPr>
          <w:rFonts w:hint="eastAsia" w:ascii="宋体" w:hAnsi="宋体" w:eastAsia="宋体" w:cs="宋体"/>
          <w:i w:val="0"/>
          <w:iCs w:val="0"/>
          <w:color w:val="auto"/>
          <w:spacing w:val="0"/>
          <w:sz w:val="21"/>
          <w:szCs w:val="21"/>
          <w:highlight w:val="none"/>
          <w:u w:val="single"/>
        </w:rPr>
        <w:t>）</w:t>
      </w:r>
      <w:r>
        <w:rPr>
          <w:rFonts w:hint="eastAsia" w:ascii="宋体" w:hAnsi="宋体" w:eastAsia="宋体" w:cs="宋体"/>
          <w:i w:val="0"/>
          <w:iCs w:val="0"/>
          <w:color w:val="auto"/>
          <w:spacing w:val="0"/>
          <w:sz w:val="21"/>
          <w:szCs w:val="21"/>
          <w:highlight w:val="none"/>
        </w:rPr>
        <w:t>的</w:t>
      </w:r>
      <w:r>
        <w:rPr>
          <w:rFonts w:hint="eastAsia" w:ascii="宋体" w:hAnsi="宋体" w:eastAsia="宋体" w:cs="宋体"/>
          <w:i w:val="0"/>
          <w:iCs w:val="0"/>
          <w:color w:val="auto"/>
          <w:spacing w:val="0"/>
          <w:sz w:val="21"/>
          <w:szCs w:val="21"/>
          <w:highlight w:val="none"/>
          <w:u w:val="single"/>
        </w:rPr>
        <w:t>（</w:t>
      </w:r>
      <w:r>
        <w:rPr>
          <w:rFonts w:hint="eastAsia" w:ascii="宋体" w:hAnsi="宋体" w:cs="宋体"/>
          <w:i w:val="0"/>
          <w:iCs w:val="0"/>
          <w:color w:val="auto"/>
          <w:spacing w:val="0"/>
          <w:sz w:val="21"/>
          <w:szCs w:val="21"/>
          <w:highlight w:val="none"/>
          <w:u w:val="single"/>
          <w:lang w:eastAsia="zh-CN"/>
        </w:rPr>
        <w:t>伊宁市某局2026年度电脑耗材采购项目</w:t>
      </w:r>
      <w:r>
        <w:rPr>
          <w:rFonts w:hint="eastAsia" w:ascii="宋体" w:hAnsi="宋体" w:eastAsia="宋体" w:cs="宋体"/>
          <w:i w:val="0"/>
          <w:iCs w:val="0"/>
          <w:color w:val="auto"/>
          <w:spacing w:val="0"/>
          <w:sz w:val="21"/>
          <w:szCs w:val="21"/>
          <w:highlight w:val="none"/>
          <w:u w:val="single"/>
        </w:rPr>
        <w:t>）</w:t>
      </w:r>
      <w:r>
        <w:rPr>
          <w:rFonts w:hint="eastAsia" w:ascii="宋体" w:hAnsi="宋体" w:eastAsia="宋体" w:cs="宋体"/>
          <w:i w:val="0"/>
          <w:iCs w:val="0"/>
          <w:color w:val="auto"/>
          <w:spacing w:val="0"/>
          <w:sz w:val="21"/>
          <w:szCs w:val="21"/>
          <w:highlight w:val="none"/>
        </w:rPr>
        <w:t>采购活动，</w:t>
      </w:r>
      <w:r>
        <w:rPr>
          <w:rFonts w:hint="eastAsia" w:ascii="宋体" w:hAnsi="宋体" w:cs="宋体"/>
          <w:i w:val="0"/>
          <w:iCs w:val="0"/>
          <w:color w:val="auto"/>
          <w:spacing w:val="0"/>
          <w:sz w:val="21"/>
          <w:szCs w:val="21"/>
          <w:highlight w:val="none"/>
          <w:lang w:val="en-US" w:eastAsia="zh-CN"/>
        </w:rPr>
        <w:t>工程的施工单位全部为符合政策要求的中小企业（或者：服务</w:t>
      </w:r>
      <w:r>
        <w:rPr>
          <w:rFonts w:hint="eastAsia" w:ascii="宋体" w:hAnsi="宋体" w:eastAsia="宋体" w:cs="宋体"/>
          <w:i w:val="0"/>
          <w:iCs w:val="0"/>
          <w:color w:val="auto"/>
          <w:spacing w:val="0"/>
          <w:sz w:val="21"/>
          <w:szCs w:val="21"/>
          <w:highlight w:val="none"/>
        </w:rPr>
        <w:t>全部由符合政策要求的中小企业</w:t>
      </w:r>
      <w:r>
        <w:rPr>
          <w:rFonts w:hint="eastAsia" w:ascii="宋体" w:hAnsi="宋体" w:cs="宋体"/>
          <w:i w:val="0"/>
          <w:iCs w:val="0"/>
          <w:color w:val="auto"/>
          <w:spacing w:val="0"/>
          <w:sz w:val="21"/>
          <w:szCs w:val="21"/>
          <w:highlight w:val="none"/>
          <w:lang w:val="en-US" w:eastAsia="zh-CN"/>
        </w:rPr>
        <w:t>承接）</w:t>
      </w:r>
      <w:r>
        <w:rPr>
          <w:rFonts w:hint="eastAsia" w:ascii="宋体" w:hAnsi="宋体" w:eastAsia="宋体" w:cs="宋体"/>
          <w:i w:val="0"/>
          <w:iCs w:val="0"/>
          <w:color w:val="auto"/>
          <w:spacing w:val="0"/>
          <w:sz w:val="21"/>
          <w:szCs w:val="21"/>
          <w:highlight w:val="none"/>
        </w:rPr>
        <w:t>。相关企业（含联合体中的中小企业、签订分包意向协议的中小企业）的具体情况如下：</w:t>
      </w:r>
    </w:p>
    <w:p w14:paraId="50EFB2D8">
      <w:pPr>
        <w:pStyle w:val="47"/>
        <w:keepNext w:val="0"/>
        <w:keepLines w:val="0"/>
        <w:pageBreakBefore w:val="0"/>
        <w:widowControl w:val="0"/>
        <w:numPr>
          <w:ilvl w:val="0"/>
          <w:numId w:val="0"/>
        </w:numPr>
        <w:tabs>
          <w:tab w:val="left" w:pos="1183"/>
          <w:tab w:val="left" w:pos="1484"/>
          <w:tab w:val="left" w:pos="4662"/>
          <w:tab w:val="left" w:pos="6903"/>
        </w:tabs>
        <w:kinsoku/>
        <w:wordWrap/>
        <w:overflowPunct/>
        <w:topLinePunct w:val="0"/>
        <w:autoSpaceDE w:val="0"/>
        <w:autoSpaceDN w:val="0"/>
        <w:bidi w:val="0"/>
        <w:adjustRightInd/>
        <w:snapToGrid/>
        <w:spacing w:line="360" w:lineRule="exact"/>
        <w:ind w:right="0" w:rightChars="0" w:firstLine="420" w:firstLineChars="200"/>
        <w:jc w:val="left"/>
        <w:textAlignment w:val="auto"/>
        <w:outlineLvl w:val="9"/>
        <w:rPr>
          <w:rFonts w:hint="eastAsia" w:ascii="宋体" w:hAnsi="宋体" w:eastAsia="宋体" w:cs="宋体"/>
          <w:i w:val="0"/>
          <w:iCs w:val="0"/>
          <w:color w:val="auto"/>
          <w:spacing w:val="0"/>
          <w:w w:val="100"/>
          <w:sz w:val="21"/>
          <w:szCs w:val="21"/>
          <w:highlight w:val="none"/>
          <w:u w:val="single"/>
          <w:lang w:val="zh-CN" w:eastAsia="zh-CN" w:bidi="zh-CN"/>
        </w:rPr>
      </w:pPr>
      <w:r>
        <w:rPr>
          <w:rFonts w:hint="eastAsia" w:ascii="宋体" w:hAnsi="宋体" w:eastAsia="宋体" w:cs="宋体"/>
          <w:i w:val="0"/>
          <w:iCs w:val="0"/>
          <w:color w:val="auto"/>
          <w:spacing w:val="0"/>
          <w:sz w:val="21"/>
          <w:szCs w:val="21"/>
          <w:highlight w:val="none"/>
          <w:u w:val="none"/>
          <w:lang w:val="en-US" w:eastAsia="zh-CN" w:bidi="zh-CN"/>
        </w:rPr>
        <w:t>1、</w:t>
      </w:r>
      <w:r>
        <w:rPr>
          <w:rFonts w:hint="eastAsia" w:ascii="宋体" w:hAnsi="宋体" w:eastAsia="宋体" w:cs="宋体"/>
          <w:i w:val="0"/>
          <w:iCs w:val="0"/>
          <w:color w:val="auto"/>
          <w:spacing w:val="0"/>
          <w:sz w:val="21"/>
          <w:szCs w:val="21"/>
          <w:highlight w:val="none"/>
          <w:u w:val="single"/>
          <w:lang w:val="zh-CN" w:eastAsia="zh-CN" w:bidi="zh-CN"/>
        </w:rPr>
        <w:t>（</w:t>
      </w:r>
      <w:r>
        <w:rPr>
          <w:rFonts w:hint="eastAsia" w:ascii="宋体" w:hAnsi="宋体" w:cs="宋体"/>
          <w:i w:val="0"/>
          <w:iCs w:val="0"/>
          <w:color w:val="auto"/>
          <w:spacing w:val="0"/>
          <w:sz w:val="21"/>
          <w:szCs w:val="21"/>
          <w:highlight w:val="none"/>
          <w:u w:val="single"/>
          <w:lang w:val="zh-CN" w:eastAsia="zh-CN" w:bidi="zh-CN"/>
        </w:rPr>
        <w:t>伊宁市某局2026年度电脑耗材采购项目</w:t>
      </w:r>
      <w:r>
        <w:rPr>
          <w:rFonts w:hint="eastAsia" w:ascii="宋体" w:hAnsi="宋体" w:eastAsia="宋体" w:cs="宋体"/>
          <w:i w:val="0"/>
          <w:iCs w:val="0"/>
          <w:color w:val="auto"/>
          <w:spacing w:val="0"/>
          <w:sz w:val="21"/>
          <w:szCs w:val="21"/>
          <w:highlight w:val="none"/>
          <w:u w:val="single"/>
          <w:lang w:val="zh-CN" w:eastAsia="zh-CN" w:bidi="zh-CN"/>
        </w:rPr>
        <w:t>）</w:t>
      </w:r>
      <w:r>
        <w:rPr>
          <w:rFonts w:hint="eastAsia" w:ascii="宋体" w:hAnsi="宋体" w:eastAsia="宋体" w:cs="宋体"/>
          <w:i w:val="0"/>
          <w:iCs w:val="0"/>
          <w:color w:val="auto"/>
          <w:spacing w:val="0"/>
          <w:sz w:val="21"/>
          <w:szCs w:val="21"/>
          <w:highlight w:val="none"/>
          <w:u w:val="none"/>
        </w:rPr>
        <w:t>，属于</w:t>
      </w:r>
      <w:r>
        <w:rPr>
          <w:rFonts w:hint="eastAsia" w:ascii="宋体" w:hAnsi="宋体" w:eastAsia="宋体" w:cs="宋体"/>
          <w:i w:val="0"/>
          <w:iCs w:val="0"/>
          <w:color w:val="auto"/>
          <w:spacing w:val="0"/>
          <w:sz w:val="21"/>
          <w:szCs w:val="21"/>
          <w:highlight w:val="none"/>
          <w:u w:val="single" w:color="auto"/>
          <w:lang w:eastAsia="zh-CN"/>
        </w:rPr>
        <w:t>（</w:t>
      </w:r>
      <w:r>
        <w:rPr>
          <w:rFonts w:hint="eastAsia" w:ascii="宋体" w:hAnsi="宋体" w:cs="宋体"/>
          <w:b/>
          <w:bCs/>
          <w:i w:val="0"/>
          <w:iCs w:val="0"/>
          <w:color w:val="auto"/>
          <w:spacing w:val="0"/>
          <w:sz w:val="21"/>
          <w:szCs w:val="21"/>
          <w:highlight w:val="none"/>
          <w:u w:val="single" w:color="auto"/>
          <w:lang w:val="en-US" w:eastAsia="zh-CN"/>
        </w:rPr>
        <w:t>零售业</w:t>
      </w:r>
      <w:r>
        <w:rPr>
          <w:rFonts w:hint="eastAsia" w:ascii="宋体" w:hAnsi="宋体" w:eastAsia="宋体" w:cs="宋体"/>
          <w:i w:val="0"/>
          <w:iCs w:val="0"/>
          <w:color w:val="auto"/>
          <w:spacing w:val="0"/>
          <w:sz w:val="21"/>
          <w:szCs w:val="21"/>
          <w:highlight w:val="none"/>
          <w:u w:val="single"/>
          <w:lang w:val="zh-CN" w:eastAsia="zh-CN" w:bidi="zh-CN"/>
        </w:rPr>
        <w:t>）</w:t>
      </w:r>
      <w:r>
        <w:rPr>
          <w:rFonts w:hint="eastAsia" w:ascii="宋体" w:hAnsi="宋体" w:eastAsia="宋体" w:cs="宋体"/>
          <w:i w:val="0"/>
          <w:iCs w:val="0"/>
          <w:color w:val="auto"/>
          <w:spacing w:val="0"/>
          <w:sz w:val="21"/>
          <w:szCs w:val="21"/>
          <w:highlight w:val="none"/>
          <w:u w:val="none"/>
          <w:lang w:val="zh-CN" w:eastAsia="zh-CN" w:bidi="zh-CN"/>
        </w:rPr>
        <w:t>；</w:t>
      </w:r>
      <w:r>
        <w:rPr>
          <w:rFonts w:hint="eastAsia" w:ascii="宋体" w:hAnsi="宋体" w:cs="宋体"/>
          <w:b/>
          <w:bCs/>
          <w:i w:val="0"/>
          <w:iCs w:val="0"/>
          <w:color w:val="auto"/>
          <w:spacing w:val="0"/>
          <w:sz w:val="21"/>
          <w:szCs w:val="21"/>
          <w:highlight w:val="none"/>
          <w:u w:val="none"/>
          <w:lang w:val="en-US" w:eastAsia="zh-CN" w:bidi="zh-CN"/>
        </w:rPr>
        <w:t>承建（</w:t>
      </w:r>
      <w:r>
        <w:rPr>
          <w:rFonts w:hint="eastAsia" w:ascii="宋体" w:hAnsi="宋体" w:cs="宋体"/>
          <w:b/>
          <w:bCs/>
          <w:i w:val="0"/>
          <w:iCs w:val="0"/>
          <w:color w:val="auto"/>
          <w:spacing w:val="0"/>
          <w:kern w:val="0"/>
          <w:sz w:val="21"/>
          <w:szCs w:val="21"/>
          <w:highlight w:val="none"/>
          <w:lang w:val="en-US" w:eastAsia="zh-CN" w:bidi="ar-SA"/>
        </w:rPr>
        <w:t>承接</w:t>
      </w:r>
      <w:r>
        <w:rPr>
          <w:rFonts w:hint="eastAsia" w:ascii="宋体" w:hAnsi="宋体" w:cs="宋体"/>
          <w:b/>
          <w:bCs/>
          <w:i w:val="0"/>
          <w:iCs w:val="0"/>
          <w:color w:val="auto"/>
          <w:spacing w:val="0"/>
          <w:sz w:val="21"/>
          <w:szCs w:val="21"/>
          <w:highlight w:val="none"/>
          <w:u w:val="none"/>
          <w:lang w:val="en-US" w:eastAsia="zh-CN" w:bidi="zh-CN"/>
        </w:rPr>
        <w:t>）</w:t>
      </w:r>
      <w:r>
        <w:rPr>
          <w:rFonts w:hint="eastAsia" w:ascii="宋体" w:hAnsi="宋体" w:cs="宋体"/>
          <w:b/>
          <w:bCs/>
          <w:i w:val="0"/>
          <w:iCs w:val="0"/>
          <w:color w:val="auto"/>
          <w:spacing w:val="0"/>
          <w:kern w:val="0"/>
          <w:sz w:val="21"/>
          <w:szCs w:val="21"/>
          <w:highlight w:val="none"/>
          <w:lang w:val="en-US" w:eastAsia="zh-CN" w:bidi="ar-SA"/>
        </w:rPr>
        <w:t>企业</w:t>
      </w:r>
      <w:r>
        <w:rPr>
          <w:rFonts w:hint="eastAsia" w:ascii="宋体" w:hAnsi="宋体" w:eastAsia="宋体" w:cs="宋体"/>
          <w:i w:val="0"/>
          <w:iCs w:val="0"/>
          <w:color w:val="auto"/>
          <w:spacing w:val="0"/>
          <w:kern w:val="0"/>
          <w:sz w:val="21"/>
          <w:szCs w:val="21"/>
          <w:highlight w:val="none"/>
          <w:lang w:val="en-US" w:eastAsia="zh-CN" w:bidi="ar-SA"/>
        </w:rPr>
        <w:t>为</w:t>
      </w:r>
      <w:r>
        <w:rPr>
          <w:rFonts w:hint="eastAsia" w:ascii="宋体" w:hAnsi="宋体" w:eastAsia="宋体" w:cs="宋体"/>
          <w:i w:val="0"/>
          <w:iCs w:val="0"/>
          <w:color w:val="auto"/>
          <w:spacing w:val="0"/>
          <w:sz w:val="21"/>
          <w:szCs w:val="21"/>
          <w:highlight w:val="none"/>
          <w:u w:val="single"/>
          <w:lang w:val="zh-CN" w:eastAsia="zh-CN" w:bidi="zh-CN"/>
        </w:rPr>
        <w:t>（企业名称）</w:t>
      </w:r>
      <w:r>
        <w:rPr>
          <w:rFonts w:hint="eastAsia" w:ascii="宋体" w:hAnsi="宋体" w:eastAsia="宋体" w:cs="宋体"/>
          <w:i w:val="0"/>
          <w:iCs w:val="0"/>
          <w:color w:val="auto"/>
          <w:spacing w:val="0"/>
          <w:sz w:val="21"/>
          <w:szCs w:val="21"/>
          <w:highlight w:val="none"/>
          <w:u w:val="none" w:color="auto"/>
          <w:lang w:val="zh-CN" w:eastAsia="zh-CN" w:bidi="zh-CN"/>
        </w:rPr>
        <w:t>，</w:t>
      </w:r>
      <w:r>
        <w:rPr>
          <w:rFonts w:hint="eastAsia" w:ascii="宋体" w:hAnsi="宋体" w:eastAsia="宋体" w:cs="宋体"/>
          <w:i w:val="0"/>
          <w:iCs w:val="0"/>
          <w:color w:val="auto"/>
          <w:spacing w:val="0"/>
          <w:kern w:val="0"/>
          <w:sz w:val="21"/>
          <w:szCs w:val="21"/>
          <w:highlight w:val="none"/>
          <w:lang w:val="en-US" w:eastAsia="zh-CN" w:bidi="ar-SA"/>
        </w:rPr>
        <w:t>从业人员</w:t>
      </w:r>
      <w:r>
        <w:rPr>
          <w:rFonts w:hint="eastAsia" w:ascii="宋体" w:hAnsi="宋体" w:cs="宋体"/>
          <w:i w:val="0"/>
          <w:iCs w:val="0"/>
          <w:color w:val="auto"/>
          <w:spacing w:val="0"/>
          <w:kern w:val="0"/>
          <w:sz w:val="21"/>
          <w:szCs w:val="21"/>
          <w:highlight w:val="none"/>
          <w:u w:val="single"/>
          <w:lang w:val="en-US" w:eastAsia="zh-CN" w:bidi="ar-SA"/>
        </w:rPr>
        <w:t xml:space="preserve">    </w:t>
      </w:r>
      <w:r>
        <w:rPr>
          <w:rFonts w:hint="eastAsia" w:ascii="宋体" w:hAnsi="宋体" w:eastAsia="宋体" w:cs="宋体"/>
          <w:i w:val="0"/>
          <w:iCs w:val="0"/>
          <w:color w:val="auto"/>
          <w:spacing w:val="0"/>
          <w:sz w:val="21"/>
          <w:szCs w:val="21"/>
          <w:highlight w:val="none"/>
          <w:u w:val="none"/>
        </w:rPr>
        <w:t>人</w:t>
      </w:r>
      <w:r>
        <w:rPr>
          <w:rFonts w:hint="eastAsia" w:ascii="宋体" w:hAnsi="宋体" w:eastAsia="宋体" w:cs="宋体"/>
          <w:i w:val="0"/>
          <w:iCs w:val="0"/>
          <w:color w:val="auto"/>
          <w:spacing w:val="0"/>
          <w:w w:val="99"/>
          <w:sz w:val="21"/>
          <w:szCs w:val="21"/>
          <w:highlight w:val="none"/>
          <w:u w:val="none"/>
        </w:rPr>
        <w:t>，</w:t>
      </w:r>
      <w:r>
        <w:rPr>
          <w:rFonts w:hint="eastAsia" w:ascii="宋体" w:hAnsi="宋体" w:eastAsia="宋体" w:cs="宋体"/>
          <w:i w:val="0"/>
          <w:iCs w:val="0"/>
          <w:color w:val="auto"/>
          <w:spacing w:val="0"/>
          <w:kern w:val="0"/>
          <w:sz w:val="21"/>
          <w:szCs w:val="21"/>
          <w:highlight w:val="none"/>
          <w:lang w:val="en-US" w:eastAsia="zh-CN" w:bidi="ar-SA"/>
        </w:rPr>
        <w:t>营业收入为</w:t>
      </w:r>
      <w:r>
        <w:rPr>
          <w:rFonts w:hint="eastAsia" w:ascii="宋体" w:hAnsi="宋体" w:cs="宋体"/>
          <w:i w:val="0"/>
          <w:iCs w:val="0"/>
          <w:color w:val="auto"/>
          <w:spacing w:val="0"/>
          <w:kern w:val="0"/>
          <w:sz w:val="21"/>
          <w:szCs w:val="21"/>
          <w:highlight w:val="none"/>
          <w:u w:val="single"/>
          <w:lang w:val="en-US" w:eastAsia="zh-CN" w:bidi="ar-SA"/>
        </w:rPr>
        <w:t xml:space="preserve">    </w:t>
      </w:r>
      <w:r>
        <w:rPr>
          <w:rFonts w:hint="eastAsia" w:ascii="宋体" w:hAnsi="宋体" w:eastAsia="宋体" w:cs="宋体"/>
          <w:i w:val="0"/>
          <w:iCs w:val="0"/>
          <w:color w:val="auto"/>
          <w:spacing w:val="0"/>
          <w:sz w:val="21"/>
          <w:szCs w:val="21"/>
          <w:highlight w:val="none"/>
          <w:u w:val="none"/>
        </w:rPr>
        <w:t>万元，资产总额为</w:t>
      </w:r>
      <w:r>
        <w:rPr>
          <w:rFonts w:hint="eastAsia" w:ascii="宋体" w:hAnsi="宋体" w:cs="宋体"/>
          <w:i w:val="0"/>
          <w:iCs w:val="0"/>
          <w:color w:val="auto"/>
          <w:spacing w:val="0"/>
          <w:kern w:val="0"/>
          <w:sz w:val="21"/>
          <w:szCs w:val="21"/>
          <w:highlight w:val="none"/>
          <w:u w:val="single"/>
          <w:lang w:val="en-US" w:eastAsia="zh-CN" w:bidi="ar-SA"/>
        </w:rPr>
        <w:t xml:space="preserve">    </w:t>
      </w:r>
      <w:r>
        <w:rPr>
          <w:rFonts w:hint="eastAsia" w:ascii="宋体" w:hAnsi="宋体" w:eastAsia="宋体" w:cs="宋体"/>
          <w:i w:val="0"/>
          <w:iCs w:val="0"/>
          <w:color w:val="auto"/>
          <w:spacing w:val="0"/>
          <w:sz w:val="21"/>
          <w:szCs w:val="21"/>
          <w:highlight w:val="none"/>
          <w:u w:val="none"/>
        </w:rPr>
        <w:t>万元，属于</w:t>
      </w:r>
      <w:r>
        <w:rPr>
          <w:rFonts w:hint="eastAsia" w:ascii="宋体" w:hAnsi="宋体" w:cs="宋体"/>
          <w:b/>
          <w:bCs/>
          <w:i w:val="0"/>
          <w:iCs w:val="0"/>
          <w:color w:val="auto"/>
          <w:spacing w:val="0"/>
          <w:sz w:val="21"/>
          <w:szCs w:val="21"/>
          <w:highlight w:val="none"/>
          <w:u w:val="single"/>
          <w:lang w:val="en-US" w:eastAsia="zh-CN"/>
        </w:rPr>
        <w:t xml:space="preserve">      企业</w:t>
      </w:r>
      <w:r>
        <w:rPr>
          <w:rFonts w:hint="eastAsia" w:ascii="宋体" w:hAnsi="宋体" w:eastAsia="宋体" w:cs="宋体"/>
          <w:i w:val="0"/>
          <w:iCs w:val="0"/>
          <w:color w:val="auto"/>
          <w:spacing w:val="0"/>
          <w:sz w:val="21"/>
          <w:szCs w:val="21"/>
          <w:highlight w:val="none"/>
          <w:u w:val="single" w:color="auto"/>
          <w:lang w:val="en-US" w:eastAsia="zh-CN"/>
        </w:rPr>
        <w:t>（</w:t>
      </w:r>
      <w:r>
        <w:rPr>
          <w:rFonts w:hint="eastAsia" w:ascii="宋体" w:hAnsi="宋体" w:eastAsia="宋体" w:cs="宋体"/>
          <w:i w:val="0"/>
          <w:iCs w:val="0"/>
          <w:color w:val="auto"/>
          <w:spacing w:val="0"/>
          <w:sz w:val="21"/>
          <w:szCs w:val="21"/>
          <w:highlight w:val="none"/>
          <w:u w:val="single" w:color="auto"/>
          <w:lang w:val="zh-CN" w:eastAsia="zh-CN" w:bidi="zh-CN"/>
        </w:rPr>
        <w:t>中型企</w:t>
      </w:r>
      <w:r>
        <w:rPr>
          <w:rFonts w:hint="eastAsia" w:ascii="宋体" w:hAnsi="宋体" w:eastAsia="宋体" w:cs="宋体"/>
          <w:i w:val="0"/>
          <w:iCs w:val="0"/>
          <w:color w:val="auto"/>
          <w:spacing w:val="0"/>
          <w:sz w:val="21"/>
          <w:szCs w:val="21"/>
          <w:highlight w:val="none"/>
          <w:u w:val="single"/>
          <w:lang w:val="zh-CN" w:eastAsia="zh-CN" w:bidi="zh-CN"/>
        </w:rPr>
        <w:t>业、小型企业、微型企业）</w:t>
      </w:r>
      <w:r>
        <w:rPr>
          <w:rFonts w:hint="eastAsia" w:ascii="宋体" w:hAnsi="宋体" w:eastAsia="宋体" w:cs="宋体"/>
          <w:i w:val="0"/>
          <w:iCs w:val="0"/>
          <w:color w:val="auto"/>
          <w:spacing w:val="0"/>
          <w:sz w:val="21"/>
          <w:szCs w:val="21"/>
          <w:highlight w:val="none"/>
          <w:u w:val="none"/>
          <w:lang w:val="zh-CN" w:eastAsia="zh-CN" w:bidi="zh-CN"/>
        </w:rPr>
        <w:t>；</w:t>
      </w:r>
    </w:p>
    <w:p w14:paraId="62A4AC15">
      <w:pPr>
        <w:pStyle w:val="12"/>
        <w:keepNext w:val="0"/>
        <w:keepLines w:val="0"/>
        <w:pageBreakBefore w:val="0"/>
        <w:widowControl w:val="0"/>
        <w:kinsoku/>
        <w:wordWrap/>
        <w:overflowPunct/>
        <w:topLinePunct w:val="0"/>
        <w:autoSpaceDE w:val="0"/>
        <w:autoSpaceDN w:val="0"/>
        <w:bidi w:val="0"/>
        <w:adjustRightInd/>
        <w:snapToGrid/>
        <w:spacing w:line="360" w:lineRule="exact"/>
        <w:ind w:right="0" w:rightChars="0" w:firstLine="420" w:firstLineChars="200"/>
        <w:textAlignment w:val="auto"/>
        <w:outlineLvl w:val="9"/>
        <w:rPr>
          <w:rFonts w:hint="eastAsia" w:ascii="宋体" w:hAnsi="宋体" w:eastAsia="宋体" w:cs="宋体"/>
          <w:i w:val="0"/>
          <w:iCs w:val="0"/>
          <w:color w:val="auto"/>
          <w:spacing w:val="0"/>
          <w:w w:val="100"/>
          <w:sz w:val="21"/>
          <w:szCs w:val="21"/>
          <w:highlight w:val="none"/>
        </w:rPr>
      </w:pPr>
      <w:r>
        <w:rPr>
          <w:rFonts w:hint="eastAsia" w:ascii="宋体" w:hAnsi="宋体" w:eastAsia="宋体" w:cs="宋体"/>
          <w:i w:val="0"/>
          <w:iCs w:val="0"/>
          <w:color w:val="auto"/>
          <w:spacing w:val="0"/>
          <w:w w:val="100"/>
          <w:sz w:val="21"/>
          <w:szCs w:val="21"/>
          <w:highlight w:val="none"/>
        </w:rPr>
        <w:t>以上企业，不属于大企业的分支机构，不存在控股股东为大企业的情形，也不存在与大企业的负责人为同一人的情形。</w:t>
      </w:r>
    </w:p>
    <w:p w14:paraId="4A8DA2CD">
      <w:pPr>
        <w:pStyle w:val="12"/>
        <w:keepNext w:val="0"/>
        <w:keepLines w:val="0"/>
        <w:pageBreakBefore w:val="0"/>
        <w:widowControl w:val="0"/>
        <w:kinsoku/>
        <w:wordWrap/>
        <w:overflowPunct/>
        <w:topLinePunct w:val="0"/>
        <w:autoSpaceDE w:val="0"/>
        <w:autoSpaceDN w:val="0"/>
        <w:bidi w:val="0"/>
        <w:adjustRightInd/>
        <w:snapToGrid/>
        <w:spacing w:line="360" w:lineRule="exact"/>
        <w:ind w:right="0" w:rightChars="0"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i w:val="0"/>
          <w:iCs w:val="0"/>
          <w:color w:val="auto"/>
          <w:spacing w:val="0"/>
          <w:w w:val="100"/>
          <w:sz w:val="21"/>
          <w:szCs w:val="21"/>
          <w:highlight w:val="none"/>
        </w:rPr>
        <w:t>本企业对上述声明内容的真实性负责。如有虚假，将依法承担相应责任。</w:t>
      </w:r>
    </w:p>
    <w:p w14:paraId="60EABBD3">
      <w:pPr>
        <w:keepNext w:val="0"/>
        <w:keepLines w:val="0"/>
        <w:pageBreakBefore w:val="0"/>
        <w:widowControl w:val="0"/>
        <w:kinsoku/>
        <w:wordWrap/>
        <w:overflowPunct/>
        <w:topLinePunct w:val="0"/>
        <w:autoSpaceDE/>
        <w:autoSpaceDN/>
        <w:bidi w:val="0"/>
        <w:adjustRightInd/>
        <w:snapToGrid/>
        <w:spacing w:line="200" w:lineRule="exact"/>
        <w:textAlignment w:val="auto"/>
        <w:outlineLvl w:val="9"/>
        <w:rPr>
          <w:rFonts w:hint="eastAsia" w:ascii="宋体" w:hAnsi="宋体" w:eastAsia="宋体" w:cs="宋体"/>
          <w:color w:val="auto"/>
          <w:sz w:val="21"/>
          <w:szCs w:val="21"/>
          <w:highlight w:val="none"/>
        </w:rPr>
      </w:pPr>
    </w:p>
    <w:p w14:paraId="57864970">
      <w:pPr>
        <w:pStyle w:val="12"/>
        <w:keepNext w:val="0"/>
        <w:keepLines w:val="0"/>
        <w:pageBreakBefore w:val="0"/>
        <w:widowControl w:val="0"/>
        <w:kinsoku/>
        <w:wordWrap/>
        <w:overflowPunct/>
        <w:topLinePunct w:val="0"/>
        <w:autoSpaceDE w:val="0"/>
        <w:autoSpaceDN w:val="0"/>
        <w:bidi w:val="0"/>
        <w:adjustRightInd/>
        <w:snapToGrid/>
        <w:spacing w:line="360" w:lineRule="exact"/>
        <w:ind w:right="-46" w:rightChars="-22" w:firstLine="2940" w:firstLineChars="1400"/>
        <w:textAlignment w:val="auto"/>
        <w:outlineLvl w:val="9"/>
        <w:rPr>
          <w:rFonts w:hint="eastAsia" w:ascii="宋体" w:hAnsi="宋体" w:eastAsia="宋体" w:cs="宋体"/>
          <w:i w:val="0"/>
          <w:iCs w:val="0"/>
          <w:color w:val="auto"/>
          <w:spacing w:val="0"/>
          <w:sz w:val="21"/>
          <w:szCs w:val="21"/>
          <w:highlight w:val="none"/>
          <w:u w:val="single"/>
          <w:lang w:val="en-US" w:eastAsia="zh-CN"/>
        </w:rPr>
      </w:pPr>
      <w:r>
        <w:rPr>
          <w:rFonts w:hint="eastAsia" w:ascii="宋体" w:hAnsi="宋体" w:eastAsia="宋体" w:cs="宋体"/>
          <w:i w:val="0"/>
          <w:iCs w:val="0"/>
          <w:color w:val="auto"/>
          <w:spacing w:val="0"/>
          <w:sz w:val="21"/>
          <w:szCs w:val="21"/>
          <w:highlight w:val="none"/>
        </w:rPr>
        <w:t>企业名称（盖章）</w:t>
      </w:r>
      <w:r>
        <w:rPr>
          <w:rFonts w:hint="eastAsia" w:ascii="宋体" w:hAnsi="宋体" w:eastAsia="宋体" w:cs="宋体"/>
          <w:i w:val="0"/>
          <w:iCs w:val="0"/>
          <w:color w:val="auto"/>
          <w:spacing w:val="0"/>
          <w:sz w:val="21"/>
          <w:szCs w:val="21"/>
          <w:highlight w:val="none"/>
          <w:lang w:eastAsia="zh-CN"/>
        </w:rPr>
        <w:t>：</w:t>
      </w:r>
      <w:r>
        <w:rPr>
          <w:rFonts w:hint="eastAsia" w:ascii="宋体" w:hAnsi="宋体" w:eastAsia="宋体" w:cs="宋体"/>
          <w:i w:val="0"/>
          <w:iCs w:val="0"/>
          <w:color w:val="auto"/>
          <w:spacing w:val="0"/>
          <w:sz w:val="21"/>
          <w:szCs w:val="21"/>
          <w:highlight w:val="none"/>
          <w:u w:val="single"/>
          <w:lang w:val="en-US" w:eastAsia="zh-CN"/>
        </w:rPr>
        <w:t xml:space="preserve">                      </w:t>
      </w:r>
    </w:p>
    <w:p w14:paraId="1E5573A3">
      <w:pPr>
        <w:pStyle w:val="12"/>
        <w:keepNext w:val="0"/>
        <w:keepLines w:val="0"/>
        <w:pageBreakBefore w:val="0"/>
        <w:widowControl w:val="0"/>
        <w:kinsoku/>
        <w:wordWrap/>
        <w:overflowPunct/>
        <w:topLinePunct w:val="0"/>
        <w:autoSpaceDE w:val="0"/>
        <w:autoSpaceDN w:val="0"/>
        <w:bidi w:val="0"/>
        <w:adjustRightInd/>
        <w:snapToGrid/>
        <w:spacing w:line="360" w:lineRule="exact"/>
        <w:ind w:right="-46" w:rightChars="-22" w:firstLine="2940" w:firstLineChars="1400"/>
        <w:textAlignment w:val="auto"/>
        <w:outlineLvl w:val="9"/>
        <w:rPr>
          <w:rFonts w:hint="default" w:ascii="宋体" w:hAnsi="宋体" w:eastAsia="宋体" w:cs="宋体"/>
          <w:color w:val="auto"/>
          <w:sz w:val="21"/>
          <w:szCs w:val="21"/>
          <w:highlight w:val="none"/>
          <w:lang w:val="en-US" w:eastAsia="zh-CN"/>
        </w:rPr>
      </w:pPr>
      <w:r>
        <w:rPr>
          <w:rFonts w:hint="eastAsia" w:ascii="宋体" w:hAnsi="宋体" w:eastAsia="宋体" w:cs="宋体"/>
          <w:i w:val="0"/>
          <w:iCs w:val="0"/>
          <w:color w:val="auto"/>
          <w:spacing w:val="0"/>
          <w:sz w:val="21"/>
          <w:szCs w:val="21"/>
          <w:highlight w:val="none"/>
        </w:rPr>
        <w:t>日期：</w:t>
      </w:r>
      <w:r>
        <w:rPr>
          <w:rFonts w:hint="eastAsia" w:ascii="宋体" w:hAnsi="宋体" w:eastAsia="宋体" w:cs="宋体"/>
          <w:i w:val="0"/>
          <w:iCs w:val="0"/>
          <w:color w:val="auto"/>
          <w:spacing w:val="0"/>
          <w:sz w:val="21"/>
          <w:szCs w:val="21"/>
          <w:highlight w:val="none"/>
          <w:u w:val="single"/>
          <w:lang w:val="en-US" w:eastAsia="zh-CN"/>
        </w:rPr>
        <w:t xml:space="preserve">                      </w:t>
      </w:r>
      <w:r>
        <w:rPr>
          <w:rFonts w:hint="eastAsia" w:ascii="宋体" w:hAnsi="宋体" w:cs="宋体"/>
          <w:i w:val="0"/>
          <w:iCs w:val="0"/>
          <w:color w:val="auto"/>
          <w:spacing w:val="0"/>
          <w:sz w:val="21"/>
          <w:szCs w:val="21"/>
          <w:highlight w:val="none"/>
          <w:u w:val="single"/>
          <w:lang w:val="en-US" w:eastAsia="zh-CN"/>
        </w:rPr>
        <w:t xml:space="preserve">            </w:t>
      </w:r>
    </w:p>
    <w:p w14:paraId="1E52A7D0">
      <w:pPr>
        <w:keepNext w:val="0"/>
        <w:keepLines w:val="0"/>
        <w:pageBreakBefore w:val="0"/>
        <w:widowControl w:val="0"/>
        <w:kinsoku/>
        <w:wordWrap/>
        <w:overflowPunct/>
        <w:topLinePunct w:val="0"/>
        <w:bidi w:val="0"/>
        <w:adjustRightInd/>
        <w:spacing w:line="400" w:lineRule="exact"/>
        <w:textAlignment w:val="auto"/>
        <w:outlineLvl w:val="9"/>
        <w:rPr>
          <w:rFonts w:hint="eastAsia" w:ascii="宋体" w:hAnsi="宋体" w:eastAsia="宋体" w:cs="宋体"/>
          <w:i w:val="0"/>
          <w:iCs w:val="0"/>
          <w:color w:val="auto"/>
          <w:spacing w:val="0"/>
          <w:kern w:val="0"/>
          <w:sz w:val="21"/>
          <w:szCs w:val="21"/>
          <w:highlight w:val="none"/>
          <w:lang w:val="en-US" w:eastAsia="zh-CN" w:bidi="ar-SA"/>
        </w:rPr>
      </w:pPr>
      <w:r>
        <w:rPr>
          <w:rFonts w:hint="eastAsia" w:ascii="宋体" w:hAnsi="宋体" w:eastAsia="宋体" w:cs="宋体"/>
          <w:i w:val="0"/>
          <w:iCs w:val="0"/>
          <w:color w:val="auto"/>
          <w:spacing w:val="0"/>
          <w:kern w:val="0"/>
          <w:sz w:val="21"/>
          <w:szCs w:val="21"/>
          <w:highlight w:val="none"/>
          <w:lang w:val="en-US" w:eastAsia="zh-CN" w:bidi="ar-SA"/>
        </w:rPr>
        <w:t>备注：</w:t>
      </w:r>
    </w:p>
    <w:p w14:paraId="06414081">
      <w:pPr>
        <w:keepNext w:val="0"/>
        <w:keepLines w:val="0"/>
        <w:pageBreakBefore w:val="0"/>
        <w:widowControl w:val="0"/>
        <w:kinsoku/>
        <w:wordWrap/>
        <w:overflowPunct/>
        <w:topLinePunct w:val="0"/>
        <w:bidi w:val="0"/>
        <w:adjustRightInd/>
        <w:spacing w:line="400" w:lineRule="exact"/>
        <w:textAlignment w:val="auto"/>
        <w:outlineLvl w:val="9"/>
        <w:rPr>
          <w:rFonts w:hint="eastAsia" w:ascii="宋体" w:hAnsi="宋体" w:eastAsia="宋体" w:cs="宋体"/>
          <w:i w:val="0"/>
          <w:iCs w:val="0"/>
          <w:color w:val="auto"/>
          <w:spacing w:val="0"/>
          <w:kern w:val="0"/>
          <w:sz w:val="21"/>
          <w:szCs w:val="21"/>
          <w:highlight w:val="none"/>
          <w:lang w:val="en-US" w:eastAsia="zh-CN" w:bidi="ar-SA"/>
        </w:rPr>
      </w:pPr>
      <w:r>
        <w:rPr>
          <w:rFonts w:hint="eastAsia" w:ascii="宋体" w:hAnsi="宋体" w:eastAsia="宋体" w:cs="宋体"/>
          <w:i w:val="0"/>
          <w:iCs w:val="0"/>
          <w:color w:val="auto"/>
          <w:spacing w:val="0"/>
          <w:kern w:val="0"/>
          <w:sz w:val="21"/>
          <w:szCs w:val="21"/>
          <w:highlight w:val="none"/>
          <w:lang w:val="en-US" w:eastAsia="zh-CN" w:bidi="ar-SA"/>
        </w:rPr>
        <w:t>1.填写前请认真阅读《中小企业划型标准规定》和《财政部工业和信息化部关于印发《政府采购促进中小企业发展管理办法》的通知》(财库〔2020〕46 号)相关规定。如不符合前述相关规定所确定的中型、小型和微型企业，则不需要在响应文件中提供本《中小企业声明函》；若符合前述相关规定所确定的中型、小型和微型企业，在响应文件中未提供本《中小企业声明函》，视为在本项目中放弃政府采购政策扶持。</w:t>
      </w:r>
    </w:p>
    <w:p w14:paraId="0983D05E">
      <w:pPr>
        <w:keepNext w:val="0"/>
        <w:keepLines w:val="0"/>
        <w:pageBreakBefore w:val="0"/>
        <w:widowControl w:val="0"/>
        <w:kinsoku/>
        <w:wordWrap/>
        <w:overflowPunct/>
        <w:topLinePunct w:val="0"/>
        <w:bidi w:val="0"/>
        <w:adjustRightInd/>
        <w:spacing w:line="400" w:lineRule="exact"/>
        <w:textAlignment w:val="auto"/>
        <w:outlineLvl w:val="9"/>
        <w:rPr>
          <w:rFonts w:hint="eastAsia" w:ascii="宋体" w:hAnsi="宋体" w:eastAsia="宋体" w:cs="宋体"/>
          <w:i w:val="0"/>
          <w:iCs w:val="0"/>
          <w:color w:val="auto"/>
          <w:spacing w:val="0"/>
          <w:kern w:val="0"/>
          <w:sz w:val="21"/>
          <w:szCs w:val="21"/>
          <w:highlight w:val="none"/>
          <w:lang w:val="en-US" w:eastAsia="zh-CN" w:bidi="ar-SA"/>
        </w:rPr>
      </w:pPr>
      <w:r>
        <w:rPr>
          <w:rFonts w:hint="eastAsia" w:ascii="宋体" w:hAnsi="宋体" w:eastAsia="宋体" w:cs="宋体"/>
          <w:i w:val="0"/>
          <w:iCs w:val="0"/>
          <w:color w:val="auto"/>
          <w:spacing w:val="0"/>
          <w:kern w:val="0"/>
          <w:sz w:val="21"/>
          <w:szCs w:val="21"/>
          <w:highlight w:val="none"/>
          <w:lang w:val="en-US" w:eastAsia="zh-CN" w:bidi="ar-SA"/>
        </w:rPr>
        <w:t>2.从业人员、营业收入、资产总额填报上一年度数据，无上一年度数据的新成立企业可不填报。</w:t>
      </w:r>
    </w:p>
    <w:p w14:paraId="00F10484">
      <w:pPr>
        <w:spacing w:line="228" w:lineRule="auto"/>
        <w:rPr>
          <w:rFonts w:ascii="宋体" w:hAnsi="宋体" w:eastAsia="宋体" w:cs="宋体"/>
          <w:sz w:val="20"/>
          <w:szCs w:val="20"/>
          <w:highlight w:val="none"/>
        </w:rPr>
        <w:sectPr>
          <w:footerReference r:id="rId15" w:type="default"/>
          <w:pgSz w:w="11906" w:h="16839"/>
          <w:pgMar w:top="1431" w:right="1247" w:bottom="1606" w:left="1369" w:header="0" w:footer="1440" w:gutter="0"/>
          <w:pgNumType w:fmt="decimal"/>
          <w:cols w:space="720" w:num="1"/>
        </w:sectPr>
      </w:pPr>
    </w:p>
    <w:p w14:paraId="2FFAD338">
      <w:pPr>
        <w:spacing w:line="588" w:lineRule="exact"/>
        <w:jc w:val="center"/>
        <w:rPr>
          <w:rFonts w:hint="eastAsia" w:ascii="宋体" w:hAnsi="宋体" w:eastAsia="宋体" w:cs="宋体"/>
          <w:b/>
          <w:color w:val="auto"/>
          <w:spacing w:val="6"/>
          <w:sz w:val="30"/>
          <w:szCs w:val="30"/>
          <w:highlight w:val="none"/>
        </w:rPr>
      </w:pPr>
      <w:r>
        <w:rPr>
          <w:rFonts w:hint="eastAsia" w:ascii="宋体" w:hAnsi="宋体" w:eastAsia="宋体" w:cs="宋体"/>
          <w:b/>
          <w:color w:val="auto"/>
          <w:spacing w:val="6"/>
          <w:sz w:val="32"/>
          <w:szCs w:val="32"/>
          <w:highlight w:val="none"/>
        </w:rPr>
        <w:t>残疾人福利性单位声明函</w:t>
      </w:r>
    </w:p>
    <w:p w14:paraId="462A05C9">
      <w:pPr>
        <w:pStyle w:val="8"/>
        <w:rPr>
          <w:rFonts w:hint="eastAsia"/>
          <w:color w:val="auto"/>
          <w:highlight w:val="none"/>
        </w:rPr>
      </w:pPr>
    </w:p>
    <w:p w14:paraId="49966041">
      <w:pPr>
        <w:spacing w:line="360" w:lineRule="auto"/>
        <w:ind w:firstLine="453" w:firstLineChars="189"/>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本单位郑重声明，根据《财政部民政部中国残疾人联合会关于促进残疾人就业政府采购政策的通知》（财库〔2017〕141号）的规定，本单位为符合条件的残疾人福利性单位，且本单位参加_______________单位的_______________项目采购活动提供本单位制造的货物（由本单位承担工程/提供服务），或者提供其他残疾人福利性单位制造的货物（不包括使用非残疾人福利性单位注册商标的货物）。</w:t>
      </w:r>
    </w:p>
    <w:p w14:paraId="74547E91">
      <w:pPr>
        <w:spacing w:line="360" w:lineRule="auto"/>
        <w:ind w:firstLine="453" w:firstLineChars="189"/>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本单位对上述声明的真实性负责。如有虚假，将依法承担相应责任。</w:t>
      </w:r>
    </w:p>
    <w:p w14:paraId="5CAE3DFE">
      <w:pPr>
        <w:spacing w:line="588" w:lineRule="exact"/>
        <w:ind w:firstLine="584" w:firstLineChars="200"/>
        <w:rPr>
          <w:rFonts w:hint="eastAsia" w:ascii="宋体" w:hAnsi="宋体" w:eastAsia="宋体" w:cs="宋体"/>
          <w:color w:val="auto"/>
          <w:spacing w:val="6"/>
          <w:sz w:val="28"/>
          <w:szCs w:val="28"/>
          <w:highlight w:val="none"/>
        </w:rPr>
      </w:pPr>
    </w:p>
    <w:p w14:paraId="7925BA95">
      <w:pPr>
        <w:rPr>
          <w:rFonts w:hint="eastAsia"/>
          <w:color w:val="auto"/>
          <w:highlight w:val="none"/>
        </w:rPr>
      </w:pPr>
    </w:p>
    <w:p w14:paraId="4EDEEC35">
      <w:pPr>
        <w:spacing w:line="360" w:lineRule="auto"/>
        <w:ind w:firstLine="4320" w:firstLineChars="18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单位名称</w:t>
      </w:r>
      <w:r>
        <w:rPr>
          <w:rFonts w:hint="eastAsia" w:ascii="宋体" w:hAnsi="宋体" w:eastAsia="宋体" w:cs="宋体"/>
          <w:color w:val="auto"/>
          <w:sz w:val="24"/>
          <w:szCs w:val="24"/>
          <w:highlight w:val="none"/>
        </w:rPr>
        <w:t>（盖章）：</w:t>
      </w:r>
    </w:p>
    <w:p w14:paraId="5141B7E6">
      <w:pPr>
        <w:spacing w:line="360" w:lineRule="auto"/>
        <w:ind w:firstLine="4288" w:firstLineChars="1787"/>
        <w:rPr>
          <w:rFonts w:hint="eastAsia" w:ascii="宋体" w:hAnsi="宋体" w:eastAsia="宋体" w:cs="宋体"/>
          <w:bCs/>
          <w:color w:val="auto"/>
          <w:sz w:val="32"/>
          <w:szCs w:val="32"/>
          <w:highlight w:val="none"/>
          <w:lang w:val="en-US" w:eastAsia="zh-CN"/>
        </w:rPr>
      </w:pPr>
      <w:r>
        <w:rPr>
          <w:rFonts w:hint="eastAsia" w:ascii="宋体" w:hAnsi="宋体" w:eastAsia="宋体" w:cs="宋体"/>
          <w:color w:val="auto"/>
          <w:sz w:val="24"/>
          <w:szCs w:val="24"/>
          <w:highlight w:val="none"/>
        </w:rPr>
        <w:t>日期：</w:t>
      </w:r>
    </w:p>
    <w:p w14:paraId="710AAD86">
      <w:pPr>
        <w:pStyle w:val="24"/>
        <w:widowControl w:val="0"/>
        <w:numPr>
          <w:ilvl w:val="0"/>
          <w:numId w:val="0"/>
        </w:numPr>
        <w:kinsoku/>
        <w:wordWrap/>
        <w:topLinePunct w:val="0"/>
        <w:bidi w:val="0"/>
        <w:snapToGrid w:val="0"/>
        <w:spacing w:line="440" w:lineRule="exact"/>
        <w:jc w:val="left"/>
        <w:outlineLvl w:val="9"/>
        <w:rPr>
          <w:rFonts w:hint="eastAsia" w:ascii="宋体" w:hAnsi="宋体" w:eastAsia="宋体" w:cs="宋体"/>
          <w:b/>
          <w:bCs/>
          <w:color w:val="auto"/>
          <w:sz w:val="21"/>
          <w:szCs w:val="21"/>
          <w:highlight w:val="none"/>
          <w:lang w:val="en-US" w:eastAsia="zh-CN"/>
        </w:rPr>
      </w:pPr>
    </w:p>
    <w:p w14:paraId="2CCF45A2">
      <w:pPr>
        <w:pStyle w:val="24"/>
        <w:numPr>
          <w:ilvl w:val="0"/>
          <w:numId w:val="0"/>
        </w:numPr>
        <w:kinsoku/>
        <w:wordWrap/>
        <w:topLinePunct w:val="0"/>
        <w:bidi w:val="0"/>
        <w:spacing w:line="440" w:lineRule="exact"/>
        <w:outlineLvl w:val="9"/>
        <w:rPr>
          <w:rFonts w:hint="eastAsia" w:ascii="宋体" w:hAnsi="宋体" w:eastAsia="宋体" w:cs="宋体"/>
          <w:b w:val="0"/>
          <w:bCs w:val="0"/>
          <w:color w:val="auto"/>
          <w:sz w:val="21"/>
          <w:szCs w:val="21"/>
          <w:highlight w:val="none"/>
          <w:lang w:val="en-US" w:eastAsia="zh-CN"/>
        </w:rPr>
      </w:pPr>
    </w:p>
    <w:p w14:paraId="55864E71">
      <w:pPr>
        <w:pStyle w:val="24"/>
        <w:numPr>
          <w:ilvl w:val="0"/>
          <w:numId w:val="0"/>
        </w:numPr>
        <w:kinsoku/>
        <w:wordWrap/>
        <w:topLinePunct w:val="0"/>
        <w:bidi w:val="0"/>
        <w:spacing w:line="440" w:lineRule="exact"/>
        <w:ind w:left="0" w:leftChars="0" w:firstLine="0" w:firstLineChars="0"/>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kern w:val="2"/>
          <w:sz w:val="21"/>
          <w:szCs w:val="21"/>
          <w:highlight w:val="none"/>
          <w:lang w:val="en-US" w:eastAsia="zh-CN" w:bidi="ar-SA"/>
        </w:rPr>
        <w:t>（8）</w:t>
      </w:r>
      <w:r>
        <w:rPr>
          <w:rFonts w:hint="eastAsia" w:ascii="宋体" w:hAnsi="宋体" w:eastAsia="宋体" w:cs="宋体"/>
          <w:b w:val="0"/>
          <w:bCs w:val="0"/>
          <w:color w:val="auto"/>
          <w:sz w:val="21"/>
          <w:szCs w:val="21"/>
          <w:highlight w:val="none"/>
          <w:lang w:val="en-US" w:eastAsia="zh-CN"/>
        </w:rPr>
        <w:t>本项目的特定资格要求。</w:t>
      </w:r>
    </w:p>
    <w:p w14:paraId="0FEC2A22">
      <w:pPr>
        <w:pStyle w:val="24"/>
        <w:numPr>
          <w:ilvl w:val="0"/>
          <w:numId w:val="0"/>
        </w:numPr>
        <w:kinsoku/>
        <w:wordWrap/>
        <w:topLinePunct w:val="0"/>
        <w:bidi w:val="0"/>
        <w:spacing w:line="440" w:lineRule="exact"/>
        <w:ind w:left="0" w:leftChars="0" w:firstLine="0" w:firstLineChars="0"/>
        <w:outlineLvl w:val="9"/>
        <w:rPr>
          <w:rFonts w:hint="eastAsia" w:cs="宋体"/>
          <w:color w:val="auto"/>
          <w:sz w:val="24"/>
          <w:szCs w:val="24"/>
          <w:highlight w:val="none"/>
          <w:lang w:eastAsia="zh-CN"/>
        </w:rPr>
      </w:pPr>
    </w:p>
    <w:p w14:paraId="43119897">
      <w:pPr>
        <w:pStyle w:val="24"/>
        <w:numPr>
          <w:ilvl w:val="0"/>
          <w:numId w:val="0"/>
        </w:numPr>
        <w:kinsoku/>
        <w:wordWrap/>
        <w:topLinePunct w:val="0"/>
        <w:bidi w:val="0"/>
        <w:spacing w:line="440" w:lineRule="exact"/>
        <w:ind w:left="0" w:leftChars="0" w:firstLine="0" w:firstLineChars="0"/>
        <w:outlineLvl w:val="9"/>
        <w:rPr>
          <w:rFonts w:hint="eastAsia" w:cs="宋体"/>
          <w:color w:val="auto"/>
          <w:sz w:val="24"/>
          <w:szCs w:val="24"/>
          <w:highlight w:val="none"/>
          <w:lang w:eastAsia="zh-CN"/>
        </w:rPr>
      </w:pPr>
    </w:p>
    <w:p w14:paraId="429958A5">
      <w:pPr>
        <w:pStyle w:val="24"/>
        <w:numPr>
          <w:ilvl w:val="0"/>
          <w:numId w:val="0"/>
        </w:numPr>
        <w:kinsoku/>
        <w:wordWrap/>
        <w:topLinePunct w:val="0"/>
        <w:bidi w:val="0"/>
        <w:spacing w:line="440" w:lineRule="exact"/>
        <w:ind w:left="0" w:leftChars="0" w:firstLine="0" w:firstLineChars="0"/>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kern w:val="2"/>
          <w:sz w:val="21"/>
          <w:szCs w:val="21"/>
          <w:highlight w:val="none"/>
          <w:lang w:val="en-US" w:eastAsia="zh-CN" w:bidi="ar-SA"/>
        </w:rPr>
        <w:t>（9）</w:t>
      </w:r>
      <w:r>
        <w:rPr>
          <w:rFonts w:hint="eastAsia" w:ascii="宋体" w:hAnsi="宋体" w:eastAsia="宋体" w:cs="宋体"/>
          <w:b w:val="0"/>
          <w:bCs w:val="0"/>
          <w:color w:val="auto"/>
          <w:sz w:val="21"/>
          <w:szCs w:val="21"/>
          <w:highlight w:val="none"/>
          <w:lang w:val="en-US" w:eastAsia="zh-CN"/>
        </w:rPr>
        <w:t>投标人认为需要提供的其他资格证明材料。</w:t>
      </w:r>
    </w:p>
    <w:p w14:paraId="450CB929">
      <w:pPr>
        <w:pStyle w:val="24"/>
        <w:numPr>
          <w:ilvl w:val="0"/>
          <w:numId w:val="0"/>
        </w:numPr>
        <w:kinsoku/>
        <w:wordWrap/>
        <w:topLinePunct w:val="0"/>
        <w:bidi w:val="0"/>
        <w:spacing w:line="440" w:lineRule="exact"/>
        <w:outlineLvl w:val="9"/>
        <w:rPr>
          <w:rFonts w:hint="eastAsia" w:ascii="宋体" w:hAnsi="宋体" w:eastAsia="宋体" w:cs="宋体"/>
          <w:b w:val="0"/>
          <w:bCs w:val="0"/>
          <w:color w:val="auto"/>
          <w:sz w:val="21"/>
          <w:szCs w:val="21"/>
          <w:highlight w:val="none"/>
          <w:lang w:val="en-US" w:eastAsia="zh-CN"/>
        </w:rPr>
      </w:pPr>
    </w:p>
    <w:p w14:paraId="429E5306">
      <w:pPr>
        <w:pStyle w:val="24"/>
        <w:numPr>
          <w:ilvl w:val="0"/>
          <w:numId w:val="0"/>
        </w:numPr>
        <w:kinsoku/>
        <w:wordWrap/>
        <w:topLinePunct w:val="0"/>
        <w:bidi w:val="0"/>
        <w:spacing w:line="440" w:lineRule="exact"/>
        <w:outlineLvl w:val="9"/>
        <w:rPr>
          <w:rFonts w:hint="eastAsia" w:ascii="宋体" w:hAnsi="宋体" w:eastAsia="宋体" w:cs="宋体"/>
          <w:b w:val="0"/>
          <w:bCs w:val="0"/>
          <w:color w:val="auto"/>
          <w:sz w:val="21"/>
          <w:szCs w:val="21"/>
          <w:highlight w:val="none"/>
          <w:lang w:val="en-US" w:eastAsia="zh-CN"/>
        </w:rPr>
      </w:pPr>
    </w:p>
    <w:p w14:paraId="447AD7D4">
      <w:pPr>
        <w:pStyle w:val="24"/>
        <w:numPr>
          <w:ilvl w:val="0"/>
          <w:numId w:val="0"/>
        </w:numPr>
        <w:kinsoku/>
        <w:wordWrap/>
        <w:topLinePunct w:val="0"/>
        <w:bidi w:val="0"/>
        <w:spacing w:line="440" w:lineRule="exact"/>
        <w:outlineLvl w:val="9"/>
        <w:rPr>
          <w:rFonts w:hint="eastAsia" w:ascii="宋体" w:hAnsi="宋体" w:eastAsia="宋体" w:cs="宋体"/>
          <w:b w:val="0"/>
          <w:bCs w:val="0"/>
          <w:color w:val="auto"/>
          <w:sz w:val="21"/>
          <w:szCs w:val="21"/>
          <w:highlight w:val="none"/>
          <w:lang w:val="en-US" w:eastAsia="zh-CN"/>
        </w:rPr>
      </w:pPr>
    </w:p>
    <w:p w14:paraId="45D00996">
      <w:pPr>
        <w:pStyle w:val="24"/>
        <w:widowControl w:val="0"/>
        <w:numPr>
          <w:ilvl w:val="0"/>
          <w:numId w:val="0"/>
        </w:numPr>
        <w:kinsoku/>
        <w:wordWrap/>
        <w:topLinePunct w:val="0"/>
        <w:bidi w:val="0"/>
        <w:snapToGrid w:val="0"/>
        <w:spacing w:line="440" w:lineRule="exact"/>
        <w:jc w:val="left"/>
        <w:outlineLvl w:val="9"/>
        <w:rPr>
          <w:rFonts w:hint="eastAsia" w:ascii="宋体" w:hAnsi="宋体" w:eastAsia="宋体" w:cs="宋体"/>
          <w:b/>
          <w:bCs/>
          <w:color w:val="auto"/>
          <w:sz w:val="21"/>
          <w:szCs w:val="21"/>
          <w:highlight w:val="none"/>
          <w:lang w:val="en-US" w:eastAsia="zh-CN"/>
        </w:rPr>
      </w:pPr>
    </w:p>
    <w:p w14:paraId="2D8BE47E">
      <w:pPr>
        <w:rPr>
          <w:rFonts w:hint="eastAsia" w:ascii="宋体" w:hAnsi="宋体" w:eastAsia="宋体" w:cs="宋体"/>
          <w:b/>
          <w:bCs/>
          <w:color w:val="auto"/>
          <w:sz w:val="21"/>
          <w:szCs w:val="21"/>
          <w:highlight w:val="none"/>
          <w:lang w:val="en-US" w:eastAsia="zh-CN"/>
        </w:rPr>
      </w:pPr>
    </w:p>
    <w:p w14:paraId="51A55BA0">
      <w:pPr>
        <w:pStyle w:val="8"/>
        <w:rPr>
          <w:rFonts w:hint="eastAsia"/>
          <w:color w:val="auto"/>
          <w:highlight w:val="none"/>
          <w:lang w:val="en-US" w:eastAsia="zh-CN"/>
        </w:rPr>
      </w:pPr>
    </w:p>
    <w:p w14:paraId="0B5FB1FF">
      <w:pPr>
        <w:rPr>
          <w:rFonts w:hint="eastAsia" w:ascii="宋体" w:hAnsi="宋体" w:eastAsia="宋体" w:cs="宋体"/>
          <w:b/>
          <w:color w:val="auto"/>
          <w:sz w:val="36"/>
          <w:szCs w:val="36"/>
          <w:highlight w:val="none"/>
          <w:lang w:val="en-US" w:eastAsia="zh-CN"/>
        </w:rPr>
      </w:pPr>
      <w:r>
        <w:rPr>
          <w:rFonts w:hint="eastAsia" w:ascii="宋体" w:hAnsi="宋体" w:eastAsia="宋体" w:cs="宋体"/>
          <w:b/>
          <w:color w:val="auto"/>
          <w:sz w:val="36"/>
          <w:szCs w:val="36"/>
          <w:highlight w:val="none"/>
          <w:lang w:val="en-US" w:eastAsia="zh-CN"/>
        </w:rPr>
        <w:br w:type="page"/>
      </w:r>
    </w:p>
    <w:p w14:paraId="00680C68">
      <w:pPr>
        <w:pStyle w:val="53"/>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outlineLvl w:val="1"/>
        <w:rPr>
          <w:rFonts w:hint="default" w:ascii="宋体" w:hAnsi="宋体" w:eastAsia="宋体" w:cs="宋体"/>
          <w:b/>
          <w:color w:val="auto"/>
          <w:sz w:val="36"/>
          <w:szCs w:val="36"/>
          <w:highlight w:val="none"/>
          <w:lang w:val="en-US" w:eastAsia="zh-CN"/>
        </w:rPr>
      </w:pPr>
      <w:r>
        <w:rPr>
          <w:rFonts w:hint="eastAsia" w:ascii="宋体" w:hAnsi="宋体" w:eastAsia="宋体" w:cs="宋体"/>
          <w:b/>
          <w:color w:val="auto"/>
          <w:sz w:val="36"/>
          <w:szCs w:val="36"/>
          <w:highlight w:val="none"/>
          <w:lang w:val="en-US" w:eastAsia="zh-CN"/>
        </w:rPr>
        <w:t>5</w:t>
      </w:r>
      <w:r>
        <w:rPr>
          <w:rFonts w:hint="default" w:ascii="宋体" w:hAnsi="宋体" w:eastAsia="宋体" w:cs="宋体"/>
          <w:b/>
          <w:color w:val="auto"/>
          <w:sz w:val="36"/>
          <w:szCs w:val="36"/>
          <w:highlight w:val="none"/>
          <w:lang w:val="en-US" w:eastAsia="zh-CN"/>
        </w:rPr>
        <w:t>、投标保证金缴纳凭证</w:t>
      </w:r>
    </w:p>
    <w:p w14:paraId="41DF9557">
      <w:pPr>
        <w:pStyle w:val="24"/>
        <w:widowControl w:val="0"/>
        <w:numPr>
          <w:ilvl w:val="0"/>
          <w:numId w:val="0"/>
        </w:numPr>
        <w:kinsoku/>
        <w:wordWrap/>
        <w:topLinePunct w:val="0"/>
        <w:bidi w:val="0"/>
        <w:snapToGrid w:val="0"/>
        <w:spacing w:line="440" w:lineRule="exact"/>
        <w:jc w:val="center"/>
        <w:outlineLvl w:val="9"/>
        <w:rPr>
          <w:rFonts w:hint="eastAsia" w:ascii="宋体" w:hAnsi="宋体" w:eastAsia="宋体" w:cs="宋体"/>
          <w:b/>
          <w:bCs/>
          <w:color w:val="auto"/>
          <w:sz w:val="20"/>
          <w:szCs w:val="20"/>
          <w:highlight w:val="none"/>
          <w:lang w:val="en-US" w:eastAsia="zh-CN"/>
        </w:rPr>
        <w:sectPr>
          <w:headerReference r:id="rId16" w:type="default"/>
          <w:footerReference r:id="rId17" w:type="default"/>
          <w:pgSz w:w="11906" w:h="16838"/>
          <w:pgMar w:top="1247" w:right="1247" w:bottom="1247" w:left="1247" w:header="851" w:footer="992" w:gutter="0"/>
          <w:pgBorders>
            <w:top w:val="none" w:sz="0" w:space="0"/>
            <w:left w:val="none" w:sz="0" w:space="0"/>
            <w:bottom w:val="none" w:sz="0" w:space="0"/>
            <w:right w:val="none" w:sz="0" w:space="0"/>
          </w:pgBorders>
          <w:pgNumType w:fmt="decimal"/>
          <w:cols w:space="720" w:num="1"/>
          <w:rtlGutter w:val="0"/>
          <w:docGrid w:type="lines" w:linePitch="344" w:charSpace="0"/>
        </w:sectPr>
      </w:pPr>
      <w:r>
        <w:rPr>
          <w:rFonts w:hint="eastAsia" w:ascii="宋体" w:hAnsi="宋体" w:eastAsia="宋体" w:cs="宋体"/>
          <w:i w:val="0"/>
          <w:iCs w:val="0"/>
          <w:color w:val="auto"/>
          <w:spacing w:val="0"/>
          <w:kern w:val="0"/>
          <w:sz w:val="22"/>
          <w:szCs w:val="22"/>
          <w:highlight w:val="none"/>
          <w:lang w:val="en-US" w:eastAsia="zh-CN" w:bidi="ar-SA"/>
        </w:rPr>
        <w:t>附投标保证金缴纳凭证</w:t>
      </w:r>
    </w:p>
    <w:p w14:paraId="23BC6FD5">
      <w:pPr>
        <w:pStyle w:val="53"/>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outlineLvl w:val="1"/>
        <w:rPr>
          <w:rFonts w:hint="eastAsia" w:ascii="宋体" w:hAnsi="宋体" w:eastAsia="宋体" w:cs="宋体"/>
          <w:b/>
          <w:bCs/>
          <w:color w:val="auto"/>
          <w:sz w:val="36"/>
          <w:szCs w:val="36"/>
          <w:highlight w:val="none"/>
          <w:lang w:eastAsia="zh-CN"/>
        </w:rPr>
      </w:pPr>
      <w:r>
        <w:rPr>
          <w:rFonts w:hint="eastAsia" w:ascii="宋体" w:hAnsi="宋体" w:eastAsia="宋体" w:cs="宋体"/>
          <w:b/>
          <w:color w:val="auto"/>
          <w:sz w:val="36"/>
          <w:szCs w:val="36"/>
          <w:highlight w:val="none"/>
          <w:lang w:val="en-US" w:eastAsia="zh-CN"/>
        </w:rPr>
        <w:t>6、商务条款偏离表</w:t>
      </w:r>
    </w:p>
    <w:p w14:paraId="7B5146D8">
      <w:pPr>
        <w:pStyle w:val="53"/>
        <w:widowControl w:val="0"/>
        <w:numPr>
          <w:ilvl w:val="0"/>
          <w:numId w:val="0"/>
        </w:numPr>
        <w:spacing w:line="480" w:lineRule="exact"/>
        <w:jc w:val="both"/>
        <w:outlineLvl w:val="9"/>
        <w:rPr>
          <w:rFonts w:hint="eastAsia" w:ascii="宋体" w:hAnsi="宋体" w:eastAsia="宋体" w:cs="宋体"/>
          <w:b/>
          <w:bCs/>
          <w:color w:val="auto"/>
          <w:sz w:val="32"/>
          <w:szCs w:val="32"/>
          <w:highlight w:val="none"/>
          <w:lang w:eastAsia="zh-CN"/>
        </w:rPr>
      </w:pPr>
    </w:p>
    <w:tbl>
      <w:tblPr>
        <w:tblStyle w:val="30"/>
        <w:tblpPr w:leftFromText="180" w:rightFromText="180" w:vertAnchor="text" w:horzAnchor="page" w:tblpX="1255" w:tblpY="459"/>
        <w:tblOverlap w:val="never"/>
        <w:tblW w:w="95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7"/>
        <w:gridCol w:w="1855"/>
        <w:gridCol w:w="2415"/>
        <w:gridCol w:w="2520"/>
        <w:gridCol w:w="1125"/>
        <w:gridCol w:w="1005"/>
      </w:tblGrid>
      <w:tr w14:paraId="50D4D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trPr>
        <w:tc>
          <w:tcPr>
            <w:tcW w:w="597" w:type="dxa"/>
            <w:noWrap w:val="0"/>
            <w:vAlign w:val="center"/>
          </w:tcPr>
          <w:p w14:paraId="034B764B">
            <w:pPr>
              <w:jc w:val="center"/>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shd w:val="clear" w:color="auto" w:fill="auto"/>
              </w:rPr>
              <w:t>序号</w:t>
            </w:r>
          </w:p>
        </w:tc>
        <w:tc>
          <w:tcPr>
            <w:tcW w:w="1855" w:type="dxa"/>
            <w:noWrap w:val="0"/>
            <w:vAlign w:val="center"/>
          </w:tcPr>
          <w:p w14:paraId="0C13488E">
            <w:pPr>
              <w:jc w:val="center"/>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shd w:val="clear" w:color="auto" w:fill="auto"/>
              </w:rPr>
              <w:t>商务条款内容</w:t>
            </w:r>
          </w:p>
        </w:tc>
        <w:tc>
          <w:tcPr>
            <w:tcW w:w="2415" w:type="dxa"/>
            <w:noWrap w:val="0"/>
            <w:vAlign w:val="center"/>
          </w:tcPr>
          <w:p w14:paraId="6243C458">
            <w:pPr>
              <w:jc w:val="center"/>
              <w:outlineLvl w:val="9"/>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shd w:val="clear" w:color="auto" w:fill="auto"/>
                <w:lang w:eastAsia="zh-CN"/>
              </w:rPr>
              <w:t>招标</w:t>
            </w:r>
            <w:r>
              <w:rPr>
                <w:rFonts w:hint="eastAsia" w:ascii="宋体" w:hAnsi="宋体" w:eastAsia="宋体" w:cs="宋体"/>
                <w:color w:val="auto"/>
                <w:sz w:val="24"/>
                <w:highlight w:val="none"/>
                <w:shd w:val="clear" w:color="auto" w:fill="auto"/>
              </w:rPr>
              <w:t>文件的商务条款</w:t>
            </w:r>
          </w:p>
        </w:tc>
        <w:tc>
          <w:tcPr>
            <w:tcW w:w="2520" w:type="dxa"/>
            <w:noWrap w:val="0"/>
            <w:vAlign w:val="center"/>
          </w:tcPr>
          <w:p w14:paraId="53F98D15">
            <w:pPr>
              <w:jc w:val="center"/>
              <w:outlineLvl w:val="9"/>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shd w:val="clear" w:color="auto" w:fill="auto"/>
                <w:lang w:eastAsia="zh-CN"/>
              </w:rPr>
              <w:t>投标文件</w:t>
            </w:r>
            <w:r>
              <w:rPr>
                <w:rFonts w:hint="eastAsia" w:ascii="宋体" w:hAnsi="宋体" w:cs="宋体"/>
                <w:color w:val="auto"/>
                <w:sz w:val="24"/>
                <w:highlight w:val="none"/>
                <w:shd w:val="clear" w:color="auto" w:fill="auto"/>
                <w:lang w:val="en-US" w:eastAsia="zh-CN"/>
              </w:rPr>
              <w:t>响应</w:t>
            </w:r>
            <w:r>
              <w:rPr>
                <w:rFonts w:hint="eastAsia" w:ascii="宋体" w:hAnsi="宋体" w:eastAsia="宋体" w:cs="宋体"/>
                <w:color w:val="auto"/>
                <w:sz w:val="24"/>
                <w:highlight w:val="none"/>
                <w:shd w:val="clear" w:color="auto" w:fill="auto"/>
              </w:rPr>
              <w:t>的商务条款</w:t>
            </w:r>
          </w:p>
        </w:tc>
        <w:tc>
          <w:tcPr>
            <w:tcW w:w="1125" w:type="dxa"/>
            <w:noWrap w:val="0"/>
            <w:vAlign w:val="center"/>
          </w:tcPr>
          <w:p w14:paraId="4458B83C">
            <w:pPr>
              <w:jc w:val="center"/>
              <w:outlineLvl w:val="9"/>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偏离</w:t>
            </w:r>
          </w:p>
        </w:tc>
        <w:tc>
          <w:tcPr>
            <w:tcW w:w="1005" w:type="dxa"/>
            <w:noWrap w:val="0"/>
            <w:vAlign w:val="center"/>
          </w:tcPr>
          <w:p w14:paraId="5D9B8FED">
            <w:pPr>
              <w:jc w:val="center"/>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备注</w:t>
            </w:r>
          </w:p>
        </w:tc>
      </w:tr>
      <w:tr w14:paraId="62A59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noWrap w:val="0"/>
            <w:vAlign w:val="center"/>
          </w:tcPr>
          <w:p w14:paraId="24E32DFF">
            <w:pPr>
              <w:jc w:val="center"/>
              <w:outlineLvl w:val="9"/>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w:t>
            </w:r>
          </w:p>
        </w:tc>
        <w:tc>
          <w:tcPr>
            <w:tcW w:w="1855" w:type="dxa"/>
            <w:noWrap w:val="0"/>
            <w:vAlign w:val="center"/>
          </w:tcPr>
          <w:p w14:paraId="1861D60C">
            <w:pPr>
              <w:jc w:val="center"/>
              <w:outlineLvl w:val="9"/>
              <w:rPr>
                <w:rFonts w:hint="eastAsia" w:ascii="宋体" w:hAnsi="宋体" w:eastAsia="宋体" w:cs="宋体"/>
                <w:color w:val="auto"/>
                <w:sz w:val="24"/>
                <w:highlight w:val="none"/>
              </w:rPr>
            </w:pPr>
          </w:p>
        </w:tc>
        <w:tc>
          <w:tcPr>
            <w:tcW w:w="2415" w:type="dxa"/>
            <w:noWrap w:val="0"/>
            <w:vAlign w:val="center"/>
          </w:tcPr>
          <w:p w14:paraId="59B352D6">
            <w:pPr>
              <w:jc w:val="center"/>
              <w:outlineLvl w:val="9"/>
              <w:rPr>
                <w:rFonts w:hint="eastAsia" w:ascii="宋体" w:hAnsi="宋体" w:eastAsia="宋体" w:cs="宋体"/>
                <w:color w:val="auto"/>
                <w:sz w:val="24"/>
                <w:highlight w:val="none"/>
              </w:rPr>
            </w:pPr>
          </w:p>
          <w:p w14:paraId="154F09F9">
            <w:pPr>
              <w:jc w:val="center"/>
              <w:outlineLvl w:val="9"/>
              <w:rPr>
                <w:rFonts w:hint="eastAsia" w:ascii="宋体" w:hAnsi="宋体" w:eastAsia="宋体" w:cs="宋体"/>
                <w:color w:val="auto"/>
                <w:sz w:val="24"/>
                <w:highlight w:val="none"/>
              </w:rPr>
            </w:pPr>
          </w:p>
        </w:tc>
        <w:tc>
          <w:tcPr>
            <w:tcW w:w="2520" w:type="dxa"/>
            <w:noWrap w:val="0"/>
            <w:vAlign w:val="center"/>
          </w:tcPr>
          <w:p w14:paraId="10D685B6">
            <w:pPr>
              <w:jc w:val="center"/>
              <w:outlineLvl w:val="9"/>
              <w:rPr>
                <w:rFonts w:hint="eastAsia" w:ascii="宋体" w:hAnsi="宋体" w:eastAsia="宋体" w:cs="宋体"/>
                <w:color w:val="auto"/>
                <w:sz w:val="24"/>
                <w:highlight w:val="none"/>
              </w:rPr>
            </w:pPr>
          </w:p>
        </w:tc>
        <w:tc>
          <w:tcPr>
            <w:tcW w:w="1125" w:type="dxa"/>
            <w:noWrap w:val="0"/>
            <w:vAlign w:val="center"/>
          </w:tcPr>
          <w:p w14:paraId="39E09E9B">
            <w:pPr>
              <w:jc w:val="center"/>
              <w:outlineLvl w:val="9"/>
              <w:rPr>
                <w:rFonts w:hint="eastAsia" w:ascii="宋体" w:hAnsi="宋体" w:eastAsia="宋体" w:cs="宋体"/>
                <w:color w:val="auto"/>
                <w:sz w:val="24"/>
                <w:highlight w:val="none"/>
              </w:rPr>
            </w:pPr>
          </w:p>
        </w:tc>
        <w:tc>
          <w:tcPr>
            <w:tcW w:w="1005" w:type="dxa"/>
            <w:noWrap w:val="0"/>
            <w:vAlign w:val="center"/>
          </w:tcPr>
          <w:p w14:paraId="33E04626">
            <w:pPr>
              <w:jc w:val="center"/>
              <w:outlineLvl w:val="9"/>
              <w:rPr>
                <w:rFonts w:hint="eastAsia" w:ascii="宋体" w:hAnsi="宋体" w:eastAsia="宋体" w:cs="宋体"/>
                <w:color w:val="auto"/>
                <w:sz w:val="24"/>
                <w:highlight w:val="none"/>
              </w:rPr>
            </w:pPr>
          </w:p>
        </w:tc>
      </w:tr>
      <w:tr w14:paraId="7948A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noWrap w:val="0"/>
            <w:vAlign w:val="center"/>
          </w:tcPr>
          <w:p w14:paraId="688ADC68">
            <w:pPr>
              <w:jc w:val="center"/>
              <w:outlineLvl w:val="9"/>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w:t>
            </w:r>
          </w:p>
        </w:tc>
        <w:tc>
          <w:tcPr>
            <w:tcW w:w="1855" w:type="dxa"/>
            <w:noWrap w:val="0"/>
            <w:vAlign w:val="center"/>
          </w:tcPr>
          <w:p w14:paraId="294FE334">
            <w:pPr>
              <w:jc w:val="center"/>
              <w:outlineLvl w:val="9"/>
              <w:rPr>
                <w:rFonts w:hint="eastAsia" w:ascii="宋体" w:hAnsi="宋体" w:eastAsia="宋体" w:cs="宋体"/>
                <w:color w:val="auto"/>
                <w:sz w:val="24"/>
                <w:highlight w:val="none"/>
                <w:lang w:val="en-US" w:eastAsia="zh-CN"/>
              </w:rPr>
            </w:pPr>
          </w:p>
        </w:tc>
        <w:tc>
          <w:tcPr>
            <w:tcW w:w="2415" w:type="dxa"/>
            <w:noWrap w:val="0"/>
            <w:vAlign w:val="center"/>
          </w:tcPr>
          <w:p w14:paraId="741AA787">
            <w:pPr>
              <w:jc w:val="center"/>
              <w:outlineLvl w:val="9"/>
              <w:rPr>
                <w:rFonts w:hint="eastAsia" w:ascii="宋体" w:hAnsi="宋体" w:eastAsia="宋体" w:cs="宋体"/>
                <w:color w:val="auto"/>
                <w:sz w:val="24"/>
                <w:highlight w:val="none"/>
              </w:rPr>
            </w:pPr>
          </w:p>
        </w:tc>
        <w:tc>
          <w:tcPr>
            <w:tcW w:w="2520" w:type="dxa"/>
            <w:noWrap w:val="0"/>
            <w:vAlign w:val="center"/>
          </w:tcPr>
          <w:p w14:paraId="1B77730B">
            <w:pPr>
              <w:jc w:val="center"/>
              <w:outlineLvl w:val="9"/>
              <w:rPr>
                <w:rFonts w:hint="eastAsia" w:ascii="宋体" w:hAnsi="宋体" w:eastAsia="宋体" w:cs="宋体"/>
                <w:color w:val="auto"/>
                <w:sz w:val="24"/>
                <w:highlight w:val="none"/>
              </w:rPr>
            </w:pPr>
          </w:p>
        </w:tc>
        <w:tc>
          <w:tcPr>
            <w:tcW w:w="1125" w:type="dxa"/>
            <w:noWrap w:val="0"/>
            <w:vAlign w:val="center"/>
          </w:tcPr>
          <w:p w14:paraId="39A9B0EF">
            <w:pPr>
              <w:jc w:val="center"/>
              <w:outlineLvl w:val="9"/>
              <w:rPr>
                <w:rFonts w:hint="eastAsia" w:ascii="宋体" w:hAnsi="宋体" w:eastAsia="宋体" w:cs="宋体"/>
                <w:color w:val="auto"/>
                <w:sz w:val="24"/>
                <w:highlight w:val="none"/>
              </w:rPr>
            </w:pPr>
          </w:p>
        </w:tc>
        <w:tc>
          <w:tcPr>
            <w:tcW w:w="1005" w:type="dxa"/>
            <w:noWrap w:val="0"/>
            <w:vAlign w:val="center"/>
          </w:tcPr>
          <w:p w14:paraId="42DCC9D0">
            <w:pPr>
              <w:jc w:val="center"/>
              <w:outlineLvl w:val="9"/>
              <w:rPr>
                <w:rFonts w:hint="eastAsia" w:ascii="宋体" w:hAnsi="宋体" w:eastAsia="宋体" w:cs="宋体"/>
                <w:color w:val="auto"/>
                <w:sz w:val="24"/>
                <w:highlight w:val="none"/>
              </w:rPr>
            </w:pPr>
          </w:p>
        </w:tc>
      </w:tr>
      <w:tr w14:paraId="5E37E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noWrap w:val="0"/>
            <w:vAlign w:val="center"/>
          </w:tcPr>
          <w:p w14:paraId="0CA9DFF5">
            <w:pPr>
              <w:jc w:val="center"/>
              <w:outlineLvl w:val="9"/>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3</w:t>
            </w:r>
          </w:p>
        </w:tc>
        <w:tc>
          <w:tcPr>
            <w:tcW w:w="1855" w:type="dxa"/>
            <w:noWrap w:val="0"/>
            <w:vAlign w:val="center"/>
          </w:tcPr>
          <w:p w14:paraId="5E04A0EB">
            <w:pPr>
              <w:jc w:val="center"/>
              <w:outlineLvl w:val="9"/>
              <w:rPr>
                <w:rFonts w:hint="eastAsia" w:ascii="宋体" w:hAnsi="宋体" w:eastAsia="宋体" w:cs="宋体"/>
                <w:color w:val="auto"/>
                <w:sz w:val="24"/>
                <w:highlight w:val="none"/>
                <w:lang w:val="en-US" w:eastAsia="zh-CN"/>
              </w:rPr>
            </w:pPr>
          </w:p>
        </w:tc>
        <w:tc>
          <w:tcPr>
            <w:tcW w:w="2415" w:type="dxa"/>
            <w:noWrap w:val="0"/>
            <w:vAlign w:val="center"/>
          </w:tcPr>
          <w:p w14:paraId="6E8A1C07">
            <w:pPr>
              <w:jc w:val="center"/>
              <w:outlineLvl w:val="9"/>
              <w:rPr>
                <w:rFonts w:hint="eastAsia" w:ascii="宋体" w:hAnsi="宋体" w:eastAsia="宋体" w:cs="宋体"/>
                <w:color w:val="auto"/>
                <w:sz w:val="24"/>
                <w:highlight w:val="none"/>
              </w:rPr>
            </w:pPr>
          </w:p>
        </w:tc>
        <w:tc>
          <w:tcPr>
            <w:tcW w:w="2520" w:type="dxa"/>
            <w:noWrap w:val="0"/>
            <w:vAlign w:val="center"/>
          </w:tcPr>
          <w:p w14:paraId="1AB91389">
            <w:pPr>
              <w:jc w:val="center"/>
              <w:outlineLvl w:val="9"/>
              <w:rPr>
                <w:rFonts w:hint="eastAsia" w:ascii="宋体" w:hAnsi="宋体" w:eastAsia="宋体" w:cs="宋体"/>
                <w:color w:val="auto"/>
                <w:sz w:val="24"/>
                <w:highlight w:val="none"/>
              </w:rPr>
            </w:pPr>
          </w:p>
        </w:tc>
        <w:tc>
          <w:tcPr>
            <w:tcW w:w="1125" w:type="dxa"/>
            <w:noWrap w:val="0"/>
            <w:vAlign w:val="center"/>
          </w:tcPr>
          <w:p w14:paraId="56C8D7DF">
            <w:pPr>
              <w:jc w:val="center"/>
              <w:outlineLvl w:val="9"/>
              <w:rPr>
                <w:rFonts w:hint="eastAsia" w:ascii="宋体" w:hAnsi="宋体" w:eastAsia="宋体" w:cs="宋体"/>
                <w:color w:val="auto"/>
                <w:sz w:val="24"/>
                <w:highlight w:val="none"/>
              </w:rPr>
            </w:pPr>
          </w:p>
        </w:tc>
        <w:tc>
          <w:tcPr>
            <w:tcW w:w="1005" w:type="dxa"/>
            <w:noWrap w:val="0"/>
            <w:vAlign w:val="center"/>
          </w:tcPr>
          <w:p w14:paraId="1EF61983">
            <w:pPr>
              <w:jc w:val="center"/>
              <w:outlineLvl w:val="9"/>
              <w:rPr>
                <w:rFonts w:hint="eastAsia" w:ascii="宋体" w:hAnsi="宋体" w:eastAsia="宋体" w:cs="宋体"/>
                <w:color w:val="auto"/>
                <w:sz w:val="24"/>
                <w:highlight w:val="none"/>
              </w:rPr>
            </w:pPr>
          </w:p>
        </w:tc>
      </w:tr>
      <w:tr w14:paraId="05CC4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noWrap w:val="0"/>
            <w:vAlign w:val="center"/>
          </w:tcPr>
          <w:p w14:paraId="12A9F8D3">
            <w:pPr>
              <w:jc w:val="center"/>
              <w:outlineLvl w:val="9"/>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4</w:t>
            </w:r>
          </w:p>
        </w:tc>
        <w:tc>
          <w:tcPr>
            <w:tcW w:w="1855" w:type="dxa"/>
            <w:noWrap w:val="0"/>
            <w:vAlign w:val="center"/>
          </w:tcPr>
          <w:p w14:paraId="3B42957F">
            <w:pPr>
              <w:jc w:val="center"/>
              <w:outlineLvl w:val="9"/>
              <w:rPr>
                <w:rFonts w:hint="default" w:ascii="宋体" w:hAnsi="宋体" w:eastAsia="宋体" w:cs="宋体"/>
                <w:color w:val="auto"/>
                <w:sz w:val="24"/>
                <w:highlight w:val="none"/>
                <w:lang w:val="en-US" w:eastAsia="zh-CN"/>
              </w:rPr>
            </w:pPr>
          </w:p>
        </w:tc>
        <w:tc>
          <w:tcPr>
            <w:tcW w:w="2415" w:type="dxa"/>
            <w:noWrap w:val="0"/>
            <w:vAlign w:val="center"/>
          </w:tcPr>
          <w:p w14:paraId="387A7FA2">
            <w:pPr>
              <w:jc w:val="center"/>
              <w:outlineLvl w:val="9"/>
              <w:rPr>
                <w:rFonts w:hint="eastAsia" w:ascii="宋体" w:hAnsi="宋体" w:eastAsia="宋体" w:cs="宋体"/>
                <w:color w:val="auto"/>
                <w:sz w:val="24"/>
                <w:highlight w:val="none"/>
              </w:rPr>
            </w:pPr>
          </w:p>
        </w:tc>
        <w:tc>
          <w:tcPr>
            <w:tcW w:w="2520" w:type="dxa"/>
            <w:noWrap w:val="0"/>
            <w:vAlign w:val="center"/>
          </w:tcPr>
          <w:p w14:paraId="5B55751C">
            <w:pPr>
              <w:jc w:val="center"/>
              <w:outlineLvl w:val="9"/>
              <w:rPr>
                <w:rFonts w:hint="eastAsia" w:ascii="宋体" w:hAnsi="宋体" w:eastAsia="宋体" w:cs="宋体"/>
                <w:color w:val="auto"/>
                <w:sz w:val="24"/>
                <w:highlight w:val="none"/>
              </w:rPr>
            </w:pPr>
          </w:p>
        </w:tc>
        <w:tc>
          <w:tcPr>
            <w:tcW w:w="1125" w:type="dxa"/>
            <w:noWrap w:val="0"/>
            <w:vAlign w:val="center"/>
          </w:tcPr>
          <w:p w14:paraId="56A70DBE">
            <w:pPr>
              <w:jc w:val="center"/>
              <w:outlineLvl w:val="9"/>
              <w:rPr>
                <w:rFonts w:hint="eastAsia" w:ascii="宋体" w:hAnsi="宋体" w:eastAsia="宋体" w:cs="宋体"/>
                <w:color w:val="auto"/>
                <w:sz w:val="24"/>
                <w:highlight w:val="none"/>
              </w:rPr>
            </w:pPr>
          </w:p>
        </w:tc>
        <w:tc>
          <w:tcPr>
            <w:tcW w:w="1005" w:type="dxa"/>
            <w:noWrap w:val="0"/>
            <w:vAlign w:val="center"/>
          </w:tcPr>
          <w:p w14:paraId="08930ED9">
            <w:pPr>
              <w:jc w:val="center"/>
              <w:outlineLvl w:val="9"/>
              <w:rPr>
                <w:rFonts w:hint="eastAsia" w:ascii="宋体" w:hAnsi="宋体" w:eastAsia="宋体" w:cs="宋体"/>
                <w:color w:val="auto"/>
                <w:sz w:val="24"/>
                <w:highlight w:val="none"/>
              </w:rPr>
            </w:pPr>
          </w:p>
        </w:tc>
      </w:tr>
      <w:tr w14:paraId="678A5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noWrap w:val="0"/>
            <w:vAlign w:val="center"/>
          </w:tcPr>
          <w:p w14:paraId="431889A5">
            <w:pPr>
              <w:jc w:val="center"/>
              <w:outlineLvl w:val="9"/>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highlight w:val="none"/>
                <w:lang w:val="en-US" w:eastAsia="zh-CN"/>
              </w:rPr>
              <w:t>5</w:t>
            </w:r>
          </w:p>
        </w:tc>
        <w:tc>
          <w:tcPr>
            <w:tcW w:w="1855" w:type="dxa"/>
            <w:noWrap w:val="0"/>
            <w:vAlign w:val="center"/>
          </w:tcPr>
          <w:p w14:paraId="1A099085">
            <w:pPr>
              <w:jc w:val="center"/>
              <w:outlineLvl w:val="9"/>
              <w:rPr>
                <w:rFonts w:hint="default" w:ascii="宋体" w:hAnsi="宋体" w:eastAsia="宋体" w:cs="宋体"/>
                <w:color w:val="auto"/>
                <w:sz w:val="24"/>
                <w:highlight w:val="none"/>
                <w:lang w:val="en-US" w:eastAsia="zh-CN"/>
              </w:rPr>
            </w:pPr>
          </w:p>
        </w:tc>
        <w:tc>
          <w:tcPr>
            <w:tcW w:w="2415" w:type="dxa"/>
            <w:noWrap w:val="0"/>
            <w:vAlign w:val="center"/>
          </w:tcPr>
          <w:p w14:paraId="0E2EDDD6">
            <w:pPr>
              <w:jc w:val="center"/>
              <w:outlineLvl w:val="9"/>
              <w:rPr>
                <w:rFonts w:hint="eastAsia" w:ascii="宋体" w:hAnsi="宋体" w:eastAsia="宋体" w:cs="宋体"/>
                <w:color w:val="auto"/>
                <w:sz w:val="24"/>
                <w:highlight w:val="none"/>
                <w:lang w:val="en-US" w:eastAsia="zh-CN"/>
              </w:rPr>
            </w:pPr>
          </w:p>
        </w:tc>
        <w:tc>
          <w:tcPr>
            <w:tcW w:w="2520" w:type="dxa"/>
            <w:noWrap w:val="0"/>
            <w:vAlign w:val="center"/>
          </w:tcPr>
          <w:p w14:paraId="57949502">
            <w:pPr>
              <w:jc w:val="center"/>
              <w:outlineLvl w:val="9"/>
              <w:rPr>
                <w:rFonts w:hint="eastAsia" w:ascii="宋体" w:hAnsi="宋体" w:eastAsia="宋体" w:cs="宋体"/>
                <w:color w:val="auto"/>
                <w:sz w:val="24"/>
                <w:highlight w:val="none"/>
              </w:rPr>
            </w:pPr>
          </w:p>
        </w:tc>
        <w:tc>
          <w:tcPr>
            <w:tcW w:w="1125" w:type="dxa"/>
            <w:noWrap w:val="0"/>
            <w:vAlign w:val="center"/>
          </w:tcPr>
          <w:p w14:paraId="729E49EF">
            <w:pPr>
              <w:jc w:val="center"/>
              <w:outlineLvl w:val="9"/>
              <w:rPr>
                <w:rFonts w:hint="eastAsia" w:ascii="宋体" w:hAnsi="宋体" w:eastAsia="宋体" w:cs="宋体"/>
                <w:color w:val="auto"/>
                <w:sz w:val="24"/>
                <w:highlight w:val="none"/>
              </w:rPr>
            </w:pPr>
          </w:p>
        </w:tc>
        <w:tc>
          <w:tcPr>
            <w:tcW w:w="1005" w:type="dxa"/>
            <w:noWrap w:val="0"/>
            <w:vAlign w:val="center"/>
          </w:tcPr>
          <w:p w14:paraId="339028DB">
            <w:pPr>
              <w:jc w:val="center"/>
              <w:outlineLvl w:val="9"/>
              <w:rPr>
                <w:rFonts w:hint="eastAsia" w:ascii="宋体" w:hAnsi="宋体" w:eastAsia="宋体" w:cs="宋体"/>
                <w:color w:val="auto"/>
                <w:sz w:val="24"/>
                <w:highlight w:val="none"/>
              </w:rPr>
            </w:pPr>
          </w:p>
        </w:tc>
      </w:tr>
      <w:tr w14:paraId="3DE93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noWrap w:val="0"/>
            <w:vAlign w:val="center"/>
          </w:tcPr>
          <w:p w14:paraId="50BF154F">
            <w:pPr>
              <w:jc w:val="center"/>
              <w:outlineLvl w:val="9"/>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6</w:t>
            </w:r>
          </w:p>
        </w:tc>
        <w:tc>
          <w:tcPr>
            <w:tcW w:w="1855" w:type="dxa"/>
            <w:noWrap w:val="0"/>
            <w:vAlign w:val="center"/>
          </w:tcPr>
          <w:p w14:paraId="6D46B00F">
            <w:pPr>
              <w:jc w:val="center"/>
              <w:outlineLvl w:val="9"/>
              <w:rPr>
                <w:rFonts w:hint="eastAsia" w:ascii="宋体" w:hAnsi="宋体" w:eastAsia="宋体" w:cs="宋体"/>
                <w:color w:val="auto"/>
                <w:sz w:val="24"/>
                <w:highlight w:val="none"/>
                <w:lang w:eastAsia="zh-CN"/>
              </w:rPr>
            </w:pPr>
          </w:p>
        </w:tc>
        <w:tc>
          <w:tcPr>
            <w:tcW w:w="2415" w:type="dxa"/>
            <w:noWrap w:val="0"/>
            <w:vAlign w:val="center"/>
          </w:tcPr>
          <w:p w14:paraId="0F600E10">
            <w:pPr>
              <w:jc w:val="center"/>
              <w:outlineLvl w:val="9"/>
              <w:rPr>
                <w:rFonts w:hint="eastAsia" w:ascii="宋体" w:hAnsi="宋体" w:eastAsia="宋体" w:cs="宋体"/>
                <w:color w:val="auto"/>
                <w:sz w:val="24"/>
                <w:highlight w:val="none"/>
              </w:rPr>
            </w:pPr>
          </w:p>
        </w:tc>
        <w:tc>
          <w:tcPr>
            <w:tcW w:w="2520" w:type="dxa"/>
            <w:noWrap w:val="0"/>
            <w:vAlign w:val="center"/>
          </w:tcPr>
          <w:p w14:paraId="5FA6E613">
            <w:pPr>
              <w:jc w:val="center"/>
              <w:outlineLvl w:val="9"/>
              <w:rPr>
                <w:rFonts w:hint="eastAsia" w:ascii="宋体" w:hAnsi="宋体" w:eastAsia="宋体" w:cs="宋体"/>
                <w:color w:val="auto"/>
                <w:sz w:val="24"/>
                <w:highlight w:val="none"/>
              </w:rPr>
            </w:pPr>
          </w:p>
        </w:tc>
        <w:tc>
          <w:tcPr>
            <w:tcW w:w="1125" w:type="dxa"/>
            <w:noWrap w:val="0"/>
            <w:vAlign w:val="center"/>
          </w:tcPr>
          <w:p w14:paraId="49A33F21">
            <w:pPr>
              <w:jc w:val="center"/>
              <w:outlineLvl w:val="9"/>
              <w:rPr>
                <w:rFonts w:hint="eastAsia" w:ascii="宋体" w:hAnsi="宋体" w:eastAsia="宋体" w:cs="宋体"/>
                <w:color w:val="auto"/>
                <w:sz w:val="24"/>
                <w:highlight w:val="none"/>
              </w:rPr>
            </w:pPr>
          </w:p>
        </w:tc>
        <w:tc>
          <w:tcPr>
            <w:tcW w:w="1005" w:type="dxa"/>
            <w:noWrap w:val="0"/>
            <w:vAlign w:val="center"/>
          </w:tcPr>
          <w:p w14:paraId="15E4EE3E">
            <w:pPr>
              <w:jc w:val="center"/>
              <w:outlineLvl w:val="9"/>
              <w:rPr>
                <w:rFonts w:hint="eastAsia" w:ascii="宋体" w:hAnsi="宋体" w:eastAsia="宋体" w:cs="宋体"/>
                <w:color w:val="auto"/>
                <w:sz w:val="24"/>
                <w:highlight w:val="none"/>
              </w:rPr>
            </w:pPr>
          </w:p>
        </w:tc>
      </w:tr>
      <w:tr w14:paraId="18033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noWrap w:val="0"/>
            <w:vAlign w:val="center"/>
          </w:tcPr>
          <w:p w14:paraId="702F081E">
            <w:pPr>
              <w:jc w:val="center"/>
              <w:outlineLvl w:val="9"/>
              <w:rPr>
                <w:rFonts w:hint="default" w:ascii="宋体" w:hAnsi="宋体" w:cs="宋体"/>
                <w:color w:val="auto"/>
                <w:sz w:val="24"/>
                <w:highlight w:val="none"/>
                <w:lang w:val="en-US" w:eastAsia="zh-CN"/>
              </w:rPr>
            </w:pPr>
            <w:r>
              <w:rPr>
                <w:rFonts w:hint="eastAsia" w:ascii="宋体" w:hAnsi="宋体" w:cs="宋体"/>
                <w:color w:val="auto"/>
                <w:sz w:val="24"/>
                <w:highlight w:val="none"/>
                <w:lang w:val="en-US" w:eastAsia="zh-CN"/>
              </w:rPr>
              <w:t>...</w:t>
            </w:r>
          </w:p>
        </w:tc>
        <w:tc>
          <w:tcPr>
            <w:tcW w:w="1855" w:type="dxa"/>
            <w:noWrap w:val="0"/>
            <w:vAlign w:val="center"/>
          </w:tcPr>
          <w:p w14:paraId="038EB2CD">
            <w:pPr>
              <w:jc w:val="center"/>
              <w:outlineLvl w:val="9"/>
              <w:rPr>
                <w:rFonts w:hint="eastAsia" w:ascii="宋体" w:hAnsi="宋体" w:eastAsia="宋体" w:cs="宋体"/>
                <w:color w:val="auto"/>
                <w:sz w:val="24"/>
                <w:highlight w:val="none"/>
                <w:lang w:eastAsia="zh-CN"/>
              </w:rPr>
            </w:pPr>
            <w:r>
              <w:rPr>
                <w:rFonts w:hint="eastAsia" w:ascii="宋体" w:hAnsi="宋体" w:cs="宋体"/>
                <w:color w:val="auto"/>
                <w:sz w:val="24"/>
                <w:highlight w:val="none"/>
                <w:lang w:val="en-US" w:eastAsia="zh-CN"/>
              </w:rPr>
              <w:t>...</w:t>
            </w:r>
          </w:p>
        </w:tc>
        <w:tc>
          <w:tcPr>
            <w:tcW w:w="2415" w:type="dxa"/>
            <w:noWrap w:val="0"/>
            <w:vAlign w:val="center"/>
          </w:tcPr>
          <w:p w14:paraId="0A5BC765">
            <w:pPr>
              <w:jc w:val="center"/>
              <w:outlineLvl w:val="9"/>
              <w:rPr>
                <w:rFonts w:hint="eastAsia" w:ascii="宋体" w:hAnsi="宋体" w:eastAsia="宋体" w:cs="宋体"/>
                <w:color w:val="auto"/>
                <w:sz w:val="24"/>
                <w:highlight w:val="none"/>
              </w:rPr>
            </w:pPr>
          </w:p>
        </w:tc>
        <w:tc>
          <w:tcPr>
            <w:tcW w:w="2520" w:type="dxa"/>
            <w:noWrap w:val="0"/>
            <w:vAlign w:val="center"/>
          </w:tcPr>
          <w:p w14:paraId="1C0A6317">
            <w:pPr>
              <w:jc w:val="center"/>
              <w:outlineLvl w:val="9"/>
              <w:rPr>
                <w:rFonts w:hint="eastAsia" w:ascii="宋体" w:hAnsi="宋体" w:eastAsia="宋体" w:cs="宋体"/>
                <w:color w:val="auto"/>
                <w:sz w:val="24"/>
                <w:highlight w:val="none"/>
              </w:rPr>
            </w:pPr>
          </w:p>
        </w:tc>
        <w:tc>
          <w:tcPr>
            <w:tcW w:w="1125" w:type="dxa"/>
            <w:noWrap w:val="0"/>
            <w:vAlign w:val="center"/>
          </w:tcPr>
          <w:p w14:paraId="1B602190">
            <w:pPr>
              <w:jc w:val="center"/>
              <w:outlineLvl w:val="9"/>
              <w:rPr>
                <w:rFonts w:hint="eastAsia" w:ascii="宋体" w:hAnsi="宋体" w:eastAsia="宋体" w:cs="宋体"/>
                <w:color w:val="auto"/>
                <w:sz w:val="24"/>
                <w:highlight w:val="none"/>
              </w:rPr>
            </w:pPr>
          </w:p>
        </w:tc>
        <w:tc>
          <w:tcPr>
            <w:tcW w:w="1005" w:type="dxa"/>
            <w:noWrap w:val="0"/>
            <w:vAlign w:val="center"/>
          </w:tcPr>
          <w:p w14:paraId="7652A80A">
            <w:pPr>
              <w:jc w:val="center"/>
              <w:outlineLvl w:val="9"/>
              <w:rPr>
                <w:rFonts w:hint="eastAsia" w:ascii="宋体" w:hAnsi="宋体" w:eastAsia="宋体" w:cs="宋体"/>
                <w:color w:val="auto"/>
                <w:sz w:val="24"/>
                <w:highlight w:val="none"/>
              </w:rPr>
            </w:pPr>
          </w:p>
        </w:tc>
      </w:tr>
    </w:tbl>
    <w:p w14:paraId="0CBDB286">
      <w:pPr>
        <w:outlineLvl w:val="9"/>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项目名称：　</w:t>
      </w:r>
      <w:r>
        <w:rPr>
          <w:rFonts w:hint="eastAsia" w:ascii="宋体" w:hAnsi="宋体" w:cs="宋体"/>
          <w:color w:val="auto"/>
          <w:sz w:val="24"/>
          <w:highlight w:val="none"/>
          <w:lang w:val="en-US" w:eastAsia="zh-CN"/>
        </w:rPr>
        <w:t xml:space="preserve">                               </w:t>
      </w:r>
      <w:r>
        <w:rPr>
          <w:rFonts w:hint="eastAsia" w:ascii="宋体" w:hAnsi="宋体" w:eastAsia="宋体" w:cs="宋体"/>
          <w:color w:val="auto"/>
          <w:sz w:val="24"/>
          <w:highlight w:val="none"/>
        </w:rPr>
        <w:t>项目编号：</w:t>
      </w:r>
    </w:p>
    <w:p w14:paraId="48DF0884">
      <w:pPr>
        <w:pStyle w:val="11"/>
        <w:outlineLvl w:val="9"/>
        <w:rPr>
          <w:rFonts w:hint="eastAsia" w:ascii="宋体" w:hAnsi="宋体" w:eastAsia="宋体" w:cs="宋体"/>
          <w:color w:val="auto"/>
          <w:highlight w:val="none"/>
        </w:rPr>
      </w:pPr>
    </w:p>
    <w:p w14:paraId="70F06C1D">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注</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若有偏离</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请</w:t>
      </w:r>
      <w:r>
        <w:rPr>
          <w:rFonts w:hint="eastAsia" w:ascii="宋体" w:hAnsi="宋体" w:eastAsia="宋体" w:cs="宋体"/>
          <w:color w:val="auto"/>
          <w:sz w:val="24"/>
          <w:highlight w:val="none"/>
          <w:lang w:val="en-US" w:eastAsia="zh-CN"/>
        </w:rPr>
        <w:t>在</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偏离”一栏中</w:t>
      </w:r>
      <w:r>
        <w:rPr>
          <w:rFonts w:hint="eastAsia" w:ascii="宋体" w:hAnsi="宋体" w:eastAsia="宋体" w:cs="宋体"/>
          <w:color w:val="auto"/>
          <w:sz w:val="24"/>
          <w:highlight w:val="none"/>
          <w:lang w:val="en-US" w:eastAsia="zh-CN"/>
        </w:rPr>
        <w:t>标注“正偏离”或“负偏离”，并在“备注”栏中</w:t>
      </w:r>
      <w:r>
        <w:rPr>
          <w:rFonts w:hint="eastAsia" w:ascii="宋体" w:hAnsi="宋体" w:eastAsia="宋体" w:cs="宋体"/>
          <w:color w:val="auto"/>
          <w:sz w:val="24"/>
          <w:highlight w:val="none"/>
        </w:rPr>
        <w:t>详细说明</w:t>
      </w:r>
      <w:r>
        <w:rPr>
          <w:rFonts w:hint="eastAsia" w:ascii="宋体" w:hAnsi="宋体" w:eastAsia="宋体" w:cs="宋体"/>
          <w:color w:val="auto"/>
          <w:sz w:val="24"/>
          <w:highlight w:val="none"/>
          <w:lang w:val="en-US" w:eastAsia="zh-CN"/>
        </w:rPr>
        <w:t>偏离情况；</w:t>
      </w:r>
      <w:r>
        <w:rPr>
          <w:rFonts w:hint="eastAsia" w:ascii="宋体" w:hAnsi="宋体" w:eastAsia="宋体" w:cs="宋体"/>
          <w:color w:val="auto"/>
          <w:sz w:val="24"/>
          <w:highlight w:val="none"/>
        </w:rPr>
        <w:t>若无偏离</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请在</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偏离”一栏</w:t>
      </w:r>
      <w:r>
        <w:rPr>
          <w:rFonts w:hint="eastAsia" w:ascii="宋体" w:hAnsi="宋体" w:eastAsia="宋体" w:cs="宋体"/>
          <w:color w:val="auto"/>
          <w:sz w:val="24"/>
          <w:highlight w:val="none"/>
          <w:lang w:eastAsia="zh-CN"/>
        </w:rPr>
        <w:t>中标</w:t>
      </w:r>
      <w:r>
        <w:rPr>
          <w:rFonts w:hint="eastAsia" w:ascii="宋体" w:hAnsi="宋体" w:eastAsia="宋体" w:cs="宋体"/>
          <w:color w:val="auto"/>
          <w:sz w:val="24"/>
          <w:highlight w:val="none"/>
        </w:rPr>
        <w:t>注</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无”字样。</w:t>
      </w:r>
      <w:r>
        <w:rPr>
          <w:rFonts w:hint="eastAsia" w:ascii="宋体" w:hAnsi="宋体" w:eastAsia="宋体" w:cs="宋体"/>
          <w:bCs/>
          <w:color w:val="auto"/>
          <w:sz w:val="24"/>
          <w:highlight w:val="none"/>
        </w:rPr>
        <w:t>本项不接受负偏离，被</w:t>
      </w:r>
      <w:r>
        <w:rPr>
          <w:rFonts w:hint="eastAsia" w:ascii="宋体" w:hAnsi="宋体" w:eastAsia="宋体" w:cs="宋体"/>
          <w:bCs/>
          <w:color w:val="auto"/>
          <w:sz w:val="24"/>
          <w:highlight w:val="none"/>
          <w:lang w:val="en-US" w:eastAsia="zh-CN"/>
        </w:rPr>
        <w:t>评标委员会</w:t>
      </w:r>
      <w:r>
        <w:rPr>
          <w:rFonts w:hint="eastAsia" w:ascii="宋体" w:hAnsi="宋体" w:eastAsia="宋体" w:cs="宋体"/>
          <w:bCs/>
          <w:color w:val="auto"/>
          <w:sz w:val="24"/>
          <w:highlight w:val="none"/>
        </w:rPr>
        <w:t>判定为负偏离的其投标无效，不进入后续评审环节</w:t>
      </w:r>
      <w:r>
        <w:rPr>
          <w:rFonts w:hint="eastAsia" w:ascii="宋体" w:hAnsi="宋体" w:eastAsia="宋体" w:cs="宋体"/>
          <w:color w:val="auto"/>
          <w:sz w:val="24"/>
          <w:highlight w:val="none"/>
        </w:rPr>
        <w:t>。</w:t>
      </w:r>
    </w:p>
    <w:p w14:paraId="316A6284">
      <w:pPr>
        <w:outlineLvl w:val="9"/>
        <w:rPr>
          <w:rFonts w:hint="eastAsia" w:ascii="宋体" w:hAnsi="宋体" w:eastAsia="宋体" w:cs="宋体"/>
          <w:color w:val="auto"/>
          <w:sz w:val="24"/>
          <w:highlight w:val="none"/>
        </w:rPr>
      </w:pPr>
    </w:p>
    <w:p w14:paraId="71CCA218">
      <w:pPr>
        <w:spacing w:line="480" w:lineRule="auto"/>
        <w:ind w:firstLine="480" w:firstLineChars="200"/>
        <w:outlineLvl w:val="9"/>
        <w:rPr>
          <w:rFonts w:hint="eastAsia" w:ascii="宋体" w:hAnsi="宋体" w:eastAsia="宋体" w:cs="宋体"/>
          <w:color w:val="auto"/>
          <w:sz w:val="24"/>
          <w:highlight w:val="none"/>
        </w:rPr>
      </w:pPr>
    </w:p>
    <w:p w14:paraId="7B00C930">
      <w:pPr>
        <w:spacing w:line="480" w:lineRule="auto"/>
        <w:ind w:firstLine="480" w:firstLineChars="200"/>
        <w:outlineLvl w:val="9"/>
        <w:rPr>
          <w:rFonts w:hint="eastAsia" w:ascii="宋体" w:hAnsi="宋体" w:eastAsia="宋体" w:cs="宋体"/>
          <w:color w:val="auto"/>
          <w:sz w:val="24"/>
          <w:highlight w:val="none"/>
        </w:rPr>
      </w:pPr>
    </w:p>
    <w:p w14:paraId="2FC4675C">
      <w:pPr>
        <w:keepNext w:val="0"/>
        <w:keepLines w:val="0"/>
        <w:pageBreakBefore w:val="0"/>
        <w:widowControl w:val="0"/>
        <w:kinsoku/>
        <w:wordWrap/>
        <w:overflowPunct/>
        <w:topLinePunct w:val="0"/>
        <w:autoSpaceDE/>
        <w:autoSpaceDN/>
        <w:bidi w:val="0"/>
        <w:adjustRightInd/>
        <w:snapToGrid/>
        <w:spacing w:line="360" w:lineRule="auto"/>
        <w:ind w:firstLine="2880" w:firstLineChars="1200"/>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（盖章）</w:t>
      </w:r>
    </w:p>
    <w:p w14:paraId="17A90245">
      <w:pPr>
        <w:keepNext w:val="0"/>
        <w:keepLines w:val="0"/>
        <w:pageBreakBefore w:val="0"/>
        <w:widowControl w:val="0"/>
        <w:kinsoku/>
        <w:wordWrap/>
        <w:overflowPunct/>
        <w:topLinePunct w:val="0"/>
        <w:autoSpaceDE/>
        <w:autoSpaceDN/>
        <w:bidi w:val="0"/>
        <w:adjustRightInd/>
        <w:snapToGrid/>
        <w:spacing w:line="360" w:lineRule="auto"/>
        <w:ind w:firstLine="2880" w:firstLineChars="1200"/>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法定代表人或其委托代理人：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（签字或签章）</w:t>
      </w:r>
    </w:p>
    <w:p w14:paraId="1F50472B">
      <w:pPr>
        <w:pStyle w:val="56"/>
        <w:keepNext w:val="0"/>
        <w:keepLines w:val="0"/>
        <w:pageBreakBefore w:val="0"/>
        <w:widowControl w:val="0"/>
        <w:kinsoku/>
        <w:wordWrap/>
        <w:topLinePunct w:val="0"/>
        <w:bidi w:val="0"/>
        <w:adjustRightInd/>
        <w:snapToGrid/>
        <w:spacing w:line="360" w:lineRule="auto"/>
        <w:ind w:right="840" w:firstLine="2880" w:firstLineChars="120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029F38C4">
      <w:pPr>
        <w:pStyle w:val="7"/>
        <w:keepNext w:val="0"/>
        <w:keepLines w:val="0"/>
        <w:pageBreakBefore w:val="0"/>
        <w:widowControl w:val="0"/>
        <w:kinsoku/>
        <w:wordWrap/>
        <w:overflowPunct/>
        <w:topLinePunct w:val="0"/>
        <w:bidi w:val="0"/>
        <w:snapToGrid/>
        <w:spacing w:line="240" w:lineRule="auto"/>
        <w:ind w:left="0" w:leftChars="0" w:firstLine="0" w:firstLineChars="0"/>
        <w:jc w:val="center"/>
        <w:textAlignment w:val="auto"/>
        <w:outlineLvl w:val="9"/>
        <w:rPr>
          <w:rFonts w:hint="eastAsia" w:ascii="宋体" w:hAnsi="宋体" w:eastAsia="宋体" w:cs="宋体"/>
          <w:b/>
          <w:bCs/>
          <w:color w:val="auto"/>
          <w:sz w:val="32"/>
          <w:szCs w:val="32"/>
          <w:highlight w:val="none"/>
          <w:lang w:val="en-US" w:eastAsia="zh-CN"/>
        </w:rPr>
      </w:pPr>
    </w:p>
    <w:p w14:paraId="046BD9B7">
      <w:pPr>
        <w:rPr>
          <w:rFonts w:hint="eastAsia" w:ascii="宋体" w:hAnsi="宋体" w:cs="宋体"/>
          <w:b/>
          <w:bCs/>
          <w:color w:val="auto"/>
          <w:kern w:val="2"/>
          <w:sz w:val="36"/>
          <w:szCs w:val="36"/>
          <w:highlight w:val="none"/>
          <w:lang w:val="en-US" w:eastAsia="zh-CN" w:bidi="ar-SA"/>
        </w:rPr>
      </w:pPr>
      <w:r>
        <w:rPr>
          <w:rFonts w:hint="eastAsia" w:ascii="宋体" w:hAnsi="宋体" w:cs="宋体"/>
          <w:b/>
          <w:bCs/>
          <w:color w:val="auto"/>
          <w:kern w:val="2"/>
          <w:sz w:val="36"/>
          <w:szCs w:val="36"/>
          <w:highlight w:val="none"/>
          <w:lang w:val="en-US" w:eastAsia="zh-CN" w:bidi="ar-SA"/>
        </w:rPr>
        <w:br w:type="page"/>
      </w:r>
    </w:p>
    <w:p w14:paraId="20733A6A">
      <w:pPr>
        <w:pStyle w:val="53"/>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outlineLvl w:val="1"/>
        <w:rPr>
          <w:rFonts w:hint="eastAsia" w:ascii="宋体" w:hAnsi="宋体" w:eastAsia="宋体" w:cs="宋体"/>
          <w:b/>
          <w:color w:val="auto"/>
          <w:sz w:val="36"/>
          <w:szCs w:val="36"/>
          <w:highlight w:val="none"/>
          <w:lang w:val="en-US" w:eastAsia="zh-CN"/>
        </w:rPr>
      </w:pPr>
      <w:r>
        <w:rPr>
          <w:rFonts w:hint="eastAsia" w:ascii="宋体" w:hAnsi="宋体" w:eastAsia="宋体" w:cs="宋体"/>
          <w:b/>
          <w:color w:val="auto"/>
          <w:sz w:val="36"/>
          <w:szCs w:val="36"/>
          <w:highlight w:val="none"/>
          <w:lang w:val="en-US" w:eastAsia="zh-CN"/>
        </w:rPr>
        <w:t>7、类似业绩（如有）</w:t>
      </w:r>
    </w:p>
    <w:p w14:paraId="6E1CFB27">
      <w:pPr>
        <w:pStyle w:val="12"/>
        <w:keepNext w:val="0"/>
        <w:keepLines w:val="0"/>
        <w:pageBreakBefore w:val="0"/>
        <w:widowControl w:val="0"/>
        <w:kinsoku/>
        <w:wordWrap/>
        <w:overflowPunct/>
        <w:topLinePunct w:val="0"/>
        <w:autoSpaceDE/>
        <w:autoSpaceDN/>
        <w:bidi w:val="0"/>
        <w:adjustRightInd/>
        <w:spacing w:after="0" w:line="440" w:lineRule="exact"/>
        <w:jc w:val="both"/>
        <w:textAlignment w:val="auto"/>
        <w:outlineLvl w:val="9"/>
        <w:rPr>
          <w:rFonts w:hint="eastAsia" w:ascii="宋体" w:hAnsi="宋体" w:eastAsia="宋体" w:cs="宋体"/>
          <w:color w:val="auto"/>
          <w:sz w:val="36"/>
          <w:szCs w:val="36"/>
          <w:highlight w:val="none"/>
          <w:lang w:val="en-US" w:eastAsia="zh-CN"/>
        </w:rPr>
      </w:pPr>
    </w:p>
    <w:p w14:paraId="20A76B78">
      <w:pPr>
        <w:pStyle w:val="12"/>
        <w:keepNext w:val="0"/>
        <w:keepLines w:val="0"/>
        <w:pageBreakBefore w:val="0"/>
        <w:widowControl w:val="0"/>
        <w:kinsoku/>
        <w:wordWrap/>
        <w:overflowPunct/>
        <w:topLinePunct w:val="0"/>
        <w:autoSpaceDE/>
        <w:autoSpaceDN/>
        <w:bidi w:val="0"/>
        <w:adjustRightInd/>
        <w:spacing w:after="0" w:line="440" w:lineRule="exact"/>
        <w:jc w:val="center"/>
        <w:textAlignment w:val="auto"/>
        <w:outlineLvl w:val="9"/>
        <w:rPr>
          <w:rFonts w:hint="eastAsia" w:ascii="宋体" w:hAnsi="宋体" w:eastAsia="宋体" w:cs="宋体"/>
          <w:color w:val="auto"/>
          <w:sz w:val="36"/>
          <w:szCs w:val="36"/>
          <w:highlight w:val="none"/>
          <w:lang w:val="en-US" w:eastAsia="zh-CN"/>
        </w:rPr>
      </w:pPr>
    </w:p>
    <w:p w14:paraId="46735AAA">
      <w:pPr>
        <w:pStyle w:val="12"/>
        <w:keepNext w:val="0"/>
        <w:keepLines w:val="0"/>
        <w:pageBreakBefore w:val="0"/>
        <w:widowControl w:val="0"/>
        <w:kinsoku/>
        <w:wordWrap/>
        <w:overflowPunct/>
        <w:topLinePunct w:val="0"/>
        <w:autoSpaceDE/>
        <w:autoSpaceDN/>
        <w:bidi w:val="0"/>
        <w:adjustRightInd/>
        <w:spacing w:after="0" w:line="440" w:lineRule="exact"/>
        <w:jc w:val="center"/>
        <w:textAlignment w:val="auto"/>
        <w:outlineLvl w:val="9"/>
        <w:rPr>
          <w:rFonts w:hint="eastAsia" w:ascii="宋体" w:hAnsi="宋体" w:eastAsia="宋体" w:cs="宋体"/>
          <w:color w:val="auto"/>
          <w:sz w:val="36"/>
          <w:szCs w:val="36"/>
          <w:highlight w:val="none"/>
          <w:lang w:val="en-US" w:eastAsia="zh-CN"/>
        </w:rPr>
      </w:pPr>
    </w:p>
    <w:p w14:paraId="252AE1C9">
      <w:pPr>
        <w:pStyle w:val="53"/>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outlineLvl w:val="1"/>
        <w:rPr>
          <w:rFonts w:hint="default" w:ascii="宋体" w:hAnsi="宋体" w:eastAsia="宋体" w:cs="宋体"/>
          <w:b/>
          <w:color w:val="auto"/>
          <w:sz w:val="36"/>
          <w:szCs w:val="36"/>
          <w:highlight w:val="none"/>
          <w:lang w:val="en-US" w:eastAsia="zh-CN"/>
        </w:rPr>
      </w:pPr>
      <w:r>
        <w:rPr>
          <w:rFonts w:hint="eastAsia" w:ascii="宋体" w:hAnsi="宋体" w:eastAsia="宋体" w:cs="宋体"/>
          <w:b/>
          <w:color w:val="auto"/>
          <w:sz w:val="36"/>
          <w:szCs w:val="36"/>
          <w:highlight w:val="none"/>
          <w:lang w:val="en-US" w:eastAsia="zh-CN"/>
        </w:rPr>
        <w:t>8、采购需求响应程度</w:t>
      </w:r>
    </w:p>
    <w:p w14:paraId="2690AF6F">
      <w:pPr>
        <w:pStyle w:val="24"/>
        <w:keepNext w:val="0"/>
        <w:keepLines w:val="0"/>
        <w:pageBreakBefore w:val="0"/>
        <w:widowControl w:val="0"/>
        <w:kinsoku/>
        <w:wordWrap/>
        <w:overflowPunct/>
        <w:topLinePunct w:val="0"/>
        <w:autoSpaceDE/>
        <w:autoSpaceDN/>
        <w:bidi w:val="0"/>
        <w:adjustRightInd/>
        <w:spacing w:line="440" w:lineRule="exact"/>
        <w:textAlignment w:val="auto"/>
        <w:outlineLvl w:val="9"/>
        <w:rPr>
          <w:rFonts w:hint="eastAsia" w:ascii="宋体" w:hAnsi="宋体" w:eastAsia="宋体" w:cs="宋体"/>
          <w:color w:val="auto"/>
          <w:sz w:val="36"/>
          <w:szCs w:val="36"/>
          <w:highlight w:val="none"/>
          <w:lang w:val="en-US" w:eastAsia="zh-CN"/>
        </w:rPr>
      </w:pPr>
    </w:p>
    <w:p w14:paraId="0C57B85D">
      <w:pPr>
        <w:keepNext w:val="0"/>
        <w:keepLines w:val="0"/>
        <w:pageBreakBefore w:val="0"/>
        <w:widowControl w:val="0"/>
        <w:numPr>
          <w:ilvl w:val="0"/>
          <w:numId w:val="0"/>
        </w:numPr>
        <w:kinsoku/>
        <w:autoSpaceDE w:val="0"/>
        <w:autoSpaceDN w:val="0"/>
        <w:bidi w:val="0"/>
        <w:adjustRightInd w:val="0"/>
        <w:jc w:val="center"/>
        <w:outlineLvl w:val="9"/>
        <w:rPr>
          <w:rFonts w:hint="eastAsia" w:ascii="宋体" w:hAnsi="宋体" w:cs="宋体"/>
          <w:b/>
          <w:bCs/>
          <w:color w:val="auto"/>
          <w:sz w:val="28"/>
          <w:szCs w:val="28"/>
          <w:highlight w:val="none"/>
          <w:lang w:val="en-US" w:eastAsia="zh-CN"/>
        </w:rPr>
      </w:pPr>
      <w:r>
        <w:rPr>
          <w:rFonts w:hint="eastAsia" w:ascii="宋体" w:hAnsi="宋体" w:cs="宋体"/>
          <w:b/>
          <w:bCs/>
          <w:color w:val="auto"/>
          <w:sz w:val="28"/>
          <w:szCs w:val="28"/>
          <w:highlight w:val="none"/>
          <w:lang w:val="en-US" w:eastAsia="zh-CN"/>
        </w:rPr>
        <w:t>（1）内容及</w:t>
      </w:r>
      <w:r>
        <w:rPr>
          <w:rFonts w:hint="eastAsia" w:ascii="宋体" w:hAnsi="宋体" w:eastAsia="宋体" w:cs="宋体"/>
          <w:b/>
          <w:bCs/>
          <w:color w:val="auto"/>
          <w:sz w:val="28"/>
          <w:szCs w:val="28"/>
          <w:highlight w:val="none"/>
          <w:lang w:val="en-US" w:eastAsia="zh-CN"/>
        </w:rPr>
        <w:t>技术参数要求偏离</w:t>
      </w:r>
      <w:r>
        <w:rPr>
          <w:rFonts w:hint="eastAsia" w:ascii="宋体" w:hAnsi="宋体" w:cs="宋体"/>
          <w:b/>
          <w:bCs/>
          <w:color w:val="auto"/>
          <w:sz w:val="28"/>
          <w:szCs w:val="28"/>
          <w:highlight w:val="none"/>
          <w:lang w:val="en-US" w:eastAsia="zh-CN"/>
        </w:rPr>
        <w:t>表</w:t>
      </w:r>
    </w:p>
    <w:p w14:paraId="4D6B1FDE">
      <w:pPr>
        <w:keepNext w:val="0"/>
        <w:keepLines w:val="0"/>
        <w:pageBreakBefore w:val="0"/>
        <w:widowControl w:val="0"/>
        <w:kinsoku/>
        <w:bidi w:val="0"/>
        <w:outlineLvl w:val="9"/>
        <w:rPr>
          <w:rFonts w:hint="eastAsia" w:ascii="宋体" w:hAnsi="宋体" w:eastAsia="宋体" w:cs="宋体"/>
          <w:color w:val="auto"/>
          <w:sz w:val="24"/>
          <w:highlight w:val="none"/>
        </w:rPr>
      </w:pPr>
    </w:p>
    <w:p w14:paraId="298193DC">
      <w:pPr>
        <w:keepNext w:val="0"/>
        <w:keepLines w:val="0"/>
        <w:pageBreakBefore w:val="0"/>
        <w:widowControl w:val="0"/>
        <w:kinsoku/>
        <w:bidi w:val="0"/>
        <w:outlineLvl w:val="9"/>
        <w:rPr>
          <w:rFonts w:hint="eastAsia" w:ascii="宋体" w:hAnsi="宋体" w:eastAsia="宋体" w:cs="宋体"/>
          <w:color w:val="auto"/>
          <w:sz w:val="24"/>
          <w:highlight w:val="none"/>
          <w:u w:val="single"/>
          <w:lang w:val="en-US" w:eastAsia="zh-CN"/>
        </w:rPr>
      </w:pPr>
      <w:r>
        <w:rPr>
          <w:rFonts w:hint="eastAsia" w:ascii="宋体" w:hAnsi="宋体" w:eastAsia="宋体" w:cs="宋体"/>
          <w:color w:val="auto"/>
          <w:sz w:val="24"/>
          <w:highlight w:val="none"/>
        </w:rPr>
        <w:t>项目名称：</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 xml:space="preserve">      　     项目编号：</w:t>
      </w:r>
      <w:r>
        <w:rPr>
          <w:rFonts w:hint="eastAsia" w:ascii="宋体" w:hAnsi="宋体" w:eastAsia="宋体" w:cs="宋体"/>
          <w:color w:val="auto"/>
          <w:sz w:val="24"/>
          <w:highlight w:val="none"/>
          <w:u w:val="single"/>
          <w:lang w:val="en-US" w:eastAsia="zh-CN"/>
        </w:rPr>
        <w:t xml:space="preserve">                     </w:t>
      </w:r>
    </w:p>
    <w:p w14:paraId="39D9951D">
      <w:pPr>
        <w:keepNext w:val="0"/>
        <w:keepLines w:val="0"/>
        <w:pageBreakBefore w:val="0"/>
        <w:widowControl w:val="0"/>
        <w:kinsoku/>
        <w:wordWrap/>
        <w:overflowPunct/>
        <w:topLinePunct w:val="0"/>
        <w:autoSpaceDE/>
        <w:autoSpaceDN/>
        <w:bidi w:val="0"/>
        <w:adjustRightInd/>
        <w:snapToGrid/>
        <w:spacing w:line="120" w:lineRule="exact"/>
        <w:textAlignment w:val="auto"/>
        <w:outlineLvl w:val="9"/>
        <w:rPr>
          <w:rFonts w:hint="eastAsia" w:ascii="宋体" w:hAnsi="宋体" w:eastAsia="宋体" w:cs="宋体"/>
          <w:color w:val="auto"/>
          <w:sz w:val="24"/>
          <w:highlight w:val="none"/>
          <w:u w:val="single"/>
          <w:lang w:val="en-US" w:eastAsia="zh-CN"/>
        </w:rPr>
      </w:pPr>
    </w:p>
    <w:tbl>
      <w:tblPr>
        <w:tblStyle w:val="30"/>
        <w:tblW w:w="9137" w:type="dxa"/>
        <w:tblInd w:w="1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5"/>
        <w:gridCol w:w="1767"/>
        <w:gridCol w:w="2444"/>
        <w:gridCol w:w="2175"/>
        <w:gridCol w:w="1089"/>
        <w:gridCol w:w="1007"/>
      </w:tblGrid>
      <w:tr w14:paraId="75DF0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655" w:type="dxa"/>
            <w:noWrap w:val="0"/>
            <w:vAlign w:val="center"/>
          </w:tcPr>
          <w:p w14:paraId="39C35DA0">
            <w:pPr>
              <w:keepNext w:val="0"/>
              <w:keepLines w:val="0"/>
              <w:pageBreakBefore w:val="0"/>
              <w:widowControl w:val="0"/>
              <w:kinsoku/>
              <w:bidi w:val="0"/>
              <w:jc w:val="center"/>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1767" w:type="dxa"/>
            <w:noWrap w:val="0"/>
            <w:vAlign w:val="center"/>
          </w:tcPr>
          <w:p w14:paraId="045D1B26">
            <w:pPr>
              <w:keepNext w:val="0"/>
              <w:keepLines w:val="0"/>
              <w:pageBreakBefore w:val="0"/>
              <w:widowControl w:val="0"/>
              <w:kinsoku/>
              <w:bidi w:val="0"/>
              <w:jc w:val="center"/>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名称</w:t>
            </w:r>
          </w:p>
        </w:tc>
        <w:tc>
          <w:tcPr>
            <w:tcW w:w="2444" w:type="dxa"/>
            <w:noWrap w:val="0"/>
            <w:vAlign w:val="center"/>
          </w:tcPr>
          <w:p w14:paraId="7FCD2CFE">
            <w:pPr>
              <w:keepNext w:val="0"/>
              <w:keepLines w:val="0"/>
              <w:pageBreakBefore w:val="0"/>
              <w:widowControl w:val="0"/>
              <w:kinsoku/>
              <w:bidi w:val="0"/>
              <w:jc w:val="center"/>
              <w:outlineLvl w:val="9"/>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招标文件</w:t>
            </w:r>
            <w:r>
              <w:rPr>
                <w:rFonts w:hint="eastAsia" w:ascii="宋体" w:hAnsi="宋体" w:eastAsia="宋体" w:cs="宋体"/>
                <w:color w:val="auto"/>
                <w:sz w:val="24"/>
                <w:highlight w:val="none"/>
                <w:lang w:val="en-US" w:eastAsia="zh-CN"/>
              </w:rPr>
              <w:t>中的内容及技术参数要求</w:t>
            </w:r>
          </w:p>
        </w:tc>
        <w:tc>
          <w:tcPr>
            <w:tcW w:w="2175" w:type="dxa"/>
            <w:noWrap w:val="0"/>
            <w:vAlign w:val="center"/>
          </w:tcPr>
          <w:p w14:paraId="7FB83EDA">
            <w:pPr>
              <w:keepNext w:val="0"/>
              <w:keepLines w:val="0"/>
              <w:pageBreakBefore w:val="0"/>
              <w:widowControl w:val="0"/>
              <w:kinsoku/>
              <w:bidi w:val="0"/>
              <w:jc w:val="center"/>
              <w:outlineLvl w:val="9"/>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rPr>
              <w:t>投标</w:t>
            </w:r>
            <w:r>
              <w:rPr>
                <w:rFonts w:hint="eastAsia" w:ascii="宋体" w:hAnsi="宋体" w:eastAsia="宋体" w:cs="宋体"/>
                <w:color w:val="auto"/>
                <w:sz w:val="24"/>
                <w:highlight w:val="none"/>
                <w:lang w:val="en-US" w:eastAsia="zh-CN"/>
              </w:rPr>
              <w:t>文件响应的内容及技术参数</w:t>
            </w:r>
          </w:p>
        </w:tc>
        <w:tc>
          <w:tcPr>
            <w:tcW w:w="1089" w:type="dxa"/>
            <w:noWrap w:val="0"/>
            <w:vAlign w:val="center"/>
          </w:tcPr>
          <w:p w14:paraId="081F35EF">
            <w:pPr>
              <w:keepNext w:val="0"/>
              <w:keepLines w:val="0"/>
              <w:pageBreakBefore w:val="0"/>
              <w:widowControl w:val="0"/>
              <w:kinsoku/>
              <w:bidi w:val="0"/>
              <w:jc w:val="center"/>
              <w:outlineLvl w:val="9"/>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偏离</w:t>
            </w:r>
          </w:p>
        </w:tc>
        <w:tc>
          <w:tcPr>
            <w:tcW w:w="1007" w:type="dxa"/>
            <w:noWrap w:val="0"/>
            <w:vAlign w:val="center"/>
          </w:tcPr>
          <w:p w14:paraId="3EB474E4">
            <w:pPr>
              <w:keepNext w:val="0"/>
              <w:keepLines w:val="0"/>
              <w:pageBreakBefore w:val="0"/>
              <w:widowControl w:val="0"/>
              <w:kinsoku/>
              <w:bidi w:val="0"/>
              <w:jc w:val="center"/>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备注</w:t>
            </w:r>
          </w:p>
        </w:tc>
      </w:tr>
      <w:tr w14:paraId="4DA62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55" w:type="dxa"/>
            <w:noWrap w:val="0"/>
            <w:vAlign w:val="center"/>
          </w:tcPr>
          <w:p w14:paraId="4E4FCB28">
            <w:pPr>
              <w:tabs>
                <w:tab w:val="left" w:pos="0"/>
              </w:tabs>
              <w:bidi w:val="0"/>
              <w:ind w:left="0" w:leftChars="0" w:firstLine="0" w:firstLineChars="0"/>
              <w:jc w:val="center"/>
              <w:rPr>
                <w:rFonts w:hint="default" w:ascii="Times New Roman" w:hAnsi="Times New Roman" w:eastAsia="宋体" w:cs="Times New Roman"/>
                <w:b w:val="0"/>
                <w:bCs w:val="0"/>
                <w:color w:val="auto"/>
                <w:kern w:val="2"/>
                <w:sz w:val="22"/>
                <w:szCs w:val="22"/>
                <w:highlight w:val="none"/>
                <w:lang w:val="en-US" w:eastAsia="zh-CN" w:bidi="ar-SA"/>
              </w:rPr>
            </w:pPr>
            <w:r>
              <w:rPr>
                <w:rFonts w:hint="eastAsia" w:cs="Times New Roman"/>
                <w:b w:val="0"/>
                <w:bCs w:val="0"/>
                <w:color w:val="auto"/>
                <w:kern w:val="2"/>
                <w:sz w:val="22"/>
                <w:szCs w:val="22"/>
                <w:highlight w:val="none"/>
                <w:lang w:val="en-US" w:eastAsia="zh-CN" w:bidi="ar-SA"/>
              </w:rPr>
              <w:t>1</w:t>
            </w:r>
          </w:p>
        </w:tc>
        <w:tc>
          <w:tcPr>
            <w:tcW w:w="1767" w:type="dxa"/>
            <w:noWrap w:val="0"/>
            <w:vAlign w:val="center"/>
          </w:tcPr>
          <w:p w14:paraId="1F992947">
            <w:pPr>
              <w:tabs>
                <w:tab w:val="left" w:pos="0"/>
              </w:tabs>
              <w:bidi w:val="0"/>
              <w:ind w:left="0" w:leftChars="0" w:firstLine="0" w:firstLineChars="0"/>
              <w:jc w:val="center"/>
              <w:rPr>
                <w:rFonts w:hint="eastAsia" w:ascii="Times New Roman" w:hAnsi="Times New Roman" w:eastAsia="宋体" w:cs="Times New Roman"/>
                <w:b w:val="0"/>
                <w:bCs w:val="0"/>
                <w:color w:val="auto"/>
                <w:kern w:val="2"/>
                <w:sz w:val="22"/>
                <w:szCs w:val="22"/>
                <w:highlight w:val="none"/>
                <w:lang w:val="en-US" w:eastAsia="zh-CN" w:bidi="ar-SA"/>
              </w:rPr>
            </w:pPr>
          </w:p>
        </w:tc>
        <w:tc>
          <w:tcPr>
            <w:tcW w:w="2444" w:type="dxa"/>
            <w:noWrap w:val="0"/>
            <w:vAlign w:val="center"/>
          </w:tcPr>
          <w:p w14:paraId="23D9D242">
            <w:pPr>
              <w:keepNext w:val="0"/>
              <w:keepLines w:val="0"/>
              <w:pageBreakBefore w:val="0"/>
              <w:widowControl w:val="0"/>
              <w:kinsoku/>
              <w:bidi w:val="0"/>
              <w:jc w:val="center"/>
              <w:outlineLvl w:val="9"/>
              <w:rPr>
                <w:rFonts w:hint="eastAsia" w:ascii="宋体" w:hAnsi="宋体" w:eastAsia="宋体" w:cs="宋体"/>
                <w:color w:val="auto"/>
                <w:sz w:val="24"/>
                <w:highlight w:val="none"/>
              </w:rPr>
            </w:pPr>
          </w:p>
          <w:p w14:paraId="44B10B4C">
            <w:pPr>
              <w:keepNext w:val="0"/>
              <w:keepLines w:val="0"/>
              <w:pageBreakBefore w:val="0"/>
              <w:widowControl w:val="0"/>
              <w:kinsoku/>
              <w:bidi w:val="0"/>
              <w:jc w:val="center"/>
              <w:outlineLvl w:val="9"/>
              <w:rPr>
                <w:rFonts w:hint="eastAsia" w:ascii="宋体" w:hAnsi="宋体" w:eastAsia="宋体" w:cs="宋体"/>
                <w:color w:val="auto"/>
                <w:sz w:val="24"/>
                <w:highlight w:val="none"/>
              </w:rPr>
            </w:pPr>
          </w:p>
        </w:tc>
        <w:tc>
          <w:tcPr>
            <w:tcW w:w="2175" w:type="dxa"/>
            <w:noWrap w:val="0"/>
            <w:vAlign w:val="center"/>
          </w:tcPr>
          <w:p w14:paraId="188E33FC">
            <w:pPr>
              <w:keepNext w:val="0"/>
              <w:keepLines w:val="0"/>
              <w:pageBreakBefore w:val="0"/>
              <w:widowControl w:val="0"/>
              <w:kinsoku/>
              <w:bidi w:val="0"/>
              <w:jc w:val="center"/>
              <w:outlineLvl w:val="9"/>
              <w:rPr>
                <w:rFonts w:hint="eastAsia" w:ascii="宋体" w:hAnsi="宋体" w:eastAsia="宋体" w:cs="宋体"/>
                <w:color w:val="auto"/>
                <w:sz w:val="24"/>
                <w:highlight w:val="none"/>
              </w:rPr>
            </w:pPr>
          </w:p>
        </w:tc>
        <w:tc>
          <w:tcPr>
            <w:tcW w:w="1089" w:type="dxa"/>
            <w:noWrap w:val="0"/>
            <w:vAlign w:val="center"/>
          </w:tcPr>
          <w:p w14:paraId="202E8522">
            <w:pPr>
              <w:keepNext w:val="0"/>
              <w:keepLines w:val="0"/>
              <w:pageBreakBefore w:val="0"/>
              <w:widowControl w:val="0"/>
              <w:kinsoku/>
              <w:bidi w:val="0"/>
              <w:jc w:val="center"/>
              <w:outlineLvl w:val="9"/>
              <w:rPr>
                <w:rFonts w:hint="eastAsia" w:ascii="宋体" w:hAnsi="宋体" w:eastAsia="宋体" w:cs="宋体"/>
                <w:color w:val="auto"/>
                <w:sz w:val="24"/>
                <w:highlight w:val="none"/>
              </w:rPr>
            </w:pPr>
          </w:p>
        </w:tc>
        <w:tc>
          <w:tcPr>
            <w:tcW w:w="1007" w:type="dxa"/>
            <w:noWrap w:val="0"/>
            <w:vAlign w:val="center"/>
          </w:tcPr>
          <w:p w14:paraId="5D2EBCEF">
            <w:pPr>
              <w:keepNext w:val="0"/>
              <w:keepLines w:val="0"/>
              <w:pageBreakBefore w:val="0"/>
              <w:widowControl w:val="0"/>
              <w:kinsoku/>
              <w:bidi w:val="0"/>
              <w:jc w:val="center"/>
              <w:outlineLvl w:val="9"/>
              <w:rPr>
                <w:rFonts w:hint="eastAsia" w:ascii="宋体" w:hAnsi="宋体" w:eastAsia="宋体" w:cs="宋体"/>
                <w:color w:val="auto"/>
                <w:sz w:val="24"/>
                <w:highlight w:val="none"/>
              </w:rPr>
            </w:pPr>
          </w:p>
        </w:tc>
      </w:tr>
      <w:tr w14:paraId="1C1AE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55" w:type="dxa"/>
            <w:noWrap w:val="0"/>
            <w:vAlign w:val="center"/>
          </w:tcPr>
          <w:p w14:paraId="4E9A89A1">
            <w:pPr>
              <w:pStyle w:val="8"/>
              <w:keepNext w:val="0"/>
              <w:keepLines w:val="0"/>
              <w:pageBreakBefore w:val="0"/>
              <w:widowControl w:val="0"/>
              <w:kinsoku/>
              <w:wordWrap/>
              <w:overflowPunct/>
              <w:topLinePunct w:val="0"/>
              <w:bidi w:val="0"/>
              <w:snapToGrid/>
              <w:spacing w:line="360" w:lineRule="exact"/>
              <w:ind w:left="0" w:leftChars="0" w:firstLine="0" w:firstLineChars="0"/>
              <w:jc w:val="center"/>
              <w:textAlignment w:val="auto"/>
              <w:rPr>
                <w:rFonts w:hint="default" w:ascii="宋体" w:hAnsi="宋体" w:eastAsia="宋体" w:cs="宋体"/>
                <w:color w:val="auto"/>
                <w:kern w:val="2"/>
                <w:sz w:val="21"/>
                <w:szCs w:val="21"/>
                <w:highlight w:val="none"/>
                <w:lang w:val="en-US" w:eastAsia="zh-CN" w:bidi="ar-SA"/>
              </w:rPr>
            </w:pPr>
            <w:r>
              <w:rPr>
                <w:rFonts w:hint="eastAsia" w:hAnsi="宋体" w:cs="宋体"/>
                <w:color w:val="auto"/>
                <w:kern w:val="2"/>
                <w:sz w:val="21"/>
                <w:szCs w:val="21"/>
                <w:highlight w:val="none"/>
                <w:lang w:val="en-US" w:eastAsia="zh-CN" w:bidi="ar-SA"/>
              </w:rPr>
              <w:t>2</w:t>
            </w:r>
          </w:p>
        </w:tc>
        <w:tc>
          <w:tcPr>
            <w:tcW w:w="1767" w:type="dxa"/>
            <w:noWrap w:val="0"/>
            <w:vAlign w:val="center"/>
          </w:tcPr>
          <w:p w14:paraId="6FADA017">
            <w:pPr>
              <w:pStyle w:val="8"/>
              <w:keepNext w:val="0"/>
              <w:keepLines w:val="0"/>
              <w:pageBreakBefore w:val="0"/>
              <w:widowControl w:val="0"/>
              <w:kinsoku/>
              <w:wordWrap/>
              <w:overflowPunct/>
              <w:topLinePunct w:val="0"/>
              <w:bidi w:val="0"/>
              <w:snapToGrid/>
              <w:spacing w:line="360" w:lineRule="exact"/>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p>
        </w:tc>
        <w:tc>
          <w:tcPr>
            <w:tcW w:w="2444" w:type="dxa"/>
            <w:noWrap w:val="0"/>
            <w:vAlign w:val="center"/>
          </w:tcPr>
          <w:p w14:paraId="45437ED8">
            <w:pPr>
              <w:keepNext w:val="0"/>
              <w:keepLines w:val="0"/>
              <w:pageBreakBefore w:val="0"/>
              <w:widowControl w:val="0"/>
              <w:kinsoku/>
              <w:bidi w:val="0"/>
              <w:jc w:val="center"/>
              <w:outlineLvl w:val="9"/>
              <w:rPr>
                <w:rFonts w:hint="eastAsia" w:ascii="宋体" w:hAnsi="宋体" w:eastAsia="宋体" w:cs="宋体"/>
                <w:color w:val="auto"/>
                <w:sz w:val="24"/>
                <w:highlight w:val="none"/>
              </w:rPr>
            </w:pPr>
          </w:p>
        </w:tc>
        <w:tc>
          <w:tcPr>
            <w:tcW w:w="2175" w:type="dxa"/>
            <w:noWrap w:val="0"/>
            <w:vAlign w:val="center"/>
          </w:tcPr>
          <w:p w14:paraId="5BBBFA39">
            <w:pPr>
              <w:keepNext w:val="0"/>
              <w:keepLines w:val="0"/>
              <w:pageBreakBefore w:val="0"/>
              <w:widowControl w:val="0"/>
              <w:kinsoku/>
              <w:bidi w:val="0"/>
              <w:jc w:val="center"/>
              <w:outlineLvl w:val="9"/>
              <w:rPr>
                <w:rFonts w:hint="eastAsia" w:ascii="宋体" w:hAnsi="宋体" w:eastAsia="宋体" w:cs="宋体"/>
                <w:color w:val="auto"/>
                <w:sz w:val="24"/>
                <w:highlight w:val="none"/>
              </w:rPr>
            </w:pPr>
          </w:p>
        </w:tc>
        <w:tc>
          <w:tcPr>
            <w:tcW w:w="1089" w:type="dxa"/>
            <w:noWrap w:val="0"/>
            <w:vAlign w:val="center"/>
          </w:tcPr>
          <w:p w14:paraId="09333E5B">
            <w:pPr>
              <w:keepNext w:val="0"/>
              <w:keepLines w:val="0"/>
              <w:pageBreakBefore w:val="0"/>
              <w:widowControl w:val="0"/>
              <w:kinsoku/>
              <w:bidi w:val="0"/>
              <w:jc w:val="center"/>
              <w:outlineLvl w:val="9"/>
              <w:rPr>
                <w:rFonts w:hint="eastAsia" w:ascii="宋体" w:hAnsi="宋体" w:eastAsia="宋体" w:cs="宋体"/>
                <w:color w:val="auto"/>
                <w:sz w:val="24"/>
                <w:highlight w:val="none"/>
              </w:rPr>
            </w:pPr>
          </w:p>
        </w:tc>
        <w:tc>
          <w:tcPr>
            <w:tcW w:w="1007" w:type="dxa"/>
            <w:noWrap w:val="0"/>
            <w:vAlign w:val="center"/>
          </w:tcPr>
          <w:p w14:paraId="20B8244D">
            <w:pPr>
              <w:keepNext w:val="0"/>
              <w:keepLines w:val="0"/>
              <w:pageBreakBefore w:val="0"/>
              <w:widowControl w:val="0"/>
              <w:kinsoku/>
              <w:bidi w:val="0"/>
              <w:jc w:val="center"/>
              <w:outlineLvl w:val="9"/>
              <w:rPr>
                <w:rFonts w:hint="eastAsia" w:ascii="宋体" w:hAnsi="宋体" w:eastAsia="宋体" w:cs="宋体"/>
                <w:color w:val="auto"/>
                <w:sz w:val="24"/>
                <w:highlight w:val="none"/>
              </w:rPr>
            </w:pPr>
          </w:p>
        </w:tc>
      </w:tr>
      <w:tr w14:paraId="245FB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55" w:type="dxa"/>
            <w:noWrap w:val="0"/>
            <w:vAlign w:val="center"/>
          </w:tcPr>
          <w:p w14:paraId="7F06F630">
            <w:pPr>
              <w:pStyle w:val="8"/>
              <w:keepNext w:val="0"/>
              <w:keepLines w:val="0"/>
              <w:pageBreakBefore w:val="0"/>
              <w:widowControl w:val="0"/>
              <w:kinsoku/>
              <w:wordWrap/>
              <w:overflowPunct/>
              <w:topLinePunct w:val="0"/>
              <w:bidi w:val="0"/>
              <w:snapToGrid/>
              <w:spacing w:line="360" w:lineRule="exact"/>
              <w:ind w:left="0" w:leftChars="0" w:firstLine="0" w:firstLineChars="0"/>
              <w:jc w:val="center"/>
              <w:textAlignment w:val="auto"/>
              <w:rPr>
                <w:rFonts w:hint="default" w:ascii="宋体" w:hAnsi="宋体" w:eastAsia="宋体" w:cs="宋体"/>
                <w:color w:val="auto"/>
                <w:kern w:val="2"/>
                <w:sz w:val="21"/>
                <w:szCs w:val="21"/>
                <w:highlight w:val="none"/>
                <w:lang w:val="en-US" w:eastAsia="zh-CN" w:bidi="ar-SA"/>
              </w:rPr>
            </w:pPr>
            <w:r>
              <w:rPr>
                <w:rFonts w:hint="eastAsia" w:hAnsi="宋体" w:cs="宋体"/>
                <w:color w:val="auto"/>
                <w:kern w:val="2"/>
                <w:sz w:val="21"/>
                <w:szCs w:val="21"/>
                <w:highlight w:val="none"/>
                <w:lang w:val="en-US" w:eastAsia="zh-CN" w:bidi="ar-SA"/>
              </w:rPr>
              <w:t>3</w:t>
            </w:r>
          </w:p>
        </w:tc>
        <w:tc>
          <w:tcPr>
            <w:tcW w:w="1767" w:type="dxa"/>
            <w:noWrap w:val="0"/>
            <w:vAlign w:val="center"/>
          </w:tcPr>
          <w:p w14:paraId="2C7E7050">
            <w:pPr>
              <w:pStyle w:val="8"/>
              <w:keepNext w:val="0"/>
              <w:keepLines w:val="0"/>
              <w:pageBreakBefore w:val="0"/>
              <w:widowControl w:val="0"/>
              <w:kinsoku/>
              <w:wordWrap/>
              <w:overflowPunct/>
              <w:topLinePunct w:val="0"/>
              <w:bidi w:val="0"/>
              <w:snapToGrid/>
              <w:spacing w:line="360" w:lineRule="exact"/>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p>
        </w:tc>
        <w:tc>
          <w:tcPr>
            <w:tcW w:w="2444" w:type="dxa"/>
            <w:noWrap w:val="0"/>
            <w:vAlign w:val="center"/>
          </w:tcPr>
          <w:p w14:paraId="7B5398F2">
            <w:pPr>
              <w:keepNext w:val="0"/>
              <w:keepLines w:val="0"/>
              <w:pageBreakBefore w:val="0"/>
              <w:widowControl w:val="0"/>
              <w:kinsoku/>
              <w:bidi w:val="0"/>
              <w:jc w:val="center"/>
              <w:outlineLvl w:val="9"/>
              <w:rPr>
                <w:rFonts w:hint="eastAsia" w:ascii="宋体" w:hAnsi="宋体" w:eastAsia="宋体" w:cs="宋体"/>
                <w:color w:val="auto"/>
                <w:sz w:val="24"/>
                <w:highlight w:val="none"/>
              </w:rPr>
            </w:pPr>
          </w:p>
        </w:tc>
        <w:tc>
          <w:tcPr>
            <w:tcW w:w="2175" w:type="dxa"/>
            <w:noWrap w:val="0"/>
            <w:vAlign w:val="center"/>
          </w:tcPr>
          <w:p w14:paraId="29DE5ECB">
            <w:pPr>
              <w:keepNext w:val="0"/>
              <w:keepLines w:val="0"/>
              <w:pageBreakBefore w:val="0"/>
              <w:widowControl w:val="0"/>
              <w:kinsoku/>
              <w:bidi w:val="0"/>
              <w:jc w:val="center"/>
              <w:outlineLvl w:val="9"/>
              <w:rPr>
                <w:rFonts w:hint="eastAsia" w:ascii="宋体" w:hAnsi="宋体" w:eastAsia="宋体" w:cs="宋体"/>
                <w:color w:val="auto"/>
                <w:sz w:val="24"/>
                <w:highlight w:val="none"/>
              </w:rPr>
            </w:pPr>
          </w:p>
        </w:tc>
        <w:tc>
          <w:tcPr>
            <w:tcW w:w="1089" w:type="dxa"/>
            <w:noWrap w:val="0"/>
            <w:vAlign w:val="center"/>
          </w:tcPr>
          <w:p w14:paraId="20D469EA">
            <w:pPr>
              <w:keepNext w:val="0"/>
              <w:keepLines w:val="0"/>
              <w:pageBreakBefore w:val="0"/>
              <w:widowControl w:val="0"/>
              <w:kinsoku/>
              <w:bidi w:val="0"/>
              <w:jc w:val="center"/>
              <w:outlineLvl w:val="9"/>
              <w:rPr>
                <w:rFonts w:hint="eastAsia" w:ascii="宋体" w:hAnsi="宋体" w:eastAsia="宋体" w:cs="宋体"/>
                <w:color w:val="auto"/>
                <w:sz w:val="24"/>
                <w:highlight w:val="none"/>
              </w:rPr>
            </w:pPr>
          </w:p>
        </w:tc>
        <w:tc>
          <w:tcPr>
            <w:tcW w:w="1007" w:type="dxa"/>
            <w:noWrap w:val="0"/>
            <w:vAlign w:val="center"/>
          </w:tcPr>
          <w:p w14:paraId="724492F4">
            <w:pPr>
              <w:keepNext w:val="0"/>
              <w:keepLines w:val="0"/>
              <w:pageBreakBefore w:val="0"/>
              <w:widowControl w:val="0"/>
              <w:kinsoku/>
              <w:bidi w:val="0"/>
              <w:jc w:val="center"/>
              <w:outlineLvl w:val="9"/>
              <w:rPr>
                <w:rFonts w:hint="eastAsia" w:ascii="宋体" w:hAnsi="宋体" w:eastAsia="宋体" w:cs="宋体"/>
                <w:color w:val="auto"/>
                <w:sz w:val="24"/>
                <w:highlight w:val="none"/>
              </w:rPr>
            </w:pPr>
          </w:p>
        </w:tc>
      </w:tr>
      <w:tr w14:paraId="009E3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55" w:type="dxa"/>
            <w:noWrap w:val="0"/>
            <w:vAlign w:val="center"/>
          </w:tcPr>
          <w:p w14:paraId="63BE1F97">
            <w:pPr>
              <w:pStyle w:val="8"/>
              <w:keepNext w:val="0"/>
              <w:keepLines w:val="0"/>
              <w:pageBreakBefore w:val="0"/>
              <w:widowControl w:val="0"/>
              <w:kinsoku/>
              <w:wordWrap/>
              <w:overflowPunct/>
              <w:topLinePunct w:val="0"/>
              <w:bidi w:val="0"/>
              <w:snapToGrid/>
              <w:spacing w:line="360" w:lineRule="exact"/>
              <w:ind w:left="0" w:leftChars="0" w:firstLine="0" w:firstLineChars="0"/>
              <w:jc w:val="center"/>
              <w:textAlignment w:val="auto"/>
              <w:rPr>
                <w:rFonts w:hint="default" w:hAnsi="宋体" w:cs="宋体"/>
                <w:color w:val="auto"/>
                <w:kern w:val="2"/>
                <w:sz w:val="21"/>
                <w:szCs w:val="21"/>
                <w:highlight w:val="none"/>
                <w:lang w:val="en-US" w:eastAsia="zh-CN" w:bidi="ar-SA"/>
              </w:rPr>
            </w:pPr>
            <w:r>
              <w:rPr>
                <w:rFonts w:hint="eastAsia" w:hAnsi="宋体" w:cs="宋体"/>
                <w:color w:val="auto"/>
                <w:kern w:val="2"/>
                <w:sz w:val="21"/>
                <w:szCs w:val="21"/>
                <w:highlight w:val="none"/>
                <w:lang w:val="en-US" w:eastAsia="zh-CN" w:bidi="ar-SA"/>
              </w:rPr>
              <w:t>...</w:t>
            </w:r>
          </w:p>
        </w:tc>
        <w:tc>
          <w:tcPr>
            <w:tcW w:w="1767" w:type="dxa"/>
            <w:noWrap w:val="0"/>
            <w:vAlign w:val="center"/>
          </w:tcPr>
          <w:p w14:paraId="42C287BA">
            <w:pPr>
              <w:pStyle w:val="8"/>
              <w:keepNext w:val="0"/>
              <w:keepLines w:val="0"/>
              <w:pageBreakBefore w:val="0"/>
              <w:widowControl w:val="0"/>
              <w:kinsoku/>
              <w:wordWrap/>
              <w:overflowPunct/>
              <w:topLinePunct w:val="0"/>
              <w:bidi w:val="0"/>
              <w:snapToGrid/>
              <w:spacing w:line="360" w:lineRule="exact"/>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p>
        </w:tc>
        <w:tc>
          <w:tcPr>
            <w:tcW w:w="2444" w:type="dxa"/>
            <w:noWrap w:val="0"/>
            <w:vAlign w:val="center"/>
          </w:tcPr>
          <w:p w14:paraId="1E07CDF3">
            <w:pPr>
              <w:keepNext w:val="0"/>
              <w:keepLines w:val="0"/>
              <w:pageBreakBefore w:val="0"/>
              <w:widowControl w:val="0"/>
              <w:kinsoku/>
              <w:bidi w:val="0"/>
              <w:jc w:val="center"/>
              <w:outlineLvl w:val="9"/>
              <w:rPr>
                <w:rFonts w:hint="eastAsia" w:ascii="宋体" w:hAnsi="宋体" w:eastAsia="宋体" w:cs="宋体"/>
                <w:color w:val="auto"/>
                <w:sz w:val="24"/>
                <w:highlight w:val="none"/>
              </w:rPr>
            </w:pPr>
          </w:p>
        </w:tc>
        <w:tc>
          <w:tcPr>
            <w:tcW w:w="2175" w:type="dxa"/>
            <w:noWrap w:val="0"/>
            <w:vAlign w:val="center"/>
          </w:tcPr>
          <w:p w14:paraId="1D1F5983">
            <w:pPr>
              <w:keepNext w:val="0"/>
              <w:keepLines w:val="0"/>
              <w:pageBreakBefore w:val="0"/>
              <w:widowControl w:val="0"/>
              <w:kinsoku/>
              <w:bidi w:val="0"/>
              <w:jc w:val="center"/>
              <w:outlineLvl w:val="9"/>
              <w:rPr>
                <w:rFonts w:hint="eastAsia" w:ascii="宋体" w:hAnsi="宋体" w:eastAsia="宋体" w:cs="宋体"/>
                <w:color w:val="auto"/>
                <w:sz w:val="24"/>
                <w:highlight w:val="none"/>
              </w:rPr>
            </w:pPr>
          </w:p>
        </w:tc>
        <w:tc>
          <w:tcPr>
            <w:tcW w:w="1089" w:type="dxa"/>
            <w:noWrap w:val="0"/>
            <w:vAlign w:val="center"/>
          </w:tcPr>
          <w:p w14:paraId="0D99F57B">
            <w:pPr>
              <w:keepNext w:val="0"/>
              <w:keepLines w:val="0"/>
              <w:pageBreakBefore w:val="0"/>
              <w:widowControl w:val="0"/>
              <w:kinsoku/>
              <w:bidi w:val="0"/>
              <w:jc w:val="center"/>
              <w:outlineLvl w:val="9"/>
              <w:rPr>
                <w:rFonts w:hint="eastAsia" w:ascii="宋体" w:hAnsi="宋体" w:eastAsia="宋体" w:cs="宋体"/>
                <w:color w:val="auto"/>
                <w:sz w:val="24"/>
                <w:highlight w:val="none"/>
              </w:rPr>
            </w:pPr>
          </w:p>
        </w:tc>
        <w:tc>
          <w:tcPr>
            <w:tcW w:w="1007" w:type="dxa"/>
            <w:noWrap w:val="0"/>
            <w:vAlign w:val="center"/>
          </w:tcPr>
          <w:p w14:paraId="01EC90B9">
            <w:pPr>
              <w:keepNext w:val="0"/>
              <w:keepLines w:val="0"/>
              <w:pageBreakBefore w:val="0"/>
              <w:widowControl w:val="0"/>
              <w:kinsoku/>
              <w:bidi w:val="0"/>
              <w:jc w:val="center"/>
              <w:outlineLvl w:val="9"/>
              <w:rPr>
                <w:rFonts w:hint="eastAsia" w:ascii="宋体" w:hAnsi="宋体" w:eastAsia="宋体" w:cs="宋体"/>
                <w:color w:val="auto"/>
                <w:sz w:val="24"/>
                <w:highlight w:val="none"/>
              </w:rPr>
            </w:pPr>
          </w:p>
        </w:tc>
      </w:tr>
    </w:tbl>
    <w:p w14:paraId="4D5C5F6F">
      <w:pPr>
        <w:keepNext w:val="0"/>
        <w:keepLines w:val="0"/>
        <w:pageBreakBefore w:val="0"/>
        <w:widowControl w:val="0"/>
        <w:kinsoku/>
        <w:bidi w:val="0"/>
        <w:outlineLvl w:val="9"/>
        <w:rPr>
          <w:rFonts w:hint="eastAsia" w:ascii="宋体" w:hAnsi="宋体" w:eastAsia="宋体" w:cs="宋体"/>
          <w:color w:val="auto"/>
          <w:sz w:val="24"/>
          <w:highlight w:val="none"/>
        </w:rPr>
      </w:pPr>
    </w:p>
    <w:p w14:paraId="1673A387">
      <w:pPr>
        <w:keepNext w:val="0"/>
        <w:keepLines w:val="0"/>
        <w:pageBreakBefore w:val="0"/>
        <w:widowControl w:val="0"/>
        <w:kinsoku/>
        <w:bidi w:val="0"/>
        <w:outlineLvl w:val="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注</w:t>
      </w:r>
      <w:r>
        <w:rPr>
          <w:rFonts w:hint="eastAsia" w:ascii="宋体" w:hAnsi="宋体" w:eastAsia="宋体" w:cs="宋体"/>
          <w:color w:val="auto"/>
          <w:sz w:val="22"/>
          <w:szCs w:val="22"/>
          <w:highlight w:val="none"/>
          <w:lang w:eastAsia="zh-CN"/>
        </w:rPr>
        <w:t>：</w:t>
      </w:r>
      <w:r>
        <w:rPr>
          <w:rFonts w:hint="eastAsia" w:ascii="宋体" w:hAnsi="宋体" w:cs="宋体"/>
          <w:color w:val="auto"/>
          <w:sz w:val="22"/>
          <w:szCs w:val="22"/>
          <w:highlight w:val="none"/>
          <w:lang w:val="en-US" w:eastAsia="zh-CN"/>
        </w:rPr>
        <w:t>1、</w:t>
      </w:r>
      <w:r>
        <w:rPr>
          <w:rFonts w:hint="eastAsia" w:ascii="宋体" w:hAnsi="宋体" w:eastAsia="宋体" w:cs="宋体"/>
          <w:color w:val="auto"/>
          <w:sz w:val="22"/>
          <w:szCs w:val="22"/>
          <w:highlight w:val="none"/>
        </w:rPr>
        <w:t>若有偏离,请在</w:t>
      </w:r>
      <w:r>
        <w:rPr>
          <w:rFonts w:hint="eastAsia" w:ascii="宋体" w:hAnsi="宋体" w:eastAsia="宋体" w:cs="宋体"/>
          <w:color w:val="auto"/>
          <w:sz w:val="22"/>
          <w:szCs w:val="22"/>
          <w:highlight w:val="none"/>
          <w:lang w:eastAsia="zh-CN"/>
        </w:rPr>
        <w:t>“偏离”</w:t>
      </w:r>
      <w:r>
        <w:rPr>
          <w:rFonts w:hint="eastAsia" w:ascii="宋体" w:hAnsi="宋体" w:eastAsia="宋体" w:cs="宋体"/>
          <w:color w:val="auto"/>
          <w:sz w:val="22"/>
          <w:szCs w:val="22"/>
          <w:highlight w:val="none"/>
        </w:rPr>
        <w:t>一栏中</w:t>
      </w:r>
      <w:r>
        <w:rPr>
          <w:rFonts w:hint="eastAsia" w:ascii="宋体" w:hAnsi="宋体" w:eastAsia="宋体" w:cs="宋体"/>
          <w:color w:val="auto"/>
          <w:sz w:val="22"/>
          <w:szCs w:val="22"/>
          <w:highlight w:val="none"/>
          <w:lang w:eastAsia="zh-CN"/>
        </w:rPr>
        <w:t>写明“</w:t>
      </w:r>
      <w:r>
        <w:rPr>
          <w:rFonts w:hint="eastAsia" w:ascii="宋体" w:hAnsi="宋体" w:cs="宋体"/>
          <w:color w:val="auto"/>
          <w:sz w:val="22"/>
          <w:szCs w:val="22"/>
          <w:highlight w:val="none"/>
          <w:lang w:val="en-US" w:eastAsia="zh-CN"/>
        </w:rPr>
        <w:t>无</w:t>
      </w:r>
      <w:r>
        <w:rPr>
          <w:rFonts w:hint="eastAsia" w:ascii="宋体" w:hAnsi="宋体" w:eastAsia="宋体" w:cs="宋体"/>
          <w:color w:val="auto"/>
          <w:sz w:val="22"/>
          <w:szCs w:val="22"/>
          <w:highlight w:val="none"/>
          <w:lang w:eastAsia="zh-CN"/>
        </w:rPr>
        <w:t>偏离”或“负偏离”，并在“备注</w:t>
      </w:r>
      <w:r>
        <w:rPr>
          <w:rFonts w:hint="eastAsia" w:ascii="宋体" w:hAnsi="宋体" w:eastAsia="宋体" w:cs="宋体"/>
          <w:color w:val="auto"/>
          <w:sz w:val="22"/>
          <w:szCs w:val="22"/>
          <w:highlight w:val="none"/>
        </w:rPr>
        <w:t>”一栏中详细说明。</w:t>
      </w:r>
    </w:p>
    <w:p w14:paraId="493BA6A5">
      <w:pPr>
        <w:keepNext w:val="0"/>
        <w:keepLines w:val="0"/>
        <w:pageBreakBefore w:val="0"/>
        <w:widowControl w:val="0"/>
        <w:kinsoku/>
        <w:bidi w:val="0"/>
        <w:ind w:firstLine="440" w:firstLineChars="200"/>
        <w:outlineLvl w:val="9"/>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2、在</w:t>
      </w:r>
      <w:r>
        <w:rPr>
          <w:rFonts w:hint="eastAsia" w:ascii="宋体" w:hAnsi="宋体" w:cs="宋体"/>
          <w:color w:val="auto"/>
          <w:sz w:val="22"/>
          <w:szCs w:val="22"/>
          <w:highlight w:val="none"/>
          <w:lang w:val="en-US" w:eastAsia="zh-CN"/>
        </w:rPr>
        <w:t>填写此表</w:t>
      </w:r>
      <w:r>
        <w:rPr>
          <w:rFonts w:hint="eastAsia" w:ascii="宋体" w:hAnsi="宋体" w:eastAsia="宋体" w:cs="宋体"/>
          <w:color w:val="auto"/>
          <w:sz w:val="22"/>
          <w:szCs w:val="22"/>
          <w:highlight w:val="none"/>
          <w:lang w:val="en-US" w:eastAsia="zh-CN"/>
        </w:rPr>
        <w:t>时，投标人须自行填写投标产品参数，并进行详细参数描述</w:t>
      </w:r>
      <w:r>
        <w:rPr>
          <w:rFonts w:hint="eastAsia" w:ascii="宋体" w:hAnsi="宋体" w:cs="宋体"/>
          <w:color w:val="auto"/>
          <w:sz w:val="22"/>
          <w:szCs w:val="22"/>
          <w:highlight w:val="none"/>
          <w:lang w:val="en-US" w:eastAsia="zh-CN"/>
        </w:rPr>
        <w:t>。</w:t>
      </w:r>
    </w:p>
    <w:p w14:paraId="1F5CAD14">
      <w:pPr>
        <w:keepNext w:val="0"/>
        <w:keepLines w:val="0"/>
        <w:pageBreakBefore w:val="0"/>
        <w:widowControl w:val="0"/>
        <w:kinsoku/>
        <w:bidi w:val="0"/>
        <w:ind w:firstLine="440" w:firstLineChars="200"/>
        <w:outlineLvl w:val="9"/>
        <w:rPr>
          <w:rFonts w:hint="eastAsia" w:ascii="宋体" w:hAnsi="宋体" w:eastAsia="宋体" w:cs="宋体"/>
          <w:color w:val="auto"/>
          <w:sz w:val="22"/>
          <w:szCs w:val="22"/>
          <w:highlight w:val="none"/>
          <w:lang w:val="en-US" w:eastAsia="zh-CN"/>
        </w:rPr>
      </w:pPr>
      <w:r>
        <w:rPr>
          <w:rFonts w:hint="eastAsia" w:ascii="宋体" w:hAnsi="宋体" w:cs="宋体"/>
          <w:color w:val="auto"/>
          <w:sz w:val="22"/>
          <w:szCs w:val="22"/>
          <w:highlight w:val="none"/>
          <w:lang w:val="en-US" w:eastAsia="zh-CN"/>
        </w:rPr>
        <w:t>3</w:t>
      </w:r>
      <w:r>
        <w:rPr>
          <w:rFonts w:hint="eastAsia" w:ascii="宋体" w:hAnsi="宋体" w:eastAsia="宋体" w:cs="宋体"/>
          <w:color w:val="auto"/>
          <w:sz w:val="22"/>
          <w:szCs w:val="22"/>
          <w:highlight w:val="none"/>
          <w:lang w:val="en-US" w:eastAsia="zh-CN"/>
        </w:rPr>
        <w:t>、投标人描述的投标产品参数</w:t>
      </w:r>
      <w:r>
        <w:rPr>
          <w:rFonts w:hint="eastAsia" w:ascii="宋体" w:hAnsi="宋体" w:cs="宋体"/>
          <w:color w:val="auto"/>
          <w:sz w:val="22"/>
          <w:szCs w:val="22"/>
          <w:highlight w:val="none"/>
          <w:lang w:val="en-US" w:eastAsia="zh-CN"/>
        </w:rPr>
        <w:t>应</w:t>
      </w:r>
      <w:r>
        <w:rPr>
          <w:rFonts w:hint="eastAsia" w:ascii="宋体" w:hAnsi="宋体" w:eastAsia="宋体" w:cs="宋体"/>
          <w:color w:val="auto"/>
          <w:sz w:val="22"/>
          <w:szCs w:val="22"/>
          <w:highlight w:val="none"/>
          <w:lang w:val="en-US" w:eastAsia="zh-CN"/>
        </w:rPr>
        <w:t>与投标人提供的产品实物必须完全吻合，严禁以次充好</w:t>
      </w:r>
      <w:r>
        <w:rPr>
          <w:rFonts w:hint="eastAsia" w:ascii="宋体" w:hAnsi="宋体" w:cs="宋体"/>
          <w:color w:val="auto"/>
          <w:sz w:val="22"/>
          <w:szCs w:val="22"/>
          <w:highlight w:val="none"/>
          <w:lang w:val="en-US" w:eastAsia="zh-CN"/>
        </w:rPr>
        <w:t>。</w:t>
      </w:r>
    </w:p>
    <w:p w14:paraId="6526261C">
      <w:pPr>
        <w:pStyle w:val="29"/>
        <w:keepNext w:val="0"/>
        <w:keepLines w:val="0"/>
        <w:pageBreakBefore w:val="0"/>
        <w:widowControl w:val="0"/>
        <w:kinsoku/>
        <w:bidi w:val="0"/>
        <w:ind w:left="0" w:leftChars="0" w:firstLine="0" w:firstLineChars="0"/>
        <w:outlineLvl w:val="9"/>
        <w:rPr>
          <w:rFonts w:hint="eastAsia" w:ascii="宋体" w:hAnsi="宋体" w:eastAsia="宋体" w:cs="宋体"/>
          <w:color w:val="auto"/>
          <w:highlight w:val="none"/>
        </w:rPr>
      </w:pPr>
    </w:p>
    <w:p w14:paraId="18DDC56B">
      <w:pPr>
        <w:keepNext w:val="0"/>
        <w:keepLines w:val="0"/>
        <w:pageBreakBefore w:val="0"/>
        <w:widowControl w:val="0"/>
        <w:kinsoku/>
        <w:wordWrap/>
        <w:overflowPunct/>
        <w:topLinePunct w:val="0"/>
        <w:autoSpaceDE/>
        <w:autoSpaceDN/>
        <w:bidi w:val="0"/>
        <w:adjustRightInd/>
        <w:snapToGrid/>
        <w:spacing w:line="240" w:lineRule="auto"/>
        <w:ind w:firstLine="2200" w:firstLineChars="1000"/>
        <w:textAlignment w:val="auto"/>
        <w:outlineLvl w:val="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投标人名称：</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（盖章）</w:t>
      </w:r>
    </w:p>
    <w:p w14:paraId="353F3707">
      <w:pPr>
        <w:keepNext w:val="0"/>
        <w:keepLines w:val="0"/>
        <w:pageBreakBefore w:val="0"/>
        <w:widowControl w:val="0"/>
        <w:kinsoku/>
        <w:wordWrap/>
        <w:overflowPunct/>
        <w:topLinePunct w:val="0"/>
        <w:autoSpaceDE/>
        <w:autoSpaceDN/>
        <w:bidi w:val="0"/>
        <w:adjustRightInd/>
        <w:snapToGrid/>
        <w:spacing w:line="240" w:lineRule="auto"/>
        <w:ind w:firstLine="2200" w:firstLineChars="1000"/>
        <w:textAlignment w:val="auto"/>
        <w:outlineLvl w:val="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法定代表人或其委托代理人：</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（签字或签章）</w:t>
      </w:r>
    </w:p>
    <w:p w14:paraId="2BB9062E">
      <w:pPr>
        <w:keepNext w:val="0"/>
        <w:keepLines w:val="0"/>
        <w:pageBreakBefore w:val="0"/>
        <w:widowControl w:val="0"/>
        <w:kinsoku/>
        <w:wordWrap/>
        <w:overflowPunct/>
        <w:topLinePunct w:val="0"/>
        <w:autoSpaceDE/>
        <w:autoSpaceDN/>
        <w:bidi w:val="0"/>
        <w:adjustRightInd/>
        <w:snapToGrid/>
        <w:spacing w:line="240" w:lineRule="auto"/>
        <w:ind w:firstLine="2200" w:firstLineChars="1000"/>
        <w:textAlignment w:val="auto"/>
        <w:outlineLvl w:val="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日期：</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u w:val="single"/>
          <w:lang w:val="en-US" w:eastAsia="zh-CN"/>
        </w:rPr>
        <w:t xml:space="preserve"> </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年</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月</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日</w:t>
      </w:r>
    </w:p>
    <w:p w14:paraId="0EB08947">
      <w:pPr>
        <w:pStyle w:val="53"/>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outlineLvl w:val="9"/>
        <w:rPr>
          <w:rFonts w:hint="eastAsia" w:ascii="宋体" w:hAnsi="宋体" w:eastAsia="宋体" w:cs="宋体"/>
          <w:b/>
          <w:bCs/>
          <w:color w:val="auto"/>
          <w:kern w:val="2"/>
          <w:sz w:val="28"/>
          <w:szCs w:val="28"/>
          <w:highlight w:val="none"/>
          <w:lang w:val="en-US" w:eastAsia="zh-CN" w:bidi="ar-SA"/>
        </w:rPr>
      </w:pPr>
    </w:p>
    <w:p w14:paraId="0CD9DF71">
      <w:pPr>
        <w:jc w:val="center"/>
        <w:rPr>
          <w:rFonts w:hint="eastAsia" w:ascii="宋体" w:hAnsi="宋体" w:eastAsia="宋体" w:cs="宋体"/>
          <w:b/>
          <w:bCs/>
          <w:color w:val="auto"/>
          <w:kern w:val="2"/>
          <w:sz w:val="28"/>
          <w:szCs w:val="28"/>
          <w:highlight w:val="none"/>
          <w:lang w:val="en-US" w:eastAsia="zh-CN" w:bidi="ar-SA"/>
        </w:rPr>
      </w:pPr>
    </w:p>
    <w:p w14:paraId="5604CB97">
      <w:pPr>
        <w:jc w:val="center"/>
        <w:rPr>
          <w:rFonts w:hint="eastAsia" w:ascii="宋体" w:hAnsi="宋体" w:eastAsia="宋体" w:cs="宋体"/>
          <w:color w:val="auto"/>
          <w:sz w:val="36"/>
          <w:szCs w:val="36"/>
          <w:highlight w:val="none"/>
          <w:lang w:val="en-US" w:eastAsia="zh-CN"/>
        </w:rPr>
      </w:pPr>
      <w:r>
        <w:rPr>
          <w:rFonts w:hint="eastAsia" w:ascii="宋体" w:hAnsi="宋体" w:eastAsia="宋体" w:cs="宋体"/>
          <w:b/>
          <w:bCs/>
          <w:color w:val="auto"/>
          <w:kern w:val="2"/>
          <w:sz w:val="28"/>
          <w:szCs w:val="28"/>
          <w:highlight w:val="none"/>
          <w:lang w:val="en-US" w:eastAsia="zh-CN" w:bidi="ar-SA"/>
        </w:rPr>
        <w:t>（2）</w:t>
      </w:r>
      <w:r>
        <w:rPr>
          <w:rFonts w:hint="eastAsia" w:ascii="宋体" w:hAnsi="宋体" w:eastAsia="宋体" w:cs="宋体"/>
          <w:b/>
          <w:bCs/>
          <w:color w:val="auto"/>
          <w:sz w:val="28"/>
          <w:szCs w:val="28"/>
          <w:highlight w:val="none"/>
          <w:lang w:val="en-US" w:eastAsia="zh-CN"/>
        </w:rPr>
        <w:t>技术参数</w:t>
      </w:r>
      <w:r>
        <w:rPr>
          <w:rFonts w:hint="eastAsia" w:ascii="宋体" w:hAnsi="宋体" w:eastAsia="宋体" w:cs="宋体"/>
          <w:b/>
          <w:bCs/>
          <w:color w:val="auto"/>
          <w:kern w:val="2"/>
          <w:sz w:val="28"/>
          <w:szCs w:val="28"/>
          <w:highlight w:val="none"/>
          <w:lang w:val="en-US" w:eastAsia="zh-CN" w:bidi="ar-SA"/>
        </w:rPr>
        <w:t>符合性佐证材料</w:t>
      </w:r>
      <w:r>
        <w:rPr>
          <w:rFonts w:hint="eastAsia" w:ascii="宋体" w:hAnsi="宋体" w:cs="宋体"/>
          <w:b/>
          <w:bCs/>
          <w:color w:val="auto"/>
          <w:kern w:val="2"/>
          <w:sz w:val="28"/>
          <w:szCs w:val="28"/>
          <w:highlight w:val="none"/>
          <w:lang w:val="en-US" w:eastAsia="zh-CN" w:bidi="ar-SA"/>
        </w:rPr>
        <w:t>（如有）</w:t>
      </w:r>
      <w:r>
        <w:rPr>
          <w:rFonts w:hint="eastAsia" w:ascii="宋体" w:hAnsi="宋体" w:eastAsia="宋体" w:cs="宋体"/>
          <w:b/>
          <w:bCs/>
          <w:color w:val="auto"/>
          <w:kern w:val="2"/>
          <w:sz w:val="28"/>
          <w:szCs w:val="28"/>
          <w:highlight w:val="none"/>
          <w:lang w:val="en-US" w:eastAsia="zh-CN" w:bidi="ar-SA"/>
        </w:rPr>
        <w:br w:type="page"/>
      </w:r>
    </w:p>
    <w:p w14:paraId="243B2340">
      <w:pPr>
        <w:pStyle w:val="53"/>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outlineLvl w:val="1"/>
        <w:rPr>
          <w:rFonts w:hint="eastAsia" w:ascii="宋体" w:hAnsi="宋体" w:eastAsia="宋体" w:cs="宋体"/>
          <w:b/>
          <w:color w:val="auto"/>
          <w:sz w:val="36"/>
          <w:szCs w:val="36"/>
          <w:highlight w:val="none"/>
          <w:lang w:val="en-US" w:eastAsia="zh-CN"/>
        </w:rPr>
      </w:pPr>
      <w:r>
        <w:rPr>
          <w:rFonts w:hint="eastAsia" w:ascii="宋体" w:hAnsi="宋体" w:eastAsia="宋体" w:cs="宋体"/>
          <w:b/>
          <w:color w:val="auto"/>
          <w:sz w:val="36"/>
          <w:szCs w:val="36"/>
          <w:highlight w:val="none"/>
          <w:lang w:val="en-US" w:eastAsia="zh-CN"/>
        </w:rPr>
        <w:t>9、服务团队配置</w:t>
      </w:r>
    </w:p>
    <w:p w14:paraId="7F00B6B2">
      <w:pPr>
        <w:pStyle w:val="12"/>
        <w:keepNext w:val="0"/>
        <w:keepLines w:val="0"/>
        <w:pageBreakBefore w:val="0"/>
        <w:widowControl w:val="0"/>
        <w:kinsoku/>
        <w:wordWrap/>
        <w:overflowPunct/>
        <w:topLinePunct w:val="0"/>
        <w:autoSpaceDE/>
        <w:autoSpaceDN/>
        <w:bidi w:val="0"/>
        <w:adjustRightInd/>
        <w:spacing w:after="0" w:line="440" w:lineRule="exact"/>
        <w:jc w:val="center"/>
        <w:textAlignment w:val="auto"/>
        <w:outlineLvl w:val="9"/>
        <w:rPr>
          <w:rFonts w:hint="eastAsia"/>
          <w:color w:val="auto"/>
          <w:sz w:val="36"/>
          <w:szCs w:val="36"/>
          <w:highlight w:val="none"/>
          <w:lang w:val="en-US" w:eastAsia="zh-CN"/>
        </w:rPr>
      </w:pPr>
    </w:p>
    <w:p w14:paraId="34F855FF">
      <w:pPr>
        <w:pStyle w:val="12"/>
        <w:keepNext w:val="0"/>
        <w:keepLines w:val="0"/>
        <w:pageBreakBefore w:val="0"/>
        <w:widowControl w:val="0"/>
        <w:kinsoku/>
        <w:wordWrap/>
        <w:overflowPunct/>
        <w:topLinePunct w:val="0"/>
        <w:autoSpaceDE/>
        <w:autoSpaceDN/>
        <w:bidi w:val="0"/>
        <w:adjustRightInd/>
        <w:spacing w:after="0" w:line="440" w:lineRule="exact"/>
        <w:jc w:val="center"/>
        <w:textAlignment w:val="auto"/>
        <w:outlineLvl w:val="9"/>
        <w:rPr>
          <w:rFonts w:hint="eastAsia" w:ascii="宋体" w:hAnsi="宋体" w:eastAsia="宋体" w:cs="宋体"/>
          <w:color w:val="auto"/>
          <w:sz w:val="36"/>
          <w:szCs w:val="36"/>
          <w:highlight w:val="none"/>
          <w:lang w:val="en-US" w:eastAsia="zh-CN"/>
        </w:rPr>
      </w:pPr>
    </w:p>
    <w:p w14:paraId="2A468187">
      <w:pPr>
        <w:jc w:val="center"/>
        <w:rPr>
          <w:rFonts w:hint="eastAsia" w:ascii="宋体" w:hAnsi="宋体" w:eastAsia="宋体" w:cs="宋体"/>
          <w:b/>
          <w:bCs/>
          <w:color w:val="auto"/>
          <w:kern w:val="2"/>
          <w:sz w:val="28"/>
          <w:szCs w:val="28"/>
          <w:highlight w:val="none"/>
          <w:lang w:val="en-US" w:eastAsia="zh-CN" w:bidi="ar-SA"/>
        </w:rPr>
      </w:pPr>
    </w:p>
    <w:p w14:paraId="5E9CB3B3">
      <w:pPr>
        <w:pStyle w:val="53"/>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outlineLvl w:val="1"/>
        <w:rPr>
          <w:rFonts w:hint="default" w:ascii="宋体" w:hAnsi="宋体" w:eastAsia="宋体" w:cs="宋体"/>
          <w:b/>
          <w:color w:val="auto"/>
          <w:sz w:val="36"/>
          <w:szCs w:val="36"/>
          <w:highlight w:val="none"/>
          <w:lang w:val="en-US" w:eastAsia="zh-CN"/>
        </w:rPr>
      </w:pPr>
      <w:r>
        <w:rPr>
          <w:rFonts w:hint="eastAsia" w:ascii="宋体" w:hAnsi="宋体" w:eastAsia="宋体" w:cs="宋体"/>
          <w:b/>
          <w:color w:val="auto"/>
          <w:sz w:val="36"/>
          <w:szCs w:val="36"/>
          <w:highlight w:val="none"/>
          <w:lang w:val="en-US" w:eastAsia="zh-CN"/>
        </w:rPr>
        <w:t>10、管理制度</w:t>
      </w:r>
    </w:p>
    <w:p w14:paraId="4C9BE59A">
      <w:pPr>
        <w:pStyle w:val="12"/>
        <w:keepNext w:val="0"/>
        <w:keepLines w:val="0"/>
        <w:pageBreakBefore w:val="0"/>
        <w:widowControl w:val="0"/>
        <w:kinsoku/>
        <w:wordWrap/>
        <w:overflowPunct/>
        <w:topLinePunct w:val="0"/>
        <w:autoSpaceDE/>
        <w:autoSpaceDN/>
        <w:bidi w:val="0"/>
        <w:adjustRightInd/>
        <w:spacing w:after="0" w:line="440" w:lineRule="exact"/>
        <w:jc w:val="center"/>
        <w:textAlignment w:val="auto"/>
        <w:outlineLvl w:val="9"/>
        <w:rPr>
          <w:rFonts w:hint="eastAsia"/>
          <w:color w:val="auto"/>
          <w:sz w:val="36"/>
          <w:szCs w:val="36"/>
          <w:highlight w:val="none"/>
          <w:lang w:val="en-US" w:eastAsia="zh-CN"/>
        </w:rPr>
      </w:pPr>
    </w:p>
    <w:p w14:paraId="117CC31B">
      <w:pPr>
        <w:pStyle w:val="12"/>
        <w:keepNext w:val="0"/>
        <w:keepLines w:val="0"/>
        <w:pageBreakBefore w:val="0"/>
        <w:widowControl w:val="0"/>
        <w:kinsoku/>
        <w:wordWrap/>
        <w:overflowPunct/>
        <w:topLinePunct w:val="0"/>
        <w:autoSpaceDE/>
        <w:autoSpaceDN/>
        <w:bidi w:val="0"/>
        <w:adjustRightInd/>
        <w:spacing w:after="0" w:line="440" w:lineRule="exact"/>
        <w:jc w:val="center"/>
        <w:textAlignment w:val="auto"/>
        <w:outlineLvl w:val="9"/>
        <w:rPr>
          <w:rFonts w:hint="eastAsia" w:ascii="宋体" w:hAnsi="宋体" w:eastAsia="宋体" w:cs="宋体"/>
          <w:color w:val="auto"/>
          <w:sz w:val="36"/>
          <w:szCs w:val="36"/>
          <w:highlight w:val="none"/>
          <w:lang w:val="en-US" w:eastAsia="zh-CN"/>
        </w:rPr>
      </w:pPr>
    </w:p>
    <w:p w14:paraId="67000BD6">
      <w:pPr>
        <w:jc w:val="center"/>
        <w:rPr>
          <w:rFonts w:hint="eastAsia" w:ascii="宋体" w:hAnsi="宋体" w:eastAsia="宋体" w:cs="宋体"/>
          <w:b/>
          <w:bCs/>
          <w:color w:val="auto"/>
          <w:kern w:val="2"/>
          <w:sz w:val="28"/>
          <w:szCs w:val="28"/>
          <w:highlight w:val="none"/>
          <w:lang w:val="en-US" w:eastAsia="zh-CN" w:bidi="ar-SA"/>
        </w:rPr>
      </w:pPr>
    </w:p>
    <w:p w14:paraId="0CC7D20B">
      <w:pPr>
        <w:pStyle w:val="53"/>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outlineLvl w:val="1"/>
        <w:rPr>
          <w:rFonts w:hint="eastAsia" w:ascii="宋体" w:hAnsi="宋体" w:eastAsia="宋体" w:cs="宋体"/>
          <w:b/>
          <w:color w:val="auto"/>
          <w:sz w:val="36"/>
          <w:szCs w:val="36"/>
          <w:highlight w:val="none"/>
          <w:lang w:val="en-US" w:eastAsia="zh-CN"/>
        </w:rPr>
      </w:pPr>
      <w:r>
        <w:rPr>
          <w:rFonts w:hint="eastAsia" w:ascii="宋体" w:hAnsi="宋体" w:eastAsia="宋体" w:cs="宋体"/>
          <w:b/>
          <w:color w:val="auto"/>
          <w:kern w:val="2"/>
          <w:sz w:val="36"/>
          <w:szCs w:val="36"/>
          <w:highlight w:val="none"/>
          <w:lang w:val="en-US" w:eastAsia="zh-CN" w:bidi="ar-SA"/>
        </w:rPr>
        <w:t>11、</w:t>
      </w:r>
      <w:r>
        <w:rPr>
          <w:rFonts w:hint="eastAsia" w:ascii="宋体" w:hAnsi="宋体" w:eastAsia="宋体" w:cs="宋体"/>
          <w:b/>
          <w:color w:val="auto"/>
          <w:sz w:val="36"/>
          <w:szCs w:val="36"/>
          <w:highlight w:val="none"/>
          <w:lang w:val="en-US" w:eastAsia="zh-CN"/>
        </w:rPr>
        <w:t>供货方案</w:t>
      </w:r>
    </w:p>
    <w:p w14:paraId="1B47FA9D">
      <w:pPr>
        <w:pStyle w:val="12"/>
        <w:keepNext w:val="0"/>
        <w:keepLines w:val="0"/>
        <w:pageBreakBefore w:val="0"/>
        <w:widowControl w:val="0"/>
        <w:kinsoku/>
        <w:wordWrap/>
        <w:overflowPunct/>
        <w:topLinePunct w:val="0"/>
        <w:autoSpaceDE/>
        <w:autoSpaceDN/>
        <w:bidi w:val="0"/>
        <w:adjustRightInd/>
        <w:spacing w:after="0" w:line="440" w:lineRule="exact"/>
        <w:jc w:val="center"/>
        <w:textAlignment w:val="auto"/>
        <w:outlineLvl w:val="9"/>
        <w:rPr>
          <w:rFonts w:hint="eastAsia"/>
          <w:color w:val="auto"/>
          <w:sz w:val="36"/>
          <w:szCs w:val="36"/>
          <w:highlight w:val="none"/>
          <w:lang w:val="en-US" w:eastAsia="zh-CN"/>
        </w:rPr>
      </w:pPr>
    </w:p>
    <w:p w14:paraId="6A8037EC">
      <w:pPr>
        <w:pStyle w:val="12"/>
        <w:keepNext w:val="0"/>
        <w:keepLines w:val="0"/>
        <w:pageBreakBefore w:val="0"/>
        <w:widowControl w:val="0"/>
        <w:kinsoku/>
        <w:wordWrap/>
        <w:overflowPunct/>
        <w:topLinePunct w:val="0"/>
        <w:autoSpaceDE/>
        <w:autoSpaceDN/>
        <w:bidi w:val="0"/>
        <w:adjustRightInd/>
        <w:spacing w:after="0" w:line="440" w:lineRule="exact"/>
        <w:jc w:val="center"/>
        <w:textAlignment w:val="auto"/>
        <w:outlineLvl w:val="9"/>
        <w:rPr>
          <w:rFonts w:hint="eastAsia" w:ascii="宋体" w:hAnsi="宋体" w:eastAsia="宋体" w:cs="宋体"/>
          <w:color w:val="auto"/>
          <w:sz w:val="36"/>
          <w:szCs w:val="36"/>
          <w:highlight w:val="none"/>
          <w:lang w:val="en-US" w:eastAsia="zh-CN"/>
        </w:rPr>
      </w:pPr>
    </w:p>
    <w:p w14:paraId="16252BC2">
      <w:pPr>
        <w:jc w:val="center"/>
        <w:rPr>
          <w:rFonts w:hint="eastAsia" w:ascii="宋体" w:hAnsi="宋体" w:eastAsia="宋体" w:cs="宋体"/>
          <w:b/>
          <w:bCs/>
          <w:color w:val="auto"/>
          <w:kern w:val="2"/>
          <w:sz w:val="28"/>
          <w:szCs w:val="28"/>
          <w:highlight w:val="none"/>
          <w:lang w:val="en-US" w:eastAsia="zh-CN" w:bidi="ar-SA"/>
        </w:rPr>
      </w:pPr>
    </w:p>
    <w:p w14:paraId="38A5FEE6">
      <w:pPr>
        <w:pStyle w:val="53"/>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outlineLvl w:val="1"/>
        <w:rPr>
          <w:rFonts w:hint="eastAsia" w:ascii="宋体" w:hAnsi="宋体" w:eastAsia="宋体" w:cs="宋体"/>
          <w:b/>
          <w:color w:val="auto"/>
          <w:sz w:val="36"/>
          <w:szCs w:val="36"/>
          <w:highlight w:val="none"/>
          <w:lang w:val="en-US" w:eastAsia="zh-CN"/>
        </w:rPr>
      </w:pPr>
      <w:r>
        <w:rPr>
          <w:rFonts w:hint="eastAsia" w:ascii="宋体" w:hAnsi="宋体" w:eastAsia="宋体" w:cs="宋体"/>
          <w:b/>
          <w:color w:val="auto"/>
          <w:kern w:val="2"/>
          <w:sz w:val="36"/>
          <w:szCs w:val="36"/>
          <w:highlight w:val="none"/>
          <w:lang w:val="en-US" w:eastAsia="zh-CN" w:bidi="ar-SA"/>
        </w:rPr>
        <w:t>12、质量保证</w:t>
      </w:r>
    </w:p>
    <w:p w14:paraId="181E5FA7">
      <w:pPr>
        <w:pStyle w:val="12"/>
        <w:keepNext w:val="0"/>
        <w:keepLines w:val="0"/>
        <w:pageBreakBefore w:val="0"/>
        <w:widowControl w:val="0"/>
        <w:kinsoku/>
        <w:wordWrap/>
        <w:overflowPunct/>
        <w:topLinePunct w:val="0"/>
        <w:autoSpaceDE/>
        <w:autoSpaceDN/>
        <w:bidi w:val="0"/>
        <w:adjustRightInd/>
        <w:spacing w:after="0" w:line="440" w:lineRule="exact"/>
        <w:jc w:val="center"/>
        <w:textAlignment w:val="auto"/>
        <w:outlineLvl w:val="9"/>
        <w:rPr>
          <w:rFonts w:hint="eastAsia"/>
          <w:color w:val="auto"/>
          <w:sz w:val="36"/>
          <w:szCs w:val="36"/>
          <w:highlight w:val="none"/>
          <w:lang w:val="en-US" w:eastAsia="zh-CN"/>
        </w:rPr>
      </w:pPr>
    </w:p>
    <w:p w14:paraId="500C44E7">
      <w:pPr>
        <w:pStyle w:val="12"/>
        <w:keepNext w:val="0"/>
        <w:keepLines w:val="0"/>
        <w:pageBreakBefore w:val="0"/>
        <w:widowControl w:val="0"/>
        <w:kinsoku/>
        <w:wordWrap/>
        <w:overflowPunct/>
        <w:topLinePunct w:val="0"/>
        <w:autoSpaceDE/>
        <w:autoSpaceDN/>
        <w:bidi w:val="0"/>
        <w:adjustRightInd/>
        <w:spacing w:after="0" w:line="440" w:lineRule="exact"/>
        <w:jc w:val="center"/>
        <w:textAlignment w:val="auto"/>
        <w:outlineLvl w:val="9"/>
        <w:rPr>
          <w:rFonts w:hint="eastAsia" w:ascii="宋体" w:hAnsi="宋体" w:eastAsia="宋体" w:cs="宋体"/>
          <w:color w:val="auto"/>
          <w:sz w:val="36"/>
          <w:szCs w:val="36"/>
          <w:highlight w:val="none"/>
          <w:lang w:val="en-US" w:eastAsia="zh-CN"/>
        </w:rPr>
      </w:pPr>
    </w:p>
    <w:p w14:paraId="60741D63">
      <w:pPr>
        <w:jc w:val="center"/>
        <w:rPr>
          <w:rFonts w:hint="eastAsia" w:ascii="宋体" w:hAnsi="宋体" w:eastAsia="宋体" w:cs="宋体"/>
          <w:b/>
          <w:bCs/>
          <w:color w:val="auto"/>
          <w:kern w:val="2"/>
          <w:sz w:val="28"/>
          <w:szCs w:val="28"/>
          <w:highlight w:val="none"/>
          <w:lang w:val="en-US" w:eastAsia="zh-CN" w:bidi="ar-SA"/>
        </w:rPr>
      </w:pPr>
    </w:p>
    <w:p w14:paraId="2B2772D3">
      <w:pPr>
        <w:pStyle w:val="53"/>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outlineLvl w:val="1"/>
        <w:rPr>
          <w:rFonts w:hint="eastAsia" w:ascii="宋体" w:hAnsi="宋体" w:eastAsia="宋体" w:cs="宋体"/>
          <w:b/>
          <w:color w:val="auto"/>
          <w:sz w:val="36"/>
          <w:szCs w:val="36"/>
          <w:highlight w:val="none"/>
          <w:lang w:val="en-US" w:eastAsia="zh-CN"/>
        </w:rPr>
      </w:pPr>
      <w:r>
        <w:rPr>
          <w:rFonts w:hint="eastAsia" w:ascii="宋体" w:hAnsi="宋体" w:eastAsia="宋体" w:cs="宋体"/>
          <w:b/>
          <w:color w:val="auto"/>
          <w:kern w:val="2"/>
          <w:sz w:val="36"/>
          <w:szCs w:val="36"/>
          <w:highlight w:val="none"/>
          <w:lang w:val="en-US" w:eastAsia="zh-CN" w:bidi="ar-SA"/>
        </w:rPr>
        <w:t>13、售后服务能力</w:t>
      </w:r>
    </w:p>
    <w:p w14:paraId="4471DBA2">
      <w:pPr>
        <w:pStyle w:val="12"/>
        <w:keepNext w:val="0"/>
        <w:keepLines w:val="0"/>
        <w:pageBreakBefore w:val="0"/>
        <w:widowControl w:val="0"/>
        <w:kinsoku/>
        <w:wordWrap/>
        <w:overflowPunct/>
        <w:topLinePunct w:val="0"/>
        <w:autoSpaceDE/>
        <w:autoSpaceDN/>
        <w:bidi w:val="0"/>
        <w:adjustRightInd/>
        <w:spacing w:after="0" w:line="440" w:lineRule="exact"/>
        <w:jc w:val="center"/>
        <w:textAlignment w:val="auto"/>
        <w:outlineLvl w:val="9"/>
        <w:rPr>
          <w:rFonts w:hint="eastAsia"/>
          <w:color w:val="auto"/>
          <w:sz w:val="36"/>
          <w:szCs w:val="36"/>
          <w:highlight w:val="none"/>
          <w:lang w:val="en-US" w:eastAsia="zh-CN"/>
        </w:rPr>
      </w:pPr>
    </w:p>
    <w:p w14:paraId="10B89AB5">
      <w:pPr>
        <w:pStyle w:val="12"/>
        <w:keepNext w:val="0"/>
        <w:keepLines w:val="0"/>
        <w:pageBreakBefore w:val="0"/>
        <w:widowControl w:val="0"/>
        <w:kinsoku/>
        <w:wordWrap/>
        <w:overflowPunct/>
        <w:topLinePunct w:val="0"/>
        <w:autoSpaceDE/>
        <w:autoSpaceDN/>
        <w:bidi w:val="0"/>
        <w:adjustRightInd/>
        <w:spacing w:after="0" w:line="440" w:lineRule="exact"/>
        <w:jc w:val="center"/>
        <w:textAlignment w:val="auto"/>
        <w:outlineLvl w:val="9"/>
        <w:rPr>
          <w:rFonts w:hint="eastAsia" w:ascii="宋体" w:hAnsi="宋体" w:eastAsia="宋体" w:cs="宋体"/>
          <w:color w:val="auto"/>
          <w:sz w:val="36"/>
          <w:szCs w:val="36"/>
          <w:highlight w:val="none"/>
          <w:lang w:val="en-US" w:eastAsia="zh-CN"/>
        </w:rPr>
      </w:pPr>
    </w:p>
    <w:p w14:paraId="0FF42356">
      <w:pPr>
        <w:jc w:val="center"/>
        <w:rPr>
          <w:rFonts w:hint="eastAsia" w:ascii="宋体" w:hAnsi="宋体" w:eastAsia="宋体" w:cs="宋体"/>
          <w:b/>
          <w:bCs/>
          <w:color w:val="auto"/>
          <w:kern w:val="2"/>
          <w:sz w:val="28"/>
          <w:szCs w:val="28"/>
          <w:highlight w:val="none"/>
          <w:lang w:val="en-US" w:eastAsia="zh-CN" w:bidi="ar-SA"/>
        </w:rPr>
      </w:pPr>
    </w:p>
    <w:p w14:paraId="0889DEC8">
      <w:pPr>
        <w:pStyle w:val="24"/>
        <w:keepNext w:val="0"/>
        <w:keepLines w:val="0"/>
        <w:pageBreakBefore w:val="0"/>
        <w:widowControl w:val="0"/>
        <w:kinsoku/>
        <w:wordWrap/>
        <w:overflowPunct/>
        <w:topLinePunct w:val="0"/>
        <w:autoSpaceDE/>
        <w:autoSpaceDN/>
        <w:bidi w:val="0"/>
        <w:adjustRightInd/>
        <w:spacing w:line="440" w:lineRule="exact"/>
        <w:jc w:val="center"/>
        <w:textAlignment w:val="auto"/>
        <w:outlineLvl w:val="1"/>
        <w:rPr>
          <w:rFonts w:hint="eastAsia" w:ascii="宋体" w:hAnsi="宋体" w:eastAsia="宋体" w:cs="宋体"/>
          <w:color w:val="auto"/>
          <w:sz w:val="36"/>
          <w:szCs w:val="36"/>
          <w:highlight w:val="none"/>
          <w:lang w:val="en-US" w:eastAsia="zh-CN"/>
        </w:rPr>
      </w:pPr>
      <w:r>
        <w:rPr>
          <w:rFonts w:hint="eastAsia" w:ascii="宋体" w:hAnsi="宋体" w:eastAsia="宋体" w:cs="宋体"/>
          <w:b/>
          <w:color w:val="auto"/>
          <w:sz w:val="36"/>
          <w:szCs w:val="36"/>
          <w:highlight w:val="none"/>
          <w:lang w:val="en-US" w:eastAsia="zh-CN"/>
        </w:rPr>
        <w:t>1</w:t>
      </w:r>
      <w:r>
        <w:rPr>
          <w:rFonts w:hint="eastAsia" w:ascii="宋体" w:hAnsi="宋体" w:cs="宋体"/>
          <w:b/>
          <w:color w:val="auto"/>
          <w:sz w:val="36"/>
          <w:szCs w:val="36"/>
          <w:highlight w:val="none"/>
          <w:lang w:val="en-US" w:eastAsia="zh-CN"/>
        </w:rPr>
        <w:t>4</w:t>
      </w:r>
      <w:r>
        <w:rPr>
          <w:rFonts w:hint="eastAsia" w:ascii="宋体" w:hAnsi="宋体" w:eastAsia="宋体" w:cs="宋体"/>
          <w:b/>
          <w:color w:val="auto"/>
          <w:sz w:val="36"/>
          <w:szCs w:val="36"/>
          <w:highlight w:val="none"/>
          <w:lang w:val="en-US" w:eastAsia="zh-CN"/>
        </w:rPr>
        <w:t>、</w:t>
      </w:r>
      <w:r>
        <w:rPr>
          <w:rFonts w:hint="eastAsia" w:ascii="宋体" w:hAnsi="宋体" w:cs="宋体"/>
          <w:b/>
          <w:color w:val="auto"/>
          <w:sz w:val="36"/>
          <w:szCs w:val="36"/>
          <w:highlight w:val="none"/>
          <w:lang w:val="en-US" w:eastAsia="zh-CN"/>
        </w:rPr>
        <w:t>应急处理措施</w:t>
      </w:r>
    </w:p>
    <w:p w14:paraId="4CC7BE91">
      <w:pPr>
        <w:pStyle w:val="12"/>
        <w:keepNext w:val="0"/>
        <w:keepLines w:val="0"/>
        <w:pageBreakBefore w:val="0"/>
        <w:widowControl w:val="0"/>
        <w:kinsoku/>
        <w:wordWrap/>
        <w:overflowPunct/>
        <w:topLinePunct w:val="0"/>
        <w:autoSpaceDE/>
        <w:autoSpaceDN/>
        <w:bidi w:val="0"/>
        <w:adjustRightInd/>
        <w:spacing w:after="0" w:line="440" w:lineRule="exact"/>
        <w:jc w:val="center"/>
        <w:textAlignment w:val="auto"/>
        <w:outlineLvl w:val="9"/>
        <w:rPr>
          <w:rFonts w:hint="eastAsia"/>
          <w:color w:val="auto"/>
          <w:sz w:val="36"/>
          <w:szCs w:val="36"/>
          <w:highlight w:val="none"/>
          <w:lang w:val="en-US" w:eastAsia="zh-CN"/>
        </w:rPr>
      </w:pPr>
    </w:p>
    <w:p w14:paraId="73C78469">
      <w:pPr>
        <w:pStyle w:val="12"/>
        <w:keepNext w:val="0"/>
        <w:keepLines w:val="0"/>
        <w:pageBreakBefore w:val="0"/>
        <w:widowControl w:val="0"/>
        <w:kinsoku/>
        <w:wordWrap/>
        <w:overflowPunct/>
        <w:topLinePunct w:val="0"/>
        <w:autoSpaceDE/>
        <w:autoSpaceDN/>
        <w:bidi w:val="0"/>
        <w:adjustRightInd/>
        <w:spacing w:after="0" w:line="440" w:lineRule="exact"/>
        <w:jc w:val="center"/>
        <w:textAlignment w:val="auto"/>
        <w:outlineLvl w:val="9"/>
        <w:rPr>
          <w:rFonts w:hint="eastAsia" w:ascii="宋体" w:hAnsi="宋体" w:eastAsia="宋体" w:cs="宋体"/>
          <w:color w:val="auto"/>
          <w:sz w:val="36"/>
          <w:szCs w:val="36"/>
          <w:highlight w:val="none"/>
          <w:lang w:val="en-US" w:eastAsia="zh-CN"/>
        </w:rPr>
      </w:pPr>
    </w:p>
    <w:p w14:paraId="23F97494">
      <w:pPr>
        <w:jc w:val="center"/>
        <w:rPr>
          <w:rFonts w:hint="eastAsia" w:ascii="宋体" w:hAnsi="宋体" w:eastAsia="宋体" w:cs="宋体"/>
          <w:b/>
          <w:bCs/>
          <w:color w:val="auto"/>
          <w:kern w:val="2"/>
          <w:sz w:val="28"/>
          <w:szCs w:val="28"/>
          <w:highlight w:val="none"/>
          <w:lang w:val="en-US" w:eastAsia="zh-CN" w:bidi="ar-SA"/>
        </w:rPr>
      </w:pPr>
    </w:p>
    <w:p w14:paraId="52167EAA">
      <w:pPr>
        <w:pStyle w:val="53"/>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outlineLvl w:val="1"/>
        <w:rPr>
          <w:rFonts w:hint="eastAsia" w:ascii="宋体" w:hAnsi="宋体" w:eastAsia="宋体" w:cs="宋体"/>
          <w:b/>
          <w:color w:val="auto"/>
          <w:kern w:val="2"/>
          <w:sz w:val="36"/>
          <w:szCs w:val="36"/>
          <w:highlight w:val="none"/>
          <w:lang w:val="en-US" w:eastAsia="zh-CN" w:bidi="ar-SA"/>
        </w:rPr>
      </w:pPr>
      <w:r>
        <w:rPr>
          <w:rFonts w:hint="eastAsia" w:ascii="宋体" w:hAnsi="宋体" w:eastAsia="宋体" w:cs="宋体"/>
          <w:b/>
          <w:color w:val="auto"/>
          <w:kern w:val="2"/>
          <w:sz w:val="36"/>
          <w:szCs w:val="36"/>
          <w:highlight w:val="none"/>
          <w:lang w:val="en-US" w:eastAsia="zh-CN" w:bidi="ar-SA"/>
        </w:rPr>
        <w:t>15、仓储能力</w:t>
      </w:r>
    </w:p>
    <w:p w14:paraId="0325D6C3">
      <w:pPr>
        <w:pStyle w:val="12"/>
        <w:keepNext w:val="0"/>
        <w:keepLines w:val="0"/>
        <w:pageBreakBefore w:val="0"/>
        <w:widowControl w:val="0"/>
        <w:kinsoku/>
        <w:wordWrap/>
        <w:overflowPunct/>
        <w:topLinePunct w:val="0"/>
        <w:autoSpaceDE/>
        <w:autoSpaceDN/>
        <w:bidi w:val="0"/>
        <w:adjustRightInd/>
        <w:spacing w:after="0" w:line="440" w:lineRule="exact"/>
        <w:jc w:val="center"/>
        <w:textAlignment w:val="auto"/>
        <w:outlineLvl w:val="9"/>
        <w:rPr>
          <w:rFonts w:hint="eastAsia"/>
          <w:color w:val="auto"/>
          <w:sz w:val="36"/>
          <w:szCs w:val="36"/>
          <w:highlight w:val="none"/>
          <w:lang w:val="en-US" w:eastAsia="zh-CN"/>
        </w:rPr>
      </w:pPr>
    </w:p>
    <w:p w14:paraId="16B92AB4">
      <w:pPr>
        <w:pStyle w:val="12"/>
        <w:keepNext w:val="0"/>
        <w:keepLines w:val="0"/>
        <w:pageBreakBefore w:val="0"/>
        <w:widowControl w:val="0"/>
        <w:kinsoku/>
        <w:wordWrap/>
        <w:overflowPunct/>
        <w:topLinePunct w:val="0"/>
        <w:autoSpaceDE/>
        <w:autoSpaceDN/>
        <w:bidi w:val="0"/>
        <w:adjustRightInd/>
        <w:spacing w:after="0" w:line="440" w:lineRule="exact"/>
        <w:jc w:val="center"/>
        <w:textAlignment w:val="auto"/>
        <w:outlineLvl w:val="9"/>
        <w:rPr>
          <w:rFonts w:hint="eastAsia" w:ascii="宋体" w:hAnsi="宋体" w:eastAsia="宋体" w:cs="宋体"/>
          <w:color w:val="auto"/>
          <w:sz w:val="36"/>
          <w:szCs w:val="36"/>
          <w:highlight w:val="none"/>
          <w:lang w:val="en-US" w:eastAsia="zh-CN"/>
        </w:rPr>
      </w:pPr>
    </w:p>
    <w:p w14:paraId="3FEE43E8">
      <w:pPr>
        <w:jc w:val="center"/>
        <w:rPr>
          <w:rFonts w:hint="eastAsia" w:ascii="宋体" w:hAnsi="宋体" w:eastAsia="宋体" w:cs="宋体"/>
          <w:b/>
          <w:bCs/>
          <w:color w:val="auto"/>
          <w:kern w:val="2"/>
          <w:sz w:val="28"/>
          <w:szCs w:val="28"/>
          <w:highlight w:val="none"/>
          <w:lang w:val="en-US" w:eastAsia="zh-CN" w:bidi="ar-SA"/>
        </w:rPr>
      </w:pPr>
    </w:p>
    <w:p w14:paraId="30CB8D35">
      <w:pPr>
        <w:pStyle w:val="53"/>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outlineLvl w:val="1"/>
        <w:rPr>
          <w:rFonts w:hint="eastAsia" w:ascii="宋体" w:hAnsi="宋体" w:eastAsia="宋体" w:cs="宋体"/>
          <w:b/>
          <w:color w:val="auto"/>
          <w:sz w:val="36"/>
          <w:szCs w:val="36"/>
          <w:highlight w:val="none"/>
          <w:lang w:val="en-US" w:eastAsia="zh-CN"/>
        </w:rPr>
      </w:pPr>
      <w:r>
        <w:rPr>
          <w:rFonts w:hint="eastAsia" w:ascii="宋体" w:hAnsi="宋体" w:eastAsia="宋体" w:cs="宋体"/>
          <w:b/>
          <w:color w:val="auto"/>
          <w:sz w:val="36"/>
          <w:szCs w:val="36"/>
          <w:highlight w:val="none"/>
          <w:lang w:val="en-US" w:eastAsia="zh-CN"/>
        </w:rPr>
        <w:t>16、</w:t>
      </w:r>
      <w:r>
        <w:rPr>
          <w:rFonts w:hint="eastAsia" w:ascii="宋体" w:hAnsi="宋体" w:eastAsia="宋体" w:cs="宋体"/>
          <w:b/>
          <w:color w:val="auto"/>
          <w:sz w:val="36"/>
          <w:szCs w:val="36"/>
          <w:highlight w:val="none"/>
        </w:rPr>
        <w:t>投标人认为需要提供的其他材料说明</w:t>
      </w:r>
    </w:p>
    <w:p w14:paraId="570F8BA8">
      <w:pPr>
        <w:pStyle w:val="24"/>
        <w:keepNext w:val="0"/>
        <w:keepLines w:val="0"/>
        <w:pageBreakBefore w:val="0"/>
        <w:widowControl w:val="0"/>
        <w:kinsoku/>
        <w:wordWrap/>
        <w:overflowPunct/>
        <w:topLinePunct w:val="0"/>
        <w:autoSpaceDE/>
        <w:autoSpaceDN/>
        <w:bidi w:val="0"/>
        <w:adjustRightInd/>
        <w:spacing w:line="440" w:lineRule="exact"/>
        <w:ind w:firstLine="720" w:firstLineChars="200"/>
        <w:jc w:val="center"/>
        <w:textAlignment w:val="auto"/>
        <w:outlineLvl w:val="9"/>
        <w:rPr>
          <w:rFonts w:hint="eastAsia" w:ascii="宋体" w:hAnsi="宋体" w:eastAsia="宋体" w:cs="宋体"/>
          <w:color w:val="auto"/>
          <w:sz w:val="36"/>
          <w:szCs w:val="36"/>
          <w:highlight w:val="none"/>
          <w:lang w:val="en-US" w:eastAsia="zh-CN"/>
        </w:rPr>
      </w:pPr>
    </w:p>
    <w:p w14:paraId="30E8B4BF">
      <w:pPr>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br w:type="page"/>
      </w:r>
    </w:p>
    <w:p w14:paraId="59CF1882">
      <w:pPr>
        <w:bidi w:val="0"/>
        <w:jc w:val="both"/>
        <w:outlineLvl w:val="1"/>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附件</w:t>
      </w:r>
      <w:r>
        <w:rPr>
          <w:rFonts w:hint="eastAsia" w:ascii="宋体" w:hAnsi="宋体" w:cs="宋体"/>
          <w:b/>
          <w:bCs/>
          <w:color w:val="auto"/>
          <w:sz w:val="32"/>
          <w:szCs w:val="32"/>
          <w:highlight w:val="none"/>
          <w:lang w:val="en-US" w:eastAsia="zh-CN"/>
        </w:rPr>
        <w:t>一</w:t>
      </w:r>
      <w:r>
        <w:rPr>
          <w:rFonts w:hint="eastAsia" w:ascii="宋体" w:hAnsi="宋体" w:eastAsia="宋体" w:cs="宋体"/>
          <w:b/>
          <w:bCs/>
          <w:color w:val="auto"/>
          <w:sz w:val="32"/>
          <w:szCs w:val="32"/>
          <w:highlight w:val="none"/>
          <w:lang w:val="en-US" w:eastAsia="zh-CN"/>
        </w:rPr>
        <w:t>：</w:t>
      </w:r>
    </w:p>
    <w:p w14:paraId="69BDA82F">
      <w:pPr>
        <w:pStyle w:val="24"/>
        <w:spacing w:line="360" w:lineRule="auto"/>
        <w:jc w:val="both"/>
        <w:outlineLvl w:val="9"/>
        <w:rPr>
          <w:rFonts w:hint="eastAsia" w:ascii="宋体" w:hAnsi="宋体" w:eastAsia="宋体" w:cs="宋体"/>
          <w:color w:val="auto"/>
          <w:sz w:val="24"/>
          <w:szCs w:val="24"/>
          <w:highlight w:val="none"/>
          <w:lang w:val="en-US" w:eastAsia="zh-CN"/>
        </w:rPr>
      </w:pPr>
    </w:p>
    <w:p w14:paraId="75EB1A59">
      <w:pPr>
        <w:pStyle w:val="26"/>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360" w:lineRule="auto"/>
        <w:ind w:left="0" w:firstLine="0"/>
        <w:jc w:val="center"/>
        <w:textAlignment w:val="auto"/>
        <w:outlineLvl w:val="9"/>
        <w:rPr>
          <w:rStyle w:val="33"/>
          <w:rFonts w:hint="eastAsia" w:ascii="宋体" w:hAnsi="宋体" w:eastAsia="宋体" w:cs="宋体"/>
          <w:i w:val="0"/>
          <w:iCs w:val="0"/>
          <w:caps w:val="0"/>
          <w:color w:val="auto"/>
          <w:spacing w:val="0"/>
          <w:sz w:val="36"/>
          <w:szCs w:val="36"/>
          <w:highlight w:val="none"/>
          <w:shd w:val="clear" w:color="auto" w:fill="FFFFFF"/>
          <w:lang w:eastAsia="zh-CN"/>
        </w:rPr>
      </w:pPr>
      <w:r>
        <w:rPr>
          <w:rStyle w:val="33"/>
          <w:rFonts w:hint="eastAsia" w:ascii="宋体" w:hAnsi="宋体" w:eastAsia="宋体" w:cs="宋体"/>
          <w:i w:val="0"/>
          <w:iCs w:val="0"/>
          <w:caps w:val="0"/>
          <w:color w:val="auto"/>
          <w:spacing w:val="0"/>
          <w:sz w:val="36"/>
          <w:szCs w:val="36"/>
          <w:highlight w:val="none"/>
          <w:shd w:val="clear" w:color="auto" w:fill="FFFFFF"/>
        </w:rPr>
        <w:t>关于印发中小企业划型标准规定的通知</w:t>
      </w:r>
    </w:p>
    <w:p w14:paraId="7494B38D">
      <w:pPr>
        <w:pStyle w:val="26"/>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360" w:lineRule="auto"/>
        <w:ind w:left="0" w:firstLine="0"/>
        <w:jc w:val="center"/>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color="auto" w:fill="FFFFFF"/>
        </w:rPr>
        <w:t>工信部联企业〔2011〕300号</w:t>
      </w:r>
    </w:p>
    <w:p w14:paraId="210E03A2">
      <w:pPr>
        <w:pStyle w:val="26"/>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Autospacing="0" w:line="480" w:lineRule="exact"/>
        <w:ind w:left="0" w:firstLine="0" w:firstLineChars="0"/>
        <w:jc w:val="both"/>
        <w:textAlignment w:val="auto"/>
        <w:rPr>
          <w:rFonts w:hint="eastAsia" w:ascii="宋体" w:hAnsi="宋体" w:eastAsia="宋体" w:cs="宋体"/>
          <w:i w:val="0"/>
          <w:iCs w:val="0"/>
          <w:caps w:val="0"/>
          <w:color w:val="auto"/>
          <w:spacing w:val="0"/>
          <w:sz w:val="24"/>
          <w:szCs w:val="24"/>
          <w:highlight w:val="none"/>
          <w:shd w:val="clear" w:color="auto" w:fill="FFFFFF"/>
        </w:rPr>
      </w:pPr>
      <w:r>
        <w:rPr>
          <w:rFonts w:hint="eastAsia" w:ascii="宋体" w:hAnsi="宋体" w:eastAsia="宋体" w:cs="宋体"/>
          <w:i w:val="0"/>
          <w:iCs w:val="0"/>
          <w:caps w:val="0"/>
          <w:color w:val="auto"/>
          <w:spacing w:val="0"/>
          <w:sz w:val="24"/>
          <w:szCs w:val="24"/>
          <w:highlight w:val="none"/>
          <w:shd w:val="clear" w:color="auto" w:fill="FFFFFF"/>
        </w:rPr>
        <w:t>各省、自治区、直辖市人民政府，国务院各部委、各直属机构及有关单位：</w:t>
      </w:r>
    </w:p>
    <w:p w14:paraId="450D62DC">
      <w:pPr>
        <w:pStyle w:val="26"/>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Autospacing="0" w:line="480" w:lineRule="exact"/>
        <w:ind w:left="0" w:firstLine="480" w:firstLineChars="200"/>
        <w:jc w:val="both"/>
        <w:textAlignment w:val="auto"/>
        <w:rPr>
          <w:rFonts w:hint="eastAsia" w:ascii="宋体" w:hAnsi="宋体" w:eastAsia="宋体" w:cs="宋体"/>
          <w:i w:val="0"/>
          <w:iCs w:val="0"/>
          <w:caps w:val="0"/>
          <w:color w:val="auto"/>
          <w:spacing w:val="0"/>
          <w:sz w:val="24"/>
          <w:szCs w:val="24"/>
          <w:highlight w:val="none"/>
          <w:shd w:val="clear" w:color="auto" w:fill="FFFFFF"/>
          <w:lang w:eastAsia="zh-CN"/>
        </w:rPr>
      </w:pPr>
      <w:r>
        <w:rPr>
          <w:rFonts w:hint="eastAsia" w:ascii="宋体" w:hAnsi="宋体" w:eastAsia="宋体" w:cs="宋体"/>
          <w:i w:val="0"/>
          <w:iCs w:val="0"/>
          <w:caps w:val="0"/>
          <w:color w:val="auto"/>
          <w:spacing w:val="0"/>
          <w:sz w:val="24"/>
          <w:szCs w:val="24"/>
          <w:highlight w:val="none"/>
          <w:shd w:val="clear" w:color="auto" w:fill="FFFFFF"/>
        </w:rPr>
        <w:t>为贯彻落实《中华人民共和国中小企业促进法》和《国务院关于进一步促进中小企业发展的若干意见》（国发〔2009〕36号），工业和信息化部、国家统计局、发展改革委、财政部研究制定了《中小企业划型标准规定》。经国务院同意，现印发给你们，请遵照执行。</w:t>
      </w:r>
    </w:p>
    <w:p w14:paraId="7C0DF686">
      <w:pPr>
        <w:pStyle w:val="26"/>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Autospacing="0" w:line="480" w:lineRule="exact"/>
        <w:ind w:firstLine="5760" w:firstLineChars="2400"/>
        <w:jc w:val="both"/>
        <w:textAlignment w:val="auto"/>
        <w:rPr>
          <w:rFonts w:hint="eastAsia" w:ascii="宋体" w:hAnsi="宋体" w:eastAsia="宋体" w:cs="宋体"/>
          <w:i w:val="0"/>
          <w:iCs w:val="0"/>
          <w:caps w:val="0"/>
          <w:color w:val="auto"/>
          <w:spacing w:val="0"/>
          <w:sz w:val="24"/>
          <w:szCs w:val="24"/>
          <w:highlight w:val="none"/>
          <w:shd w:val="clear" w:color="auto" w:fill="FFFFFF"/>
        </w:rPr>
      </w:pPr>
      <w:r>
        <w:rPr>
          <w:rFonts w:hint="eastAsia" w:ascii="宋体" w:hAnsi="宋体" w:eastAsia="宋体" w:cs="宋体"/>
          <w:i w:val="0"/>
          <w:iCs w:val="0"/>
          <w:caps w:val="0"/>
          <w:color w:val="auto"/>
          <w:spacing w:val="0"/>
          <w:sz w:val="24"/>
          <w:szCs w:val="24"/>
          <w:highlight w:val="none"/>
          <w:shd w:val="clear" w:color="auto" w:fill="FFFFFF"/>
        </w:rPr>
        <w:t>工业和信息化部　</w:t>
      </w:r>
    </w:p>
    <w:p w14:paraId="20F19488">
      <w:pPr>
        <w:pStyle w:val="26"/>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Autospacing="0" w:line="480" w:lineRule="exact"/>
        <w:ind w:left="0" w:firstLine="5760" w:firstLineChars="2400"/>
        <w:textAlignment w:val="auto"/>
        <w:rPr>
          <w:rFonts w:hint="eastAsia" w:ascii="宋体" w:hAnsi="宋体" w:eastAsia="宋体" w:cs="宋体"/>
          <w:i w:val="0"/>
          <w:iCs w:val="0"/>
          <w:caps w:val="0"/>
          <w:color w:val="auto"/>
          <w:spacing w:val="0"/>
          <w:sz w:val="24"/>
          <w:szCs w:val="24"/>
          <w:highlight w:val="none"/>
          <w:shd w:val="clear" w:color="auto" w:fill="FFFFFF"/>
        </w:rPr>
      </w:pPr>
      <w:r>
        <w:rPr>
          <w:rFonts w:hint="eastAsia" w:ascii="宋体" w:hAnsi="宋体" w:eastAsia="宋体" w:cs="宋体"/>
          <w:i w:val="0"/>
          <w:iCs w:val="0"/>
          <w:caps w:val="0"/>
          <w:color w:val="auto"/>
          <w:spacing w:val="0"/>
          <w:sz w:val="24"/>
          <w:szCs w:val="24"/>
          <w:highlight w:val="none"/>
          <w:shd w:val="clear" w:color="auto" w:fill="FFFFFF"/>
        </w:rPr>
        <w:t>国家统计局</w:t>
      </w:r>
    </w:p>
    <w:p w14:paraId="2D6ED5AA">
      <w:pPr>
        <w:pStyle w:val="26"/>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Autospacing="0" w:line="480" w:lineRule="exact"/>
        <w:ind w:left="0" w:firstLine="5760" w:firstLineChars="2400"/>
        <w:textAlignment w:val="auto"/>
        <w:rPr>
          <w:rFonts w:hint="eastAsia" w:ascii="宋体" w:hAnsi="宋体" w:eastAsia="宋体" w:cs="宋体"/>
          <w:i w:val="0"/>
          <w:iCs w:val="0"/>
          <w:caps w:val="0"/>
          <w:color w:val="auto"/>
          <w:spacing w:val="0"/>
          <w:sz w:val="24"/>
          <w:szCs w:val="24"/>
          <w:highlight w:val="none"/>
          <w:shd w:val="clear" w:color="auto" w:fill="FFFFFF"/>
        </w:rPr>
      </w:pPr>
      <w:r>
        <w:rPr>
          <w:rFonts w:hint="eastAsia" w:ascii="宋体" w:hAnsi="宋体" w:eastAsia="宋体" w:cs="宋体"/>
          <w:i w:val="0"/>
          <w:iCs w:val="0"/>
          <w:caps w:val="0"/>
          <w:color w:val="auto"/>
          <w:spacing w:val="0"/>
          <w:sz w:val="24"/>
          <w:szCs w:val="24"/>
          <w:highlight w:val="none"/>
          <w:shd w:val="clear" w:color="auto" w:fill="FFFFFF"/>
        </w:rPr>
        <w:t>国家发展和改革委员会</w:t>
      </w:r>
    </w:p>
    <w:p w14:paraId="2A9EA473">
      <w:pPr>
        <w:pStyle w:val="26"/>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Autospacing="0" w:line="480" w:lineRule="exact"/>
        <w:ind w:left="0" w:firstLine="5760" w:firstLineChars="2400"/>
        <w:textAlignment w:val="auto"/>
        <w:rPr>
          <w:rFonts w:hint="eastAsia" w:ascii="宋体" w:hAnsi="宋体" w:eastAsia="宋体" w:cs="宋体"/>
          <w:i w:val="0"/>
          <w:iCs w:val="0"/>
          <w:caps w:val="0"/>
          <w:color w:val="auto"/>
          <w:spacing w:val="0"/>
          <w:sz w:val="24"/>
          <w:szCs w:val="24"/>
          <w:highlight w:val="none"/>
          <w:shd w:val="clear" w:color="auto" w:fill="FFFFFF"/>
          <w:lang w:eastAsia="zh-CN"/>
        </w:rPr>
      </w:pPr>
      <w:r>
        <w:rPr>
          <w:rFonts w:hint="eastAsia" w:ascii="宋体" w:hAnsi="宋体" w:eastAsia="宋体" w:cs="宋体"/>
          <w:i w:val="0"/>
          <w:iCs w:val="0"/>
          <w:caps w:val="0"/>
          <w:color w:val="auto"/>
          <w:spacing w:val="0"/>
          <w:sz w:val="24"/>
          <w:szCs w:val="24"/>
          <w:highlight w:val="none"/>
          <w:shd w:val="clear" w:color="auto" w:fill="FFFFFF"/>
        </w:rPr>
        <w:t>财政部</w:t>
      </w:r>
    </w:p>
    <w:p w14:paraId="69E7E5AD">
      <w:pPr>
        <w:pStyle w:val="26"/>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Autospacing="0" w:line="480" w:lineRule="exact"/>
        <w:ind w:left="0" w:firstLine="5760" w:firstLineChars="2400"/>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color="auto" w:fill="FFFFFF"/>
        </w:rPr>
        <w:t>二○一一年六月十八日</w:t>
      </w:r>
    </w:p>
    <w:p w14:paraId="7FD1CB4A">
      <w:pPr>
        <w:pStyle w:val="26"/>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Autospacing="0" w:line="480" w:lineRule="exact"/>
        <w:ind w:left="0" w:firstLine="0" w:firstLineChars="0"/>
        <w:textAlignment w:val="auto"/>
        <w:rPr>
          <w:rFonts w:hint="eastAsia" w:ascii="宋体" w:hAnsi="宋体" w:eastAsia="宋体" w:cs="宋体"/>
          <w:i w:val="0"/>
          <w:iCs w:val="0"/>
          <w:caps w:val="0"/>
          <w:color w:val="auto"/>
          <w:spacing w:val="0"/>
          <w:sz w:val="24"/>
          <w:szCs w:val="24"/>
          <w:highlight w:val="none"/>
          <w:shd w:val="clear" w:color="auto" w:fill="FFFFFF"/>
        </w:rPr>
      </w:pPr>
      <w:r>
        <w:rPr>
          <w:rFonts w:hint="eastAsia" w:ascii="宋体" w:hAnsi="宋体" w:eastAsia="宋体" w:cs="宋体"/>
          <w:i w:val="0"/>
          <w:iCs w:val="0"/>
          <w:caps w:val="0"/>
          <w:color w:val="auto"/>
          <w:spacing w:val="0"/>
          <w:sz w:val="24"/>
          <w:szCs w:val="24"/>
          <w:highlight w:val="none"/>
          <w:shd w:val="clear" w:color="auto" w:fill="FFFFFF"/>
        </w:rPr>
        <w:t> </w:t>
      </w:r>
    </w:p>
    <w:p w14:paraId="19ABEDC2">
      <w:pPr>
        <w:pStyle w:val="26"/>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Autospacing="0" w:line="480" w:lineRule="exact"/>
        <w:ind w:left="0" w:firstLine="0" w:firstLineChars="0"/>
        <w:textAlignment w:val="auto"/>
        <w:rPr>
          <w:rFonts w:hint="eastAsia" w:ascii="宋体" w:hAnsi="宋体" w:eastAsia="宋体" w:cs="宋体"/>
          <w:i w:val="0"/>
          <w:iCs w:val="0"/>
          <w:caps w:val="0"/>
          <w:color w:val="auto"/>
          <w:spacing w:val="0"/>
          <w:sz w:val="24"/>
          <w:szCs w:val="24"/>
          <w:highlight w:val="none"/>
          <w:shd w:val="clear" w:color="auto" w:fill="FFFFFF"/>
        </w:rPr>
      </w:pPr>
    </w:p>
    <w:p w14:paraId="7AAC20AE">
      <w:pPr>
        <w:pStyle w:val="26"/>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Autospacing="0" w:line="480" w:lineRule="exact"/>
        <w:ind w:left="0" w:firstLine="0" w:firstLineChars="0"/>
        <w:jc w:val="center"/>
        <w:textAlignment w:val="auto"/>
        <w:rPr>
          <w:rFonts w:hint="eastAsia" w:ascii="宋体" w:hAnsi="宋体" w:eastAsia="宋体" w:cs="宋体"/>
          <w:i w:val="0"/>
          <w:iCs w:val="0"/>
          <w:caps w:val="0"/>
          <w:color w:val="auto"/>
          <w:spacing w:val="0"/>
          <w:sz w:val="24"/>
          <w:szCs w:val="24"/>
          <w:highlight w:val="none"/>
        </w:rPr>
      </w:pPr>
      <w:r>
        <w:rPr>
          <w:rStyle w:val="33"/>
          <w:rFonts w:hint="eastAsia" w:ascii="宋体" w:hAnsi="宋体" w:eastAsia="宋体" w:cs="宋体"/>
          <w:i w:val="0"/>
          <w:iCs w:val="0"/>
          <w:caps w:val="0"/>
          <w:color w:val="auto"/>
          <w:spacing w:val="0"/>
          <w:sz w:val="36"/>
          <w:szCs w:val="36"/>
          <w:highlight w:val="none"/>
          <w:shd w:val="clear" w:color="auto" w:fill="FFFFFF"/>
        </w:rPr>
        <w:t>中小企业划型标准规定</w:t>
      </w:r>
    </w:p>
    <w:p w14:paraId="5D470EC9">
      <w:pPr>
        <w:pStyle w:val="26"/>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Autospacing="0" w:line="240" w:lineRule="exact"/>
        <w:textAlignment w:val="auto"/>
        <w:rPr>
          <w:rFonts w:hint="eastAsia" w:ascii="宋体" w:hAnsi="宋体" w:eastAsia="宋体" w:cs="宋体"/>
          <w:i w:val="0"/>
          <w:iCs w:val="0"/>
          <w:caps w:val="0"/>
          <w:color w:val="auto"/>
          <w:spacing w:val="0"/>
          <w:sz w:val="24"/>
          <w:szCs w:val="24"/>
          <w:highlight w:val="none"/>
          <w:shd w:val="clear" w:color="auto" w:fill="FFFFFF"/>
        </w:rPr>
      </w:pPr>
    </w:p>
    <w:p w14:paraId="0A294AD9">
      <w:pPr>
        <w:pStyle w:val="26"/>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Autospacing="0" w:line="480" w:lineRule="exact"/>
        <w:ind w:left="0" w:firstLine="480" w:firstLineChars="200"/>
        <w:jc w:val="both"/>
        <w:textAlignment w:val="auto"/>
        <w:rPr>
          <w:rFonts w:hint="eastAsia" w:ascii="宋体" w:hAnsi="宋体" w:eastAsia="宋体" w:cs="宋体"/>
          <w:i w:val="0"/>
          <w:iCs w:val="0"/>
          <w:caps w:val="0"/>
          <w:color w:val="auto"/>
          <w:spacing w:val="0"/>
          <w:sz w:val="24"/>
          <w:szCs w:val="24"/>
          <w:highlight w:val="none"/>
          <w:shd w:val="clear" w:color="auto" w:fill="FFFFFF"/>
        </w:rPr>
      </w:pPr>
      <w:r>
        <w:rPr>
          <w:rFonts w:hint="eastAsia" w:ascii="宋体" w:hAnsi="宋体" w:eastAsia="宋体" w:cs="宋体"/>
          <w:i w:val="0"/>
          <w:iCs w:val="0"/>
          <w:caps w:val="0"/>
          <w:color w:val="auto"/>
          <w:spacing w:val="0"/>
          <w:sz w:val="24"/>
          <w:szCs w:val="24"/>
          <w:highlight w:val="none"/>
          <w:shd w:val="clear" w:color="auto" w:fill="FFFFFF"/>
        </w:rPr>
        <w:t>一、根据《中华人民共和国中小企业促进法》和《国务院关于进一步促进中小企业发展的若干意见》</w:t>
      </w:r>
      <w:r>
        <w:rPr>
          <w:rFonts w:hint="eastAsia" w:ascii="宋体" w:hAnsi="宋体" w:eastAsia="宋体" w:cs="宋体"/>
          <w:i w:val="0"/>
          <w:iCs w:val="0"/>
          <w:caps w:val="0"/>
          <w:color w:val="auto"/>
          <w:spacing w:val="0"/>
          <w:sz w:val="24"/>
          <w:szCs w:val="24"/>
          <w:highlight w:val="none"/>
          <w:shd w:val="clear" w:color="auto" w:fill="FFFFFF"/>
          <w:lang w:eastAsia="zh-CN"/>
        </w:rPr>
        <w:t>（</w:t>
      </w:r>
      <w:r>
        <w:rPr>
          <w:rFonts w:hint="eastAsia" w:ascii="宋体" w:hAnsi="宋体" w:eastAsia="宋体" w:cs="宋体"/>
          <w:i w:val="0"/>
          <w:iCs w:val="0"/>
          <w:caps w:val="0"/>
          <w:color w:val="auto"/>
          <w:spacing w:val="0"/>
          <w:sz w:val="24"/>
          <w:szCs w:val="24"/>
          <w:highlight w:val="none"/>
          <w:shd w:val="clear" w:color="auto" w:fill="FFFFFF"/>
        </w:rPr>
        <w:t>国发〔2009〕36号</w:t>
      </w:r>
      <w:r>
        <w:rPr>
          <w:rFonts w:hint="eastAsia" w:ascii="宋体" w:hAnsi="宋体" w:eastAsia="宋体" w:cs="宋体"/>
          <w:i w:val="0"/>
          <w:iCs w:val="0"/>
          <w:caps w:val="0"/>
          <w:color w:val="auto"/>
          <w:spacing w:val="0"/>
          <w:sz w:val="24"/>
          <w:szCs w:val="24"/>
          <w:highlight w:val="none"/>
          <w:shd w:val="clear" w:color="auto" w:fill="FFFFFF"/>
          <w:lang w:eastAsia="zh-CN"/>
        </w:rPr>
        <w:t>）</w:t>
      </w:r>
      <w:r>
        <w:rPr>
          <w:rFonts w:hint="eastAsia" w:ascii="宋体" w:hAnsi="宋体" w:eastAsia="宋体" w:cs="宋体"/>
          <w:i w:val="0"/>
          <w:iCs w:val="0"/>
          <w:caps w:val="0"/>
          <w:color w:val="auto"/>
          <w:spacing w:val="0"/>
          <w:sz w:val="24"/>
          <w:szCs w:val="24"/>
          <w:highlight w:val="none"/>
          <w:shd w:val="clear" w:color="auto" w:fill="FFFFFF"/>
        </w:rPr>
        <w:t>，制定本规定。</w:t>
      </w:r>
    </w:p>
    <w:p w14:paraId="1AE73AEC">
      <w:pPr>
        <w:pStyle w:val="26"/>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Autospacing="0" w:line="480" w:lineRule="exact"/>
        <w:ind w:left="0" w:firstLine="480" w:firstLineChars="200"/>
        <w:jc w:val="both"/>
        <w:textAlignment w:val="auto"/>
        <w:rPr>
          <w:rFonts w:hint="eastAsia" w:ascii="宋体" w:hAnsi="宋体" w:eastAsia="宋体" w:cs="宋体"/>
          <w:i w:val="0"/>
          <w:iCs w:val="0"/>
          <w:caps w:val="0"/>
          <w:color w:val="auto"/>
          <w:spacing w:val="0"/>
          <w:sz w:val="24"/>
          <w:szCs w:val="24"/>
          <w:highlight w:val="none"/>
          <w:shd w:val="clear" w:color="auto" w:fill="FFFFFF"/>
        </w:rPr>
      </w:pPr>
      <w:r>
        <w:rPr>
          <w:rFonts w:hint="eastAsia" w:ascii="宋体" w:hAnsi="宋体" w:eastAsia="宋体" w:cs="宋体"/>
          <w:i w:val="0"/>
          <w:iCs w:val="0"/>
          <w:caps w:val="0"/>
          <w:color w:val="auto"/>
          <w:spacing w:val="0"/>
          <w:sz w:val="24"/>
          <w:szCs w:val="24"/>
          <w:highlight w:val="none"/>
          <w:shd w:val="clear" w:color="auto" w:fill="FFFFFF"/>
        </w:rPr>
        <w:t>二、中小企业划分为中型、小型、微型三种类型，具体标准根据企业从业人员、营业收入、资产总额等指标，结合行业特点制定。</w:t>
      </w:r>
    </w:p>
    <w:p w14:paraId="098FF899">
      <w:pPr>
        <w:pStyle w:val="26"/>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Autospacing="0" w:line="480" w:lineRule="exact"/>
        <w:ind w:left="0" w:firstLine="480" w:firstLineChars="200"/>
        <w:jc w:val="both"/>
        <w:textAlignment w:val="auto"/>
        <w:rPr>
          <w:rFonts w:hint="eastAsia" w:ascii="宋体" w:hAnsi="宋体" w:eastAsia="宋体" w:cs="宋体"/>
          <w:i w:val="0"/>
          <w:iCs w:val="0"/>
          <w:caps w:val="0"/>
          <w:color w:val="auto"/>
          <w:spacing w:val="0"/>
          <w:sz w:val="24"/>
          <w:szCs w:val="24"/>
          <w:highlight w:val="none"/>
          <w:shd w:val="clear" w:color="auto" w:fill="FFFFFF"/>
        </w:rPr>
      </w:pPr>
      <w:r>
        <w:rPr>
          <w:rFonts w:hint="eastAsia" w:ascii="宋体" w:hAnsi="宋体" w:eastAsia="宋体" w:cs="宋体"/>
          <w:i w:val="0"/>
          <w:iCs w:val="0"/>
          <w:caps w:val="0"/>
          <w:color w:val="auto"/>
          <w:spacing w:val="0"/>
          <w:sz w:val="24"/>
          <w:szCs w:val="24"/>
          <w:highlight w:val="none"/>
          <w:shd w:val="clear" w:color="auto" w:fill="FFFFFF"/>
        </w:rPr>
        <w:t>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47023CFA">
      <w:pPr>
        <w:pStyle w:val="26"/>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Autospacing="0" w:line="480" w:lineRule="exact"/>
        <w:ind w:left="0" w:firstLine="480" w:firstLineChars="200"/>
        <w:jc w:val="both"/>
        <w:textAlignment w:val="auto"/>
        <w:rPr>
          <w:rFonts w:hint="eastAsia" w:ascii="宋体" w:hAnsi="宋体" w:eastAsia="宋体" w:cs="宋体"/>
          <w:i w:val="0"/>
          <w:iCs w:val="0"/>
          <w:caps w:val="0"/>
          <w:color w:val="auto"/>
          <w:spacing w:val="0"/>
          <w:sz w:val="24"/>
          <w:szCs w:val="24"/>
          <w:highlight w:val="none"/>
          <w:shd w:val="clear" w:color="auto" w:fill="FFFFFF"/>
        </w:rPr>
      </w:pPr>
      <w:r>
        <w:rPr>
          <w:rFonts w:hint="eastAsia" w:ascii="宋体" w:hAnsi="宋体" w:eastAsia="宋体" w:cs="宋体"/>
          <w:i w:val="0"/>
          <w:iCs w:val="0"/>
          <w:caps w:val="0"/>
          <w:color w:val="auto"/>
          <w:spacing w:val="0"/>
          <w:sz w:val="24"/>
          <w:szCs w:val="24"/>
          <w:highlight w:val="none"/>
          <w:shd w:val="clear" w:color="auto" w:fill="FFFFFF"/>
        </w:rPr>
        <w:t>四、各行业划型标准为：</w:t>
      </w:r>
    </w:p>
    <w:p w14:paraId="1AE2A366">
      <w:pPr>
        <w:pStyle w:val="26"/>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Autospacing="0" w:line="480" w:lineRule="exact"/>
        <w:ind w:left="0" w:firstLine="480" w:firstLineChars="200"/>
        <w:jc w:val="both"/>
        <w:textAlignment w:val="auto"/>
        <w:rPr>
          <w:rFonts w:hint="eastAsia" w:ascii="宋体" w:hAnsi="宋体" w:eastAsia="宋体" w:cs="宋体"/>
          <w:b w:val="0"/>
          <w:bCs w:val="0"/>
          <w:i w:val="0"/>
          <w:iCs w:val="0"/>
          <w:caps w:val="0"/>
          <w:color w:val="auto"/>
          <w:spacing w:val="0"/>
          <w:sz w:val="24"/>
          <w:szCs w:val="24"/>
          <w:highlight w:val="none"/>
          <w:shd w:val="clear" w:color="auto" w:fill="FFFFFF"/>
        </w:rPr>
      </w:pPr>
      <w:r>
        <w:rPr>
          <w:rFonts w:hint="eastAsia" w:ascii="宋体" w:hAnsi="宋体" w:eastAsia="宋体" w:cs="宋体"/>
          <w:b w:val="0"/>
          <w:bCs w:val="0"/>
          <w:i w:val="0"/>
          <w:iCs w:val="0"/>
          <w:caps w:val="0"/>
          <w:color w:val="auto"/>
          <w:spacing w:val="0"/>
          <w:sz w:val="24"/>
          <w:szCs w:val="24"/>
          <w:highlight w:val="none"/>
          <w:shd w:val="clear" w:color="auto" w:fill="FFFFFF"/>
        </w:rPr>
        <w:t>（一）农、林、牧、渔业。营业收入20000万元以下的为中小微型企业。其中，营业收入500万元及以上的为中型企业，营业收入50万元及以上的为小型企业，营业收入50万元以下的为微型企业。</w:t>
      </w:r>
    </w:p>
    <w:p w14:paraId="0E369F61">
      <w:pPr>
        <w:pStyle w:val="26"/>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Autospacing="0" w:line="480" w:lineRule="exact"/>
        <w:ind w:left="0" w:firstLine="480" w:firstLineChars="200"/>
        <w:jc w:val="both"/>
        <w:textAlignment w:val="auto"/>
        <w:rPr>
          <w:rFonts w:hint="eastAsia" w:ascii="宋体" w:hAnsi="宋体" w:eastAsia="宋体" w:cs="宋体"/>
          <w:i w:val="0"/>
          <w:iCs w:val="0"/>
          <w:caps w:val="0"/>
          <w:color w:val="auto"/>
          <w:spacing w:val="0"/>
          <w:sz w:val="24"/>
          <w:szCs w:val="24"/>
          <w:highlight w:val="none"/>
          <w:shd w:val="clear" w:color="auto" w:fill="FFFFFF"/>
        </w:rPr>
      </w:pPr>
      <w:r>
        <w:rPr>
          <w:rFonts w:hint="eastAsia" w:ascii="宋体" w:hAnsi="宋体" w:eastAsia="宋体" w:cs="宋体"/>
          <w:i w:val="0"/>
          <w:iCs w:val="0"/>
          <w:caps w:val="0"/>
          <w:color w:val="auto"/>
          <w:spacing w:val="0"/>
          <w:sz w:val="24"/>
          <w:szCs w:val="24"/>
          <w:highlight w:val="none"/>
          <w:shd w:val="clear" w:color="auto" w:fill="FFFFFF"/>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4610B52C">
      <w:pPr>
        <w:pStyle w:val="26"/>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Autospacing="0" w:line="480" w:lineRule="exact"/>
        <w:ind w:left="0" w:firstLine="480" w:firstLineChars="200"/>
        <w:jc w:val="both"/>
        <w:textAlignment w:val="auto"/>
        <w:rPr>
          <w:rFonts w:hint="eastAsia" w:ascii="宋体" w:hAnsi="宋体" w:eastAsia="宋体" w:cs="宋体"/>
          <w:i w:val="0"/>
          <w:iCs w:val="0"/>
          <w:caps w:val="0"/>
          <w:color w:val="auto"/>
          <w:spacing w:val="0"/>
          <w:sz w:val="24"/>
          <w:szCs w:val="24"/>
          <w:highlight w:val="none"/>
          <w:shd w:val="clear" w:color="auto" w:fill="FFFFFF"/>
        </w:rPr>
      </w:pPr>
      <w:r>
        <w:rPr>
          <w:rFonts w:hint="eastAsia" w:ascii="宋体" w:hAnsi="宋体" w:eastAsia="宋体" w:cs="宋体"/>
          <w:i w:val="0"/>
          <w:iCs w:val="0"/>
          <w:caps w:val="0"/>
          <w:color w:val="auto"/>
          <w:spacing w:val="0"/>
          <w:sz w:val="24"/>
          <w:szCs w:val="24"/>
          <w:highlight w:val="none"/>
          <w:shd w:val="clear" w:color="auto" w:fill="FFFFFF"/>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1F782234">
      <w:pPr>
        <w:pStyle w:val="26"/>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Autospacing="0" w:line="480" w:lineRule="exact"/>
        <w:ind w:left="0" w:firstLine="480" w:firstLineChars="200"/>
        <w:jc w:val="both"/>
        <w:textAlignment w:val="auto"/>
        <w:rPr>
          <w:rFonts w:hint="eastAsia" w:ascii="宋体" w:hAnsi="宋体" w:eastAsia="宋体" w:cs="宋体"/>
          <w:b w:val="0"/>
          <w:bCs w:val="0"/>
          <w:i w:val="0"/>
          <w:iCs w:val="0"/>
          <w:caps w:val="0"/>
          <w:color w:val="auto"/>
          <w:spacing w:val="0"/>
          <w:sz w:val="24"/>
          <w:szCs w:val="24"/>
          <w:highlight w:val="none"/>
          <w:shd w:val="clear" w:color="auto" w:fill="FFFFFF"/>
        </w:rPr>
      </w:pPr>
      <w:r>
        <w:rPr>
          <w:rFonts w:hint="eastAsia" w:ascii="宋体" w:hAnsi="宋体" w:eastAsia="宋体" w:cs="宋体"/>
          <w:b w:val="0"/>
          <w:bCs w:val="0"/>
          <w:i w:val="0"/>
          <w:iCs w:val="0"/>
          <w:caps w:val="0"/>
          <w:color w:val="auto"/>
          <w:spacing w:val="0"/>
          <w:sz w:val="24"/>
          <w:szCs w:val="24"/>
          <w:highlight w:val="none"/>
          <w:shd w:val="clear" w:color="auto" w:fill="FFFFFF"/>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0B888A86">
      <w:pPr>
        <w:pStyle w:val="26"/>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Autospacing="0" w:line="480" w:lineRule="exact"/>
        <w:ind w:left="0" w:firstLine="482" w:firstLineChars="200"/>
        <w:jc w:val="both"/>
        <w:textAlignment w:val="auto"/>
        <w:rPr>
          <w:rFonts w:hint="eastAsia" w:ascii="宋体" w:hAnsi="宋体" w:eastAsia="宋体" w:cs="宋体"/>
          <w:b/>
          <w:bCs/>
          <w:i w:val="0"/>
          <w:iCs w:val="0"/>
          <w:caps w:val="0"/>
          <w:color w:val="auto"/>
          <w:spacing w:val="0"/>
          <w:sz w:val="24"/>
          <w:szCs w:val="24"/>
          <w:highlight w:val="none"/>
          <w:shd w:val="clear" w:color="auto" w:fill="FFFFFF"/>
        </w:rPr>
      </w:pPr>
      <w:r>
        <w:rPr>
          <w:rFonts w:hint="eastAsia" w:ascii="宋体" w:hAnsi="宋体" w:eastAsia="宋体" w:cs="宋体"/>
          <w:b/>
          <w:bCs/>
          <w:i w:val="0"/>
          <w:iCs w:val="0"/>
          <w:caps w:val="0"/>
          <w:color w:val="auto"/>
          <w:spacing w:val="0"/>
          <w:sz w:val="24"/>
          <w:szCs w:val="24"/>
          <w:highlight w:val="none"/>
          <w:shd w:val="clear" w:color="auto" w:fill="FFFFFF"/>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76AB55E9">
      <w:pPr>
        <w:pStyle w:val="26"/>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Autospacing="0" w:line="480" w:lineRule="exact"/>
        <w:ind w:left="0" w:firstLine="480" w:firstLineChars="200"/>
        <w:jc w:val="both"/>
        <w:textAlignment w:val="auto"/>
        <w:rPr>
          <w:rFonts w:hint="eastAsia" w:ascii="宋体" w:hAnsi="宋体" w:eastAsia="宋体" w:cs="宋体"/>
          <w:i w:val="0"/>
          <w:iCs w:val="0"/>
          <w:caps w:val="0"/>
          <w:color w:val="auto"/>
          <w:spacing w:val="0"/>
          <w:sz w:val="24"/>
          <w:szCs w:val="24"/>
          <w:highlight w:val="none"/>
          <w:shd w:val="clear" w:color="auto" w:fill="FFFFFF"/>
        </w:rPr>
      </w:pPr>
      <w:r>
        <w:rPr>
          <w:rFonts w:hint="eastAsia" w:ascii="宋体" w:hAnsi="宋体" w:eastAsia="宋体" w:cs="宋体"/>
          <w:i w:val="0"/>
          <w:iCs w:val="0"/>
          <w:caps w:val="0"/>
          <w:color w:val="auto"/>
          <w:spacing w:val="0"/>
          <w:sz w:val="24"/>
          <w:szCs w:val="24"/>
          <w:highlight w:val="none"/>
          <w:shd w:val="clear" w:color="auto" w:fill="FFFFFF"/>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5A3690CF">
      <w:pPr>
        <w:pStyle w:val="26"/>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Autospacing="0" w:line="480" w:lineRule="exact"/>
        <w:ind w:left="0" w:firstLine="480" w:firstLineChars="200"/>
        <w:jc w:val="both"/>
        <w:textAlignment w:val="auto"/>
        <w:rPr>
          <w:rFonts w:hint="eastAsia" w:ascii="宋体" w:hAnsi="宋体" w:eastAsia="宋体" w:cs="宋体"/>
          <w:i w:val="0"/>
          <w:iCs w:val="0"/>
          <w:caps w:val="0"/>
          <w:color w:val="auto"/>
          <w:spacing w:val="0"/>
          <w:sz w:val="24"/>
          <w:szCs w:val="24"/>
          <w:highlight w:val="none"/>
          <w:shd w:val="clear" w:color="auto" w:fill="FFFFFF"/>
        </w:rPr>
      </w:pPr>
      <w:r>
        <w:rPr>
          <w:rFonts w:hint="eastAsia" w:ascii="宋体" w:hAnsi="宋体" w:eastAsia="宋体" w:cs="宋体"/>
          <w:i w:val="0"/>
          <w:iCs w:val="0"/>
          <w:caps w:val="0"/>
          <w:color w:val="auto"/>
          <w:spacing w:val="0"/>
          <w:sz w:val="24"/>
          <w:szCs w:val="24"/>
          <w:highlight w:val="none"/>
          <w:shd w:val="clear" w:color="auto" w:fill="FFFFFF"/>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613162A0">
      <w:pPr>
        <w:pStyle w:val="26"/>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Autospacing="0" w:line="480" w:lineRule="exact"/>
        <w:ind w:left="0" w:firstLine="480" w:firstLineChars="200"/>
        <w:jc w:val="both"/>
        <w:textAlignment w:val="auto"/>
        <w:rPr>
          <w:rFonts w:hint="eastAsia" w:ascii="宋体" w:hAnsi="宋体" w:eastAsia="宋体" w:cs="宋体"/>
          <w:i w:val="0"/>
          <w:iCs w:val="0"/>
          <w:caps w:val="0"/>
          <w:color w:val="auto"/>
          <w:spacing w:val="0"/>
          <w:sz w:val="24"/>
          <w:szCs w:val="24"/>
          <w:highlight w:val="none"/>
          <w:shd w:val="clear" w:color="auto" w:fill="FFFFFF"/>
        </w:rPr>
      </w:pPr>
      <w:r>
        <w:rPr>
          <w:rFonts w:hint="eastAsia" w:ascii="宋体" w:hAnsi="宋体" w:eastAsia="宋体" w:cs="宋体"/>
          <w:i w:val="0"/>
          <w:iCs w:val="0"/>
          <w:caps w:val="0"/>
          <w:color w:val="auto"/>
          <w:spacing w:val="0"/>
          <w:sz w:val="24"/>
          <w:szCs w:val="24"/>
          <w:highlight w:val="none"/>
          <w:shd w:val="clear" w:color="auto" w:fill="FFFFFF"/>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79A0674F">
      <w:pPr>
        <w:pStyle w:val="26"/>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Autospacing="0" w:line="480" w:lineRule="exact"/>
        <w:ind w:left="0" w:firstLine="480" w:firstLineChars="200"/>
        <w:jc w:val="both"/>
        <w:textAlignment w:val="auto"/>
        <w:rPr>
          <w:rFonts w:hint="eastAsia" w:ascii="宋体" w:hAnsi="宋体" w:eastAsia="宋体" w:cs="宋体"/>
          <w:i w:val="0"/>
          <w:iCs w:val="0"/>
          <w:caps w:val="0"/>
          <w:color w:val="auto"/>
          <w:spacing w:val="0"/>
          <w:sz w:val="24"/>
          <w:szCs w:val="24"/>
          <w:highlight w:val="none"/>
          <w:shd w:val="clear" w:color="auto" w:fill="FFFFFF"/>
        </w:rPr>
      </w:pPr>
      <w:r>
        <w:rPr>
          <w:rFonts w:hint="eastAsia" w:ascii="宋体" w:hAnsi="宋体" w:eastAsia="宋体" w:cs="宋体"/>
          <w:i w:val="0"/>
          <w:iCs w:val="0"/>
          <w:caps w:val="0"/>
          <w:color w:val="auto"/>
          <w:spacing w:val="0"/>
          <w:sz w:val="24"/>
          <w:szCs w:val="24"/>
          <w:highlight w:val="none"/>
          <w:shd w:val="clear" w:color="auto" w:fill="FFFFFF"/>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1FC87D43">
      <w:pPr>
        <w:pStyle w:val="26"/>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Autospacing="0" w:line="480" w:lineRule="exact"/>
        <w:ind w:left="0" w:firstLine="480" w:firstLineChars="200"/>
        <w:jc w:val="both"/>
        <w:textAlignment w:val="auto"/>
        <w:rPr>
          <w:rFonts w:hint="eastAsia" w:ascii="宋体" w:hAnsi="宋体" w:eastAsia="宋体" w:cs="宋体"/>
          <w:i w:val="0"/>
          <w:iCs w:val="0"/>
          <w:caps w:val="0"/>
          <w:color w:val="auto"/>
          <w:spacing w:val="0"/>
          <w:sz w:val="24"/>
          <w:szCs w:val="24"/>
          <w:highlight w:val="none"/>
          <w:shd w:val="clear" w:color="auto" w:fill="FFFFFF"/>
        </w:rPr>
      </w:pPr>
      <w:r>
        <w:rPr>
          <w:rFonts w:hint="eastAsia" w:ascii="宋体" w:hAnsi="宋体" w:eastAsia="宋体" w:cs="宋体"/>
          <w:i w:val="0"/>
          <w:iCs w:val="0"/>
          <w:caps w:val="0"/>
          <w:color w:val="auto"/>
          <w:spacing w:val="0"/>
          <w:sz w:val="24"/>
          <w:szCs w:val="24"/>
          <w:highlight w:val="none"/>
          <w:shd w:val="clear" w:color="auto" w:fill="FFFFFF"/>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6A625B5F">
      <w:pPr>
        <w:pStyle w:val="26"/>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Autospacing="0" w:line="480" w:lineRule="exact"/>
        <w:ind w:left="0" w:firstLine="480" w:firstLineChars="200"/>
        <w:jc w:val="both"/>
        <w:textAlignment w:val="auto"/>
        <w:rPr>
          <w:rFonts w:hint="eastAsia" w:ascii="宋体" w:hAnsi="宋体" w:eastAsia="宋体" w:cs="宋体"/>
          <w:i w:val="0"/>
          <w:iCs w:val="0"/>
          <w:caps w:val="0"/>
          <w:color w:val="auto"/>
          <w:spacing w:val="0"/>
          <w:sz w:val="24"/>
          <w:szCs w:val="24"/>
          <w:highlight w:val="none"/>
          <w:shd w:val="clear" w:color="auto" w:fill="FFFFFF"/>
        </w:rPr>
      </w:pPr>
      <w:r>
        <w:rPr>
          <w:rFonts w:hint="eastAsia" w:ascii="宋体" w:hAnsi="宋体" w:eastAsia="宋体" w:cs="宋体"/>
          <w:i w:val="0"/>
          <w:iCs w:val="0"/>
          <w:caps w:val="0"/>
          <w:color w:val="auto"/>
          <w:spacing w:val="0"/>
          <w:sz w:val="24"/>
          <w:szCs w:val="24"/>
          <w:highlight w:val="none"/>
          <w:shd w:val="clear" w:color="auto" w:fill="FFFFFF"/>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791DB6A2">
      <w:pPr>
        <w:pStyle w:val="26"/>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Autospacing="0" w:line="480" w:lineRule="exact"/>
        <w:ind w:left="0" w:firstLine="480" w:firstLineChars="200"/>
        <w:jc w:val="both"/>
        <w:textAlignment w:val="auto"/>
        <w:rPr>
          <w:rFonts w:hint="eastAsia" w:ascii="宋体" w:hAnsi="宋体" w:eastAsia="宋体" w:cs="宋体"/>
          <w:i w:val="0"/>
          <w:iCs w:val="0"/>
          <w:caps w:val="0"/>
          <w:color w:val="auto"/>
          <w:spacing w:val="0"/>
          <w:sz w:val="24"/>
          <w:szCs w:val="24"/>
          <w:highlight w:val="none"/>
          <w:shd w:val="clear" w:color="auto" w:fill="FFFFFF"/>
        </w:rPr>
      </w:pPr>
      <w:r>
        <w:rPr>
          <w:rFonts w:hint="eastAsia" w:ascii="宋体" w:hAnsi="宋体" w:eastAsia="宋体" w:cs="宋体"/>
          <w:i w:val="0"/>
          <w:iCs w:val="0"/>
          <w:caps w:val="0"/>
          <w:color w:val="auto"/>
          <w:spacing w:val="0"/>
          <w:sz w:val="24"/>
          <w:szCs w:val="24"/>
          <w:highlight w:val="none"/>
          <w:shd w:val="clear" w:color="auto" w:fill="FFFFFF"/>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5783B10E">
      <w:pPr>
        <w:pStyle w:val="26"/>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Autospacing="0" w:line="480" w:lineRule="exact"/>
        <w:ind w:left="0" w:firstLine="480" w:firstLineChars="200"/>
        <w:jc w:val="both"/>
        <w:textAlignment w:val="auto"/>
        <w:rPr>
          <w:rFonts w:hint="eastAsia" w:ascii="宋体" w:hAnsi="宋体" w:eastAsia="宋体" w:cs="宋体"/>
          <w:i w:val="0"/>
          <w:iCs w:val="0"/>
          <w:caps w:val="0"/>
          <w:color w:val="auto"/>
          <w:spacing w:val="0"/>
          <w:sz w:val="24"/>
          <w:szCs w:val="24"/>
          <w:highlight w:val="none"/>
          <w:shd w:val="clear" w:color="auto" w:fill="FFFFFF"/>
        </w:rPr>
      </w:pPr>
      <w:r>
        <w:rPr>
          <w:rFonts w:hint="eastAsia" w:ascii="宋体" w:hAnsi="宋体" w:eastAsia="宋体" w:cs="宋体"/>
          <w:i w:val="0"/>
          <w:iCs w:val="0"/>
          <w:caps w:val="0"/>
          <w:color w:val="auto"/>
          <w:spacing w:val="0"/>
          <w:sz w:val="24"/>
          <w:szCs w:val="24"/>
          <w:highlight w:val="none"/>
          <w:shd w:val="clear" w:color="auto" w:fill="FFFFFF"/>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727A5928">
      <w:pPr>
        <w:pStyle w:val="26"/>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Autospacing="0" w:line="480" w:lineRule="exact"/>
        <w:ind w:left="0" w:firstLine="480" w:firstLineChars="200"/>
        <w:jc w:val="both"/>
        <w:textAlignment w:val="auto"/>
        <w:rPr>
          <w:rFonts w:hint="eastAsia" w:ascii="宋体" w:hAnsi="宋体" w:eastAsia="宋体" w:cs="宋体"/>
          <w:i w:val="0"/>
          <w:iCs w:val="0"/>
          <w:caps w:val="0"/>
          <w:color w:val="auto"/>
          <w:spacing w:val="0"/>
          <w:sz w:val="24"/>
          <w:szCs w:val="24"/>
          <w:highlight w:val="none"/>
          <w:shd w:val="clear" w:color="auto" w:fill="FFFFFF"/>
        </w:rPr>
      </w:pPr>
      <w:r>
        <w:rPr>
          <w:rFonts w:hint="eastAsia" w:ascii="宋体" w:hAnsi="宋体" w:eastAsia="宋体" w:cs="宋体"/>
          <w:i w:val="0"/>
          <w:iCs w:val="0"/>
          <w:caps w:val="0"/>
          <w:color w:val="auto"/>
          <w:spacing w:val="0"/>
          <w:sz w:val="24"/>
          <w:szCs w:val="24"/>
          <w:highlight w:val="none"/>
          <w:shd w:val="clear" w:color="auto" w:fill="FFFFFF"/>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1E0BF814">
      <w:pPr>
        <w:pStyle w:val="26"/>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Autospacing="0" w:line="480" w:lineRule="exact"/>
        <w:ind w:left="0" w:firstLine="480" w:firstLineChars="200"/>
        <w:jc w:val="both"/>
        <w:textAlignment w:val="auto"/>
        <w:rPr>
          <w:rFonts w:hint="eastAsia" w:ascii="宋体" w:hAnsi="宋体" w:eastAsia="宋体" w:cs="宋体"/>
          <w:b w:val="0"/>
          <w:bCs w:val="0"/>
          <w:i w:val="0"/>
          <w:iCs w:val="0"/>
          <w:caps w:val="0"/>
          <w:color w:val="auto"/>
          <w:spacing w:val="0"/>
          <w:sz w:val="24"/>
          <w:szCs w:val="24"/>
          <w:highlight w:val="none"/>
          <w:shd w:val="clear" w:color="auto" w:fill="FFFFFF"/>
        </w:rPr>
      </w:pPr>
      <w:r>
        <w:rPr>
          <w:rFonts w:hint="eastAsia" w:ascii="宋体" w:hAnsi="宋体" w:eastAsia="宋体" w:cs="宋体"/>
          <w:b w:val="0"/>
          <w:bCs w:val="0"/>
          <w:i w:val="0"/>
          <w:iCs w:val="0"/>
          <w:caps w:val="0"/>
          <w:color w:val="auto"/>
          <w:spacing w:val="0"/>
          <w:sz w:val="24"/>
          <w:szCs w:val="24"/>
          <w:highlight w:val="none"/>
          <w:shd w:val="clear" w:color="auto" w:fill="FFFFFF"/>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08AB6E20">
      <w:pPr>
        <w:pStyle w:val="26"/>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Autospacing="0" w:line="480" w:lineRule="exact"/>
        <w:ind w:left="0" w:firstLine="480" w:firstLineChars="200"/>
        <w:jc w:val="both"/>
        <w:textAlignment w:val="auto"/>
        <w:rPr>
          <w:rFonts w:hint="eastAsia" w:ascii="宋体" w:hAnsi="宋体" w:eastAsia="宋体" w:cs="宋体"/>
          <w:i w:val="0"/>
          <w:iCs w:val="0"/>
          <w:caps w:val="0"/>
          <w:color w:val="auto"/>
          <w:spacing w:val="0"/>
          <w:sz w:val="24"/>
          <w:szCs w:val="24"/>
          <w:highlight w:val="none"/>
          <w:shd w:val="clear" w:color="auto" w:fill="FFFFFF"/>
        </w:rPr>
      </w:pPr>
      <w:r>
        <w:rPr>
          <w:rFonts w:hint="eastAsia" w:ascii="宋体" w:hAnsi="宋体" w:eastAsia="宋体" w:cs="宋体"/>
          <w:i w:val="0"/>
          <w:iCs w:val="0"/>
          <w:caps w:val="0"/>
          <w:color w:val="auto"/>
          <w:spacing w:val="0"/>
          <w:sz w:val="24"/>
          <w:szCs w:val="24"/>
          <w:highlight w:val="none"/>
          <w:shd w:val="clear" w:color="auto" w:fill="FFFFFF"/>
        </w:rPr>
        <w:t>（十六）其他未列明行业。从业人员300人以下的为中小微型企业。其中，从业人员100人及以上的为中型企业；从业人员10人及以上的为小型企业；从业人员10人以下的为微型企业。</w:t>
      </w:r>
    </w:p>
    <w:p w14:paraId="49EB0380">
      <w:pPr>
        <w:pStyle w:val="26"/>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Autospacing="0" w:line="480" w:lineRule="exact"/>
        <w:ind w:left="0" w:firstLine="480" w:firstLineChars="200"/>
        <w:jc w:val="both"/>
        <w:textAlignment w:val="auto"/>
        <w:rPr>
          <w:rFonts w:hint="eastAsia" w:ascii="宋体" w:hAnsi="宋体" w:eastAsia="宋体" w:cs="宋体"/>
          <w:i w:val="0"/>
          <w:iCs w:val="0"/>
          <w:caps w:val="0"/>
          <w:color w:val="auto"/>
          <w:spacing w:val="0"/>
          <w:sz w:val="24"/>
          <w:szCs w:val="24"/>
          <w:highlight w:val="none"/>
          <w:shd w:val="clear" w:color="auto" w:fill="FFFFFF"/>
        </w:rPr>
      </w:pPr>
      <w:r>
        <w:rPr>
          <w:rFonts w:hint="eastAsia" w:ascii="宋体" w:hAnsi="宋体" w:eastAsia="宋体" w:cs="宋体"/>
          <w:i w:val="0"/>
          <w:iCs w:val="0"/>
          <w:caps w:val="0"/>
          <w:color w:val="auto"/>
          <w:spacing w:val="0"/>
          <w:sz w:val="24"/>
          <w:szCs w:val="24"/>
          <w:highlight w:val="none"/>
          <w:shd w:val="clear" w:color="auto" w:fill="FFFFFF"/>
        </w:rPr>
        <w:t>五、企业类型的划分以统计部门的统计数据为依据。</w:t>
      </w:r>
    </w:p>
    <w:p w14:paraId="30D5F9A9">
      <w:pPr>
        <w:pStyle w:val="26"/>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Autospacing="0" w:line="480" w:lineRule="exact"/>
        <w:ind w:left="0" w:firstLine="480" w:firstLineChars="200"/>
        <w:jc w:val="both"/>
        <w:textAlignment w:val="auto"/>
        <w:rPr>
          <w:rFonts w:hint="eastAsia" w:ascii="宋体" w:hAnsi="宋体" w:eastAsia="宋体" w:cs="宋体"/>
          <w:i w:val="0"/>
          <w:iCs w:val="0"/>
          <w:caps w:val="0"/>
          <w:color w:val="auto"/>
          <w:spacing w:val="0"/>
          <w:sz w:val="24"/>
          <w:szCs w:val="24"/>
          <w:highlight w:val="none"/>
          <w:shd w:val="clear" w:color="auto" w:fill="FFFFFF"/>
        </w:rPr>
      </w:pPr>
      <w:r>
        <w:rPr>
          <w:rFonts w:hint="eastAsia" w:ascii="宋体" w:hAnsi="宋体" w:eastAsia="宋体" w:cs="宋体"/>
          <w:i w:val="0"/>
          <w:iCs w:val="0"/>
          <w:caps w:val="0"/>
          <w:color w:val="auto"/>
          <w:spacing w:val="0"/>
          <w:sz w:val="24"/>
          <w:szCs w:val="24"/>
          <w:highlight w:val="none"/>
          <w:shd w:val="clear" w:color="auto" w:fill="FFFFFF"/>
        </w:rPr>
        <w:t>六、本规定适用于在中华人民共和国境内依法设立的各类所有制和各种组织形式的企业。个体工商户和本规定以外的行业，参照本规定进行划型。</w:t>
      </w:r>
    </w:p>
    <w:p w14:paraId="31FB1FDB">
      <w:pPr>
        <w:pStyle w:val="26"/>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Autospacing="0" w:line="480" w:lineRule="exact"/>
        <w:ind w:left="0" w:firstLine="480" w:firstLineChars="200"/>
        <w:jc w:val="both"/>
        <w:textAlignment w:val="auto"/>
        <w:rPr>
          <w:rFonts w:hint="eastAsia" w:ascii="宋体" w:hAnsi="宋体" w:eastAsia="宋体" w:cs="宋体"/>
          <w:i w:val="0"/>
          <w:iCs w:val="0"/>
          <w:caps w:val="0"/>
          <w:color w:val="auto"/>
          <w:spacing w:val="0"/>
          <w:sz w:val="24"/>
          <w:szCs w:val="24"/>
          <w:highlight w:val="none"/>
          <w:shd w:val="clear" w:color="auto" w:fill="FFFFFF"/>
        </w:rPr>
      </w:pPr>
      <w:r>
        <w:rPr>
          <w:rFonts w:hint="eastAsia" w:ascii="宋体" w:hAnsi="宋体" w:eastAsia="宋体" w:cs="宋体"/>
          <w:i w:val="0"/>
          <w:iCs w:val="0"/>
          <w:caps w:val="0"/>
          <w:color w:val="auto"/>
          <w:spacing w:val="0"/>
          <w:sz w:val="24"/>
          <w:szCs w:val="24"/>
          <w:highlight w:val="none"/>
          <w:shd w:val="clear" w:color="auto" w:fill="FFFFFF"/>
        </w:rPr>
        <w:t>七、本规定的中型企业标准上限即为大型企业标准的下限，国家统计部门据此制定大中小微型企业的统计分类。国务院有关部门据此进行相关数据分析，不得制定与本规定不一致的企业划型标准。</w:t>
      </w:r>
    </w:p>
    <w:p w14:paraId="76888FCB">
      <w:pPr>
        <w:pStyle w:val="26"/>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Autospacing="0" w:line="480" w:lineRule="exact"/>
        <w:ind w:left="0" w:firstLine="480" w:firstLineChars="200"/>
        <w:jc w:val="both"/>
        <w:textAlignment w:val="auto"/>
        <w:rPr>
          <w:rFonts w:hint="eastAsia" w:ascii="宋体" w:hAnsi="宋体" w:eastAsia="宋体" w:cs="宋体"/>
          <w:i w:val="0"/>
          <w:iCs w:val="0"/>
          <w:caps w:val="0"/>
          <w:color w:val="auto"/>
          <w:spacing w:val="0"/>
          <w:sz w:val="24"/>
          <w:szCs w:val="24"/>
          <w:highlight w:val="none"/>
          <w:shd w:val="clear" w:color="auto" w:fill="FFFFFF"/>
        </w:rPr>
      </w:pPr>
      <w:r>
        <w:rPr>
          <w:rFonts w:hint="eastAsia" w:ascii="宋体" w:hAnsi="宋体" w:eastAsia="宋体" w:cs="宋体"/>
          <w:i w:val="0"/>
          <w:iCs w:val="0"/>
          <w:caps w:val="0"/>
          <w:color w:val="auto"/>
          <w:spacing w:val="0"/>
          <w:sz w:val="24"/>
          <w:szCs w:val="24"/>
          <w:highlight w:val="none"/>
          <w:shd w:val="clear" w:color="auto" w:fill="FFFFFF"/>
        </w:rPr>
        <w:t>八、本规定由工业和信息化部、国家统计局会同有关部门根据《国民经济行业分类》修订情况和企业发展变化情况适时修订。</w:t>
      </w:r>
    </w:p>
    <w:p w14:paraId="01E98DBB">
      <w:pPr>
        <w:pStyle w:val="26"/>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Autospacing="0" w:line="480" w:lineRule="exact"/>
        <w:ind w:left="0" w:firstLine="480" w:firstLineChars="200"/>
        <w:jc w:val="both"/>
        <w:textAlignment w:val="auto"/>
        <w:rPr>
          <w:rFonts w:hint="eastAsia" w:ascii="宋体" w:hAnsi="宋体" w:eastAsia="宋体" w:cs="宋体"/>
          <w:i w:val="0"/>
          <w:iCs w:val="0"/>
          <w:caps w:val="0"/>
          <w:color w:val="auto"/>
          <w:spacing w:val="0"/>
          <w:sz w:val="24"/>
          <w:szCs w:val="24"/>
          <w:highlight w:val="none"/>
          <w:shd w:val="clear" w:color="auto" w:fill="FFFFFF"/>
        </w:rPr>
      </w:pPr>
      <w:r>
        <w:rPr>
          <w:rFonts w:hint="eastAsia" w:ascii="宋体" w:hAnsi="宋体" w:eastAsia="宋体" w:cs="宋体"/>
          <w:i w:val="0"/>
          <w:iCs w:val="0"/>
          <w:caps w:val="0"/>
          <w:color w:val="auto"/>
          <w:spacing w:val="0"/>
          <w:sz w:val="24"/>
          <w:szCs w:val="24"/>
          <w:highlight w:val="none"/>
          <w:shd w:val="clear" w:color="auto" w:fill="FFFFFF"/>
        </w:rPr>
        <w:t>九、本规定由工业和信息化部、国家统计局会同有关部门负责解释。</w:t>
      </w:r>
    </w:p>
    <w:p w14:paraId="6E023894">
      <w:pPr>
        <w:pStyle w:val="26"/>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Autospacing="0" w:line="480" w:lineRule="exact"/>
        <w:ind w:left="0" w:firstLine="480" w:firstLineChars="200"/>
        <w:jc w:val="both"/>
        <w:textAlignment w:val="auto"/>
        <w:rPr>
          <w:rFonts w:hint="eastAsia" w:ascii="宋体" w:hAnsi="宋体" w:eastAsia="宋体" w:cs="宋体"/>
          <w:i w:val="0"/>
          <w:iCs w:val="0"/>
          <w:caps w:val="0"/>
          <w:color w:val="auto"/>
          <w:spacing w:val="0"/>
          <w:sz w:val="24"/>
          <w:szCs w:val="24"/>
          <w:highlight w:val="none"/>
          <w:shd w:val="clear" w:color="auto" w:fill="FFFFFF"/>
        </w:rPr>
      </w:pPr>
      <w:r>
        <w:rPr>
          <w:rFonts w:hint="eastAsia" w:ascii="宋体" w:hAnsi="宋体" w:eastAsia="宋体" w:cs="宋体"/>
          <w:i w:val="0"/>
          <w:iCs w:val="0"/>
          <w:caps w:val="0"/>
          <w:color w:val="auto"/>
          <w:spacing w:val="0"/>
          <w:sz w:val="24"/>
          <w:szCs w:val="24"/>
          <w:highlight w:val="none"/>
          <w:shd w:val="clear" w:color="auto" w:fill="FFFFFF"/>
        </w:rPr>
        <w:t>十、本规定自发布之日起执行，原国家经贸委、原国家计委、财政部和国家统计局2003年颁布的《中小企业标准暂行规定》同时废止。</w:t>
      </w:r>
    </w:p>
    <w:p w14:paraId="3D60E11B">
      <w:pPr>
        <w:pStyle w:val="26"/>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Autospacing="0" w:line="480" w:lineRule="exact"/>
        <w:jc w:val="both"/>
        <w:textAlignment w:val="auto"/>
        <w:rPr>
          <w:rFonts w:hint="default" w:ascii="宋体" w:hAnsi="宋体" w:eastAsia="宋体" w:cs="宋体"/>
          <w:b/>
          <w:bCs/>
          <w:i w:val="0"/>
          <w:iCs w:val="0"/>
          <w:caps w:val="0"/>
          <w:color w:val="auto"/>
          <w:spacing w:val="0"/>
          <w:sz w:val="30"/>
          <w:szCs w:val="30"/>
          <w:highlight w:val="none"/>
          <w:shd w:val="clear" w:color="auto" w:fill="FFFFFF"/>
          <w:lang w:val="en-US" w:eastAsia="zh-CN"/>
        </w:rPr>
      </w:pPr>
    </w:p>
    <w:p w14:paraId="73452895">
      <w:pPr>
        <w:pStyle w:val="26"/>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Autospacing="0" w:line="480" w:lineRule="exact"/>
        <w:jc w:val="both"/>
        <w:textAlignment w:val="auto"/>
        <w:rPr>
          <w:rFonts w:hint="default" w:ascii="宋体" w:hAnsi="宋体" w:eastAsia="宋体" w:cs="宋体"/>
          <w:b/>
          <w:bCs/>
          <w:i w:val="0"/>
          <w:iCs w:val="0"/>
          <w:caps w:val="0"/>
          <w:color w:val="auto"/>
          <w:spacing w:val="0"/>
          <w:sz w:val="30"/>
          <w:szCs w:val="30"/>
          <w:highlight w:val="none"/>
          <w:shd w:val="clear" w:color="auto" w:fill="FFFFFF"/>
          <w:lang w:val="en-US" w:eastAsia="zh-CN"/>
        </w:rPr>
      </w:pPr>
    </w:p>
    <w:p w14:paraId="48F66912">
      <w:pPr>
        <w:pStyle w:val="26"/>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Autospacing="0" w:line="480" w:lineRule="exact"/>
        <w:jc w:val="both"/>
        <w:textAlignment w:val="auto"/>
        <w:rPr>
          <w:rFonts w:hint="default" w:ascii="宋体" w:hAnsi="宋体" w:eastAsia="宋体" w:cs="宋体"/>
          <w:b/>
          <w:bCs/>
          <w:i w:val="0"/>
          <w:iCs w:val="0"/>
          <w:caps w:val="0"/>
          <w:color w:val="auto"/>
          <w:spacing w:val="0"/>
          <w:sz w:val="30"/>
          <w:szCs w:val="30"/>
          <w:highlight w:val="none"/>
          <w:shd w:val="clear" w:color="auto" w:fill="FFFFFF"/>
          <w:lang w:val="en-US" w:eastAsia="zh-CN"/>
        </w:rPr>
      </w:pPr>
    </w:p>
    <w:p w14:paraId="18F18FAA">
      <w:pPr>
        <w:pStyle w:val="26"/>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Autospacing="0" w:line="480" w:lineRule="exact"/>
        <w:jc w:val="both"/>
        <w:textAlignment w:val="auto"/>
        <w:rPr>
          <w:rFonts w:hint="default" w:ascii="宋体" w:hAnsi="宋体" w:eastAsia="宋体" w:cs="宋体"/>
          <w:b/>
          <w:bCs/>
          <w:i w:val="0"/>
          <w:iCs w:val="0"/>
          <w:caps w:val="0"/>
          <w:color w:val="auto"/>
          <w:spacing w:val="0"/>
          <w:sz w:val="30"/>
          <w:szCs w:val="30"/>
          <w:highlight w:val="none"/>
          <w:shd w:val="clear" w:color="auto" w:fill="FFFFFF"/>
          <w:lang w:val="en-US" w:eastAsia="zh-CN"/>
        </w:rPr>
      </w:pPr>
    </w:p>
    <w:p w14:paraId="2D21A757">
      <w:pPr>
        <w:pStyle w:val="26"/>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Autospacing="0" w:line="480" w:lineRule="exact"/>
        <w:jc w:val="both"/>
        <w:textAlignment w:val="auto"/>
        <w:rPr>
          <w:rFonts w:hint="default" w:ascii="宋体" w:hAnsi="宋体" w:eastAsia="宋体" w:cs="宋体"/>
          <w:b/>
          <w:bCs/>
          <w:i w:val="0"/>
          <w:iCs w:val="0"/>
          <w:caps w:val="0"/>
          <w:color w:val="auto"/>
          <w:spacing w:val="0"/>
          <w:sz w:val="30"/>
          <w:szCs w:val="30"/>
          <w:highlight w:val="none"/>
          <w:shd w:val="clear" w:color="auto" w:fill="FFFFFF"/>
          <w:lang w:val="en-US" w:eastAsia="zh-CN"/>
        </w:rPr>
      </w:pPr>
    </w:p>
    <w:p w14:paraId="23804060">
      <w:pPr>
        <w:pStyle w:val="26"/>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Autospacing="0" w:line="480" w:lineRule="exact"/>
        <w:jc w:val="both"/>
        <w:textAlignment w:val="auto"/>
        <w:rPr>
          <w:rFonts w:hint="default" w:ascii="宋体" w:hAnsi="宋体" w:eastAsia="宋体" w:cs="宋体"/>
          <w:b/>
          <w:bCs/>
          <w:i w:val="0"/>
          <w:iCs w:val="0"/>
          <w:caps w:val="0"/>
          <w:color w:val="auto"/>
          <w:spacing w:val="0"/>
          <w:sz w:val="30"/>
          <w:szCs w:val="30"/>
          <w:highlight w:val="none"/>
          <w:shd w:val="clear" w:color="auto" w:fill="FFFFFF"/>
          <w:lang w:val="en-US" w:eastAsia="zh-CN"/>
        </w:rPr>
      </w:pPr>
    </w:p>
    <w:p w14:paraId="31DD3525">
      <w:pPr>
        <w:bidi w:val="0"/>
        <w:jc w:val="both"/>
        <w:outlineLvl w:val="1"/>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附件二：</w:t>
      </w:r>
    </w:p>
    <w:p w14:paraId="7E1807A2">
      <w:pPr>
        <w:pStyle w:val="24"/>
        <w:rPr>
          <w:rFonts w:hint="eastAsia"/>
          <w:color w:val="auto"/>
          <w:highlight w:val="none"/>
          <w:lang w:val="en-US" w:eastAsia="zh-CN"/>
        </w:rPr>
      </w:pPr>
    </w:p>
    <w:p w14:paraId="6208C69A">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center"/>
        <w:textAlignment w:val="auto"/>
        <w:rPr>
          <w:rStyle w:val="33"/>
          <w:rFonts w:hint="eastAsia" w:ascii="宋体" w:hAnsi="宋体" w:eastAsia="宋体" w:cs="宋体"/>
          <w:b/>
          <w:bCs w:val="0"/>
          <w:i w:val="0"/>
          <w:iCs w:val="0"/>
          <w:caps w:val="0"/>
          <w:color w:val="auto"/>
          <w:spacing w:val="0"/>
          <w:sz w:val="36"/>
          <w:szCs w:val="36"/>
          <w:highlight w:val="none"/>
          <w:shd w:val="clear" w:color="auto" w:fill="FFFFFF"/>
        </w:rPr>
      </w:pPr>
    </w:p>
    <w:p w14:paraId="50EF8C9A">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center"/>
        <w:textAlignment w:val="auto"/>
        <w:rPr>
          <w:rFonts w:hint="eastAsia" w:ascii="宋体" w:hAnsi="宋体" w:eastAsia="宋体" w:cs="宋体"/>
          <w:b w:val="0"/>
          <w:bCs/>
          <w:i w:val="0"/>
          <w:iCs w:val="0"/>
          <w:caps w:val="0"/>
          <w:color w:val="auto"/>
          <w:spacing w:val="0"/>
          <w:sz w:val="36"/>
          <w:szCs w:val="36"/>
          <w:highlight w:val="none"/>
        </w:rPr>
      </w:pPr>
      <w:r>
        <w:rPr>
          <w:rStyle w:val="33"/>
          <w:rFonts w:hint="eastAsia" w:ascii="宋体" w:hAnsi="宋体" w:eastAsia="宋体" w:cs="宋体"/>
          <w:b/>
          <w:bCs w:val="0"/>
          <w:i w:val="0"/>
          <w:iCs w:val="0"/>
          <w:caps w:val="0"/>
          <w:color w:val="auto"/>
          <w:spacing w:val="0"/>
          <w:sz w:val="36"/>
          <w:szCs w:val="36"/>
          <w:highlight w:val="none"/>
          <w:shd w:val="clear" w:color="auto" w:fill="FFFFFF"/>
        </w:rPr>
        <w:t>关于符合本国产品标准的声明函</w:t>
      </w:r>
    </w:p>
    <w:p w14:paraId="786A1FDD">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420"/>
        <w:textAlignment w:val="auto"/>
        <w:rPr>
          <w:rFonts w:hint="eastAsia" w:ascii="宋体" w:hAnsi="宋体" w:eastAsia="宋体" w:cs="宋体"/>
          <w:b w:val="0"/>
          <w:bCs/>
          <w:i w:val="0"/>
          <w:iCs w:val="0"/>
          <w:caps w:val="0"/>
          <w:color w:val="auto"/>
          <w:spacing w:val="0"/>
          <w:sz w:val="24"/>
          <w:szCs w:val="24"/>
          <w:highlight w:val="none"/>
        </w:rPr>
      </w:pPr>
    </w:p>
    <w:p w14:paraId="4CDF44EA">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 w:val="0"/>
          <w:bCs/>
          <w:i w:val="0"/>
          <w:iCs w:val="0"/>
          <w:caps w:val="0"/>
          <w:color w:val="auto"/>
          <w:spacing w:val="0"/>
          <w:sz w:val="24"/>
          <w:szCs w:val="24"/>
          <w:highlight w:val="none"/>
        </w:rPr>
      </w:pPr>
      <w:r>
        <w:rPr>
          <w:rFonts w:hint="eastAsia" w:ascii="宋体" w:hAnsi="宋体" w:eastAsia="宋体" w:cs="宋体"/>
          <w:b w:val="0"/>
          <w:bCs/>
          <w:i w:val="0"/>
          <w:iCs w:val="0"/>
          <w:caps w:val="0"/>
          <w:color w:val="auto"/>
          <w:spacing w:val="0"/>
          <w:sz w:val="24"/>
          <w:szCs w:val="24"/>
          <w:highlight w:val="none"/>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48BA3CFE">
      <w:pPr>
        <w:pStyle w:val="26"/>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 w:val="0"/>
          <w:bCs/>
          <w:i w:val="0"/>
          <w:iCs w:val="0"/>
          <w:caps w:val="0"/>
          <w:color w:val="auto"/>
          <w:spacing w:val="0"/>
          <w:sz w:val="24"/>
          <w:szCs w:val="24"/>
          <w:highlight w:val="none"/>
        </w:rPr>
      </w:pPr>
      <w:r>
        <w:rPr>
          <w:rStyle w:val="34"/>
          <w:rFonts w:hint="eastAsia" w:ascii="宋体" w:hAnsi="宋体" w:eastAsia="宋体" w:cs="宋体"/>
          <w:b w:val="0"/>
          <w:bCs/>
          <w:i w:val="0"/>
          <w:iCs w:val="0"/>
          <w:caps w:val="0"/>
          <w:color w:val="auto"/>
          <w:spacing w:val="0"/>
          <w:sz w:val="24"/>
          <w:szCs w:val="24"/>
          <w:highlight w:val="none"/>
          <w:u w:val="single"/>
          <w:shd w:val="clear" w:color="auto" w:fill="FFFFFF"/>
        </w:rPr>
        <w:t>（产品名称1）</w:t>
      </w:r>
      <w:r>
        <w:rPr>
          <w:rStyle w:val="34"/>
          <w:rFonts w:hint="eastAsia" w:ascii="宋体" w:hAnsi="宋体" w:eastAsia="宋体" w:cs="宋体"/>
          <w:b w:val="0"/>
          <w:bCs/>
          <w:i w:val="0"/>
          <w:iCs w:val="0"/>
          <w:caps w:val="0"/>
          <w:color w:val="auto"/>
          <w:spacing w:val="0"/>
          <w:sz w:val="24"/>
          <w:szCs w:val="24"/>
          <w:highlight w:val="none"/>
          <w:u w:val="single"/>
          <w:shd w:val="clear" w:color="auto" w:fill="FFFFFF"/>
          <w:vertAlign w:val="superscript"/>
        </w:rPr>
        <w:t>1</w:t>
      </w:r>
      <w:r>
        <w:rPr>
          <w:rStyle w:val="34"/>
          <w:rFonts w:hint="eastAsia" w:ascii="宋体" w:hAnsi="宋体" w:eastAsia="宋体" w:cs="宋体"/>
          <w:b w:val="0"/>
          <w:bCs/>
          <w:i w:val="0"/>
          <w:iCs w:val="0"/>
          <w:caps w:val="0"/>
          <w:color w:val="auto"/>
          <w:spacing w:val="0"/>
          <w:sz w:val="24"/>
          <w:szCs w:val="24"/>
          <w:highlight w:val="none"/>
          <w:u w:val="single"/>
          <w:shd w:val="clear" w:color="auto" w:fill="FFFFFF"/>
          <w:vertAlign w:val="superscript"/>
          <w:lang w:val="en-US" w:eastAsia="zh-CN"/>
        </w:rPr>
        <w:t xml:space="preserve">  </w:t>
      </w:r>
      <w:r>
        <w:rPr>
          <w:rFonts w:hint="eastAsia" w:ascii="宋体" w:hAnsi="宋体" w:eastAsia="宋体" w:cs="宋体"/>
          <w:b w:val="0"/>
          <w:bCs/>
          <w:i w:val="0"/>
          <w:iCs w:val="0"/>
          <w:caps w:val="0"/>
          <w:color w:val="auto"/>
          <w:spacing w:val="0"/>
          <w:sz w:val="24"/>
          <w:szCs w:val="24"/>
          <w:highlight w:val="none"/>
          <w:shd w:val="clear" w:color="auto" w:fill="FFFFFF"/>
        </w:rPr>
        <w:t>，生产厂为</w:t>
      </w:r>
      <w:r>
        <w:rPr>
          <w:rFonts w:hint="eastAsia" w:ascii="宋体" w:hAnsi="宋体" w:eastAsia="宋体" w:cs="宋体"/>
          <w:b w:val="0"/>
          <w:bCs/>
          <w:i w:val="0"/>
          <w:iCs w:val="0"/>
          <w:caps w:val="0"/>
          <w:color w:val="auto"/>
          <w:spacing w:val="0"/>
          <w:sz w:val="24"/>
          <w:szCs w:val="24"/>
          <w:highlight w:val="none"/>
          <w:u w:val="single"/>
          <w:shd w:val="clear" w:color="auto" w:fill="FFFFFF"/>
          <w:lang w:val="en-US" w:eastAsia="zh-CN"/>
        </w:rPr>
        <w:t xml:space="preserve"> </w:t>
      </w:r>
      <w:r>
        <w:rPr>
          <w:rStyle w:val="34"/>
          <w:rFonts w:hint="eastAsia" w:ascii="宋体" w:hAnsi="宋体" w:eastAsia="宋体" w:cs="宋体"/>
          <w:b w:val="0"/>
          <w:bCs/>
          <w:i w:val="0"/>
          <w:iCs w:val="0"/>
          <w:caps w:val="0"/>
          <w:color w:val="auto"/>
          <w:spacing w:val="0"/>
          <w:sz w:val="24"/>
          <w:szCs w:val="24"/>
          <w:highlight w:val="none"/>
          <w:u w:val="single"/>
          <w:shd w:val="clear" w:color="auto" w:fill="FFFFFF"/>
        </w:rPr>
        <w:t>（厂名）</w:t>
      </w:r>
      <w:r>
        <w:rPr>
          <w:rStyle w:val="34"/>
          <w:rFonts w:hint="eastAsia" w:ascii="宋体" w:hAnsi="宋体" w:eastAsia="宋体" w:cs="宋体"/>
          <w:b w:val="0"/>
          <w:bCs/>
          <w:i w:val="0"/>
          <w:iCs w:val="0"/>
          <w:caps w:val="0"/>
          <w:color w:val="auto"/>
          <w:spacing w:val="0"/>
          <w:sz w:val="24"/>
          <w:szCs w:val="24"/>
          <w:highlight w:val="none"/>
          <w:u w:val="single"/>
          <w:shd w:val="clear" w:color="auto" w:fill="FFFFFF"/>
          <w:vertAlign w:val="superscript"/>
        </w:rPr>
        <w:t>2</w:t>
      </w:r>
      <w:r>
        <w:rPr>
          <w:rStyle w:val="34"/>
          <w:rFonts w:hint="eastAsia" w:ascii="宋体" w:hAnsi="宋体" w:eastAsia="宋体" w:cs="宋体"/>
          <w:b w:val="0"/>
          <w:bCs/>
          <w:i w:val="0"/>
          <w:iCs w:val="0"/>
          <w:caps w:val="0"/>
          <w:color w:val="auto"/>
          <w:spacing w:val="0"/>
          <w:sz w:val="24"/>
          <w:szCs w:val="24"/>
          <w:highlight w:val="none"/>
          <w:u w:val="single"/>
          <w:shd w:val="clear" w:color="auto" w:fill="FFFFFF"/>
          <w:vertAlign w:val="superscript"/>
          <w:lang w:val="en-US" w:eastAsia="zh-CN"/>
        </w:rPr>
        <w:t xml:space="preserve"> </w:t>
      </w:r>
      <w:r>
        <w:rPr>
          <w:rFonts w:hint="eastAsia" w:ascii="宋体" w:hAnsi="宋体" w:eastAsia="宋体" w:cs="宋体"/>
          <w:b w:val="0"/>
          <w:bCs/>
          <w:i w:val="0"/>
          <w:iCs w:val="0"/>
          <w:caps w:val="0"/>
          <w:color w:val="auto"/>
          <w:spacing w:val="0"/>
          <w:sz w:val="24"/>
          <w:szCs w:val="24"/>
          <w:highlight w:val="none"/>
          <w:shd w:val="clear" w:color="auto" w:fill="FFFFFF"/>
        </w:rPr>
        <w:t>，厂址为</w:t>
      </w:r>
      <w:r>
        <w:rPr>
          <w:rStyle w:val="34"/>
          <w:rFonts w:hint="eastAsia" w:ascii="宋体" w:hAnsi="宋体" w:eastAsia="宋体" w:cs="宋体"/>
          <w:b w:val="0"/>
          <w:bCs/>
          <w:i w:val="0"/>
          <w:iCs w:val="0"/>
          <w:caps w:val="0"/>
          <w:color w:val="auto"/>
          <w:spacing w:val="0"/>
          <w:sz w:val="24"/>
          <w:szCs w:val="24"/>
          <w:highlight w:val="none"/>
          <w:u w:val="single"/>
          <w:shd w:val="clear" w:color="auto" w:fill="FFFFFF"/>
        </w:rPr>
        <w:t>（生产厂址）</w:t>
      </w:r>
      <w:r>
        <w:rPr>
          <w:rFonts w:hint="eastAsia" w:ascii="宋体" w:hAnsi="宋体" w:eastAsia="宋体" w:cs="宋体"/>
          <w:b w:val="0"/>
          <w:bCs/>
          <w:i w:val="0"/>
          <w:iCs w:val="0"/>
          <w:caps w:val="0"/>
          <w:color w:val="auto"/>
          <w:spacing w:val="0"/>
          <w:sz w:val="24"/>
          <w:szCs w:val="24"/>
          <w:highlight w:val="none"/>
          <w:shd w:val="clear" w:color="auto" w:fill="FFFFFF"/>
        </w:rPr>
        <w:t>。</w:t>
      </w:r>
      <w:r>
        <w:rPr>
          <w:rStyle w:val="34"/>
          <w:rFonts w:hint="eastAsia" w:ascii="宋体" w:hAnsi="宋体" w:eastAsia="宋体" w:cs="宋体"/>
          <w:b w:val="0"/>
          <w:bCs/>
          <w:i w:val="0"/>
          <w:iCs w:val="0"/>
          <w:caps w:val="0"/>
          <w:color w:val="auto"/>
          <w:spacing w:val="0"/>
          <w:sz w:val="24"/>
          <w:szCs w:val="24"/>
          <w:highlight w:val="none"/>
          <w:u w:val="single"/>
          <w:shd w:val="clear" w:color="auto" w:fill="FFFFFF"/>
        </w:rPr>
        <w:t>（产品名称1）</w:t>
      </w:r>
      <w:r>
        <w:rPr>
          <w:rFonts w:hint="eastAsia" w:ascii="宋体" w:hAnsi="宋体" w:eastAsia="宋体" w:cs="宋体"/>
          <w:b w:val="0"/>
          <w:bCs/>
          <w:i w:val="0"/>
          <w:iCs w:val="0"/>
          <w:caps w:val="0"/>
          <w:color w:val="auto"/>
          <w:spacing w:val="0"/>
          <w:sz w:val="24"/>
          <w:szCs w:val="24"/>
          <w:highlight w:val="none"/>
          <w:shd w:val="clear" w:color="auto" w:fill="FFFFFF"/>
        </w:rPr>
        <w:t>的中国境内生产的组件成本占比≥</w:t>
      </w:r>
      <w:r>
        <w:rPr>
          <w:rStyle w:val="34"/>
          <w:rFonts w:hint="eastAsia" w:ascii="宋体" w:hAnsi="宋体" w:eastAsia="宋体" w:cs="宋体"/>
          <w:b w:val="0"/>
          <w:bCs/>
          <w:i w:val="0"/>
          <w:iCs w:val="0"/>
          <w:caps w:val="0"/>
          <w:color w:val="auto"/>
          <w:spacing w:val="0"/>
          <w:sz w:val="24"/>
          <w:szCs w:val="24"/>
          <w:highlight w:val="none"/>
          <w:u w:val="single"/>
          <w:shd w:val="clear" w:color="auto" w:fill="FFFFFF"/>
        </w:rPr>
        <w:t>（规定比例）</w:t>
      </w:r>
      <w:r>
        <w:rPr>
          <w:rStyle w:val="34"/>
          <w:rFonts w:hint="eastAsia" w:ascii="宋体" w:hAnsi="宋体" w:eastAsia="宋体" w:cs="宋体"/>
          <w:b w:val="0"/>
          <w:bCs/>
          <w:i w:val="0"/>
          <w:iCs w:val="0"/>
          <w:caps w:val="0"/>
          <w:color w:val="auto"/>
          <w:spacing w:val="0"/>
          <w:sz w:val="24"/>
          <w:szCs w:val="24"/>
          <w:highlight w:val="none"/>
          <w:u w:val="single"/>
          <w:shd w:val="clear" w:color="auto" w:fill="FFFFFF"/>
          <w:vertAlign w:val="superscript"/>
        </w:rPr>
        <w:t>3</w:t>
      </w:r>
      <w:r>
        <w:rPr>
          <w:rFonts w:hint="eastAsia" w:ascii="宋体" w:hAnsi="宋体" w:eastAsia="宋体" w:cs="宋体"/>
          <w:b w:val="0"/>
          <w:bCs/>
          <w:i w:val="0"/>
          <w:iCs w:val="0"/>
          <w:caps w:val="0"/>
          <w:color w:val="auto"/>
          <w:spacing w:val="0"/>
          <w:sz w:val="24"/>
          <w:szCs w:val="24"/>
          <w:highlight w:val="none"/>
          <w:shd w:val="clear" w:color="auto" w:fill="FFFFFF"/>
        </w:rPr>
        <w:t>。</w:t>
      </w:r>
      <w:r>
        <w:rPr>
          <w:rStyle w:val="34"/>
          <w:rFonts w:hint="eastAsia" w:ascii="宋体" w:hAnsi="宋体" w:eastAsia="宋体" w:cs="宋体"/>
          <w:b w:val="0"/>
          <w:bCs/>
          <w:i w:val="0"/>
          <w:iCs w:val="0"/>
          <w:caps w:val="0"/>
          <w:color w:val="auto"/>
          <w:spacing w:val="0"/>
          <w:sz w:val="24"/>
          <w:szCs w:val="24"/>
          <w:highlight w:val="none"/>
          <w:u w:val="single"/>
          <w:shd w:val="clear" w:color="auto" w:fill="FFFFFF"/>
        </w:rPr>
        <w:t>（产品名称1）</w:t>
      </w:r>
      <w:r>
        <w:rPr>
          <w:rFonts w:hint="eastAsia" w:ascii="宋体" w:hAnsi="宋体" w:eastAsia="宋体" w:cs="宋体"/>
          <w:b w:val="0"/>
          <w:bCs/>
          <w:i w:val="0"/>
          <w:iCs w:val="0"/>
          <w:caps w:val="0"/>
          <w:color w:val="auto"/>
          <w:spacing w:val="0"/>
          <w:sz w:val="24"/>
          <w:szCs w:val="24"/>
          <w:highlight w:val="none"/>
          <w:shd w:val="clear" w:color="auto" w:fill="FFFFFF"/>
        </w:rPr>
        <w:t>的</w:t>
      </w:r>
      <w:r>
        <w:rPr>
          <w:rStyle w:val="34"/>
          <w:rFonts w:hint="eastAsia" w:ascii="宋体" w:hAnsi="宋体" w:eastAsia="宋体" w:cs="宋体"/>
          <w:b w:val="0"/>
          <w:bCs/>
          <w:i w:val="0"/>
          <w:iCs w:val="0"/>
          <w:caps w:val="0"/>
          <w:color w:val="auto"/>
          <w:spacing w:val="0"/>
          <w:sz w:val="24"/>
          <w:szCs w:val="24"/>
          <w:highlight w:val="none"/>
          <w:u w:val="single"/>
          <w:shd w:val="clear" w:color="auto" w:fill="FFFFFF"/>
        </w:rPr>
        <w:t>（关键组件）</w:t>
      </w:r>
      <w:r>
        <w:rPr>
          <w:rStyle w:val="34"/>
          <w:rFonts w:hint="eastAsia" w:ascii="宋体" w:hAnsi="宋体" w:eastAsia="宋体" w:cs="宋体"/>
          <w:b w:val="0"/>
          <w:bCs/>
          <w:i w:val="0"/>
          <w:iCs w:val="0"/>
          <w:caps w:val="0"/>
          <w:color w:val="auto"/>
          <w:spacing w:val="0"/>
          <w:sz w:val="24"/>
          <w:szCs w:val="24"/>
          <w:highlight w:val="none"/>
          <w:u w:val="single"/>
          <w:shd w:val="clear" w:color="auto" w:fill="FFFFFF"/>
          <w:vertAlign w:val="superscript"/>
        </w:rPr>
        <w:t>4</w:t>
      </w:r>
      <w:r>
        <w:rPr>
          <w:rFonts w:hint="eastAsia" w:ascii="宋体" w:hAnsi="宋体" w:eastAsia="宋体" w:cs="宋体"/>
          <w:b w:val="0"/>
          <w:bCs/>
          <w:i w:val="0"/>
          <w:iCs w:val="0"/>
          <w:caps w:val="0"/>
          <w:color w:val="auto"/>
          <w:spacing w:val="0"/>
          <w:sz w:val="24"/>
          <w:szCs w:val="24"/>
          <w:highlight w:val="none"/>
          <w:shd w:val="clear" w:color="auto" w:fill="FFFFFF"/>
        </w:rPr>
        <w:t>在中国境内生产。</w:t>
      </w:r>
      <w:r>
        <w:rPr>
          <w:rStyle w:val="34"/>
          <w:rFonts w:hint="eastAsia" w:ascii="宋体" w:hAnsi="宋体" w:eastAsia="宋体" w:cs="宋体"/>
          <w:b w:val="0"/>
          <w:bCs/>
          <w:i w:val="0"/>
          <w:iCs w:val="0"/>
          <w:caps w:val="0"/>
          <w:color w:val="auto"/>
          <w:spacing w:val="0"/>
          <w:sz w:val="24"/>
          <w:szCs w:val="24"/>
          <w:highlight w:val="none"/>
          <w:u w:val="single"/>
          <w:shd w:val="clear" w:color="auto" w:fill="FFFFFF"/>
        </w:rPr>
        <w:t>（产品名称1）</w:t>
      </w:r>
      <w:r>
        <w:rPr>
          <w:rFonts w:hint="eastAsia" w:ascii="宋体" w:hAnsi="宋体" w:eastAsia="宋体" w:cs="宋体"/>
          <w:b w:val="0"/>
          <w:bCs/>
          <w:i w:val="0"/>
          <w:iCs w:val="0"/>
          <w:caps w:val="0"/>
          <w:color w:val="auto"/>
          <w:spacing w:val="0"/>
          <w:sz w:val="24"/>
          <w:szCs w:val="24"/>
          <w:highlight w:val="none"/>
          <w:shd w:val="clear" w:color="auto" w:fill="FFFFFF"/>
        </w:rPr>
        <w:t>的</w:t>
      </w:r>
      <w:r>
        <w:rPr>
          <w:rStyle w:val="34"/>
          <w:rFonts w:hint="eastAsia" w:ascii="宋体" w:hAnsi="宋体" w:eastAsia="宋体" w:cs="宋体"/>
          <w:b w:val="0"/>
          <w:bCs/>
          <w:i w:val="0"/>
          <w:iCs w:val="0"/>
          <w:caps w:val="0"/>
          <w:color w:val="auto"/>
          <w:spacing w:val="0"/>
          <w:sz w:val="24"/>
          <w:szCs w:val="24"/>
          <w:highlight w:val="none"/>
          <w:u w:val="single"/>
          <w:shd w:val="clear" w:color="auto" w:fill="FFFFFF"/>
        </w:rPr>
        <w:t>（关键工序）</w:t>
      </w:r>
      <w:r>
        <w:rPr>
          <w:rStyle w:val="34"/>
          <w:rFonts w:hint="eastAsia" w:ascii="宋体" w:hAnsi="宋体" w:eastAsia="宋体" w:cs="宋体"/>
          <w:b w:val="0"/>
          <w:bCs/>
          <w:i w:val="0"/>
          <w:iCs w:val="0"/>
          <w:caps w:val="0"/>
          <w:color w:val="auto"/>
          <w:spacing w:val="0"/>
          <w:sz w:val="24"/>
          <w:szCs w:val="24"/>
          <w:highlight w:val="none"/>
          <w:u w:val="single"/>
          <w:shd w:val="clear" w:color="auto" w:fill="FFFFFF"/>
          <w:vertAlign w:val="superscript"/>
        </w:rPr>
        <w:t>5</w:t>
      </w:r>
      <w:r>
        <w:rPr>
          <w:rFonts w:hint="eastAsia" w:ascii="宋体" w:hAnsi="宋体" w:eastAsia="宋体" w:cs="宋体"/>
          <w:b w:val="0"/>
          <w:bCs/>
          <w:i w:val="0"/>
          <w:iCs w:val="0"/>
          <w:caps w:val="0"/>
          <w:color w:val="auto"/>
          <w:spacing w:val="0"/>
          <w:sz w:val="24"/>
          <w:szCs w:val="24"/>
          <w:highlight w:val="none"/>
          <w:shd w:val="clear" w:color="auto" w:fill="FFFFFF"/>
        </w:rPr>
        <w:t>在中国境内完成。</w:t>
      </w:r>
    </w:p>
    <w:p w14:paraId="7D43E380">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 w:val="0"/>
          <w:bCs/>
          <w:i w:val="0"/>
          <w:iCs w:val="0"/>
          <w:caps w:val="0"/>
          <w:color w:val="auto"/>
          <w:spacing w:val="0"/>
          <w:sz w:val="24"/>
          <w:szCs w:val="24"/>
          <w:highlight w:val="none"/>
        </w:rPr>
      </w:pPr>
      <w:r>
        <w:rPr>
          <w:rFonts w:hint="eastAsia" w:ascii="宋体" w:hAnsi="宋体" w:eastAsia="宋体" w:cs="宋体"/>
          <w:b w:val="0"/>
          <w:bCs/>
          <w:i w:val="0"/>
          <w:iCs w:val="0"/>
          <w:caps w:val="0"/>
          <w:color w:val="auto"/>
          <w:spacing w:val="0"/>
          <w:sz w:val="24"/>
          <w:szCs w:val="24"/>
          <w:highlight w:val="none"/>
          <w:shd w:val="clear" w:color="auto" w:fill="FFFFFF"/>
        </w:rPr>
        <w:t>2.</w:t>
      </w:r>
      <w:r>
        <w:rPr>
          <w:rStyle w:val="34"/>
          <w:rFonts w:hint="eastAsia" w:ascii="宋体" w:hAnsi="宋体" w:eastAsia="宋体" w:cs="宋体"/>
          <w:b w:val="0"/>
          <w:bCs/>
          <w:i w:val="0"/>
          <w:iCs w:val="0"/>
          <w:caps w:val="0"/>
          <w:color w:val="auto"/>
          <w:spacing w:val="0"/>
          <w:sz w:val="24"/>
          <w:szCs w:val="24"/>
          <w:highlight w:val="none"/>
          <w:u w:val="single"/>
          <w:shd w:val="clear" w:color="auto" w:fill="FFFFFF"/>
        </w:rPr>
        <w:t>（产品名称1）</w:t>
      </w:r>
      <w:r>
        <w:rPr>
          <w:rStyle w:val="34"/>
          <w:rFonts w:hint="eastAsia" w:ascii="宋体" w:hAnsi="宋体" w:eastAsia="宋体" w:cs="宋体"/>
          <w:b w:val="0"/>
          <w:bCs/>
          <w:i w:val="0"/>
          <w:iCs w:val="0"/>
          <w:caps w:val="0"/>
          <w:color w:val="auto"/>
          <w:spacing w:val="0"/>
          <w:sz w:val="24"/>
          <w:szCs w:val="24"/>
          <w:highlight w:val="none"/>
          <w:u w:val="single"/>
          <w:shd w:val="clear" w:color="auto" w:fill="FFFFFF"/>
          <w:vertAlign w:val="superscript"/>
        </w:rPr>
        <w:t>1</w:t>
      </w:r>
      <w:r>
        <w:rPr>
          <w:rStyle w:val="34"/>
          <w:rFonts w:hint="eastAsia" w:ascii="宋体" w:hAnsi="宋体" w:eastAsia="宋体" w:cs="宋体"/>
          <w:b w:val="0"/>
          <w:bCs/>
          <w:i w:val="0"/>
          <w:iCs w:val="0"/>
          <w:caps w:val="0"/>
          <w:color w:val="auto"/>
          <w:spacing w:val="0"/>
          <w:sz w:val="24"/>
          <w:szCs w:val="24"/>
          <w:highlight w:val="none"/>
          <w:u w:val="single"/>
          <w:shd w:val="clear" w:color="auto" w:fill="FFFFFF"/>
          <w:vertAlign w:val="superscript"/>
          <w:lang w:val="en-US" w:eastAsia="zh-CN"/>
        </w:rPr>
        <w:t xml:space="preserve">  </w:t>
      </w:r>
      <w:r>
        <w:rPr>
          <w:rFonts w:hint="eastAsia" w:ascii="宋体" w:hAnsi="宋体" w:eastAsia="宋体" w:cs="宋体"/>
          <w:b w:val="0"/>
          <w:bCs/>
          <w:i w:val="0"/>
          <w:iCs w:val="0"/>
          <w:caps w:val="0"/>
          <w:color w:val="auto"/>
          <w:spacing w:val="0"/>
          <w:sz w:val="24"/>
          <w:szCs w:val="24"/>
          <w:highlight w:val="none"/>
          <w:shd w:val="clear" w:color="auto" w:fill="FFFFFF"/>
        </w:rPr>
        <w:t>，生产厂为</w:t>
      </w:r>
      <w:r>
        <w:rPr>
          <w:rFonts w:hint="eastAsia" w:ascii="宋体" w:hAnsi="宋体" w:eastAsia="宋体" w:cs="宋体"/>
          <w:b w:val="0"/>
          <w:bCs/>
          <w:i w:val="0"/>
          <w:iCs w:val="0"/>
          <w:caps w:val="0"/>
          <w:color w:val="auto"/>
          <w:spacing w:val="0"/>
          <w:sz w:val="24"/>
          <w:szCs w:val="24"/>
          <w:highlight w:val="none"/>
          <w:u w:val="single"/>
          <w:shd w:val="clear" w:color="auto" w:fill="FFFFFF"/>
          <w:lang w:val="en-US" w:eastAsia="zh-CN"/>
        </w:rPr>
        <w:t xml:space="preserve"> </w:t>
      </w:r>
      <w:r>
        <w:rPr>
          <w:rStyle w:val="34"/>
          <w:rFonts w:hint="eastAsia" w:ascii="宋体" w:hAnsi="宋体" w:eastAsia="宋体" w:cs="宋体"/>
          <w:b w:val="0"/>
          <w:bCs/>
          <w:i w:val="0"/>
          <w:iCs w:val="0"/>
          <w:caps w:val="0"/>
          <w:color w:val="auto"/>
          <w:spacing w:val="0"/>
          <w:sz w:val="24"/>
          <w:szCs w:val="24"/>
          <w:highlight w:val="none"/>
          <w:u w:val="single"/>
          <w:shd w:val="clear" w:color="auto" w:fill="FFFFFF"/>
        </w:rPr>
        <w:t>（厂名）</w:t>
      </w:r>
      <w:r>
        <w:rPr>
          <w:rStyle w:val="34"/>
          <w:rFonts w:hint="eastAsia" w:ascii="宋体" w:hAnsi="宋体" w:eastAsia="宋体" w:cs="宋体"/>
          <w:b w:val="0"/>
          <w:bCs/>
          <w:i w:val="0"/>
          <w:iCs w:val="0"/>
          <w:caps w:val="0"/>
          <w:color w:val="auto"/>
          <w:spacing w:val="0"/>
          <w:sz w:val="24"/>
          <w:szCs w:val="24"/>
          <w:highlight w:val="none"/>
          <w:u w:val="single"/>
          <w:shd w:val="clear" w:color="auto" w:fill="FFFFFF"/>
          <w:vertAlign w:val="superscript"/>
        </w:rPr>
        <w:t>2</w:t>
      </w:r>
      <w:r>
        <w:rPr>
          <w:rStyle w:val="34"/>
          <w:rFonts w:hint="eastAsia" w:ascii="宋体" w:hAnsi="宋体" w:eastAsia="宋体" w:cs="宋体"/>
          <w:b w:val="0"/>
          <w:bCs/>
          <w:i w:val="0"/>
          <w:iCs w:val="0"/>
          <w:caps w:val="0"/>
          <w:color w:val="auto"/>
          <w:spacing w:val="0"/>
          <w:sz w:val="24"/>
          <w:szCs w:val="24"/>
          <w:highlight w:val="none"/>
          <w:u w:val="single"/>
          <w:shd w:val="clear" w:color="auto" w:fill="FFFFFF"/>
          <w:vertAlign w:val="superscript"/>
          <w:lang w:val="en-US" w:eastAsia="zh-CN"/>
        </w:rPr>
        <w:t xml:space="preserve"> </w:t>
      </w:r>
      <w:r>
        <w:rPr>
          <w:rFonts w:hint="eastAsia" w:ascii="宋体" w:hAnsi="宋体" w:eastAsia="宋体" w:cs="宋体"/>
          <w:b w:val="0"/>
          <w:bCs/>
          <w:i w:val="0"/>
          <w:iCs w:val="0"/>
          <w:caps w:val="0"/>
          <w:color w:val="auto"/>
          <w:spacing w:val="0"/>
          <w:sz w:val="24"/>
          <w:szCs w:val="24"/>
          <w:highlight w:val="none"/>
          <w:shd w:val="clear" w:color="auto" w:fill="FFFFFF"/>
        </w:rPr>
        <w:t>，厂址为</w:t>
      </w:r>
      <w:r>
        <w:rPr>
          <w:rStyle w:val="34"/>
          <w:rFonts w:hint="eastAsia" w:ascii="宋体" w:hAnsi="宋体" w:eastAsia="宋体" w:cs="宋体"/>
          <w:b w:val="0"/>
          <w:bCs/>
          <w:i w:val="0"/>
          <w:iCs w:val="0"/>
          <w:caps w:val="0"/>
          <w:color w:val="auto"/>
          <w:spacing w:val="0"/>
          <w:sz w:val="24"/>
          <w:szCs w:val="24"/>
          <w:highlight w:val="none"/>
          <w:u w:val="single"/>
          <w:shd w:val="clear" w:color="auto" w:fill="FFFFFF"/>
        </w:rPr>
        <w:t>（生产厂址）</w:t>
      </w:r>
      <w:r>
        <w:rPr>
          <w:rFonts w:hint="eastAsia" w:ascii="宋体" w:hAnsi="宋体" w:eastAsia="宋体" w:cs="宋体"/>
          <w:b w:val="0"/>
          <w:bCs/>
          <w:i w:val="0"/>
          <w:iCs w:val="0"/>
          <w:caps w:val="0"/>
          <w:color w:val="auto"/>
          <w:spacing w:val="0"/>
          <w:sz w:val="24"/>
          <w:szCs w:val="24"/>
          <w:highlight w:val="none"/>
          <w:shd w:val="clear" w:color="auto" w:fill="FFFFFF"/>
        </w:rPr>
        <w:t>。</w:t>
      </w:r>
      <w:r>
        <w:rPr>
          <w:rStyle w:val="34"/>
          <w:rFonts w:hint="eastAsia" w:ascii="宋体" w:hAnsi="宋体" w:eastAsia="宋体" w:cs="宋体"/>
          <w:b w:val="0"/>
          <w:bCs/>
          <w:i w:val="0"/>
          <w:iCs w:val="0"/>
          <w:caps w:val="0"/>
          <w:color w:val="auto"/>
          <w:spacing w:val="0"/>
          <w:sz w:val="24"/>
          <w:szCs w:val="24"/>
          <w:highlight w:val="none"/>
          <w:u w:val="single"/>
          <w:shd w:val="clear" w:color="auto" w:fill="FFFFFF"/>
        </w:rPr>
        <w:t>（产品名称1）</w:t>
      </w:r>
      <w:r>
        <w:rPr>
          <w:rFonts w:hint="eastAsia" w:ascii="宋体" w:hAnsi="宋体" w:eastAsia="宋体" w:cs="宋体"/>
          <w:b w:val="0"/>
          <w:bCs/>
          <w:i w:val="0"/>
          <w:iCs w:val="0"/>
          <w:caps w:val="0"/>
          <w:color w:val="auto"/>
          <w:spacing w:val="0"/>
          <w:sz w:val="24"/>
          <w:szCs w:val="24"/>
          <w:highlight w:val="none"/>
          <w:shd w:val="clear" w:color="auto" w:fill="FFFFFF"/>
        </w:rPr>
        <w:t>的中国境内生产的组件成本占比≥</w:t>
      </w:r>
      <w:r>
        <w:rPr>
          <w:rStyle w:val="34"/>
          <w:rFonts w:hint="eastAsia" w:ascii="宋体" w:hAnsi="宋体" w:eastAsia="宋体" w:cs="宋体"/>
          <w:b w:val="0"/>
          <w:bCs/>
          <w:i w:val="0"/>
          <w:iCs w:val="0"/>
          <w:caps w:val="0"/>
          <w:color w:val="auto"/>
          <w:spacing w:val="0"/>
          <w:sz w:val="24"/>
          <w:szCs w:val="24"/>
          <w:highlight w:val="none"/>
          <w:u w:val="single"/>
          <w:shd w:val="clear" w:color="auto" w:fill="FFFFFF"/>
        </w:rPr>
        <w:t>（规定比例）</w:t>
      </w:r>
      <w:r>
        <w:rPr>
          <w:rStyle w:val="34"/>
          <w:rFonts w:hint="eastAsia" w:ascii="宋体" w:hAnsi="宋体" w:eastAsia="宋体" w:cs="宋体"/>
          <w:b w:val="0"/>
          <w:bCs/>
          <w:i w:val="0"/>
          <w:iCs w:val="0"/>
          <w:caps w:val="0"/>
          <w:color w:val="auto"/>
          <w:spacing w:val="0"/>
          <w:sz w:val="24"/>
          <w:szCs w:val="24"/>
          <w:highlight w:val="none"/>
          <w:u w:val="single"/>
          <w:shd w:val="clear" w:color="auto" w:fill="FFFFFF"/>
          <w:vertAlign w:val="superscript"/>
        </w:rPr>
        <w:t>3</w:t>
      </w:r>
      <w:r>
        <w:rPr>
          <w:rFonts w:hint="eastAsia" w:ascii="宋体" w:hAnsi="宋体" w:eastAsia="宋体" w:cs="宋体"/>
          <w:b w:val="0"/>
          <w:bCs/>
          <w:i w:val="0"/>
          <w:iCs w:val="0"/>
          <w:caps w:val="0"/>
          <w:color w:val="auto"/>
          <w:spacing w:val="0"/>
          <w:sz w:val="24"/>
          <w:szCs w:val="24"/>
          <w:highlight w:val="none"/>
          <w:shd w:val="clear" w:color="auto" w:fill="FFFFFF"/>
        </w:rPr>
        <w:t>。</w:t>
      </w:r>
      <w:r>
        <w:rPr>
          <w:rStyle w:val="34"/>
          <w:rFonts w:hint="eastAsia" w:ascii="宋体" w:hAnsi="宋体" w:eastAsia="宋体" w:cs="宋体"/>
          <w:b w:val="0"/>
          <w:bCs/>
          <w:i w:val="0"/>
          <w:iCs w:val="0"/>
          <w:caps w:val="0"/>
          <w:color w:val="auto"/>
          <w:spacing w:val="0"/>
          <w:sz w:val="24"/>
          <w:szCs w:val="24"/>
          <w:highlight w:val="none"/>
          <w:u w:val="single"/>
          <w:shd w:val="clear" w:color="auto" w:fill="FFFFFF"/>
        </w:rPr>
        <w:t>（产品名称1）</w:t>
      </w:r>
      <w:r>
        <w:rPr>
          <w:rFonts w:hint="eastAsia" w:ascii="宋体" w:hAnsi="宋体" w:eastAsia="宋体" w:cs="宋体"/>
          <w:b w:val="0"/>
          <w:bCs/>
          <w:i w:val="0"/>
          <w:iCs w:val="0"/>
          <w:caps w:val="0"/>
          <w:color w:val="auto"/>
          <w:spacing w:val="0"/>
          <w:sz w:val="24"/>
          <w:szCs w:val="24"/>
          <w:highlight w:val="none"/>
          <w:shd w:val="clear" w:color="auto" w:fill="FFFFFF"/>
        </w:rPr>
        <w:t>的</w:t>
      </w:r>
      <w:r>
        <w:rPr>
          <w:rStyle w:val="34"/>
          <w:rFonts w:hint="eastAsia" w:ascii="宋体" w:hAnsi="宋体" w:eastAsia="宋体" w:cs="宋体"/>
          <w:b w:val="0"/>
          <w:bCs/>
          <w:i w:val="0"/>
          <w:iCs w:val="0"/>
          <w:caps w:val="0"/>
          <w:color w:val="auto"/>
          <w:spacing w:val="0"/>
          <w:sz w:val="24"/>
          <w:szCs w:val="24"/>
          <w:highlight w:val="none"/>
          <w:u w:val="single"/>
          <w:shd w:val="clear" w:color="auto" w:fill="FFFFFF"/>
        </w:rPr>
        <w:t>（关键组件）</w:t>
      </w:r>
      <w:r>
        <w:rPr>
          <w:rStyle w:val="34"/>
          <w:rFonts w:hint="eastAsia" w:ascii="宋体" w:hAnsi="宋体" w:eastAsia="宋体" w:cs="宋体"/>
          <w:b w:val="0"/>
          <w:bCs/>
          <w:i w:val="0"/>
          <w:iCs w:val="0"/>
          <w:caps w:val="0"/>
          <w:color w:val="auto"/>
          <w:spacing w:val="0"/>
          <w:sz w:val="24"/>
          <w:szCs w:val="24"/>
          <w:highlight w:val="none"/>
          <w:u w:val="single"/>
          <w:shd w:val="clear" w:color="auto" w:fill="FFFFFF"/>
          <w:vertAlign w:val="superscript"/>
        </w:rPr>
        <w:t>4</w:t>
      </w:r>
      <w:r>
        <w:rPr>
          <w:rFonts w:hint="eastAsia" w:ascii="宋体" w:hAnsi="宋体" w:eastAsia="宋体" w:cs="宋体"/>
          <w:b w:val="0"/>
          <w:bCs/>
          <w:i w:val="0"/>
          <w:iCs w:val="0"/>
          <w:caps w:val="0"/>
          <w:color w:val="auto"/>
          <w:spacing w:val="0"/>
          <w:sz w:val="24"/>
          <w:szCs w:val="24"/>
          <w:highlight w:val="none"/>
          <w:shd w:val="clear" w:color="auto" w:fill="FFFFFF"/>
        </w:rPr>
        <w:t>在中国境内生产。</w:t>
      </w:r>
      <w:r>
        <w:rPr>
          <w:rStyle w:val="34"/>
          <w:rFonts w:hint="eastAsia" w:ascii="宋体" w:hAnsi="宋体" w:eastAsia="宋体" w:cs="宋体"/>
          <w:b w:val="0"/>
          <w:bCs/>
          <w:i w:val="0"/>
          <w:iCs w:val="0"/>
          <w:caps w:val="0"/>
          <w:color w:val="auto"/>
          <w:spacing w:val="0"/>
          <w:sz w:val="24"/>
          <w:szCs w:val="24"/>
          <w:highlight w:val="none"/>
          <w:u w:val="single"/>
          <w:shd w:val="clear" w:color="auto" w:fill="FFFFFF"/>
        </w:rPr>
        <w:t>（产品名称1）</w:t>
      </w:r>
      <w:r>
        <w:rPr>
          <w:rFonts w:hint="eastAsia" w:ascii="宋体" w:hAnsi="宋体" w:eastAsia="宋体" w:cs="宋体"/>
          <w:b w:val="0"/>
          <w:bCs/>
          <w:i w:val="0"/>
          <w:iCs w:val="0"/>
          <w:caps w:val="0"/>
          <w:color w:val="auto"/>
          <w:spacing w:val="0"/>
          <w:sz w:val="24"/>
          <w:szCs w:val="24"/>
          <w:highlight w:val="none"/>
          <w:shd w:val="clear" w:color="auto" w:fill="FFFFFF"/>
        </w:rPr>
        <w:t>的</w:t>
      </w:r>
      <w:r>
        <w:rPr>
          <w:rStyle w:val="34"/>
          <w:rFonts w:hint="eastAsia" w:ascii="宋体" w:hAnsi="宋体" w:eastAsia="宋体" w:cs="宋体"/>
          <w:b w:val="0"/>
          <w:bCs/>
          <w:i w:val="0"/>
          <w:iCs w:val="0"/>
          <w:caps w:val="0"/>
          <w:color w:val="auto"/>
          <w:spacing w:val="0"/>
          <w:sz w:val="24"/>
          <w:szCs w:val="24"/>
          <w:highlight w:val="none"/>
          <w:u w:val="single"/>
          <w:shd w:val="clear" w:color="auto" w:fill="FFFFFF"/>
        </w:rPr>
        <w:t>（关键工序）</w:t>
      </w:r>
      <w:r>
        <w:rPr>
          <w:rStyle w:val="34"/>
          <w:rFonts w:hint="eastAsia" w:ascii="宋体" w:hAnsi="宋体" w:eastAsia="宋体" w:cs="宋体"/>
          <w:b w:val="0"/>
          <w:bCs/>
          <w:i w:val="0"/>
          <w:iCs w:val="0"/>
          <w:caps w:val="0"/>
          <w:color w:val="auto"/>
          <w:spacing w:val="0"/>
          <w:sz w:val="24"/>
          <w:szCs w:val="24"/>
          <w:highlight w:val="none"/>
          <w:u w:val="single"/>
          <w:shd w:val="clear" w:color="auto" w:fill="FFFFFF"/>
          <w:vertAlign w:val="superscript"/>
        </w:rPr>
        <w:t>5</w:t>
      </w:r>
      <w:r>
        <w:rPr>
          <w:rFonts w:hint="eastAsia" w:ascii="宋体" w:hAnsi="宋体" w:eastAsia="宋体" w:cs="宋体"/>
          <w:b w:val="0"/>
          <w:bCs/>
          <w:i w:val="0"/>
          <w:iCs w:val="0"/>
          <w:caps w:val="0"/>
          <w:color w:val="auto"/>
          <w:spacing w:val="0"/>
          <w:sz w:val="24"/>
          <w:szCs w:val="24"/>
          <w:highlight w:val="none"/>
          <w:shd w:val="clear" w:color="auto" w:fill="FFFFFF"/>
        </w:rPr>
        <w:t>在中国境内完成。</w:t>
      </w:r>
    </w:p>
    <w:p w14:paraId="723481C7">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 w:val="0"/>
          <w:bCs/>
          <w:i w:val="0"/>
          <w:iCs w:val="0"/>
          <w:caps w:val="0"/>
          <w:color w:val="auto"/>
          <w:spacing w:val="0"/>
          <w:sz w:val="24"/>
          <w:szCs w:val="24"/>
          <w:highlight w:val="none"/>
        </w:rPr>
      </w:pPr>
      <w:r>
        <w:rPr>
          <w:rFonts w:hint="eastAsia" w:ascii="宋体" w:hAnsi="宋体" w:eastAsia="宋体" w:cs="宋体"/>
          <w:b w:val="0"/>
          <w:bCs/>
          <w:i w:val="0"/>
          <w:iCs w:val="0"/>
          <w:caps w:val="0"/>
          <w:color w:val="auto"/>
          <w:spacing w:val="0"/>
          <w:sz w:val="24"/>
          <w:szCs w:val="24"/>
          <w:highlight w:val="none"/>
          <w:shd w:val="clear" w:color="auto" w:fill="FFFFFF"/>
        </w:rPr>
        <w:t>……</w:t>
      </w:r>
    </w:p>
    <w:p w14:paraId="2456C5D7">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 w:val="0"/>
          <w:bCs/>
          <w:i w:val="0"/>
          <w:iCs w:val="0"/>
          <w:caps w:val="0"/>
          <w:color w:val="auto"/>
          <w:spacing w:val="0"/>
          <w:sz w:val="24"/>
          <w:szCs w:val="24"/>
          <w:highlight w:val="none"/>
        </w:rPr>
      </w:pPr>
      <w:r>
        <w:rPr>
          <w:rFonts w:hint="eastAsia" w:ascii="宋体" w:hAnsi="宋体" w:eastAsia="宋体" w:cs="宋体"/>
          <w:b w:val="0"/>
          <w:bCs/>
          <w:i w:val="0"/>
          <w:iCs w:val="0"/>
          <w:caps w:val="0"/>
          <w:color w:val="auto"/>
          <w:spacing w:val="0"/>
          <w:sz w:val="24"/>
          <w:szCs w:val="24"/>
          <w:highlight w:val="none"/>
          <w:shd w:val="clear" w:color="auto" w:fill="FFFFFF"/>
        </w:rPr>
        <w:t>本公司（单位）对上述声明内容的真实性负责。如有虚假，愿承担相应法律责任。</w:t>
      </w:r>
    </w:p>
    <w:p w14:paraId="4B6F8305">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420"/>
        <w:jc w:val="right"/>
        <w:textAlignment w:val="auto"/>
        <w:rPr>
          <w:rFonts w:hint="eastAsia" w:ascii="宋体" w:hAnsi="宋体" w:eastAsia="宋体" w:cs="宋体"/>
          <w:b w:val="0"/>
          <w:bCs/>
          <w:i w:val="0"/>
          <w:iCs w:val="0"/>
          <w:caps w:val="0"/>
          <w:color w:val="auto"/>
          <w:spacing w:val="0"/>
          <w:sz w:val="24"/>
          <w:szCs w:val="24"/>
          <w:highlight w:val="none"/>
        </w:rPr>
      </w:pPr>
      <w:r>
        <w:rPr>
          <w:rFonts w:hint="eastAsia" w:ascii="宋体" w:hAnsi="宋体" w:eastAsia="宋体" w:cs="宋体"/>
          <w:b w:val="0"/>
          <w:bCs/>
          <w:i w:val="0"/>
          <w:iCs w:val="0"/>
          <w:caps w:val="0"/>
          <w:color w:val="auto"/>
          <w:spacing w:val="0"/>
          <w:sz w:val="24"/>
          <w:szCs w:val="24"/>
          <w:highlight w:val="none"/>
          <w:shd w:val="clear" w:color="auto" w:fill="FFFFFF"/>
        </w:rPr>
        <w:t>公司（单位）名称（盖章）：      </w:t>
      </w:r>
    </w:p>
    <w:p w14:paraId="7DE9B5B2">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420"/>
        <w:jc w:val="right"/>
        <w:textAlignment w:val="auto"/>
        <w:rPr>
          <w:rFonts w:hint="eastAsia" w:ascii="宋体" w:hAnsi="宋体" w:eastAsia="宋体" w:cs="宋体"/>
          <w:b w:val="0"/>
          <w:bCs/>
          <w:i w:val="0"/>
          <w:iCs w:val="0"/>
          <w:caps w:val="0"/>
          <w:color w:val="auto"/>
          <w:spacing w:val="0"/>
          <w:sz w:val="24"/>
          <w:szCs w:val="24"/>
          <w:highlight w:val="none"/>
        </w:rPr>
      </w:pPr>
      <w:r>
        <w:rPr>
          <w:rFonts w:hint="eastAsia" w:ascii="宋体" w:hAnsi="宋体" w:eastAsia="宋体" w:cs="宋体"/>
          <w:b w:val="0"/>
          <w:bCs/>
          <w:i w:val="0"/>
          <w:iCs w:val="0"/>
          <w:caps w:val="0"/>
          <w:color w:val="auto"/>
          <w:spacing w:val="0"/>
          <w:sz w:val="24"/>
          <w:szCs w:val="24"/>
          <w:highlight w:val="none"/>
          <w:shd w:val="clear" w:color="auto" w:fill="FFFFFF"/>
        </w:rPr>
        <w:t>日期：　　　　　年　　月　日    </w:t>
      </w:r>
    </w:p>
    <w:p w14:paraId="6E31AFB6">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420"/>
        <w:textAlignment w:val="auto"/>
        <w:rPr>
          <w:rFonts w:hint="eastAsia" w:ascii="宋体" w:hAnsi="宋体" w:eastAsia="宋体" w:cs="宋体"/>
          <w:b w:val="0"/>
          <w:bCs/>
          <w:i w:val="0"/>
          <w:iCs w:val="0"/>
          <w:caps w:val="0"/>
          <w:color w:val="auto"/>
          <w:spacing w:val="0"/>
          <w:sz w:val="24"/>
          <w:szCs w:val="24"/>
          <w:highlight w:val="none"/>
        </w:rPr>
      </w:pPr>
    </w:p>
    <w:p w14:paraId="2CB96F34">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420"/>
        <w:textAlignment w:val="auto"/>
        <w:rPr>
          <w:rFonts w:hint="eastAsia" w:ascii="宋体" w:hAnsi="宋体" w:eastAsia="宋体" w:cs="宋体"/>
          <w:b w:val="0"/>
          <w:bCs/>
          <w:i w:val="0"/>
          <w:iCs w:val="0"/>
          <w:caps w:val="0"/>
          <w:color w:val="auto"/>
          <w:spacing w:val="0"/>
          <w:sz w:val="24"/>
          <w:szCs w:val="24"/>
          <w:highlight w:val="none"/>
        </w:rPr>
      </w:pPr>
    </w:p>
    <w:p w14:paraId="51D07E2B">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hint="eastAsia" w:ascii="宋体" w:hAnsi="宋体" w:eastAsia="宋体" w:cs="宋体"/>
          <w:b w:val="0"/>
          <w:bCs/>
          <w:i w:val="0"/>
          <w:iCs w:val="0"/>
          <w:caps w:val="0"/>
          <w:color w:val="auto"/>
          <w:spacing w:val="0"/>
          <w:sz w:val="24"/>
          <w:szCs w:val="24"/>
          <w:highlight w:val="none"/>
          <w:u w:val="none"/>
        </w:rPr>
      </w:pPr>
      <w:r>
        <w:rPr>
          <w:rFonts w:hint="eastAsia" w:ascii="宋体" w:hAnsi="宋体" w:eastAsia="宋体" w:cs="宋体"/>
          <w:b w:val="0"/>
          <w:bCs/>
          <w:i w:val="0"/>
          <w:iCs w:val="0"/>
          <w:caps w:val="0"/>
          <w:color w:val="auto"/>
          <w:spacing w:val="0"/>
          <w:sz w:val="24"/>
          <w:szCs w:val="24"/>
          <w:highlight w:val="none"/>
          <w:u w:val="none"/>
          <w:shd w:val="clear" w:color="auto" w:fill="FFFFFF"/>
        </w:rPr>
        <w:t>_____________________________________________________________________</w:t>
      </w:r>
    </w:p>
    <w:p w14:paraId="4FA5FDED">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420"/>
        <w:textAlignment w:val="auto"/>
        <w:rPr>
          <w:rFonts w:hint="eastAsia" w:ascii="宋体" w:hAnsi="宋体" w:eastAsia="宋体" w:cs="宋体"/>
          <w:b w:val="0"/>
          <w:bCs/>
          <w:i w:val="0"/>
          <w:iCs w:val="0"/>
          <w:caps w:val="0"/>
          <w:color w:val="auto"/>
          <w:spacing w:val="0"/>
          <w:sz w:val="24"/>
          <w:szCs w:val="24"/>
          <w:highlight w:val="none"/>
        </w:rPr>
      </w:pPr>
      <w:r>
        <w:rPr>
          <w:rFonts w:hint="eastAsia" w:ascii="宋体" w:hAnsi="宋体" w:eastAsia="宋体" w:cs="宋体"/>
          <w:b w:val="0"/>
          <w:bCs/>
          <w:i w:val="0"/>
          <w:iCs w:val="0"/>
          <w:caps w:val="0"/>
          <w:color w:val="auto"/>
          <w:spacing w:val="0"/>
          <w:sz w:val="24"/>
          <w:szCs w:val="24"/>
          <w:highlight w:val="none"/>
          <w:shd w:val="clear" w:color="auto" w:fill="FFFFFF"/>
        </w:rPr>
        <w:t>1.产品如有型号，请在“产品名称”栏一并填写。</w:t>
      </w:r>
    </w:p>
    <w:p w14:paraId="525A66B8">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420"/>
        <w:textAlignment w:val="auto"/>
        <w:rPr>
          <w:rFonts w:hint="eastAsia" w:ascii="宋体" w:hAnsi="宋体" w:eastAsia="宋体" w:cs="宋体"/>
          <w:b w:val="0"/>
          <w:bCs/>
          <w:i w:val="0"/>
          <w:iCs w:val="0"/>
          <w:caps w:val="0"/>
          <w:color w:val="auto"/>
          <w:spacing w:val="0"/>
          <w:sz w:val="24"/>
          <w:szCs w:val="24"/>
          <w:highlight w:val="none"/>
        </w:rPr>
      </w:pPr>
      <w:r>
        <w:rPr>
          <w:rFonts w:hint="eastAsia" w:ascii="宋体" w:hAnsi="宋体" w:eastAsia="宋体" w:cs="宋体"/>
          <w:b w:val="0"/>
          <w:bCs/>
          <w:i w:val="0"/>
          <w:iCs w:val="0"/>
          <w:caps w:val="0"/>
          <w:color w:val="auto"/>
          <w:spacing w:val="0"/>
          <w:sz w:val="24"/>
          <w:szCs w:val="24"/>
          <w:highlight w:val="none"/>
          <w:shd w:val="clear" w:color="auto" w:fill="FFFFFF"/>
        </w:rPr>
        <w:t>2.生产厂名与厂址应与生产厂营业执照载明的相关信息保持一致。</w:t>
      </w:r>
    </w:p>
    <w:p w14:paraId="62DFC05C">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420"/>
        <w:textAlignment w:val="auto"/>
        <w:rPr>
          <w:rFonts w:hint="eastAsia" w:ascii="宋体" w:hAnsi="宋体" w:eastAsia="宋体" w:cs="宋体"/>
          <w:b w:val="0"/>
          <w:bCs/>
          <w:i w:val="0"/>
          <w:iCs w:val="0"/>
          <w:caps w:val="0"/>
          <w:color w:val="auto"/>
          <w:spacing w:val="0"/>
          <w:sz w:val="24"/>
          <w:szCs w:val="24"/>
          <w:highlight w:val="none"/>
        </w:rPr>
      </w:pPr>
      <w:r>
        <w:rPr>
          <w:rFonts w:hint="eastAsia" w:ascii="宋体" w:hAnsi="宋体" w:eastAsia="宋体" w:cs="宋体"/>
          <w:b w:val="0"/>
          <w:bCs/>
          <w:i w:val="0"/>
          <w:iCs w:val="0"/>
          <w:caps w:val="0"/>
          <w:color w:val="auto"/>
          <w:spacing w:val="0"/>
          <w:sz w:val="24"/>
          <w:szCs w:val="24"/>
          <w:highlight w:val="none"/>
          <w:shd w:val="clear" w:color="auto" w:fill="FFFFFF"/>
        </w:rPr>
        <w:t>3.该产品的中国境内生产的组件成本占比相关要求实施前，“规定比例”栏可不填，下同。</w:t>
      </w:r>
    </w:p>
    <w:p w14:paraId="32FA6E66">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420"/>
        <w:textAlignment w:val="auto"/>
        <w:rPr>
          <w:rFonts w:hint="eastAsia" w:ascii="宋体" w:hAnsi="宋体" w:eastAsia="宋体" w:cs="宋体"/>
          <w:b w:val="0"/>
          <w:bCs/>
          <w:i w:val="0"/>
          <w:iCs w:val="0"/>
          <w:caps w:val="0"/>
          <w:color w:val="auto"/>
          <w:spacing w:val="0"/>
          <w:sz w:val="24"/>
          <w:szCs w:val="24"/>
          <w:highlight w:val="none"/>
        </w:rPr>
      </w:pPr>
      <w:r>
        <w:rPr>
          <w:rFonts w:hint="eastAsia" w:ascii="宋体" w:hAnsi="宋体" w:eastAsia="宋体" w:cs="宋体"/>
          <w:b w:val="0"/>
          <w:bCs/>
          <w:i w:val="0"/>
          <w:iCs w:val="0"/>
          <w:caps w:val="0"/>
          <w:color w:val="auto"/>
          <w:spacing w:val="0"/>
          <w:sz w:val="24"/>
          <w:szCs w:val="24"/>
          <w:highlight w:val="none"/>
          <w:shd w:val="clear" w:color="auto" w:fill="FFFFFF"/>
        </w:rPr>
        <w:t>4.该产品的关键组件要求实施前，“关键组件”栏可不填，下同。</w:t>
      </w:r>
    </w:p>
    <w:p w14:paraId="1165025A">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420"/>
        <w:textAlignment w:val="auto"/>
        <w:rPr>
          <w:rFonts w:hint="eastAsia" w:ascii="宋体" w:hAnsi="宋体" w:eastAsia="宋体" w:cs="宋体"/>
          <w:b w:val="0"/>
          <w:bCs/>
          <w:i w:val="0"/>
          <w:iCs w:val="0"/>
          <w:caps w:val="0"/>
          <w:color w:val="auto"/>
          <w:spacing w:val="0"/>
          <w:sz w:val="24"/>
          <w:szCs w:val="24"/>
          <w:highlight w:val="none"/>
        </w:rPr>
      </w:pPr>
      <w:r>
        <w:rPr>
          <w:rFonts w:hint="eastAsia" w:ascii="宋体" w:hAnsi="宋体" w:eastAsia="宋体" w:cs="宋体"/>
          <w:b w:val="0"/>
          <w:bCs/>
          <w:i w:val="0"/>
          <w:iCs w:val="0"/>
          <w:caps w:val="0"/>
          <w:color w:val="auto"/>
          <w:spacing w:val="0"/>
          <w:sz w:val="24"/>
          <w:szCs w:val="24"/>
          <w:highlight w:val="none"/>
          <w:shd w:val="clear" w:color="auto" w:fill="FFFFFF"/>
        </w:rPr>
        <w:t>5.该产品的关键工序要求实施前，“关键工序”栏可不填，下同。</w:t>
      </w:r>
    </w:p>
    <w:p w14:paraId="09901BE2">
      <w:pPr>
        <w:pStyle w:val="26"/>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Autospacing="0" w:line="480" w:lineRule="exact"/>
        <w:jc w:val="both"/>
        <w:textAlignment w:val="auto"/>
        <w:rPr>
          <w:rFonts w:hint="default" w:ascii="宋体" w:hAnsi="宋体" w:eastAsia="宋体" w:cs="宋体"/>
          <w:b/>
          <w:bCs/>
          <w:i w:val="0"/>
          <w:iCs w:val="0"/>
          <w:caps w:val="0"/>
          <w:color w:val="auto"/>
          <w:spacing w:val="0"/>
          <w:sz w:val="30"/>
          <w:szCs w:val="30"/>
          <w:highlight w:val="none"/>
          <w:shd w:val="clear" w:color="auto" w:fill="FFFFFF"/>
          <w:lang w:val="en-US" w:eastAsia="zh-CN"/>
        </w:rPr>
      </w:pPr>
    </w:p>
    <w:p w14:paraId="1B19AC9E">
      <w:pPr>
        <w:pStyle w:val="26"/>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Autospacing="0" w:line="480" w:lineRule="exact"/>
        <w:jc w:val="both"/>
        <w:textAlignment w:val="auto"/>
        <w:rPr>
          <w:rFonts w:hint="default" w:ascii="宋体" w:hAnsi="宋体" w:eastAsia="宋体" w:cs="宋体"/>
          <w:b/>
          <w:bCs/>
          <w:i w:val="0"/>
          <w:iCs w:val="0"/>
          <w:caps w:val="0"/>
          <w:color w:val="auto"/>
          <w:spacing w:val="0"/>
          <w:sz w:val="30"/>
          <w:szCs w:val="30"/>
          <w:highlight w:val="none"/>
          <w:shd w:val="clear" w:color="auto" w:fill="FFFFFF"/>
          <w:lang w:val="en-US" w:eastAsia="zh-CN"/>
        </w:rPr>
      </w:pPr>
    </w:p>
    <w:p w14:paraId="42C8D006">
      <w:pPr>
        <w:bidi w:val="0"/>
        <w:jc w:val="both"/>
        <w:outlineLvl w:val="1"/>
        <w:rPr>
          <w:rFonts w:hint="eastAsia" w:ascii="宋体" w:hAnsi="宋体" w:eastAsia="宋体" w:cs="宋体"/>
          <w:b/>
          <w:bCs/>
          <w:color w:val="auto"/>
          <w:sz w:val="32"/>
          <w:szCs w:val="32"/>
          <w:highlight w:val="none"/>
          <w:lang w:val="en-US" w:eastAsia="zh-CN"/>
        </w:rPr>
      </w:pPr>
    </w:p>
    <w:p w14:paraId="551B062D">
      <w:pPr>
        <w:bidi w:val="0"/>
        <w:jc w:val="both"/>
        <w:outlineLvl w:val="1"/>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附件三：</w:t>
      </w:r>
    </w:p>
    <w:p w14:paraId="74D5AB25">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center"/>
        <w:textAlignment w:val="auto"/>
        <w:rPr>
          <w:rStyle w:val="33"/>
          <w:rFonts w:hint="eastAsia" w:ascii="宋体" w:hAnsi="宋体" w:eastAsia="宋体" w:cs="宋体"/>
          <w:b/>
          <w:bCs w:val="0"/>
          <w:i w:val="0"/>
          <w:iCs w:val="0"/>
          <w:caps w:val="0"/>
          <w:color w:val="auto"/>
          <w:spacing w:val="0"/>
          <w:sz w:val="36"/>
          <w:szCs w:val="36"/>
          <w:highlight w:val="none"/>
          <w:shd w:val="clear" w:color="auto" w:fill="FFFFFF"/>
        </w:rPr>
      </w:pPr>
    </w:p>
    <w:p w14:paraId="4970ED44">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center"/>
        <w:textAlignment w:val="auto"/>
        <w:rPr>
          <w:rStyle w:val="33"/>
          <w:rFonts w:hint="eastAsia" w:ascii="宋体" w:hAnsi="宋体" w:eastAsia="宋体" w:cs="宋体"/>
          <w:b/>
          <w:bCs w:val="0"/>
          <w:i w:val="0"/>
          <w:iCs w:val="0"/>
          <w:caps w:val="0"/>
          <w:color w:val="auto"/>
          <w:spacing w:val="0"/>
          <w:sz w:val="36"/>
          <w:szCs w:val="36"/>
          <w:highlight w:val="none"/>
          <w:shd w:val="clear" w:color="auto" w:fill="FFFFFF"/>
          <w:lang w:val="en-US" w:eastAsia="zh-CN"/>
        </w:rPr>
      </w:pPr>
      <w:r>
        <w:rPr>
          <w:rStyle w:val="33"/>
          <w:rFonts w:hint="eastAsia" w:ascii="宋体" w:hAnsi="宋体" w:eastAsia="宋体" w:cs="宋体"/>
          <w:b/>
          <w:bCs w:val="0"/>
          <w:i w:val="0"/>
          <w:iCs w:val="0"/>
          <w:caps w:val="0"/>
          <w:color w:val="auto"/>
          <w:spacing w:val="0"/>
          <w:sz w:val="36"/>
          <w:szCs w:val="36"/>
          <w:highlight w:val="none"/>
          <w:shd w:val="clear" w:color="auto" w:fill="FFFFFF"/>
        </w:rPr>
        <w:t>符合《中华人民共和国政府采购法》第二十二条规定</w:t>
      </w:r>
      <w:r>
        <w:rPr>
          <w:rStyle w:val="33"/>
          <w:rFonts w:hint="eastAsia" w:ascii="宋体" w:hAnsi="宋体" w:eastAsia="宋体" w:cs="宋体"/>
          <w:b/>
          <w:bCs w:val="0"/>
          <w:i w:val="0"/>
          <w:iCs w:val="0"/>
          <w:caps w:val="0"/>
          <w:color w:val="auto"/>
          <w:spacing w:val="0"/>
          <w:sz w:val="36"/>
          <w:szCs w:val="36"/>
          <w:highlight w:val="none"/>
          <w:shd w:val="clear" w:color="auto" w:fill="FFFFFF"/>
          <w:lang w:val="en-US" w:eastAsia="zh-CN"/>
        </w:rPr>
        <w:t>承诺函</w:t>
      </w:r>
    </w:p>
    <w:p w14:paraId="46F6DED3">
      <w:pPr>
        <w:spacing w:line="240" w:lineRule="auto"/>
        <w:rPr>
          <w:rFonts w:hint="eastAsia" w:ascii="宋体" w:hAnsi="宋体" w:eastAsia="宋体" w:cs="宋体"/>
          <w:color w:val="auto"/>
          <w:kern w:val="0"/>
          <w:sz w:val="18"/>
          <w:szCs w:val="18"/>
          <w:highlight w:val="none"/>
        </w:rPr>
      </w:pPr>
    </w:p>
    <w:p w14:paraId="6794BB13">
      <w:pPr>
        <w:spacing w:line="560" w:lineRule="exac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单位名称</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自然人姓名</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w:t>
      </w:r>
    </w:p>
    <w:p w14:paraId="59E6C3CE">
      <w:pPr>
        <w:spacing w:line="560" w:lineRule="exac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统一社会信用代码</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身份证号码</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w:t>
      </w:r>
    </w:p>
    <w:p w14:paraId="4EEF1BD3">
      <w:pPr>
        <w:spacing w:line="560" w:lineRule="exac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法定代表人</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负责人</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w:t>
      </w:r>
    </w:p>
    <w:p w14:paraId="1F4ACCA6">
      <w:pPr>
        <w:keepNext w:val="0"/>
        <w:keepLines w:val="0"/>
        <w:pageBreakBefore w:val="0"/>
        <w:widowControl w:val="0"/>
        <w:kinsoku/>
        <w:wordWrap/>
        <w:overflowPunct/>
        <w:topLinePunct w:val="0"/>
        <w:autoSpaceDE/>
        <w:autoSpaceDN/>
        <w:bidi w:val="0"/>
        <w:adjustRightInd w:val="0"/>
        <w:snapToGrid w:val="0"/>
        <w:spacing w:line="120" w:lineRule="auto"/>
        <w:ind w:firstLine="480" w:firstLineChars="200"/>
        <w:textAlignment w:val="auto"/>
        <w:rPr>
          <w:rFonts w:hint="eastAsia" w:ascii="宋体" w:hAnsi="宋体" w:eastAsia="宋体" w:cs="宋体"/>
          <w:color w:val="auto"/>
          <w:kern w:val="0"/>
          <w:sz w:val="24"/>
          <w:szCs w:val="24"/>
          <w:highlight w:val="none"/>
        </w:rPr>
      </w:pPr>
    </w:p>
    <w:p w14:paraId="1FA7805B">
      <w:pPr>
        <w:spacing w:line="56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我单位</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本人</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 xml:space="preserve">自愿参加本次政府采购活动，严格遵守《中华人民共和国政府采购法》及相关法律法规，坚守公开、公平、公正和诚实信用等原则，依法诚信经营，并郑重承诺：    </w:t>
      </w:r>
    </w:p>
    <w:p w14:paraId="2FDF5249">
      <w:pPr>
        <w:spacing w:line="56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一、我单位</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本人</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符合《中华人民共和国政府采购法》第二十二条规定：</w:t>
      </w:r>
    </w:p>
    <w:p w14:paraId="7FD344D4">
      <w:pPr>
        <w:spacing w:line="56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一</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具有独立承担民事责任的能力</w:t>
      </w:r>
      <w:r>
        <w:rPr>
          <w:rFonts w:hint="eastAsia" w:ascii="宋体" w:hAnsi="宋体" w:cs="宋体"/>
          <w:color w:val="auto"/>
          <w:kern w:val="0"/>
          <w:sz w:val="24"/>
          <w:szCs w:val="24"/>
          <w:highlight w:val="none"/>
          <w:lang w:eastAsia="zh-CN"/>
        </w:rPr>
        <w:t>；</w:t>
      </w:r>
    </w:p>
    <w:p w14:paraId="128DB515">
      <w:pPr>
        <w:spacing w:line="56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（二）</w:t>
      </w:r>
      <w:r>
        <w:rPr>
          <w:rFonts w:hint="eastAsia" w:ascii="宋体" w:hAnsi="宋体" w:eastAsia="宋体" w:cs="宋体"/>
          <w:color w:val="auto"/>
          <w:kern w:val="0"/>
          <w:sz w:val="24"/>
          <w:szCs w:val="24"/>
          <w:highlight w:val="none"/>
        </w:rPr>
        <w:t>具有良好的商业信誉和健全的财务会计制度</w:t>
      </w:r>
      <w:r>
        <w:rPr>
          <w:rFonts w:hint="eastAsia" w:ascii="宋体" w:hAnsi="宋体" w:cs="宋体"/>
          <w:color w:val="auto"/>
          <w:kern w:val="0"/>
          <w:sz w:val="24"/>
          <w:szCs w:val="24"/>
          <w:highlight w:val="none"/>
          <w:lang w:eastAsia="zh-CN"/>
        </w:rPr>
        <w:t>；</w:t>
      </w:r>
    </w:p>
    <w:p w14:paraId="782789AB">
      <w:pPr>
        <w:spacing w:line="56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（三）</w:t>
      </w:r>
      <w:r>
        <w:rPr>
          <w:rFonts w:hint="eastAsia" w:ascii="宋体" w:hAnsi="宋体" w:eastAsia="宋体" w:cs="宋体"/>
          <w:color w:val="auto"/>
          <w:kern w:val="0"/>
          <w:sz w:val="24"/>
          <w:szCs w:val="24"/>
          <w:highlight w:val="none"/>
        </w:rPr>
        <w:t>具有履行合同所必需的设备和专业技术能力</w:t>
      </w:r>
      <w:r>
        <w:rPr>
          <w:rFonts w:hint="eastAsia" w:ascii="宋体" w:hAnsi="宋体" w:cs="宋体"/>
          <w:color w:val="auto"/>
          <w:kern w:val="0"/>
          <w:sz w:val="24"/>
          <w:szCs w:val="24"/>
          <w:highlight w:val="none"/>
          <w:lang w:eastAsia="zh-CN"/>
        </w:rPr>
        <w:t>；</w:t>
      </w:r>
    </w:p>
    <w:p w14:paraId="74022B47">
      <w:pPr>
        <w:spacing w:line="56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（四）</w:t>
      </w:r>
      <w:r>
        <w:rPr>
          <w:rFonts w:hint="eastAsia" w:ascii="宋体" w:hAnsi="宋体" w:eastAsia="宋体" w:cs="宋体"/>
          <w:color w:val="auto"/>
          <w:kern w:val="0"/>
          <w:sz w:val="24"/>
          <w:szCs w:val="24"/>
          <w:highlight w:val="none"/>
        </w:rPr>
        <w:t>有依法缴纳税收和社会保障资金的良好记录</w:t>
      </w:r>
      <w:r>
        <w:rPr>
          <w:rFonts w:hint="eastAsia" w:ascii="宋体" w:hAnsi="宋体" w:cs="宋体"/>
          <w:color w:val="auto"/>
          <w:kern w:val="0"/>
          <w:sz w:val="24"/>
          <w:szCs w:val="24"/>
          <w:highlight w:val="none"/>
          <w:lang w:eastAsia="zh-CN"/>
        </w:rPr>
        <w:t>；</w:t>
      </w:r>
    </w:p>
    <w:p w14:paraId="1AEBD1FC">
      <w:pPr>
        <w:spacing w:line="56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（五）</w:t>
      </w:r>
      <w:r>
        <w:rPr>
          <w:rFonts w:hint="eastAsia" w:ascii="宋体" w:hAnsi="宋体" w:eastAsia="宋体" w:cs="宋体"/>
          <w:color w:val="auto"/>
          <w:kern w:val="0"/>
          <w:sz w:val="24"/>
          <w:szCs w:val="24"/>
          <w:highlight w:val="none"/>
        </w:rPr>
        <w:t>参加政府采购活动前三年内，在经营活动中没有重大违法记录</w:t>
      </w:r>
      <w:r>
        <w:rPr>
          <w:rFonts w:hint="eastAsia" w:ascii="宋体" w:hAnsi="宋体" w:cs="宋体"/>
          <w:color w:val="auto"/>
          <w:kern w:val="0"/>
          <w:sz w:val="24"/>
          <w:szCs w:val="24"/>
          <w:highlight w:val="none"/>
          <w:lang w:eastAsia="zh-CN"/>
        </w:rPr>
        <w:t>；</w:t>
      </w:r>
    </w:p>
    <w:p w14:paraId="1378ED58">
      <w:pPr>
        <w:spacing w:line="56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（六）</w:t>
      </w:r>
      <w:r>
        <w:rPr>
          <w:rFonts w:hint="eastAsia" w:ascii="宋体" w:hAnsi="宋体" w:eastAsia="宋体" w:cs="宋体"/>
          <w:color w:val="auto"/>
          <w:kern w:val="0"/>
          <w:sz w:val="24"/>
          <w:szCs w:val="24"/>
          <w:highlight w:val="none"/>
        </w:rPr>
        <w:t>符合法律、行政法规规定的其他条件。</w:t>
      </w:r>
    </w:p>
    <w:p w14:paraId="70631B75">
      <w:pPr>
        <w:spacing w:line="56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二、我单位</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本人</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未被列入严重违法失信名单、失信被执行人</w:t>
      </w:r>
      <w:r>
        <w:rPr>
          <w:rFonts w:hint="eastAsia" w:ascii="宋体" w:hAnsi="宋体" w:eastAsia="宋体" w:cs="宋体"/>
          <w:color w:val="auto"/>
          <w:kern w:val="0"/>
          <w:sz w:val="24"/>
          <w:szCs w:val="24"/>
          <w:highlight w:val="none"/>
          <w:lang w:eastAsia="zh-CN"/>
        </w:rPr>
        <w:t>名单</w:t>
      </w:r>
      <w:r>
        <w:rPr>
          <w:rFonts w:hint="eastAsia" w:ascii="宋体" w:hAnsi="宋体" w:eastAsia="宋体" w:cs="宋体"/>
          <w:color w:val="auto"/>
          <w:kern w:val="0"/>
          <w:sz w:val="24"/>
          <w:szCs w:val="24"/>
          <w:highlight w:val="none"/>
        </w:rPr>
        <w:t>、重大税收违法案件当事人名单、政府采购严重违法失信行为记录名</w:t>
      </w:r>
      <w:r>
        <w:rPr>
          <w:rFonts w:hint="eastAsia" w:ascii="宋体" w:hAnsi="宋体" w:eastAsia="宋体" w:cs="宋体"/>
          <w:color w:val="auto"/>
          <w:kern w:val="0"/>
          <w:sz w:val="24"/>
          <w:szCs w:val="24"/>
          <w:highlight w:val="none"/>
          <w:lang w:eastAsia="zh-CN"/>
        </w:rPr>
        <w:t>单</w:t>
      </w:r>
      <w:r>
        <w:rPr>
          <w:rFonts w:hint="eastAsia" w:ascii="宋体" w:hAnsi="宋体" w:eastAsia="宋体" w:cs="宋体"/>
          <w:color w:val="auto"/>
          <w:kern w:val="0"/>
          <w:sz w:val="24"/>
          <w:szCs w:val="24"/>
          <w:highlight w:val="none"/>
        </w:rPr>
        <w:t>。</w:t>
      </w:r>
    </w:p>
    <w:p w14:paraId="782BC193">
      <w:pPr>
        <w:spacing w:line="56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三、如果本公司（本人）有幸中标（成交），在合同签订之前，采购单位有权要求本公司（本人）提供资格证明材料原件进行核验。</w:t>
      </w:r>
    </w:p>
    <w:p w14:paraId="20122EE1">
      <w:pPr>
        <w:spacing w:line="56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四、我单位</w:t>
      </w:r>
      <w:r>
        <w:rPr>
          <w:rFonts w:hint="eastAsia" w:ascii="宋体" w:hAnsi="宋体" w:eastAsia="宋体" w:cs="宋体"/>
          <w:color w:val="auto"/>
          <w:kern w:val="0"/>
          <w:sz w:val="24"/>
          <w:szCs w:val="24"/>
          <w:highlight w:val="none"/>
          <w:lang w:eastAsia="zh-CN"/>
        </w:rPr>
        <w:t>（本人）</w:t>
      </w:r>
      <w:r>
        <w:rPr>
          <w:rFonts w:hint="eastAsia" w:ascii="宋体" w:hAnsi="宋体" w:eastAsia="宋体" w:cs="宋体"/>
          <w:color w:val="auto"/>
          <w:kern w:val="0"/>
          <w:sz w:val="24"/>
          <w:szCs w:val="24"/>
          <w:highlight w:val="none"/>
        </w:rPr>
        <w:t>保证上述承诺事项的真实性。如有弄虚作假或其他违法违规行为，自愿按照规定将违背承诺行为作为失信行为记录到社会信用信息平台，并视同为“提供虚假材料谋取中标、成交”按照《政府采购法》第七十七</w:t>
      </w:r>
      <w:r>
        <w:rPr>
          <w:rFonts w:hint="eastAsia" w:ascii="宋体" w:hAnsi="宋体" w:cs="宋体"/>
          <w:color w:val="auto"/>
          <w:kern w:val="0"/>
          <w:sz w:val="24"/>
          <w:szCs w:val="24"/>
          <w:highlight w:val="none"/>
          <w:lang w:val="en-US" w:eastAsia="zh-CN"/>
        </w:rPr>
        <w:t>条、第</w:t>
      </w:r>
      <w:r>
        <w:rPr>
          <w:rFonts w:hint="eastAsia" w:ascii="宋体" w:hAnsi="宋体" w:eastAsia="宋体" w:cs="宋体"/>
          <w:color w:val="auto"/>
          <w:kern w:val="0"/>
          <w:sz w:val="24"/>
          <w:szCs w:val="24"/>
          <w:highlight w:val="none"/>
        </w:rPr>
        <w:t>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w:t>
      </w:r>
    </w:p>
    <w:p w14:paraId="242B49E2">
      <w:pPr>
        <w:spacing w:line="560" w:lineRule="exact"/>
        <w:rPr>
          <w:rFonts w:hint="eastAsia" w:ascii="宋体" w:hAnsi="宋体" w:eastAsia="宋体" w:cs="宋体"/>
          <w:color w:val="auto"/>
          <w:kern w:val="0"/>
          <w:sz w:val="24"/>
          <w:szCs w:val="24"/>
          <w:highlight w:val="none"/>
        </w:rPr>
      </w:pPr>
    </w:p>
    <w:p w14:paraId="7585E580">
      <w:pPr>
        <w:spacing w:line="560" w:lineRule="exac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w:t>
      </w:r>
      <w:r>
        <w:rPr>
          <w:rFonts w:hint="eastAsia" w:cs="宋体"/>
          <w:color w:val="auto"/>
          <w:kern w:val="0"/>
          <w:sz w:val="24"/>
          <w:szCs w:val="24"/>
          <w:highlight w:val="none"/>
          <w:lang w:val="en-US" w:eastAsia="zh-CN"/>
        </w:rPr>
        <w:t>名称</w:t>
      </w:r>
      <w:r>
        <w:rPr>
          <w:rFonts w:hint="eastAsia" w:ascii="宋体" w:hAnsi="宋体" w:eastAsia="宋体" w:cs="宋体"/>
          <w:color w:val="auto"/>
          <w:kern w:val="0"/>
          <w:sz w:val="24"/>
          <w:szCs w:val="24"/>
          <w:highlight w:val="none"/>
          <w:lang w:eastAsia="zh-CN"/>
        </w:rPr>
        <w:t>（</w:t>
      </w:r>
      <w:r>
        <w:rPr>
          <w:rFonts w:hint="eastAsia" w:cs="宋体"/>
          <w:color w:val="auto"/>
          <w:kern w:val="0"/>
          <w:sz w:val="24"/>
          <w:szCs w:val="24"/>
          <w:highlight w:val="none"/>
          <w:lang w:eastAsia="zh-CN"/>
        </w:rPr>
        <w:t>公章</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w:t>
      </w:r>
    </w:p>
    <w:p w14:paraId="5AACC2BB">
      <w:pPr>
        <w:spacing w:line="560" w:lineRule="exac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法定代表人</w:t>
      </w:r>
      <w:r>
        <w:rPr>
          <w:rFonts w:hint="eastAsia" w:cs="宋体"/>
          <w:color w:val="auto"/>
          <w:kern w:val="0"/>
          <w:sz w:val="24"/>
          <w:szCs w:val="24"/>
          <w:highlight w:val="none"/>
          <w:lang w:eastAsia="zh-CN"/>
        </w:rPr>
        <w:t>（</w:t>
      </w:r>
      <w:r>
        <w:rPr>
          <w:rFonts w:hint="eastAsia" w:ascii="宋体" w:hAnsi="宋体" w:eastAsia="宋体" w:cs="宋体"/>
          <w:color w:val="auto"/>
          <w:kern w:val="0"/>
          <w:sz w:val="24"/>
          <w:szCs w:val="24"/>
          <w:highlight w:val="none"/>
        </w:rPr>
        <w:t>负责人</w:t>
      </w:r>
      <w:r>
        <w:rPr>
          <w:rFonts w:hint="eastAsia" w:cs="宋体"/>
          <w:color w:val="auto"/>
          <w:kern w:val="0"/>
          <w:sz w:val="24"/>
          <w:szCs w:val="24"/>
          <w:highlight w:val="none"/>
          <w:lang w:val="en-US" w:eastAsia="zh-CN"/>
        </w:rPr>
        <w:t>或</w:t>
      </w:r>
      <w:r>
        <w:rPr>
          <w:rFonts w:hint="eastAsia" w:ascii="宋体" w:hAnsi="宋体" w:eastAsia="宋体" w:cs="宋体"/>
          <w:color w:val="auto"/>
          <w:kern w:val="0"/>
          <w:sz w:val="24"/>
          <w:szCs w:val="24"/>
          <w:highlight w:val="none"/>
        </w:rPr>
        <w:t>本人</w:t>
      </w:r>
      <w:r>
        <w:rPr>
          <w:rFonts w:hint="eastAsia" w:cs="宋体"/>
          <w:color w:val="auto"/>
          <w:kern w:val="0"/>
          <w:sz w:val="24"/>
          <w:szCs w:val="24"/>
          <w:highlight w:val="none"/>
          <w:lang w:eastAsia="zh-CN"/>
        </w:rPr>
        <w:t>）</w:t>
      </w:r>
      <w:r>
        <w:rPr>
          <w:rFonts w:hint="eastAsia" w:ascii="宋体" w:hAnsi="宋体" w:eastAsia="宋体" w:cs="宋体"/>
          <w:color w:val="auto"/>
          <w:kern w:val="0"/>
          <w:sz w:val="24"/>
          <w:szCs w:val="24"/>
          <w:highlight w:val="none"/>
        </w:rPr>
        <w:t>或授权代表</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签字或签章</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w:t>
      </w:r>
    </w:p>
    <w:p w14:paraId="3E2D7B29">
      <w:pPr>
        <w:spacing w:line="560" w:lineRule="exac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日期： 年 月 日</w:t>
      </w:r>
    </w:p>
    <w:p w14:paraId="1EBD50AA">
      <w:pPr>
        <w:widowControl/>
        <w:spacing w:line="560" w:lineRule="exact"/>
        <w:ind w:firstLine="630"/>
        <w:jc w:val="left"/>
        <w:rPr>
          <w:rFonts w:hint="eastAsia" w:ascii="宋体" w:hAnsi="宋体" w:eastAsia="宋体" w:cs="宋体"/>
          <w:color w:val="auto"/>
          <w:kern w:val="0"/>
          <w:sz w:val="24"/>
          <w:szCs w:val="24"/>
          <w:highlight w:val="none"/>
        </w:rPr>
      </w:pPr>
    </w:p>
    <w:p w14:paraId="6441D73A">
      <w:pPr>
        <w:pStyle w:val="26"/>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Autospacing="0" w:line="480" w:lineRule="exact"/>
        <w:jc w:val="both"/>
        <w:textAlignment w:val="auto"/>
        <w:rPr>
          <w:rFonts w:hint="default" w:ascii="宋体" w:hAnsi="宋体" w:eastAsia="宋体" w:cs="宋体"/>
          <w:b/>
          <w:bCs/>
          <w:i w:val="0"/>
          <w:iCs w:val="0"/>
          <w:caps w:val="0"/>
          <w:color w:val="auto"/>
          <w:spacing w:val="0"/>
          <w:sz w:val="30"/>
          <w:szCs w:val="30"/>
          <w:highlight w:val="none"/>
          <w:shd w:val="clear" w:color="auto" w:fill="FFFFFF"/>
          <w:lang w:val="en-US" w:eastAsia="zh-CN"/>
        </w:rPr>
      </w:pPr>
    </w:p>
    <w:sectPr>
      <w:footerReference r:id="rId18" w:type="default"/>
      <w:pgSz w:w="11906" w:h="16838"/>
      <w:pgMar w:top="1247" w:right="1247" w:bottom="1247" w:left="1247" w:header="851" w:footer="992" w:gutter="0"/>
      <w:pgBorders>
        <w:top w:val="none" w:sz="0" w:space="0"/>
        <w:left w:val="none" w:sz="0" w:space="0"/>
        <w:bottom w:val="none" w:sz="0" w:space="0"/>
        <w:right w:val="none" w:sz="0" w:space="0"/>
      </w:pgBorders>
      <w:pgNumType w:fmt="decimal"/>
      <w:cols w:space="72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626A4DE1-5870-4932-8FCA-151B8859D086}"/>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7E413629-243F-4C3D-88A7-D5149F1674B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9225468F-D720-48B1-9D62-26E5D2095510}"/>
  </w:font>
  <w:font w:name="微软雅黑">
    <w:panose1 w:val="020B0503020204020204"/>
    <w:charset w:val="86"/>
    <w:family w:val="auto"/>
    <w:pitch w:val="default"/>
    <w:sig w:usb0="80000287" w:usb1="2ACF3C50" w:usb2="00000016" w:usb3="00000000" w:csb0="0004001F" w:csb1="00000000"/>
    <w:embedRegular r:id="rId4" w:fontKey="{D44A574D-C0B0-4103-B916-8DA53EC94F49}"/>
  </w:font>
  <w:font w:name="Cambria">
    <w:panose1 w:val="02040503050406030204"/>
    <w:charset w:val="00"/>
    <w:family w:val="auto"/>
    <w:pitch w:val="default"/>
    <w:sig w:usb0="E00006FF" w:usb1="420024FF" w:usb2="02000000" w:usb3="00000000" w:csb0="2000019F" w:csb1="00000000"/>
  </w:font>
  <w:font w:name="华文楷体">
    <w:altName w:val="宋体"/>
    <w:panose1 w:val="02010600040101010101"/>
    <w:charset w:val="86"/>
    <w:family w:val="auto"/>
    <w:pitch w:val="default"/>
    <w:sig w:usb0="00000000" w:usb1="00000000" w:usb2="00000000" w:usb3="00000000" w:csb0="0004009F" w:csb1="DFD70000"/>
  </w:font>
  <w:font w:name="长城仿宋">
    <w:altName w:val="黑体"/>
    <w:panose1 w:val="00000000000000000000"/>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embedRegular r:id="rId5" w:fontKey="{EE7F17C1-EBFA-4816-A72E-97D810D2EBCB}"/>
  </w:font>
  <w:font w:name="Noto Sans CJK JP Regular">
    <w:altName w:val="Arial"/>
    <w:panose1 w:val="00000000000000000000"/>
    <w:charset w:val="00"/>
    <w:family w:val="swiss"/>
    <w:pitch w:val="default"/>
    <w:sig w:usb0="00000000" w:usb1="00000000" w:usb2="00000000" w:usb3="00000000" w:csb0="00000001"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embedRegular r:id="rId6" w:fontKey="{9ADCB865-7EB1-4B56-A6BB-B1FE54BF694B}"/>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309FD5">
    <w:pPr>
      <w:pStyle w:val="20"/>
      <w:jc w:val="center"/>
    </w:pPr>
  </w:p>
  <w:p w14:paraId="382061C1">
    <w:pPr>
      <w:pStyle w:val="2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EAEE62">
    <w:pPr>
      <w:pStyle w:val="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15AA46">
    <w:pPr>
      <w:pStyle w:val="2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2FDAB2">
    <w:pPr>
      <w:pStyle w:val="2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538CB62">
                          <w:pPr>
                            <w:pStyle w:val="2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qMvz03AgAAb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PQ0br6UHUP&#10;MIWWhZ1+sDymiVJ5uz4GSJsUjwJ1qqBT8YA5TD3rdyYO+p/nFPX4P7H6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DajL89NwIAAG8EAAAOAAAAAAAAAAEAIAAAAB8BAABkcnMvZTJvRG9jLnht&#10;bFBLBQYAAAAABgAGAFkBAADIBQAAAAA=&#10;">
              <v:fill on="f" focussize="0,0"/>
              <v:stroke on="f" weight="0.5pt"/>
              <v:imagedata o:title=""/>
              <o:lock v:ext="edit" aspectratio="f"/>
              <v:textbox inset="0mm,0mm,0mm,0mm" style="mso-fit-shape-to-text:t;">
                <w:txbxContent>
                  <w:p w14:paraId="6538CB62">
                    <w:pPr>
                      <w:pStyle w:val="2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D4BB08">
    <w:pPr>
      <w:pStyle w:val="20"/>
      <w:tabs>
        <w:tab w:val="center" w:pos="4706"/>
        <w:tab w:val="clear" w:pos="4153"/>
      </w:tabs>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24C1C23">
                          <w:pPr>
                            <w:pStyle w:val="20"/>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pMyU4AgAAbwQAAA4AAABkcnMvZTJvRG9jLnhtbK1UzY7TMBC+I/EO&#10;lu80aRG7Vd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e6kzJTgCAABvBAAADgAAAAAAAAABACAAAAAfAQAAZHJzL2Uyb0RvYy54&#10;bWxQSwUGAAAAAAYABgBZAQAAyQUAAAAA&#10;">
              <v:fill on="f" focussize="0,0"/>
              <v:stroke on="f" weight="0.5pt"/>
              <v:imagedata o:title=""/>
              <o:lock v:ext="edit" aspectratio="f"/>
              <v:textbox inset="0mm,0mm,0mm,0mm" style="mso-fit-shape-to-text:t;">
                <w:txbxContent>
                  <w:p w14:paraId="224C1C23">
                    <w:pPr>
                      <w:pStyle w:val="20"/>
                    </w:pPr>
                    <w:r>
                      <w:fldChar w:fldCharType="begin"/>
                    </w:r>
                    <w:r>
                      <w:instrText xml:space="preserve"> PAGE  \* MERGEFORMAT </w:instrText>
                    </w:r>
                    <w:r>
                      <w:fldChar w:fldCharType="separate"/>
                    </w:r>
                    <w:r>
                      <w:t>4</w:t>
                    </w:r>
                    <w:r>
                      <w:fldChar w:fldCharType="end"/>
                    </w:r>
                  </w:p>
                </w:txbxContent>
              </v:textbox>
            </v:shape>
          </w:pict>
        </mc:Fallback>
      </mc:AlternateContent>
    </w:r>
    <w:r>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6B523A">
    <w:pPr>
      <w:spacing w:line="240" w:lineRule="auto"/>
      <w:ind w:left="0"/>
      <w:rPr>
        <w:rFonts w:ascii="仿宋" w:hAnsi="仿宋" w:eastAsia="仿宋" w:cs="仿宋"/>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59FA48A">
                          <w:pPr>
                            <w:pStyle w:val="20"/>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PGG605AgAAcQQAAA4AAABkcnMvZTJvRG9jLnhtbK1UzY7TMBC+I/EO&#10;lu80bVes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n31dpwuXDwAlzrGijQNPUyk1JUerdDu&#10;2p7nzhQn0HSmmxRv+aZGKVvmwz1zGA2Uj8cT7rCU0iCl6S1KKuO+/us8xqNj8FLSYNRyqvGyKJEf&#10;NDoJwDAYbjB2g6EP6tZgdtEc1JJMXHBBDmbpjPqCF7WKOeBimiNTTsNg3oZu3PEiuVitUtDBunpf&#10;dRcwh5aFrX6wPKaJUnm7OgRImxSPAnWqoFNxg0lMPetfTRz1P/cp6ulPsXwE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KPGG605AgAAcQQAAA4AAAAAAAAAAQAgAAAAHwEAAGRycy9lMm9Eb2Mu&#10;eG1sUEsFBgAAAAAGAAYAWQEAAMoFAAAAAA==&#10;">
              <v:fill on="f" focussize="0,0"/>
              <v:stroke on="f" weight="0.5pt"/>
              <v:imagedata o:title=""/>
              <o:lock v:ext="edit" aspectratio="f"/>
              <v:textbox inset="0mm,0mm,0mm,0mm" style="mso-fit-shape-to-text:t;">
                <w:txbxContent>
                  <w:p w14:paraId="559FA48A">
                    <w:pPr>
                      <w:pStyle w:val="20"/>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4DE8C1">
    <w:pPr>
      <w:spacing w:line="169" w:lineRule="auto"/>
      <w:ind w:left="4556"/>
      <w:rPr>
        <w:rFonts w:ascii="Calibri" w:hAnsi="Calibri" w:eastAsia="Calibri" w:cs="Calibri"/>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310CFE">
                          <w:pPr>
                            <w:pStyle w:val="20"/>
                          </w:pPr>
                          <w:r>
                            <w:fldChar w:fldCharType="begin"/>
                          </w:r>
                          <w:r>
                            <w:instrText xml:space="preserve"> PAGE  \* MERGEFORMAT </w:instrText>
                          </w:r>
                          <w:r>
                            <w:fldChar w:fldCharType="separate"/>
                          </w:r>
                          <w:r>
                            <w:t>89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2AA3M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9d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2AA3MzAgAAYwQAAA4AAAAAAAAAAQAgAAAAHwEAAGRycy9lMm9Eb2MueG1sUEsF&#10;BgAAAAAGAAYAWQEAAMQFAAAAAA==&#10;">
              <v:fill on="f" focussize="0,0"/>
              <v:stroke on="f" weight="0.5pt"/>
              <v:imagedata o:title=""/>
              <o:lock v:ext="edit" aspectratio="f"/>
              <v:textbox inset="0mm,0mm,0mm,0mm" style="mso-fit-shape-to-text:t;">
                <w:txbxContent>
                  <w:p w14:paraId="03310CFE">
                    <w:pPr>
                      <w:pStyle w:val="20"/>
                    </w:pPr>
                    <w:r>
                      <w:fldChar w:fldCharType="begin"/>
                    </w:r>
                    <w:r>
                      <w:instrText xml:space="preserve"> PAGE  \* MERGEFORMAT </w:instrText>
                    </w:r>
                    <w:r>
                      <w:fldChar w:fldCharType="separate"/>
                    </w:r>
                    <w:r>
                      <w:t>89</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87355E">
    <w:pPr>
      <w:pStyle w:val="20"/>
      <w:tabs>
        <w:tab w:val="center" w:pos="4706"/>
        <w:tab w:val="clear" w:pos="4153"/>
      </w:tabs>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64AA28A">
                          <w:pPr>
                            <w:pStyle w:val="20"/>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VZerI4AgAAbwQAAA4AAABkcnMvZTJvRG9jLnhtbK1UzY7TMBC+I/EO&#10;lu80aRGrbt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tVl6sjgCAABvBAAADgAAAAAAAAABACAAAAAfAQAAZHJzL2Uyb0RvYy54&#10;bWxQSwUGAAAAAAYABgBZAQAAyQUAAAAA&#10;">
              <v:fill on="f" focussize="0,0"/>
              <v:stroke on="f" weight="0.5pt"/>
              <v:imagedata o:title=""/>
              <o:lock v:ext="edit" aspectratio="f"/>
              <v:textbox inset="0mm,0mm,0mm,0mm" style="mso-fit-shape-to-text:t;">
                <w:txbxContent>
                  <w:p w14:paraId="364AA28A">
                    <w:pPr>
                      <w:pStyle w:val="20"/>
                    </w:pPr>
                    <w:r>
                      <w:fldChar w:fldCharType="begin"/>
                    </w:r>
                    <w:r>
                      <w:instrText xml:space="preserve"> PAGE  \* MERGEFORMAT </w:instrText>
                    </w:r>
                    <w:r>
                      <w:fldChar w:fldCharType="separate"/>
                    </w:r>
                    <w:r>
                      <w:t>40</w:t>
                    </w:r>
                    <w:r>
                      <w:fldChar w:fldCharType="end"/>
                    </w:r>
                  </w:p>
                </w:txbxContent>
              </v:textbox>
            </v:shape>
          </w:pict>
        </mc:Fallback>
      </mc:AlternateContent>
    </w:r>
    <w:r>
      <w:tab/>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4F894C">
    <w:pPr>
      <w:pStyle w:val="20"/>
      <w:tabs>
        <w:tab w:val="center" w:pos="4706"/>
        <w:tab w:val="clear" w:pos="4153"/>
      </w:tabs>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7F21161">
                          <w:pPr>
                            <w:pStyle w:val="20"/>
                          </w:pPr>
                          <w:r>
                            <w:fldChar w:fldCharType="begin"/>
                          </w:r>
                          <w:r>
                            <w:instrText xml:space="preserve"> PAGE  \* MERGEFORMAT </w:instrText>
                          </w:r>
                          <w:r>
                            <w:fldChar w:fldCharType="separate"/>
                          </w:r>
                          <w:r>
                            <w:t>72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rBCXA3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BawQlwNwIAAHEEAAAOAAAAAAAAAAEAIAAAAB8BAABkcnMvZTJvRG9jLnht&#10;bFBLBQYAAAAABgAGAFkBAADIBQAAAAA=&#10;">
              <v:fill on="f" focussize="0,0"/>
              <v:stroke on="f" weight="0.5pt"/>
              <v:imagedata o:title=""/>
              <o:lock v:ext="edit" aspectratio="f"/>
              <v:textbox inset="0mm,0mm,0mm,0mm" style="mso-fit-shape-to-text:t;">
                <w:txbxContent>
                  <w:p w14:paraId="67F21161">
                    <w:pPr>
                      <w:pStyle w:val="20"/>
                    </w:pPr>
                    <w:r>
                      <w:fldChar w:fldCharType="begin"/>
                    </w:r>
                    <w:r>
                      <w:instrText xml:space="preserve"> PAGE  \* MERGEFORMAT </w:instrText>
                    </w:r>
                    <w:r>
                      <w:fldChar w:fldCharType="separate"/>
                    </w:r>
                    <w:r>
                      <w:t>72</w:t>
                    </w:r>
                    <w:r>
                      <w:fldChar w:fldCharType="end"/>
                    </w:r>
                  </w:p>
                </w:txbxContent>
              </v:textbox>
            </v:shape>
          </w:pict>
        </mc:Fallback>
      </mc:AlternateContent>
    </w:r>
    <w: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146EFE">
    <w:pPr>
      <w:pStyle w:val="21"/>
      <w:pBdr>
        <w:bottom w:val="none" w:color="auto" w:sz="0" w:space="0"/>
      </w:pBd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04A63A">
    <w:pPr>
      <w:pStyle w:val="2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1DCDF5">
    <w:pPr>
      <w:pStyle w:val="2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441E06">
    <w:pPr>
      <w:pStyle w:val="21"/>
      <w:pBdr>
        <w:bottom w:val="none" w:color="auto" w:sz="0" w:space="0"/>
      </w:pBdr>
      <w:jc w:val="left"/>
      <w:rPr>
        <w:rFonts w:ascii="宋体" w:hAnsi="宋体" w:eastAsia="宋体"/>
        <w:u w:val="double"/>
        <w:lang w:val="en-US" w:eastAsia="zh-CN"/>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49DEF5">
    <w:pPr>
      <w:pStyle w:val="21"/>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BC47A0">
    <w:pPr>
      <w:pStyle w:val="12"/>
      <w:tabs>
        <w:tab w:val="left" w:pos="0"/>
      </w:tabs>
      <w:spacing w:line="14" w:lineRule="auto"/>
      <w:rPr>
        <w:sz w:val="20"/>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7F7DEC">
    <w:pPr>
      <w:pStyle w:val="12"/>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5108575</wp:posOffset>
              </wp:positionH>
              <wp:positionV relativeFrom="page">
                <wp:posOffset>546735</wp:posOffset>
              </wp:positionV>
              <wp:extent cx="1497965" cy="160020"/>
              <wp:effectExtent l="0" t="0" r="0" b="0"/>
              <wp:wrapNone/>
              <wp:docPr id="11" name="文本框 40"/>
              <wp:cNvGraphicFramePr/>
              <a:graphic xmlns:a="http://schemas.openxmlformats.org/drawingml/2006/main">
                <a:graphicData uri="http://schemas.microsoft.com/office/word/2010/wordprocessingShape">
                  <wps:wsp>
                    <wps:cNvSpPr txBox="1"/>
                    <wps:spPr>
                      <a:xfrm>
                        <a:off x="0" y="0"/>
                        <a:ext cx="1497965" cy="160020"/>
                      </a:xfrm>
                      <a:prstGeom prst="rect">
                        <a:avLst/>
                      </a:prstGeom>
                      <a:noFill/>
                      <a:ln>
                        <a:noFill/>
                      </a:ln>
                      <a:effectLst/>
                    </wps:spPr>
                    <wps:txbx>
                      <w:txbxContent>
                        <w:p w14:paraId="583815BD"/>
                      </w:txbxContent>
                    </wps:txbx>
                    <wps:bodyPr vert="horz" wrap="square" lIns="0" tIns="0" rIns="0" bIns="0" anchor="t" anchorCtr="0" upright="1"/>
                  </wps:wsp>
                </a:graphicData>
              </a:graphic>
            </wp:anchor>
          </w:drawing>
        </mc:Choice>
        <mc:Fallback>
          <w:pict>
            <v:shape id="文本框 40" o:spid="_x0000_s1026" o:spt="202" type="#_x0000_t202" style="position:absolute;left:0pt;margin-left:402.25pt;margin-top:43.05pt;height:12.6pt;width:117.95pt;mso-position-horizontal-relative:page;mso-position-vertical-relative:page;z-index:-251657216;mso-width-relative:page;mso-height-relative:page;" filled="f" stroked="f" coordsize="21600,21600" o:gfxdata="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AcOYnLYAAAACwEAAA8A&#10;AAAAAAAAAQAgAAAAIgAAAGRycy9kb3ducmV2LnhtbFBLAQIUABQAAAAIAIdO4kCfBhLE3gEAALUD&#10;AAAOAAAAAAAAAAEAIAAAACcBAABkcnMvZTJvRG9jLnhtbFBLBQYAAAAABgAGAFkBAAB3BQAAAAA=&#10;">
              <v:fill on="f" focussize="0,0"/>
              <v:stroke on="f"/>
              <v:imagedata o:title=""/>
              <o:lock v:ext="edit" aspectratio="f"/>
              <v:textbox inset="0mm,0mm,0mm,0mm">
                <w:txbxContent>
                  <w:p w14:paraId="583815BD"/>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975528"/>
    <w:multiLevelType w:val="singleLevel"/>
    <w:tmpl w:val="85975528"/>
    <w:lvl w:ilvl="0" w:tentative="0">
      <w:start w:val="1"/>
      <w:numFmt w:val="decimal"/>
      <w:suff w:val="space"/>
      <w:lvlText w:val="%1."/>
      <w:lvlJc w:val="left"/>
    </w:lvl>
  </w:abstractNum>
  <w:abstractNum w:abstractNumId="1">
    <w:nsid w:val="C6298172"/>
    <w:multiLevelType w:val="singleLevel"/>
    <w:tmpl w:val="C6298172"/>
    <w:lvl w:ilvl="0" w:tentative="0">
      <w:start w:val="1"/>
      <w:numFmt w:val="decimal"/>
      <w:pStyle w:val="16"/>
      <w:lvlText w:val="%1."/>
      <w:lvlJc w:val="left"/>
      <w:pPr>
        <w:tabs>
          <w:tab w:val="left" w:pos="2040"/>
        </w:tabs>
        <w:ind w:left="2040" w:hanging="360"/>
      </w:pPr>
    </w:lvl>
  </w:abstractNum>
  <w:abstractNum w:abstractNumId="2">
    <w:nsid w:val="E46B3B68"/>
    <w:multiLevelType w:val="singleLevel"/>
    <w:tmpl w:val="E46B3B68"/>
    <w:lvl w:ilvl="0" w:tentative="0">
      <w:start w:val="5"/>
      <w:numFmt w:val="chineseCounting"/>
      <w:suff w:val="space"/>
      <w:lvlText w:val="第%1章"/>
      <w:lvlJc w:val="left"/>
      <w:rPr>
        <w:rFonts w:hint="eastAsia"/>
      </w:rPr>
    </w:lvl>
  </w:abstractNum>
  <w:abstractNum w:abstractNumId="3">
    <w:nsid w:val="00000000"/>
    <w:multiLevelType w:val="multilevel"/>
    <w:tmpl w:val="00000000"/>
    <w:lvl w:ilvl="0" w:tentative="0">
      <w:start w:val="1"/>
      <w:numFmt w:val="none"/>
      <w:suff w:val="nothing"/>
      <w:lvlText w:val=""/>
      <w:lvlJc w:val="left"/>
      <w:pPr>
        <w:tabs>
          <w:tab w:val="left" w:pos="0"/>
        </w:tabs>
        <w:ind w:left="0" w:firstLine="0"/>
      </w:pPr>
      <w:rPr>
        <w:rFonts w:hint="eastAsia" w:ascii="宋体" w:hAnsi="宋体" w:eastAsia="宋体" w:cs="宋体"/>
      </w:rPr>
    </w:lvl>
    <w:lvl w:ilvl="1" w:tentative="0">
      <w:start w:val="1"/>
      <w:numFmt w:val="chineseCounting"/>
      <w:suff w:val="nothing"/>
      <w:lvlText w:val="（%2）"/>
      <w:lvlJc w:val="left"/>
      <w:pPr>
        <w:ind w:left="0" w:firstLine="0"/>
      </w:pPr>
      <w:rPr>
        <w:rFonts w:hint="eastAsia" w:ascii="宋体" w:hAnsi="宋体" w:eastAsia="宋体" w:cs="宋体"/>
      </w:rPr>
    </w:lvl>
    <w:lvl w:ilvl="2" w:tentative="0">
      <w:start w:val="1"/>
      <w:numFmt w:val="decimal"/>
      <w:pStyle w:val="4"/>
      <w:suff w:val="nothing"/>
      <w:lvlText w:val="%3．"/>
      <w:lvlJc w:val="left"/>
      <w:pPr>
        <w:ind w:left="230" w:firstLine="400"/>
      </w:pPr>
      <w:rPr>
        <w:rFonts w:hint="eastAsia" w:ascii="宋体" w:hAnsi="宋体" w:eastAsia="宋体" w:cs="宋体"/>
      </w:rPr>
    </w:lvl>
    <w:lvl w:ilvl="3" w:tentative="0">
      <w:start w:val="1"/>
      <w:numFmt w:val="decimal"/>
      <w:suff w:val="nothing"/>
      <w:lvlText w:val="（%4）"/>
      <w:lvlJc w:val="left"/>
      <w:pPr>
        <w:ind w:left="0" w:firstLine="402"/>
      </w:pPr>
      <w:rPr>
        <w:rFonts w:hint="eastAsia" w:ascii="宋体" w:hAnsi="宋体" w:eastAsia="宋体" w:cs="宋体"/>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4">
    <w:nsid w:val="00000006"/>
    <w:multiLevelType w:val="singleLevel"/>
    <w:tmpl w:val="00000006"/>
    <w:lvl w:ilvl="0" w:tentative="0">
      <w:start w:val="5"/>
      <w:numFmt w:val="japaneseCounting"/>
      <w:pStyle w:val="3"/>
      <w:lvlText w:val="%1、"/>
      <w:lvlJc w:val="left"/>
      <w:pPr>
        <w:tabs>
          <w:tab w:val="left" w:pos="720"/>
        </w:tabs>
        <w:ind w:left="720" w:hanging="720"/>
      </w:pPr>
      <w:rPr>
        <w:rFonts w:hint="eastAsia"/>
        <w:lang w:val="en-US"/>
      </w:rPr>
    </w:lvl>
  </w:abstractNum>
  <w:abstractNum w:abstractNumId="5">
    <w:nsid w:val="748D16CD"/>
    <w:multiLevelType w:val="multilevel"/>
    <w:tmpl w:val="748D16CD"/>
    <w:lvl w:ilvl="0" w:tentative="0">
      <w:start w:val="1"/>
      <w:numFmt w:val="decimal"/>
      <w:pStyle w:val="92"/>
      <w:lvlText w:val="（%1）"/>
      <w:lvlJc w:val="left"/>
      <w:pPr>
        <w:tabs>
          <w:tab w:val="left" w:pos="1200"/>
        </w:tabs>
        <w:ind w:left="1140" w:hanging="720"/>
      </w:pPr>
      <w:rPr>
        <w:rFonts w:hint="default"/>
        <w:lang w:val="en-US"/>
      </w:rPr>
    </w:lvl>
    <w:lvl w:ilvl="1" w:tentative="0">
      <w:start w:val="1"/>
      <w:numFmt w:val="lowerLetter"/>
      <w:lvlText w:val="%2)"/>
      <w:lvlJc w:val="left"/>
      <w:pPr>
        <w:tabs>
          <w:tab w:val="left" w:pos="1320"/>
        </w:tabs>
        <w:ind w:left="1260" w:hanging="420"/>
      </w:pPr>
    </w:lvl>
    <w:lvl w:ilvl="2" w:tentative="0">
      <w:start w:val="1"/>
      <w:numFmt w:val="lowerRoman"/>
      <w:lvlText w:val="%3."/>
      <w:lvlJc w:val="right"/>
      <w:pPr>
        <w:tabs>
          <w:tab w:val="left" w:pos="1740"/>
        </w:tabs>
        <w:ind w:left="1680" w:hanging="420"/>
      </w:pPr>
    </w:lvl>
    <w:lvl w:ilvl="3" w:tentative="0">
      <w:start w:val="1"/>
      <w:numFmt w:val="decimal"/>
      <w:lvlText w:val="%4."/>
      <w:lvlJc w:val="left"/>
      <w:pPr>
        <w:tabs>
          <w:tab w:val="left" w:pos="2160"/>
        </w:tabs>
        <w:ind w:left="2100" w:hanging="420"/>
      </w:pPr>
    </w:lvl>
    <w:lvl w:ilvl="4" w:tentative="0">
      <w:start w:val="1"/>
      <w:numFmt w:val="lowerLetter"/>
      <w:lvlText w:val="%5)"/>
      <w:lvlJc w:val="left"/>
      <w:pPr>
        <w:tabs>
          <w:tab w:val="left" w:pos="2580"/>
        </w:tabs>
        <w:ind w:left="2520" w:hanging="420"/>
      </w:pPr>
    </w:lvl>
    <w:lvl w:ilvl="5" w:tentative="0">
      <w:start w:val="1"/>
      <w:numFmt w:val="lowerRoman"/>
      <w:lvlText w:val="%6."/>
      <w:lvlJc w:val="right"/>
      <w:pPr>
        <w:tabs>
          <w:tab w:val="left" w:pos="3000"/>
        </w:tabs>
        <w:ind w:left="2940" w:hanging="420"/>
      </w:pPr>
    </w:lvl>
    <w:lvl w:ilvl="6" w:tentative="0">
      <w:start w:val="1"/>
      <w:numFmt w:val="decimal"/>
      <w:lvlText w:val="%7."/>
      <w:lvlJc w:val="left"/>
      <w:pPr>
        <w:tabs>
          <w:tab w:val="left" w:pos="3420"/>
        </w:tabs>
        <w:ind w:left="3360" w:hanging="420"/>
      </w:pPr>
    </w:lvl>
    <w:lvl w:ilvl="7" w:tentative="0">
      <w:start w:val="1"/>
      <w:numFmt w:val="lowerLetter"/>
      <w:lvlText w:val="%8)"/>
      <w:lvlJc w:val="left"/>
      <w:pPr>
        <w:tabs>
          <w:tab w:val="left" w:pos="3840"/>
        </w:tabs>
        <w:ind w:left="3780" w:hanging="420"/>
      </w:pPr>
    </w:lvl>
    <w:lvl w:ilvl="8" w:tentative="0">
      <w:start w:val="1"/>
      <w:numFmt w:val="lowerRoman"/>
      <w:lvlText w:val="%9."/>
      <w:lvlJc w:val="right"/>
      <w:pPr>
        <w:tabs>
          <w:tab w:val="left" w:pos="4260"/>
        </w:tabs>
        <w:ind w:left="4200" w:hanging="420"/>
      </w:pPr>
    </w:lvl>
  </w:abstractNum>
  <w:num w:numId="1">
    <w:abstractNumId w:val="4"/>
  </w:num>
  <w:num w:numId="2">
    <w:abstractNumId w:val="3"/>
  </w:num>
  <w:num w:numId="3">
    <w:abstractNumId w:val="1"/>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attachedTemplate r:id="rId1"/>
  <w:documentProtection w:enforcement="0"/>
  <w:defaultTabStop w:val="420"/>
  <w:hyphenationZone w:val="360"/>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IzOGEyYzI4MWY0ZmYzODZiMzdmOGIxYzY5NjNhMDYifQ=="/>
    <w:docVar w:name="KSO_WPS_MARK_KEY" w:val="2435ada8-4ce7-4d1a-99f7-13544671ac9e"/>
  </w:docVars>
  <w:rsids>
    <w:rsidRoot w:val="4C505295"/>
    <w:rsid w:val="00005687"/>
    <w:rsid w:val="00027E95"/>
    <w:rsid w:val="0005145D"/>
    <w:rsid w:val="00072C34"/>
    <w:rsid w:val="000B5A69"/>
    <w:rsid w:val="00105660"/>
    <w:rsid w:val="00150EAD"/>
    <w:rsid w:val="001F3ADA"/>
    <w:rsid w:val="001F51B9"/>
    <w:rsid w:val="00257F15"/>
    <w:rsid w:val="00277EEF"/>
    <w:rsid w:val="0029408E"/>
    <w:rsid w:val="002F40BB"/>
    <w:rsid w:val="003C1657"/>
    <w:rsid w:val="003E665D"/>
    <w:rsid w:val="004371A2"/>
    <w:rsid w:val="004672B9"/>
    <w:rsid w:val="00516002"/>
    <w:rsid w:val="005246AE"/>
    <w:rsid w:val="0053564B"/>
    <w:rsid w:val="005A620E"/>
    <w:rsid w:val="00643F00"/>
    <w:rsid w:val="00647A30"/>
    <w:rsid w:val="00694E21"/>
    <w:rsid w:val="006E6810"/>
    <w:rsid w:val="007756C4"/>
    <w:rsid w:val="007C0F2D"/>
    <w:rsid w:val="00865AEB"/>
    <w:rsid w:val="008C6C96"/>
    <w:rsid w:val="00941591"/>
    <w:rsid w:val="009E5347"/>
    <w:rsid w:val="00A56F49"/>
    <w:rsid w:val="00A97848"/>
    <w:rsid w:val="00AF2EEC"/>
    <w:rsid w:val="00B33FCF"/>
    <w:rsid w:val="00B35DF1"/>
    <w:rsid w:val="00B51EAE"/>
    <w:rsid w:val="00BA3939"/>
    <w:rsid w:val="00C243CA"/>
    <w:rsid w:val="00DB33FD"/>
    <w:rsid w:val="00E26F78"/>
    <w:rsid w:val="00F211EF"/>
    <w:rsid w:val="00F8106F"/>
    <w:rsid w:val="010C1FA6"/>
    <w:rsid w:val="010E4F6E"/>
    <w:rsid w:val="01113D6B"/>
    <w:rsid w:val="01126CBD"/>
    <w:rsid w:val="011473B7"/>
    <w:rsid w:val="012B1797"/>
    <w:rsid w:val="01401F5A"/>
    <w:rsid w:val="01464FA1"/>
    <w:rsid w:val="014903F4"/>
    <w:rsid w:val="016043AA"/>
    <w:rsid w:val="016A5229"/>
    <w:rsid w:val="01714865"/>
    <w:rsid w:val="017B7436"/>
    <w:rsid w:val="019127B6"/>
    <w:rsid w:val="01A80891"/>
    <w:rsid w:val="01AC75F0"/>
    <w:rsid w:val="01B42948"/>
    <w:rsid w:val="01B441F5"/>
    <w:rsid w:val="01C71945"/>
    <w:rsid w:val="01CA216C"/>
    <w:rsid w:val="01D029FD"/>
    <w:rsid w:val="01D87DDF"/>
    <w:rsid w:val="01FB2C56"/>
    <w:rsid w:val="02063A29"/>
    <w:rsid w:val="020B6DBB"/>
    <w:rsid w:val="020C4532"/>
    <w:rsid w:val="020F7B7E"/>
    <w:rsid w:val="021A4EEB"/>
    <w:rsid w:val="022E3D7B"/>
    <w:rsid w:val="02467A44"/>
    <w:rsid w:val="024E4B4B"/>
    <w:rsid w:val="027621DC"/>
    <w:rsid w:val="02783976"/>
    <w:rsid w:val="02793BD3"/>
    <w:rsid w:val="0282276F"/>
    <w:rsid w:val="02831793"/>
    <w:rsid w:val="028626D3"/>
    <w:rsid w:val="0293661D"/>
    <w:rsid w:val="02A62C5E"/>
    <w:rsid w:val="02B85543"/>
    <w:rsid w:val="02BC2072"/>
    <w:rsid w:val="02C85270"/>
    <w:rsid w:val="02CD0ADC"/>
    <w:rsid w:val="02D36DFE"/>
    <w:rsid w:val="02DA1F3A"/>
    <w:rsid w:val="02E5725D"/>
    <w:rsid w:val="02ED4364"/>
    <w:rsid w:val="02ED698C"/>
    <w:rsid w:val="02FF0983"/>
    <w:rsid w:val="03093E5A"/>
    <w:rsid w:val="03140EF9"/>
    <w:rsid w:val="031E62CB"/>
    <w:rsid w:val="03280EF8"/>
    <w:rsid w:val="032B486B"/>
    <w:rsid w:val="032E24A6"/>
    <w:rsid w:val="032F2286"/>
    <w:rsid w:val="033E5D7B"/>
    <w:rsid w:val="03443858"/>
    <w:rsid w:val="0348176F"/>
    <w:rsid w:val="035029E4"/>
    <w:rsid w:val="03546191"/>
    <w:rsid w:val="036363D4"/>
    <w:rsid w:val="03681C3C"/>
    <w:rsid w:val="036F5BAB"/>
    <w:rsid w:val="0370464D"/>
    <w:rsid w:val="03795BF7"/>
    <w:rsid w:val="037E083C"/>
    <w:rsid w:val="03824AAC"/>
    <w:rsid w:val="03873830"/>
    <w:rsid w:val="038F3967"/>
    <w:rsid w:val="039E7ED7"/>
    <w:rsid w:val="03A215D8"/>
    <w:rsid w:val="03B129DC"/>
    <w:rsid w:val="03B35534"/>
    <w:rsid w:val="03B44780"/>
    <w:rsid w:val="03B5544F"/>
    <w:rsid w:val="03B60BF9"/>
    <w:rsid w:val="03C16E16"/>
    <w:rsid w:val="03C513CB"/>
    <w:rsid w:val="03D41080"/>
    <w:rsid w:val="03D72894"/>
    <w:rsid w:val="03DA4BDD"/>
    <w:rsid w:val="03DE1278"/>
    <w:rsid w:val="03DE13B6"/>
    <w:rsid w:val="03EC63C9"/>
    <w:rsid w:val="03EF34AF"/>
    <w:rsid w:val="03F139E0"/>
    <w:rsid w:val="0402799B"/>
    <w:rsid w:val="040B3CB2"/>
    <w:rsid w:val="0413326D"/>
    <w:rsid w:val="04257DE7"/>
    <w:rsid w:val="0429128E"/>
    <w:rsid w:val="04682DD9"/>
    <w:rsid w:val="046B3792"/>
    <w:rsid w:val="046F0D0D"/>
    <w:rsid w:val="046F4C76"/>
    <w:rsid w:val="04750F0B"/>
    <w:rsid w:val="047D4E72"/>
    <w:rsid w:val="047F723D"/>
    <w:rsid w:val="048240FC"/>
    <w:rsid w:val="048C54B6"/>
    <w:rsid w:val="048F3D1C"/>
    <w:rsid w:val="049056C1"/>
    <w:rsid w:val="04974587"/>
    <w:rsid w:val="04A70542"/>
    <w:rsid w:val="04AE367F"/>
    <w:rsid w:val="04BA0275"/>
    <w:rsid w:val="04C117EB"/>
    <w:rsid w:val="04CB4231"/>
    <w:rsid w:val="04D37876"/>
    <w:rsid w:val="04DC18A3"/>
    <w:rsid w:val="04DC2CF9"/>
    <w:rsid w:val="04DE21B6"/>
    <w:rsid w:val="04DF7408"/>
    <w:rsid w:val="04E42817"/>
    <w:rsid w:val="04EE6171"/>
    <w:rsid w:val="050C4A4E"/>
    <w:rsid w:val="050C6397"/>
    <w:rsid w:val="050C73DF"/>
    <w:rsid w:val="050E411D"/>
    <w:rsid w:val="051536FE"/>
    <w:rsid w:val="051A0D14"/>
    <w:rsid w:val="05235E1B"/>
    <w:rsid w:val="05256A85"/>
    <w:rsid w:val="05290F57"/>
    <w:rsid w:val="05375C27"/>
    <w:rsid w:val="0545048F"/>
    <w:rsid w:val="054A15F9"/>
    <w:rsid w:val="054A792C"/>
    <w:rsid w:val="054D733B"/>
    <w:rsid w:val="05536B20"/>
    <w:rsid w:val="05720B50"/>
    <w:rsid w:val="05740860"/>
    <w:rsid w:val="058064D6"/>
    <w:rsid w:val="0595179C"/>
    <w:rsid w:val="0596483F"/>
    <w:rsid w:val="05976801"/>
    <w:rsid w:val="05982032"/>
    <w:rsid w:val="0599432F"/>
    <w:rsid w:val="059B1E55"/>
    <w:rsid w:val="059F751E"/>
    <w:rsid w:val="05A77632"/>
    <w:rsid w:val="05B07860"/>
    <w:rsid w:val="05C23B25"/>
    <w:rsid w:val="05CC64B2"/>
    <w:rsid w:val="05D0366B"/>
    <w:rsid w:val="05D2044D"/>
    <w:rsid w:val="05D84E57"/>
    <w:rsid w:val="05DF00DD"/>
    <w:rsid w:val="05E330F8"/>
    <w:rsid w:val="05F85F66"/>
    <w:rsid w:val="05FB28F4"/>
    <w:rsid w:val="060C2D53"/>
    <w:rsid w:val="061439B5"/>
    <w:rsid w:val="06147080"/>
    <w:rsid w:val="062A31D9"/>
    <w:rsid w:val="062C2B3E"/>
    <w:rsid w:val="0639166E"/>
    <w:rsid w:val="063D115E"/>
    <w:rsid w:val="064A7CEC"/>
    <w:rsid w:val="065F7326"/>
    <w:rsid w:val="067371CB"/>
    <w:rsid w:val="06741C40"/>
    <w:rsid w:val="067953E3"/>
    <w:rsid w:val="067B11B8"/>
    <w:rsid w:val="067B75B4"/>
    <w:rsid w:val="068D0710"/>
    <w:rsid w:val="069748DE"/>
    <w:rsid w:val="06991298"/>
    <w:rsid w:val="069C40D7"/>
    <w:rsid w:val="069D770D"/>
    <w:rsid w:val="06A212B8"/>
    <w:rsid w:val="06A66C08"/>
    <w:rsid w:val="06B01F22"/>
    <w:rsid w:val="06B973EA"/>
    <w:rsid w:val="06C86D43"/>
    <w:rsid w:val="06D545D9"/>
    <w:rsid w:val="06DF54D3"/>
    <w:rsid w:val="06E11AE9"/>
    <w:rsid w:val="06E337D3"/>
    <w:rsid w:val="06E64FF9"/>
    <w:rsid w:val="06F01350"/>
    <w:rsid w:val="06F3690D"/>
    <w:rsid w:val="06FF08C0"/>
    <w:rsid w:val="07061CCF"/>
    <w:rsid w:val="070B7997"/>
    <w:rsid w:val="071E2D3E"/>
    <w:rsid w:val="072861C7"/>
    <w:rsid w:val="07287718"/>
    <w:rsid w:val="072F524A"/>
    <w:rsid w:val="07461582"/>
    <w:rsid w:val="07476DC8"/>
    <w:rsid w:val="07492181"/>
    <w:rsid w:val="07500A1D"/>
    <w:rsid w:val="07600D5B"/>
    <w:rsid w:val="076F3599"/>
    <w:rsid w:val="077E4E4E"/>
    <w:rsid w:val="078107EC"/>
    <w:rsid w:val="07892B92"/>
    <w:rsid w:val="078E1545"/>
    <w:rsid w:val="079052BE"/>
    <w:rsid w:val="07943000"/>
    <w:rsid w:val="07965118"/>
    <w:rsid w:val="079A613C"/>
    <w:rsid w:val="07AD7C61"/>
    <w:rsid w:val="07AE6665"/>
    <w:rsid w:val="07B13BB2"/>
    <w:rsid w:val="07BE6C77"/>
    <w:rsid w:val="07C02047"/>
    <w:rsid w:val="07C5765D"/>
    <w:rsid w:val="07C60C4D"/>
    <w:rsid w:val="07C74A3B"/>
    <w:rsid w:val="07C909D1"/>
    <w:rsid w:val="07CF5A7C"/>
    <w:rsid w:val="07DA2B29"/>
    <w:rsid w:val="07DA3510"/>
    <w:rsid w:val="07E31891"/>
    <w:rsid w:val="07E850FA"/>
    <w:rsid w:val="07EF46DA"/>
    <w:rsid w:val="07FA2698"/>
    <w:rsid w:val="07FC6546"/>
    <w:rsid w:val="080A5070"/>
    <w:rsid w:val="080A61EE"/>
    <w:rsid w:val="08202AE5"/>
    <w:rsid w:val="08236EB4"/>
    <w:rsid w:val="08246075"/>
    <w:rsid w:val="08251EAA"/>
    <w:rsid w:val="082C2A06"/>
    <w:rsid w:val="083B52DD"/>
    <w:rsid w:val="08454F61"/>
    <w:rsid w:val="08465092"/>
    <w:rsid w:val="08485B98"/>
    <w:rsid w:val="08611F15"/>
    <w:rsid w:val="08640C24"/>
    <w:rsid w:val="08830D21"/>
    <w:rsid w:val="089A2898"/>
    <w:rsid w:val="089B03BE"/>
    <w:rsid w:val="08A03B16"/>
    <w:rsid w:val="08A55EF1"/>
    <w:rsid w:val="08B6737D"/>
    <w:rsid w:val="08B72EA7"/>
    <w:rsid w:val="08BA4C95"/>
    <w:rsid w:val="08C23B9D"/>
    <w:rsid w:val="08C5413D"/>
    <w:rsid w:val="08C6543B"/>
    <w:rsid w:val="08CE4484"/>
    <w:rsid w:val="08CF55E4"/>
    <w:rsid w:val="08EB6C4F"/>
    <w:rsid w:val="08F00FB1"/>
    <w:rsid w:val="08F52BF1"/>
    <w:rsid w:val="09063A89"/>
    <w:rsid w:val="090807A6"/>
    <w:rsid w:val="09125C8D"/>
    <w:rsid w:val="092959CA"/>
    <w:rsid w:val="093F51ED"/>
    <w:rsid w:val="093F534C"/>
    <w:rsid w:val="09462780"/>
    <w:rsid w:val="094D16B8"/>
    <w:rsid w:val="0958005D"/>
    <w:rsid w:val="09583265"/>
    <w:rsid w:val="09684744"/>
    <w:rsid w:val="096A077B"/>
    <w:rsid w:val="096A1050"/>
    <w:rsid w:val="097E64CE"/>
    <w:rsid w:val="098C789E"/>
    <w:rsid w:val="099C2DEF"/>
    <w:rsid w:val="099D6D29"/>
    <w:rsid w:val="099F719B"/>
    <w:rsid w:val="09A454D4"/>
    <w:rsid w:val="09A67CBA"/>
    <w:rsid w:val="09AF4121"/>
    <w:rsid w:val="09B03ECA"/>
    <w:rsid w:val="09C40BA3"/>
    <w:rsid w:val="09CA2D09"/>
    <w:rsid w:val="09CB0650"/>
    <w:rsid w:val="09D06537"/>
    <w:rsid w:val="09D93D73"/>
    <w:rsid w:val="09DD0FCC"/>
    <w:rsid w:val="09EA6F07"/>
    <w:rsid w:val="09EE6936"/>
    <w:rsid w:val="09F91840"/>
    <w:rsid w:val="0A140428"/>
    <w:rsid w:val="0A1A1F5A"/>
    <w:rsid w:val="0A2324E2"/>
    <w:rsid w:val="0A242B23"/>
    <w:rsid w:val="0A252635"/>
    <w:rsid w:val="0A2E6AC9"/>
    <w:rsid w:val="0A325488"/>
    <w:rsid w:val="0A354448"/>
    <w:rsid w:val="0A39690A"/>
    <w:rsid w:val="0A446FAB"/>
    <w:rsid w:val="0A476E51"/>
    <w:rsid w:val="0A4D383C"/>
    <w:rsid w:val="0A5556FC"/>
    <w:rsid w:val="0A560319"/>
    <w:rsid w:val="0A653211"/>
    <w:rsid w:val="0A6C33AB"/>
    <w:rsid w:val="0A6F565E"/>
    <w:rsid w:val="0A7264B5"/>
    <w:rsid w:val="0A757D1E"/>
    <w:rsid w:val="0A7D354A"/>
    <w:rsid w:val="0A851326"/>
    <w:rsid w:val="0A8F5D00"/>
    <w:rsid w:val="0A913122"/>
    <w:rsid w:val="0A982E07"/>
    <w:rsid w:val="0AA02CB1"/>
    <w:rsid w:val="0AA105AE"/>
    <w:rsid w:val="0AA25A34"/>
    <w:rsid w:val="0AB1201E"/>
    <w:rsid w:val="0ABE2142"/>
    <w:rsid w:val="0ADE6D42"/>
    <w:rsid w:val="0AE12A96"/>
    <w:rsid w:val="0AE20526"/>
    <w:rsid w:val="0B016BFE"/>
    <w:rsid w:val="0B0B16BC"/>
    <w:rsid w:val="0B0D3D27"/>
    <w:rsid w:val="0B106E41"/>
    <w:rsid w:val="0B1315A0"/>
    <w:rsid w:val="0B2865F1"/>
    <w:rsid w:val="0B2A6907"/>
    <w:rsid w:val="0B2C354F"/>
    <w:rsid w:val="0B2E4F0D"/>
    <w:rsid w:val="0B3B3792"/>
    <w:rsid w:val="0B472137"/>
    <w:rsid w:val="0B4E34C6"/>
    <w:rsid w:val="0B5C3E34"/>
    <w:rsid w:val="0B5E4163"/>
    <w:rsid w:val="0B6E096E"/>
    <w:rsid w:val="0B74505A"/>
    <w:rsid w:val="0B753148"/>
    <w:rsid w:val="0B7609F6"/>
    <w:rsid w:val="0B841609"/>
    <w:rsid w:val="0B8D51C0"/>
    <w:rsid w:val="0BB57C1D"/>
    <w:rsid w:val="0BB90A49"/>
    <w:rsid w:val="0BCF2858"/>
    <w:rsid w:val="0BD53BE7"/>
    <w:rsid w:val="0BEF274B"/>
    <w:rsid w:val="0BFC5617"/>
    <w:rsid w:val="0C092F94"/>
    <w:rsid w:val="0C1A72D9"/>
    <w:rsid w:val="0C3473C4"/>
    <w:rsid w:val="0C364685"/>
    <w:rsid w:val="0C3763EC"/>
    <w:rsid w:val="0C4323A7"/>
    <w:rsid w:val="0C4C0314"/>
    <w:rsid w:val="0C540C95"/>
    <w:rsid w:val="0C562014"/>
    <w:rsid w:val="0C566AD6"/>
    <w:rsid w:val="0C5E1E2E"/>
    <w:rsid w:val="0C5E598A"/>
    <w:rsid w:val="0C632742"/>
    <w:rsid w:val="0C68491E"/>
    <w:rsid w:val="0C6C00A7"/>
    <w:rsid w:val="0C70121E"/>
    <w:rsid w:val="0C703E24"/>
    <w:rsid w:val="0C725059"/>
    <w:rsid w:val="0C7402D3"/>
    <w:rsid w:val="0C741652"/>
    <w:rsid w:val="0C760F26"/>
    <w:rsid w:val="0C8B44B0"/>
    <w:rsid w:val="0C931AD8"/>
    <w:rsid w:val="0C932122"/>
    <w:rsid w:val="0C9E094E"/>
    <w:rsid w:val="0CA53710"/>
    <w:rsid w:val="0CBF4793"/>
    <w:rsid w:val="0CD32E5B"/>
    <w:rsid w:val="0CD97AF1"/>
    <w:rsid w:val="0CDE0871"/>
    <w:rsid w:val="0CF07CD5"/>
    <w:rsid w:val="0CF307C8"/>
    <w:rsid w:val="0CF87B8D"/>
    <w:rsid w:val="0CF92154"/>
    <w:rsid w:val="0CFB767D"/>
    <w:rsid w:val="0D0176C5"/>
    <w:rsid w:val="0D074A5E"/>
    <w:rsid w:val="0D0F214A"/>
    <w:rsid w:val="0D1250BB"/>
    <w:rsid w:val="0D1E69B7"/>
    <w:rsid w:val="0D224C0A"/>
    <w:rsid w:val="0D341E9A"/>
    <w:rsid w:val="0D384A02"/>
    <w:rsid w:val="0D4B1186"/>
    <w:rsid w:val="0D505B5E"/>
    <w:rsid w:val="0D585E8F"/>
    <w:rsid w:val="0D597DF1"/>
    <w:rsid w:val="0D5A7419"/>
    <w:rsid w:val="0D5E0E80"/>
    <w:rsid w:val="0D682F64"/>
    <w:rsid w:val="0D6B65B1"/>
    <w:rsid w:val="0D7A438B"/>
    <w:rsid w:val="0D8032C9"/>
    <w:rsid w:val="0D804FF9"/>
    <w:rsid w:val="0D821B4C"/>
    <w:rsid w:val="0D892EDB"/>
    <w:rsid w:val="0D9755F8"/>
    <w:rsid w:val="0D9C70B0"/>
    <w:rsid w:val="0DA33F9D"/>
    <w:rsid w:val="0DB14176"/>
    <w:rsid w:val="0DBD4701"/>
    <w:rsid w:val="0DC2110E"/>
    <w:rsid w:val="0DCD726B"/>
    <w:rsid w:val="0DD258A7"/>
    <w:rsid w:val="0DD8156C"/>
    <w:rsid w:val="0DDC11C0"/>
    <w:rsid w:val="0DE20BF4"/>
    <w:rsid w:val="0DE97258"/>
    <w:rsid w:val="0DFA16E3"/>
    <w:rsid w:val="0DFA5B87"/>
    <w:rsid w:val="0DFC6427"/>
    <w:rsid w:val="0E142849"/>
    <w:rsid w:val="0E1524D5"/>
    <w:rsid w:val="0E1F739B"/>
    <w:rsid w:val="0E2F3A82"/>
    <w:rsid w:val="0E3036A3"/>
    <w:rsid w:val="0E323D87"/>
    <w:rsid w:val="0E364970"/>
    <w:rsid w:val="0E3B0D83"/>
    <w:rsid w:val="0E3E544E"/>
    <w:rsid w:val="0E4079B1"/>
    <w:rsid w:val="0E427C25"/>
    <w:rsid w:val="0E552DBD"/>
    <w:rsid w:val="0E635EF9"/>
    <w:rsid w:val="0E7172C2"/>
    <w:rsid w:val="0E87566C"/>
    <w:rsid w:val="0E92047A"/>
    <w:rsid w:val="0E96320F"/>
    <w:rsid w:val="0EAC0C2F"/>
    <w:rsid w:val="0EAC35AA"/>
    <w:rsid w:val="0EAF071F"/>
    <w:rsid w:val="0EAF7592"/>
    <w:rsid w:val="0EAF7ECC"/>
    <w:rsid w:val="0EB126E9"/>
    <w:rsid w:val="0EC71F0D"/>
    <w:rsid w:val="0ECA37AB"/>
    <w:rsid w:val="0ED4384E"/>
    <w:rsid w:val="0EE7435D"/>
    <w:rsid w:val="0EE809DB"/>
    <w:rsid w:val="0EF734E3"/>
    <w:rsid w:val="0EF97BEC"/>
    <w:rsid w:val="0F007FAE"/>
    <w:rsid w:val="0F0E657E"/>
    <w:rsid w:val="0F1F1C72"/>
    <w:rsid w:val="0F24110D"/>
    <w:rsid w:val="0F304C7A"/>
    <w:rsid w:val="0F490E74"/>
    <w:rsid w:val="0F5C7687"/>
    <w:rsid w:val="0F625791"/>
    <w:rsid w:val="0F655282"/>
    <w:rsid w:val="0F657E8B"/>
    <w:rsid w:val="0F704352"/>
    <w:rsid w:val="0F76178D"/>
    <w:rsid w:val="0F783420"/>
    <w:rsid w:val="0F786A38"/>
    <w:rsid w:val="0F7A6F7F"/>
    <w:rsid w:val="0F805974"/>
    <w:rsid w:val="0F8478E6"/>
    <w:rsid w:val="0F931DEF"/>
    <w:rsid w:val="0F9A071B"/>
    <w:rsid w:val="0FAC664F"/>
    <w:rsid w:val="0FAD1819"/>
    <w:rsid w:val="0FAD5138"/>
    <w:rsid w:val="0FB80EA5"/>
    <w:rsid w:val="0FBB3B6E"/>
    <w:rsid w:val="0FBD2533"/>
    <w:rsid w:val="0FCC70AF"/>
    <w:rsid w:val="0FD970D9"/>
    <w:rsid w:val="0FDA1306"/>
    <w:rsid w:val="0FDC3796"/>
    <w:rsid w:val="0FDD2F07"/>
    <w:rsid w:val="0FE8213B"/>
    <w:rsid w:val="0FF61602"/>
    <w:rsid w:val="100D394F"/>
    <w:rsid w:val="10190546"/>
    <w:rsid w:val="102D5D9F"/>
    <w:rsid w:val="102E3D66"/>
    <w:rsid w:val="102F7D69"/>
    <w:rsid w:val="104223A8"/>
    <w:rsid w:val="1045133B"/>
    <w:rsid w:val="104D6442"/>
    <w:rsid w:val="104F3B3E"/>
    <w:rsid w:val="10562D54"/>
    <w:rsid w:val="10570905"/>
    <w:rsid w:val="10625FE6"/>
    <w:rsid w:val="10685029"/>
    <w:rsid w:val="106C2D6C"/>
    <w:rsid w:val="1077526D"/>
    <w:rsid w:val="10950BCF"/>
    <w:rsid w:val="109B7854"/>
    <w:rsid w:val="10A83678"/>
    <w:rsid w:val="10AE5EF1"/>
    <w:rsid w:val="10B71B0D"/>
    <w:rsid w:val="10C76234"/>
    <w:rsid w:val="10CD1330"/>
    <w:rsid w:val="10EF74F9"/>
    <w:rsid w:val="10F644F5"/>
    <w:rsid w:val="11034D52"/>
    <w:rsid w:val="110A4333"/>
    <w:rsid w:val="110D797F"/>
    <w:rsid w:val="111A4EF6"/>
    <w:rsid w:val="11203B56"/>
    <w:rsid w:val="112C7269"/>
    <w:rsid w:val="112E2417"/>
    <w:rsid w:val="112E4CB0"/>
    <w:rsid w:val="11360C84"/>
    <w:rsid w:val="113E195C"/>
    <w:rsid w:val="114415F3"/>
    <w:rsid w:val="114A472F"/>
    <w:rsid w:val="11584658"/>
    <w:rsid w:val="115961D3"/>
    <w:rsid w:val="11614179"/>
    <w:rsid w:val="11623BDC"/>
    <w:rsid w:val="116E48C1"/>
    <w:rsid w:val="11764D41"/>
    <w:rsid w:val="1178129C"/>
    <w:rsid w:val="11824537"/>
    <w:rsid w:val="11877731"/>
    <w:rsid w:val="11926AC2"/>
    <w:rsid w:val="11A11CCF"/>
    <w:rsid w:val="11A622AD"/>
    <w:rsid w:val="11AE76A2"/>
    <w:rsid w:val="11B41208"/>
    <w:rsid w:val="11BB387E"/>
    <w:rsid w:val="11BD3F4E"/>
    <w:rsid w:val="11C126F0"/>
    <w:rsid w:val="11C646FD"/>
    <w:rsid w:val="11CB5870"/>
    <w:rsid w:val="11CE2536"/>
    <w:rsid w:val="11D40818"/>
    <w:rsid w:val="11D609F3"/>
    <w:rsid w:val="11D611E3"/>
    <w:rsid w:val="11E42DD6"/>
    <w:rsid w:val="11EA5B78"/>
    <w:rsid w:val="11F667EB"/>
    <w:rsid w:val="11F75044"/>
    <w:rsid w:val="120668A8"/>
    <w:rsid w:val="120803C1"/>
    <w:rsid w:val="120D40DA"/>
    <w:rsid w:val="120E1C7E"/>
    <w:rsid w:val="12176530"/>
    <w:rsid w:val="12241BCA"/>
    <w:rsid w:val="1231474C"/>
    <w:rsid w:val="123E24E6"/>
    <w:rsid w:val="124E7FAD"/>
    <w:rsid w:val="125057E9"/>
    <w:rsid w:val="125B2581"/>
    <w:rsid w:val="126B7308"/>
    <w:rsid w:val="12776163"/>
    <w:rsid w:val="1279351E"/>
    <w:rsid w:val="12802AFE"/>
    <w:rsid w:val="129A3494"/>
    <w:rsid w:val="12A762DD"/>
    <w:rsid w:val="12B00869"/>
    <w:rsid w:val="12B81450"/>
    <w:rsid w:val="12BD7A52"/>
    <w:rsid w:val="12C05E75"/>
    <w:rsid w:val="12C13ABE"/>
    <w:rsid w:val="12C37BF3"/>
    <w:rsid w:val="12D61B50"/>
    <w:rsid w:val="12E3307C"/>
    <w:rsid w:val="12E36BE9"/>
    <w:rsid w:val="12ED7A68"/>
    <w:rsid w:val="12EF0D61"/>
    <w:rsid w:val="12EF37E0"/>
    <w:rsid w:val="12F86B39"/>
    <w:rsid w:val="1300779B"/>
    <w:rsid w:val="13044B14"/>
    <w:rsid w:val="13071CE4"/>
    <w:rsid w:val="13082AF4"/>
    <w:rsid w:val="130B4569"/>
    <w:rsid w:val="130D397A"/>
    <w:rsid w:val="131018D8"/>
    <w:rsid w:val="13115CE5"/>
    <w:rsid w:val="13341A12"/>
    <w:rsid w:val="133631BD"/>
    <w:rsid w:val="133B7D3B"/>
    <w:rsid w:val="133E6515"/>
    <w:rsid w:val="13442213"/>
    <w:rsid w:val="13463B67"/>
    <w:rsid w:val="1347361C"/>
    <w:rsid w:val="134F1DF4"/>
    <w:rsid w:val="135D19FE"/>
    <w:rsid w:val="135D6163"/>
    <w:rsid w:val="13655850"/>
    <w:rsid w:val="1368432A"/>
    <w:rsid w:val="13691348"/>
    <w:rsid w:val="13693592"/>
    <w:rsid w:val="13712447"/>
    <w:rsid w:val="137B2C9D"/>
    <w:rsid w:val="137D7ABD"/>
    <w:rsid w:val="13857CA0"/>
    <w:rsid w:val="139D148E"/>
    <w:rsid w:val="13A079F3"/>
    <w:rsid w:val="13BE3A24"/>
    <w:rsid w:val="13BF2143"/>
    <w:rsid w:val="13C24A51"/>
    <w:rsid w:val="13C35687"/>
    <w:rsid w:val="13CC3B21"/>
    <w:rsid w:val="13D0225A"/>
    <w:rsid w:val="13E22654"/>
    <w:rsid w:val="13F52BA0"/>
    <w:rsid w:val="13FC4E78"/>
    <w:rsid w:val="13FF4F14"/>
    <w:rsid w:val="140A549B"/>
    <w:rsid w:val="141911AF"/>
    <w:rsid w:val="142911C6"/>
    <w:rsid w:val="142D4E9F"/>
    <w:rsid w:val="143771CE"/>
    <w:rsid w:val="14397409"/>
    <w:rsid w:val="143F0797"/>
    <w:rsid w:val="14503B11"/>
    <w:rsid w:val="1468384A"/>
    <w:rsid w:val="147246C9"/>
    <w:rsid w:val="147C5877"/>
    <w:rsid w:val="147D1123"/>
    <w:rsid w:val="14823F65"/>
    <w:rsid w:val="14824E6C"/>
    <w:rsid w:val="14865353"/>
    <w:rsid w:val="148A6663"/>
    <w:rsid w:val="148D39B2"/>
    <w:rsid w:val="148E0DD7"/>
    <w:rsid w:val="1492424A"/>
    <w:rsid w:val="149643D8"/>
    <w:rsid w:val="149E40D1"/>
    <w:rsid w:val="14A16D5C"/>
    <w:rsid w:val="14A64372"/>
    <w:rsid w:val="14B44CE1"/>
    <w:rsid w:val="14C47E5D"/>
    <w:rsid w:val="14D709D0"/>
    <w:rsid w:val="14DE562A"/>
    <w:rsid w:val="14E629C1"/>
    <w:rsid w:val="14ED097E"/>
    <w:rsid w:val="14F450DE"/>
    <w:rsid w:val="15003A82"/>
    <w:rsid w:val="1508701B"/>
    <w:rsid w:val="150A6A2B"/>
    <w:rsid w:val="15190F18"/>
    <w:rsid w:val="1528122B"/>
    <w:rsid w:val="152A4FA3"/>
    <w:rsid w:val="152C4B80"/>
    <w:rsid w:val="153652C1"/>
    <w:rsid w:val="15491CD0"/>
    <w:rsid w:val="154D2A40"/>
    <w:rsid w:val="15581B10"/>
    <w:rsid w:val="156A5BDC"/>
    <w:rsid w:val="1570044F"/>
    <w:rsid w:val="158433DD"/>
    <w:rsid w:val="15981F0D"/>
    <w:rsid w:val="15995C85"/>
    <w:rsid w:val="15B11221"/>
    <w:rsid w:val="15BF6CCE"/>
    <w:rsid w:val="15C178CE"/>
    <w:rsid w:val="15C50F74"/>
    <w:rsid w:val="15D4615C"/>
    <w:rsid w:val="15D73C55"/>
    <w:rsid w:val="15D942D4"/>
    <w:rsid w:val="15DA725F"/>
    <w:rsid w:val="15DB378C"/>
    <w:rsid w:val="15E6711C"/>
    <w:rsid w:val="15E84AC2"/>
    <w:rsid w:val="15E94D80"/>
    <w:rsid w:val="15F74F92"/>
    <w:rsid w:val="16013F56"/>
    <w:rsid w:val="1609726C"/>
    <w:rsid w:val="161354D3"/>
    <w:rsid w:val="16137FCD"/>
    <w:rsid w:val="161B4325"/>
    <w:rsid w:val="161C2B3E"/>
    <w:rsid w:val="16204E1C"/>
    <w:rsid w:val="162419F3"/>
    <w:rsid w:val="163245F0"/>
    <w:rsid w:val="16346C07"/>
    <w:rsid w:val="16385651"/>
    <w:rsid w:val="163C4F8E"/>
    <w:rsid w:val="163F05DA"/>
    <w:rsid w:val="16483232"/>
    <w:rsid w:val="164C6F19"/>
    <w:rsid w:val="165B4EA8"/>
    <w:rsid w:val="1662251B"/>
    <w:rsid w:val="167E55A7"/>
    <w:rsid w:val="16846E3B"/>
    <w:rsid w:val="168C2648"/>
    <w:rsid w:val="169B761A"/>
    <w:rsid w:val="169D0952"/>
    <w:rsid w:val="169D46E3"/>
    <w:rsid w:val="16A72367"/>
    <w:rsid w:val="16AA741E"/>
    <w:rsid w:val="16AE28D1"/>
    <w:rsid w:val="16B96610"/>
    <w:rsid w:val="16BB4430"/>
    <w:rsid w:val="16C1616F"/>
    <w:rsid w:val="16C80323"/>
    <w:rsid w:val="16CB6312"/>
    <w:rsid w:val="16D36A3E"/>
    <w:rsid w:val="16D57191"/>
    <w:rsid w:val="16D73AFF"/>
    <w:rsid w:val="16DA2D45"/>
    <w:rsid w:val="16E11692"/>
    <w:rsid w:val="16E97010"/>
    <w:rsid w:val="16EF2001"/>
    <w:rsid w:val="16F94FE6"/>
    <w:rsid w:val="16F969DB"/>
    <w:rsid w:val="16FA09A5"/>
    <w:rsid w:val="16FB3B32"/>
    <w:rsid w:val="16FB3DAC"/>
    <w:rsid w:val="16FF42E8"/>
    <w:rsid w:val="1716413B"/>
    <w:rsid w:val="171E7CA5"/>
    <w:rsid w:val="17263548"/>
    <w:rsid w:val="172E0153"/>
    <w:rsid w:val="1732493C"/>
    <w:rsid w:val="174153D6"/>
    <w:rsid w:val="174D01AA"/>
    <w:rsid w:val="174D10D5"/>
    <w:rsid w:val="175914D3"/>
    <w:rsid w:val="175F70FA"/>
    <w:rsid w:val="17617AF7"/>
    <w:rsid w:val="17680E00"/>
    <w:rsid w:val="176D19EF"/>
    <w:rsid w:val="176E7D81"/>
    <w:rsid w:val="17783379"/>
    <w:rsid w:val="17790AAD"/>
    <w:rsid w:val="177D60B1"/>
    <w:rsid w:val="177E4F72"/>
    <w:rsid w:val="17830C25"/>
    <w:rsid w:val="1790712A"/>
    <w:rsid w:val="179C572D"/>
    <w:rsid w:val="17A252C5"/>
    <w:rsid w:val="17A60164"/>
    <w:rsid w:val="17AA5D03"/>
    <w:rsid w:val="17B31280"/>
    <w:rsid w:val="17C1247F"/>
    <w:rsid w:val="17C660D2"/>
    <w:rsid w:val="17D34306"/>
    <w:rsid w:val="17D65848"/>
    <w:rsid w:val="17D80CE7"/>
    <w:rsid w:val="17E0356E"/>
    <w:rsid w:val="17E22F37"/>
    <w:rsid w:val="17E23913"/>
    <w:rsid w:val="17E56F60"/>
    <w:rsid w:val="17EA3400"/>
    <w:rsid w:val="17F47084"/>
    <w:rsid w:val="17FB6A92"/>
    <w:rsid w:val="18106FB0"/>
    <w:rsid w:val="181347CA"/>
    <w:rsid w:val="181461BB"/>
    <w:rsid w:val="18267CA4"/>
    <w:rsid w:val="182F6FE1"/>
    <w:rsid w:val="18357EE7"/>
    <w:rsid w:val="18502D7A"/>
    <w:rsid w:val="18567E5D"/>
    <w:rsid w:val="185D743E"/>
    <w:rsid w:val="186D3D90"/>
    <w:rsid w:val="186F52DC"/>
    <w:rsid w:val="18846756"/>
    <w:rsid w:val="188B7829"/>
    <w:rsid w:val="188C2B28"/>
    <w:rsid w:val="189015C1"/>
    <w:rsid w:val="189270E7"/>
    <w:rsid w:val="18B2029D"/>
    <w:rsid w:val="18B54B84"/>
    <w:rsid w:val="18B708FC"/>
    <w:rsid w:val="18BC4164"/>
    <w:rsid w:val="18BD0C97"/>
    <w:rsid w:val="18BE6B28"/>
    <w:rsid w:val="18CB084B"/>
    <w:rsid w:val="18CD79A6"/>
    <w:rsid w:val="18CE65B0"/>
    <w:rsid w:val="18D45952"/>
    <w:rsid w:val="18D853F8"/>
    <w:rsid w:val="18E27AE2"/>
    <w:rsid w:val="18E84F59"/>
    <w:rsid w:val="19062482"/>
    <w:rsid w:val="190B0E80"/>
    <w:rsid w:val="190D2C12"/>
    <w:rsid w:val="19177B2E"/>
    <w:rsid w:val="191E6BCD"/>
    <w:rsid w:val="19294BAC"/>
    <w:rsid w:val="193C7053"/>
    <w:rsid w:val="1941466A"/>
    <w:rsid w:val="19434886"/>
    <w:rsid w:val="19482352"/>
    <w:rsid w:val="195653AD"/>
    <w:rsid w:val="1966743E"/>
    <w:rsid w:val="1969029C"/>
    <w:rsid w:val="196D0F89"/>
    <w:rsid w:val="196E6F69"/>
    <w:rsid w:val="19727A69"/>
    <w:rsid w:val="197423B1"/>
    <w:rsid w:val="197E58BE"/>
    <w:rsid w:val="1980649B"/>
    <w:rsid w:val="198A45DC"/>
    <w:rsid w:val="198D4F18"/>
    <w:rsid w:val="198F74F2"/>
    <w:rsid w:val="199061E6"/>
    <w:rsid w:val="199A605B"/>
    <w:rsid w:val="19A13A63"/>
    <w:rsid w:val="19AD5DC4"/>
    <w:rsid w:val="19B32973"/>
    <w:rsid w:val="19B75D6A"/>
    <w:rsid w:val="19B87DFB"/>
    <w:rsid w:val="19BC1F42"/>
    <w:rsid w:val="19C31523"/>
    <w:rsid w:val="19C879D1"/>
    <w:rsid w:val="19CF7600"/>
    <w:rsid w:val="19CF7EB1"/>
    <w:rsid w:val="19DF0F8F"/>
    <w:rsid w:val="19E75211"/>
    <w:rsid w:val="19E75370"/>
    <w:rsid w:val="19EA12A9"/>
    <w:rsid w:val="19F142E2"/>
    <w:rsid w:val="1A037B71"/>
    <w:rsid w:val="1A1059E1"/>
    <w:rsid w:val="1A2C356C"/>
    <w:rsid w:val="1A351C1B"/>
    <w:rsid w:val="1A36356E"/>
    <w:rsid w:val="1A400DC5"/>
    <w:rsid w:val="1A444411"/>
    <w:rsid w:val="1A465780"/>
    <w:rsid w:val="1A55661F"/>
    <w:rsid w:val="1A626F8D"/>
    <w:rsid w:val="1A654388"/>
    <w:rsid w:val="1A70573A"/>
    <w:rsid w:val="1A80620A"/>
    <w:rsid w:val="1A93343B"/>
    <w:rsid w:val="1A9E3465"/>
    <w:rsid w:val="1AB01E97"/>
    <w:rsid w:val="1AC6751C"/>
    <w:rsid w:val="1ACC31A4"/>
    <w:rsid w:val="1ACC4E55"/>
    <w:rsid w:val="1ADA2743"/>
    <w:rsid w:val="1ADD6BFD"/>
    <w:rsid w:val="1AEF375B"/>
    <w:rsid w:val="1AF278AE"/>
    <w:rsid w:val="1AF514BC"/>
    <w:rsid w:val="1AFD2812"/>
    <w:rsid w:val="1AFF22F6"/>
    <w:rsid w:val="1B040045"/>
    <w:rsid w:val="1B0E2C71"/>
    <w:rsid w:val="1B1A7868"/>
    <w:rsid w:val="1B1D33EC"/>
    <w:rsid w:val="1B220677"/>
    <w:rsid w:val="1B22257E"/>
    <w:rsid w:val="1B2304CB"/>
    <w:rsid w:val="1B2946C9"/>
    <w:rsid w:val="1B300E3A"/>
    <w:rsid w:val="1B32070E"/>
    <w:rsid w:val="1B343C8A"/>
    <w:rsid w:val="1B354779"/>
    <w:rsid w:val="1B3C789D"/>
    <w:rsid w:val="1B410951"/>
    <w:rsid w:val="1B4D3B04"/>
    <w:rsid w:val="1B506DE6"/>
    <w:rsid w:val="1B5B03E5"/>
    <w:rsid w:val="1B6255F7"/>
    <w:rsid w:val="1B6D4324"/>
    <w:rsid w:val="1B746F78"/>
    <w:rsid w:val="1B792E66"/>
    <w:rsid w:val="1B7D4EB7"/>
    <w:rsid w:val="1B8D003A"/>
    <w:rsid w:val="1B9236E7"/>
    <w:rsid w:val="1B962398"/>
    <w:rsid w:val="1BAD5FE6"/>
    <w:rsid w:val="1BB5661F"/>
    <w:rsid w:val="1BB83309"/>
    <w:rsid w:val="1BBE346A"/>
    <w:rsid w:val="1BE35EAC"/>
    <w:rsid w:val="1BF105C9"/>
    <w:rsid w:val="1BFE2CE6"/>
    <w:rsid w:val="1C025F68"/>
    <w:rsid w:val="1C091C82"/>
    <w:rsid w:val="1C167390"/>
    <w:rsid w:val="1C197B20"/>
    <w:rsid w:val="1C1F5136"/>
    <w:rsid w:val="1C217551"/>
    <w:rsid w:val="1C266338"/>
    <w:rsid w:val="1C323F5B"/>
    <w:rsid w:val="1C3D380E"/>
    <w:rsid w:val="1C450915"/>
    <w:rsid w:val="1C562872"/>
    <w:rsid w:val="1C670E7D"/>
    <w:rsid w:val="1C73204A"/>
    <w:rsid w:val="1C7A652E"/>
    <w:rsid w:val="1C882981"/>
    <w:rsid w:val="1C8C59C0"/>
    <w:rsid w:val="1C986C96"/>
    <w:rsid w:val="1CA23F30"/>
    <w:rsid w:val="1CA548EB"/>
    <w:rsid w:val="1CAB4C1C"/>
    <w:rsid w:val="1CB00DE8"/>
    <w:rsid w:val="1CB359B8"/>
    <w:rsid w:val="1CCF15FF"/>
    <w:rsid w:val="1CE1063D"/>
    <w:rsid w:val="1CE123EB"/>
    <w:rsid w:val="1CE20195"/>
    <w:rsid w:val="1CE62C31"/>
    <w:rsid w:val="1CE63911"/>
    <w:rsid w:val="1CEF326C"/>
    <w:rsid w:val="1CEF79FF"/>
    <w:rsid w:val="1CF46BB7"/>
    <w:rsid w:val="1CF522CE"/>
    <w:rsid w:val="1CF56506"/>
    <w:rsid w:val="1CFD20DD"/>
    <w:rsid w:val="1D022362"/>
    <w:rsid w:val="1D042C6C"/>
    <w:rsid w:val="1D1E2032"/>
    <w:rsid w:val="1D201B1E"/>
    <w:rsid w:val="1D252594"/>
    <w:rsid w:val="1D2715C3"/>
    <w:rsid w:val="1D2776E4"/>
    <w:rsid w:val="1D2A55A4"/>
    <w:rsid w:val="1D344C11"/>
    <w:rsid w:val="1D456945"/>
    <w:rsid w:val="1D4936DD"/>
    <w:rsid w:val="1D4961E3"/>
    <w:rsid w:val="1D4D5CD3"/>
    <w:rsid w:val="1D4F1A4B"/>
    <w:rsid w:val="1D600CDA"/>
    <w:rsid w:val="1D64752F"/>
    <w:rsid w:val="1D6B0C8A"/>
    <w:rsid w:val="1D722723"/>
    <w:rsid w:val="1D7B2735"/>
    <w:rsid w:val="1D7E04F4"/>
    <w:rsid w:val="1D8676B6"/>
    <w:rsid w:val="1D8B2357"/>
    <w:rsid w:val="1DA6561E"/>
    <w:rsid w:val="1DB56C55"/>
    <w:rsid w:val="1DB90CE5"/>
    <w:rsid w:val="1DBC4C07"/>
    <w:rsid w:val="1DC046F7"/>
    <w:rsid w:val="1DC4124D"/>
    <w:rsid w:val="1DCB6BF8"/>
    <w:rsid w:val="1DCD2629"/>
    <w:rsid w:val="1DD737EE"/>
    <w:rsid w:val="1DEC103B"/>
    <w:rsid w:val="1DF301E2"/>
    <w:rsid w:val="1DF61287"/>
    <w:rsid w:val="1E0C1C5C"/>
    <w:rsid w:val="1E0F3382"/>
    <w:rsid w:val="1E1265D5"/>
    <w:rsid w:val="1E1C5B3A"/>
    <w:rsid w:val="1E1D0FF5"/>
    <w:rsid w:val="1E386B21"/>
    <w:rsid w:val="1E3B5B2B"/>
    <w:rsid w:val="1E42510C"/>
    <w:rsid w:val="1E4976CD"/>
    <w:rsid w:val="1E4E2B61"/>
    <w:rsid w:val="1E647A90"/>
    <w:rsid w:val="1E6F27A9"/>
    <w:rsid w:val="1E7352C5"/>
    <w:rsid w:val="1E766B63"/>
    <w:rsid w:val="1E7948A6"/>
    <w:rsid w:val="1E7E1EBC"/>
    <w:rsid w:val="1E8170BF"/>
    <w:rsid w:val="1E9059FE"/>
    <w:rsid w:val="1E976769"/>
    <w:rsid w:val="1E9F1E17"/>
    <w:rsid w:val="1EA5569B"/>
    <w:rsid w:val="1EB013E0"/>
    <w:rsid w:val="1EB853CE"/>
    <w:rsid w:val="1EC40AB3"/>
    <w:rsid w:val="1ED02718"/>
    <w:rsid w:val="1ED16490"/>
    <w:rsid w:val="1ED850D3"/>
    <w:rsid w:val="1EED5A99"/>
    <w:rsid w:val="1EF87EC0"/>
    <w:rsid w:val="1EFF2FFD"/>
    <w:rsid w:val="1F035DC3"/>
    <w:rsid w:val="1F056E8E"/>
    <w:rsid w:val="1F070103"/>
    <w:rsid w:val="1F0B45D9"/>
    <w:rsid w:val="1F0E361B"/>
    <w:rsid w:val="1F176598"/>
    <w:rsid w:val="1F1C265B"/>
    <w:rsid w:val="1F1E28FB"/>
    <w:rsid w:val="1F1F68FD"/>
    <w:rsid w:val="1F233A33"/>
    <w:rsid w:val="1F244811"/>
    <w:rsid w:val="1F3B76DF"/>
    <w:rsid w:val="1F44590D"/>
    <w:rsid w:val="1F460C2C"/>
    <w:rsid w:val="1F5F287B"/>
    <w:rsid w:val="1F5F3A9B"/>
    <w:rsid w:val="1F674D48"/>
    <w:rsid w:val="1F674D8B"/>
    <w:rsid w:val="1F7C00B6"/>
    <w:rsid w:val="1F7E6617"/>
    <w:rsid w:val="1F83030B"/>
    <w:rsid w:val="1F8B4C1E"/>
    <w:rsid w:val="1F9A0F77"/>
    <w:rsid w:val="1F9A2D26"/>
    <w:rsid w:val="1F9E78E5"/>
    <w:rsid w:val="1FAB6CE1"/>
    <w:rsid w:val="1FAE5272"/>
    <w:rsid w:val="1FAF4A23"/>
    <w:rsid w:val="1FBC6ED8"/>
    <w:rsid w:val="1FC044B5"/>
    <w:rsid w:val="1FCD06E2"/>
    <w:rsid w:val="1FCD744D"/>
    <w:rsid w:val="1FD46237"/>
    <w:rsid w:val="1FDB75C6"/>
    <w:rsid w:val="1FDC1251"/>
    <w:rsid w:val="1FDF48E9"/>
    <w:rsid w:val="1FE3647B"/>
    <w:rsid w:val="1FFC3110"/>
    <w:rsid w:val="20011CF5"/>
    <w:rsid w:val="20023310"/>
    <w:rsid w:val="200F6B98"/>
    <w:rsid w:val="201D0F49"/>
    <w:rsid w:val="202C77A9"/>
    <w:rsid w:val="203979FB"/>
    <w:rsid w:val="203E0536"/>
    <w:rsid w:val="205A027D"/>
    <w:rsid w:val="205B4739"/>
    <w:rsid w:val="207215AC"/>
    <w:rsid w:val="2077762F"/>
    <w:rsid w:val="207913C0"/>
    <w:rsid w:val="207B2B57"/>
    <w:rsid w:val="20815E9B"/>
    <w:rsid w:val="208B5553"/>
    <w:rsid w:val="208E5662"/>
    <w:rsid w:val="20967767"/>
    <w:rsid w:val="20994D8B"/>
    <w:rsid w:val="20B3482C"/>
    <w:rsid w:val="20B9542D"/>
    <w:rsid w:val="20C31E08"/>
    <w:rsid w:val="20D02EA3"/>
    <w:rsid w:val="20DF4E94"/>
    <w:rsid w:val="20DF591E"/>
    <w:rsid w:val="20E11094"/>
    <w:rsid w:val="20E424AA"/>
    <w:rsid w:val="20EB4D21"/>
    <w:rsid w:val="20F5564C"/>
    <w:rsid w:val="20FF1092"/>
    <w:rsid w:val="21020B82"/>
    <w:rsid w:val="21052421"/>
    <w:rsid w:val="210755CC"/>
    <w:rsid w:val="21117372"/>
    <w:rsid w:val="21231A4F"/>
    <w:rsid w:val="2126078E"/>
    <w:rsid w:val="213A11C5"/>
    <w:rsid w:val="213B5E42"/>
    <w:rsid w:val="213F51AC"/>
    <w:rsid w:val="21432ED9"/>
    <w:rsid w:val="21666B3C"/>
    <w:rsid w:val="21690C01"/>
    <w:rsid w:val="216F4B4A"/>
    <w:rsid w:val="217032BE"/>
    <w:rsid w:val="217100D8"/>
    <w:rsid w:val="217B0D8B"/>
    <w:rsid w:val="21823A71"/>
    <w:rsid w:val="21856A99"/>
    <w:rsid w:val="21907578"/>
    <w:rsid w:val="21920158"/>
    <w:rsid w:val="21A16C6F"/>
    <w:rsid w:val="21A32365"/>
    <w:rsid w:val="21A47E8B"/>
    <w:rsid w:val="21AA2860"/>
    <w:rsid w:val="21AA36F4"/>
    <w:rsid w:val="21AD54F2"/>
    <w:rsid w:val="21BA50E8"/>
    <w:rsid w:val="21DD76D3"/>
    <w:rsid w:val="21E66D85"/>
    <w:rsid w:val="21EB431D"/>
    <w:rsid w:val="21ED1832"/>
    <w:rsid w:val="21EF0F22"/>
    <w:rsid w:val="21F41A5B"/>
    <w:rsid w:val="21FC4737"/>
    <w:rsid w:val="21FF3314"/>
    <w:rsid w:val="22035C9A"/>
    <w:rsid w:val="220A5F40"/>
    <w:rsid w:val="22145011"/>
    <w:rsid w:val="221D6F7A"/>
    <w:rsid w:val="221E2D01"/>
    <w:rsid w:val="22252D7A"/>
    <w:rsid w:val="222608A0"/>
    <w:rsid w:val="222D503D"/>
    <w:rsid w:val="22315F26"/>
    <w:rsid w:val="22325497"/>
    <w:rsid w:val="223A5F8C"/>
    <w:rsid w:val="224A1496"/>
    <w:rsid w:val="224A7FB5"/>
    <w:rsid w:val="2254334F"/>
    <w:rsid w:val="22623F0B"/>
    <w:rsid w:val="226C03F2"/>
    <w:rsid w:val="227407F6"/>
    <w:rsid w:val="227D107F"/>
    <w:rsid w:val="227E10CD"/>
    <w:rsid w:val="22833F45"/>
    <w:rsid w:val="22874EEB"/>
    <w:rsid w:val="228757E3"/>
    <w:rsid w:val="229D5217"/>
    <w:rsid w:val="22A47C7D"/>
    <w:rsid w:val="22A61DA8"/>
    <w:rsid w:val="22AD7AD4"/>
    <w:rsid w:val="22B12860"/>
    <w:rsid w:val="22B84907"/>
    <w:rsid w:val="22BB548D"/>
    <w:rsid w:val="22C5630B"/>
    <w:rsid w:val="22C80FF7"/>
    <w:rsid w:val="22C81958"/>
    <w:rsid w:val="22CB0AC0"/>
    <w:rsid w:val="22D60519"/>
    <w:rsid w:val="22E024BA"/>
    <w:rsid w:val="22E76282"/>
    <w:rsid w:val="22E779B4"/>
    <w:rsid w:val="22E91B93"/>
    <w:rsid w:val="22F32E79"/>
    <w:rsid w:val="22F83FEB"/>
    <w:rsid w:val="22FD47B5"/>
    <w:rsid w:val="22FE01F4"/>
    <w:rsid w:val="23012890"/>
    <w:rsid w:val="230706D2"/>
    <w:rsid w:val="230E380E"/>
    <w:rsid w:val="232272BA"/>
    <w:rsid w:val="232A7BFB"/>
    <w:rsid w:val="232D6B4F"/>
    <w:rsid w:val="233B02D5"/>
    <w:rsid w:val="23470B30"/>
    <w:rsid w:val="2351194D"/>
    <w:rsid w:val="23524EF3"/>
    <w:rsid w:val="235544E7"/>
    <w:rsid w:val="236E24FF"/>
    <w:rsid w:val="236F51F5"/>
    <w:rsid w:val="23767606"/>
    <w:rsid w:val="237A354A"/>
    <w:rsid w:val="237F74A7"/>
    <w:rsid w:val="238219F7"/>
    <w:rsid w:val="23827D58"/>
    <w:rsid w:val="23832A34"/>
    <w:rsid w:val="238824DC"/>
    <w:rsid w:val="23A937E7"/>
    <w:rsid w:val="23B51AE6"/>
    <w:rsid w:val="23B62381"/>
    <w:rsid w:val="23C8671A"/>
    <w:rsid w:val="23CB477A"/>
    <w:rsid w:val="23D449AC"/>
    <w:rsid w:val="23DA2C8A"/>
    <w:rsid w:val="23E607E9"/>
    <w:rsid w:val="23E6478B"/>
    <w:rsid w:val="23F029AB"/>
    <w:rsid w:val="24134E54"/>
    <w:rsid w:val="241412F8"/>
    <w:rsid w:val="24213561"/>
    <w:rsid w:val="24213A15"/>
    <w:rsid w:val="242F4D00"/>
    <w:rsid w:val="2433475F"/>
    <w:rsid w:val="24437331"/>
    <w:rsid w:val="244E3C62"/>
    <w:rsid w:val="245E0CF3"/>
    <w:rsid w:val="247B17CF"/>
    <w:rsid w:val="24821EA2"/>
    <w:rsid w:val="248378D0"/>
    <w:rsid w:val="24863878"/>
    <w:rsid w:val="24871A26"/>
    <w:rsid w:val="24876B6E"/>
    <w:rsid w:val="248D7400"/>
    <w:rsid w:val="249609F4"/>
    <w:rsid w:val="24974735"/>
    <w:rsid w:val="249849AC"/>
    <w:rsid w:val="24A82D96"/>
    <w:rsid w:val="24AF3379"/>
    <w:rsid w:val="24B87C46"/>
    <w:rsid w:val="24BB79C6"/>
    <w:rsid w:val="24D41C68"/>
    <w:rsid w:val="24D45411"/>
    <w:rsid w:val="24D61F26"/>
    <w:rsid w:val="24D82326"/>
    <w:rsid w:val="24DF409A"/>
    <w:rsid w:val="24E94533"/>
    <w:rsid w:val="24F83DDA"/>
    <w:rsid w:val="24FB7D9C"/>
    <w:rsid w:val="24FD3B3B"/>
    <w:rsid w:val="24FD6356"/>
    <w:rsid w:val="24FE78B3"/>
    <w:rsid w:val="2502190C"/>
    <w:rsid w:val="250F5342"/>
    <w:rsid w:val="251530F7"/>
    <w:rsid w:val="252437BD"/>
    <w:rsid w:val="25291735"/>
    <w:rsid w:val="252E1F46"/>
    <w:rsid w:val="25311A36"/>
    <w:rsid w:val="25355A9E"/>
    <w:rsid w:val="253D5CEE"/>
    <w:rsid w:val="25412F98"/>
    <w:rsid w:val="2545309F"/>
    <w:rsid w:val="254A0D4A"/>
    <w:rsid w:val="254A75FE"/>
    <w:rsid w:val="25585215"/>
    <w:rsid w:val="255B6AB3"/>
    <w:rsid w:val="255D5E93"/>
    <w:rsid w:val="255F3668"/>
    <w:rsid w:val="256C36E2"/>
    <w:rsid w:val="256D6150"/>
    <w:rsid w:val="257F55B3"/>
    <w:rsid w:val="2589331D"/>
    <w:rsid w:val="25905A4D"/>
    <w:rsid w:val="25916979"/>
    <w:rsid w:val="259D721E"/>
    <w:rsid w:val="25C24D84"/>
    <w:rsid w:val="25C35F45"/>
    <w:rsid w:val="25C43054"/>
    <w:rsid w:val="25C50A6C"/>
    <w:rsid w:val="25C84DEC"/>
    <w:rsid w:val="25DF6DB0"/>
    <w:rsid w:val="25E967D2"/>
    <w:rsid w:val="25F02A7D"/>
    <w:rsid w:val="25F242C2"/>
    <w:rsid w:val="25F84043"/>
    <w:rsid w:val="26011F14"/>
    <w:rsid w:val="260333D3"/>
    <w:rsid w:val="26064C71"/>
    <w:rsid w:val="261A1FFB"/>
    <w:rsid w:val="261C26E6"/>
    <w:rsid w:val="262228F2"/>
    <w:rsid w:val="26244F27"/>
    <w:rsid w:val="2629265F"/>
    <w:rsid w:val="263F4EE7"/>
    <w:rsid w:val="26423D72"/>
    <w:rsid w:val="26492DAF"/>
    <w:rsid w:val="26505083"/>
    <w:rsid w:val="26585194"/>
    <w:rsid w:val="265E0AD1"/>
    <w:rsid w:val="265F7261"/>
    <w:rsid w:val="26640033"/>
    <w:rsid w:val="267C4F33"/>
    <w:rsid w:val="26835AC5"/>
    <w:rsid w:val="268F3A45"/>
    <w:rsid w:val="26A41201"/>
    <w:rsid w:val="26A413AC"/>
    <w:rsid w:val="26B869BB"/>
    <w:rsid w:val="26C21C0A"/>
    <w:rsid w:val="26CB1A16"/>
    <w:rsid w:val="26CB3A6A"/>
    <w:rsid w:val="26CD39E1"/>
    <w:rsid w:val="26D2506A"/>
    <w:rsid w:val="26D44D6F"/>
    <w:rsid w:val="26E42307"/>
    <w:rsid w:val="26EE331A"/>
    <w:rsid w:val="26F804E2"/>
    <w:rsid w:val="270022D4"/>
    <w:rsid w:val="270C62B7"/>
    <w:rsid w:val="27181100"/>
    <w:rsid w:val="27200D9F"/>
    <w:rsid w:val="272643F5"/>
    <w:rsid w:val="27277595"/>
    <w:rsid w:val="2729330D"/>
    <w:rsid w:val="27331C3F"/>
    <w:rsid w:val="273F41A3"/>
    <w:rsid w:val="27436777"/>
    <w:rsid w:val="27554665"/>
    <w:rsid w:val="27625DAF"/>
    <w:rsid w:val="27704518"/>
    <w:rsid w:val="2775405D"/>
    <w:rsid w:val="277A1CAB"/>
    <w:rsid w:val="27860590"/>
    <w:rsid w:val="279369D8"/>
    <w:rsid w:val="27960276"/>
    <w:rsid w:val="279F712B"/>
    <w:rsid w:val="27A130F9"/>
    <w:rsid w:val="27AB3D22"/>
    <w:rsid w:val="27B819EA"/>
    <w:rsid w:val="27BD5803"/>
    <w:rsid w:val="27C2106B"/>
    <w:rsid w:val="27C748D4"/>
    <w:rsid w:val="27CE3528"/>
    <w:rsid w:val="27DD5EA5"/>
    <w:rsid w:val="27F32EFE"/>
    <w:rsid w:val="27F54A64"/>
    <w:rsid w:val="27F94FDE"/>
    <w:rsid w:val="280478D6"/>
    <w:rsid w:val="280B6C2A"/>
    <w:rsid w:val="280F42E0"/>
    <w:rsid w:val="281930C5"/>
    <w:rsid w:val="2830587D"/>
    <w:rsid w:val="28335AC5"/>
    <w:rsid w:val="2836046C"/>
    <w:rsid w:val="284D7AAA"/>
    <w:rsid w:val="284E28FF"/>
    <w:rsid w:val="28513196"/>
    <w:rsid w:val="285223EF"/>
    <w:rsid w:val="285831B2"/>
    <w:rsid w:val="285E521A"/>
    <w:rsid w:val="285F4B0C"/>
    <w:rsid w:val="28697739"/>
    <w:rsid w:val="286D547B"/>
    <w:rsid w:val="286D7418"/>
    <w:rsid w:val="287F519B"/>
    <w:rsid w:val="288325A9"/>
    <w:rsid w:val="288B3D93"/>
    <w:rsid w:val="28902F18"/>
    <w:rsid w:val="28904CC6"/>
    <w:rsid w:val="289446E5"/>
    <w:rsid w:val="289643B9"/>
    <w:rsid w:val="289F2B7B"/>
    <w:rsid w:val="28A30E9D"/>
    <w:rsid w:val="28AB7D51"/>
    <w:rsid w:val="28C4718C"/>
    <w:rsid w:val="28C8445F"/>
    <w:rsid w:val="28CF308D"/>
    <w:rsid w:val="28D42E04"/>
    <w:rsid w:val="28E60D8A"/>
    <w:rsid w:val="28EA25F5"/>
    <w:rsid w:val="28F6721F"/>
    <w:rsid w:val="28FF2B36"/>
    <w:rsid w:val="29057239"/>
    <w:rsid w:val="29057462"/>
    <w:rsid w:val="291E0C87"/>
    <w:rsid w:val="291E6D7E"/>
    <w:rsid w:val="292D18AD"/>
    <w:rsid w:val="294254FB"/>
    <w:rsid w:val="29475B14"/>
    <w:rsid w:val="2953641F"/>
    <w:rsid w:val="295924DC"/>
    <w:rsid w:val="295D1F48"/>
    <w:rsid w:val="29696E8A"/>
    <w:rsid w:val="29717898"/>
    <w:rsid w:val="298320F6"/>
    <w:rsid w:val="298D0473"/>
    <w:rsid w:val="298F1421"/>
    <w:rsid w:val="298F31CF"/>
    <w:rsid w:val="299D58EC"/>
    <w:rsid w:val="299F718C"/>
    <w:rsid w:val="29A0362E"/>
    <w:rsid w:val="29A053DC"/>
    <w:rsid w:val="29B844D4"/>
    <w:rsid w:val="29BB5B3A"/>
    <w:rsid w:val="29C7130A"/>
    <w:rsid w:val="29D12B5A"/>
    <w:rsid w:val="29DC5FA6"/>
    <w:rsid w:val="29E17264"/>
    <w:rsid w:val="29E70D84"/>
    <w:rsid w:val="29E96D83"/>
    <w:rsid w:val="29F17DC2"/>
    <w:rsid w:val="29F25B16"/>
    <w:rsid w:val="29FD66B5"/>
    <w:rsid w:val="2A044097"/>
    <w:rsid w:val="2A110088"/>
    <w:rsid w:val="2A16084C"/>
    <w:rsid w:val="2A17569E"/>
    <w:rsid w:val="2A1C3071"/>
    <w:rsid w:val="2A32072A"/>
    <w:rsid w:val="2A3907EE"/>
    <w:rsid w:val="2A430989"/>
    <w:rsid w:val="2A467D38"/>
    <w:rsid w:val="2A521C1D"/>
    <w:rsid w:val="2A5A37DD"/>
    <w:rsid w:val="2A5A558B"/>
    <w:rsid w:val="2A5C04BB"/>
    <w:rsid w:val="2A5E151F"/>
    <w:rsid w:val="2A647270"/>
    <w:rsid w:val="2A6603D4"/>
    <w:rsid w:val="2A720FDA"/>
    <w:rsid w:val="2A7D127A"/>
    <w:rsid w:val="2A824904"/>
    <w:rsid w:val="2A86226A"/>
    <w:rsid w:val="2A866CC1"/>
    <w:rsid w:val="2A8B1BE9"/>
    <w:rsid w:val="2AA131BA"/>
    <w:rsid w:val="2AC6197D"/>
    <w:rsid w:val="2AC673C6"/>
    <w:rsid w:val="2ADE440E"/>
    <w:rsid w:val="2AE2089D"/>
    <w:rsid w:val="2AE61515"/>
    <w:rsid w:val="2B0A5203"/>
    <w:rsid w:val="2B190E70"/>
    <w:rsid w:val="2B2838DB"/>
    <w:rsid w:val="2B2D50B5"/>
    <w:rsid w:val="2B2F6A18"/>
    <w:rsid w:val="2B397896"/>
    <w:rsid w:val="2B3B53BD"/>
    <w:rsid w:val="2B4D50F0"/>
    <w:rsid w:val="2B4F37FA"/>
    <w:rsid w:val="2B565E14"/>
    <w:rsid w:val="2B5E554F"/>
    <w:rsid w:val="2B7B1C5D"/>
    <w:rsid w:val="2B844FB6"/>
    <w:rsid w:val="2B9B2DF9"/>
    <w:rsid w:val="2BA41D4A"/>
    <w:rsid w:val="2BAD316E"/>
    <w:rsid w:val="2BC66346"/>
    <w:rsid w:val="2BC83723"/>
    <w:rsid w:val="2BC865FB"/>
    <w:rsid w:val="2BD1187D"/>
    <w:rsid w:val="2BD80CC3"/>
    <w:rsid w:val="2BD82C0B"/>
    <w:rsid w:val="2BE2796F"/>
    <w:rsid w:val="2BEB6DE3"/>
    <w:rsid w:val="2BEC66B7"/>
    <w:rsid w:val="2BED6380"/>
    <w:rsid w:val="2BEE03F9"/>
    <w:rsid w:val="2BEF5EEF"/>
    <w:rsid w:val="2BFA055B"/>
    <w:rsid w:val="2BFF6A52"/>
    <w:rsid w:val="2C057779"/>
    <w:rsid w:val="2C0D2E41"/>
    <w:rsid w:val="2C1A2F40"/>
    <w:rsid w:val="2C1D2D14"/>
    <w:rsid w:val="2C251BC9"/>
    <w:rsid w:val="2C2916B9"/>
    <w:rsid w:val="2C3B03BE"/>
    <w:rsid w:val="2C4B41E1"/>
    <w:rsid w:val="2C4B5AD3"/>
    <w:rsid w:val="2C5C10EE"/>
    <w:rsid w:val="2C6770AE"/>
    <w:rsid w:val="2C7C5C8D"/>
    <w:rsid w:val="2C7E5C9B"/>
    <w:rsid w:val="2C81079F"/>
    <w:rsid w:val="2C8C2749"/>
    <w:rsid w:val="2C9612C8"/>
    <w:rsid w:val="2C9F197B"/>
    <w:rsid w:val="2CA363AB"/>
    <w:rsid w:val="2CA5221B"/>
    <w:rsid w:val="2CB071CE"/>
    <w:rsid w:val="2CC8567F"/>
    <w:rsid w:val="2CCB451E"/>
    <w:rsid w:val="2CD20EAA"/>
    <w:rsid w:val="2CE1301F"/>
    <w:rsid w:val="2CE15153"/>
    <w:rsid w:val="2CEF740F"/>
    <w:rsid w:val="2CF12DC2"/>
    <w:rsid w:val="2CFB12A7"/>
    <w:rsid w:val="2D0068BE"/>
    <w:rsid w:val="2D035EC4"/>
    <w:rsid w:val="2D0462FE"/>
    <w:rsid w:val="2D0D4B37"/>
    <w:rsid w:val="2D4A600C"/>
    <w:rsid w:val="2D5854A9"/>
    <w:rsid w:val="2D5B69E0"/>
    <w:rsid w:val="2D5E5463"/>
    <w:rsid w:val="2D616C31"/>
    <w:rsid w:val="2D7026EA"/>
    <w:rsid w:val="2D7352E2"/>
    <w:rsid w:val="2D820BF8"/>
    <w:rsid w:val="2D8C197D"/>
    <w:rsid w:val="2D8F23BE"/>
    <w:rsid w:val="2D9060AA"/>
    <w:rsid w:val="2DA24C7F"/>
    <w:rsid w:val="2DAA2A5D"/>
    <w:rsid w:val="2DB05D50"/>
    <w:rsid w:val="2DB72CF5"/>
    <w:rsid w:val="2DCA2704"/>
    <w:rsid w:val="2DCD1381"/>
    <w:rsid w:val="2E0702C6"/>
    <w:rsid w:val="2E0F24E5"/>
    <w:rsid w:val="2E3B3926"/>
    <w:rsid w:val="2E3C34F1"/>
    <w:rsid w:val="2E3C7F31"/>
    <w:rsid w:val="2E4013FB"/>
    <w:rsid w:val="2E547B60"/>
    <w:rsid w:val="2E5C5D76"/>
    <w:rsid w:val="2E646AAA"/>
    <w:rsid w:val="2E68188E"/>
    <w:rsid w:val="2E6E5084"/>
    <w:rsid w:val="2E882A64"/>
    <w:rsid w:val="2E942876"/>
    <w:rsid w:val="2E9A689E"/>
    <w:rsid w:val="2E9E5762"/>
    <w:rsid w:val="2EA72D69"/>
    <w:rsid w:val="2EAA0879"/>
    <w:rsid w:val="2EAB69B7"/>
    <w:rsid w:val="2EAC0CBA"/>
    <w:rsid w:val="2EAD143F"/>
    <w:rsid w:val="2EB07E70"/>
    <w:rsid w:val="2EBF05E6"/>
    <w:rsid w:val="2EBF6305"/>
    <w:rsid w:val="2EC46404"/>
    <w:rsid w:val="2EC86301"/>
    <w:rsid w:val="2ED85C4C"/>
    <w:rsid w:val="2EE20FFB"/>
    <w:rsid w:val="2EE8586C"/>
    <w:rsid w:val="2EF41309"/>
    <w:rsid w:val="2EF44200"/>
    <w:rsid w:val="2EF57F78"/>
    <w:rsid w:val="2F1313C7"/>
    <w:rsid w:val="2F170942"/>
    <w:rsid w:val="2F183BDE"/>
    <w:rsid w:val="2F1C30A3"/>
    <w:rsid w:val="2F1C3757"/>
    <w:rsid w:val="2F2B3C36"/>
    <w:rsid w:val="2F325C99"/>
    <w:rsid w:val="2F4A02C4"/>
    <w:rsid w:val="2F4B5DEA"/>
    <w:rsid w:val="2F621CE7"/>
    <w:rsid w:val="2F633867"/>
    <w:rsid w:val="2F724E55"/>
    <w:rsid w:val="2F7531B8"/>
    <w:rsid w:val="2F760689"/>
    <w:rsid w:val="2F8135BA"/>
    <w:rsid w:val="2F835584"/>
    <w:rsid w:val="2F844E65"/>
    <w:rsid w:val="2F87540D"/>
    <w:rsid w:val="2F991656"/>
    <w:rsid w:val="2FAE3045"/>
    <w:rsid w:val="2FB32317"/>
    <w:rsid w:val="2FC85D49"/>
    <w:rsid w:val="2FD22A27"/>
    <w:rsid w:val="2FD47B8E"/>
    <w:rsid w:val="2FD92D9A"/>
    <w:rsid w:val="2FE66EC4"/>
    <w:rsid w:val="2FEC2FCF"/>
    <w:rsid w:val="2FF04261"/>
    <w:rsid w:val="30055F99"/>
    <w:rsid w:val="300812D7"/>
    <w:rsid w:val="30142680"/>
    <w:rsid w:val="30166D99"/>
    <w:rsid w:val="301D3A65"/>
    <w:rsid w:val="30242041"/>
    <w:rsid w:val="303552B1"/>
    <w:rsid w:val="303B1131"/>
    <w:rsid w:val="303B5E5F"/>
    <w:rsid w:val="3040528A"/>
    <w:rsid w:val="304271ED"/>
    <w:rsid w:val="30436B56"/>
    <w:rsid w:val="30442F65"/>
    <w:rsid w:val="30444D13"/>
    <w:rsid w:val="30446AC1"/>
    <w:rsid w:val="30461BED"/>
    <w:rsid w:val="30470360"/>
    <w:rsid w:val="304B1FC1"/>
    <w:rsid w:val="30502924"/>
    <w:rsid w:val="305111DE"/>
    <w:rsid w:val="305B205D"/>
    <w:rsid w:val="30651969"/>
    <w:rsid w:val="30701D29"/>
    <w:rsid w:val="3077659E"/>
    <w:rsid w:val="30795930"/>
    <w:rsid w:val="307E78DA"/>
    <w:rsid w:val="30824265"/>
    <w:rsid w:val="30857B0A"/>
    <w:rsid w:val="30901A97"/>
    <w:rsid w:val="30914BEF"/>
    <w:rsid w:val="309E6CCE"/>
    <w:rsid w:val="309F005E"/>
    <w:rsid w:val="30B05F05"/>
    <w:rsid w:val="30B94EAD"/>
    <w:rsid w:val="30BF083E"/>
    <w:rsid w:val="30BF7564"/>
    <w:rsid w:val="30C53344"/>
    <w:rsid w:val="30C91CC5"/>
    <w:rsid w:val="30CD3EC7"/>
    <w:rsid w:val="30D12EDD"/>
    <w:rsid w:val="30DB6CFA"/>
    <w:rsid w:val="30EB518F"/>
    <w:rsid w:val="30F30C86"/>
    <w:rsid w:val="30F5607D"/>
    <w:rsid w:val="30FA2064"/>
    <w:rsid w:val="31017E02"/>
    <w:rsid w:val="310B54FA"/>
    <w:rsid w:val="31102E48"/>
    <w:rsid w:val="312C3125"/>
    <w:rsid w:val="31333A64"/>
    <w:rsid w:val="31377673"/>
    <w:rsid w:val="313E5C07"/>
    <w:rsid w:val="314A2BBB"/>
    <w:rsid w:val="315216B2"/>
    <w:rsid w:val="31550CDF"/>
    <w:rsid w:val="31566DD9"/>
    <w:rsid w:val="315E1E05"/>
    <w:rsid w:val="3166515D"/>
    <w:rsid w:val="3181001F"/>
    <w:rsid w:val="3185553E"/>
    <w:rsid w:val="3188410D"/>
    <w:rsid w:val="318F6462"/>
    <w:rsid w:val="319677F1"/>
    <w:rsid w:val="3199487B"/>
    <w:rsid w:val="31A254DC"/>
    <w:rsid w:val="31BB139D"/>
    <w:rsid w:val="31BD45DA"/>
    <w:rsid w:val="31BF6BEC"/>
    <w:rsid w:val="31D16A7B"/>
    <w:rsid w:val="31D54840"/>
    <w:rsid w:val="31DC302E"/>
    <w:rsid w:val="31DE5D4D"/>
    <w:rsid w:val="31DF5ACE"/>
    <w:rsid w:val="31E1726C"/>
    <w:rsid w:val="31F369F1"/>
    <w:rsid w:val="31FE343D"/>
    <w:rsid w:val="321848B4"/>
    <w:rsid w:val="321E77E6"/>
    <w:rsid w:val="321F5917"/>
    <w:rsid w:val="3220355E"/>
    <w:rsid w:val="32242EB3"/>
    <w:rsid w:val="32250B75"/>
    <w:rsid w:val="32261BFF"/>
    <w:rsid w:val="322F570A"/>
    <w:rsid w:val="323A443F"/>
    <w:rsid w:val="324731DE"/>
    <w:rsid w:val="3251626A"/>
    <w:rsid w:val="32586854"/>
    <w:rsid w:val="326F471C"/>
    <w:rsid w:val="32754B20"/>
    <w:rsid w:val="327D6262"/>
    <w:rsid w:val="328134B9"/>
    <w:rsid w:val="328224B2"/>
    <w:rsid w:val="32825603"/>
    <w:rsid w:val="3284589B"/>
    <w:rsid w:val="32890CE1"/>
    <w:rsid w:val="32891103"/>
    <w:rsid w:val="328A12C2"/>
    <w:rsid w:val="328D1382"/>
    <w:rsid w:val="32905306"/>
    <w:rsid w:val="3292753F"/>
    <w:rsid w:val="32A36A1D"/>
    <w:rsid w:val="32B67A1F"/>
    <w:rsid w:val="32BC6941"/>
    <w:rsid w:val="32BD2B5B"/>
    <w:rsid w:val="32BE4EA1"/>
    <w:rsid w:val="32C14AD8"/>
    <w:rsid w:val="32D16607"/>
    <w:rsid w:val="32D35F6B"/>
    <w:rsid w:val="32DF3E25"/>
    <w:rsid w:val="32E35381"/>
    <w:rsid w:val="32ED445C"/>
    <w:rsid w:val="32F14C27"/>
    <w:rsid w:val="33042538"/>
    <w:rsid w:val="33151A83"/>
    <w:rsid w:val="3316266A"/>
    <w:rsid w:val="331F55C4"/>
    <w:rsid w:val="332B21BB"/>
    <w:rsid w:val="332D2F56"/>
    <w:rsid w:val="332F173A"/>
    <w:rsid w:val="33353039"/>
    <w:rsid w:val="333E3FEA"/>
    <w:rsid w:val="333F17C2"/>
    <w:rsid w:val="334B0542"/>
    <w:rsid w:val="334B6BC3"/>
    <w:rsid w:val="335846BB"/>
    <w:rsid w:val="335D67EF"/>
    <w:rsid w:val="33615BDC"/>
    <w:rsid w:val="3364052A"/>
    <w:rsid w:val="336E3E55"/>
    <w:rsid w:val="337644E0"/>
    <w:rsid w:val="33926B3C"/>
    <w:rsid w:val="339C4E66"/>
    <w:rsid w:val="339C7559"/>
    <w:rsid w:val="339E00E8"/>
    <w:rsid w:val="33A40DC1"/>
    <w:rsid w:val="33AC2B3C"/>
    <w:rsid w:val="33B65F28"/>
    <w:rsid w:val="33B92FD9"/>
    <w:rsid w:val="33BA709B"/>
    <w:rsid w:val="33BF3A29"/>
    <w:rsid w:val="33CB7CED"/>
    <w:rsid w:val="33CE75AC"/>
    <w:rsid w:val="33DD7A02"/>
    <w:rsid w:val="33ED19F6"/>
    <w:rsid w:val="33ED2CF5"/>
    <w:rsid w:val="33F10A33"/>
    <w:rsid w:val="33F86541"/>
    <w:rsid w:val="33F97BC3"/>
    <w:rsid w:val="340C4E4E"/>
    <w:rsid w:val="34110615"/>
    <w:rsid w:val="341B3FDD"/>
    <w:rsid w:val="342B5F2F"/>
    <w:rsid w:val="343432F1"/>
    <w:rsid w:val="343444DD"/>
    <w:rsid w:val="3438168A"/>
    <w:rsid w:val="34431149"/>
    <w:rsid w:val="34606176"/>
    <w:rsid w:val="3462283F"/>
    <w:rsid w:val="347436ED"/>
    <w:rsid w:val="34842CC6"/>
    <w:rsid w:val="34853B4C"/>
    <w:rsid w:val="34993154"/>
    <w:rsid w:val="34AD46D8"/>
    <w:rsid w:val="34AF49B0"/>
    <w:rsid w:val="34B07F64"/>
    <w:rsid w:val="34B27635"/>
    <w:rsid w:val="34BE2EEF"/>
    <w:rsid w:val="34C03937"/>
    <w:rsid w:val="34CF4080"/>
    <w:rsid w:val="34D640C1"/>
    <w:rsid w:val="34DB19BE"/>
    <w:rsid w:val="34DC6C11"/>
    <w:rsid w:val="34E00647"/>
    <w:rsid w:val="34E72721"/>
    <w:rsid w:val="34EE524E"/>
    <w:rsid w:val="34F57E20"/>
    <w:rsid w:val="34F63043"/>
    <w:rsid w:val="34FA3BF3"/>
    <w:rsid w:val="34FE5559"/>
    <w:rsid w:val="35001B03"/>
    <w:rsid w:val="3509652C"/>
    <w:rsid w:val="350B22A4"/>
    <w:rsid w:val="351A576F"/>
    <w:rsid w:val="351C000D"/>
    <w:rsid w:val="351F5D4F"/>
    <w:rsid w:val="351F6701"/>
    <w:rsid w:val="35276A45"/>
    <w:rsid w:val="3529097C"/>
    <w:rsid w:val="352D5BF8"/>
    <w:rsid w:val="35337105"/>
    <w:rsid w:val="353510CF"/>
    <w:rsid w:val="353D61D5"/>
    <w:rsid w:val="353D6D7C"/>
    <w:rsid w:val="353E35D3"/>
    <w:rsid w:val="35473A19"/>
    <w:rsid w:val="35475E3D"/>
    <w:rsid w:val="354C0D81"/>
    <w:rsid w:val="35522A26"/>
    <w:rsid w:val="35586B6B"/>
    <w:rsid w:val="355A28E3"/>
    <w:rsid w:val="355D0B7B"/>
    <w:rsid w:val="35643762"/>
    <w:rsid w:val="35696FCA"/>
    <w:rsid w:val="3571067D"/>
    <w:rsid w:val="357146AE"/>
    <w:rsid w:val="3571645F"/>
    <w:rsid w:val="357A2F85"/>
    <w:rsid w:val="357B77A4"/>
    <w:rsid w:val="3589141A"/>
    <w:rsid w:val="35906305"/>
    <w:rsid w:val="359141B7"/>
    <w:rsid w:val="35944047"/>
    <w:rsid w:val="359B6503"/>
    <w:rsid w:val="35A25C2E"/>
    <w:rsid w:val="35AA425A"/>
    <w:rsid w:val="35B612A5"/>
    <w:rsid w:val="35B61730"/>
    <w:rsid w:val="35B75F88"/>
    <w:rsid w:val="35C122FF"/>
    <w:rsid w:val="35C81F43"/>
    <w:rsid w:val="35C91817"/>
    <w:rsid w:val="35CF3B70"/>
    <w:rsid w:val="35DB00AA"/>
    <w:rsid w:val="35DB7F95"/>
    <w:rsid w:val="35E21FCD"/>
    <w:rsid w:val="35F06E69"/>
    <w:rsid w:val="35F26FC0"/>
    <w:rsid w:val="35F920FC"/>
    <w:rsid w:val="35F965A0"/>
    <w:rsid w:val="35FA2EC2"/>
    <w:rsid w:val="35FE3BB6"/>
    <w:rsid w:val="36046279"/>
    <w:rsid w:val="360B5752"/>
    <w:rsid w:val="360C5A20"/>
    <w:rsid w:val="361357E8"/>
    <w:rsid w:val="36176A26"/>
    <w:rsid w:val="36181248"/>
    <w:rsid w:val="36185CE9"/>
    <w:rsid w:val="361C3F1F"/>
    <w:rsid w:val="361F4CF6"/>
    <w:rsid w:val="36225F1B"/>
    <w:rsid w:val="36345633"/>
    <w:rsid w:val="363922E8"/>
    <w:rsid w:val="363A2CC5"/>
    <w:rsid w:val="363C60E2"/>
    <w:rsid w:val="36445538"/>
    <w:rsid w:val="36493761"/>
    <w:rsid w:val="364C7F00"/>
    <w:rsid w:val="36500566"/>
    <w:rsid w:val="365354C0"/>
    <w:rsid w:val="3653711E"/>
    <w:rsid w:val="36561089"/>
    <w:rsid w:val="365B671B"/>
    <w:rsid w:val="36620E30"/>
    <w:rsid w:val="3670458B"/>
    <w:rsid w:val="36972EAA"/>
    <w:rsid w:val="36974AF7"/>
    <w:rsid w:val="36AE738B"/>
    <w:rsid w:val="36B204FD"/>
    <w:rsid w:val="36BA7453"/>
    <w:rsid w:val="36C2233B"/>
    <w:rsid w:val="36C6531C"/>
    <w:rsid w:val="36D04F5D"/>
    <w:rsid w:val="36D13079"/>
    <w:rsid w:val="36D3756E"/>
    <w:rsid w:val="36EF52AD"/>
    <w:rsid w:val="36F33E54"/>
    <w:rsid w:val="36FC21D8"/>
    <w:rsid w:val="3701600F"/>
    <w:rsid w:val="371153EF"/>
    <w:rsid w:val="371B2C9B"/>
    <w:rsid w:val="371F3698"/>
    <w:rsid w:val="37292F07"/>
    <w:rsid w:val="37314ABA"/>
    <w:rsid w:val="37457A33"/>
    <w:rsid w:val="37503412"/>
    <w:rsid w:val="3756578C"/>
    <w:rsid w:val="375D2B5F"/>
    <w:rsid w:val="376B365F"/>
    <w:rsid w:val="37727331"/>
    <w:rsid w:val="37754210"/>
    <w:rsid w:val="37785D02"/>
    <w:rsid w:val="377F7650"/>
    <w:rsid w:val="378D53C9"/>
    <w:rsid w:val="37991F65"/>
    <w:rsid w:val="379A6D81"/>
    <w:rsid w:val="37A01782"/>
    <w:rsid w:val="37A34A15"/>
    <w:rsid w:val="37AC0606"/>
    <w:rsid w:val="37B24C58"/>
    <w:rsid w:val="37B31E12"/>
    <w:rsid w:val="37B940DA"/>
    <w:rsid w:val="37B96691"/>
    <w:rsid w:val="37C130EE"/>
    <w:rsid w:val="37C979C0"/>
    <w:rsid w:val="37CB7AC8"/>
    <w:rsid w:val="37D11380"/>
    <w:rsid w:val="37EA43F2"/>
    <w:rsid w:val="37EB313A"/>
    <w:rsid w:val="37ED5C91"/>
    <w:rsid w:val="38044C40"/>
    <w:rsid w:val="38107BD1"/>
    <w:rsid w:val="38171BB0"/>
    <w:rsid w:val="381E22EE"/>
    <w:rsid w:val="383D003D"/>
    <w:rsid w:val="384653A1"/>
    <w:rsid w:val="38525F96"/>
    <w:rsid w:val="38591578"/>
    <w:rsid w:val="385B7C33"/>
    <w:rsid w:val="386363EF"/>
    <w:rsid w:val="386734CE"/>
    <w:rsid w:val="38765C86"/>
    <w:rsid w:val="38810F40"/>
    <w:rsid w:val="38854250"/>
    <w:rsid w:val="38B16705"/>
    <w:rsid w:val="38C874CC"/>
    <w:rsid w:val="38CA2ACC"/>
    <w:rsid w:val="38CF11A6"/>
    <w:rsid w:val="38D45CA1"/>
    <w:rsid w:val="38D6109A"/>
    <w:rsid w:val="38D617D9"/>
    <w:rsid w:val="38DF2F5B"/>
    <w:rsid w:val="38E506FD"/>
    <w:rsid w:val="38ED3D1E"/>
    <w:rsid w:val="38F35A4A"/>
    <w:rsid w:val="390019F4"/>
    <w:rsid w:val="39103A0C"/>
    <w:rsid w:val="39137B15"/>
    <w:rsid w:val="391536F1"/>
    <w:rsid w:val="391D25A6"/>
    <w:rsid w:val="3922196A"/>
    <w:rsid w:val="392274DB"/>
    <w:rsid w:val="392D43DA"/>
    <w:rsid w:val="392E39ED"/>
    <w:rsid w:val="392E60E0"/>
    <w:rsid w:val="393E36F6"/>
    <w:rsid w:val="39415BBA"/>
    <w:rsid w:val="39557F74"/>
    <w:rsid w:val="39565AB7"/>
    <w:rsid w:val="395A06FF"/>
    <w:rsid w:val="396106E4"/>
    <w:rsid w:val="396A40A2"/>
    <w:rsid w:val="397303B7"/>
    <w:rsid w:val="39740E72"/>
    <w:rsid w:val="39757583"/>
    <w:rsid w:val="397A7847"/>
    <w:rsid w:val="397F1401"/>
    <w:rsid w:val="398E607F"/>
    <w:rsid w:val="39A83553"/>
    <w:rsid w:val="39AB195F"/>
    <w:rsid w:val="39AB7BB1"/>
    <w:rsid w:val="39B14D04"/>
    <w:rsid w:val="39BA7DF4"/>
    <w:rsid w:val="39C9432E"/>
    <w:rsid w:val="39D1773D"/>
    <w:rsid w:val="39D528A9"/>
    <w:rsid w:val="39D76BF8"/>
    <w:rsid w:val="39E44E71"/>
    <w:rsid w:val="39E47305"/>
    <w:rsid w:val="39F05DE2"/>
    <w:rsid w:val="39F07CBA"/>
    <w:rsid w:val="39F41558"/>
    <w:rsid w:val="39F8091D"/>
    <w:rsid w:val="39F95CB2"/>
    <w:rsid w:val="39FE1325"/>
    <w:rsid w:val="3A013C75"/>
    <w:rsid w:val="3A0458FB"/>
    <w:rsid w:val="3A09044A"/>
    <w:rsid w:val="3A1514CF"/>
    <w:rsid w:val="3A157721"/>
    <w:rsid w:val="3A173499"/>
    <w:rsid w:val="3A1A6AE5"/>
    <w:rsid w:val="3A2A58BC"/>
    <w:rsid w:val="3A2B0CF2"/>
    <w:rsid w:val="3A2B484E"/>
    <w:rsid w:val="3A3951BD"/>
    <w:rsid w:val="3A3B3C26"/>
    <w:rsid w:val="3A487835"/>
    <w:rsid w:val="3A494D2C"/>
    <w:rsid w:val="3A4C09E6"/>
    <w:rsid w:val="3A4C55B6"/>
    <w:rsid w:val="3A596F10"/>
    <w:rsid w:val="3A5A625F"/>
    <w:rsid w:val="3A6164C2"/>
    <w:rsid w:val="3A6C1955"/>
    <w:rsid w:val="3A7206CF"/>
    <w:rsid w:val="3A777B7F"/>
    <w:rsid w:val="3A7A3F47"/>
    <w:rsid w:val="3A7C49FE"/>
    <w:rsid w:val="3A8350B0"/>
    <w:rsid w:val="3A844938"/>
    <w:rsid w:val="3A881CA1"/>
    <w:rsid w:val="3A8C79E3"/>
    <w:rsid w:val="3A8D4396"/>
    <w:rsid w:val="3A8D72B7"/>
    <w:rsid w:val="3A96260F"/>
    <w:rsid w:val="3A9C399E"/>
    <w:rsid w:val="3AA840F1"/>
    <w:rsid w:val="3AAC3BE1"/>
    <w:rsid w:val="3AAD0B3E"/>
    <w:rsid w:val="3AAF1923"/>
    <w:rsid w:val="3AB011FE"/>
    <w:rsid w:val="3AB52746"/>
    <w:rsid w:val="3ABF2460"/>
    <w:rsid w:val="3AC87B2B"/>
    <w:rsid w:val="3AE570F3"/>
    <w:rsid w:val="3AE96BE3"/>
    <w:rsid w:val="3AF52982"/>
    <w:rsid w:val="3AF70BD4"/>
    <w:rsid w:val="3AF74222"/>
    <w:rsid w:val="3B0A4DAB"/>
    <w:rsid w:val="3B0A6B5A"/>
    <w:rsid w:val="3B196D9D"/>
    <w:rsid w:val="3B1A70CD"/>
    <w:rsid w:val="3B22722E"/>
    <w:rsid w:val="3B3B4338"/>
    <w:rsid w:val="3B3B6C20"/>
    <w:rsid w:val="3B49558D"/>
    <w:rsid w:val="3B4C2CCE"/>
    <w:rsid w:val="3B5F4515"/>
    <w:rsid w:val="3B6049CB"/>
    <w:rsid w:val="3B616C54"/>
    <w:rsid w:val="3B762824"/>
    <w:rsid w:val="3B7B2A18"/>
    <w:rsid w:val="3B7F4508"/>
    <w:rsid w:val="3B810333"/>
    <w:rsid w:val="3B894595"/>
    <w:rsid w:val="3B8A5995"/>
    <w:rsid w:val="3B9A1C8B"/>
    <w:rsid w:val="3BA32397"/>
    <w:rsid w:val="3BA82A38"/>
    <w:rsid w:val="3BB15227"/>
    <w:rsid w:val="3BB2617C"/>
    <w:rsid w:val="3BB3424F"/>
    <w:rsid w:val="3BB54D17"/>
    <w:rsid w:val="3BBC679D"/>
    <w:rsid w:val="3BBD1E1E"/>
    <w:rsid w:val="3BC535E3"/>
    <w:rsid w:val="3BC60CD2"/>
    <w:rsid w:val="3BD3758D"/>
    <w:rsid w:val="3BE86E9B"/>
    <w:rsid w:val="3BE879F9"/>
    <w:rsid w:val="3BEC625F"/>
    <w:rsid w:val="3BEF3EA6"/>
    <w:rsid w:val="3BF67F5B"/>
    <w:rsid w:val="3BFB1157"/>
    <w:rsid w:val="3BFC095B"/>
    <w:rsid w:val="3BFC46F4"/>
    <w:rsid w:val="3C08753D"/>
    <w:rsid w:val="3C1C4B03"/>
    <w:rsid w:val="3C2043D6"/>
    <w:rsid w:val="3C30741E"/>
    <w:rsid w:val="3C3E2F5F"/>
    <w:rsid w:val="3C40613A"/>
    <w:rsid w:val="3C482FA7"/>
    <w:rsid w:val="3C4A077F"/>
    <w:rsid w:val="3C5502A8"/>
    <w:rsid w:val="3C552056"/>
    <w:rsid w:val="3C62038E"/>
    <w:rsid w:val="3C746980"/>
    <w:rsid w:val="3C7C65DE"/>
    <w:rsid w:val="3C806A35"/>
    <w:rsid w:val="3C865BAB"/>
    <w:rsid w:val="3C8C1F1C"/>
    <w:rsid w:val="3C8D408B"/>
    <w:rsid w:val="3C8F7897"/>
    <w:rsid w:val="3C952AFF"/>
    <w:rsid w:val="3CCC056A"/>
    <w:rsid w:val="3CD3337D"/>
    <w:rsid w:val="3CE3282A"/>
    <w:rsid w:val="3CE72DD9"/>
    <w:rsid w:val="3CEB4407"/>
    <w:rsid w:val="3CEF79D9"/>
    <w:rsid w:val="3CF17D1A"/>
    <w:rsid w:val="3CF8338A"/>
    <w:rsid w:val="3CFA61E4"/>
    <w:rsid w:val="3D0073B9"/>
    <w:rsid w:val="3D023351"/>
    <w:rsid w:val="3D053A7C"/>
    <w:rsid w:val="3D0D3376"/>
    <w:rsid w:val="3D1E4B3E"/>
    <w:rsid w:val="3D221808"/>
    <w:rsid w:val="3D257C7B"/>
    <w:rsid w:val="3D2C4762"/>
    <w:rsid w:val="3D3A1978"/>
    <w:rsid w:val="3D3D3216"/>
    <w:rsid w:val="3D3E703A"/>
    <w:rsid w:val="3D40019D"/>
    <w:rsid w:val="3D533C89"/>
    <w:rsid w:val="3D54568C"/>
    <w:rsid w:val="3D605157"/>
    <w:rsid w:val="3D622C7D"/>
    <w:rsid w:val="3D753B78"/>
    <w:rsid w:val="3D766728"/>
    <w:rsid w:val="3D806AD7"/>
    <w:rsid w:val="3D81633A"/>
    <w:rsid w:val="3D836B33"/>
    <w:rsid w:val="3D8C6481"/>
    <w:rsid w:val="3D98044D"/>
    <w:rsid w:val="3D9B1CEB"/>
    <w:rsid w:val="3DA664F7"/>
    <w:rsid w:val="3DB2604D"/>
    <w:rsid w:val="3DB44D42"/>
    <w:rsid w:val="3DD93044"/>
    <w:rsid w:val="3DE511B8"/>
    <w:rsid w:val="3DE548B0"/>
    <w:rsid w:val="3DE82C81"/>
    <w:rsid w:val="3DF24001"/>
    <w:rsid w:val="3DFE2CAC"/>
    <w:rsid w:val="3E0B50C2"/>
    <w:rsid w:val="3E1A5306"/>
    <w:rsid w:val="3E23065E"/>
    <w:rsid w:val="3E232233"/>
    <w:rsid w:val="3E2E4435"/>
    <w:rsid w:val="3E3456CA"/>
    <w:rsid w:val="3E433FDF"/>
    <w:rsid w:val="3E4B70D0"/>
    <w:rsid w:val="3E4F4374"/>
    <w:rsid w:val="3E500D27"/>
    <w:rsid w:val="3E502AD5"/>
    <w:rsid w:val="3E5076A3"/>
    <w:rsid w:val="3E54672B"/>
    <w:rsid w:val="3E5C7924"/>
    <w:rsid w:val="3E5E3444"/>
    <w:rsid w:val="3E7008ED"/>
    <w:rsid w:val="3E7136DB"/>
    <w:rsid w:val="3E727F34"/>
    <w:rsid w:val="3E734148"/>
    <w:rsid w:val="3E7911A6"/>
    <w:rsid w:val="3E832EAB"/>
    <w:rsid w:val="3E9606B8"/>
    <w:rsid w:val="3E9F72E4"/>
    <w:rsid w:val="3EA339B9"/>
    <w:rsid w:val="3EA52A31"/>
    <w:rsid w:val="3EA863CC"/>
    <w:rsid w:val="3EAE28D5"/>
    <w:rsid w:val="3EAF7B29"/>
    <w:rsid w:val="3ECC02BA"/>
    <w:rsid w:val="3EE94E7C"/>
    <w:rsid w:val="3F0C10F2"/>
    <w:rsid w:val="3F0D7302"/>
    <w:rsid w:val="3F116709"/>
    <w:rsid w:val="3F2A77CA"/>
    <w:rsid w:val="3F2C3F5A"/>
    <w:rsid w:val="3F397A0D"/>
    <w:rsid w:val="3F400787"/>
    <w:rsid w:val="3F457155"/>
    <w:rsid w:val="3F4F0FDF"/>
    <w:rsid w:val="3F523D8A"/>
    <w:rsid w:val="3F572C80"/>
    <w:rsid w:val="3F6021E2"/>
    <w:rsid w:val="3F687191"/>
    <w:rsid w:val="3F7171A7"/>
    <w:rsid w:val="3F7B245F"/>
    <w:rsid w:val="3F7C2099"/>
    <w:rsid w:val="3F85124A"/>
    <w:rsid w:val="3F8867C0"/>
    <w:rsid w:val="3F991334"/>
    <w:rsid w:val="3FA532F5"/>
    <w:rsid w:val="3FA800DD"/>
    <w:rsid w:val="3FA85EFA"/>
    <w:rsid w:val="3FAA26B9"/>
    <w:rsid w:val="3FAE3F57"/>
    <w:rsid w:val="3FB11C9A"/>
    <w:rsid w:val="3FB85B5F"/>
    <w:rsid w:val="3FBE0D44"/>
    <w:rsid w:val="3FC03E99"/>
    <w:rsid w:val="3FCF2120"/>
    <w:rsid w:val="3FCF6E09"/>
    <w:rsid w:val="3FD03890"/>
    <w:rsid w:val="3FE67119"/>
    <w:rsid w:val="3FF03BAC"/>
    <w:rsid w:val="3FF37BBC"/>
    <w:rsid w:val="3FF82BD1"/>
    <w:rsid w:val="3FFA23A7"/>
    <w:rsid w:val="400277B2"/>
    <w:rsid w:val="40094C95"/>
    <w:rsid w:val="40183AC7"/>
    <w:rsid w:val="401F0417"/>
    <w:rsid w:val="402C35E1"/>
    <w:rsid w:val="40361ABB"/>
    <w:rsid w:val="40370DD2"/>
    <w:rsid w:val="403A2AE6"/>
    <w:rsid w:val="404153C3"/>
    <w:rsid w:val="4044539E"/>
    <w:rsid w:val="4047126A"/>
    <w:rsid w:val="40477F08"/>
    <w:rsid w:val="404F396D"/>
    <w:rsid w:val="40506545"/>
    <w:rsid w:val="405A7C3B"/>
    <w:rsid w:val="405B760C"/>
    <w:rsid w:val="405D2C75"/>
    <w:rsid w:val="40637138"/>
    <w:rsid w:val="40662A84"/>
    <w:rsid w:val="40696622"/>
    <w:rsid w:val="406A5DD3"/>
    <w:rsid w:val="40723FA7"/>
    <w:rsid w:val="40743433"/>
    <w:rsid w:val="40910005"/>
    <w:rsid w:val="4093314D"/>
    <w:rsid w:val="40956EC5"/>
    <w:rsid w:val="40963724"/>
    <w:rsid w:val="40AD1675"/>
    <w:rsid w:val="40AD3A13"/>
    <w:rsid w:val="40AF442B"/>
    <w:rsid w:val="40B3559D"/>
    <w:rsid w:val="40C14CA7"/>
    <w:rsid w:val="40C744EA"/>
    <w:rsid w:val="40D62E84"/>
    <w:rsid w:val="40E9181F"/>
    <w:rsid w:val="40EA7211"/>
    <w:rsid w:val="40EC4746"/>
    <w:rsid w:val="40F5223C"/>
    <w:rsid w:val="40FB003B"/>
    <w:rsid w:val="410858E9"/>
    <w:rsid w:val="411F4664"/>
    <w:rsid w:val="4129779A"/>
    <w:rsid w:val="41327662"/>
    <w:rsid w:val="413606A8"/>
    <w:rsid w:val="414A7CB0"/>
    <w:rsid w:val="41596CF1"/>
    <w:rsid w:val="416738FB"/>
    <w:rsid w:val="41691580"/>
    <w:rsid w:val="41790595"/>
    <w:rsid w:val="417967E7"/>
    <w:rsid w:val="417A5A09"/>
    <w:rsid w:val="417A6101"/>
    <w:rsid w:val="417D62D7"/>
    <w:rsid w:val="417E7959"/>
    <w:rsid w:val="41831414"/>
    <w:rsid w:val="418A7E6C"/>
    <w:rsid w:val="418B0655"/>
    <w:rsid w:val="418C5433"/>
    <w:rsid w:val="418D3942"/>
    <w:rsid w:val="418E2292"/>
    <w:rsid w:val="419453CF"/>
    <w:rsid w:val="41970AE1"/>
    <w:rsid w:val="419E64B2"/>
    <w:rsid w:val="41A03D74"/>
    <w:rsid w:val="41A055EF"/>
    <w:rsid w:val="41BD2796"/>
    <w:rsid w:val="41C336D4"/>
    <w:rsid w:val="41C73BAC"/>
    <w:rsid w:val="41CA2B9F"/>
    <w:rsid w:val="41DD6D76"/>
    <w:rsid w:val="41EB7C3A"/>
    <w:rsid w:val="41F34622"/>
    <w:rsid w:val="420025EC"/>
    <w:rsid w:val="421107CE"/>
    <w:rsid w:val="42241D5C"/>
    <w:rsid w:val="42276C60"/>
    <w:rsid w:val="422C4181"/>
    <w:rsid w:val="4230334A"/>
    <w:rsid w:val="4234714F"/>
    <w:rsid w:val="423952F0"/>
    <w:rsid w:val="42396C91"/>
    <w:rsid w:val="423C5C2A"/>
    <w:rsid w:val="42514E4A"/>
    <w:rsid w:val="425855C4"/>
    <w:rsid w:val="425925B4"/>
    <w:rsid w:val="425D3A13"/>
    <w:rsid w:val="425D7EB7"/>
    <w:rsid w:val="426017B5"/>
    <w:rsid w:val="42651B17"/>
    <w:rsid w:val="427A2817"/>
    <w:rsid w:val="42843CDD"/>
    <w:rsid w:val="42945242"/>
    <w:rsid w:val="429E2606"/>
    <w:rsid w:val="42BB7A3C"/>
    <w:rsid w:val="42BE3A83"/>
    <w:rsid w:val="42CD0B98"/>
    <w:rsid w:val="42CE16D7"/>
    <w:rsid w:val="42D124A1"/>
    <w:rsid w:val="42D44DEC"/>
    <w:rsid w:val="42D52931"/>
    <w:rsid w:val="42D77BC6"/>
    <w:rsid w:val="42DC50A6"/>
    <w:rsid w:val="42E013F1"/>
    <w:rsid w:val="42E303BC"/>
    <w:rsid w:val="42E934F8"/>
    <w:rsid w:val="42F566B6"/>
    <w:rsid w:val="42F75C15"/>
    <w:rsid w:val="4303611F"/>
    <w:rsid w:val="4320516C"/>
    <w:rsid w:val="432B4318"/>
    <w:rsid w:val="43380DAB"/>
    <w:rsid w:val="434E0EDC"/>
    <w:rsid w:val="434E5283"/>
    <w:rsid w:val="43574906"/>
    <w:rsid w:val="43593564"/>
    <w:rsid w:val="436153DF"/>
    <w:rsid w:val="43645018"/>
    <w:rsid w:val="43792ACE"/>
    <w:rsid w:val="437D0408"/>
    <w:rsid w:val="43811983"/>
    <w:rsid w:val="4383394D"/>
    <w:rsid w:val="438429EF"/>
    <w:rsid w:val="4389452A"/>
    <w:rsid w:val="43A542BD"/>
    <w:rsid w:val="43AA712C"/>
    <w:rsid w:val="43AF19D6"/>
    <w:rsid w:val="43B51700"/>
    <w:rsid w:val="43BA350D"/>
    <w:rsid w:val="43C42D1B"/>
    <w:rsid w:val="43D07BB0"/>
    <w:rsid w:val="43E371ED"/>
    <w:rsid w:val="43E546EF"/>
    <w:rsid w:val="43E71B31"/>
    <w:rsid w:val="43EB0251"/>
    <w:rsid w:val="43F403A7"/>
    <w:rsid w:val="43FC6FC6"/>
    <w:rsid w:val="43FE4D82"/>
    <w:rsid w:val="43FF1225"/>
    <w:rsid w:val="4404683C"/>
    <w:rsid w:val="44062222"/>
    <w:rsid w:val="44134083"/>
    <w:rsid w:val="441A1710"/>
    <w:rsid w:val="441C3243"/>
    <w:rsid w:val="442B2E6D"/>
    <w:rsid w:val="44415C92"/>
    <w:rsid w:val="44420B3E"/>
    <w:rsid w:val="44420ED2"/>
    <w:rsid w:val="44450C02"/>
    <w:rsid w:val="444A4A73"/>
    <w:rsid w:val="444B4939"/>
    <w:rsid w:val="44507CD3"/>
    <w:rsid w:val="44531571"/>
    <w:rsid w:val="44534A8F"/>
    <w:rsid w:val="445D67EC"/>
    <w:rsid w:val="44621422"/>
    <w:rsid w:val="44631E4B"/>
    <w:rsid w:val="44650C44"/>
    <w:rsid w:val="446612A5"/>
    <w:rsid w:val="446750F6"/>
    <w:rsid w:val="446A55A5"/>
    <w:rsid w:val="4487121B"/>
    <w:rsid w:val="448B0D0B"/>
    <w:rsid w:val="448D4A83"/>
    <w:rsid w:val="448E5C07"/>
    <w:rsid w:val="44936908"/>
    <w:rsid w:val="449A6F98"/>
    <w:rsid w:val="449C422B"/>
    <w:rsid w:val="44A11D3B"/>
    <w:rsid w:val="44A55272"/>
    <w:rsid w:val="44A65B45"/>
    <w:rsid w:val="44B25897"/>
    <w:rsid w:val="44B303CC"/>
    <w:rsid w:val="44BC3E7E"/>
    <w:rsid w:val="44C657D6"/>
    <w:rsid w:val="44C91E6A"/>
    <w:rsid w:val="44D5268D"/>
    <w:rsid w:val="44DB75C1"/>
    <w:rsid w:val="44DF0C3C"/>
    <w:rsid w:val="44EA6974"/>
    <w:rsid w:val="44EE02A0"/>
    <w:rsid w:val="44F33A56"/>
    <w:rsid w:val="44FA71E3"/>
    <w:rsid w:val="44FF5255"/>
    <w:rsid w:val="45033634"/>
    <w:rsid w:val="45062140"/>
    <w:rsid w:val="450665E4"/>
    <w:rsid w:val="45080DD4"/>
    <w:rsid w:val="4517434D"/>
    <w:rsid w:val="451900C5"/>
    <w:rsid w:val="455A64D9"/>
    <w:rsid w:val="456A3D78"/>
    <w:rsid w:val="456C1CF2"/>
    <w:rsid w:val="4582244E"/>
    <w:rsid w:val="458707DF"/>
    <w:rsid w:val="459178DC"/>
    <w:rsid w:val="459508FA"/>
    <w:rsid w:val="459E4A6E"/>
    <w:rsid w:val="45B31AA5"/>
    <w:rsid w:val="45B95404"/>
    <w:rsid w:val="45D24718"/>
    <w:rsid w:val="45D52B87"/>
    <w:rsid w:val="45D70B5F"/>
    <w:rsid w:val="45E618D3"/>
    <w:rsid w:val="45EE1096"/>
    <w:rsid w:val="46015802"/>
    <w:rsid w:val="460C7C2A"/>
    <w:rsid w:val="461A4DE6"/>
    <w:rsid w:val="461B1FDE"/>
    <w:rsid w:val="46262867"/>
    <w:rsid w:val="46270597"/>
    <w:rsid w:val="462F27CF"/>
    <w:rsid w:val="46306561"/>
    <w:rsid w:val="46386C71"/>
    <w:rsid w:val="463A4797"/>
    <w:rsid w:val="463A68C1"/>
    <w:rsid w:val="463B5AF4"/>
    <w:rsid w:val="464002AC"/>
    <w:rsid w:val="4642261A"/>
    <w:rsid w:val="464B4747"/>
    <w:rsid w:val="46621F15"/>
    <w:rsid w:val="46715CDF"/>
    <w:rsid w:val="46724679"/>
    <w:rsid w:val="468147C3"/>
    <w:rsid w:val="46884F9A"/>
    <w:rsid w:val="469C3108"/>
    <w:rsid w:val="46B439B7"/>
    <w:rsid w:val="46B67B95"/>
    <w:rsid w:val="46B92D40"/>
    <w:rsid w:val="46BD0F24"/>
    <w:rsid w:val="46C16C66"/>
    <w:rsid w:val="46C67DD9"/>
    <w:rsid w:val="46CA4A2B"/>
    <w:rsid w:val="46CF3003"/>
    <w:rsid w:val="46CF74B1"/>
    <w:rsid w:val="46D13D7B"/>
    <w:rsid w:val="46DD20CB"/>
    <w:rsid w:val="46DD64C6"/>
    <w:rsid w:val="46E91D19"/>
    <w:rsid w:val="46ED3865"/>
    <w:rsid w:val="46F81F5C"/>
    <w:rsid w:val="46FC5DD2"/>
    <w:rsid w:val="47024DD5"/>
    <w:rsid w:val="47175D75"/>
    <w:rsid w:val="472A7D38"/>
    <w:rsid w:val="472C6B5D"/>
    <w:rsid w:val="47340A36"/>
    <w:rsid w:val="473C453F"/>
    <w:rsid w:val="474B13D4"/>
    <w:rsid w:val="474D4056"/>
    <w:rsid w:val="47510CCB"/>
    <w:rsid w:val="47514196"/>
    <w:rsid w:val="475755D1"/>
    <w:rsid w:val="475C24EB"/>
    <w:rsid w:val="476F3AEC"/>
    <w:rsid w:val="47723ABC"/>
    <w:rsid w:val="477F563C"/>
    <w:rsid w:val="47910BDB"/>
    <w:rsid w:val="47962C24"/>
    <w:rsid w:val="47977538"/>
    <w:rsid w:val="47A11BCB"/>
    <w:rsid w:val="47A422FD"/>
    <w:rsid w:val="47AA04C8"/>
    <w:rsid w:val="47B148C9"/>
    <w:rsid w:val="47B577BB"/>
    <w:rsid w:val="47C938BB"/>
    <w:rsid w:val="47DB5B06"/>
    <w:rsid w:val="47E90E65"/>
    <w:rsid w:val="47E95D5B"/>
    <w:rsid w:val="47F24BFD"/>
    <w:rsid w:val="47F35180"/>
    <w:rsid w:val="47FE278F"/>
    <w:rsid w:val="480662C1"/>
    <w:rsid w:val="480D7EED"/>
    <w:rsid w:val="481132D5"/>
    <w:rsid w:val="48174664"/>
    <w:rsid w:val="481903DC"/>
    <w:rsid w:val="481C472E"/>
    <w:rsid w:val="481F7819"/>
    <w:rsid w:val="48221986"/>
    <w:rsid w:val="48234B72"/>
    <w:rsid w:val="48256D81"/>
    <w:rsid w:val="48301879"/>
    <w:rsid w:val="48333DD2"/>
    <w:rsid w:val="48345216"/>
    <w:rsid w:val="48354691"/>
    <w:rsid w:val="48382F58"/>
    <w:rsid w:val="4839282C"/>
    <w:rsid w:val="483A29F9"/>
    <w:rsid w:val="48401E0D"/>
    <w:rsid w:val="48457FC9"/>
    <w:rsid w:val="48464466"/>
    <w:rsid w:val="4847319B"/>
    <w:rsid w:val="484D2511"/>
    <w:rsid w:val="484D44F4"/>
    <w:rsid w:val="48511DD1"/>
    <w:rsid w:val="48527E8F"/>
    <w:rsid w:val="485445AD"/>
    <w:rsid w:val="48575883"/>
    <w:rsid w:val="485C76C9"/>
    <w:rsid w:val="485E04E5"/>
    <w:rsid w:val="4879128B"/>
    <w:rsid w:val="48880818"/>
    <w:rsid w:val="488839CA"/>
    <w:rsid w:val="488E040A"/>
    <w:rsid w:val="48900989"/>
    <w:rsid w:val="48933FC7"/>
    <w:rsid w:val="489702E7"/>
    <w:rsid w:val="489906A4"/>
    <w:rsid w:val="48A95C04"/>
    <w:rsid w:val="48AE32F4"/>
    <w:rsid w:val="48AF0B67"/>
    <w:rsid w:val="48B9545A"/>
    <w:rsid w:val="48BC2C08"/>
    <w:rsid w:val="48C22822"/>
    <w:rsid w:val="48C23D32"/>
    <w:rsid w:val="48C65B57"/>
    <w:rsid w:val="48D47AC2"/>
    <w:rsid w:val="48E1745B"/>
    <w:rsid w:val="48F254CD"/>
    <w:rsid w:val="48F60C21"/>
    <w:rsid w:val="48FA645F"/>
    <w:rsid w:val="49092250"/>
    <w:rsid w:val="49115557"/>
    <w:rsid w:val="491237A9"/>
    <w:rsid w:val="491A02E4"/>
    <w:rsid w:val="491D5CAA"/>
    <w:rsid w:val="4924274A"/>
    <w:rsid w:val="492F2942"/>
    <w:rsid w:val="49322532"/>
    <w:rsid w:val="4937254E"/>
    <w:rsid w:val="494476DB"/>
    <w:rsid w:val="494659F6"/>
    <w:rsid w:val="494B0A69"/>
    <w:rsid w:val="495C2CEC"/>
    <w:rsid w:val="49642A6C"/>
    <w:rsid w:val="4966156F"/>
    <w:rsid w:val="496A55A2"/>
    <w:rsid w:val="496B2EB9"/>
    <w:rsid w:val="496E1DF1"/>
    <w:rsid w:val="49706721"/>
    <w:rsid w:val="49731D6E"/>
    <w:rsid w:val="497647A5"/>
    <w:rsid w:val="497A71F5"/>
    <w:rsid w:val="49837DDA"/>
    <w:rsid w:val="498C2802"/>
    <w:rsid w:val="49956188"/>
    <w:rsid w:val="49BA0414"/>
    <w:rsid w:val="49BC2F88"/>
    <w:rsid w:val="49C52A99"/>
    <w:rsid w:val="49CA15DE"/>
    <w:rsid w:val="49CC5D95"/>
    <w:rsid w:val="49CF78B1"/>
    <w:rsid w:val="49E05655"/>
    <w:rsid w:val="49EB676E"/>
    <w:rsid w:val="49ED0373"/>
    <w:rsid w:val="49EF3AEA"/>
    <w:rsid w:val="49EF5235"/>
    <w:rsid w:val="49F1623B"/>
    <w:rsid w:val="49FB10AC"/>
    <w:rsid w:val="49FD6207"/>
    <w:rsid w:val="49FE2A2D"/>
    <w:rsid w:val="4A050C18"/>
    <w:rsid w:val="4A080708"/>
    <w:rsid w:val="4A094B89"/>
    <w:rsid w:val="4A1C2405"/>
    <w:rsid w:val="4A1C41B3"/>
    <w:rsid w:val="4A25750C"/>
    <w:rsid w:val="4A2770A9"/>
    <w:rsid w:val="4A283B30"/>
    <w:rsid w:val="4A3266C1"/>
    <w:rsid w:val="4A4B27EE"/>
    <w:rsid w:val="4A4E6A63"/>
    <w:rsid w:val="4A4F27DB"/>
    <w:rsid w:val="4A563B69"/>
    <w:rsid w:val="4A573671"/>
    <w:rsid w:val="4A58222E"/>
    <w:rsid w:val="4A5B0858"/>
    <w:rsid w:val="4A6242BC"/>
    <w:rsid w:val="4A630034"/>
    <w:rsid w:val="4A642B30"/>
    <w:rsid w:val="4A686E83"/>
    <w:rsid w:val="4A691009"/>
    <w:rsid w:val="4A6B71CA"/>
    <w:rsid w:val="4A6C513B"/>
    <w:rsid w:val="4A6E0EB3"/>
    <w:rsid w:val="4A732D83"/>
    <w:rsid w:val="4A7A3BB1"/>
    <w:rsid w:val="4A7E6C1C"/>
    <w:rsid w:val="4A7F4846"/>
    <w:rsid w:val="4A7F6FCE"/>
    <w:rsid w:val="4A825FAD"/>
    <w:rsid w:val="4A857C0B"/>
    <w:rsid w:val="4A865922"/>
    <w:rsid w:val="4A8C4597"/>
    <w:rsid w:val="4A8E1580"/>
    <w:rsid w:val="4A9B42A2"/>
    <w:rsid w:val="4AA347E2"/>
    <w:rsid w:val="4AA47BDB"/>
    <w:rsid w:val="4AA77F21"/>
    <w:rsid w:val="4AB368C6"/>
    <w:rsid w:val="4AB7068F"/>
    <w:rsid w:val="4AB80380"/>
    <w:rsid w:val="4ABE37E4"/>
    <w:rsid w:val="4AC00FE3"/>
    <w:rsid w:val="4AC9433B"/>
    <w:rsid w:val="4ACC2273"/>
    <w:rsid w:val="4AD049E6"/>
    <w:rsid w:val="4AD134FA"/>
    <w:rsid w:val="4ADA7857"/>
    <w:rsid w:val="4ADD1B0C"/>
    <w:rsid w:val="4AE44DAD"/>
    <w:rsid w:val="4AEF5DA4"/>
    <w:rsid w:val="4AF229C2"/>
    <w:rsid w:val="4AFC0A5E"/>
    <w:rsid w:val="4AFF598D"/>
    <w:rsid w:val="4B005883"/>
    <w:rsid w:val="4B011EE9"/>
    <w:rsid w:val="4B012F86"/>
    <w:rsid w:val="4B044A52"/>
    <w:rsid w:val="4B054C48"/>
    <w:rsid w:val="4B0A55C1"/>
    <w:rsid w:val="4B215F25"/>
    <w:rsid w:val="4B2772B4"/>
    <w:rsid w:val="4B2D1605"/>
    <w:rsid w:val="4B3B7696"/>
    <w:rsid w:val="4B3C41ED"/>
    <w:rsid w:val="4B443A69"/>
    <w:rsid w:val="4B4A72CD"/>
    <w:rsid w:val="4B4A7FA9"/>
    <w:rsid w:val="4B4C2876"/>
    <w:rsid w:val="4B5278A6"/>
    <w:rsid w:val="4B527ADB"/>
    <w:rsid w:val="4B5A0C77"/>
    <w:rsid w:val="4B5A212D"/>
    <w:rsid w:val="4B644D30"/>
    <w:rsid w:val="4B692C5A"/>
    <w:rsid w:val="4B737427"/>
    <w:rsid w:val="4B7A7AAE"/>
    <w:rsid w:val="4B862445"/>
    <w:rsid w:val="4B8D35BB"/>
    <w:rsid w:val="4B981ADA"/>
    <w:rsid w:val="4BA724C8"/>
    <w:rsid w:val="4BA83F51"/>
    <w:rsid w:val="4BA94722"/>
    <w:rsid w:val="4BB52B12"/>
    <w:rsid w:val="4BD016F9"/>
    <w:rsid w:val="4BD54102"/>
    <w:rsid w:val="4BE96317"/>
    <w:rsid w:val="4BEA4569"/>
    <w:rsid w:val="4BF316F9"/>
    <w:rsid w:val="4C03387D"/>
    <w:rsid w:val="4C12487C"/>
    <w:rsid w:val="4C2D60C9"/>
    <w:rsid w:val="4C474817"/>
    <w:rsid w:val="4C4D3F31"/>
    <w:rsid w:val="4C505295"/>
    <w:rsid w:val="4C561BFF"/>
    <w:rsid w:val="4C5B79C8"/>
    <w:rsid w:val="4C6023E1"/>
    <w:rsid w:val="4C6039A3"/>
    <w:rsid w:val="4C6170B7"/>
    <w:rsid w:val="4C660501"/>
    <w:rsid w:val="4C6A38FC"/>
    <w:rsid w:val="4C885B30"/>
    <w:rsid w:val="4C8F59FE"/>
    <w:rsid w:val="4C960664"/>
    <w:rsid w:val="4C963FED"/>
    <w:rsid w:val="4C9D4027"/>
    <w:rsid w:val="4CA15BBF"/>
    <w:rsid w:val="4CA566E2"/>
    <w:rsid w:val="4CAC5CAC"/>
    <w:rsid w:val="4CB00DD4"/>
    <w:rsid w:val="4CCF375F"/>
    <w:rsid w:val="4CD81C9A"/>
    <w:rsid w:val="4CEE0A45"/>
    <w:rsid w:val="4CF03E01"/>
    <w:rsid w:val="4D01701D"/>
    <w:rsid w:val="4D065CB8"/>
    <w:rsid w:val="4D07739D"/>
    <w:rsid w:val="4D0C7A78"/>
    <w:rsid w:val="4D0E022A"/>
    <w:rsid w:val="4D0F79C9"/>
    <w:rsid w:val="4D195AB2"/>
    <w:rsid w:val="4D1D271C"/>
    <w:rsid w:val="4D245ED4"/>
    <w:rsid w:val="4D2836B4"/>
    <w:rsid w:val="4D321AF0"/>
    <w:rsid w:val="4D3E68D2"/>
    <w:rsid w:val="4D5D1613"/>
    <w:rsid w:val="4D5F2D35"/>
    <w:rsid w:val="4D621096"/>
    <w:rsid w:val="4D626381"/>
    <w:rsid w:val="4D63099C"/>
    <w:rsid w:val="4D6B3488"/>
    <w:rsid w:val="4D6E5660"/>
    <w:rsid w:val="4D8C1BAA"/>
    <w:rsid w:val="4D91424C"/>
    <w:rsid w:val="4DA26373"/>
    <w:rsid w:val="4DA44BEC"/>
    <w:rsid w:val="4DAE15C6"/>
    <w:rsid w:val="4DB02FE2"/>
    <w:rsid w:val="4DB91727"/>
    <w:rsid w:val="4DBC59B0"/>
    <w:rsid w:val="4DC92710"/>
    <w:rsid w:val="4DCD10CD"/>
    <w:rsid w:val="4DCE4D06"/>
    <w:rsid w:val="4DD0778F"/>
    <w:rsid w:val="4DD51249"/>
    <w:rsid w:val="4DD74E5D"/>
    <w:rsid w:val="4E002684"/>
    <w:rsid w:val="4E01203E"/>
    <w:rsid w:val="4E050EB2"/>
    <w:rsid w:val="4E0833CC"/>
    <w:rsid w:val="4E0C6778"/>
    <w:rsid w:val="4E0F420A"/>
    <w:rsid w:val="4E1B497E"/>
    <w:rsid w:val="4E1F24C4"/>
    <w:rsid w:val="4E2520E8"/>
    <w:rsid w:val="4E2568A5"/>
    <w:rsid w:val="4E3F35CE"/>
    <w:rsid w:val="4E410487"/>
    <w:rsid w:val="4E4602E8"/>
    <w:rsid w:val="4E4B67A7"/>
    <w:rsid w:val="4E522706"/>
    <w:rsid w:val="4E5403C0"/>
    <w:rsid w:val="4E760650"/>
    <w:rsid w:val="4E7740AE"/>
    <w:rsid w:val="4E7F1CC2"/>
    <w:rsid w:val="4E915384"/>
    <w:rsid w:val="4E976BA1"/>
    <w:rsid w:val="4E995B12"/>
    <w:rsid w:val="4E9B7216"/>
    <w:rsid w:val="4E9D3C3D"/>
    <w:rsid w:val="4E9E5ADF"/>
    <w:rsid w:val="4EA34EA3"/>
    <w:rsid w:val="4EA6254E"/>
    <w:rsid w:val="4EA85F38"/>
    <w:rsid w:val="4EA975AC"/>
    <w:rsid w:val="4EB40E5E"/>
    <w:rsid w:val="4EB73860"/>
    <w:rsid w:val="4EC63378"/>
    <w:rsid w:val="4ED03D23"/>
    <w:rsid w:val="4EDB0D80"/>
    <w:rsid w:val="4EE64797"/>
    <w:rsid w:val="4EF65C8D"/>
    <w:rsid w:val="4F043B94"/>
    <w:rsid w:val="4F0C76FA"/>
    <w:rsid w:val="4F145077"/>
    <w:rsid w:val="4F1B54D1"/>
    <w:rsid w:val="4F2850F6"/>
    <w:rsid w:val="4F2A7373"/>
    <w:rsid w:val="4F2B3333"/>
    <w:rsid w:val="4F2F4595"/>
    <w:rsid w:val="4F4837ED"/>
    <w:rsid w:val="4F4A06D7"/>
    <w:rsid w:val="4F5368C9"/>
    <w:rsid w:val="4F5543EF"/>
    <w:rsid w:val="4F594457"/>
    <w:rsid w:val="4F6B3C13"/>
    <w:rsid w:val="4F6C1739"/>
    <w:rsid w:val="4F722367"/>
    <w:rsid w:val="4F766C8C"/>
    <w:rsid w:val="4F794596"/>
    <w:rsid w:val="4F9C6574"/>
    <w:rsid w:val="4F9E6CCC"/>
    <w:rsid w:val="4FA24FBC"/>
    <w:rsid w:val="4FA9631D"/>
    <w:rsid w:val="4FAC304E"/>
    <w:rsid w:val="4FAD75CC"/>
    <w:rsid w:val="4FBA57C5"/>
    <w:rsid w:val="4FDB0268"/>
    <w:rsid w:val="4FDC241B"/>
    <w:rsid w:val="4FDD5C6D"/>
    <w:rsid w:val="4FED2FE0"/>
    <w:rsid w:val="50154311"/>
    <w:rsid w:val="501C315F"/>
    <w:rsid w:val="501C655F"/>
    <w:rsid w:val="503262C7"/>
    <w:rsid w:val="504A5BB9"/>
    <w:rsid w:val="504D0492"/>
    <w:rsid w:val="505C1973"/>
    <w:rsid w:val="50715259"/>
    <w:rsid w:val="508B0928"/>
    <w:rsid w:val="50923421"/>
    <w:rsid w:val="50945632"/>
    <w:rsid w:val="509727E6"/>
    <w:rsid w:val="509752E1"/>
    <w:rsid w:val="509D0214"/>
    <w:rsid w:val="509D5E96"/>
    <w:rsid w:val="509E1DC6"/>
    <w:rsid w:val="50A04144"/>
    <w:rsid w:val="50A64502"/>
    <w:rsid w:val="50AC44E3"/>
    <w:rsid w:val="50B374B6"/>
    <w:rsid w:val="50B83CD8"/>
    <w:rsid w:val="50B9275C"/>
    <w:rsid w:val="50B94813"/>
    <w:rsid w:val="50BB0F81"/>
    <w:rsid w:val="50D00648"/>
    <w:rsid w:val="50DC5316"/>
    <w:rsid w:val="50DE6AD0"/>
    <w:rsid w:val="50E437C6"/>
    <w:rsid w:val="50EC0A71"/>
    <w:rsid w:val="50F00081"/>
    <w:rsid w:val="50F639B0"/>
    <w:rsid w:val="50F93FF4"/>
    <w:rsid w:val="50FD428D"/>
    <w:rsid w:val="510A33F1"/>
    <w:rsid w:val="510A5FD3"/>
    <w:rsid w:val="510C4F82"/>
    <w:rsid w:val="510F05CE"/>
    <w:rsid w:val="51110B93"/>
    <w:rsid w:val="51132FF6"/>
    <w:rsid w:val="51186881"/>
    <w:rsid w:val="511B6F73"/>
    <w:rsid w:val="512076F8"/>
    <w:rsid w:val="5124051D"/>
    <w:rsid w:val="51295B34"/>
    <w:rsid w:val="512A5408"/>
    <w:rsid w:val="512E314A"/>
    <w:rsid w:val="51383FC9"/>
    <w:rsid w:val="513D15DF"/>
    <w:rsid w:val="51404BD9"/>
    <w:rsid w:val="51421703"/>
    <w:rsid w:val="51422751"/>
    <w:rsid w:val="514922BC"/>
    <w:rsid w:val="514C1822"/>
    <w:rsid w:val="514C402F"/>
    <w:rsid w:val="514F52EA"/>
    <w:rsid w:val="515E525B"/>
    <w:rsid w:val="51793912"/>
    <w:rsid w:val="5187285A"/>
    <w:rsid w:val="51957526"/>
    <w:rsid w:val="51A46F68"/>
    <w:rsid w:val="51B15B29"/>
    <w:rsid w:val="51B954BA"/>
    <w:rsid w:val="51BF1FF4"/>
    <w:rsid w:val="51C23C66"/>
    <w:rsid w:val="51C72A13"/>
    <w:rsid w:val="51C81A83"/>
    <w:rsid w:val="51C97963"/>
    <w:rsid w:val="51CF40BD"/>
    <w:rsid w:val="51D90501"/>
    <w:rsid w:val="51D96C51"/>
    <w:rsid w:val="51DB2056"/>
    <w:rsid w:val="51E35879"/>
    <w:rsid w:val="51E83CBB"/>
    <w:rsid w:val="51E97071"/>
    <w:rsid w:val="51F0681A"/>
    <w:rsid w:val="51FE160E"/>
    <w:rsid w:val="5209326F"/>
    <w:rsid w:val="520D1C16"/>
    <w:rsid w:val="521D52B7"/>
    <w:rsid w:val="522071C9"/>
    <w:rsid w:val="522B79D6"/>
    <w:rsid w:val="522E286C"/>
    <w:rsid w:val="52346B1A"/>
    <w:rsid w:val="523A27FF"/>
    <w:rsid w:val="523C3645"/>
    <w:rsid w:val="524F3A33"/>
    <w:rsid w:val="52523649"/>
    <w:rsid w:val="52565D16"/>
    <w:rsid w:val="525A7F6F"/>
    <w:rsid w:val="525C6D5F"/>
    <w:rsid w:val="525F1D91"/>
    <w:rsid w:val="526924B1"/>
    <w:rsid w:val="526F651E"/>
    <w:rsid w:val="52710EA6"/>
    <w:rsid w:val="527E151E"/>
    <w:rsid w:val="52935C69"/>
    <w:rsid w:val="529671F9"/>
    <w:rsid w:val="529E7106"/>
    <w:rsid w:val="52A94DE1"/>
    <w:rsid w:val="52BA0D25"/>
    <w:rsid w:val="52BC4786"/>
    <w:rsid w:val="52C0483C"/>
    <w:rsid w:val="52D00024"/>
    <w:rsid w:val="52D10231"/>
    <w:rsid w:val="52D42126"/>
    <w:rsid w:val="52E15F9A"/>
    <w:rsid w:val="52E262FD"/>
    <w:rsid w:val="52E2690C"/>
    <w:rsid w:val="52E83C02"/>
    <w:rsid w:val="52E8662F"/>
    <w:rsid w:val="52EE32FE"/>
    <w:rsid w:val="52F1442F"/>
    <w:rsid w:val="52FE2600"/>
    <w:rsid w:val="52FF3890"/>
    <w:rsid w:val="53004672"/>
    <w:rsid w:val="53026D00"/>
    <w:rsid w:val="53050BCF"/>
    <w:rsid w:val="530C74BB"/>
    <w:rsid w:val="531B5CCC"/>
    <w:rsid w:val="5323653E"/>
    <w:rsid w:val="53307E13"/>
    <w:rsid w:val="533213DA"/>
    <w:rsid w:val="53365AAC"/>
    <w:rsid w:val="53395DD6"/>
    <w:rsid w:val="53432BC2"/>
    <w:rsid w:val="53530E9C"/>
    <w:rsid w:val="536270DB"/>
    <w:rsid w:val="53650979"/>
    <w:rsid w:val="53673400"/>
    <w:rsid w:val="536E0619"/>
    <w:rsid w:val="53745902"/>
    <w:rsid w:val="537873F9"/>
    <w:rsid w:val="537875B5"/>
    <w:rsid w:val="537F5ED5"/>
    <w:rsid w:val="53803A05"/>
    <w:rsid w:val="538452A3"/>
    <w:rsid w:val="53865E33"/>
    <w:rsid w:val="539372EA"/>
    <w:rsid w:val="53963229"/>
    <w:rsid w:val="539D6365"/>
    <w:rsid w:val="53A349DA"/>
    <w:rsid w:val="53AC645A"/>
    <w:rsid w:val="53AE0572"/>
    <w:rsid w:val="53B358E3"/>
    <w:rsid w:val="53C6455C"/>
    <w:rsid w:val="53CA71D0"/>
    <w:rsid w:val="53CE651E"/>
    <w:rsid w:val="53D2112D"/>
    <w:rsid w:val="53D855EF"/>
    <w:rsid w:val="53DD0E57"/>
    <w:rsid w:val="53E43F94"/>
    <w:rsid w:val="53E94CA4"/>
    <w:rsid w:val="53ED4C56"/>
    <w:rsid w:val="53EE6BC1"/>
    <w:rsid w:val="53F07155"/>
    <w:rsid w:val="53F300A8"/>
    <w:rsid w:val="53FB7509"/>
    <w:rsid w:val="54025982"/>
    <w:rsid w:val="54136627"/>
    <w:rsid w:val="541512AE"/>
    <w:rsid w:val="541C678F"/>
    <w:rsid w:val="54201EDB"/>
    <w:rsid w:val="5422686A"/>
    <w:rsid w:val="54255C3E"/>
    <w:rsid w:val="542E270F"/>
    <w:rsid w:val="5452183E"/>
    <w:rsid w:val="5454752F"/>
    <w:rsid w:val="54590809"/>
    <w:rsid w:val="54605CB9"/>
    <w:rsid w:val="54880DC3"/>
    <w:rsid w:val="548823F9"/>
    <w:rsid w:val="54972DB4"/>
    <w:rsid w:val="549A0AF6"/>
    <w:rsid w:val="549B5255"/>
    <w:rsid w:val="54A61D72"/>
    <w:rsid w:val="54A83678"/>
    <w:rsid w:val="54A92AE8"/>
    <w:rsid w:val="54B25668"/>
    <w:rsid w:val="54B8535B"/>
    <w:rsid w:val="54BC1515"/>
    <w:rsid w:val="54BF374C"/>
    <w:rsid w:val="54C0631D"/>
    <w:rsid w:val="54C66523"/>
    <w:rsid w:val="54C85664"/>
    <w:rsid w:val="54CC252E"/>
    <w:rsid w:val="54CE1C10"/>
    <w:rsid w:val="54CF22C7"/>
    <w:rsid w:val="54D076DB"/>
    <w:rsid w:val="54D1579F"/>
    <w:rsid w:val="54DB0D4D"/>
    <w:rsid w:val="54E029AD"/>
    <w:rsid w:val="54F33C44"/>
    <w:rsid w:val="54F46459"/>
    <w:rsid w:val="54F77E7C"/>
    <w:rsid w:val="55085A60"/>
    <w:rsid w:val="550A168B"/>
    <w:rsid w:val="550F5041"/>
    <w:rsid w:val="553B7BE4"/>
    <w:rsid w:val="553B7DE4"/>
    <w:rsid w:val="55447D3E"/>
    <w:rsid w:val="55450A62"/>
    <w:rsid w:val="556E6732"/>
    <w:rsid w:val="556F4202"/>
    <w:rsid w:val="55733821"/>
    <w:rsid w:val="557443F4"/>
    <w:rsid w:val="557B4484"/>
    <w:rsid w:val="558275C0"/>
    <w:rsid w:val="5587107B"/>
    <w:rsid w:val="55873655"/>
    <w:rsid w:val="558E225D"/>
    <w:rsid w:val="55986DE4"/>
    <w:rsid w:val="559B5926"/>
    <w:rsid w:val="559B68D4"/>
    <w:rsid w:val="559C377A"/>
    <w:rsid w:val="55A62CF4"/>
    <w:rsid w:val="55A76578"/>
    <w:rsid w:val="55AC0AE1"/>
    <w:rsid w:val="55B377FA"/>
    <w:rsid w:val="55CC7BCC"/>
    <w:rsid w:val="55CE2FE1"/>
    <w:rsid w:val="55DA73FC"/>
    <w:rsid w:val="55DB13C7"/>
    <w:rsid w:val="55DD09B2"/>
    <w:rsid w:val="55EC7130"/>
    <w:rsid w:val="55F63850"/>
    <w:rsid w:val="55FA3400"/>
    <w:rsid w:val="561072C2"/>
    <w:rsid w:val="56127CAE"/>
    <w:rsid w:val="561F12B3"/>
    <w:rsid w:val="561F1E01"/>
    <w:rsid w:val="56300339"/>
    <w:rsid w:val="56312D95"/>
    <w:rsid w:val="563301AD"/>
    <w:rsid w:val="56421976"/>
    <w:rsid w:val="565C42B5"/>
    <w:rsid w:val="565C5BF6"/>
    <w:rsid w:val="565D002E"/>
    <w:rsid w:val="565F4EB3"/>
    <w:rsid w:val="565F5B54"/>
    <w:rsid w:val="566273F2"/>
    <w:rsid w:val="56632CCF"/>
    <w:rsid w:val="56677D97"/>
    <w:rsid w:val="566B4EA7"/>
    <w:rsid w:val="56792E7D"/>
    <w:rsid w:val="567C639F"/>
    <w:rsid w:val="5683561C"/>
    <w:rsid w:val="56835CE6"/>
    <w:rsid w:val="568D0913"/>
    <w:rsid w:val="56B023EA"/>
    <w:rsid w:val="56B04601"/>
    <w:rsid w:val="56DD28E7"/>
    <w:rsid w:val="56EC4BEB"/>
    <w:rsid w:val="56F110B1"/>
    <w:rsid w:val="56F50AD8"/>
    <w:rsid w:val="56F67B34"/>
    <w:rsid w:val="56F75D8C"/>
    <w:rsid w:val="57000F31"/>
    <w:rsid w:val="570D735E"/>
    <w:rsid w:val="571075C9"/>
    <w:rsid w:val="57133D85"/>
    <w:rsid w:val="57160908"/>
    <w:rsid w:val="572052E3"/>
    <w:rsid w:val="57256629"/>
    <w:rsid w:val="572D7A00"/>
    <w:rsid w:val="5730619A"/>
    <w:rsid w:val="573C5E95"/>
    <w:rsid w:val="573D4DBA"/>
    <w:rsid w:val="5740532A"/>
    <w:rsid w:val="574153AB"/>
    <w:rsid w:val="575651A9"/>
    <w:rsid w:val="575B6E08"/>
    <w:rsid w:val="576B5326"/>
    <w:rsid w:val="576F68EC"/>
    <w:rsid w:val="578168B7"/>
    <w:rsid w:val="5785018D"/>
    <w:rsid w:val="578751B4"/>
    <w:rsid w:val="57A53A3A"/>
    <w:rsid w:val="57A56B64"/>
    <w:rsid w:val="57AB3143"/>
    <w:rsid w:val="57AC6290"/>
    <w:rsid w:val="57B244DC"/>
    <w:rsid w:val="57BB500C"/>
    <w:rsid w:val="57C53231"/>
    <w:rsid w:val="57E324C4"/>
    <w:rsid w:val="57E75E01"/>
    <w:rsid w:val="57E91B79"/>
    <w:rsid w:val="57ED2EAB"/>
    <w:rsid w:val="57F042D6"/>
    <w:rsid w:val="57FC4B45"/>
    <w:rsid w:val="57FD6FAD"/>
    <w:rsid w:val="5801378A"/>
    <w:rsid w:val="58070251"/>
    <w:rsid w:val="580819B7"/>
    <w:rsid w:val="5818420C"/>
    <w:rsid w:val="581C4BE1"/>
    <w:rsid w:val="581F4F4E"/>
    <w:rsid w:val="5822496A"/>
    <w:rsid w:val="5825107D"/>
    <w:rsid w:val="58254B7B"/>
    <w:rsid w:val="582901C7"/>
    <w:rsid w:val="58377CE9"/>
    <w:rsid w:val="583D41D7"/>
    <w:rsid w:val="58520727"/>
    <w:rsid w:val="58533496"/>
    <w:rsid w:val="5854188E"/>
    <w:rsid w:val="585A1B1D"/>
    <w:rsid w:val="58721932"/>
    <w:rsid w:val="587B3A58"/>
    <w:rsid w:val="587D25C3"/>
    <w:rsid w:val="58823D7B"/>
    <w:rsid w:val="58850E97"/>
    <w:rsid w:val="588B0DA2"/>
    <w:rsid w:val="588D4BFA"/>
    <w:rsid w:val="589333DC"/>
    <w:rsid w:val="58B00410"/>
    <w:rsid w:val="58B31D71"/>
    <w:rsid w:val="58B77ED3"/>
    <w:rsid w:val="58BB4DFA"/>
    <w:rsid w:val="58BE1257"/>
    <w:rsid w:val="58D565A1"/>
    <w:rsid w:val="58D740C7"/>
    <w:rsid w:val="58D77C23"/>
    <w:rsid w:val="58DA5E47"/>
    <w:rsid w:val="58DC7930"/>
    <w:rsid w:val="58E12F3E"/>
    <w:rsid w:val="58E9604D"/>
    <w:rsid w:val="58ED3AF8"/>
    <w:rsid w:val="58EE1E1D"/>
    <w:rsid w:val="58EF7663"/>
    <w:rsid w:val="58F5279F"/>
    <w:rsid w:val="58FD7B2E"/>
    <w:rsid w:val="59044790"/>
    <w:rsid w:val="590478A1"/>
    <w:rsid w:val="59074BBB"/>
    <w:rsid w:val="59080725"/>
    <w:rsid w:val="59142C25"/>
    <w:rsid w:val="592E26EE"/>
    <w:rsid w:val="59343EB5"/>
    <w:rsid w:val="59362CE7"/>
    <w:rsid w:val="593D4189"/>
    <w:rsid w:val="5942528F"/>
    <w:rsid w:val="59502250"/>
    <w:rsid w:val="59505C28"/>
    <w:rsid w:val="595101BD"/>
    <w:rsid w:val="5955323E"/>
    <w:rsid w:val="59575208"/>
    <w:rsid w:val="5960380D"/>
    <w:rsid w:val="59657925"/>
    <w:rsid w:val="597035FD"/>
    <w:rsid w:val="59723731"/>
    <w:rsid w:val="597D4C6F"/>
    <w:rsid w:val="5990298C"/>
    <w:rsid w:val="59917297"/>
    <w:rsid w:val="599651FE"/>
    <w:rsid w:val="59A432AA"/>
    <w:rsid w:val="59AA358A"/>
    <w:rsid w:val="59AA4177"/>
    <w:rsid w:val="59AD307A"/>
    <w:rsid w:val="59B01EB1"/>
    <w:rsid w:val="59B12B6A"/>
    <w:rsid w:val="59B50CBF"/>
    <w:rsid w:val="59BF67D8"/>
    <w:rsid w:val="59C2771C"/>
    <w:rsid w:val="59C6381C"/>
    <w:rsid w:val="59C83E8D"/>
    <w:rsid w:val="59D126A3"/>
    <w:rsid w:val="59D14FBA"/>
    <w:rsid w:val="59D32AE1"/>
    <w:rsid w:val="59D81EA5"/>
    <w:rsid w:val="59DD502F"/>
    <w:rsid w:val="59DE0686"/>
    <w:rsid w:val="59DF2A7F"/>
    <w:rsid w:val="59EF5DDE"/>
    <w:rsid w:val="59F019A5"/>
    <w:rsid w:val="59F111B9"/>
    <w:rsid w:val="59F34F31"/>
    <w:rsid w:val="59FE6BD2"/>
    <w:rsid w:val="5A040C46"/>
    <w:rsid w:val="5A131A1A"/>
    <w:rsid w:val="5A142AE9"/>
    <w:rsid w:val="5A307F33"/>
    <w:rsid w:val="5A3E00A8"/>
    <w:rsid w:val="5A4D495B"/>
    <w:rsid w:val="5A515056"/>
    <w:rsid w:val="5A7F5673"/>
    <w:rsid w:val="5AA449A3"/>
    <w:rsid w:val="5AA600A5"/>
    <w:rsid w:val="5AAA2C64"/>
    <w:rsid w:val="5AB20948"/>
    <w:rsid w:val="5AB26BF3"/>
    <w:rsid w:val="5AB47241"/>
    <w:rsid w:val="5AB83A84"/>
    <w:rsid w:val="5AC26745"/>
    <w:rsid w:val="5AC60C79"/>
    <w:rsid w:val="5AC941AF"/>
    <w:rsid w:val="5AD11752"/>
    <w:rsid w:val="5AD82A9B"/>
    <w:rsid w:val="5ADA39FB"/>
    <w:rsid w:val="5AE667B2"/>
    <w:rsid w:val="5AEF017A"/>
    <w:rsid w:val="5AF53A59"/>
    <w:rsid w:val="5AFE1DDF"/>
    <w:rsid w:val="5B0171D9"/>
    <w:rsid w:val="5B096A1C"/>
    <w:rsid w:val="5B212432"/>
    <w:rsid w:val="5B3255E5"/>
    <w:rsid w:val="5B33135D"/>
    <w:rsid w:val="5B3B5F9E"/>
    <w:rsid w:val="5B4436AB"/>
    <w:rsid w:val="5B461090"/>
    <w:rsid w:val="5B503CBD"/>
    <w:rsid w:val="5B546059"/>
    <w:rsid w:val="5B597015"/>
    <w:rsid w:val="5B5E462C"/>
    <w:rsid w:val="5B70610D"/>
    <w:rsid w:val="5B726329"/>
    <w:rsid w:val="5B7D20B7"/>
    <w:rsid w:val="5B9067AF"/>
    <w:rsid w:val="5BA54009"/>
    <w:rsid w:val="5BB33C52"/>
    <w:rsid w:val="5BB94E8F"/>
    <w:rsid w:val="5BBA0F02"/>
    <w:rsid w:val="5BC33ADC"/>
    <w:rsid w:val="5BC76459"/>
    <w:rsid w:val="5BCA53B6"/>
    <w:rsid w:val="5BCD17B1"/>
    <w:rsid w:val="5BDE751B"/>
    <w:rsid w:val="5BDF1302"/>
    <w:rsid w:val="5BE4452A"/>
    <w:rsid w:val="5BEC109C"/>
    <w:rsid w:val="5BED0911"/>
    <w:rsid w:val="5BFD2097"/>
    <w:rsid w:val="5C036F81"/>
    <w:rsid w:val="5C080749"/>
    <w:rsid w:val="5C096A9D"/>
    <w:rsid w:val="5C0D7E00"/>
    <w:rsid w:val="5C1141B0"/>
    <w:rsid w:val="5C1155D7"/>
    <w:rsid w:val="5C12728B"/>
    <w:rsid w:val="5C1B5839"/>
    <w:rsid w:val="5C342A01"/>
    <w:rsid w:val="5C4A4E28"/>
    <w:rsid w:val="5C5B0B5F"/>
    <w:rsid w:val="5C5B1B87"/>
    <w:rsid w:val="5C5B79CB"/>
    <w:rsid w:val="5C657C3C"/>
    <w:rsid w:val="5C6E1733"/>
    <w:rsid w:val="5C71038F"/>
    <w:rsid w:val="5C77653D"/>
    <w:rsid w:val="5C782B42"/>
    <w:rsid w:val="5C820016"/>
    <w:rsid w:val="5C83341C"/>
    <w:rsid w:val="5C997AD2"/>
    <w:rsid w:val="5CA2679A"/>
    <w:rsid w:val="5CA44D99"/>
    <w:rsid w:val="5CBB785C"/>
    <w:rsid w:val="5CCD14A2"/>
    <w:rsid w:val="5CD027EB"/>
    <w:rsid w:val="5CE625DB"/>
    <w:rsid w:val="5CE66C36"/>
    <w:rsid w:val="5CF337FF"/>
    <w:rsid w:val="5CF52D6E"/>
    <w:rsid w:val="5D086F45"/>
    <w:rsid w:val="5D0E205B"/>
    <w:rsid w:val="5D197A91"/>
    <w:rsid w:val="5D206FB1"/>
    <w:rsid w:val="5D25273E"/>
    <w:rsid w:val="5D2918B7"/>
    <w:rsid w:val="5D2F4FBA"/>
    <w:rsid w:val="5D465377"/>
    <w:rsid w:val="5D5C4B9B"/>
    <w:rsid w:val="5D5D2F39"/>
    <w:rsid w:val="5D663C6C"/>
    <w:rsid w:val="5D742E34"/>
    <w:rsid w:val="5D750113"/>
    <w:rsid w:val="5D79737D"/>
    <w:rsid w:val="5D7A3273"/>
    <w:rsid w:val="5D8B4D95"/>
    <w:rsid w:val="5D9E41CB"/>
    <w:rsid w:val="5DA6152D"/>
    <w:rsid w:val="5DA855E7"/>
    <w:rsid w:val="5DA8677D"/>
    <w:rsid w:val="5DBE5856"/>
    <w:rsid w:val="5DD230AF"/>
    <w:rsid w:val="5DD44580"/>
    <w:rsid w:val="5DE74DAC"/>
    <w:rsid w:val="5DEE3BA9"/>
    <w:rsid w:val="5DEF1EB3"/>
    <w:rsid w:val="5DF40CA4"/>
    <w:rsid w:val="5DFD637E"/>
    <w:rsid w:val="5E0019CA"/>
    <w:rsid w:val="5E004331"/>
    <w:rsid w:val="5E021F35"/>
    <w:rsid w:val="5E066834"/>
    <w:rsid w:val="5E070626"/>
    <w:rsid w:val="5E0A6A3E"/>
    <w:rsid w:val="5E15070A"/>
    <w:rsid w:val="5E194C14"/>
    <w:rsid w:val="5E257683"/>
    <w:rsid w:val="5E284449"/>
    <w:rsid w:val="5E2B4ABA"/>
    <w:rsid w:val="5E4643D2"/>
    <w:rsid w:val="5E522903"/>
    <w:rsid w:val="5E563CE0"/>
    <w:rsid w:val="5E5835B4"/>
    <w:rsid w:val="5E5E4943"/>
    <w:rsid w:val="5E5F0DE7"/>
    <w:rsid w:val="5E621C57"/>
    <w:rsid w:val="5E64524F"/>
    <w:rsid w:val="5E6518A1"/>
    <w:rsid w:val="5E6B51AC"/>
    <w:rsid w:val="5E6F461B"/>
    <w:rsid w:val="5E6F6B50"/>
    <w:rsid w:val="5E8150CD"/>
    <w:rsid w:val="5E8720EC"/>
    <w:rsid w:val="5EAB30B8"/>
    <w:rsid w:val="5EB62CFC"/>
    <w:rsid w:val="5EBE4B51"/>
    <w:rsid w:val="5ED0253D"/>
    <w:rsid w:val="5ED23F3A"/>
    <w:rsid w:val="5ED263FB"/>
    <w:rsid w:val="5ED77A47"/>
    <w:rsid w:val="5EDD61AF"/>
    <w:rsid w:val="5EDF4DC3"/>
    <w:rsid w:val="5EE129BC"/>
    <w:rsid w:val="5EE456A4"/>
    <w:rsid w:val="5EE92056"/>
    <w:rsid w:val="5EF45132"/>
    <w:rsid w:val="5EF57055"/>
    <w:rsid w:val="5F0B5699"/>
    <w:rsid w:val="5F0E4646"/>
    <w:rsid w:val="5F1073B8"/>
    <w:rsid w:val="5F1D6B8D"/>
    <w:rsid w:val="5F1E4D57"/>
    <w:rsid w:val="5F296CFF"/>
    <w:rsid w:val="5F372364"/>
    <w:rsid w:val="5F385194"/>
    <w:rsid w:val="5F387096"/>
    <w:rsid w:val="5F5F0972"/>
    <w:rsid w:val="5F685A79"/>
    <w:rsid w:val="5F72076B"/>
    <w:rsid w:val="5F795ED8"/>
    <w:rsid w:val="5F7B1D66"/>
    <w:rsid w:val="5F7E34EF"/>
    <w:rsid w:val="5F864151"/>
    <w:rsid w:val="5F8A1E93"/>
    <w:rsid w:val="5FA43FC6"/>
    <w:rsid w:val="5FB46F10"/>
    <w:rsid w:val="5FBC5111"/>
    <w:rsid w:val="5FBF063A"/>
    <w:rsid w:val="5FC02949"/>
    <w:rsid w:val="5FCA04E2"/>
    <w:rsid w:val="5FCF2B7C"/>
    <w:rsid w:val="5FEC0303"/>
    <w:rsid w:val="5FEC52C1"/>
    <w:rsid w:val="60114363"/>
    <w:rsid w:val="60145C01"/>
    <w:rsid w:val="60205E6D"/>
    <w:rsid w:val="602E39ED"/>
    <w:rsid w:val="603718EF"/>
    <w:rsid w:val="603D4EDA"/>
    <w:rsid w:val="603F140E"/>
    <w:rsid w:val="60402552"/>
    <w:rsid w:val="60406BA3"/>
    <w:rsid w:val="6045400C"/>
    <w:rsid w:val="60472984"/>
    <w:rsid w:val="60641899"/>
    <w:rsid w:val="60654728"/>
    <w:rsid w:val="60684E91"/>
    <w:rsid w:val="60820DBC"/>
    <w:rsid w:val="609F5230"/>
    <w:rsid w:val="60A0625E"/>
    <w:rsid w:val="60AD570E"/>
    <w:rsid w:val="60AE73C0"/>
    <w:rsid w:val="60BD1F41"/>
    <w:rsid w:val="60CC489E"/>
    <w:rsid w:val="60D1764E"/>
    <w:rsid w:val="60D84600"/>
    <w:rsid w:val="60E152F4"/>
    <w:rsid w:val="60F23C81"/>
    <w:rsid w:val="60F379AF"/>
    <w:rsid w:val="60F84A28"/>
    <w:rsid w:val="60FA4040"/>
    <w:rsid w:val="60FA6BA5"/>
    <w:rsid w:val="60FD0443"/>
    <w:rsid w:val="6109443E"/>
    <w:rsid w:val="61247DC5"/>
    <w:rsid w:val="61273712"/>
    <w:rsid w:val="61324473"/>
    <w:rsid w:val="6139328A"/>
    <w:rsid w:val="613B40D8"/>
    <w:rsid w:val="61414ACB"/>
    <w:rsid w:val="615565E3"/>
    <w:rsid w:val="616672E8"/>
    <w:rsid w:val="616B48B2"/>
    <w:rsid w:val="616C244A"/>
    <w:rsid w:val="617B5216"/>
    <w:rsid w:val="618015D9"/>
    <w:rsid w:val="618D7A19"/>
    <w:rsid w:val="619B7808"/>
    <w:rsid w:val="61A06D65"/>
    <w:rsid w:val="61A22D98"/>
    <w:rsid w:val="61B44E9B"/>
    <w:rsid w:val="61B80530"/>
    <w:rsid w:val="61BE4076"/>
    <w:rsid w:val="61C251FB"/>
    <w:rsid w:val="61D147BD"/>
    <w:rsid w:val="61D45648"/>
    <w:rsid w:val="61DC6B01"/>
    <w:rsid w:val="61DE5B9C"/>
    <w:rsid w:val="61DF7D1A"/>
    <w:rsid w:val="61E65FE0"/>
    <w:rsid w:val="61EB473F"/>
    <w:rsid w:val="62083543"/>
    <w:rsid w:val="620D4663"/>
    <w:rsid w:val="6214214D"/>
    <w:rsid w:val="621822C6"/>
    <w:rsid w:val="621B7B30"/>
    <w:rsid w:val="6223212B"/>
    <w:rsid w:val="62235BF2"/>
    <w:rsid w:val="622D6B06"/>
    <w:rsid w:val="622F70D2"/>
    <w:rsid w:val="623E2EFD"/>
    <w:rsid w:val="62445596"/>
    <w:rsid w:val="624A5CB4"/>
    <w:rsid w:val="624B1673"/>
    <w:rsid w:val="624B51DE"/>
    <w:rsid w:val="624E603C"/>
    <w:rsid w:val="62540537"/>
    <w:rsid w:val="625C4C24"/>
    <w:rsid w:val="626A6293"/>
    <w:rsid w:val="626C3CBE"/>
    <w:rsid w:val="6274090B"/>
    <w:rsid w:val="62802B50"/>
    <w:rsid w:val="628232F6"/>
    <w:rsid w:val="62832BCA"/>
    <w:rsid w:val="628A4B72"/>
    <w:rsid w:val="628D57F7"/>
    <w:rsid w:val="62946B85"/>
    <w:rsid w:val="629D5157"/>
    <w:rsid w:val="629D5DFE"/>
    <w:rsid w:val="62A12E72"/>
    <w:rsid w:val="62A26E13"/>
    <w:rsid w:val="62B674A5"/>
    <w:rsid w:val="62C62C12"/>
    <w:rsid w:val="62D237D6"/>
    <w:rsid w:val="62D23CD5"/>
    <w:rsid w:val="62D578C9"/>
    <w:rsid w:val="62D6719E"/>
    <w:rsid w:val="62D9218E"/>
    <w:rsid w:val="62DD052C"/>
    <w:rsid w:val="62DE6052"/>
    <w:rsid w:val="62E55633"/>
    <w:rsid w:val="62F20CD7"/>
    <w:rsid w:val="6300246C"/>
    <w:rsid w:val="631901CC"/>
    <w:rsid w:val="631D391A"/>
    <w:rsid w:val="6320666B"/>
    <w:rsid w:val="633971C4"/>
    <w:rsid w:val="633A6E4C"/>
    <w:rsid w:val="634225B4"/>
    <w:rsid w:val="634636F1"/>
    <w:rsid w:val="634E768E"/>
    <w:rsid w:val="634F4921"/>
    <w:rsid w:val="6352658E"/>
    <w:rsid w:val="6355591F"/>
    <w:rsid w:val="63585E05"/>
    <w:rsid w:val="636325F0"/>
    <w:rsid w:val="63651058"/>
    <w:rsid w:val="637569B7"/>
    <w:rsid w:val="637A3FCD"/>
    <w:rsid w:val="637F36E5"/>
    <w:rsid w:val="638031CB"/>
    <w:rsid w:val="6385354E"/>
    <w:rsid w:val="639D0A91"/>
    <w:rsid w:val="63AC7EFE"/>
    <w:rsid w:val="63B76FCF"/>
    <w:rsid w:val="63C10B1E"/>
    <w:rsid w:val="63C2266D"/>
    <w:rsid w:val="63D925CE"/>
    <w:rsid w:val="63DC07E4"/>
    <w:rsid w:val="63DF12D7"/>
    <w:rsid w:val="63DF6526"/>
    <w:rsid w:val="63E610B5"/>
    <w:rsid w:val="63EC378A"/>
    <w:rsid w:val="63F83144"/>
    <w:rsid w:val="64012C1C"/>
    <w:rsid w:val="64095351"/>
    <w:rsid w:val="641372F7"/>
    <w:rsid w:val="6417181C"/>
    <w:rsid w:val="641E0DFC"/>
    <w:rsid w:val="642A47A2"/>
    <w:rsid w:val="64333F00"/>
    <w:rsid w:val="64350992"/>
    <w:rsid w:val="64365F40"/>
    <w:rsid w:val="64385065"/>
    <w:rsid w:val="643E4FFA"/>
    <w:rsid w:val="645124D4"/>
    <w:rsid w:val="646C2B5C"/>
    <w:rsid w:val="646D3B32"/>
    <w:rsid w:val="646F78AA"/>
    <w:rsid w:val="64806BA6"/>
    <w:rsid w:val="64847F68"/>
    <w:rsid w:val="64850008"/>
    <w:rsid w:val="648A19C7"/>
    <w:rsid w:val="648C5FB4"/>
    <w:rsid w:val="648F4FBA"/>
    <w:rsid w:val="64917820"/>
    <w:rsid w:val="64975ADF"/>
    <w:rsid w:val="64A12BFF"/>
    <w:rsid w:val="64A135B4"/>
    <w:rsid w:val="64A51220"/>
    <w:rsid w:val="64A72F77"/>
    <w:rsid w:val="64B654D9"/>
    <w:rsid w:val="64CF20F6"/>
    <w:rsid w:val="64D41B49"/>
    <w:rsid w:val="64DF44DA"/>
    <w:rsid w:val="64E262CE"/>
    <w:rsid w:val="64E536C8"/>
    <w:rsid w:val="64F47545"/>
    <w:rsid w:val="64FB066D"/>
    <w:rsid w:val="65031DA0"/>
    <w:rsid w:val="65075D34"/>
    <w:rsid w:val="6508277B"/>
    <w:rsid w:val="65200A2B"/>
    <w:rsid w:val="65200BA4"/>
    <w:rsid w:val="65217654"/>
    <w:rsid w:val="65254584"/>
    <w:rsid w:val="652B03E1"/>
    <w:rsid w:val="652F2866"/>
    <w:rsid w:val="65343070"/>
    <w:rsid w:val="65387C9C"/>
    <w:rsid w:val="654E5711"/>
    <w:rsid w:val="65640A91"/>
    <w:rsid w:val="65644F35"/>
    <w:rsid w:val="65685C3F"/>
    <w:rsid w:val="656A7049"/>
    <w:rsid w:val="657360A5"/>
    <w:rsid w:val="65896749"/>
    <w:rsid w:val="658F2CA8"/>
    <w:rsid w:val="659562A4"/>
    <w:rsid w:val="65A417D5"/>
    <w:rsid w:val="65AF1446"/>
    <w:rsid w:val="65D17ECF"/>
    <w:rsid w:val="65DE4CE7"/>
    <w:rsid w:val="65DE57FE"/>
    <w:rsid w:val="65E40485"/>
    <w:rsid w:val="65E47A8E"/>
    <w:rsid w:val="65F247A0"/>
    <w:rsid w:val="65F31E15"/>
    <w:rsid w:val="65F67CDA"/>
    <w:rsid w:val="65F938CF"/>
    <w:rsid w:val="65FB3A0F"/>
    <w:rsid w:val="660B1854"/>
    <w:rsid w:val="66231EF4"/>
    <w:rsid w:val="662E4881"/>
    <w:rsid w:val="66456B14"/>
    <w:rsid w:val="664D0717"/>
    <w:rsid w:val="664F3129"/>
    <w:rsid w:val="664F7993"/>
    <w:rsid w:val="66513C44"/>
    <w:rsid w:val="665F74AA"/>
    <w:rsid w:val="666004F6"/>
    <w:rsid w:val="6666109A"/>
    <w:rsid w:val="6672542F"/>
    <w:rsid w:val="66820B15"/>
    <w:rsid w:val="66843659"/>
    <w:rsid w:val="668B68B4"/>
    <w:rsid w:val="668C5E9D"/>
    <w:rsid w:val="66971F38"/>
    <w:rsid w:val="66974873"/>
    <w:rsid w:val="669B4986"/>
    <w:rsid w:val="66A01F9C"/>
    <w:rsid w:val="66A650D9"/>
    <w:rsid w:val="66B073D2"/>
    <w:rsid w:val="66B269F0"/>
    <w:rsid w:val="66B4752E"/>
    <w:rsid w:val="66B75538"/>
    <w:rsid w:val="66D55ED2"/>
    <w:rsid w:val="66DB1226"/>
    <w:rsid w:val="66DD0267"/>
    <w:rsid w:val="66E04EDA"/>
    <w:rsid w:val="66E8228D"/>
    <w:rsid w:val="66E97853"/>
    <w:rsid w:val="66EA76BB"/>
    <w:rsid w:val="66F75934"/>
    <w:rsid w:val="66F81DD8"/>
    <w:rsid w:val="66FB2124"/>
    <w:rsid w:val="66FC4903"/>
    <w:rsid w:val="66FD73EF"/>
    <w:rsid w:val="66FE6AB6"/>
    <w:rsid w:val="66FF4908"/>
    <w:rsid w:val="67053CB2"/>
    <w:rsid w:val="67165E07"/>
    <w:rsid w:val="67253585"/>
    <w:rsid w:val="672D3654"/>
    <w:rsid w:val="674835E1"/>
    <w:rsid w:val="675C2576"/>
    <w:rsid w:val="675D60DF"/>
    <w:rsid w:val="676364EF"/>
    <w:rsid w:val="67642FCA"/>
    <w:rsid w:val="676905E0"/>
    <w:rsid w:val="6773320D"/>
    <w:rsid w:val="677551D7"/>
    <w:rsid w:val="677B0314"/>
    <w:rsid w:val="679007F2"/>
    <w:rsid w:val="67962590"/>
    <w:rsid w:val="6796339F"/>
    <w:rsid w:val="679C1682"/>
    <w:rsid w:val="67A1376F"/>
    <w:rsid w:val="67B24DCD"/>
    <w:rsid w:val="67B51A77"/>
    <w:rsid w:val="67B57CC9"/>
    <w:rsid w:val="67CD2617"/>
    <w:rsid w:val="67CF1F03"/>
    <w:rsid w:val="67D01074"/>
    <w:rsid w:val="67D02640"/>
    <w:rsid w:val="67D20D1D"/>
    <w:rsid w:val="67E35F03"/>
    <w:rsid w:val="67E81E4D"/>
    <w:rsid w:val="67F329A4"/>
    <w:rsid w:val="67F6781D"/>
    <w:rsid w:val="680C5285"/>
    <w:rsid w:val="681A5D7E"/>
    <w:rsid w:val="681D13CB"/>
    <w:rsid w:val="68246BFD"/>
    <w:rsid w:val="68247685"/>
    <w:rsid w:val="68260DD0"/>
    <w:rsid w:val="68350A00"/>
    <w:rsid w:val="6837248C"/>
    <w:rsid w:val="6856432F"/>
    <w:rsid w:val="685D0EDB"/>
    <w:rsid w:val="68642D8E"/>
    <w:rsid w:val="687C06D8"/>
    <w:rsid w:val="687F0337"/>
    <w:rsid w:val="688C3A50"/>
    <w:rsid w:val="688E4673"/>
    <w:rsid w:val="68906041"/>
    <w:rsid w:val="689F6284"/>
    <w:rsid w:val="68A1024E"/>
    <w:rsid w:val="68A5141D"/>
    <w:rsid w:val="68AE6263"/>
    <w:rsid w:val="68AF03B2"/>
    <w:rsid w:val="68B63642"/>
    <w:rsid w:val="68BB3B77"/>
    <w:rsid w:val="68C10D30"/>
    <w:rsid w:val="68C82E1D"/>
    <w:rsid w:val="68CB18F9"/>
    <w:rsid w:val="68D11560"/>
    <w:rsid w:val="68D762A5"/>
    <w:rsid w:val="68D76E86"/>
    <w:rsid w:val="68EA0CDB"/>
    <w:rsid w:val="68ED6FEF"/>
    <w:rsid w:val="68FB72E6"/>
    <w:rsid w:val="692065FB"/>
    <w:rsid w:val="692477B1"/>
    <w:rsid w:val="69252C2D"/>
    <w:rsid w:val="692B0A53"/>
    <w:rsid w:val="692C5D69"/>
    <w:rsid w:val="693C3BC4"/>
    <w:rsid w:val="693F3D5D"/>
    <w:rsid w:val="69450BD9"/>
    <w:rsid w:val="694658D6"/>
    <w:rsid w:val="694F7031"/>
    <w:rsid w:val="69570CF1"/>
    <w:rsid w:val="69582525"/>
    <w:rsid w:val="69591C34"/>
    <w:rsid w:val="696279DD"/>
    <w:rsid w:val="69721178"/>
    <w:rsid w:val="698B4888"/>
    <w:rsid w:val="698D4890"/>
    <w:rsid w:val="698E23DB"/>
    <w:rsid w:val="698E432E"/>
    <w:rsid w:val="699A2E3D"/>
    <w:rsid w:val="69A24495"/>
    <w:rsid w:val="69AD70E6"/>
    <w:rsid w:val="69B07B37"/>
    <w:rsid w:val="69B25C51"/>
    <w:rsid w:val="69B809F8"/>
    <w:rsid w:val="69B83AA1"/>
    <w:rsid w:val="69BB70ED"/>
    <w:rsid w:val="69CD0AAF"/>
    <w:rsid w:val="69E5416A"/>
    <w:rsid w:val="69ED3251"/>
    <w:rsid w:val="69EF55DF"/>
    <w:rsid w:val="69F34AD9"/>
    <w:rsid w:val="69FC1BE0"/>
    <w:rsid w:val="69FF347E"/>
    <w:rsid w:val="6A18461F"/>
    <w:rsid w:val="6A1F767C"/>
    <w:rsid w:val="6A276531"/>
    <w:rsid w:val="6A2922A9"/>
    <w:rsid w:val="6A3C022E"/>
    <w:rsid w:val="6A3C6480"/>
    <w:rsid w:val="6A3D741E"/>
    <w:rsid w:val="6A455C59"/>
    <w:rsid w:val="6A520CEE"/>
    <w:rsid w:val="6A5C4D8F"/>
    <w:rsid w:val="6A5D01A4"/>
    <w:rsid w:val="6A625270"/>
    <w:rsid w:val="6A7A67C6"/>
    <w:rsid w:val="6A883473"/>
    <w:rsid w:val="6AB06526"/>
    <w:rsid w:val="6AB342FC"/>
    <w:rsid w:val="6AB71FCC"/>
    <w:rsid w:val="6ABC7352"/>
    <w:rsid w:val="6ACD0EA7"/>
    <w:rsid w:val="6ACF4DF6"/>
    <w:rsid w:val="6AD05DA7"/>
    <w:rsid w:val="6AE1483C"/>
    <w:rsid w:val="6AE14931"/>
    <w:rsid w:val="6AE713F3"/>
    <w:rsid w:val="6B182A49"/>
    <w:rsid w:val="6B1E4AE8"/>
    <w:rsid w:val="6B380BB3"/>
    <w:rsid w:val="6B3E32D7"/>
    <w:rsid w:val="6B4A18B9"/>
    <w:rsid w:val="6B511AB7"/>
    <w:rsid w:val="6B623CC4"/>
    <w:rsid w:val="6B6C069F"/>
    <w:rsid w:val="6B7220C5"/>
    <w:rsid w:val="6B762F6F"/>
    <w:rsid w:val="6B771155"/>
    <w:rsid w:val="6B7D52A4"/>
    <w:rsid w:val="6B835FF4"/>
    <w:rsid w:val="6B8A321B"/>
    <w:rsid w:val="6B9B6FB4"/>
    <w:rsid w:val="6BAB4565"/>
    <w:rsid w:val="6BB57E92"/>
    <w:rsid w:val="6BB96046"/>
    <w:rsid w:val="6BBA728B"/>
    <w:rsid w:val="6BDB1C3E"/>
    <w:rsid w:val="6BDF70C3"/>
    <w:rsid w:val="6BE07C1E"/>
    <w:rsid w:val="6BFE2CBE"/>
    <w:rsid w:val="6BFF15B9"/>
    <w:rsid w:val="6C044D7B"/>
    <w:rsid w:val="6C12061C"/>
    <w:rsid w:val="6C141C3C"/>
    <w:rsid w:val="6C1C0BC2"/>
    <w:rsid w:val="6C1D44E0"/>
    <w:rsid w:val="6C240F7A"/>
    <w:rsid w:val="6C263872"/>
    <w:rsid w:val="6C267669"/>
    <w:rsid w:val="6C2703B4"/>
    <w:rsid w:val="6C28484D"/>
    <w:rsid w:val="6C3066D5"/>
    <w:rsid w:val="6C3143EF"/>
    <w:rsid w:val="6C405FB2"/>
    <w:rsid w:val="6C626778"/>
    <w:rsid w:val="6C674ADD"/>
    <w:rsid w:val="6C6770B8"/>
    <w:rsid w:val="6C6B28B9"/>
    <w:rsid w:val="6C6D7F2B"/>
    <w:rsid w:val="6C6E6699"/>
    <w:rsid w:val="6C727F37"/>
    <w:rsid w:val="6C787C4F"/>
    <w:rsid w:val="6C823EF2"/>
    <w:rsid w:val="6CAC27E7"/>
    <w:rsid w:val="6CBA18DE"/>
    <w:rsid w:val="6CBB6C3D"/>
    <w:rsid w:val="6CC12C6C"/>
    <w:rsid w:val="6CD1527E"/>
    <w:rsid w:val="6CD314CA"/>
    <w:rsid w:val="6CD72490"/>
    <w:rsid w:val="6CDF31BB"/>
    <w:rsid w:val="6CE4528E"/>
    <w:rsid w:val="6CE56207"/>
    <w:rsid w:val="6CE70134"/>
    <w:rsid w:val="6CE81552"/>
    <w:rsid w:val="6CF3513B"/>
    <w:rsid w:val="6CFC6279"/>
    <w:rsid w:val="6D003975"/>
    <w:rsid w:val="6D0B7739"/>
    <w:rsid w:val="6D0E5E3B"/>
    <w:rsid w:val="6D100C92"/>
    <w:rsid w:val="6D1B5B49"/>
    <w:rsid w:val="6D1C1B4A"/>
    <w:rsid w:val="6D1F7E35"/>
    <w:rsid w:val="6D25713C"/>
    <w:rsid w:val="6D323B6A"/>
    <w:rsid w:val="6D3276C6"/>
    <w:rsid w:val="6D3C6797"/>
    <w:rsid w:val="6D6A6664"/>
    <w:rsid w:val="6D6D7B31"/>
    <w:rsid w:val="6D701077"/>
    <w:rsid w:val="6D760780"/>
    <w:rsid w:val="6D77157D"/>
    <w:rsid w:val="6D7D3037"/>
    <w:rsid w:val="6D7F7D40"/>
    <w:rsid w:val="6D836174"/>
    <w:rsid w:val="6D9004D7"/>
    <w:rsid w:val="6D907236"/>
    <w:rsid w:val="6DA32372"/>
    <w:rsid w:val="6DA37718"/>
    <w:rsid w:val="6DA71E62"/>
    <w:rsid w:val="6DC522E8"/>
    <w:rsid w:val="6DC76158"/>
    <w:rsid w:val="6DC94BC4"/>
    <w:rsid w:val="6DCC5C42"/>
    <w:rsid w:val="6DCE7454"/>
    <w:rsid w:val="6DD448B5"/>
    <w:rsid w:val="6DF57C3C"/>
    <w:rsid w:val="6DFB3F5C"/>
    <w:rsid w:val="6E014168"/>
    <w:rsid w:val="6E1B1018"/>
    <w:rsid w:val="6E2D29FA"/>
    <w:rsid w:val="6E3421CA"/>
    <w:rsid w:val="6E396833"/>
    <w:rsid w:val="6E4476B1"/>
    <w:rsid w:val="6E4B5340"/>
    <w:rsid w:val="6E5D4C17"/>
    <w:rsid w:val="6E5E15E6"/>
    <w:rsid w:val="6E600263"/>
    <w:rsid w:val="6E61047A"/>
    <w:rsid w:val="6E7376FC"/>
    <w:rsid w:val="6E753DEF"/>
    <w:rsid w:val="6E7B4909"/>
    <w:rsid w:val="6E8C2E06"/>
    <w:rsid w:val="6E9C573F"/>
    <w:rsid w:val="6EA02DBF"/>
    <w:rsid w:val="6EA51672"/>
    <w:rsid w:val="6EA64A5D"/>
    <w:rsid w:val="6EAC1704"/>
    <w:rsid w:val="6EB71FB9"/>
    <w:rsid w:val="6EB81E4D"/>
    <w:rsid w:val="6EC4736D"/>
    <w:rsid w:val="6ED053E9"/>
    <w:rsid w:val="6ED70A7B"/>
    <w:rsid w:val="6EDE7B06"/>
    <w:rsid w:val="6EE07B10"/>
    <w:rsid w:val="6EE60CD6"/>
    <w:rsid w:val="6EEC1689"/>
    <w:rsid w:val="6EF72976"/>
    <w:rsid w:val="6EF820C6"/>
    <w:rsid w:val="6EFB63F1"/>
    <w:rsid w:val="6F023EDA"/>
    <w:rsid w:val="6F08090C"/>
    <w:rsid w:val="6F10015F"/>
    <w:rsid w:val="6F140B01"/>
    <w:rsid w:val="6F143527"/>
    <w:rsid w:val="6F347AB4"/>
    <w:rsid w:val="6F3E67F6"/>
    <w:rsid w:val="6F41123E"/>
    <w:rsid w:val="6F4B4BFB"/>
    <w:rsid w:val="6F501E03"/>
    <w:rsid w:val="6F7B5355"/>
    <w:rsid w:val="6F7B6C59"/>
    <w:rsid w:val="6F892CB6"/>
    <w:rsid w:val="6F946416"/>
    <w:rsid w:val="6F96158B"/>
    <w:rsid w:val="6FA02883"/>
    <w:rsid w:val="6FB91BEC"/>
    <w:rsid w:val="6FBB24A9"/>
    <w:rsid w:val="6FC21448"/>
    <w:rsid w:val="6FC550EA"/>
    <w:rsid w:val="6FDA3A81"/>
    <w:rsid w:val="6FEA24DA"/>
    <w:rsid w:val="6FF17E57"/>
    <w:rsid w:val="70057314"/>
    <w:rsid w:val="70074E3A"/>
    <w:rsid w:val="700C209B"/>
    <w:rsid w:val="701240E1"/>
    <w:rsid w:val="701B3328"/>
    <w:rsid w:val="70333E81"/>
    <w:rsid w:val="703547EC"/>
    <w:rsid w:val="70424365"/>
    <w:rsid w:val="70493CD4"/>
    <w:rsid w:val="70527555"/>
    <w:rsid w:val="70551C22"/>
    <w:rsid w:val="70763D6E"/>
    <w:rsid w:val="707A1AB0"/>
    <w:rsid w:val="707B2AB7"/>
    <w:rsid w:val="70820965"/>
    <w:rsid w:val="70862CF2"/>
    <w:rsid w:val="708A26AD"/>
    <w:rsid w:val="708F632B"/>
    <w:rsid w:val="709E39D0"/>
    <w:rsid w:val="70B1389B"/>
    <w:rsid w:val="70BB3ACB"/>
    <w:rsid w:val="70C46C52"/>
    <w:rsid w:val="70C91970"/>
    <w:rsid w:val="70D64C91"/>
    <w:rsid w:val="70DA1A2E"/>
    <w:rsid w:val="70DA207F"/>
    <w:rsid w:val="70E17439"/>
    <w:rsid w:val="70E847A7"/>
    <w:rsid w:val="70EF2967"/>
    <w:rsid w:val="70F917D0"/>
    <w:rsid w:val="71107D1F"/>
    <w:rsid w:val="7118479E"/>
    <w:rsid w:val="711F4406"/>
    <w:rsid w:val="712371BB"/>
    <w:rsid w:val="712A5284"/>
    <w:rsid w:val="712C6E41"/>
    <w:rsid w:val="71353C29"/>
    <w:rsid w:val="713752AB"/>
    <w:rsid w:val="71375D1E"/>
    <w:rsid w:val="71423F34"/>
    <w:rsid w:val="71500A63"/>
    <w:rsid w:val="71665B90"/>
    <w:rsid w:val="71674430"/>
    <w:rsid w:val="716C3313"/>
    <w:rsid w:val="716C573D"/>
    <w:rsid w:val="71752277"/>
    <w:rsid w:val="71841733"/>
    <w:rsid w:val="7184291A"/>
    <w:rsid w:val="718B1AF6"/>
    <w:rsid w:val="719B1CDE"/>
    <w:rsid w:val="71A0201F"/>
    <w:rsid w:val="71A1355B"/>
    <w:rsid w:val="71A54F3B"/>
    <w:rsid w:val="71AC6C02"/>
    <w:rsid w:val="71AF56D0"/>
    <w:rsid w:val="71B16A7E"/>
    <w:rsid w:val="71BF52D3"/>
    <w:rsid w:val="71C5483C"/>
    <w:rsid w:val="71D7083C"/>
    <w:rsid w:val="71DE2000"/>
    <w:rsid w:val="71E12FD8"/>
    <w:rsid w:val="71E36043"/>
    <w:rsid w:val="71EA4A14"/>
    <w:rsid w:val="71ED7492"/>
    <w:rsid w:val="71FB7CCB"/>
    <w:rsid w:val="71FD4747"/>
    <w:rsid w:val="72007D93"/>
    <w:rsid w:val="72084E9A"/>
    <w:rsid w:val="72092A3A"/>
    <w:rsid w:val="7209603F"/>
    <w:rsid w:val="720A29C0"/>
    <w:rsid w:val="720D24B0"/>
    <w:rsid w:val="722D3F7D"/>
    <w:rsid w:val="722E78AC"/>
    <w:rsid w:val="7236310E"/>
    <w:rsid w:val="723932A5"/>
    <w:rsid w:val="72411B1E"/>
    <w:rsid w:val="724265FE"/>
    <w:rsid w:val="724552F6"/>
    <w:rsid w:val="724815A7"/>
    <w:rsid w:val="72535DEA"/>
    <w:rsid w:val="725A1876"/>
    <w:rsid w:val="72710028"/>
    <w:rsid w:val="727147ED"/>
    <w:rsid w:val="72727A7E"/>
    <w:rsid w:val="727A6797"/>
    <w:rsid w:val="727B6F09"/>
    <w:rsid w:val="728A7E19"/>
    <w:rsid w:val="728B27F6"/>
    <w:rsid w:val="728E072E"/>
    <w:rsid w:val="729130E1"/>
    <w:rsid w:val="72962CBF"/>
    <w:rsid w:val="729B0BD4"/>
    <w:rsid w:val="72B62B48"/>
    <w:rsid w:val="72BD2E4A"/>
    <w:rsid w:val="72BF0061"/>
    <w:rsid w:val="72C205DC"/>
    <w:rsid w:val="72CB37E7"/>
    <w:rsid w:val="72E72D01"/>
    <w:rsid w:val="72EA65E3"/>
    <w:rsid w:val="73035F77"/>
    <w:rsid w:val="73083527"/>
    <w:rsid w:val="731C3EFD"/>
    <w:rsid w:val="731D4975"/>
    <w:rsid w:val="731F06ED"/>
    <w:rsid w:val="731F693F"/>
    <w:rsid w:val="73200E3E"/>
    <w:rsid w:val="73241157"/>
    <w:rsid w:val="73256EFA"/>
    <w:rsid w:val="733046A8"/>
    <w:rsid w:val="73310CA9"/>
    <w:rsid w:val="733A5527"/>
    <w:rsid w:val="734142C1"/>
    <w:rsid w:val="7353536B"/>
    <w:rsid w:val="73581DDB"/>
    <w:rsid w:val="73684DC1"/>
    <w:rsid w:val="736E6FD1"/>
    <w:rsid w:val="73720C1A"/>
    <w:rsid w:val="737958D7"/>
    <w:rsid w:val="738B66C5"/>
    <w:rsid w:val="73970283"/>
    <w:rsid w:val="73A3131E"/>
    <w:rsid w:val="73AD5087"/>
    <w:rsid w:val="73B443CC"/>
    <w:rsid w:val="73BD1C89"/>
    <w:rsid w:val="73C72B42"/>
    <w:rsid w:val="73CD0149"/>
    <w:rsid w:val="73D2546D"/>
    <w:rsid w:val="73D27916"/>
    <w:rsid w:val="73D70FC8"/>
    <w:rsid w:val="73DB6DCB"/>
    <w:rsid w:val="73E536E4"/>
    <w:rsid w:val="73EC4A73"/>
    <w:rsid w:val="73EE0B9D"/>
    <w:rsid w:val="73FB1C8F"/>
    <w:rsid w:val="74082F2F"/>
    <w:rsid w:val="740A67D1"/>
    <w:rsid w:val="741075E1"/>
    <w:rsid w:val="741A2753"/>
    <w:rsid w:val="74236D97"/>
    <w:rsid w:val="7428537F"/>
    <w:rsid w:val="743106D8"/>
    <w:rsid w:val="74381A66"/>
    <w:rsid w:val="743943E9"/>
    <w:rsid w:val="743C1A12"/>
    <w:rsid w:val="74440FFA"/>
    <w:rsid w:val="744517A3"/>
    <w:rsid w:val="74543A55"/>
    <w:rsid w:val="745919DD"/>
    <w:rsid w:val="7463285B"/>
    <w:rsid w:val="746C6A6F"/>
    <w:rsid w:val="7472484C"/>
    <w:rsid w:val="747412E5"/>
    <w:rsid w:val="74797710"/>
    <w:rsid w:val="7484089F"/>
    <w:rsid w:val="748A775B"/>
    <w:rsid w:val="74956EB9"/>
    <w:rsid w:val="74984209"/>
    <w:rsid w:val="74AA0DFC"/>
    <w:rsid w:val="74AE4F09"/>
    <w:rsid w:val="74B73872"/>
    <w:rsid w:val="74BD364F"/>
    <w:rsid w:val="74C44D9A"/>
    <w:rsid w:val="74C56FF3"/>
    <w:rsid w:val="74D86434"/>
    <w:rsid w:val="74E00BA2"/>
    <w:rsid w:val="74E71EFD"/>
    <w:rsid w:val="74ED03A4"/>
    <w:rsid w:val="74ED2A14"/>
    <w:rsid w:val="74FF07D6"/>
    <w:rsid w:val="75013365"/>
    <w:rsid w:val="750B0244"/>
    <w:rsid w:val="75111BC1"/>
    <w:rsid w:val="751853F4"/>
    <w:rsid w:val="751C03F0"/>
    <w:rsid w:val="751C1388"/>
    <w:rsid w:val="751F3575"/>
    <w:rsid w:val="75287D2D"/>
    <w:rsid w:val="752D5343"/>
    <w:rsid w:val="753078FC"/>
    <w:rsid w:val="7533222E"/>
    <w:rsid w:val="75491ABF"/>
    <w:rsid w:val="754B4113"/>
    <w:rsid w:val="75523015"/>
    <w:rsid w:val="75603FC6"/>
    <w:rsid w:val="7564328E"/>
    <w:rsid w:val="75693EA1"/>
    <w:rsid w:val="75696984"/>
    <w:rsid w:val="75750A98"/>
    <w:rsid w:val="757A7E5C"/>
    <w:rsid w:val="758332C4"/>
    <w:rsid w:val="758E3908"/>
    <w:rsid w:val="75A27476"/>
    <w:rsid w:val="75AA4838"/>
    <w:rsid w:val="75AF53F1"/>
    <w:rsid w:val="75CF63FA"/>
    <w:rsid w:val="75D457BF"/>
    <w:rsid w:val="75D9184B"/>
    <w:rsid w:val="75D92177"/>
    <w:rsid w:val="75DA08FB"/>
    <w:rsid w:val="75DE0B11"/>
    <w:rsid w:val="75DF4163"/>
    <w:rsid w:val="75E81BB2"/>
    <w:rsid w:val="75ED300A"/>
    <w:rsid w:val="75ED4AD2"/>
    <w:rsid w:val="75F01FF5"/>
    <w:rsid w:val="75F220E9"/>
    <w:rsid w:val="75F86525"/>
    <w:rsid w:val="75FB47C4"/>
    <w:rsid w:val="75FF0362"/>
    <w:rsid w:val="75FF3F53"/>
    <w:rsid w:val="76095C9B"/>
    <w:rsid w:val="760D1082"/>
    <w:rsid w:val="760E742B"/>
    <w:rsid w:val="761620A0"/>
    <w:rsid w:val="76165CF8"/>
    <w:rsid w:val="761B6535"/>
    <w:rsid w:val="761B6965"/>
    <w:rsid w:val="76271E3C"/>
    <w:rsid w:val="7632192B"/>
    <w:rsid w:val="763455AF"/>
    <w:rsid w:val="76407146"/>
    <w:rsid w:val="76491771"/>
    <w:rsid w:val="764970A4"/>
    <w:rsid w:val="764A5A81"/>
    <w:rsid w:val="764F6EEC"/>
    <w:rsid w:val="765B10A7"/>
    <w:rsid w:val="76726FF6"/>
    <w:rsid w:val="76774F8F"/>
    <w:rsid w:val="76867C87"/>
    <w:rsid w:val="768B6111"/>
    <w:rsid w:val="76A4141E"/>
    <w:rsid w:val="76AC4ECF"/>
    <w:rsid w:val="76BD44A5"/>
    <w:rsid w:val="76C57490"/>
    <w:rsid w:val="76C61426"/>
    <w:rsid w:val="76D10EB2"/>
    <w:rsid w:val="76D36C39"/>
    <w:rsid w:val="76D52103"/>
    <w:rsid w:val="76D94F6C"/>
    <w:rsid w:val="76D96E9F"/>
    <w:rsid w:val="76DF1BCC"/>
    <w:rsid w:val="76E732D0"/>
    <w:rsid w:val="76E934EC"/>
    <w:rsid w:val="76FD6AAD"/>
    <w:rsid w:val="76FF2D0F"/>
    <w:rsid w:val="77056E0B"/>
    <w:rsid w:val="770C1974"/>
    <w:rsid w:val="770F2826"/>
    <w:rsid w:val="77100628"/>
    <w:rsid w:val="772367F2"/>
    <w:rsid w:val="77242776"/>
    <w:rsid w:val="7725204A"/>
    <w:rsid w:val="772B467B"/>
    <w:rsid w:val="7734678B"/>
    <w:rsid w:val="773470DE"/>
    <w:rsid w:val="7735713F"/>
    <w:rsid w:val="773D58DC"/>
    <w:rsid w:val="77436E8C"/>
    <w:rsid w:val="7744436F"/>
    <w:rsid w:val="77472CDD"/>
    <w:rsid w:val="776B2153"/>
    <w:rsid w:val="776F2DFF"/>
    <w:rsid w:val="7771703D"/>
    <w:rsid w:val="77A17922"/>
    <w:rsid w:val="77A65777"/>
    <w:rsid w:val="77AE0D74"/>
    <w:rsid w:val="77B24817"/>
    <w:rsid w:val="77B25DA1"/>
    <w:rsid w:val="77B40AAC"/>
    <w:rsid w:val="77B41060"/>
    <w:rsid w:val="77B57878"/>
    <w:rsid w:val="77B8724A"/>
    <w:rsid w:val="77BD13BC"/>
    <w:rsid w:val="77C35AEB"/>
    <w:rsid w:val="77C81353"/>
    <w:rsid w:val="77CC3AD2"/>
    <w:rsid w:val="77CC60B9"/>
    <w:rsid w:val="77CD0AAC"/>
    <w:rsid w:val="77EB5041"/>
    <w:rsid w:val="77ED4606"/>
    <w:rsid w:val="77FA4D51"/>
    <w:rsid w:val="77FD7BF3"/>
    <w:rsid w:val="78000AED"/>
    <w:rsid w:val="78014865"/>
    <w:rsid w:val="781616FD"/>
    <w:rsid w:val="78187313"/>
    <w:rsid w:val="781E5417"/>
    <w:rsid w:val="78210A63"/>
    <w:rsid w:val="782567A5"/>
    <w:rsid w:val="7829361E"/>
    <w:rsid w:val="782D11B6"/>
    <w:rsid w:val="782E1AD6"/>
    <w:rsid w:val="78346A82"/>
    <w:rsid w:val="78347732"/>
    <w:rsid w:val="783A4328"/>
    <w:rsid w:val="78457416"/>
    <w:rsid w:val="78462278"/>
    <w:rsid w:val="785275A7"/>
    <w:rsid w:val="7855070D"/>
    <w:rsid w:val="785908D6"/>
    <w:rsid w:val="787136A7"/>
    <w:rsid w:val="78727511"/>
    <w:rsid w:val="788F1E71"/>
    <w:rsid w:val="789A3D30"/>
    <w:rsid w:val="789D458E"/>
    <w:rsid w:val="78A05E2C"/>
    <w:rsid w:val="78A51694"/>
    <w:rsid w:val="78A7540C"/>
    <w:rsid w:val="78B33DB1"/>
    <w:rsid w:val="78B503A8"/>
    <w:rsid w:val="78C74988"/>
    <w:rsid w:val="78CB7712"/>
    <w:rsid w:val="78EA354B"/>
    <w:rsid w:val="78F02FBE"/>
    <w:rsid w:val="79021DE9"/>
    <w:rsid w:val="79091C23"/>
    <w:rsid w:val="791653E2"/>
    <w:rsid w:val="792B305D"/>
    <w:rsid w:val="792E20A2"/>
    <w:rsid w:val="79501600"/>
    <w:rsid w:val="7960437D"/>
    <w:rsid w:val="796920A1"/>
    <w:rsid w:val="79720E94"/>
    <w:rsid w:val="797B41A3"/>
    <w:rsid w:val="797D43BF"/>
    <w:rsid w:val="797E1BE9"/>
    <w:rsid w:val="797F5A41"/>
    <w:rsid w:val="79827FA3"/>
    <w:rsid w:val="79834BEA"/>
    <w:rsid w:val="79863274"/>
    <w:rsid w:val="799041B3"/>
    <w:rsid w:val="79951F03"/>
    <w:rsid w:val="799A0ACD"/>
    <w:rsid w:val="799B1F89"/>
    <w:rsid w:val="79A70B53"/>
    <w:rsid w:val="79A851F6"/>
    <w:rsid w:val="79D160E5"/>
    <w:rsid w:val="79D2073C"/>
    <w:rsid w:val="79DA5AB8"/>
    <w:rsid w:val="79E13B35"/>
    <w:rsid w:val="79E341AF"/>
    <w:rsid w:val="79EF706B"/>
    <w:rsid w:val="79F25261"/>
    <w:rsid w:val="79FB18B6"/>
    <w:rsid w:val="79FE105C"/>
    <w:rsid w:val="7A091B43"/>
    <w:rsid w:val="7A0B3779"/>
    <w:rsid w:val="7A0B6D16"/>
    <w:rsid w:val="7A1328EC"/>
    <w:rsid w:val="7A1B6529"/>
    <w:rsid w:val="7A203F38"/>
    <w:rsid w:val="7A2B7977"/>
    <w:rsid w:val="7A340F22"/>
    <w:rsid w:val="7A3500AD"/>
    <w:rsid w:val="7A3507F6"/>
    <w:rsid w:val="7A373BB3"/>
    <w:rsid w:val="7A4D1FE3"/>
    <w:rsid w:val="7A621242"/>
    <w:rsid w:val="7A6B5830"/>
    <w:rsid w:val="7A6F1874"/>
    <w:rsid w:val="7A7D7AE8"/>
    <w:rsid w:val="7A821A83"/>
    <w:rsid w:val="7A856D10"/>
    <w:rsid w:val="7A8C0FAD"/>
    <w:rsid w:val="7A912060"/>
    <w:rsid w:val="7A9C4EA9"/>
    <w:rsid w:val="7A9F443F"/>
    <w:rsid w:val="7AA02113"/>
    <w:rsid w:val="7AB477C5"/>
    <w:rsid w:val="7AB6328D"/>
    <w:rsid w:val="7ACE2898"/>
    <w:rsid w:val="7AD0671B"/>
    <w:rsid w:val="7AD16771"/>
    <w:rsid w:val="7AD41DBD"/>
    <w:rsid w:val="7ADC7DA0"/>
    <w:rsid w:val="7AE2097E"/>
    <w:rsid w:val="7AF12927"/>
    <w:rsid w:val="7AF46D4D"/>
    <w:rsid w:val="7B076241"/>
    <w:rsid w:val="7B0B4988"/>
    <w:rsid w:val="7B234A9A"/>
    <w:rsid w:val="7B2F4C29"/>
    <w:rsid w:val="7B3E2526"/>
    <w:rsid w:val="7B4B066B"/>
    <w:rsid w:val="7B50411F"/>
    <w:rsid w:val="7B504299"/>
    <w:rsid w:val="7B5178B1"/>
    <w:rsid w:val="7B5D3D4B"/>
    <w:rsid w:val="7B607AF4"/>
    <w:rsid w:val="7B6F236E"/>
    <w:rsid w:val="7B797B87"/>
    <w:rsid w:val="7B7A0BB6"/>
    <w:rsid w:val="7B7C1067"/>
    <w:rsid w:val="7B801157"/>
    <w:rsid w:val="7B895F1D"/>
    <w:rsid w:val="7B906D30"/>
    <w:rsid w:val="7B9F0FA0"/>
    <w:rsid w:val="7BA43E85"/>
    <w:rsid w:val="7BA54094"/>
    <w:rsid w:val="7BA63759"/>
    <w:rsid w:val="7BB53B08"/>
    <w:rsid w:val="7BB552E2"/>
    <w:rsid w:val="7BB93EFD"/>
    <w:rsid w:val="7BC04950"/>
    <w:rsid w:val="7BC171B5"/>
    <w:rsid w:val="7BC22849"/>
    <w:rsid w:val="7BD03C48"/>
    <w:rsid w:val="7BD922CE"/>
    <w:rsid w:val="7BE0331E"/>
    <w:rsid w:val="7BE91898"/>
    <w:rsid w:val="7BEB1AB4"/>
    <w:rsid w:val="7BF075E5"/>
    <w:rsid w:val="7C050B07"/>
    <w:rsid w:val="7C08566B"/>
    <w:rsid w:val="7C1508DF"/>
    <w:rsid w:val="7C1659C1"/>
    <w:rsid w:val="7C172EF2"/>
    <w:rsid w:val="7C1A5EF5"/>
    <w:rsid w:val="7C2C445F"/>
    <w:rsid w:val="7C3454B9"/>
    <w:rsid w:val="7C3779AE"/>
    <w:rsid w:val="7C3918FE"/>
    <w:rsid w:val="7C50112E"/>
    <w:rsid w:val="7C5F1B5A"/>
    <w:rsid w:val="7C712105"/>
    <w:rsid w:val="7C73514F"/>
    <w:rsid w:val="7C7E46D6"/>
    <w:rsid w:val="7C8F47DE"/>
    <w:rsid w:val="7C943EFA"/>
    <w:rsid w:val="7CA55770"/>
    <w:rsid w:val="7CB63E70"/>
    <w:rsid w:val="7CBA5B4F"/>
    <w:rsid w:val="7CC77D4B"/>
    <w:rsid w:val="7CDA0DA2"/>
    <w:rsid w:val="7CE31796"/>
    <w:rsid w:val="7CE3464A"/>
    <w:rsid w:val="7CE639E0"/>
    <w:rsid w:val="7CEA3B1A"/>
    <w:rsid w:val="7CEA58C8"/>
    <w:rsid w:val="7CFB5D27"/>
    <w:rsid w:val="7D052242"/>
    <w:rsid w:val="7D0A79EC"/>
    <w:rsid w:val="7D0E5F7B"/>
    <w:rsid w:val="7D1231F4"/>
    <w:rsid w:val="7D165475"/>
    <w:rsid w:val="7D1851C3"/>
    <w:rsid w:val="7D1B3CD3"/>
    <w:rsid w:val="7D2F3C22"/>
    <w:rsid w:val="7D3261E6"/>
    <w:rsid w:val="7D395BE3"/>
    <w:rsid w:val="7D3A204A"/>
    <w:rsid w:val="7D466A29"/>
    <w:rsid w:val="7D492360"/>
    <w:rsid w:val="7D613AB1"/>
    <w:rsid w:val="7D621902"/>
    <w:rsid w:val="7D69172C"/>
    <w:rsid w:val="7D6F1362"/>
    <w:rsid w:val="7D7259C4"/>
    <w:rsid w:val="7D7304D0"/>
    <w:rsid w:val="7D891584"/>
    <w:rsid w:val="7D8B70AB"/>
    <w:rsid w:val="7D910439"/>
    <w:rsid w:val="7D920C00"/>
    <w:rsid w:val="7D9671B8"/>
    <w:rsid w:val="7D9C5773"/>
    <w:rsid w:val="7DA93CDC"/>
    <w:rsid w:val="7DB92360"/>
    <w:rsid w:val="7DBA34EC"/>
    <w:rsid w:val="7DBB3082"/>
    <w:rsid w:val="7DBC050C"/>
    <w:rsid w:val="7DC73E5B"/>
    <w:rsid w:val="7DCC5037"/>
    <w:rsid w:val="7DCD6536"/>
    <w:rsid w:val="7DE81560"/>
    <w:rsid w:val="7DEE3196"/>
    <w:rsid w:val="7DF02B7B"/>
    <w:rsid w:val="7DF07F25"/>
    <w:rsid w:val="7DF32EA2"/>
    <w:rsid w:val="7DFE10C5"/>
    <w:rsid w:val="7E066731"/>
    <w:rsid w:val="7E2B6198"/>
    <w:rsid w:val="7E2F4A21"/>
    <w:rsid w:val="7E2F5812"/>
    <w:rsid w:val="7E3D3CCD"/>
    <w:rsid w:val="7E3E236F"/>
    <w:rsid w:val="7E3E4671"/>
    <w:rsid w:val="7E5020A2"/>
    <w:rsid w:val="7E504AEC"/>
    <w:rsid w:val="7E5E47BF"/>
    <w:rsid w:val="7E645A60"/>
    <w:rsid w:val="7E6808EC"/>
    <w:rsid w:val="7E704F93"/>
    <w:rsid w:val="7E706B85"/>
    <w:rsid w:val="7E7358D0"/>
    <w:rsid w:val="7E747B3F"/>
    <w:rsid w:val="7E803E75"/>
    <w:rsid w:val="7E850F3F"/>
    <w:rsid w:val="7E982761"/>
    <w:rsid w:val="7E9D38A8"/>
    <w:rsid w:val="7EB75C7D"/>
    <w:rsid w:val="7EB77A2B"/>
    <w:rsid w:val="7EB85585"/>
    <w:rsid w:val="7EB919F5"/>
    <w:rsid w:val="7EBC0762"/>
    <w:rsid w:val="7EC07CA9"/>
    <w:rsid w:val="7EC566EA"/>
    <w:rsid w:val="7EC97A7B"/>
    <w:rsid w:val="7ED4670F"/>
    <w:rsid w:val="7EEC5322"/>
    <w:rsid w:val="7EEE58DE"/>
    <w:rsid w:val="7EF7251E"/>
    <w:rsid w:val="7F1B14C6"/>
    <w:rsid w:val="7F1B509D"/>
    <w:rsid w:val="7F2416A8"/>
    <w:rsid w:val="7F3E1EFB"/>
    <w:rsid w:val="7F4B7742"/>
    <w:rsid w:val="7F594D87"/>
    <w:rsid w:val="7F5D0386"/>
    <w:rsid w:val="7F88549A"/>
    <w:rsid w:val="7F886D70"/>
    <w:rsid w:val="7F8F70F1"/>
    <w:rsid w:val="7F9A331C"/>
    <w:rsid w:val="7F9D30C5"/>
    <w:rsid w:val="7F9D4E73"/>
    <w:rsid w:val="7FA06711"/>
    <w:rsid w:val="7FA2692E"/>
    <w:rsid w:val="7FA57BC9"/>
    <w:rsid w:val="7FA91A6A"/>
    <w:rsid w:val="7FC66816"/>
    <w:rsid w:val="7FE74EDB"/>
    <w:rsid w:val="7FE97641"/>
    <w:rsid w:val="7FEC16F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ocked="1"/>
    <w:lsdException w:qFormat="1" w:unhideWhenUsed="0" w:uiPriority="0" w:semiHidden="0" w:name="heading 3" w:locked="1"/>
    <w:lsdException w:qFormat="1" w:uiPriority="9" w:semiHidden="0" w:name="heading 4" w:locked="1"/>
    <w:lsdException w:qFormat="1" w:uiPriority="9" w:semiHidden="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qFormat="1" w:unhideWhenUsed="0" w:uiPriority="99" w:semiHidden="0"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99"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qFormat="1" w:unhideWhenUsed="0" w:uiPriority="99" w:semiHidden="0" w:name="List"/>
    <w:lsdException w:uiPriority="99" w:name="List Bullet"/>
    <w:lsdException w:uiPriority="99" w:name="List Number"/>
    <w:lsdException w:uiPriority="99" w:name="List 2"/>
    <w:lsdException w:qFormat="1" w:unhideWhenUsed="0" w:uiPriority="99" w:semiHidden="0"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qFormat="1" w:uiPriority="99" w:semiHidden="0"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qFormat="1" w:uiPriority="99" w:semiHidden="0" w:name="HTML Sample"/>
    <w:lsdException w:uiPriority="99" w:name="HTML Typewriter"/>
    <w:lsdException w:uiPriority="99" w:name="HTML Variable"/>
    <w:lsdException w:qFormat="1" w:uiPriority="99" w:semiHidden="0"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8"/>
    <w:qFormat/>
    <w:uiPriority w:val="99"/>
    <w:pPr>
      <w:keepNext/>
      <w:keepLines/>
      <w:spacing w:before="340" w:after="330" w:line="576" w:lineRule="auto"/>
      <w:outlineLvl w:val="0"/>
    </w:pPr>
    <w:rPr>
      <w:b/>
      <w:bCs/>
      <w:kern w:val="44"/>
      <w:sz w:val="44"/>
      <w:szCs w:val="44"/>
    </w:rPr>
  </w:style>
  <w:style w:type="paragraph" w:styleId="3">
    <w:name w:val="heading 2"/>
    <w:basedOn w:val="1"/>
    <w:next w:val="1"/>
    <w:qFormat/>
    <w:locked/>
    <w:uiPriority w:val="0"/>
    <w:pPr>
      <w:keepNext/>
      <w:keepLines/>
      <w:numPr>
        <w:ilvl w:val="0"/>
        <w:numId w:val="1"/>
      </w:numPr>
      <w:spacing w:before="260" w:beforeLines="0" w:after="260" w:afterLines="0" w:line="413" w:lineRule="auto"/>
      <w:outlineLvl w:val="1"/>
    </w:pPr>
    <w:rPr>
      <w:rFonts w:ascii="Arial" w:hAnsi="Arial" w:eastAsia="黑体"/>
      <w:b/>
      <w:sz w:val="32"/>
    </w:rPr>
  </w:style>
  <w:style w:type="paragraph" w:styleId="4">
    <w:name w:val="heading 3"/>
    <w:basedOn w:val="1"/>
    <w:next w:val="1"/>
    <w:qFormat/>
    <w:locked/>
    <w:uiPriority w:val="0"/>
    <w:pPr>
      <w:keepNext/>
      <w:keepLines/>
      <w:numPr>
        <w:ilvl w:val="2"/>
        <w:numId w:val="2"/>
      </w:numPr>
      <w:spacing w:before="20" w:beforeAutospacing="0" w:after="20" w:afterAutospacing="0" w:line="240" w:lineRule="auto"/>
      <w:ind w:left="0" w:firstLine="400"/>
      <w:jc w:val="left"/>
      <w:outlineLvl w:val="2"/>
    </w:pPr>
    <w:rPr>
      <w:rFonts w:ascii="Times New Roman" w:hAnsi="Times New Roman" w:eastAsia="微软雅黑" w:cs="微软雅黑"/>
      <w:b/>
      <w:bCs/>
      <w:color w:val="000000"/>
      <w:sz w:val="30"/>
      <w:szCs w:val="30"/>
      <w:u w:val="single" w:color="FF0000"/>
    </w:rPr>
  </w:style>
  <w:style w:type="paragraph" w:styleId="5">
    <w:name w:val="heading 4"/>
    <w:basedOn w:val="1"/>
    <w:next w:val="1"/>
    <w:unhideWhenUsed/>
    <w:qFormat/>
    <w:locked/>
    <w:uiPriority w:val="9"/>
    <w:pPr>
      <w:keepNext/>
      <w:keepLines/>
      <w:outlineLvl w:val="3"/>
    </w:pPr>
    <w:rPr>
      <w:rFonts w:ascii="Cambria" w:hAnsi="Cambria" w:eastAsia="宋体" w:cs="Times New Roman"/>
      <w:b/>
      <w:bCs/>
      <w:szCs w:val="28"/>
    </w:rPr>
  </w:style>
  <w:style w:type="paragraph" w:styleId="6">
    <w:name w:val="heading 5"/>
    <w:basedOn w:val="1"/>
    <w:next w:val="1"/>
    <w:unhideWhenUsed/>
    <w:qFormat/>
    <w:locked/>
    <w:uiPriority w:val="9"/>
    <w:pPr>
      <w:keepNext/>
      <w:keepLines/>
      <w:outlineLvl w:val="4"/>
    </w:pPr>
    <w:rPr>
      <w:rFonts w:eastAsia="宋体"/>
      <w:b/>
      <w:bCs/>
      <w:szCs w:val="28"/>
    </w:rPr>
  </w:style>
  <w:style w:type="character" w:default="1" w:styleId="32">
    <w:name w:val="Default Paragraph Font"/>
    <w:unhideWhenUsed/>
    <w:qFormat/>
    <w:uiPriority w:val="1"/>
  </w:style>
  <w:style w:type="table" w:default="1" w:styleId="30">
    <w:name w:val="Normal Table"/>
    <w:unhideWhenUsed/>
    <w:qFormat/>
    <w:uiPriority w:val="99"/>
    <w:tblPr>
      <w:tblCellMar>
        <w:top w:w="0" w:type="dxa"/>
        <w:left w:w="108" w:type="dxa"/>
        <w:bottom w:w="0" w:type="dxa"/>
        <w:right w:w="108" w:type="dxa"/>
      </w:tblCellMar>
    </w:tblPr>
  </w:style>
  <w:style w:type="paragraph" w:styleId="7">
    <w:name w:val="List 3"/>
    <w:basedOn w:val="1"/>
    <w:qFormat/>
    <w:uiPriority w:val="99"/>
    <w:pPr>
      <w:ind w:left="100" w:leftChars="400" w:hanging="200" w:hangingChars="200"/>
    </w:pPr>
  </w:style>
  <w:style w:type="paragraph" w:styleId="8">
    <w:name w:val="Normal Indent"/>
    <w:basedOn w:val="1"/>
    <w:next w:val="1"/>
    <w:qFormat/>
    <w:uiPriority w:val="0"/>
    <w:pPr>
      <w:autoSpaceDE w:val="0"/>
      <w:autoSpaceDN w:val="0"/>
      <w:adjustRightInd w:val="0"/>
      <w:ind w:firstLine="420"/>
      <w:jc w:val="left"/>
    </w:pPr>
    <w:rPr>
      <w:rFonts w:ascii="宋体"/>
      <w:kern w:val="0"/>
      <w:sz w:val="24"/>
      <w:szCs w:val="20"/>
    </w:rPr>
  </w:style>
  <w:style w:type="paragraph" w:styleId="9">
    <w:name w:val="toa heading"/>
    <w:basedOn w:val="1"/>
    <w:next w:val="1"/>
    <w:qFormat/>
    <w:uiPriority w:val="0"/>
    <w:pPr>
      <w:spacing w:before="120"/>
    </w:pPr>
    <w:rPr>
      <w:rFonts w:ascii="Cambria" w:hAnsi="Cambria"/>
      <w:sz w:val="24"/>
      <w:szCs w:val="24"/>
    </w:rPr>
  </w:style>
  <w:style w:type="paragraph" w:styleId="10">
    <w:name w:val="annotation text"/>
    <w:basedOn w:val="1"/>
    <w:qFormat/>
    <w:uiPriority w:val="0"/>
    <w:rPr>
      <w:sz w:val="20"/>
    </w:rPr>
  </w:style>
  <w:style w:type="paragraph" w:styleId="11">
    <w:name w:val="index 6"/>
    <w:basedOn w:val="1"/>
    <w:next w:val="1"/>
    <w:qFormat/>
    <w:uiPriority w:val="99"/>
    <w:pPr>
      <w:ind w:left="2100"/>
    </w:pPr>
  </w:style>
  <w:style w:type="paragraph" w:styleId="12">
    <w:name w:val="Body Text"/>
    <w:basedOn w:val="1"/>
    <w:link w:val="39"/>
    <w:qFormat/>
    <w:uiPriority w:val="99"/>
    <w:pPr>
      <w:spacing w:after="120"/>
    </w:pPr>
    <w:rPr>
      <w:kern w:val="0"/>
      <w:sz w:val="20"/>
    </w:rPr>
  </w:style>
  <w:style w:type="paragraph" w:styleId="13">
    <w:name w:val="Body Text Indent"/>
    <w:basedOn w:val="1"/>
    <w:next w:val="14"/>
    <w:qFormat/>
    <w:uiPriority w:val="0"/>
    <w:pPr>
      <w:spacing w:after="120"/>
      <w:ind w:left="420" w:leftChars="200"/>
    </w:pPr>
    <w:rPr>
      <w:kern w:val="0"/>
      <w:sz w:val="20"/>
    </w:rPr>
  </w:style>
  <w:style w:type="paragraph" w:styleId="14">
    <w:name w:val="annotation subject"/>
    <w:basedOn w:val="10"/>
    <w:next w:val="10"/>
    <w:semiHidden/>
    <w:qFormat/>
    <w:uiPriority w:val="0"/>
    <w:rPr>
      <w:b/>
      <w:bCs/>
    </w:rPr>
  </w:style>
  <w:style w:type="paragraph" w:styleId="15">
    <w:name w:val="Plain Text"/>
    <w:basedOn w:val="1"/>
    <w:next w:val="16"/>
    <w:link w:val="40"/>
    <w:qFormat/>
    <w:uiPriority w:val="99"/>
    <w:pPr>
      <w:widowControl/>
      <w:spacing w:before="100" w:beforeAutospacing="1" w:after="100" w:afterAutospacing="1"/>
      <w:jc w:val="left"/>
    </w:pPr>
    <w:rPr>
      <w:rFonts w:ascii="宋体" w:hAnsi="宋体"/>
      <w:kern w:val="0"/>
      <w:sz w:val="24"/>
    </w:rPr>
  </w:style>
  <w:style w:type="paragraph" w:styleId="16">
    <w:name w:val="List Number 5"/>
    <w:basedOn w:val="1"/>
    <w:unhideWhenUsed/>
    <w:qFormat/>
    <w:uiPriority w:val="99"/>
    <w:pPr>
      <w:numPr>
        <w:ilvl w:val="0"/>
        <w:numId w:val="3"/>
      </w:numPr>
    </w:pPr>
  </w:style>
  <w:style w:type="paragraph" w:styleId="17">
    <w:name w:val="Date"/>
    <w:basedOn w:val="1"/>
    <w:next w:val="1"/>
    <w:qFormat/>
    <w:uiPriority w:val="0"/>
    <w:pPr>
      <w:ind w:left="100" w:leftChars="2500"/>
    </w:pPr>
    <w:rPr>
      <w:color w:val="000000"/>
      <w:kern w:val="0"/>
      <w:sz w:val="28"/>
    </w:rPr>
  </w:style>
  <w:style w:type="paragraph" w:styleId="18">
    <w:name w:val="Body Text Indent 2"/>
    <w:basedOn w:val="1"/>
    <w:qFormat/>
    <w:uiPriority w:val="0"/>
    <w:pPr>
      <w:spacing w:after="120" w:afterLines="0" w:line="480" w:lineRule="auto"/>
      <w:ind w:left="420" w:leftChars="200"/>
    </w:pPr>
    <w:rPr>
      <w:rFonts w:ascii="Times New Roman" w:hAnsi="Times New Roman" w:eastAsia="宋体" w:cs="Times New Roman"/>
    </w:rPr>
  </w:style>
  <w:style w:type="paragraph" w:styleId="19">
    <w:name w:val="Balloon Text"/>
    <w:basedOn w:val="1"/>
    <w:link w:val="41"/>
    <w:semiHidden/>
    <w:qFormat/>
    <w:uiPriority w:val="99"/>
    <w:rPr>
      <w:sz w:val="18"/>
      <w:szCs w:val="18"/>
    </w:rPr>
  </w:style>
  <w:style w:type="paragraph" w:styleId="20">
    <w:name w:val="footer"/>
    <w:basedOn w:val="1"/>
    <w:link w:val="42"/>
    <w:qFormat/>
    <w:uiPriority w:val="99"/>
    <w:pPr>
      <w:tabs>
        <w:tab w:val="center" w:pos="4153"/>
        <w:tab w:val="right" w:pos="8306"/>
      </w:tabs>
      <w:snapToGrid w:val="0"/>
      <w:jc w:val="left"/>
    </w:pPr>
    <w:rPr>
      <w:rFonts w:ascii="Calibri" w:hAnsi="Calibri"/>
      <w:kern w:val="0"/>
      <w:sz w:val="18"/>
      <w:szCs w:val="18"/>
    </w:rPr>
  </w:style>
  <w:style w:type="paragraph" w:styleId="21">
    <w:name w:val="header"/>
    <w:basedOn w:val="1"/>
    <w:next w:val="1"/>
    <w:link w:val="43"/>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22">
    <w:name w:val="toc 1"/>
    <w:basedOn w:val="1"/>
    <w:next w:val="1"/>
    <w:unhideWhenUsed/>
    <w:qFormat/>
    <w:uiPriority w:val="39"/>
  </w:style>
  <w:style w:type="paragraph" w:styleId="23">
    <w:name w:val="List"/>
    <w:basedOn w:val="1"/>
    <w:qFormat/>
    <w:uiPriority w:val="99"/>
    <w:pPr>
      <w:ind w:left="200" w:hanging="200" w:hangingChars="200"/>
    </w:pPr>
  </w:style>
  <w:style w:type="paragraph" w:styleId="24">
    <w:name w:val="footnote text"/>
    <w:basedOn w:val="1"/>
    <w:link w:val="44"/>
    <w:qFormat/>
    <w:uiPriority w:val="99"/>
    <w:pPr>
      <w:snapToGrid w:val="0"/>
      <w:jc w:val="left"/>
    </w:pPr>
    <w:rPr>
      <w:sz w:val="18"/>
    </w:rPr>
  </w:style>
  <w:style w:type="paragraph" w:styleId="25">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szCs w:val="20"/>
    </w:rPr>
  </w:style>
  <w:style w:type="paragraph" w:styleId="26">
    <w:name w:val="Normal (Web)"/>
    <w:basedOn w:val="1"/>
    <w:qFormat/>
    <w:uiPriority w:val="99"/>
    <w:pPr>
      <w:widowControl/>
      <w:spacing w:before="100" w:beforeAutospacing="1" w:after="100" w:afterAutospacing="1"/>
      <w:jc w:val="left"/>
    </w:pPr>
    <w:rPr>
      <w:rFonts w:ascii="宋体" w:hAnsi="宋体"/>
      <w:color w:val="000000"/>
      <w:kern w:val="0"/>
      <w:sz w:val="24"/>
    </w:rPr>
  </w:style>
  <w:style w:type="paragraph" w:styleId="27">
    <w:name w:val="Title"/>
    <w:basedOn w:val="1"/>
    <w:next w:val="1"/>
    <w:qFormat/>
    <w:locked/>
    <w:uiPriority w:val="0"/>
    <w:pPr>
      <w:jc w:val="both"/>
    </w:pPr>
    <w:rPr>
      <w:rFonts w:ascii="宋体" w:hAnsi="宋体"/>
      <w:sz w:val="44"/>
    </w:rPr>
  </w:style>
  <w:style w:type="paragraph" w:styleId="28">
    <w:name w:val="Body Text First Indent"/>
    <w:basedOn w:val="12"/>
    <w:qFormat/>
    <w:uiPriority w:val="0"/>
    <w:pPr>
      <w:ind w:firstLine="420" w:firstLineChars="100"/>
    </w:pPr>
  </w:style>
  <w:style w:type="paragraph" w:styleId="29">
    <w:name w:val="Body Text First Indent 2"/>
    <w:basedOn w:val="13"/>
    <w:next w:val="8"/>
    <w:qFormat/>
    <w:uiPriority w:val="0"/>
    <w:pPr>
      <w:spacing w:after="120"/>
      <w:ind w:firstLine="480" w:firstLineChars="200"/>
    </w:pPr>
    <w:rPr>
      <w:lang w:val="zh-CN"/>
    </w:rPr>
  </w:style>
  <w:style w:type="table" w:styleId="31">
    <w:name w:val="Table Grid"/>
    <w:basedOn w:val="30"/>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3">
    <w:name w:val="Strong"/>
    <w:basedOn w:val="32"/>
    <w:qFormat/>
    <w:uiPriority w:val="99"/>
    <w:rPr>
      <w:rFonts w:ascii="Times New Roman" w:hAnsi="Times New Roman" w:eastAsia="宋体" w:cs="Times New Roman"/>
      <w:b/>
    </w:rPr>
  </w:style>
  <w:style w:type="character" w:styleId="34">
    <w:name w:val="Emphasis"/>
    <w:basedOn w:val="32"/>
    <w:qFormat/>
    <w:locked/>
    <w:uiPriority w:val="0"/>
    <w:rPr>
      <w:i/>
    </w:rPr>
  </w:style>
  <w:style w:type="character" w:styleId="35">
    <w:name w:val="Hyperlink"/>
    <w:basedOn w:val="32"/>
    <w:unhideWhenUsed/>
    <w:qFormat/>
    <w:uiPriority w:val="99"/>
    <w:rPr>
      <w:color w:val="0000FF"/>
      <w:u w:val="single"/>
    </w:rPr>
  </w:style>
  <w:style w:type="character" w:styleId="36">
    <w:name w:val="HTML Sample"/>
    <w:basedOn w:val="32"/>
    <w:unhideWhenUsed/>
    <w:qFormat/>
    <w:uiPriority w:val="99"/>
    <w:rPr>
      <w:rFonts w:ascii="Courier New" w:hAnsi="Courier New"/>
    </w:rPr>
  </w:style>
  <w:style w:type="paragraph" w:customStyle="1" w:styleId="37">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character" w:customStyle="1" w:styleId="38">
    <w:name w:val="标题 1 Char"/>
    <w:link w:val="2"/>
    <w:qFormat/>
    <w:uiPriority w:val="9"/>
    <w:rPr>
      <w:b/>
      <w:bCs/>
      <w:kern w:val="44"/>
      <w:sz w:val="44"/>
      <w:szCs w:val="44"/>
    </w:rPr>
  </w:style>
  <w:style w:type="character" w:customStyle="1" w:styleId="39">
    <w:name w:val="正文文本 Char"/>
    <w:link w:val="12"/>
    <w:semiHidden/>
    <w:qFormat/>
    <w:uiPriority w:val="99"/>
    <w:rPr>
      <w:szCs w:val="24"/>
    </w:rPr>
  </w:style>
  <w:style w:type="character" w:customStyle="1" w:styleId="40">
    <w:name w:val="纯文本 Char"/>
    <w:link w:val="15"/>
    <w:semiHidden/>
    <w:qFormat/>
    <w:uiPriority w:val="99"/>
    <w:rPr>
      <w:rFonts w:ascii="宋体" w:hAnsi="Courier New" w:cs="Courier New"/>
      <w:szCs w:val="21"/>
    </w:rPr>
  </w:style>
  <w:style w:type="character" w:customStyle="1" w:styleId="41">
    <w:name w:val="批注框文本 Char"/>
    <w:link w:val="19"/>
    <w:semiHidden/>
    <w:qFormat/>
    <w:uiPriority w:val="99"/>
    <w:rPr>
      <w:sz w:val="16"/>
      <w:szCs w:val="0"/>
    </w:rPr>
  </w:style>
  <w:style w:type="character" w:customStyle="1" w:styleId="42">
    <w:name w:val="页脚 Char"/>
    <w:link w:val="20"/>
    <w:semiHidden/>
    <w:qFormat/>
    <w:uiPriority w:val="99"/>
    <w:rPr>
      <w:sz w:val="18"/>
      <w:szCs w:val="18"/>
    </w:rPr>
  </w:style>
  <w:style w:type="character" w:customStyle="1" w:styleId="43">
    <w:name w:val="页眉 Char"/>
    <w:link w:val="21"/>
    <w:semiHidden/>
    <w:qFormat/>
    <w:uiPriority w:val="99"/>
    <w:rPr>
      <w:sz w:val="18"/>
      <w:szCs w:val="18"/>
    </w:rPr>
  </w:style>
  <w:style w:type="character" w:customStyle="1" w:styleId="44">
    <w:name w:val="脚注文本 Char"/>
    <w:link w:val="24"/>
    <w:semiHidden/>
    <w:qFormat/>
    <w:uiPriority w:val="99"/>
    <w:rPr>
      <w:sz w:val="18"/>
      <w:szCs w:val="18"/>
    </w:rPr>
  </w:style>
  <w:style w:type="paragraph" w:customStyle="1" w:styleId="45">
    <w:name w:val="正文首行缩进1"/>
    <w:basedOn w:val="12"/>
    <w:next w:val="46"/>
    <w:qFormat/>
    <w:uiPriority w:val="0"/>
    <w:pPr>
      <w:widowControl w:val="0"/>
      <w:tabs>
        <w:tab w:val="left" w:pos="0"/>
        <w:tab w:val="left" w:pos="993"/>
        <w:tab w:val="left" w:pos="1134"/>
      </w:tabs>
      <w:suppressAutoHyphens/>
      <w:spacing w:after="120"/>
      <w:ind w:firstLine="420" w:firstLineChars="100"/>
    </w:pPr>
    <w:rPr>
      <w:rFonts w:ascii="Times New Roman" w:hAnsi="Times New Roman" w:eastAsia="宋体" w:cs="Times New Roman"/>
      <w:kern w:val="1"/>
      <w:sz w:val="21"/>
      <w:szCs w:val="20"/>
      <w:lang w:val="en-US" w:eastAsia="zh-CN" w:bidi="hi-IN"/>
    </w:rPr>
  </w:style>
  <w:style w:type="paragraph" w:customStyle="1" w:styleId="46">
    <w:name w:val="_Style 3"/>
    <w:basedOn w:val="1"/>
    <w:qFormat/>
    <w:uiPriority w:val="34"/>
    <w:pPr>
      <w:ind w:firstLine="420" w:firstLineChars="200"/>
    </w:pPr>
  </w:style>
  <w:style w:type="paragraph" w:styleId="47">
    <w:name w:val="List Paragraph"/>
    <w:basedOn w:val="1"/>
    <w:qFormat/>
    <w:uiPriority w:val="0"/>
    <w:pPr>
      <w:ind w:firstLine="420" w:firstLineChars="200"/>
    </w:pPr>
  </w:style>
  <w:style w:type="paragraph" w:customStyle="1" w:styleId="48">
    <w:name w:val="Default"/>
    <w:basedOn w:val="27"/>
    <w:next w:val="2"/>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49">
    <w:name w:val="文档正文"/>
    <w:basedOn w:val="8"/>
    <w:qFormat/>
    <w:uiPriority w:val="99"/>
    <w:pPr>
      <w:widowControl w:val="0"/>
      <w:tabs>
        <w:tab w:val="left" w:pos="737"/>
      </w:tabs>
      <w:adjustRightInd w:val="0"/>
      <w:spacing w:line="312" w:lineRule="atLeast"/>
      <w:ind w:firstLine="567"/>
      <w:jc w:val="both"/>
      <w:textAlignment w:val="baseline"/>
    </w:pPr>
    <w:rPr>
      <w:rFonts w:ascii="长城仿宋" w:hAnsi="Times New Roman" w:eastAsia="长城仿宋" w:cs="Times New Roman"/>
      <w:sz w:val="28"/>
      <w:szCs w:val="24"/>
    </w:rPr>
  </w:style>
  <w:style w:type="paragraph" w:customStyle="1" w:styleId="50">
    <w:name w:val="一级条标题"/>
    <w:basedOn w:val="51"/>
    <w:next w:val="52"/>
    <w:qFormat/>
    <w:uiPriority w:val="99"/>
    <w:pPr>
      <w:spacing w:line="240" w:lineRule="auto"/>
      <w:ind w:left="420"/>
      <w:outlineLvl w:val="2"/>
    </w:pPr>
  </w:style>
  <w:style w:type="paragraph" w:customStyle="1" w:styleId="51">
    <w:name w:val="章标题"/>
    <w:next w:val="1"/>
    <w:qFormat/>
    <w:uiPriority w:val="99"/>
    <w:pPr>
      <w:spacing w:line="360" w:lineRule="auto"/>
      <w:jc w:val="both"/>
      <w:outlineLvl w:val="1"/>
    </w:pPr>
    <w:rPr>
      <w:rFonts w:ascii="黑体" w:hAnsi="Times New Roman" w:eastAsia="黑体" w:cs="黑体"/>
      <w:sz w:val="21"/>
      <w:szCs w:val="21"/>
      <w:lang w:val="en-US" w:eastAsia="zh-CN" w:bidi="ar-SA"/>
    </w:rPr>
  </w:style>
  <w:style w:type="paragraph" w:customStyle="1" w:styleId="52">
    <w:name w:val="段"/>
    <w:qFormat/>
    <w:uiPriority w:val="99"/>
    <w:pPr>
      <w:autoSpaceDE w:val="0"/>
      <w:autoSpaceDN w:val="0"/>
      <w:ind w:firstLine="200" w:firstLineChars="200"/>
      <w:jc w:val="both"/>
    </w:pPr>
    <w:rPr>
      <w:rFonts w:ascii="宋体" w:hAnsi="Times New Roman" w:eastAsia="宋体" w:cs="宋体"/>
      <w:sz w:val="21"/>
      <w:szCs w:val="21"/>
      <w:lang w:val="en-US" w:eastAsia="zh-CN" w:bidi="ar-SA"/>
    </w:rPr>
  </w:style>
  <w:style w:type="paragraph" w:customStyle="1" w:styleId="53">
    <w:name w:val="5）标书正文 首行缩进2字符"/>
    <w:basedOn w:val="1"/>
    <w:qFormat/>
    <w:uiPriority w:val="99"/>
    <w:pPr>
      <w:spacing w:line="480" w:lineRule="exact"/>
      <w:ind w:firstLine="200" w:firstLineChars="200"/>
    </w:pPr>
    <w:rPr>
      <w:rFonts w:ascii="仿宋_GB2312" w:eastAsia="仿宋_GB2312"/>
      <w:sz w:val="28"/>
    </w:rPr>
  </w:style>
  <w:style w:type="paragraph" w:customStyle="1" w:styleId="54">
    <w:name w:val="WPS Plain"/>
    <w:qFormat/>
    <w:uiPriority w:val="99"/>
    <w:rPr>
      <w:rFonts w:ascii="Times New Roman" w:hAnsi="Times New Roman" w:eastAsia="宋体" w:cs="Times New Roman"/>
      <w:lang w:val="en-US" w:eastAsia="zh-CN" w:bidi="ar-SA"/>
    </w:rPr>
  </w:style>
  <w:style w:type="paragraph" w:customStyle="1" w:styleId="55">
    <w:name w:val="List Paragraph1"/>
    <w:basedOn w:val="1"/>
    <w:qFormat/>
    <w:uiPriority w:val="99"/>
    <w:pPr>
      <w:ind w:firstLine="420" w:firstLineChars="200"/>
    </w:pPr>
    <w:rPr>
      <w:rFonts w:ascii="Calibri" w:hAnsi="Calibri"/>
      <w:szCs w:val="22"/>
    </w:rPr>
  </w:style>
  <w:style w:type="paragraph" w:customStyle="1" w:styleId="56">
    <w:name w:val="È¡ÀÊ¡ÎÄ¡À¾"/>
    <w:basedOn w:val="1"/>
    <w:qFormat/>
    <w:uiPriority w:val="99"/>
    <w:pPr>
      <w:overflowPunct w:val="0"/>
      <w:autoSpaceDE w:val="0"/>
      <w:autoSpaceDN w:val="0"/>
      <w:textAlignment w:val="baseline"/>
    </w:pPr>
    <w:rPr>
      <w:sz w:val="24"/>
      <w:szCs w:val="20"/>
    </w:rPr>
  </w:style>
  <w:style w:type="paragraph" w:customStyle="1" w:styleId="57">
    <w:name w:val="缺省文本"/>
    <w:qFormat/>
    <w:uiPriority w:val="99"/>
    <w:pPr>
      <w:widowControl w:val="0"/>
      <w:autoSpaceDE w:val="0"/>
      <w:autoSpaceDN w:val="0"/>
      <w:adjustRightInd w:val="0"/>
    </w:pPr>
    <w:rPr>
      <w:rFonts w:ascii="Times New Roman" w:hAnsi="Times New Roman" w:eastAsia="宋体" w:cs="Times New Roman"/>
      <w:color w:val="000000"/>
      <w:szCs w:val="24"/>
      <w:lang w:val="en-US" w:eastAsia="zh-CN" w:bidi="ar-SA"/>
    </w:rPr>
  </w:style>
  <w:style w:type="paragraph" w:customStyle="1" w:styleId="58">
    <w:name w:val="正文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9">
    <w:name w:val="Heading 11"/>
    <w:basedOn w:val="1"/>
    <w:qFormat/>
    <w:uiPriority w:val="99"/>
    <w:pPr>
      <w:widowControl/>
      <w:spacing w:line="276" w:lineRule="auto"/>
      <w:ind w:left="119" w:leftChars="50"/>
      <w:jc w:val="center"/>
      <w:outlineLvl w:val="1"/>
    </w:pPr>
    <w:rPr>
      <w:rFonts w:ascii="Noto Sans CJK JP Regular" w:hAnsi="Noto Sans CJK JP Regular" w:eastAsia="宋体" w:cs="Noto Sans CJK JP Regular"/>
      <w:kern w:val="0"/>
      <w:sz w:val="32"/>
      <w:szCs w:val="32"/>
      <w:lang w:val="zh-CN"/>
    </w:rPr>
  </w:style>
  <w:style w:type="paragraph" w:customStyle="1" w:styleId="60">
    <w:name w:val="Table Paragraph"/>
    <w:basedOn w:val="1"/>
    <w:qFormat/>
    <w:uiPriority w:val="99"/>
    <w:pPr>
      <w:widowControl/>
      <w:spacing w:line="276" w:lineRule="auto"/>
      <w:ind w:left="50" w:leftChars="50"/>
      <w:jc w:val="left"/>
    </w:pPr>
    <w:rPr>
      <w:rFonts w:ascii="Noto Sans CJK JP Regular" w:hAnsi="Noto Sans CJK JP Regular" w:eastAsia="宋体" w:cs="Noto Sans CJK JP Regular"/>
      <w:kern w:val="0"/>
      <w:sz w:val="22"/>
      <w:lang w:val="zh-CN"/>
    </w:rPr>
  </w:style>
  <w:style w:type="paragraph" w:customStyle="1" w:styleId="61">
    <w:name w:val="Default Text"/>
    <w:qFormat/>
    <w:uiPriority w:val="99"/>
    <w:pPr>
      <w:widowControl w:val="0"/>
      <w:autoSpaceDE w:val="0"/>
      <w:autoSpaceDN w:val="0"/>
      <w:adjustRightInd w:val="0"/>
    </w:pPr>
    <w:rPr>
      <w:rFonts w:ascii="Times New Roman" w:hAnsi="Times New Roman" w:eastAsia="宋体" w:cs="Times New Roman"/>
      <w:color w:val="000000"/>
      <w:kern w:val="0"/>
      <w:sz w:val="24"/>
      <w:szCs w:val="24"/>
      <w:lang w:val="en-US" w:eastAsia="zh-CN" w:bidi="ar-SA"/>
    </w:rPr>
  </w:style>
  <w:style w:type="paragraph" w:customStyle="1" w:styleId="62">
    <w:name w:val="列出段落1"/>
    <w:basedOn w:val="1"/>
    <w:qFormat/>
    <w:uiPriority w:val="0"/>
    <w:pPr>
      <w:ind w:firstLine="420" w:firstLineChars="200"/>
    </w:pPr>
    <w:rPr>
      <w:rFonts w:ascii="Calibri" w:hAnsi="Calibri" w:eastAsia="宋体" w:cs="Times New Roman"/>
      <w:szCs w:val="22"/>
    </w:rPr>
  </w:style>
  <w:style w:type="paragraph" w:customStyle="1" w:styleId="63">
    <w:name w:val="列表段落1"/>
    <w:basedOn w:val="1"/>
    <w:qFormat/>
    <w:uiPriority w:val="34"/>
    <w:pPr>
      <w:ind w:firstLine="420" w:firstLineChars="200"/>
    </w:pPr>
  </w:style>
  <w:style w:type="paragraph" w:customStyle="1" w:styleId="64">
    <w:name w:val="正文缩进1"/>
    <w:basedOn w:val="1"/>
    <w:qFormat/>
    <w:uiPriority w:val="0"/>
    <w:pPr>
      <w:autoSpaceDE w:val="0"/>
      <w:autoSpaceDN w:val="0"/>
      <w:adjustRightInd w:val="0"/>
      <w:ind w:firstLine="420"/>
      <w:jc w:val="left"/>
    </w:pPr>
    <w:rPr>
      <w:rFonts w:ascii="宋体" w:hAnsi="Calibri" w:eastAsia="宋体" w:cs="Times New Roman"/>
      <w:sz w:val="24"/>
      <w:szCs w:val="22"/>
    </w:rPr>
  </w:style>
  <w:style w:type="paragraph" w:customStyle="1" w:styleId="65">
    <w:name w:val="索引 11"/>
    <w:basedOn w:val="1"/>
    <w:next w:val="1"/>
    <w:qFormat/>
    <w:uiPriority w:val="0"/>
    <w:pPr>
      <w:spacing w:line="360" w:lineRule="auto"/>
    </w:pPr>
    <w:rPr>
      <w:rFonts w:ascii="仿宋_GB2312" w:hAnsi="Calibri" w:eastAsia="仿宋_GB2312" w:cs="Times New Roman"/>
      <w:sz w:val="24"/>
      <w:szCs w:val="20"/>
    </w:rPr>
  </w:style>
  <w:style w:type="paragraph" w:customStyle="1" w:styleId="66">
    <w:name w:val="纯文本1"/>
    <w:basedOn w:val="1"/>
    <w:qFormat/>
    <w:uiPriority w:val="0"/>
    <w:rPr>
      <w:rFonts w:ascii="宋体" w:hAnsi="Courier New" w:eastAsia="宋体" w:cs="Times New Roman"/>
      <w:szCs w:val="22"/>
    </w:rPr>
  </w:style>
  <w:style w:type="paragraph" w:customStyle="1" w:styleId="67">
    <w:name w:val="样式111111111111"/>
    <w:basedOn w:val="1"/>
    <w:qFormat/>
    <w:uiPriority w:val="0"/>
    <w:pPr>
      <w:keepNext/>
      <w:spacing w:line="600" w:lineRule="exact"/>
    </w:pPr>
    <w:rPr>
      <w:rFonts w:ascii="等线" w:hAnsi="等线" w:eastAsia="微软雅黑"/>
      <w:color w:val="000000"/>
    </w:rPr>
  </w:style>
  <w:style w:type="paragraph" w:customStyle="1" w:styleId="68">
    <w:name w:val="列出段落2"/>
    <w:basedOn w:val="1"/>
    <w:qFormat/>
    <w:uiPriority w:val="99"/>
    <w:pPr>
      <w:ind w:firstLine="420" w:firstLineChars="200"/>
    </w:pPr>
    <w:rPr>
      <w:rFonts w:ascii="Calibri" w:hAnsi="Calibri"/>
      <w:sz w:val="21"/>
      <w:szCs w:val="20"/>
    </w:rPr>
  </w:style>
  <w:style w:type="paragraph" w:customStyle="1" w:styleId="69">
    <w:name w:val="列出段落3"/>
    <w:basedOn w:val="1"/>
    <w:qFormat/>
    <w:uiPriority w:val="0"/>
    <w:pPr>
      <w:widowControl w:val="0"/>
      <w:ind w:firstLine="420" w:firstLineChars="200"/>
      <w:jc w:val="both"/>
    </w:pPr>
    <w:rPr>
      <w:rFonts w:ascii="Calibri" w:hAnsi="Calibri"/>
      <w:kern w:val="2"/>
      <w:sz w:val="21"/>
    </w:rPr>
  </w:style>
  <w:style w:type="paragraph" w:styleId="70">
    <w:name w:val="No Spacing"/>
    <w:qFormat/>
    <w:uiPriority w:val="1"/>
    <w:pPr>
      <w:widowControl w:val="0"/>
      <w:jc w:val="both"/>
    </w:pPr>
    <w:rPr>
      <w:rFonts w:ascii="Times New Roman" w:hAnsi="Times New Roman" w:eastAsia="宋体" w:cs="Times New Roman"/>
      <w:lang w:val="en-US" w:eastAsia="zh-CN" w:bidi="ar-SA"/>
    </w:rPr>
  </w:style>
  <w:style w:type="character" w:customStyle="1" w:styleId="71">
    <w:name w:val="font11"/>
    <w:basedOn w:val="32"/>
    <w:qFormat/>
    <w:uiPriority w:val="0"/>
    <w:rPr>
      <w:rFonts w:hint="eastAsia" w:ascii="宋体" w:hAnsi="宋体" w:eastAsia="宋体" w:cs="宋体"/>
      <w:color w:val="FF0000"/>
      <w:sz w:val="24"/>
      <w:szCs w:val="24"/>
      <w:u w:val="none"/>
    </w:rPr>
  </w:style>
  <w:style w:type="character" w:customStyle="1" w:styleId="72">
    <w:name w:val="font01"/>
    <w:basedOn w:val="32"/>
    <w:qFormat/>
    <w:uiPriority w:val="0"/>
    <w:rPr>
      <w:rFonts w:hint="eastAsia" w:ascii="宋体" w:hAnsi="宋体" w:eastAsia="宋体" w:cs="宋体"/>
      <w:color w:val="000000"/>
      <w:sz w:val="24"/>
      <w:szCs w:val="24"/>
      <w:u w:val="none"/>
    </w:rPr>
  </w:style>
  <w:style w:type="character" w:customStyle="1" w:styleId="73">
    <w:name w:val="font71"/>
    <w:basedOn w:val="32"/>
    <w:qFormat/>
    <w:uiPriority w:val="0"/>
    <w:rPr>
      <w:rFonts w:hint="eastAsia" w:ascii="宋体" w:hAnsi="宋体" w:eastAsia="宋体" w:cs="宋体"/>
      <w:color w:val="000000"/>
      <w:sz w:val="22"/>
      <w:szCs w:val="22"/>
      <w:u w:val="none"/>
    </w:rPr>
  </w:style>
  <w:style w:type="character" w:customStyle="1" w:styleId="74">
    <w:name w:val="font41"/>
    <w:basedOn w:val="32"/>
    <w:qFormat/>
    <w:uiPriority w:val="0"/>
    <w:rPr>
      <w:rFonts w:hint="eastAsia" w:ascii="宋体" w:hAnsi="宋体" w:eastAsia="宋体" w:cs="宋体"/>
      <w:color w:val="2034F6"/>
      <w:sz w:val="22"/>
      <w:szCs w:val="22"/>
      <w:u w:val="none"/>
    </w:rPr>
  </w:style>
  <w:style w:type="character" w:customStyle="1" w:styleId="75">
    <w:name w:val="font81"/>
    <w:basedOn w:val="32"/>
    <w:qFormat/>
    <w:uiPriority w:val="0"/>
    <w:rPr>
      <w:rFonts w:hint="eastAsia" w:ascii="宋体" w:hAnsi="宋体" w:eastAsia="宋体" w:cs="宋体"/>
      <w:color w:val="FF0000"/>
      <w:sz w:val="22"/>
      <w:szCs w:val="22"/>
      <w:u w:val="none"/>
    </w:rPr>
  </w:style>
  <w:style w:type="character" w:customStyle="1" w:styleId="76">
    <w:name w:val="font91"/>
    <w:basedOn w:val="32"/>
    <w:qFormat/>
    <w:uiPriority w:val="0"/>
    <w:rPr>
      <w:rFonts w:hint="eastAsia" w:ascii="宋体" w:hAnsi="宋体" w:eastAsia="宋体" w:cs="宋体"/>
      <w:color w:val="1849FE"/>
      <w:sz w:val="22"/>
      <w:szCs w:val="22"/>
      <w:u w:val="none"/>
    </w:rPr>
  </w:style>
  <w:style w:type="character" w:customStyle="1" w:styleId="77">
    <w:name w:val="font61"/>
    <w:basedOn w:val="32"/>
    <w:qFormat/>
    <w:uiPriority w:val="0"/>
    <w:rPr>
      <w:rFonts w:hint="eastAsia" w:ascii="宋体" w:hAnsi="宋体" w:eastAsia="宋体" w:cs="宋体"/>
      <w:color w:val="000000"/>
      <w:sz w:val="16"/>
      <w:szCs w:val="16"/>
      <w:u w:val="none"/>
    </w:rPr>
  </w:style>
  <w:style w:type="character" w:customStyle="1" w:styleId="78">
    <w:name w:val="font101"/>
    <w:basedOn w:val="32"/>
    <w:qFormat/>
    <w:uiPriority w:val="0"/>
    <w:rPr>
      <w:rFonts w:hint="eastAsia" w:ascii="宋体" w:hAnsi="宋体" w:eastAsia="宋体" w:cs="宋体"/>
      <w:color w:val="FF0000"/>
      <w:sz w:val="16"/>
      <w:szCs w:val="16"/>
      <w:u w:val="none"/>
    </w:rPr>
  </w:style>
  <w:style w:type="paragraph" w:customStyle="1" w:styleId="79">
    <w:name w:val="普通正文"/>
    <w:basedOn w:val="1"/>
    <w:qFormat/>
    <w:uiPriority w:val="0"/>
    <w:pPr>
      <w:adjustRightInd w:val="0"/>
      <w:spacing w:before="120" w:after="120" w:line="360" w:lineRule="auto"/>
      <w:ind w:firstLine="480"/>
      <w:jc w:val="left"/>
      <w:textAlignment w:val="baseline"/>
    </w:pPr>
    <w:rPr>
      <w:rFonts w:ascii="Arial" w:hAnsi="Arial"/>
      <w:kern w:val="0"/>
      <w:sz w:val="24"/>
      <w:szCs w:val="24"/>
    </w:rPr>
  </w:style>
  <w:style w:type="paragraph" w:customStyle="1" w:styleId="80">
    <w:name w:val="BodyText"/>
    <w:basedOn w:val="1"/>
    <w:qFormat/>
    <w:uiPriority w:val="0"/>
    <w:pPr>
      <w:spacing w:after="120"/>
    </w:pPr>
    <w:rPr>
      <w:rFonts w:ascii="Calibri" w:hAnsi="Calibri"/>
    </w:rPr>
  </w:style>
  <w:style w:type="paragraph" w:customStyle="1" w:styleId="81">
    <w:name w:val="Plain Text"/>
    <w:basedOn w:val="1"/>
    <w:qFormat/>
    <w:uiPriority w:val="0"/>
    <w:pPr>
      <w:adjustRightInd w:val="0"/>
      <w:textAlignment w:val="baseline"/>
    </w:pPr>
    <w:rPr>
      <w:rFonts w:ascii="宋体"/>
      <w:kern w:val="0"/>
      <w:sz w:val="28"/>
    </w:rPr>
  </w:style>
  <w:style w:type="character" w:customStyle="1" w:styleId="82">
    <w:name w:val="title"/>
    <w:basedOn w:val="32"/>
    <w:qFormat/>
    <w:uiPriority w:val="0"/>
  </w:style>
  <w:style w:type="character" w:customStyle="1" w:styleId="83">
    <w:name w:val="Anrede1IhrZeichen"/>
    <w:qFormat/>
    <w:uiPriority w:val="0"/>
    <w:rPr>
      <w:rFonts w:ascii="Arial" w:hAnsi="Arial"/>
      <w:sz w:val="20"/>
    </w:rPr>
  </w:style>
  <w:style w:type="paragraph" w:customStyle="1" w:styleId="84">
    <w:name w:val="WPSOffice手动目录 1"/>
    <w:qFormat/>
    <w:uiPriority w:val="0"/>
    <w:pPr>
      <w:ind w:leftChars="0"/>
    </w:pPr>
    <w:rPr>
      <w:rFonts w:ascii="Times New Roman" w:hAnsi="Times New Roman" w:eastAsia="宋体" w:cs="Times New Roman"/>
      <w:sz w:val="20"/>
      <w:szCs w:val="20"/>
    </w:rPr>
  </w:style>
  <w:style w:type="paragraph" w:customStyle="1" w:styleId="85">
    <w:name w:val="_Style 4"/>
    <w:basedOn w:val="1"/>
    <w:next w:val="47"/>
    <w:qFormat/>
    <w:uiPriority w:val="34"/>
    <w:pPr>
      <w:ind w:firstLine="420" w:firstLineChars="200"/>
    </w:pPr>
  </w:style>
  <w:style w:type="table" w:customStyle="1" w:styleId="86">
    <w:name w:val="Table Normal"/>
    <w:unhideWhenUsed/>
    <w:qFormat/>
    <w:uiPriority w:val="0"/>
    <w:tblPr>
      <w:tblCellMar>
        <w:top w:w="0" w:type="dxa"/>
        <w:left w:w="0" w:type="dxa"/>
        <w:bottom w:w="0" w:type="dxa"/>
        <w:right w:w="0" w:type="dxa"/>
      </w:tblCellMar>
    </w:tblPr>
  </w:style>
  <w:style w:type="paragraph" w:customStyle="1" w:styleId="87">
    <w:name w:val="Table Text"/>
    <w:basedOn w:val="1"/>
    <w:semiHidden/>
    <w:qFormat/>
    <w:uiPriority w:val="0"/>
    <w:rPr>
      <w:rFonts w:ascii="宋体" w:hAnsi="宋体" w:eastAsia="宋体" w:cs="宋体"/>
      <w:sz w:val="22"/>
      <w:szCs w:val="22"/>
      <w:lang w:val="en-US" w:eastAsia="en-US" w:bidi="ar-SA"/>
    </w:rPr>
  </w:style>
  <w:style w:type="paragraph" w:customStyle="1" w:styleId="88">
    <w:name w:val="p0"/>
    <w:basedOn w:val="1"/>
    <w:qFormat/>
    <w:uiPriority w:val="0"/>
    <w:pPr>
      <w:widowControl/>
    </w:pPr>
    <w:rPr>
      <w:kern w:val="0"/>
      <w:szCs w:val="21"/>
    </w:rPr>
  </w:style>
  <w:style w:type="paragraph" w:customStyle="1" w:styleId="89">
    <w:name w:val="_Style 1"/>
    <w:qFormat/>
    <w:uiPriority w:val="0"/>
    <w:pPr>
      <w:widowControl w:val="0"/>
      <w:ind w:firstLine="420" w:firstLineChars="200"/>
      <w:jc w:val="both"/>
    </w:pPr>
    <w:rPr>
      <w:rFonts w:ascii="Times New Roman" w:hAnsi="Times New Roman" w:eastAsia="宋体" w:cs="Times New Roman"/>
      <w:kern w:val="2"/>
      <w:sz w:val="21"/>
      <w:szCs w:val="24"/>
      <w:lang w:val="en-US" w:eastAsia="zh-CN" w:bidi="ar-SA"/>
    </w:rPr>
  </w:style>
  <w:style w:type="paragraph" w:customStyle="1" w:styleId="90">
    <w:name w:val="样式 正文缩进 + 首行缩进: 2 字符"/>
    <w:qFormat/>
    <w:uiPriority w:val="0"/>
    <w:pPr>
      <w:widowControl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91">
    <w:name w:val="引言二级条标题"/>
    <w:basedOn w:val="92"/>
    <w:next w:val="52"/>
    <w:qFormat/>
    <w:uiPriority w:val="0"/>
    <w:pPr>
      <w:widowControl/>
      <w:tabs>
        <w:tab w:val="left" w:pos="1200"/>
        <w:tab w:val="left" w:pos="1320"/>
      </w:tabs>
    </w:pPr>
    <w:rPr>
      <w:rFonts w:eastAsia="黑体"/>
      <w:b w:val="0"/>
    </w:rPr>
  </w:style>
  <w:style w:type="paragraph" w:customStyle="1" w:styleId="92">
    <w:name w:val="引言一级条标题"/>
    <w:basedOn w:val="1"/>
    <w:next w:val="52"/>
    <w:qFormat/>
    <w:uiPriority w:val="0"/>
    <w:pPr>
      <w:widowControl/>
      <w:numPr>
        <w:ilvl w:val="0"/>
        <w:numId w:val="4"/>
      </w:numPr>
    </w:pPr>
    <w:rPr>
      <w:rFonts w:eastAsia="黑体"/>
      <w:b/>
    </w:rPr>
  </w:style>
  <w:style w:type="character" w:customStyle="1" w:styleId="93">
    <w:name w:val="font21"/>
    <w:basedOn w:val="32"/>
    <w:qFormat/>
    <w:uiPriority w:val="0"/>
    <w:rPr>
      <w:rFonts w:hint="eastAsia" w:ascii="宋体" w:hAnsi="宋体" w:eastAsia="宋体" w:cs="宋体"/>
      <w:color w:val="000000"/>
      <w:sz w:val="24"/>
      <w:szCs w:val="24"/>
      <w:u w:val="none"/>
    </w:rPr>
  </w:style>
  <w:style w:type="character" w:customStyle="1" w:styleId="94">
    <w:name w:val="font31"/>
    <w:basedOn w:val="32"/>
    <w:qFormat/>
    <w:uiPriority w:val="0"/>
    <w:rPr>
      <w:rFonts w:ascii="仿宋_GB2312" w:eastAsia="仿宋_GB2312" w:cs="仿宋_GB2312"/>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customXml" Target="../customXml/item2.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9.xml"/><Relationship Id="rId17" Type="http://schemas.openxmlformats.org/officeDocument/2006/relationships/footer" Target="foot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xwechat_files\wxid_awqmvu53fy4a22_c7ac\msg\file\2026-05\&#20234;&#29313;&#24030;&#20013;&#21307;&#21307;&#38498;2026&#24180;&#21518;&#21220;&#20445;&#38556;&#31867;&#20302;&#20540;&#26131;&#32791;&#21697;&#37319;&#36141;&#39033;&#30446;-&#25307;&#26631;&#25991;&#20214;.docx&#21220;&#36713;.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0b3bd600-70c0-4356-a7de-6f4487640e63</errorID>
      <errorWord>供应</errorWord>
      <group>L1_Grammar</group>
      <groupName>语法问题</groupName>
      <ability>L2_Grammar</ability>
      <abilityName>语法错误</abilityName>
      <candidateList>
        <item>提供</item>
      </candidateList>
      <explain>“供应～服务”搭配不当，建议修改为“提供～服务”。</explain>
      <paraID>4DB7D98D</paraID>
      <start>24</start>
      <end>26</end>
      <status>ignored</status>
      <modifiedWord/>
      <trackRevisions>false</trackRevisions>
    </reviewItem>
    <reviewItem>
      <errorID>1501729c-4de7-4fa0-8910-1d977d7de096</errorID>
      <errorWord>供应</errorWord>
      <group>L1_Grammar</group>
      <groupName>语法问题</groupName>
      <ability>L2_Grammar</ability>
      <abilityName>语法错误</abilityName>
      <candidateList>
        <item>提供</item>
      </candidateList>
      <explain>“供应～服务”搭配不当，建议修改为“提供～服务”。</explain>
      <paraID>21A9F435</paraID>
      <start>24</start>
      <end>26</end>
      <status>ignored</status>
      <modifiedWord/>
      <trackRevisions>false</trackRevisions>
    </reviewItem>
    <reviewItem>
      <errorID>6251d0d9-6fb2-43d3-b3b3-c98bcde1e616</errorID>
      <errorWord>供应</errorWord>
      <group>L1_Grammar</group>
      <groupName>语法问题</groupName>
      <ability>L2_Grammar</ability>
      <abilityName>语法错误</abilityName>
      <candidateList>
        <item>提供</item>
      </candidateList>
      <explain>“供应～服务”搭配不当，建议修改为“提供～服务”。</explain>
      <paraID>225A449B</paraID>
      <start>29</start>
      <end>31</end>
      <status>ignored</status>
      <modifiedWord/>
      <trackRevisions>false</trackRevisions>
    </reviewItem>
    <reviewItem>
      <errorID>2d948476-68eb-4d41-aa61-6c508f1b513c</errorID>
      <errorWord>供应</errorWord>
      <group>L1_Grammar</group>
      <groupName>语法问题</groupName>
      <ability>L2_Grammar</ability>
      <abilityName>语法错误</abilityName>
      <candidateList>
        <item>提供</item>
      </candidateList>
      <explain>“供应～服务”搭配不当，建议修改为“提供～服务”。</explain>
      <paraID>7BE7FFF9</paraID>
      <start>29</start>
      <end>31</end>
      <status>ignored</status>
      <modifiedWord/>
      <trackRevisions>false</trackRevisions>
    </reviewItem>
    <reviewItem>
      <errorID>ba3e7816-e6a2-4a68-bb98-b353391d5a0a</errorID>
      <errorWord>供应</errorWord>
      <group>L1_Grammar</group>
      <groupName>语法问题</groupName>
      <ability>L2_Grammar</ability>
      <abilityName>语法错误</abilityName>
      <candidateList>
        <item>提供</item>
      </candidateList>
      <explain>“供应～服务”搭配不当，建议修改为“提供～服务”。</explain>
      <paraID>5EEA4C5C</paraID>
      <start>29</start>
      <end>31</end>
      <status>ignored</status>
      <modifiedWord/>
      <trackRevisions>false</trackRevisions>
    </reviewItem>
    <reviewItem>
      <errorID>b1ef685f-90ef-42d4-934c-6e392269eebf</errorID>
      <errorWord>供应</errorWord>
      <group>L1_Grammar</group>
      <groupName>语法问题</groupName>
      <ability>L2_Grammar</ability>
      <abilityName>语法错误</abilityName>
      <candidateList>
        <item>提供</item>
      </candidateList>
      <explain>“供应～服务”搭配不当，建议修改为“提供～服务”。</explain>
      <paraID>602209D7</paraID>
      <start>29</start>
      <end>31</end>
      <status>ignored</status>
      <modifiedWord/>
      <trackRevisions>false</trackRevisions>
    </reviewItem>
    <reviewItem>
      <errorID>d6c7a03e-cd00-40f8-af90-9ddeda4a0698</errorID>
      <errorWord>供应</errorWord>
      <group>L1_Grammar</group>
      <groupName>语法问题</groupName>
      <ability>L2_Grammar</ability>
      <abilityName>语法错误</abilityName>
      <candidateList>
        <item>提供</item>
      </candidateList>
      <explain>“供应～服务”搭配不当，建议修改为“提供～服务”。</explain>
      <paraID>29D03880</paraID>
      <start>29</start>
      <end>31</end>
      <status>ignored</status>
      <modifiedWord/>
      <trackRevisions>false</trackRevisions>
    </reviewItem>
    <reviewItem>
      <errorID>c7987ad0-74d9-4f01-8d77-a7f47830cf7d</errorID>
      <errorWord>供应</errorWord>
      <group>L1_Grammar</group>
      <groupName>语法问题</groupName>
      <ability>L2_Grammar</ability>
      <abilityName>语法错误</abilityName>
      <candidateList>
        <item>提供</item>
      </candidateList>
      <explain>“供应～服务”搭配不当，建议修改为“提供～服务”。</explain>
      <paraID>4C28C5D2</paraID>
      <start>29</start>
      <end>31</end>
      <status>ignored</status>
      <modifiedWord/>
      <trackRevisions>false</trackRevisions>
    </reviewItem>
    <reviewItem>
      <errorID>a2c21d1e-3e0a-4426-b512-f2192aa63ebf</errorID>
      <errorWord>日至2026年</errorWord>
      <group>L1_Word</group>
      <groupName>字词问题</groupName>
      <ability>L2_Typo</ability>
      <abilityName>字词错误</abilityName>
      <candidateList>
        <item>日起至2026年</item>
      </candidateList>
      <explain/>
      <paraID>11EA611C</paraID>
      <start>11</start>
      <end>18</end>
      <status>ignored</status>
      <modifiedWord/>
      <trackRevisions>false</trackRevisions>
    </reviewItem>
    <reviewItem>
      <errorID>432ecffa-9bc8-4c9e-b68c-2468db8b3163</errorID>
      <errorWord>登陆</errorWord>
      <group>L1_Word</group>
      <groupName>字词问题</groupName>
      <ability>L2_Typo</ability>
      <abilityName>字词错误</abilityName>
      <candidateList>
        <item>登录</item>
      </candidateList>
      <explain>存在发音相同字词的误用。</explain>
      <paraID>1F333138</paraID>
      <start>111</start>
      <end>113</end>
      <status>modified</status>
      <modifiedWord>登录</modifiedWord>
      <trackRevisions>false</trackRevisions>
    </reviewItem>
    <reviewItem>
      <errorID>160550f8-3e88-4e35-b88f-18e4a0e35ec0</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77CBB194</paraID>
      <start>40</start>
      <end>41</end>
      <status>unmodified</status>
      <modifiedWord/>
      <trackRevisions>false</trackRevisions>
    </reviewItem>
    <reviewItem>
      <errorID>7a411302-9ea1-4c0f-8869-987f90a8f37f</errorID>
      <errorWord>-</errorWord>
      <group>L1_Format</group>
      <groupName>格式问题</groupName>
      <ability>L2_HalfPunc_CN</ability>
      <abilityName>全半角问题</abilityName>
      <candidateList>
        <item>－</item>
      </candidateList>
      <explain>文本全半角错误。</explain>
      <paraID>77CBB194</paraID>
      <start>45</start>
      <end>46</end>
      <status>modified</status>
      <modifiedWord>－</modifiedWord>
      <trackRevisions>false</trackRevisions>
    </reviewItem>
    <reviewItem>
      <errorID>83eabaf1-fb88-4c69-9307-929aca2f5688</errorID>
      <errorWord>-</errorWord>
      <group>L1_Format</group>
      <groupName>格式问题</groupName>
      <ability>L2_HalfPunc_CN</ability>
      <abilityName>全半角问题</abilityName>
      <candidateList>
        <item>－</item>
      </candidateList>
      <explain>文本全半角错误。</explain>
      <paraID>77CBB194</paraID>
      <start>50</start>
      <end>51</end>
      <status>modified</status>
      <modifiedWord>－</modifiedWord>
      <trackRevisions>false</trackRevisions>
    </reviewItem>
    <reviewItem>
      <errorID>3b80b5f6-d777-472d-a2a5-b3c93104df6f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572B957</paraID>
      <start>0</start>
      <end>2</end>
      <status>ignored</status>
      <modifiedWord/>
      <trackRevisions>false</trackRevisions>
    </reviewItem>
    <reviewItem>
      <errorID>98c12c08-acb9-4f9f-947c-264ea5f7a98e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3593DE62</paraID>
      <start>0</start>
      <end>2</end>
      <status>ignored</status>
      <modifiedWord/>
      <trackRevisions>false</trackRevisions>
    </reviewItem>
    <reviewItem>
      <errorID>15b02914-a3bd-4d2b-acaf-3bb132e168d1</errorID>
      <errorWord>10%~20%</errorWord>
      <group>L1_Knowledge</group>
      <groupName>知识性问题</groupName>
      <ability>L2_Knowledge</ability>
      <abilityName>其他知识</abilityName>
      <candidateList>
        <item>10%～20%</item>
      </candidateList>
      <explain>1. “10%~20%”中的单位“%”仅出现在后一个数字上，容易引起歧义；根据《现代汉语标点符号数字用法规范手册》，数字表示范围两边需要使用统一的格式。2. 根据标点国标 4.13 中的规则，数字、时间或地域连接符应使用（视觉上更长的）“—”或“～”。</explain>
      <paraID>3593DE62</paraID>
      <start>68</start>
      <end>75</end>
      <status>modified</status>
      <modifiedWord>10%～20%</modifiedWord>
      <trackRevisions>false</trackRevisions>
    </reviewItem>
    <reviewItem>
      <errorID>fdf1ddbc-af55-4472-99dc-75bdfaf72b65</errorID>
      <errorWord>3%~5%</errorWord>
      <group>L1_Knowledge</group>
      <groupName>知识性问题</groupName>
      <ability>L2_Knowledge</ability>
      <abilityName>其他知识</abilityName>
      <candidateList>
        <item>3%～5%</item>
      </candidateList>
      <explain>1. “3%~5%”中的单位“%”仅出现在后一个数字上，容易引起歧义；根据《现代汉语标点符号数字用法规范手册》，数字表示范围两边需要使用统一的格式。2. 根据标点国标 4.13 中的规则，数字、时间或地域连接符应使用（视觉上更长的）“—”或“～”。</explain>
      <paraID>3593DE62</paraID>
      <start>81</start>
      <end>86</end>
      <status>modified</status>
      <modifiedWord>3%～5%</modifiedWord>
      <trackRevisions>false</trackRevisions>
    </reviewItem>
    <reviewItem>
      <errorID>7e1a1cfe-8fd7-4ba8-9e0c-b48100d809f6</errorID>
      <errorWord>3%~5%</errorWord>
      <group>L1_Knowledge</group>
      <groupName>知识性问题</groupName>
      <ability>L2_Knowledge</ability>
      <abilityName>其他知识</abilityName>
      <candidateList>
        <item>3%～5%</item>
      </candidateList>
      <explain>1. “3%~5%”中的单位“%”仅出现在后一个数字上，容易引起歧义；根据《现代汉语标点符号数字用法规范手册》，数字表示范围两边需要使用统一的格式。2. 根据标点国标 4.13 中的规则，数字、时间或地域连接符应使用（视觉上更长的）“—”或“～”。</explain>
      <paraID>3593DE62</paraID>
      <start>172</start>
      <end>177</end>
      <status>modified</status>
      <modifiedWord>3%～5%</modifiedWord>
      <trackRevisions>false</trackRevisions>
    </reviewItem>
    <reviewItem>
      <errorID>54debb1d-3148-454a-a4b9-ebf94b7c0b04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1CEF4AD3</paraID>
      <start>0</start>
      <end>2</end>
      <status>ignored</status>
      <modifiedWord/>
      <trackRevisions>false</trackRevisions>
    </reviewItem>
    <reviewItem>
      <errorID>4f5954df-16ef-46e1-9080-2e2cd0e1f9d4</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1CEF4AD3</paraID>
      <start>114</start>
      <end>119</end>
      <status>modified</status>
      <modifiedWord>4%～6%</modifiedWord>
      <trackRevisions>false</trackRevisions>
    </reviewItem>
    <reviewItem>
      <errorID>ac7b2d5c-099c-4d2d-b2ee-75c6c2f0aacd</errorID>
      <errorWord>1%~2%</errorWord>
      <group>L1_Knowledge</group>
      <groupName>知识性问题</groupName>
      <ability>L2_Knowledge</ability>
      <abilityName>其他知识</abilityName>
      <candidateList>
        <item>1%～2%</item>
      </candidateList>
      <explain>1. “1%~2%”中的单位“%”仅出现在后一个数字上，容易引起歧义；根据《现代汉语标点符号数字用法规范手册》，数字表示范围两边需要使用统一的格式。2. 根据标点国标 4.13 中的规则，数字、时间或地域连接符应使用（视觉上更长的）“—”或“～”。</explain>
      <paraID>1CEF4AD3</paraID>
      <start>125</start>
      <end>130</end>
      <status>modified</status>
      <modifiedWord>1%～2%</modifiedWord>
      <trackRevisions>false</trackRevisions>
    </reviewItem>
    <reviewItem>
      <errorID>75c20c60-158d-47c6-bac0-29b0111bc32c</errorID>
      <errorWord>1%~2%</errorWord>
      <group>L1_Knowledge</group>
      <groupName>知识性问题</groupName>
      <ability>L2_Knowledge</ability>
      <abilityName>其他知识</abilityName>
      <candidateList>
        <item>1%～2%</item>
      </candidateList>
      <explain>1. “1%~2%”中的单位“%”仅出现在后一个数字上，容易引起歧义；根据《现代汉语标点符号数字用法规范手册》，数字表示范围两边需要使用统一的格式。2. 根据标点国标 4.13 中的规则，数字、时间或地域连接符应使用（视觉上更长的）“—”或“～”。</explain>
      <paraID>1CEF4AD3</paraID>
      <start>216</start>
      <end>221</end>
      <status>modified</status>
      <modifiedWord>1%～2%</modifiedWord>
      <trackRevisions>false</trackRevisions>
    </reviewItem>
    <reviewItem>
      <errorID>ee4d9a33-09ab-4b54-ba86-1c6244ba5897</errorID>
      <errorWord>供应</errorWord>
      <group>L1_Grammar</group>
      <groupName>语法问题</groupName>
      <ability>L2_Grammar</ability>
      <abilityName>语法错误</abilityName>
      <candidateList>
        <item>提供</item>
      </candidateList>
      <explain>“供应～服务”搭配不当，建议修改为“提供～服务”。</explain>
      <paraID>6E6FF821</paraID>
      <start>24</start>
      <end>26</end>
      <status>ignored</status>
      <modifiedWord/>
      <trackRevisions>false</trackRevisions>
    </reviewItem>
    <reviewItem>
      <errorID>aa4e81d8-0f0c-4f93-b901-4ea8b7549825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6DCC956E</paraID>
      <start>0</start>
      <end>2</end>
      <status>ignored</status>
      <modifiedWord/>
      <trackRevisions>false</trackRevisions>
    </reviewItem>
    <reviewItem>
      <errorID>d112f4fb-aaeb-44f0-8e10-d2c6b6f1610d</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518A76F2</paraID>
      <start>40</start>
      <end>41</end>
      <status>unmodified</status>
      <modifiedWord/>
      <trackRevisions>false</trackRevisions>
    </reviewItem>
    <reviewItem>
      <errorID>3206436d-68be-411e-82f0-33c1daff8a90</errorID>
      <errorWord>-</errorWord>
      <group>L1_Format</group>
      <groupName>格式问题</groupName>
      <ability>L2_HalfPunc_CN</ability>
      <abilityName>全半角问题</abilityName>
      <candidateList>
        <item>－</item>
      </candidateList>
      <explain>文本全半角错误。</explain>
      <paraID>518A76F2</paraID>
      <start>45</start>
      <end>46</end>
      <status>modified</status>
      <modifiedWord>－</modifiedWord>
      <trackRevisions>false</trackRevisions>
    </reviewItem>
    <reviewItem>
      <errorID>7cd873c5-dbc1-44b0-bcb3-e4900201fb71</errorID>
      <errorWord>-</errorWord>
      <group>L1_Format</group>
      <groupName>格式问题</groupName>
      <ability>L2_HalfPunc_CN</ability>
      <abilityName>全半角问题</abilityName>
      <candidateList>
        <item>－</item>
      </candidateList>
      <explain>文本全半角错误。</explain>
      <paraID>518A76F2</paraID>
      <start>50</start>
      <end>51</end>
      <status>modified</status>
      <modifiedWord>－</modifiedWord>
      <trackRevisions>false</trackRevisions>
    </reviewItem>
    <reviewItem>
      <errorID>9f40c106-9a33-48cc-8d59-25d54af05e31</errorID>
      <errorWord>[2026]2号</errorWord>
      <group>L1_Knowledge</group>
      <groupName>知识性问题</groupName>
      <ability>L2_Knowledge</ability>
      <abilityName>其他知识</abilityName>
      <candidateList>
        <item>〔2026〕2号</item>
      </candidateList>
      <explain>发文字号格式错误。</explain>
      <paraID>16110FB5</paraID>
      <start>22</start>
      <end>30</end>
      <status>modified</status>
      <modifiedWord>〔2026〕2号</modifiedWord>
      <trackRevisions>false</trackRevisions>
    </reviewItem>
    <reviewItem>
      <errorID>18c6af18-4d59-4a2d-8aab-67e80556083c</errorID>
      <errorWord>&lt;</errorWord>
      <group>L1_Format</group>
      <groupName>格式问题</groupName>
      <ability>L2_HalfPunc_CN</ability>
      <abilityName>全半角问题</abilityName>
      <candidateList>
        <item>〈</item>
      </candidateList>
      <explain>文本全半角错误。</explain>
      <paraID>12508A5B</paraID>
      <start>49</start>
      <end>50</end>
      <status>modified</status>
      <modifiedWord>〈</modifiedWord>
      <trackRevisions>false</trackRevisions>
    </reviewItem>
    <reviewItem>
      <errorID>8f6e163d-00b4-4d52-b85e-66bd23908eb1</errorID>
      <errorWord>&lt;</errorWord>
      <group>L1_Format</group>
      <groupName>格式问题</groupName>
      <ability>L2_HalfPunc_CN</ability>
      <abilityName>全半角问题</abilityName>
      <candidateList>
        <item>〈</item>
      </candidateList>
      <explain>文本全半角错误。</explain>
      <paraID>5799DC47</paraID>
      <start>49</start>
      <end>50</end>
      <status>modified</status>
      <modifiedWord>〈</modifiedWord>
      <trackRevisions>false</trackRevisions>
    </reviewItem>
    <reviewItem>
      <errorID>9a86d078-8ac7-406a-beea-f06fbb14e859</errorID>
      <errorWord>&lt;</errorWord>
      <group>L1_Format</group>
      <groupName>格式问题</groupName>
      <ability>L2_HalfPunc_CN</ability>
      <abilityName>全半角问题</abilityName>
      <candidateList>
        <item>〈</item>
      </candidateList>
      <explain>文本全半角错误。</explain>
      <paraID>793BDABD</paraID>
      <start>34</start>
      <end>35</end>
      <status>modified</status>
      <modifiedWord>〈</modifiedWord>
      <trackRevisions>false</trackRevisions>
    </reviewItem>
    <reviewItem>
      <errorID>f7df22ec-a0d0-488d-ab95-f314951b3f32</errorID>
      <errorWord>[2011]300号</errorWord>
      <group>L1_Knowledge</group>
      <groupName>知识性问题</groupName>
      <ability>L2_Knowledge</ability>
      <abilityName>其他知识</abilityName>
      <candidateList>
        <item>〔2011〕300号</item>
      </candidateList>
      <explain>发文字号格式错误。</explain>
      <paraID>67BD332F</paraID>
      <start>48</start>
      <end>58</end>
      <status>modified</status>
      <modifiedWord>〔2011〕300号</modifiedWord>
      <trackRevisions>false</trackRevisions>
    </reviewItem>
    <reviewItem>
      <errorID>ae050342-c1da-4b67-a36f-c7bb9cb02f1a</errorID>
      <errorWord>【2016】125号</errorWord>
      <group>L1_Knowledge</group>
      <groupName>知识性问题</groupName>
      <ability>L2_Knowledge</ability>
      <abilityName>其他知识</abilityName>
      <candidateList>
        <item>〔2016〕125号</item>
      </candidateList>
      <explain>发文字号格式错误。</explain>
      <paraID>185CC12F</paraID>
      <start>38</start>
      <end>48</end>
      <status>modified</status>
      <modifiedWord>〔2016〕125号</modifiedWord>
      <trackRevisions>false</trackRevisions>
    </reviewItem>
    <reviewItem>
      <errorID>37168482-02a1-47e2-a5ac-475b8a4ef763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52B14B04</paraID>
      <start>0</start>
      <end>2</end>
      <status>ignored</status>
      <modifiedWord/>
      <trackRevisions>false</trackRevisions>
    </reviewItem>
    <reviewItem>
      <errorID>3e02e474-c853-4b4d-b380-1925c8c98230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1A94FEE2</paraID>
      <start>0</start>
      <end>2</end>
      <status>ignored</status>
      <modifiedWord/>
      <trackRevisions>false</trackRevisions>
    </reviewItem>
    <reviewItem>
      <errorID>f1f46ec0-993f-4efa-a60a-c9ea5ec19e1d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361E8610</paraID>
      <start>0</start>
      <end>2</end>
      <status>ignored</status>
      <modifiedWord/>
      <trackRevisions>false</trackRevisions>
    </reviewItem>
    <reviewItem>
      <errorID>5096785f-ccea-4db0-acbb-15e9c8e413df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A46EAB8</paraID>
      <start>0</start>
      <end>2</end>
      <status>ignored</status>
      <modifiedWord/>
      <trackRevisions>false</trackRevisions>
    </reviewItem>
    <reviewItem>
      <errorID>58b3fdb6-cd70-46f8-8b2d-4430493cc4fc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3F9B7C95</paraID>
      <start>0</start>
      <end>2</end>
      <status>ignored</status>
      <modifiedWord/>
      <trackRevisions>false</trackRevisions>
    </reviewItem>
    <reviewItem>
      <errorID>854d08d2-04d5-4e9c-82d6-6d4889a41efc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20264E6D</paraID>
      <start>0</start>
      <end>2</end>
      <status>ignored</status>
      <modifiedWord/>
      <trackRevisions>false</trackRevisions>
    </reviewItem>
    <reviewItem>
      <errorID>be6af4f7-5d81-4469-a53c-bef0c488f33a</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CD61A4D</paraID>
      <start>0</start>
      <end>2</end>
      <status>ignored</status>
      <modifiedWord/>
      <trackRevisions>false</trackRevisions>
    </reviewItem>
    <reviewItem>
      <errorID>aac0dd4b-e2e0-4f66-a08e-8f4062889e3d</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5688DC1D</paraID>
      <start>0</start>
      <end>2</end>
      <status>ignored</status>
      <modifiedWord/>
      <trackRevisions>false</trackRevisions>
    </reviewItem>
    <reviewItem>
      <errorID>16b64a55-1b74-4c2e-b9f7-981001f93bd5</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2E2DEFD7</paraID>
      <start>0</start>
      <end>3</end>
      <status>ignored</status>
      <modifiedWord/>
      <trackRevisions>false</trackRevisions>
    </reviewItem>
    <reviewItem>
      <errorID>ba319a58-1ddd-4aa6-bed8-090509dc6f65</errorID>
      <errorWord>&lt;</errorWord>
      <group>L1_Format</group>
      <groupName>格式问题</groupName>
      <ability>L2_HalfPunc_CN</ability>
      <abilityName>全半角问题</abilityName>
      <candidateList>
        <item>〈</item>
      </candidateList>
      <explain>文本全半角错误。</explain>
      <paraID>71E4FF30</paraID>
      <start>49</start>
      <end>50</end>
      <status>modified</status>
      <modifiedWord>〈</modifiedWord>
      <trackRevisions>false</trackRevisions>
    </reviewItem>
    <reviewItem>
      <errorID>f66d2f46-5e0e-4e87-9931-e495113fdf91</errorID>
      <errorWord>&lt;</errorWord>
      <group>L1_Format</group>
      <groupName>格式问题</groupName>
      <ability>L2_HalfPunc_CN</ability>
      <abilityName>全半角问题</abilityName>
      <candidateList>
        <item>〈</item>
      </candidateList>
      <explain>文本全半角错误。</explain>
      <paraID>37E57A37</paraID>
      <start>49</start>
      <end>50</end>
      <status>modified</status>
      <modifiedWord>〈</modifiedWord>
      <trackRevisions>false</trackRevisions>
    </reviewItem>
    <reviewItem>
      <errorID>ad6589f3-8c8a-490c-973c-2f06c457c62c</errorID>
      <errorWord>&lt;</errorWord>
      <group>L1_Format</group>
      <groupName>格式问题</groupName>
      <ability>L2_HalfPunc_CN</ability>
      <abilityName>全半角问题</abilityName>
      <candidateList>
        <item>〈</item>
      </candidateList>
      <explain>文本全半角错误。</explain>
      <paraID>3855EDED</paraID>
      <start>34</start>
      <end>35</end>
      <status>modified</status>
      <modifiedWord>〈</modifiedWord>
      <trackRevisions>false</trackRevisions>
    </reviewItem>
    <reviewItem>
      <errorID>8334ae80-0081-41fa-ab1b-747a06146612</errorID>
      <errorWord>[2011]300号</errorWord>
      <group>L1_Knowledge</group>
      <groupName>知识性问题</groupName>
      <ability>L2_Knowledge</ability>
      <abilityName>其他知识</abilityName>
      <candidateList>
        <item>〔2011〕300号</item>
      </candidateList>
      <explain>发文字号格式错误。</explain>
      <paraID>7643E2D4</paraID>
      <start>125</start>
      <end>135</end>
      <status>modified</status>
      <modifiedWord>〔2011〕300号</modifiedWord>
      <trackRevisions>false</trackRevisions>
    </reviewItem>
    <reviewItem>
      <errorID>f9a6f01c-3059-4208-82b7-63a6f0b5bb43</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96DB206</paraID>
      <start>38</start>
      <end>39</end>
      <status>unmodified</status>
      <modifiedWord/>
      <trackRevisions>false</trackRevisions>
    </reviewItem>
    <reviewItem>
      <errorID>316c604d-7790-4087-b5c5-93d988755e01</errorID>
      <errorWord>[2017]141号</errorWord>
      <group>L1_Knowledge</group>
      <groupName>知识性问题</groupName>
      <ability>L2_Knowledge</ability>
      <abilityName>其他知识</abilityName>
      <candidateList>
        <item>〔2017〕141号</item>
      </candidateList>
      <explain>发文字号格式错误。</explain>
      <paraID>6E9BB51D</paraID>
      <start>44</start>
      <end>54</end>
      <status>modified</status>
      <modifiedWord>〔2017〕141号</modifiedWord>
      <trackRevisions>false</trackRevisions>
    </reviewItem>
    <reviewItem>
      <errorID>d94702cf-90ff-4ae3-8c32-c6c9f1404869</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31A5C354</paraID>
      <start>0</start>
      <end>3</end>
      <status>ignored</status>
      <modifiedWord/>
      <trackRevisions>false</trackRevisions>
    </reviewItem>
    <reviewItem>
      <errorID>5d416d0c-f20c-4e24-bf74-11f119bf09fc</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3CD3B259</paraID>
      <start>0</start>
      <end>3</end>
      <status>ignored</status>
      <modifiedWord/>
      <trackRevisions>false</trackRevisions>
    </reviewItem>
    <reviewItem>
      <errorID>70980913-837d-4026-a4eb-37ee4f8095aa</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180642F9</paraID>
      <start>0</start>
      <end>3</end>
      <status>ignored</status>
      <modifiedWord/>
      <trackRevisions>false</trackRevisions>
    </reviewItem>
    <reviewItem>
      <errorID>872b0f83-2f7f-4ec6-ac3e-e3b649120fd1</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70431191</paraID>
      <start>0</start>
      <end>3</end>
      <status>ignored</status>
      <modifiedWord/>
      <trackRevisions>false</trackRevisions>
    </reviewItem>
    <reviewItem>
      <errorID>eaede873-aaaf-4f96-978d-00834f80713f</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33FB1161</paraID>
      <start>0</start>
      <end>3</end>
      <status>ignored</status>
      <modifiedWord/>
      <trackRevisions>false</trackRevisions>
    </reviewItem>
    <reviewItem>
      <errorID>f49c2768-c553-488f-ab5d-2536ac8d0b4a</errorID>
      <errorWord>》</errorWord>
      <group>L1_Word</group>
      <groupName>字词问题</groupName>
      <ability>L2_Typo</ability>
      <abilityName>字词错误</abilityName>
      <candidateList>
        <item>》和</item>
      </candidateList>
      <explain/>
      <paraID>56BC1D8E</paraID>
      <start>40</start>
      <end>42</end>
      <status>modified</status>
      <modifiedWord>》和</modifiedWord>
      <trackRevisions>false</trackRevisions>
    </reviewItem>
    <reviewItem>
      <errorID>0ad25645-19ed-44d9-acc2-3ee6bcee9718</errorID>
      <errorWord>由关</errorWord>
      <group>L1_Word</group>
      <groupName>字词问题</groupName>
      <ability>L2_Typo</ability>
      <abilityName>字词错误</abilityName>
      <candidateList>
        <item>有关</item>
      </candidateList>
      <explain>存在发音相同字词的误用。</explain>
      <paraID>4578E20E</paraID>
      <start>11</start>
      <end>13</end>
      <status>modified</status>
      <modifiedWord>有关</modifiedWord>
      <trackRevisions>false</trackRevisions>
    </reviewItem>
    <reviewItem>
      <errorID>ef466143-7cef-4a49-af53-b1f1ff0f11d4</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1D80972F</paraID>
      <start>0</start>
      <end>3</end>
      <status>ignored</status>
      <modifiedWord/>
      <trackRevisions>false</trackRevisions>
    </reviewItem>
    <reviewItem>
      <errorID>cc6a78ff-18b1-4eee-b527-5f8bcb5877b7</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497F98E9</paraID>
      <start>0</start>
      <end>3</end>
      <status>ignored</status>
      <modifiedWord/>
      <trackRevisions>false</trackRevisions>
    </reviewItem>
    <reviewItem>
      <errorID>5fe2cf34-ed07-4603-9e96-0be7839dbb1c</errorID>
      <errorWord>24、</errorWord>
      <group>L1_Format</group>
      <groupName>格式问题</groupName>
      <ability>L2_Ordinal</ability>
      <abilityName>序号格式</abilityName>
      <candidateList>
        <item>24.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7B810FF6</paraID>
      <start>0</start>
      <end>3</end>
      <status>ignored</status>
      <modifiedWord/>
      <trackRevisions>false</trackRevisions>
    </reviewItem>
    <reviewItem>
      <errorID>2d1dfe21-97f3-4a12-8063-77e88e7db402</errorID>
      <errorWord>25、</errorWord>
      <group>L1_Format</group>
      <groupName>格式问题</groupName>
      <ability>L2_Ordinal</ability>
      <abilityName>序号格式</abilityName>
      <candidateList>
        <item>25.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560E7231</paraID>
      <start>0</start>
      <end>3</end>
      <status>ignored</status>
      <modifiedWord/>
      <trackRevisions>false</trackRevisions>
    </reviewItem>
    <reviewItem>
      <errorID>3e86de61-36a5-4500-b585-a6b6e2a53372</errorID>
      <errorWord>26、</errorWord>
      <group>L1_Format</group>
      <groupName>格式问题</groupName>
      <ability>L2_Ordinal</ability>
      <abilityName>序号格式</abilityName>
      <candidateList>
        <item>26.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145B3D62</paraID>
      <start>0</start>
      <end>3</end>
      <status>ignored</status>
      <modifiedWord/>
      <trackRevisions>false</trackRevisions>
    </reviewItem>
    <reviewItem>
      <errorID>6b003278-8897-4353-a4d2-1aabc46f69b6</errorID>
      <errorWord>27、</errorWord>
      <group>L1_Format</group>
      <groupName>格式问题</groupName>
      <ability>L2_Ordinal</ability>
      <abilityName>序号格式</abilityName>
      <candidateList>
        <item>27.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1484EC59</paraID>
      <start>0</start>
      <end>3</end>
      <status>ignored</status>
      <modifiedWord/>
      <trackRevisions>false</trackRevisions>
    </reviewItem>
    <reviewItem>
      <errorID>949123fb-f17a-47a5-8f8b-99ee3201a3b9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43B73CE6</paraID>
      <start>0</start>
      <end>2</end>
      <status>ignored</status>
      <modifiedWord/>
      <trackRevisions>false</trackRevisions>
    </reviewItem>
    <reviewItem>
      <errorID>407680c8-334f-40a8-b574-ca98c267f208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1E5B2622</paraID>
      <start>0</start>
      <end>2</end>
      <status>ignored</status>
      <modifiedWord/>
      <trackRevisions>false</trackRevisions>
    </reviewItem>
    <reviewItem>
      <errorID>427f11a4-3c57-4580-90b3-2f8f37f59bdb</errorID>
      <errorWord>（</errorWord>
      <group>L1_Format</group>
      <groupName>格式问题</groupName>
      <ability>L2_HalfPunc_CN</ability>
      <abilityName>全半角问题</abilityName>
      <candidateList>
        <item>(</item>
      </candidateList>
      <explain>文本全半角错误。</explain>
      <paraID>5BAD13A5</paraID>
      <start>10</start>
      <end>11</end>
      <status>ignored</status>
      <modifiedWord/>
      <trackRevisions>false</trackRevisions>
    </reviewItem>
    <reviewItem>
      <errorID>ecf5a921-4773-47b2-ba44-372ca04dfbab</errorID>
      <errorWord>）</errorWord>
      <group>L1_Format</group>
      <groupName>格式问题</groupName>
      <ability>L2_HalfPunc_CN</ability>
      <abilityName>全半角问题</abilityName>
      <candidateList>
        <item>)</item>
      </candidateList>
      <explain>文本全半角错误。</explain>
      <paraID>5BAD13A5</paraID>
      <start>14</start>
      <end>15</end>
      <status>ignored</status>
      <modifiedWord/>
      <trackRevisions>false</trackRevisions>
    </reviewItem>
    <reviewItem>
      <errorID>f9a4dc04-7b7e-4d90-aef0-951d9119ea42</errorID>
      <errorWord>（</errorWord>
      <group>L1_Format</group>
      <groupName>格式问题</groupName>
      <ability>L2_HalfPunc_CN</ability>
      <abilityName>全半角问题</abilityName>
      <candidateList>
        <item>(</item>
      </candidateList>
      <explain>文本全半角错误。</explain>
      <paraID>541A6A3A</paraID>
      <start>10</start>
      <end>11</end>
      <status>ignored</status>
      <modifiedWord/>
      <trackRevisions>false</trackRevisions>
    </reviewItem>
    <reviewItem>
      <errorID>06ef0f5b-60e2-44c6-b7b5-708f3090f981</errorID>
      <errorWord>）</errorWord>
      <group>L1_Format</group>
      <groupName>格式问题</groupName>
      <ability>L2_HalfPunc_CN</ability>
      <abilityName>全半角问题</abilityName>
      <candidateList>
        <item>)</item>
      </candidateList>
      <explain>文本全半角错误。</explain>
      <paraID>541A6A3A</paraID>
      <start>14</start>
      <end>15</end>
      <status>ignored</status>
      <modifiedWord/>
      <trackRevisions>false</trackRevisions>
    </reviewItem>
    <reviewItem>
      <errorID>8df5e7df-f1a0-41d9-b27a-ef76c74beb48</errorID>
      <errorWord>盒</errorWord>
      <group>L1_Word</group>
      <groupName>字词问题</groupName>
      <ability>L2_Typo</ability>
      <abilityName>字词错误</abilityName>
      <candidateList>
        <item>和</item>
      </candidateList>
      <explain>〈量〉用于洗东西换水的次数或一剂药煎的次数：衣裳已经洗了三～｜二～药。</explain>
      <paraID>373085E5</paraID>
      <start>2</start>
      <end>3</end>
      <status>ignored</status>
      <modifiedWord/>
      <trackRevisions>false</trackRevisions>
    </reviewItem>
    <reviewItem>
      <errorID>1e64e186-d0e5-4e74-9d51-8a448225713d</errorID>
      <errorWord>盒</errorWord>
      <group>L1_Word</group>
      <groupName>字词问题</groupName>
      <ability>L2_Typo</ability>
      <abilityName>字词错误</abilityName>
      <candidateList>
        <item>和</item>
      </candidateList>
      <explain>〈量〉用于洗东西换水的次数或一剂药煎的次数：衣裳已经洗了三～｜二～药。</explain>
      <paraID>6542F5F5</paraID>
      <start>2</start>
      <end>3</end>
      <status>ignored</status>
      <modifiedWord/>
      <trackRevisions>false</trackRevisions>
    </reviewItem>
    <reviewItem>
      <errorID>c932c9a4-167a-4dd7-97be-47220bc5ce40</errorID>
      <errorWord>沾</errorWord>
      <group>L1_Word</group>
      <groupName>字词问题</groupName>
      <ability>L2_Typo</ability>
      <abilityName>字词错误</abilityName>
      <candidateList>
        <item>蘸</item>
      </candidateList>
      <explain>存在发音相同字词的误用。</explain>
      <paraID> 5DA267D</paraID>
      <start>0</start>
      <end>1</end>
      <status>ignored</status>
      <modifiedWord/>
      <trackRevisions>false</trackRevisions>
    </reviewItem>
    <reviewItem>
      <errorID>90f31e0f-71a8-470a-ab1c-a2705b5b3baa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5AB148DA</paraID>
      <start>7</start>
      <end>8</end>
      <status>modified</status>
      <modifiedWord>—</modifiedWord>
      <trackRevisions>false</trackRevisions>
    </reviewItem>
    <reviewItem>
      <errorID>bd72ddca-03cc-4bbd-b5de-ec37462725dc</errorID>
      <errorWord>方</errorWord>
      <group>L1_Word</group>
      <groupName>字词问题</groupName>
      <ability>L2_Typo</ability>
      <abilityName>字词错误</abilityName>
      <candidateList>
        <item>方米</item>
      </candidateList>
      <explain/>
      <paraID>42483C0C</paraID>
      <start>4</start>
      <end>6</end>
      <status>modified</status>
      <modifiedWord>方米</modifiedWord>
      <trackRevisions>false</trackRevisions>
    </reviewItem>
    <reviewItem>
      <errorID>bd9ff4f5-5eac-4aec-b350-2fec9442aabd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14F3A5F2</paraID>
      <start>3</start>
      <end>4</end>
      <status>modified</status>
      <modifiedWord>—</modifiedWord>
      <trackRevisions>false</trackRevisions>
    </reviewItem>
    <reviewItem>
      <errorID>aaade4bd-4676-40e1-9698-8ca860f3d535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4AB1F513</paraID>
      <start>4</start>
      <end>5</end>
      <status>modified</status>
      <modifiedWord>—</modifiedWord>
      <trackRevisions>false</trackRevisions>
    </reviewItem>
    <reviewItem>
      <errorID>a2f8df53-c68f-4bc4-a36e-f062dfab3b63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5B0166EF</paraID>
      <start>6</start>
      <end>7</end>
      <status>modified</status>
      <modifiedWord>—</modifiedWord>
      <trackRevisions>false</trackRevisions>
    </reviewItem>
    <reviewItem>
      <errorID>e6198b60-ccd6-4012-85f1-429ccf773fb3</errorID>
      <errorWord>WIFI</errorWord>
      <group>L1_Word</group>
      <groupName>字词问题</groupName>
      <ability>L2_Typo</ability>
      <abilityName>字词错误</abilityName>
      <candidateList>
        <item>Wi-Fi</item>
      </candidateList>
      <explain/>
      <paraID>6B15F85E</paraID>
      <start>2</start>
      <end>6</end>
      <status>ignored</status>
      <modifiedWord/>
      <trackRevisions>false</trackRevisions>
    </reviewItem>
    <reviewItem>
      <errorID>72847c49-3912-4be8-ac09-9c9c02556dae</errorID>
      <errorWord>pcie</errorWord>
      <group>L1_English</group>
      <groupName>英文问题</groupName>
      <ability>L2_Case</ability>
      <abilityName>大小写问题</abilityName>
      <candidateList>
        <item>PCIe</item>
      </candidateList>
      <explain>疑似单词大小写错误，建议将pcie修改为PCIe</explain>
      <paraID>470381E8</paraID>
      <start>0</start>
      <end>4</end>
      <status>ignored</status>
      <modifiedWord/>
      <trackRevisions>false</trackRevisions>
    </reviewItem>
    <reviewItem>
      <errorID>3130f3e4-9a67-45da-97a3-120ba64cc2e2</errorID>
      <errorWord>KW</errorWord>
      <group>L1_Word</group>
      <groupName>字词问题</groupName>
      <ability>L2_Typo</ability>
      <abilityName>字词错误</abilityName>
      <candidateList>
        <item>kW</item>
      </candidateList>
      <explain/>
      <paraID>3887F0F2</paraID>
      <start>7</start>
      <end>9</end>
      <status>modified</status>
      <modifiedWord>kW</modifiedWord>
      <trackRevisions>false</trackRevisions>
    </reviewItem>
    <reviewItem>
      <errorID>353a200a-02aa-40f0-a209-fbb1216424db</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B661DBE</paraID>
      <start>12</start>
      <end>13</end>
      <status>unmodified</status>
      <modifiedWord/>
      <trackRevisions>false</trackRevisions>
    </reviewItem>
    <reviewItem>
      <errorID>cac15412-044d-4b39-8b57-074b779e4c6b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6593E03E</paraID>
      <start>8</start>
      <end>9</end>
      <status>modified</status>
      <modifiedWord>—</modifiedWord>
      <trackRevisions>false</trackRevisions>
    </reviewItem>
    <reviewItem>
      <errorID>4ad362a5-987f-465e-a93c-45855650dd96</errorID>
      <errorWord>熟胶</errorWord>
      <group>L1_Word</group>
      <groupName>字词问题</groupName>
      <ability>L2_Typo</ability>
      <abilityName>字词错误</abilityName>
      <candidateList>
        <item>橡胶</item>
      </candidateList>
      <explain/>
      <paraID>422F8BB1</paraID>
      <start>0</start>
      <end>2</end>
      <status>ignored</status>
      <modifiedWord/>
      <trackRevisions>false</trackRevisions>
    </reviewItem>
    <reviewItem>
      <errorID>d561f1a0-6893-4408-a4e6-1512913ecbae</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375169A4</paraID>
      <start>6</start>
      <end>7</end>
      <status>unmodified</status>
      <modifiedWord/>
      <trackRevisions>false</trackRevisions>
    </reviewItem>
    <reviewItem>
      <errorID>b13917fd-92ca-4b48-a4e1-23c7330dac9b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2139902</paraID>
      <start>0</start>
      <end>2</end>
      <status>unmodified</status>
      <modifiedWord/>
      <trackRevisions>false</trackRevisions>
    </reviewItem>
    <reviewItem>
      <errorID>578c4418-55d9-490d-a959-68c274b49cda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56B382D5</paraID>
      <start>0</start>
      <end>2</end>
      <status>unmodified</status>
      <modifiedWord/>
      <trackRevisions>false</trackRevisions>
    </reviewItem>
    <reviewItem>
      <errorID>029faed2-3acc-47d6-b428-ce2472638fec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3F58D29A</paraID>
      <start>0</start>
      <end>2</end>
      <status>unmodified</status>
      <modifiedWord/>
      <trackRevisions>false</trackRevisions>
    </reviewItem>
    <reviewItem>
      <errorID>2780ae14-42c1-4bbc-8634-3ec2720d1f5a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44A50F66</paraID>
      <start>0</start>
      <end>2</end>
      <status>unmodified</status>
      <modifiedWord/>
      <trackRevisions>false</trackRevisions>
    </reviewItem>
    <reviewItem>
      <errorID>3530622e-2e3d-406b-b440-0ece3e95a589</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5F1F9749</paraID>
      <start>0</start>
      <end>2</end>
      <status>unmodified</status>
      <modifiedWord/>
      <trackRevisions>false</trackRevisions>
    </reviewItem>
    <reviewItem>
      <errorID>f2591838-61d6-45b5-93ab-f315a67c4f5f</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782AF619</paraID>
      <start>0</start>
      <end>2</end>
      <status>unmodified</status>
      <modifiedWord/>
      <trackRevisions>false</trackRevisions>
    </reviewItem>
    <reviewItem>
      <errorID>1b2f1892-29b5-492d-8ccc-3afc3c87af64</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23421EDC</paraID>
      <start>0</start>
      <end>3</end>
      <status>unmodified</status>
      <modifiedWord/>
      <trackRevisions>false</trackRevisions>
    </reviewItem>
    <reviewItem>
      <errorID>32754617-97a0-4192-9609-17e6c91a0a07</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63032105</paraID>
      <start>0</start>
      <end>3</end>
      <status>unmodified</status>
      <modifiedWord/>
      <trackRevisions>false</trackRevisions>
    </reviewItem>
    <reviewItem>
      <errorID>d8c07869-afad-41ba-8e84-93d110ae60a2</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1DAA25B7</paraID>
      <start>0</start>
      <end>3</end>
      <status>unmodified</status>
      <modifiedWord/>
      <trackRevisions>false</trackRevisions>
    </reviewItem>
    <reviewItem>
      <errorID>7e1a99c3-4246-429b-ad64-bcea8dea0589</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41C9B249</paraID>
      <start>0</start>
      <end>3</end>
      <status>unmodified</status>
      <modifiedWord/>
      <trackRevisions>false</trackRevisions>
    </reviewItem>
    <reviewItem>
      <errorID>b18a094d-dbe3-4a7f-9476-0314222da3ec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7F4F701B</paraID>
      <start>0</start>
      <end>2</end>
      <status>unmodified</status>
      <modifiedWord/>
      <trackRevisions>false</trackRevisions>
    </reviewItem>
    <reviewItem>
      <errorID>3cb70720-33dc-4fad-bf6b-cf6432412c35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36E0114D</paraID>
      <start>0</start>
      <end>2</end>
      <status>unmodified</status>
      <modifiedWord/>
      <trackRevisions>false</trackRevisions>
    </reviewItem>
    <reviewItem>
      <errorID>bd1cd377-a72b-47f4-9d15-906de0f49e67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4FB6487D</paraID>
      <start>0</start>
      <end>2</end>
      <status>unmodified</status>
      <modifiedWord/>
      <trackRevisions>false</trackRevisions>
    </reviewItem>
    <reviewItem>
      <errorID>d50b4c28-d5ca-4bd3-bae1-917c451c01ce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6093422C</paraID>
      <start>0</start>
      <end>2</end>
      <status>unmodified</status>
      <modifiedWord/>
      <trackRevisions>false</trackRevisions>
    </reviewItem>
    <reviewItem>
      <errorID>bab2bf92-99f2-4a10-a156-3263ec8a0651</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5AC5BDF3</paraID>
      <start>0</start>
      <end>2</end>
      <status>unmodified</status>
      <modifiedWord/>
      <trackRevisions>false</trackRevisions>
    </reviewItem>
    <reviewItem>
      <errorID>e9535035-4a1b-48de-8579-b0ee2a39ff30</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6FE6824F</paraID>
      <start>0</start>
      <end>2</end>
      <status>unmodified</status>
      <modifiedWord/>
      <trackRevisions>false</trackRevisions>
    </reviewItem>
    <reviewItem>
      <errorID>e2e827d8-19fb-4e2c-87fd-a99abb419727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43CBB379</paraID>
      <start>0</start>
      <end>2</end>
      <status>unmodified</status>
      <modifiedWord/>
      <trackRevisions>false</trackRevisions>
    </reviewItem>
    <reviewItem>
      <errorID>c2b4a464-b6a9-4ae6-ba6e-90331955ef6f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223784EB</paraID>
      <start>0</start>
      <end>2</end>
      <status>unmodified</status>
      <modifiedWord/>
      <trackRevisions>false</trackRevisions>
    </reviewItem>
    <reviewItem>
      <errorID>c3e0ea0d-9e1f-4d92-9f97-831fbbfe8388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7952A3DA</paraID>
      <start>0</start>
      <end>2</end>
      <status>unmodified</status>
      <modifiedWord/>
      <trackRevisions>false</trackRevisions>
    </reviewItem>
    <reviewItem>
      <errorID>beac66a9-6d5d-4cc2-aafd-d5dca1536986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1036E877</paraID>
      <start>1</start>
      <end>3</end>
      <status>unmodified</status>
      <modifiedWord/>
      <trackRevisions>false</trackRevisions>
    </reviewItem>
    <reviewItem>
      <errorID>6304d53c-c11a-4ce2-a575-2456a4a00bf5</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22BCAA8D</paraID>
      <start>37</start>
      <end>38</end>
      <status>unmodified</status>
      <modifiedWord/>
      <trackRevisions>false</trackRevisions>
    </reviewItem>
    <reviewItem>
      <errorID>92d0a58a-4316-461b-9921-6e05f5e190be</errorID>
      <errorWord>供应</errorWord>
      <group>L1_Grammar</group>
      <groupName>语法问题</groupName>
      <ability>L2_Grammar</ability>
      <abilityName>语法错误</abilityName>
      <candidateList>
        <item>提供</item>
      </candidateList>
      <explain>“供应～服务”搭配不当，建议修改为“提供～服务”。</explain>
      <paraID>5F8004CE</paraID>
      <start>100</start>
      <end>102</end>
      <status>unmodified</status>
      <modifiedWord/>
      <trackRevisions>false</trackRevisions>
    </reviewItem>
    <reviewItem>
      <errorID>8919582a-e96b-42ae-b4e0-185e63d7a103</errorID>
      <errorWord>供应</errorWord>
      <group>L1_Grammar</group>
      <groupName>语法问题</groupName>
      <ability>L2_Grammar</ability>
      <abilityName>语法错误</abilityName>
      <candidateList>
        <item>提供</item>
      </candidateList>
      <explain>“供应～服务”搭配不当，建议修改为“提供～服务”。</explain>
      <paraID>50EFB2D8</paraID>
      <start>27</start>
      <end>29</end>
      <status>ignored</status>
      <modifiedWord/>
      <trackRevisions>false</trackRevisions>
    </reviewItem>
    <reviewItem>
      <errorID>50b6501a-6017-43ef-8920-6edf106cf490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680C68</paraID>
      <start>0</start>
      <end>2</end>
      <status>unmodified</status>
      <modifiedWord/>
      <trackRevisions>false</trackRevisions>
    </reviewItem>
    <reviewItem>
      <errorID>e3d82df8-097f-4757-a9d3-5b3ffab56ce4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23BC6FD5</paraID>
      <start>0</start>
      <end>2</end>
      <status>unmodified</status>
      <modifiedWord/>
      <trackRevisions>false</trackRevisions>
    </reviewItem>
    <reviewItem>
      <errorID>ef394778-0dad-497f-8eed-44b565d75875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20733A6A</paraID>
      <start>0</start>
      <end>2</end>
      <status>unmodified</status>
      <modifiedWord/>
      <trackRevisions>false</trackRevisions>
    </reviewItem>
    <reviewItem>
      <errorID>a10ae171-60cc-4e20-ba95-6823e0d73cee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252AE1C9</paraID>
      <start>0</start>
      <end>2</end>
      <status>unmodified</status>
      <modifiedWord/>
      <trackRevisions>false</trackRevisions>
    </reviewItem>
    <reviewItem>
      <errorID>eab993e2-942d-442a-9573-ffe8fa32df73</errorID>
      <errorWord>,</errorWord>
      <group>L1_Format</group>
      <groupName>格式问题</groupName>
      <ability>L2_HalfPunc_CN</ability>
      <abilityName>全半角问题</abilityName>
      <candidateList>
        <item>，</item>
      </candidateList>
      <explain>文本全半角错误。</explain>
      <paraID>1673A387</paraID>
      <start>8</start>
      <end>9</end>
      <status>unmodified</status>
      <modifiedWord/>
      <trackRevisions>false</trackRevisions>
    </reviewItem>
    <reviewItem>
      <errorID>b48c4106-694a-417f-a9e2-f3fe753d31ad</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243B2340</paraID>
      <start>0</start>
      <end>2</end>
      <status>unmodified</status>
      <modifiedWord/>
      <trackRevisions>false</trackRevisions>
    </reviewItem>
    <reviewItem>
      <errorID>03047de9-6464-449a-a297-25bfe493771c</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5E9CB3B3</paraID>
      <start>0</start>
      <end>3</end>
      <status>unmodified</status>
      <modifiedWord/>
      <trackRevisions>false</trackRevisions>
    </reviewItem>
    <reviewItem>
      <errorID>c3ffc9d6-4f3d-4a57-946d-b6536fac3919</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889DEC8</paraID>
      <start>0</start>
      <end>3</end>
      <status>unmodified</status>
      <modifiedWord/>
      <trackRevisions>false</trackRevisions>
    </reviewItem>
    <reviewItem>
      <errorID>14a56272-116f-4a38-9d97-ce750918626b</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52167EAA</paraID>
      <start>0</start>
      <end>3</end>
      <status>unmodified</status>
      <modifiedWord/>
      <trackRevisions>false</trackRevisions>
    </reviewItem>
    <reviewItem>
      <errorID>2c66e254-f1f3-4d1e-b0db-f3ba05c5655e</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30CB8D35</paraID>
      <start>0</start>
      <end>3</end>
      <status>unmodified</status>
      <modifiedWord/>
      <trackRevisions>false</trackRevisions>
    </reviewItem>
    <reviewItem>
      <errorID>b530b9d8-e80a-4577-8ee0-a0073ae09e03</errorID>
      <errorWord>二○一一</errorWord>
      <group>L1_Knowledge</group>
      <groupName>知识性问题</groupName>
      <ability>L2_Knowledge</ability>
      <abilityName>其他知识</abilityName>
      <candidateList>
        <item>二〇一一</item>
      </candidateList>
      <explain>中文数字应使用“〇”，而非形似的字符，如“○”。该字符在不同字体下外观可能相似，但含义和编码不同，请注意区分。</explain>
      <paraID>69E7E5AD</paraID>
      <start>0</start>
      <end>4</end>
      <status>unmodified</status>
      <modifiedWord/>
      <trackRevisions>false</trackRevisions>
    </reviewItem>
    <reviewItem>
      <errorID>1d467435-b3b5-40b2-a0bd-3bea4a07e71c</errorID>
      <errorWord>;</errorWord>
      <group>L1_Format</group>
      <groupName>格式问题</groupName>
      <ability>L2_HalfPunc_CN</ability>
      <abilityName>全半角问题</abilityName>
      <candidateList>
        <item>；</item>
      </candidateList>
      <explain>文本全半角错误。</explain>
      <paraID>7FD344D4</paraID>
      <start>16</start>
      <end>17</end>
      <status>modified</status>
      <modifiedWord>；</modifiedWord>
      <trackRevisions>false</trackRevisions>
    </reviewItem>
    <reviewItem>
      <errorID>41c4aa15-3f01-4760-ac09-b856d7710ee3</errorID>
      <errorWord>;</errorWord>
      <group>L1_Format</group>
      <groupName>格式问题</groupName>
      <ability>L2_HalfPunc_CN</ability>
      <abilityName>全半角问题</abilityName>
      <candidateList>
        <item>；</item>
      </candidateList>
      <explain>文本全半角错误。</explain>
      <paraID>128DB515</paraID>
      <start>22</start>
      <end>23</end>
      <status>modified</status>
      <modifiedWord>；</modifiedWord>
      <trackRevisions>false</trackRevisions>
    </reviewItem>
    <reviewItem>
      <errorID>37ba2944-0086-4986-8519-59972e4d5392</errorID>
      <errorWord>;</errorWord>
      <group>L1_Format</group>
      <groupName>格式问题</groupName>
      <ability>L2_HalfPunc_CN</ability>
      <abilityName>全半角问题</abilityName>
      <candidateList>
        <item>；</item>
      </candidateList>
      <explain>文本全半角错误。</explain>
      <paraID>782789AB</paraID>
      <start>22</start>
      <end>23</end>
      <status>modified</status>
      <modifiedWord>；</modifiedWord>
      <trackRevisions>false</trackRevisions>
    </reviewItem>
    <reviewItem>
      <errorID>739502e4-64fb-4a82-84ef-2fa16896a5cf</errorID>
      <errorWord>;</errorWord>
      <group>L1_Format</group>
      <groupName>格式问题</groupName>
      <ability>L2_HalfPunc_CN</ability>
      <abilityName>全半角问题</abilityName>
      <candidateList>
        <item>；</item>
      </candidateList>
      <explain>文本全半角错误。</explain>
      <paraID>74022B47</paraID>
      <start>22</start>
      <end>23</end>
      <status>modified</status>
      <modifiedWord>；</modifiedWord>
      <trackRevisions>false</trackRevisions>
    </reviewItem>
    <reviewItem>
      <errorID>619929ee-fc31-469b-a1f9-3244140e971a</errorID>
      <errorWord>;</errorWord>
      <group>L1_Format</group>
      <groupName>格式问题</groupName>
      <ability>L2_HalfPunc_CN</ability>
      <abilityName>全半角问题</abilityName>
      <candidateList>
        <item>；</item>
      </candidateList>
      <explain>文本全半角错误。</explain>
      <paraID>1AEBD1FC</paraID>
      <start>30</start>
      <end>31</end>
      <status>modified</status>
      <modifiedWord>；</modifiedWord>
      <trackRevisions>false</trackRevisions>
    </reviewItem>
    <reviewItem>
      <errorID>f75479d4-8182-439e-b598-85339c3f7b1c</errorID>
      <errorWord>、</errorWord>
      <group>L1_Word</group>
      <groupName>字词问题</groupName>
      <ability>L2_Typo</ability>
      <abilityName>字词错误</abilityName>
      <candidateList>
        <item>、第</item>
      </candidateList>
      <explain/>
      <paraID>20122EE1</paraID>
      <start>102</start>
      <end>104</end>
      <status>modified</status>
      <modifiedWord>、第</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36fdce6-02ec-4fda-a24e-aa27c248dfbf}">
  <ds:schemaRefs/>
</ds:datastoreItem>
</file>

<file path=docProps/app.xml><?xml version="1.0" encoding="utf-8"?>
<Properties xmlns="http://schemas.openxmlformats.org/officeDocument/2006/extended-properties" xmlns:vt="http://schemas.openxmlformats.org/officeDocument/2006/docPropsVTypes">
  <Template>伊犁州中医医院2026年后勤保障类低值易耗品采购项目-招标文件.docx勤轩.dot</Template>
  <Pages>72</Pages>
  <Words>12795</Words>
  <Characters>13761</Characters>
  <Lines>158</Lines>
  <Paragraphs>44</Paragraphs>
  <TotalTime>30</TotalTime>
  <ScaleCrop>false</ScaleCrop>
  <LinksUpToDate>false</LinksUpToDate>
  <CharactersWithSpaces>13905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2026-05-11T08:08:00Z</dcterms:created>
  <dc:creator>A小布丁</dc:creator>
  <cp:lastModifiedBy>admin</cp:lastModifiedBy>
  <dcterms:modified xsi:type="dcterms:W3CDTF">2026-08-17T03:38:06Z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C2FA71A176CA40708EA5FE3D5369AA84_13</vt:lpwstr>
  </property>
  <property fmtid="{D5CDD505-2E9C-101B-9397-08002B2CF9AE}" pid="4" name="KSOTemplateDocerSaveRecord">
    <vt:lpwstr>eyJoZGlkIjoiYTI3ZWY2OTg3YmE1Mjc2M2Q3YWE1ZjUyODY5MjE3MmYiLCJ1c2VySWQiOiI5Mzk5MDUwMTUifQ==</vt:lpwstr>
  </property>
</Properties>
</file>