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440501-2026-01891</w:t>
      </w:r>
    </w:p>
    <w:p>
      <w:pPr>
        <w:pStyle w:val="null3"/>
        <w:jc w:val="center"/>
        <w:outlineLvl w:val="3"/>
      </w:pPr>
      <w:r>
        <w:rPr>
          <w:sz w:val="24"/>
          <w:b/>
        </w:rPr>
        <w:t>采购项目编号：</w:t>
      </w:r>
      <w:r>
        <w:rPr>
          <w:sz w:val="24"/>
          <w:b/>
        </w:rPr>
        <w:t>GZGK26D686A0686Z</w:t>
      </w:r>
    </w:p>
    <w:p>
      <w:pPr>
        <w:pStyle w:val="null3"/>
        <w:jc w:val="center"/>
        <w:outlineLvl w:val="3"/>
      </w:pPr>
      <w:r>
        <w:rPr>
          <w:sz w:val="24"/>
          <w:b/>
        </w:rPr>
        <w:t>项目名称：</w:t>
      </w:r>
      <w:r>
        <w:rPr>
          <w:sz w:val="24"/>
          <w:b/>
        </w:rPr>
        <w:t>汕头市第四人民医院X射线计算机体层摄影设备(CT)采购项目</w:t>
      </w:r>
    </w:p>
    <w:p>
      <w:pPr>
        <w:pStyle w:val="null3"/>
        <w:jc w:val="center"/>
        <w:outlineLvl w:val="3"/>
      </w:pPr>
      <w:r>
        <w:rPr>
          <w:sz w:val="24"/>
          <w:b/>
        </w:rPr>
        <w:t>采购人：</w:t>
      </w:r>
      <w:r>
        <w:rPr>
          <w:sz w:val="24"/>
          <w:b/>
        </w:rPr>
        <w:t>汕头市第四人民医院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汕头市第四人民医院</w:t>
      </w:r>
      <w:r>
        <w:rPr/>
        <w:t>的委托，采用</w:t>
      </w:r>
      <w:r>
        <w:rPr/>
        <w:t>公开招标</w:t>
      </w:r>
      <w:r>
        <w:rPr/>
        <w:t>方式组织采购</w:t>
      </w:r>
      <w:r>
        <w:rPr/>
        <w:t>汕头市第四人民医院X射线计算机体层摄影设备(CT)采购项目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汕头市第四人民医院X射线计算机体层摄影设备(CT)采购项目</w:t>
      </w:r>
    </w:p>
    <w:p>
      <w:pPr>
        <w:pStyle w:val="null3"/>
        <w:ind w:firstLine="480"/>
      </w:pPr>
      <w:r>
        <w:rPr/>
        <w:t>采购计划编号：</w:t>
      </w:r>
      <w:r>
        <w:rPr/>
        <w:t>440501-2026-01891</w:t>
      </w:r>
    </w:p>
    <w:p>
      <w:pPr>
        <w:pStyle w:val="null3"/>
        <w:ind w:firstLine="480"/>
      </w:pPr>
      <w:r>
        <w:rPr/>
        <w:t>采购项目编号：</w:t>
      </w:r>
      <w:r>
        <w:rPr/>
        <w:t>GZGK26D686A0686Z</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采购包1(X射线计算机体层摄影设备（CT）):</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X射线计算机体层摄影设备(CT)</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3）具有良好的商业信誉和健全的财务会计制度：提供2025年度财务状况报告或2026年任意1个月的财务状况报告复印件或基本开户行出具的资信证明。</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采购包1（X射线计算机体层摄影设备（CT））：</w:t>
      </w:r>
      <w:r>
        <w:rPr/>
        <w:t>本采购包不属于专门面向中小企业采购的项目。</w:t>
      </w:r>
    </w:p>
    <w:p>
      <w:pPr>
        <w:pStyle w:val="null3"/>
        <w:outlineLvl w:val="3"/>
      </w:pPr>
      <w:r>
        <w:rPr>
          <w:sz w:val="24"/>
          <w:b/>
        </w:rPr>
        <w:t>3.本项目特定的资格要求：</w:t>
      </w:r>
    </w:p>
    <w:p>
      <w:pPr>
        <w:pStyle w:val="null3"/>
      </w:pPr>
      <w:r>
        <w:rPr/>
        <w:t>采购包1（X射线计算机体层摄影设备（CT））：</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汕头市第四人民医院</w:t>
      </w:r>
    </w:p>
    <w:p>
      <w:pPr>
        <w:pStyle w:val="null3"/>
        <w:ind w:firstLine="480"/>
      </w:pPr>
      <w:r>
        <w:rPr/>
        <w:t xml:space="preserve"> 地址：</w:t>
      </w:r>
      <w:r>
        <w:rPr/>
        <w:t>汕头市金平区金湖路50号</w:t>
      </w:r>
    </w:p>
    <w:p>
      <w:pPr>
        <w:pStyle w:val="null3"/>
        <w:ind w:firstLine="480"/>
      </w:pPr>
      <w:r>
        <w:rPr/>
        <w:t xml:space="preserve"> 联系方式：</w:t>
      </w:r>
      <w:r>
        <w:rPr/>
        <w:t>0754-82771240</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0754-87230486</w:t>
      </w:r>
    </w:p>
    <w:p>
      <w:pPr>
        <w:pStyle w:val="null3"/>
        <w:outlineLvl w:val="3"/>
      </w:pPr>
      <w:r>
        <w:rPr>
          <w:sz w:val="24"/>
          <w:b/>
        </w:rPr>
        <w:t xml:space="preserve"> 3.项目联系方式</w:t>
      </w:r>
    </w:p>
    <w:p>
      <w:pPr>
        <w:pStyle w:val="null3"/>
        <w:ind w:firstLine="480"/>
      </w:pPr>
      <w:r>
        <w:rPr/>
        <w:t xml:space="preserve"> 项目联系人：</w:t>
      </w:r>
      <w:r>
        <w:rPr/>
        <w:t>江小姐、陈先生</w:t>
      </w:r>
    </w:p>
    <w:p>
      <w:pPr>
        <w:pStyle w:val="null3"/>
        <w:ind w:firstLine="480"/>
      </w:pPr>
      <w:r>
        <w:rPr/>
        <w:t xml:space="preserve"> 电话：</w:t>
      </w:r>
      <w:r>
        <w:rPr/>
        <w:t>0754-87230486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GZGK26D686A0686Z</w:t>
      </w:r>
    </w:p>
    <w:p>
      <w:pPr>
        <w:pStyle w:val="null3"/>
        <w:ind w:left="420"/>
        <w:jc w:val="both"/>
      </w:pPr>
      <w:r>
        <w:rPr>
          <w:sz w:val="21"/>
          <w:b/>
        </w:rPr>
        <w:t>（二）</w:t>
      </w:r>
      <w:r>
        <w:rPr>
          <w:sz w:val="21"/>
          <w:b/>
        </w:rPr>
        <w:t>项目名称：</w:t>
      </w:r>
      <w:r>
        <w:rPr>
          <w:sz w:val="21"/>
        </w:rPr>
        <w:t>汕头市第四人民医院</w:t>
      </w:r>
      <w:r>
        <w:rPr>
          <w:sz w:val="21"/>
        </w:rPr>
        <w:t>X射线计算机体层摄影设备（CT）采购项目</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投标人需提供厂商原装、全新的、符合国家及用户提出的有关质量标准的设备。</w:t>
      </w:r>
    </w:p>
    <w:p>
      <w:pPr>
        <w:pStyle w:val="null3"/>
        <w:ind w:left="420"/>
        <w:jc w:val="both"/>
      </w:pPr>
      <w:r>
        <w:rPr>
          <w:sz w:val="21"/>
        </w:rPr>
        <w:t>4、</w:t>
      </w:r>
      <w:r>
        <w:rPr>
          <w:sz w:val="21"/>
        </w:rPr>
        <w:t>投标人应对采购需求中的设备性能和技术指标在响应详细内容中列出具体数值。如果投标人只注明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left="420"/>
        <w:jc w:val="both"/>
      </w:pPr>
      <w:r>
        <w:rPr>
          <w:sz w:val="21"/>
        </w:rPr>
        <w:t>7、</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left="420"/>
        <w:jc w:val="both"/>
      </w:pPr>
      <w:r>
        <w:rPr>
          <w:sz w:val="21"/>
        </w:rPr>
        <w:t>8、</w:t>
      </w:r>
      <w:r>
        <w:rPr>
          <w:sz w:val="21"/>
        </w:rPr>
        <w:t>涉及软件产品的，必须采购和使用正版软件，项目中涉及计算机办公产品的，必须预装正版操作系统软件。</w:t>
      </w:r>
    </w:p>
    <w:p>
      <w:pPr>
        <w:pStyle w:val="null3"/>
        <w:ind w:left="420"/>
        <w:jc w:val="both"/>
      </w:pPr>
      <w:r>
        <w:rPr>
          <w:sz w:val="21"/>
        </w:rPr>
        <w:t>9、</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10、</w:t>
      </w:r>
      <w:r>
        <w:rPr>
          <w:sz w:val="21"/>
        </w:rPr>
        <w:t>不允许中标供应商</w:t>
      </w:r>
      <w:r>
        <w:rPr>
          <w:sz w:val="21"/>
        </w:rPr>
        <w:t>转包、分包项目内容</w:t>
      </w:r>
      <w:r>
        <w:rPr>
          <w:sz w:val="21"/>
        </w:rPr>
        <w:t>。</w:t>
      </w:r>
    </w:p>
    <w:p>
      <w:pPr>
        <w:pStyle w:val="null3"/>
        <w:ind w:left="420"/>
        <w:jc w:val="both"/>
      </w:pPr>
      <w:r>
        <w:rPr>
          <w:sz w:val="21"/>
        </w:rPr>
        <w:t>11、</w:t>
      </w:r>
      <w:r>
        <w:rPr>
          <w:sz w:val="21"/>
        </w:rPr>
        <w:t>符合中小企业政策扶持的</w:t>
      </w:r>
      <w:r>
        <w:rPr>
          <w:sz w:val="21"/>
        </w:rPr>
        <w:t>企业、监狱企业和残疾人福利性单位必须按照招标（采购）文件第三章内容提供相应的资料。</w:t>
      </w:r>
    </w:p>
    <w:p>
      <w:pPr>
        <w:pStyle w:val="null3"/>
        <w:ind w:left="420"/>
        <w:jc w:val="both"/>
      </w:pPr>
      <w:r>
        <w:rPr>
          <w:sz w:val="21"/>
        </w:rPr>
        <w:t>12、</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ind w:left="420"/>
        <w:jc w:val="both"/>
      </w:pPr>
      <w:r>
        <w:rPr>
          <w:sz w:val="21"/>
        </w:rPr>
        <w:t>13、</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spacing w:after="120"/>
        <w:jc w:val="both"/>
      </w:pPr>
      <w:r>
        <w:rPr>
          <w:sz w:val="21"/>
          <w:b/>
        </w:rPr>
        <w:t>14</w:t>
      </w:r>
      <w:r>
        <w:rPr>
          <w:sz w:val="21"/>
          <w:b/>
        </w:rPr>
        <w:t>、关于落实中小企业政策的说明：如投标供应商符合中小企业政</w:t>
      </w:r>
      <w:r>
        <w:rPr>
          <w:sz w:val="21"/>
          <w:b/>
        </w:rPr>
        <w:t>策</w:t>
      </w:r>
      <w:r>
        <w:rPr>
          <w:sz w:val="21"/>
          <w:b/>
        </w:rPr>
        <w:t>扶持的</w:t>
      </w:r>
      <w:r>
        <w:rPr>
          <w:sz w:val="21"/>
          <w:b/>
        </w:rPr>
        <w:t>，</w:t>
      </w:r>
      <w:r>
        <w:rPr>
          <w:sz w:val="21"/>
          <w:b/>
        </w:rPr>
        <w:t>应填写《中小企业声明函》（货物）（见投标文件格式）作为判定标准，《中小企业声明函》中</w:t>
      </w:r>
      <w:r>
        <w:rPr>
          <w:sz w:val="21"/>
          <w:b/>
        </w:rPr>
        <w:t>“</w:t>
      </w:r>
      <w:r>
        <w:rPr>
          <w:sz w:val="21"/>
          <w:b/>
        </w:rPr>
        <w:t>采购文件中明确的所属行业</w:t>
      </w:r>
      <w:r>
        <w:rPr>
          <w:sz w:val="21"/>
          <w:b/>
        </w:rPr>
        <w:t>”</w:t>
      </w:r>
      <w:r>
        <w:rPr>
          <w:sz w:val="21"/>
          <w:b/>
        </w:rPr>
        <w:t>，采购包</w:t>
      </w:r>
      <w:r>
        <w:rPr>
          <w:sz w:val="21"/>
          <w:b/>
        </w:rPr>
        <w:t>1</w:t>
      </w:r>
      <w:r>
        <w:rPr>
          <w:sz w:val="21"/>
          <w:b/>
        </w:rPr>
        <w:t>是指</w:t>
      </w:r>
      <w:r>
        <w:rPr>
          <w:sz w:val="21"/>
          <w:b/>
        </w:rPr>
        <w:t>工业</w:t>
      </w:r>
      <w:r>
        <w:rPr>
          <w:sz w:val="21"/>
          <w:b/>
        </w:rPr>
        <w:t>。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http://www.ccgp.gov.cn/zcfg/mof/201310/t20131029_3587674.htm</w:t>
      </w:r>
      <w:r>
        <w:rPr>
          <w:sz w:val="21"/>
          <w:b/>
          <w:u w:val="single"/>
        </w:rPr>
        <w:t>）</w:t>
      </w:r>
    </w:p>
    <w:p>
      <w:pPr>
        <w:pStyle w:val="null3"/>
        <w:jc w:val="both"/>
      </w:pPr>
      <w:r>
        <w:rPr>
          <w:sz w:val="24"/>
          <w:b/>
          <w:shd w:fill="FFFFFF" w:val="clear"/>
        </w:rPr>
        <w:t>15、</w:t>
      </w:r>
      <w:r>
        <w:rPr>
          <w:sz w:val="21"/>
          <w:b/>
          <w:shd w:fill="FFFFFF" w:val="clear"/>
        </w:rPr>
        <w:t>如投标供应商符合中小企业政策扶持的，《中小企业声明函》应当按照《政府采购促进中小企业发展管理办法》（财库〔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从业人员等相关数据指标以上年度末数据为依据。无上年度数据的新成立企业可不填报。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16.关于《中小企业声明函》的更多填写指引，请见《广东省财政厅关于进一步规范政府采购活动中落实促进中小企业发展政策的通知》中“二、关于投标（响应）文件编制”的内容，网址：</w:t>
      </w:r>
      <w:r>
        <w:rPr>
          <w:sz w:val="21"/>
          <w:b/>
          <w:u w:val="single"/>
        </w:rPr>
        <w:t>https://gdgpo.czt.gd.gov.cn/maincms-web/articleGd?type=article&amp;id=20b0f8b1-766f-11ef-bf98-f4b78dd1d78b&amp;channelName=%E9%80%9A%E7%9F%A5%E5%85%AC%E5%91%8A&amp;path=%2FworkDynamicsGd。</w:t>
      </w:r>
    </w:p>
    <w:p>
      <w:pPr>
        <w:pStyle w:val="null3"/>
        <w:jc w:val="both"/>
      </w:pPr>
      <w:r>
        <w:rPr>
          <w:sz w:val="21"/>
        </w:rPr>
        <w:t>17.</w:t>
      </w:r>
      <w:r>
        <w:rPr>
          <w:sz w:val="21"/>
        </w:rPr>
        <w:t>本国产品价格扣除：</w:t>
      </w:r>
    </w:p>
    <w:p>
      <w:pPr>
        <w:pStyle w:val="null3"/>
        <w:jc w:val="both"/>
      </w:pPr>
      <w:r>
        <w:rPr>
          <w:sz w:val="21"/>
        </w:rPr>
        <w:t>（</w:t>
      </w:r>
      <w:r>
        <w:rPr>
          <w:sz w:val="21"/>
        </w:rPr>
        <w:t>1）政府采购活动中既有本国产品又有非本国产品参与竞争的，依法对本国产品给予价格评审优惠，对本国产品的报价给予20%的价格扣除，用扣除后的价格参与评审。</w:t>
      </w:r>
    </w:p>
    <w:p>
      <w:pPr>
        <w:pStyle w:val="null3"/>
        <w:jc w:val="both"/>
      </w:pPr>
      <w:r>
        <w:rPr>
          <w:sz w:val="21"/>
        </w:rPr>
        <w:t>（</w:t>
      </w:r>
      <w:r>
        <w:rPr>
          <w:sz w:val="21"/>
        </w:rPr>
        <w:t>2）供应商提供符合本国产品标准的产品参加政府采购活动的，应当提供《关于符合本国产品标准的声明函》或财政部会同有关部门规定的有关证明文件。如未提供，应承担由此产生的不利后果。出具符合要求的《关于符合本国产品标准的声明函》或有关证明文件的，该产品视为本国产品。</w:t>
      </w:r>
    </w:p>
    <w:p>
      <w:pPr>
        <w:pStyle w:val="null3"/>
        <w:jc w:val="both"/>
      </w:pPr>
      <w:r>
        <w:rPr>
          <w:sz w:val="21"/>
        </w:rPr>
        <w:t>（</w:t>
      </w:r>
      <w:r>
        <w:rPr>
          <w:sz w:val="21"/>
        </w:rPr>
        <w:t>3）当采购项目</w:t>
      </w:r>
      <w:r>
        <w:rPr>
          <w:sz w:val="21"/>
        </w:rPr>
        <w:t>或者采购包中含有多种产品，供应商为该采购项目或者采购包提供的符合本国产品标准的产品成本之和占该供应商提供的全部产品成本之</w:t>
      </w:r>
      <w:r>
        <w:rPr>
          <w:sz w:val="21"/>
        </w:rPr>
        <w:t>和的比例达到</w:t>
      </w:r>
      <w:r>
        <w:rPr>
          <w:sz w:val="21"/>
        </w:rPr>
        <w:t>80%以上时，还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jc w:val="both"/>
      </w:pPr>
      <w:r>
        <w:rPr>
          <w:sz w:val="21"/>
        </w:rPr>
        <w:t>★</w:t>
      </w:r>
      <w:r>
        <w:rPr>
          <w:sz w:val="21"/>
        </w:rPr>
        <w:t>18、X射线计算机体层摄影设备（CT）</w:t>
      </w:r>
      <w:r>
        <w:rPr>
          <w:sz w:val="21"/>
        </w:rPr>
        <w:t>属于第三类医疗器械，投标人在投标时必须提供有效的响应产品《中华人民共和国医疗器械注册证》扫描件。（如国家另有规定，则适用其规定）</w:t>
      </w:r>
      <w:r>
        <w:br/>
      </w:r>
      <w:r>
        <w:rPr>
          <w:sz w:val="21"/>
        </w:rPr>
        <w:t>★</w:t>
      </w:r>
      <w:r>
        <w:rPr>
          <w:sz w:val="21"/>
        </w:rPr>
        <w:t>19、X射线计算机体层摄影设备（CT）</w:t>
      </w:r>
      <w:r>
        <w:rPr>
          <w:sz w:val="21"/>
        </w:rPr>
        <w:t>属于第三类医疗器械，投标人若为设备生产厂家应提供有效的《医疗器械生产许可证》扫描件；若为经销商须提供有效的《医疗器械经营许可证》扫描件（如国家另有规定，则适用其规定）</w:t>
      </w:r>
    </w:p>
    <w:p>
      <w:pPr>
        <w:pStyle w:val="null3"/>
        <w:jc w:val="both"/>
      </w:pPr>
      <w:r>
        <w:rPr>
          <w:sz w:val="21"/>
        </w:rPr>
        <w:t>★20、</w:t>
      </w:r>
      <w:r>
        <w:rPr>
          <w:sz w:val="21"/>
        </w:rPr>
        <w:t>供应商需承诺，所投产品满足《关于在政府采购活动中对有关美国企业采取相关措施的通知》（财库〔</w:t>
      </w:r>
      <w:r>
        <w:rPr>
          <w:sz w:val="21"/>
        </w:rPr>
        <w:t>2026〕10号）要求，如使用清单内企业生产的产品参与投标（响应）的，将被认定为无效投标（响应）。（国家另有规定的，从其规定）</w:t>
      </w:r>
    </w:p>
    <w:p>
      <w:pPr>
        <w:pStyle w:val="null3"/>
        <w:jc w:val="both"/>
      </w:pPr>
      <w:r>
        <w:rPr>
          <w:sz w:val="21"/>
        </w:rPr>
        <w:t>★21、投标人具有《辐射安全许可证》，且种类和范围包括：销售III类射线装置</w:t>
      </w:r>
      <w:r>
        <w:rPr>
          <w:sz w:val="21"/>
        </w:rPr>
        <w:t>。</w:t>
      </w:r>
    </w:p>
    <w:p>
      <w:pPr>
        <w:pStyle w:val="null3"/>
        <w:jc w:val="both"/>
      </w:pPr>
      <w:r>
        <w:rPr>
          <w:sz w:val="21"/>
        </w:rPr>
        <w:t>★22、</w:t>
      </w:r>
      <w:r>
        <w:rPr>
          <w:sz w:val="21"/>
        </w:rPr>
        <w:t>投标人应</w:t>
      </w:r>
      <w:r>
        <w:rPr>
          <w:sz w:val="21"/>
        </w:rPr>
        <w:t>承诺</w:t>
      </w:r>
      <w:r>
        <w:rPr>
          <w:sz w:val="21"/>
        </w:rPr>
        <w:t>：</w:t>
      </w:r>
      <w:r>
        <w:rPr>
          <w:sz w:val="21"/>
        </w:rPr>
        <w:t>（</w:t>
      </w:r>
      <w:r>
        <w:rPr>
          <w:sz w:val="21"/>
        </w:rPr>
        <w:t>1）负责现有机房的改造及配套建设，使其满足CT设备正常运行所需的环境条件，改造范围包括但不限于防护工程、供配电、电缆敷设、空调通风、承重加固等，所有费用包含在投标总价中；（2）协助采购人完成CT设备的环境影响评价报批及辐射防护检测工作，取得相关批复文件；（3）负责将所投CT设备接入采购人现有HIS、PACS、RIS系统，实现患者信息自动传输、检查图像及报告自动回传等功能，接口开发费用包含在投标总价中（提供承诺函）</w:t>
      </w:r>
    </w:p>
    <w:p>
      <w:pPr>
        <w:pStyle w:val="null3"/>
        <w:ind w:left="420"/>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请各投标人在编制投标文件时注意，涉及签字或签章的地方，请按要求签字或签章后再上传系统。投标文件加密前请注意所有需要签字、签章、盖章的地方是否齐全无缺漏。请保管好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jc w:val="both"/>
      </w:pPr>
      <w:r>
        <w:rPr>
          <w:sz w:val="21"/>
          <w:b/>
        </w:rPr>
        <w:t>（五）</w:t>
      </w:r>
      <w:r>
        <w:rPr>
          <w:sz w:val="21"/>
          <w:b/>
        </w:rPr>
        <w:t>投标报价说明：</w:t>
      </w:r>
    </w:p>
    <w:p>
      <w:pPr>
        <w:pStyle w:val="null3"/>
        <w:ind w:firstLine="420"/>
        <w:jc w:val="both"/>
      </w:pPr>
      <w:r>
        <w:rPr>
          <w:sz w:val="21"/>
        </w:rPr>
        <w:t>投标报价包括：货款、设计、安装、随机零配件、标配工具、运输保险、调试、验收、培训、质量保证期服务、各项税费</w:t>
      </w:r>
      <w:r>
        <w:rPr>
          <w:sz w:val="21"/>
        </w:rPr>
        <w:t xml:space="preserve"> </w:t>
      </w:r>
      <w:r>
        <w:rPr>
          <w:sz w:val="21"/>
        </w:rPr>
        <w:t>及合同实施过程中不可预见费用等。</w:t>
      </w:r>
    </w:p>
    <w:p>
      <w:pPr>
        <w:pStyle w:val="null3"/>
        <w:ind w:left="420"/>
        <w:jc w:val="both"/>
      </w:pPr>
      <w:r>
        <w:rPr>
          <w:sz w:val="21"/>
          <w:b/>
        </w:rPr>
        <w:t>（六）</w:t>
      </w:r>
      <w:r>
        <w:rPr>
          <w:sz w:val="21"/>
          <w:b/>
        </w:rPr>
        <w:t>实现的功能</w:t>
      </w:r>
    </w:p>
    <w:p>
      <w:pPr>
        <w:pStyle w:val="null3"/>
        <w:ind w:firstLine="420"/>
        <w:jc w:val="both"/>
      </w:pPr>
      <w:r>
        <w:rPr>
          <w:sz w:val="21"/>
        </w:rPr>
        <w:t>拟采购</w:t>
      </w:r>
      <w:r>
        <w:rPr>
          <w:sz w:val="21"/>
        </w:rPr>
        <w:t>X</w:t>
      </w:r>
      <w:r>
        <w:rPr>
          <w:sz w:val="21"/>
        </w:rPr>
        <w:t>射线计算机体层摄影设备（</w:t>
      </w:r>
      <w:r>
        <w:rPr>
          <w:sz w:val="21"/>
        </w:rPr>
        <w:t>CT</w:t>
      </w:r>
      <w:r>
        <w:rPr>
          <w:sz w:val="21"/>
        </w:rPr>
        <w:t>），满足采购人使用需求</w:t>
      </w:r>
      <w:r>
        <w:rPr>
          <w:sz w:val="21"/>
        </w:rPr>
        <w:t>。</w:t>
      </w:r>
    </w:p>
    <w:p>
      <w:pPr>
        <w:pStyle w:val="null3"/>
        <w:ind w:left="420"/>
        <w:jc w:val="both"/>
      </w:pPr>
      <w:r>
        <w:rPr>
          <w:sz w:val="21"/>
          <w:b/>
        </w:rPr>
        <w:t>（七）</w:t>
      </w:r>
      <w:r>
        <w:rPr>
          <w:sz w:val="21"/>
          <w:b/>
        </w:rPr>
        <w:t>需执行国家相关标准、行业标准、地方标准或者其他标准、规范</w:t>
      </w:r>
    </w:p>
    <w:p>
      <w:pPr>
        <w:pStyle w:val="null3"/>
      </w:pPr>
      <w:r>
        <w:rPr/>
        <w:t>采购包1（X射线计算机体层摄影设备（CT））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 30 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1期：支付比例40%,全部货物到现场后,采购人向中标供应商完成支付合同总价的40%。</w:t>
            </w:r>
          </w:p>
          <w:p>
            <w:pPr>
              <w:pStyle w:val="null3"/>
            </w:pPr>
            <w:r>
              <w:rPr/>
              <w:t>2期：支付比例60%,全部货物完成安装、调试并通过验收后，采购人向中标供应商完成支付合同总价的60%。 如项目发生合同融资，采购人需将合同款项支付到合同约定收款账户。 注：（1）每笔款项支付前，中标供应商须提交与每笔款项金额相等的正式发票，采购人自收到中标供应商的请款资料后10个工作日内将资金支付到合同约定的中标供应商账户。 （2）若中标供应商为中小企业：1.合同生效后5个工作日内，采购人向中标供应商支付合同总价的30%作为预付款；2.全部货物到现场后，采购人向中标供应商支付合同总价的40%；3.全部货物完成安装、调试并通过验收后，采购人向中标供应商支付合同总价的30%。 每笔款项支付前，中标供应商须提交与每笔款项金额相等的正式发票，采购人自收到中标供应商的请款资料后10个工作日内（预付款除外）将资金支付到合同约定的中标供应商账户。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市场监督管理部门鉴定。货物符合质量技术标准的，鉴定费由采购人承担；否则鉴定费由中标供应商承担。 8、当出现不合格产品时，中标供应商要无条件更换合格产品。除采购人认可，否则不接受任何形式的降格处理。 9、采购人在收到中标供应商验收申请后7日内组织履约验收。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说明：账号：445006010010149006237 户名：汕头市第四人民医院 开户行：交通银行汕头同安支行 合同签订后的30天内，中标人按照合同总金额的5%出具合同保修期限的保函作为履约保函。验收合格之日起1年后，中标人交付的产品无质量问题且中标人没有违约行为的，采购人在10 个工作日内退还履约保函原件给中标人。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2、中标供应商应提供完整的培训计划和方案，列明培训人员数量、达到的水平等，培训内容包括设备的操作、日常维修、简单故障的识别及排除等。培训所需全部费用均由中标供应商负责。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质量保证期，1、质量保证期3年。并提供终身维修服务。保修期内，所有服务及配件全部包含在报价中。“技术标准与要求”中另有要求的，以其中的要求为准。 2、质量保证期自采购人和中标供应商代表在货物安装调试验收后的验收书上签字之日起计算。质量保证期内中标供应商对所供货物实行包修、包换、包退、包维护保养，保修期后设备维修配件更换只收取成本费用。 3、质量保证期内，如设备或零部件因非人为因素出现故障而造成短期停用时，则质量保证期相应顺延。如停用时间累计超过30天则质量保证期重新计算。 4、在质量保证期内，如货品非因采购人的人为原因而出现的问题由中标供应商负责保修、包换或包退，并承担修理、调换或退货的实际费用。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w:t>
            </w:r>
          </w:p>
          <w:p>
            <w:pPr>
              <w:pStyle w:val="null3"/>
            </w:pPr>
            <w:r>
              <w:rPr/>
              <w:t>售后服务，对采购人的服务通知，中标供应商在接报后2小时内响应，24小时内到达现场，48小时内处理完毕。若在48小时内仍未能有效解决，中标供应商负责因设备质量问题而产生的费用。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X射线计算机体层摄影设备(CT)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X射线计算机体层摄影设备(CT)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（一）技术规格要求</w:t>
            </w:r>
          </w:p>
          <w:p>
            <w:pPr>
              <w:pStyle w:val="null3"/>
              <w:jc w:val="left"/>
            </w:pPr>
            <w:r>
              <w:rPr>
                <w:sz w:val="21"/>
              </w:rPr>
              <w:t>1、扫描架系统</w:t>
            </w:r>
          </w:p>
          <w:p>
            <w:pPr>
              <w:pStyle w:val="null3"/>
              <w:jc w:val="left"/>
            </w:pPr>
            <w:r>
              <w:rPr>
                <w:sz w:val="21"/>
              </w:rPr>
              <w:t>1.1.扫描架孔径：≥72cm</w:t>
            </w:r>
          </w:p>
          <w:p>
            <w:pPr>
              <w:pStyle w:val="null3"/>
              <w:jc w:val="left"/>
            </w:pPr>
            <w:r>
              <w:rPr>
                <w:sz w:val="21"/>
              </w:rPr>
              <w:t>1.2.焦点到等中心点的距离：≥570mm</w:t>
            </w:r>
          </w:p>
          <w:p>
            <w:pPr>
              <w:pStyle w:val="null3"/>
              <w:jc w:val="left"/>
            </w:pPr>
            <w:r>
              <w:rPr>
                <w:sz w:val="21"/>
              </w:rPr>
              <w:t>1.3.焦点到探测器的距离：≥960mm</w:t>
            </w:r>
          </w:p>
          <w:p>
            <w:pPr>
              <w:pStyle w:val="null3"/>
              <w:jc w:val="left"/>
            </w:pPr>
            <w:r>
              <w:rPr>
                <w:sz w:val="21"/>
              </w:rPr>
              <w:t>1.4.机架支持物理倾斜：具备，角度≥±50°</w:t>
            </w:r>
          </w:p>
          <w:p>
            <w:pPr>
              <w:pStyle w:val="null3"/>
              <w:jc w:val="left"/>
            </w:pPr>
            <w:r>
              <w:rPr>
                <w:sz w:val="21"/>
              </w:rPr>
              <w:t>1.5.具备机架旁摆位功能，技师可在机架旁一键进行扫描床进出操作；</w:t>
            </w:r>
          </w:p>
          <w:p>
            <w:pPr>
              <w:pStyle w:val="null3"/>
              <w:jc w:val="left"/>
            </w:pPr>
            <w:r>
              <w:rPr>
                <w:sz w:val="21"/>
              </w:rPr>
              <w:t>1.6.三维激光定位系统：具备</w:t>
            </w:r>
          </w:p>
          <w:p>
            <w:pPr>
              <w:pStyle w:val="null3"/>
              <w:jc w:val="left"/>
            </w:pPr>
            <w:r>
              <w:rPr>
                <w:sz w:val="21"/>
              </w:rPr>
              <w:t>1.7.机架冷却方式：风冷</w:t>
            </w:r>
          </w:p>
          <w:p>
            <w:pPr>
              <w:pStyle w:val="null3"/>
              <w:jc w:val="left"/>
            </w:pPr>
            <w:r>
              <w:rPr>
                <w:sz w:val="21"/>
              </w:rPr>
              <w:t>▲1.8.X射线管组件、探测器、高压发生器与CT整机为同一品牌（提供检验报告证明文件）</w:t>
            </w:r>
          </w:p>
          <w:p>
            <w:pPr>
              <w:pStyle w:val="null3"/>
              <w:jc w:val="left"/>
            </w:pPr>
            <w:r>
              <w:rPr>
                <w:sz w:val="21"/>
              </w:rPr>
              <w:t>2、扫描床系统</w:t>
            </w:r>
          </w:p>
          <w:p>
            <w:pPr>
              <w:pStyle w:val="null3"/>
              <w:jc w:val="left"/>
            </w:pPr>
            <w:r>
              <w:rPr>
                <w:sz w:val="21"/>
              </w:rPr>
              <w:t>2.1.病人床最大水平移动范围：≥2000mm</w:t>
            </w:r>
          </w:p>
          <w:p>
            <w:pPr>
              <w:pStyle w:val="null3"/>
              <w:jc w:val="left"/>
            </w:pPr>
            <w:r>
              <w:rPr>
                <w:sz w:val="21"/>
              </w:rPr>
              <w:t>2.2.病人床水平可扫描范围：≥170cm</w:t>
            </w:r>
          </w:p>
          <w:p>
            <w:pPr>
              <w:pStyle w:val="null3"/>
              <w:jc w:val="left"/>
            </w:pPr>
            <w:r>
              <w:rPr>
                <w:sz w:val="21"/>
              </w:rPr>
              <w:t>2.3.病人床可扫描垂直升降范围：≥44cm</w:t>
            </w:r>
          </w:p>
          <w:p>
            <w:pPr>
              <w:pStyle w:val="null3"/>
              <w:jc w:val="left"/>
            </w:pPr>
            <w:r>
              <w:rPr>
                <w:sz w:val="21"/>
              </w:rPr>
              <w:t>2.4.病人床最大承重量：≥240Kg</w:t>
            </w:r>
          </w:p>
          <w:p>
            <w:pPr>
              <w:pStyle w:val="null3"/>
              <w:jc w:val="left"/>
            </w:pPr>
            <w:r>
              <w:rPr>
                <w:sz w:val="21"/>
              </w:rPr>
              <w:t>3、X线球管及高压发生器系统</w:t>
            </w:r>
          </w:p>
          <w:p>
            <w:pPr>
              <w:pStyle w:val="null3"/>
              <w:jc w:val="left"/>
            </w:pPr>
            <w:r>
              <w:rPr>
                <w:sz w:val="21"/>
              </w:rPr>
              <w:t>▲3.1.球管阳极物理热容量：≥5 MHU（提供技术白皮书证明文件）</w:t>
            </w:r>
          </w:p>
          <w:p>
            <w:pPr>
              <w:pStyle w:val="null3"/>
              <w:jc w:val="left"/>
            </w:pPr>
            <w:r>
              <w:rPr>
                <w:sz w:val="21"/>
              </w:rPr>
              <w:t>3.2.球管阳极最大散热率：≥740KHU/min</w:t>
            </w:r>
          </w:p>
          <w:p>
            <w:pPr>
              <w:pStyle w:val="null3"/>
              <w:jc w:val="left"/>
            </w:pPr>
            <w:r>
              <w:rPr>
                <w:sz w:val="21"/>
              </w:rPr>
              <w:t>3.3.球管最大电压：≥140KV</w:t>
            </w:r>
          </w:p>
          <w:p>
            <w:pPr>
              <w:pStyle w:val="null3"/>
              <w:jc w:val="left"/>
            </w:pPr>
            <w:r>
              <w:rPr>
                <w:sz w:val="21"/>
              </w:rPr>
              <w:t>▲3.4.球管最小电压：≤70KV（提供技术白皮书证明文件）</w:t>
            </w:r>
          </w:p>
          <w:p>
            <w:pPr>
              <w:pStyle w:val="null3"/>
              <w:jc w:val="left"/>
            </w:pPr>
            <w:r>
              <w:rPr>
                <w:sz w:val="21"/>
              </w:rPr>
              <w:t>▲3.5.球管电流设置（不含等效/有效概念）：最小电流≤15mA，且最大管电流≥400mA（提供技术白皮书证明文件）</w:t>
            </w:r>
          </w:p>
          <w:p>
            <w:pPr>
              <w:pStyle w:val="null3"/>
              <w:jc w:val="left"/>
            </w:pPr>
            <w:r>
              <w:rPr>
                <w:sz w:val="21"/>
              </w:rPr>
              <w:t>3.6.最小毫安调节范围：≤1mA</w:t>
            </w:r>
          </w:p>
          <w:p>
            <w:pPr>
              <w:pStyle w:val="null3"/>
              <w:jc w:val="left"/>
            </w:pPr>
            <w:r>
              <w:rPr>
                <w:sz w:val="21"/>
              </w:rPr>
              <w:t>3.7.球管小焦点尺寸：≤0.7mm×0.8mm</w:t>
            </w:r>
          </w:p>
          <w:p>
            <w:pPr>
              <w:pStyle w:val="null3"/>
              <w:jc w:val="left"/>
            </w:pPr>
            <w:r>
              <w:rPr>
                <w:sz w:val="21"/>
              </w:rPr>
              <w:t>3.8.球管大焦点尺寸：≤1.2mm×1.4mm</w:t>
            </w:r>
          </w:p>
          <w:p>
            <w:pPr>
              <w:pStyle w:val="null3"/>
              <w:jc w:val="left"/>
            </w:pPr>
            <w:r>
              <w:rPr>
                <w:sz w:val="21"/>
              </w:rPr>
              <w:t>▲3.9.高压发生器功率（不含等效/有效概念）：≥48KW（提供技术白皮书证明文件）</w:t>
            </w:r>
          </w:p>
          <w:p>
            <w:pPr>
              <w:pStyle w:val="null3"/>
              <w:jc w:val="left"/>
            </w:pPr>
            <w:r>
              <w:rPr>
                <w:sz w:val="21"/>
              </w:rPr>
              <w:t>4.扫描参数和图像质量</w:t>
            </w:r>
          </w:p>
          <w:p>
            <w:pPr>
              <w:pStyle w:val="null3"/>
              <w:jc w:val="left"/>
            </w:pPr>
            <w:r>
              <w:rPr>
                <w:sz w:val="21"/>
              </w:rPr>
              <w:t>▲4.1.机架最快旋转扫描时间/360°：≤0.7s（提供技术白皮书证明文件）</w:t>
            </w:r>
          </w:p>
          <w:p>
            <w:pPr>
              <w:pStyle w:val="null3"/>
              <w:jc w:val="left"/>
            </w:pPr>
            <w:r>
              <w:rPr>
                <w:sz w:val="21"/>
              </w:rPr>
              <w:t>4.2.最长连续曝光时间：≥100s</w:t>
            </w:r>
          </w:p>
          <w:p>
            <w:pPr>
              <w:pStyle w:val="null3"/>
              <w:jc w:val="left"/>
            </w:pPr>
            <w:r>
              <w:rPr>
                <w:sz w:val="21"/>
              </w:rPr>
              <w:t>4.3.最薄扫描层厚：≤0.6mm</w:t>
            </w:r>
          </w:p>
          <w:p>
            <w:pPr>
              <w:pStyle w:val="null3"/>
              <w:jc w:val="left"/>
            </w:pPr>
            <w:r>
              <w:rPr>
                <w:sz w:val="21"/>
              </w:rPr>
              <w:t>4.4.扫描视野：≥50cm</w:t>
            </w:r>
          </w:p>
          <w:p>
            <w:pPr>
              <w:pStyle w:val="null3"/>
              <w:jc w:val="left"/>
            </w:pPr>
            <w:r>
              <w:rPr>
                <w:sz w:val="21"/>
              </w:rPr>
              <w:t>4.5.最大重建矩阵：≥1024x1024</w:t>
            </w:r>
          </w:p>
          <w:p>
            <w:pPr>
              <w:pStyle w:val="null3"/>
              <w:jc w:val="left"/>
            </w:pPr>
            <w:r>
              <w:rPr>
                <w:sz w:val="21"/>
              </w:rPr>
              <w:t>4.6.低剂量肺扫描，满足临床诊断标准：具备</w:t>
            </w:r>
          </w:p>
          <w:p>
            <w:pPr>
              <w:pStyle w:val="null3"/>
              <w:jc w:val="left"/>
            </w:pPr>
            <w:r>
              <w:rPr>
                <w:sz w:val="21"/>
              </w:rPr>
              <w:t>4.7.最大水平可扫描范围：≥170cm</w:t>
            </w:r>
          </w:p>
          <w:p>
            <w:pPr>
              <w:pStyle w:val="null3"/>
              <w:jc w:val="left"/>
            </w:pPr>
            <w:r>
              <w:rPr>
                <w:sz w:val="21"/>
              </w:rPr>
              <w:t>4.8.定位像长度：≥170cm</w:t>
            </w:r>
          </w:p>
          <w:p>
            <w:pPr>
              <w:pStyle w:val="null3"/>
              <w:jc w:val="left"/>
            </w:pPr>
            <w:r>
              <w:rPr>
                <w:sz w:val="21"/>
              </w:rPr>
              <w:t>▲4.9.最大螺距因子：≥2.0（提供技术白皮书证明文件）</w:t>
            </w:r>
          </w:p>
          <w:p>
            <w:pPr>
              <w:pStyle w:val="null3"/>
              <w:jc w:val="left"/>
            </w:pPr>
            <w:r>
              <w:rPr>
                <w:sz w:val="21"/>
              </w:rPr>
              <w:t>4.10.螺距自由选择功能：具备</w:t>
            </w:r>
          </w:p>
          <w:p>
            <w:pPr>
              <w:pStyle w:val="null3"/>
              <w:jc w:val="left"/>
            </w:pPr>
            <w:r>
              <w:rPr>
                <w:sz w:val="21"/>
              </w:rPr>
              <w:t>4.11.扫描模式：包括但不限于轴扫、螺旋扫描等模式</w:t>
            </w:r>
          </w:p>
          <w:p>
            <w:pPr>
              <w:pStyle w:val="null3"/>
              <w:jc w:val="left"/>
            </w:pPr>
            <w:r>
              <w:rPr>
                <w:sz w:val="21"/>
              </w:rPr>
              <w:t>5.探测器及数据采样系统</w:t>
            </w:r>
          </w:p>
          <w:p>
            <w:pPr>
              <w:pStyle w:val="null3"/>
              <w:jc w:val="left"/>
            </w:pPr>
            <w:r>
              <w:rPr>
                <w:sz w:val="21"/>
              </w:rPr>
              <w:t>★5.1.探测器Z轴物理排数/层数：≥32排，≥64层（提供技术白皮书证明文件）</w:t>
            </w:r>
          </w:p>
          <w:p>
            <w:pPr>
              <w:pStyle w:val="null3"/>
              <w:jc w:val="left"/>
            </w:pPr>
            <w:r>
              <w:rPr>
                <w:sz w:val="21"/>
              </w:rPr>
              <w:t>▲5.2.探测器单元Z轴最小尺寸：≤0.6mm（提供技术白皮书证明文件）</w:t>
            </w:r>
          </w:p>
          <w:p>
            <w:pPr>
              <w:pStyle w:val="null3"/>
              <w:jc w:val="left"/>
            </w:pPr>
            <w:r>
              <w:rPr>
                <w:sz w:val="21"/>
              </w:rPr>
              <w:t>5.3.探测器Z轴总宽度：≥20mm</w:t>
            </w:r>
          </w:p>
          <w:p>
            <w:pPr>
              <w:pStyle w:val="null3"/>
              <w:jc w:val="left"/>
            </w:pPr>
            <w:r>
              <w:rPr>
                <w:sz w:val="21"/>
              </w:rPr>
              <w:t>▲5.4.每排探测器单元数：≥850个（提供技术白皮书证明文件）</w:t>
            </w:r>
          </w:p>
          <w:p>
            <w:pPr>
              <w:pStyle w:val="null3"/>
              <w:jc w:val="left"/>
            </w:pPr>
            <w:r>
              <w:rPr>
                <w:sz w:val="21"/>
              </w:rPr>
              <w:t>▲5.5.探测器物理单元总数：≥27200个（提供技术白皮书证明文件）</w:t>
            </w:r>
          </w:p>
          <w:p>
            <w:pPr>
              <w:pStyle w:val="null3"/>
              <w:jc w:val="left"/>
            </w:pPr>
            <w:r>
              <w:rPr>
                <w:sz w:val="21"/>
              </w:rPr>
              <w:t>5.6.探测器每圈采样数：≥4800views/圈</w:t>
            </w:r>
          </w:p>
          <w:p>
            <w:pPr>
              <w:pStyle w:val="null3"/>
              <w:jc w:val="left"/>
            </w:pPr>
            <w:r>
              <w:rPr>
                <w:sz w:val="21"/>
              </w:rPr>
              <w:t>6、人工智能摄像采集系统</w:t>
            </w:r>
          </w:p>
          <w:p>
            <w:pPr>
              <w:pStyle w:val="null3"/>
              <w:jc w:val="left"/>
            </w:pPr>
            <w:r>
              <w:rPr>
                <w:sz w:val="21"/>
              </w:rPr>
              <w:t>6.1.摄像头看护功能：具备，扫描全程中可实时观察到患者情况</w:t>
            </w:r>
          </w:p>
          <w:p>
            <w:pPr>
              <w:pStyle w:val="null3"/>
              <w:jc w:val="left"/>
            </w:pPr>
            <w:r>
              <w:rPr>
                <w:sz w:val="21"/>
              </w:rPr>
              <w:t>6.2.摄像头患者运动提示功能：具备，扫描过程中，患者发生运动，软件界面会出现患者运动提示</w:t>
            </w:r>
          </w:p>
          <w:p>
            <w:pPr>
              <w:pStyle w:val="null3"/>
              <w:jc w:val="left"/>
            </w:pPr>
            <w:r>
              <w:rPr>
                <w:sz w:val="21"/>
              </w:rPr>
              <w:t>6.3.摄像头防止患者碰撞功能：具备，若检测到患者与机架孔径存在碰撞干涉风险，界面会有提示</w:t>
            </w:r>
          </w:p>
          <w:p>
            <w:pPr>
              <w:pStyle w:val="null3"/>
              <w:jc w:val="left"/>
            </w:pPr>
            <w:r>
              <w:rPr>
                <w:sz w:val="21"/>
              </w:rPr>
              <w:t>6.4.自动定位功能：具备，根据扫描要求和病人位置，自动进行定位</w:t>
            </w:r>
          </w:p>
          <w:p>
            <w:pPr>
              <w:pStyle w:val="null3"/>
              <w:jc w:val="left"/>
            </w:pPr>
            <w:r>
              <w:rPr>
                <w:sz w:val="21"/>
              </w:rPr>
              <w:t>7、临床应用软件</w:t>
            </w:r>
          </w:p>
          <w:p>
            <w:pPr>
              <w:pStyle w:val="null3"/>
              <w:jc w:val="left"/>
            </w:pPr>
            <w:r>
              <w:rPr>
                <w:sz w:val="21"/>
              </w:rPr>
              <w:t>7.1.图像减影功能：具备</w:t>
            </w:r>
          </w:p>
          <w:p>
            <w:pPr>
              <w:pStyle w:val="null3"/>
              <w:jc w:val="left"/>
            </w:pPr>
            <w:r>
              <w:rPr>
                <w:sz w:val="21"/>
              </w:rPr>
              <w:t>7.2.CT电影功能：具备</w:t>
            </w:r>
          </w:p>
          <w:p>
            <w:pPr>
              <w:pStyle w:val="null3"/>
              <w:jc w:val="left"/>
            </w:pPr>
            <w:r>
              <w:rPr>
                <w:sz w:val="21"/>
              </w:rPr>
              <w:t>7.3.MPR/CPR/SSD/MIP/VR：具备</w:t>
            </w:r>
          </w:p>
          <w:p>
            <w:pPr>
              <w:pStyle w:val="null3"/>
              <w:jc w:val="left"/>
            </w:pPr>
            <w:r>
              <w:rPr>
                <w:sz w:val="21"/>
              </w:rPr>
              <w:t>7.4.组织裁剪功能：具备</w:t>
            </w:r>
          </w:p>
          <w:p>
            <w:pPr>
              <w:pStyle w:val="null3"/>
              <w:jc w:val="left"/>
            </w:pPr>
            <w:r>
              <w:rPr>
                <w:sz w:val="21"/>
              </w:rPr>
              <w:t>7.5.三维（3D、SSD）软件：具备</w:t>
            </w:r>
          </w:p>
          <w:p>
            <w:pPr>
              <w:pStyle w:val="null3"/>
              <w:jc w:val="left"/>
            </w:pPr>
            <w:r>
              <w:rPr>
                <w:sz w:val="21"/>
              </w:rPr>
              <w:t>7.6.最大及最小密度投影（MIP,MinP）：具备</w:t>
            </w:r>
          </w:p>
          <w:p>
            <w:pPr>
              <w:pStyle w:val="null3"/>
              <w:jc w:val="left"/>
            </w:pPr>
            <w:r>
              <w:rPr>
                <w:sz w:val="21"/>
              </w:rPr>
              <w:t>7.7.三维容积测量评估功能：具备</w:t>
            </w:r>
          </w:p>
          <w:p>
            <w:pPr>
              <w:pStyle w:val="null3"/>
              <w:jc w:val="left"/>
            </w:pPr>
            <w:r>
              <w:rPr>
                <w:sz w:val="21"/>
              </w:rPr>
              <w:t>7.8.CT血管造影：具备</w:t>
            </w:r>
          </w:p>
          <w:p>
            <w:pPr>
              <w:pStyle w:val="null3"/>
              <w:jc w:val="left"/>
            </w:pPr>
            <w:r>
              <w:rPr>
                <w:sz w:val="21"/>
              </w:rPr>
              <w:t>7.9.一键式容积重建：具备</w:t>
            </w:r>
          </w:p>
          <w:p>
            <w:pPr>
              <w:pStyle w:val="null3"/>
              <w:jc w:val="left"/>
            </w:pPr>
            <w:r>
              <w:rPr>
                <w:sz w:val="21"/>
              </w:rPr>
              <w:t>7.10.血管测量功能：具备</w:t>
            </w:r>
          </w:p>
          <w:p>
            <w:pPr>
              <w:pStyle w:val="null3"/>
              <w:jc w:val="left"/>
            </w:pPr>
            <w:r>
              <w:rPr>
                <w:sz w:val="21"/>
              </w:rPr>
              <w:t>7.11.一键式去骨功能：具备</w:t>
            </w:r>
          </w:p>
          <w:p>
            <w:pPr>
              <w:pStyle w:val="null3"/>
              <w:jc w:val="left"/>
            </w:pPr>
            <w:r>
              <w:rPr>
                <w:sz w:val="21"/>
              </w:rPr>
              <w:t>7.12.一键式骨分离功能：具备</w:t>
            </w:r>
          </w:p>
          <w:p>
            <w:pPr>
              <w:pStyle w:val="null3"/>
              <w:jc w:val="left"/>
            </w:pPr>
            <w:r>
              <w:rPr>
                <w:sz w:val="21"/>
              </w:rPr>
              <w:t>7.13.容积漫游（VRT）：具备</w:t>
            </w:r>
          </w:p>
          <w:p>
            <w:pPr>
              <w:pStyle w:val="null3"/>
              <w:jc w:val="left"/>
            </w:pPr>
            <w:r>
              <w:rPr>
                <w:sz w:val="21"/>
              </w:rPr>
              <w:t>8、智能图像处理技术</w:t>
            </w:r>
          </w:p>
          <w:p>
            <w:pPr>
              <w:pStyle w:val="null3"/>
              <w:jc w:val="left"/>
            </w:pPr>
            <w:r>
              <w:rPr>
                <w:sz w:val="21"/>
              </w:rPr>
              <w:t>8.1.头部运动伪影校正算法：具备</w:t>
            </w:r>
          </w:p>
          <w:p>
            <w:pPr>
              <w:pStyle w:val="null3"/>
              <w:jc w:val="left"/>
            </w:pPr>
            <w:r>
              <w:rPr>
                <w:sz w:val="21"/>
              </w:rPr>
              <w:t>8.2.头颈部直接去骨功能：具备</w:t>
            </w:r>
          </w:p>
          <w:p>
            <w:pPr>
              <w:pStyle w:val="null3"/>
              <w:jc w:val="left"/>
            </w:pPr>
            <w:r>
              <w:rPr>
                <w:sz w:val="21"/>
              </w:rPr>
              <w:t>8.3.骨分离功能：具备</w:t>
            </w:r>
          </w:p>
          <w:p>
            <w:pPr>
              <w:pStyle w:val="null3"/>
              <w:jc w:val="left"/>
            </w:pPr>
            <w:r>
              <w:rPr>
                <w:sz w:val="21"/>
              </w:rPr>
              <w:t>8.4.结节查找及分析功能：具备</w:t>
            </w:r>
          </w:p>
          <w:p>
            <w:pPr>
              <w:pStyle w:val="null3"/>
              <w:jc w:val="left"/>
            </w:pPr>
            <w:r>
              <w:rPr>
                <w:sz w:val="21"/>
              </w:rPr>
              <w:t>8.5.肺实质分析功能：具备</w:t>
            </w:r>
          </w:p>
          <w:p>
            <w:pPr>
              <w:pStyle w:val="null3"/>
              <w:jc w:val="left"/>
            </w:pPr>
            <w:r>
              <w:rPr>
                <w:sz w:val="21"/>
              </w:rPr>
              <w:t>8.6.组织生长功能：具备</w:t>
            </w:r>
          </w:p>
          <w:p>
            <w:pPr>
              <w:pStyle w:val="null3"/>
              <w:jc w:val="left"/>
            </w:pPr>
            <w:r>
              <w:rPr>
                <w:sz w:val="21"/>
              </w:rPr>
              <w:t>8.7.椎间盘分析功能：具备</w:t>
            </w:r>
          </w:p>
          <w:p>
            <w:pPr>
              <w:pStyle w:val="null3"/>
              <w:jc w:val="left"/>
            </w:pPr>
            <w:r>
              <w:rPr>
                <w:sz w:val="21"/>
              </w:rPr>
              <w:t>8.8.去金属伪影功能：具备</w:t>
            </w:r>
          </w:p>
          <w:p>
            <w:pPr>
              <w:pStyle w:val="null3"/>
              <w:jc w:val="left"/>
            </w:pPr>
            <w:r>
              <w:rPr>
                <w:sz w:val="21"/>
              </w:rPr>
              <w:t>9.图像质量</w:t>
            </w:r>
          </w:p>
          <w:p>
            <w:pPr>
              <w:pStyle w:val="null3"/>
              <w:jc w:val="left"/>
            </w:pPr>
            <w:r>
              <w:rPr>
                <w:sz w:val="21"/>
              </w:rPr>
              <w:t>9.1.空间分辨率（X,Y轴）@0%MTF：≥22 lp/cm</w:t>
            </w:r>
          </w:p>
          <w:p>
            <w:pPr>
              <w:pStyle w:val="null3"/>
              <w:jc w:val="left"/>
            </w:pPr>
            <w:r>
              <w:rPr>
                <w:sz w:val="21"/>
              </w:rPr>
              <w:t>9.2.空间分辨率（X,Y轴）@10%MTF：≥20 lp/cm</w:t>
            </w:r>
          </w:p>
          <w:p>
            <w:pPr>
              <w:pStyle w:val="null3"/>
              <w:jc w:val="left"/>
            </w:pPr>
            <w:r>
              <w:rPr>
                <w:sz w:val="21"/>
              </w:rPr>
              <w:t>9.3.空间分辨率（Z轴）@0%MTF：≥19 lp/cm</w:t>
            </w:r>
          </w:p>
          <w:p>
            <w:pPr>
              <w:pStyle w:val="null3"/>
              <w:jc w:val="left"/>
            </w:pPr>
            <w:r>
              <w:rPr>
                <w:sz w:val="21"/>
              </w:rPr>
              <w:t>9.4.空间分辨率（Z轴）@10%MTF：≥18 lp/cm</w:t>
            </w:r>
          </w:p>
          <w:p>
            <w:pPr>
              <w:pStyle w:val="null3"/>
              <w:jc w:val="left"/>
            </w:pPr>
            <w:r>
              <w:rPr>
                <w:sz w:val="21"/>
              </w:rPr>
              <w:t>9.5.密度分辨率：≤2mm@0.3%</w:t>
            </w:r>
          </w:p>
          <w:p>
            <w:pPr>
              <w:pStyle w:val="null3"/>
              <w:jc w:val="left"/>
            </w:pPr>
            <w:r>
              <w:rPr>
                <w:sz w:val="21"/>
              </w:rPr>
              <w:t>10.主控制台计算机系统</w:t>
            </w:r>
          </w:p>
          <w:p>
            <w:pPr>
              <w:pStyle w:val="null3"/>
              <w:jc w:val="left"/>
            </w:pPr>
            <w:r>
              <w:rPr>
                <w:sz w:val="21"/>
              </w:rPr>
              <w:t>10.1.内存：≥32GB</w:t>
            </w:r>
          </w:p>
          <w:p>
            <w:pPr>
              <w:pStyle w:val="null3"/>
              <w:jc w:val="left"/>
            </w:pPr>
            <w:r>
              <w:rPr>
                <w:sz w:val="21"/>
              </w:rPr>
              <w:t>10.2.硬盘：≥3TB</w:t>
            </w:r>
          </w:p>
          <w:p>
            <w:pPr>
              <w:pStyle w:val="null3"/>
              <w:jc w:val="left"/>
            </w:pPr>
            <w:r>
              <w:rPr>
                <w:sz w:val="21"/>
              </w:rPr>
              <w:t>10.3.图像存储量(512矩阵不压缩图像)：≥800,000幅</w:t>
            </w:r>
          </w:p>
          <w:p>
            <w:pPr>
              <w:pStyle w:val="null3"/>
              <w:jc w:val="left"/>
            </w:pPr>
            <w:r>
              <w:rPr>
                <w:sz w:val="21"/>
              </w:rPr>
              <w:t>10.4.主频：≥3.5GHz</w:t>
            </w:r>
          </w:p>
          <w:p>
            <w:pPr>
              <w:pStyle w:val="null3"/>
              <w:jc w:val="left"/>
            </w:pPr>
            <w:r>
              <w:rPr>
                <w:sz w:val="21"/>
              </w:rPr>
              <w:t>10.5.CPU内核数目：≥8核</w:t>
            </w:r>
          </w:p>
          <w:p>
            <w:pPr>
              <w:pStyle w:val="null3"/>
              <w:jc w:val="left"/>
            </w:pPr>
            <w:r>
              <w:rPr>
                <w:sz w:val="21"/>
              </w:rPr>
              <w:t>10.6.高分辨率液晶平面显示器，显示矩阵：≥1920×1080</w:t>
            </w:r>
          </w:p>
          <w:p>
            <w:pPr>
              <w:pStyle w:val="null3"/>
              <w:jc w:val="left"/>
            </w:pPr>
            <w:r>
              <w:rPr>
                <w:sz w:val="21"/>
              </w:rPr>
              <w:t>10.7.重建速度：≥25IPS</w:t>
            </w:r>
          </w:p>
          <w:p>
            <w:pPr>
              <w:pStyle w:val="null3"/>
              <w:jc w:val="left"/>
            </w:pPr>
            <w:r>
              <w:rPr>
                <w:sz w:val="21"/>
              </w:rPr>
              <w:t>10.8.网络接口DICOM3.0：具备</w:t>
            </w:r>
          </w:p>
          <w:p>
            <w:pPr>
              <w:pStyle w:val="null3"/>
              <w:jc w:val="left"/>
            </w:pPr>
            <w:r>
              <w:rPr>
                <w:sz w:val="21"/>
              </w:rPr>
              <w:t>10.9.激光相机DICOM3.0接口：具备</w:t>
            </w:r>
          </w:p>
          <w:p>
            <w:pPr>
              <w:pStyle w:val="null3"/>
              <w:jc w:val="left"/>
            </w:pPr>
            <w:r>
              <w:rPr>
                <w:sz w:val="21"/>
              </w:rPr>
              <w:t>10.10.提供DICOM3.0，所有传出及传入接口功能：具备</w:t>
            </w:r>
          </w:p>
          <w:p>
            <w:pPr>
              <w:pStyle w:val="null3"/>
              <w:jc w:val="left"/>
            </w:pPr>
            <w:r>
              <w:rPr>
                <w:sz w:val="21"/>
              </w:rPr>
              <w:t>10.11.自动语音系统：具备</w:t>
            </w:r>
          </w:p>
          <w:p>
            <w:pPr>
              <w:pStyle w:val="null3"/>
              <w:jc w:val="left"/>
            </w:pPr>
            <w:r>
              <w:rPr>
                <w:sz w:val="21"/>
              </w:rPr>
              <w:t>10.12.同步并行图像处理功能：具备</w:t>
            </w:r>
          </w:p>
          <w:p>
            <w:pPr>
              <w:pStyle w:val="null3"/>
            </w:pPr>
            <w:r>
              <w:rPr>
                <w:sz w:val="21"/>
              </w:rPr>
              <w:t>10.13.主控制台可以独立完成MPR、SSD、MIP、CTA、三维容积重建等三维后处理功能：具备</w:t>
            </w:r>
          </w:p>
        </w:tc>
      </w:tr>
      <w:tr>
        <w:tc>
          <w:tcPr>
            <w:tcW w:type="dxa" w:w="2076"/>
          </w:tcPr>
          <w:p/>
        </w:tc>
        <w:tc>
          <w:tcPr>
            <w:tcW w:type="dxa" w:w="415"/>
          </w:tcPr>
          <w:p>
            <w:pPr>
              <w:pStyle w:val="null3"/>
            </w:pPr>
            <w:r>
              <w:rPr/>
              <w:t>2</w:t>
            </w:r>
          </w:p>
        </w:tc>
        <w:tc>
          <w:tcPr>
            <w:tcW w:type="dxa" w:w="5814"/>
          </w:tcPr>
          <w:p>
            <w:pPr>
              <w:pStyle w:val="null3"/>
              <w:ind w:left="420"/>
              <w:jc w:val="both"/>
            </w:pPr>
            <w:r>
              <w:rPr>
                <w:sz w:val="21"/>
                <w:b/>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706"/>
              <w:gridCol w:w="3152"/>
              <w:gridCol w:w="693"/>
              <w:gridCol w:w="1046"/>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球管</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探测器</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高压发生器</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扫描机架</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操作控制台</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低剂量技术</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基础临床软件</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图像优化方案</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智能质控扫描工作流</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头颈部去骨功能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w:t>
                  </w:r>
                  <w:r>
                    <w:rPr>
                      <w:sz w:val="21"/>
                    </w:rPr>
                    <w:t>MPR重建技术</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自动脊柱重建技术</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齿科高级应用功能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骨三维结构高级功能</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医用阅片屏</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3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铅衣</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汕头市第四人民医院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金额为计算基数根据招标代理机构官网（http://www.gzgkbidding.com/index.php?m=Home&amp;c=News&amp;a=detail&amp;id=25）规定的收费标准按货物采购类型下浮30%进行计算收取。招标代理服务费由中标供应商在领取《中标通知书》前一次性向采购代理机构交纳以下金额：￥22,050.00元（大写：人民币贰万贰仟零伍拾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异常低价审查，异常低价审查：本项目评审中出现下列情形之一的，评审委员会应当启动异常低价投标（响应）审查程序：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江小姐、陈先生</w:t>
      </w:r>
    </w:p>
    <w:p>
      <w:pPr>
        <w:pStyle w:val="null3"/>
        <w:ind w:firstLine="480"/>
      </w:pPr>
      <w:r>
        <w:rPr/>
        <w:t>电话：</w:t>
      </w:r>
      <w:r>
        <w:rPr/>
        <w:t>0754-87230486</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影设备（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提供2025年度财务状况报告或2026年任意1个月的财务状况报告复印件或基本开户行出具的资信证明。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采购包1(X射线计算机体层摄影设备（CT）):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(20.0分)</w:t>
            </w:r>
          </w:p>
        </w:tc>
        <w:tc>
          <w:tcPr>
            <w:tcW w:type="dxa" w:w="5076"/>
          </w:tcPr>
          <w:p>
            <w:pPr>
              <w:pStyle w:val="null3"/>
              <w:jc w:val="left"/>
            </w:pPr>
            <w:r>
              <w:rPr/>
              <w:t>完全响应或正偏离“技术标准与要求”中的“▲”条款（共10项）的，得20分，每个“▲”条款负偏离或未响应扣2分，最低扣至0分。 注：如招标文件中有明确提供的证明资料的，则以招标文件中要求的为准，无或未按要求提供证明材料的不得分；如招标文件中无明确提供的证明资料，投标人须提供投标产品彩页或相应技术参数的厂家技术白皮书或使用说明书或质量认可材料或第三方机构出具的检测报告等作为技术证明文件，否则评标委员会有权视相应技术参数响应为不满足，不提供或资料不全的均不得分。</w:t>
            </w:r>
          </w:p>
        </w:tc>
      </w:tr>
      <w:tr>
        <w:tc>
          <w:tcPr>
            <w:tcW w:type="dxa" w:w="922"/>
            <w:gridSpan w:val="2"/>
            <w:vMerge/>
          </w:tcPr>
          <w:p/>
        </w:tc>
        <w:tc>
          <w:tcPr>
            <w:tcW w:type="dxa" w:w="2307"/>
          </w:tcPr>
          <w:p>
            <w:pPr>
              <w:pStyle w:val="null3"/>
              <w:jc w:val="left"/>
            </w:pPr>
            <w:r>
              <w:rPr/>
              <w:t>一般技术要求响应程度 (14.2分)</w:t>
            </w:r>
          </w:p>
        </w:tc>
        <w:tc>
          <w:tcPr>
            <w:tcW w:type="dxa" w:w="5076"/>
          </w:tcPr>
          <w:p>
            <w:pPr>
              <w:pStyle w:val="null3"/>
              <w:jc w:val="left"/>
            </w:pPr>
            <w:r>
              <w:rPr/>
              <w:t>序号1-10、配置清单中一般技术参数条款【“技术标准与要求”中除“★”及“▲”及需要演示条款（如有）之外的条款】（共71项），每有一项满足要求得0.2分，最高14.2分。注：如招标文件中有明确提供的证明资料的，则以招标文件中要求的为准，无或未按要求提供证明材料的不得分；如招标文件中无明确提供的证明资料，以技术（服务）要求响应表为准。</w:t>
            </w:r>
          </w:p>
        </w:tc>
      </w:tr>
      <w:tr>
        <w:tc>
          <w:tcPr>
            <w:tcW w:type="dxa" w:w="922"/>
            <w:gridSpan w:val="2"/>
            <w:vMerge/>
          </w:tcPr>
          <w:p/>
        </w:tc>
        <w:tc>
          <w:tcPr>
            <w:tcW w:type="dxa" w:w="2307"/>
          </w:tcPr>
          <w:p>
            <w:pPr>
              <w:pStyle w:val="null3"/>
              <w:jc w:val="left"/>
            </w:pPr>
            <w:r>
              <w:rPr/>
              <w:t>供货实施方案（一） (2.0分)</w:t>
            </w:r>
          </w:p>
        </w:tc>
        <w:tc>
          <w:tcPr>
            <w:tcW w:type="dxa" w:w="5076"/>
          </w:tcPr>
          <w:p>
            <w:pPr>
              <w:pStyle w:val="null3"/>
              <w:jc w:val="left"/>
            </w:pPr>
            <w:r>
              <w:rPr/>
              <w:t>评标委员会根据投标人提供的供货实施方案进行评审，方案应包括： (1)供货方案； (2)项目重点、难点分析及应对方案； (3)产品培训； (4)实施能力方案。 提供全部内容得2分，每缺1项扣0.5分。</w:t>
            </w:r>
          </w:p>
        </w:tc>
      </w:tr>
      <w:tr>
        <w:tc>
          <w:tcPr>
            <w:tcW w:type="dxa" w:w="922"/>
            <w:gridSpan w:val="2"/>
            <w:vMerge/>
          </w:tcPr>
          <w:p/>
        </w:tc>
        <w:tc>
          <w:tcPr>
            <w:tcW w:type="dxa" w:w="2307"/>
          </w:tcPr>
          <w:p>
            <w:pPr>
              <w:pStyle w:val="null3"/>
              <w:jc w:val="left"/>
            </w:pPr>
            <w:r>
              <w:rPr/>
              <w:t>供货实施方案（二） (7.0分)</w:t>
            </w:r>
          </w:p>
        </w:tc>
        <w:tc>
          <w:tcPr>
            <w:tcW w:type="dxa" w:w="5076"/>
          </w:tcPr>
          <w:p>
            <w:pPr>
              <w:pStyle w:val="null3"/>
              <w:jc w:val="left"/>
            </w:pPr>
            <w:r>
              <w:rPr/>
              <w:t>评标委员会根据投标人提供的供货实施方案（一）详细内容进行综合评审： （1）方案完全满足或优于采购需求。具体表现为：对项目需求响应全面、精确；对项目重点、难点剖析深刻、全面；提出的供货、实施、培训等方案科学、合理、详尽，具备可操作性；内容完全针对本项目编制，逻辑严谨。能有效保障本项目实施，有利于实现项目效果。得7分。 （2）方案基本满足采购需求。具体表现为：对项目需求响应基本全面；能识别主要重点、难点，但分析深度一般；提出的方案基本合理，具备一定的可操作性，但部分细节不够完善；内容与本项目有一定结合，但未能充分结合本项目具体特点进行深化。能基本保障项目实施。得3分。 （3）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质量保障措施方案（一） (2.0分)</w:t>
            </w:r>
          </w:p>
        </w:tc>
        <w:tc>
          <w:tcPr>
            <w:tcW w:type="dxa" w:w="5076"/>
          </w:tcPr>
          <w:p>
            <w:pPr>
              <w:pStyle w:val="null3"/>
              <w:jc w:val="left"/>
            </w:pPr>
            <w:r>
              <w:rPr/>
              <w:t>评标委员会根据投标人提供的质量保障措施方案进行评审，方案应包括以下环节： (1)货物来源； (2)货物质量控制； (3)货物稳定性； (4)货物运输。 提供全部内容得2分，每缺1项扣0.5分。</w:t>
            </w:r>
          </w:p>
        </w:tc>
      </w:tr>
      <w:tr>
        <w:tc>
          <w:tcPr>
            <w:tcW w:type="dxa" w:w="922"/>
            <w:gridSpan w:val="2"/>
            <w:vMerge/>
          </w:tcPr>
          <w:p/>
        </w:tc>
        <w:tc>
          <w:tcPr>
            <w:tcW w:type="dxa" w:w="2307"/>
          </w:tcPr>
          <w:p>
            <w:pPr>
              <w:pStyle w:val="null3"/>
              <w:jc w:val="left"/>
            </w:pPr>
            <w:r>
              <w:rPr/>
              <w:t>质量保障措施方案（二） (6.8分)</w:t>
            </w:r>
          </w:p>
        </w:tc>
        <w:tc>
          <w:tcPr>
            <w:tcW w:type="dxa" w:w="5076"/>
          </w:tcPr>
          <w:p>
            <w:pPr>
              <w:pStyle w:val="null3"/>
              <w:jc w:val="left"/>
            </w:pPr>
            <w:r>
              <w:rPr/>
              <w:t>评标委员会根据投标人提供的项目质量保障措施方案（一）详细内容进行综合评审： （1）措施完全满足或优于采购需求。具体表现为：针对项目特点，从货物来源、货物质量控制、运输存储等各方面提出了完整、深入、可执行的专项措施；对潜在风险有全面预判和应对预案；逻辑清晰，能有效保障本项目实施，有利于实现项目效果。得6.8分。 （2）措施基本满足采购需求。具体表现为：提供了质量保障措施，涵盖了主要方面，但措施深度不足，缺乏针对本项目的细致分析和创新点；能基本保障本项目服务实施，基本满足项目效果。得3.8分。 （3）措施不能满足采购需求。具体表现为：措施关键内容缺失，或未与本项目具体需求结合；存在逻辑错误、前后矛盾；无法保障本项目服务实施，无法实现项目效果。得1.8分。 （4）未提供措施方案。得0分。</w:t>
            </w:r>
          </w:p>
        </w:tc>
      </w:tr>
      <w:tr>
        <w:tc>
          <w:tcPr>
            <w:tcW w:type="dxa" w:w="922"/>
            <w:gridSpan w:val="2"/>
            <w:vMerge/>
          </w:tcPr>
          <w:p/>
        </w:tc>
        <w:tc>
          <w:tcPr>
            <w:tcW w:type="dxa" w:w="2307"/>
          </w:tcPr>
          <w:p>
            <w:pPr>
              <w:pStyle w:val="null3"/>
              <w:jc w:val="left"/>
            </w:pPr>
            <w:r>
              <w:rPr/>
              <w:t>售后服务方案（一） (2.0分)</w:t>
            </w:r>
          </w:p>
        </w:tc>
        <w:tc>
          <w:tcPr>
            <w:tcW w:type="dxa" w:w="5076"/>
          </w:tcPr>
          <w:p>
            <w:pPr>
              <w:pStyle w:val="null3"/>
              <w:jc w:val="left"/>
            </w:pPr>
            <w:r>
              <w:rPr/>
              <w:t>评标委员会根据投标人提供的售后服务方案进行评审，售后服务方案应包括： (1)售后服务计划； (2)保养方案； (3)退换货方式、流程及调配货物的措施； (4)售后服务应急预案。 提供全部内容得2分，每缺1项扣0.5分。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评标委员会根据投标人提供售后服务方案（一）的详细内容进行综合评审： （1）方案完全满足或优于采购需求。具体表现为：售后服务计划详尽、阶段清晰；保养方案（如定期保养方案、日常保养方案等）完善、合理；应急预案考虑周全、响应流程明确；具体且具有可操作性，能有效保障本项目实施，有利于实现服务效果。得6分。 （2）方案基本满足采购需求。具体表现为：提供的售后服务计划内容基本完整、保养方案（如定期保养方案、日常保养方案等）具有针对性、合理；应急预案具有可操作性、响应流程基本明确，能基本保障本项目服务实施，基本满足服务效果。得3分。 （3）方案不能满足采购需求。具体表现为：方案内容简单、笼统，缺乏具体计划和措施；保养方案（如定期保养方案、日常保养方案等）模糊或不合理；应急预案缺失或不可行；无法保障本项目服务实施，无法实现服务效果。得1分。 （4）未提供售后服务方案。得0分。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投标人2023年1月1日至投标截止日前同类项目（同类项目是指：X射线计算机体层摄影设备（CT））业绩情况，每提供一项合同业绩得2分，最高得6分。 注：须提供合同复印件，以合同签订日期为准。提供合同模糊专家无法认定的不得分。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投标人具有2023年1月1日至今的用户评价材料，每提供一份得2分，最高得4分。 注：（1）须提供用户评价材料复印件且具有合同甲方或甲方项目主管部门盖章，评价材料必须达到90分或注明“满意”或“好评”或“优秀”等相关正面评价字眼。(2)评价材料必须为X射线计算机体层摄影设备（CT）业绩(同一项目按一份计算不重复计算分数)，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r>
        <w:rPr>
          <w:sz w:val="21"/>
          <w:b/>
        </w:rPr>
        <w:t>合同具体事项须根据采购文件的约定及乙方投标文件的承诺执行；</w:t>
      </w:r>
    </w:p>
    <w:p>
      <w:pPr>
        <w:pStyle w:val="null3"/>
        <w:ind w:firstLine="211"/>
        <w:jc w:val="left"/>
      </w:pPr>
      <w:r>
        <w:rPr>
          <w:sz w:val="28"/>
          <w:b/>
        </w:rPr>
        <w:t>政府采购合同</w:t>
      </w:r>
    </w:p>
    <w:p>
      <w:pPr>
        <w:pStyle w:val="null3"/>
        <w:jc w:val="both"/>
      </w:pPr>
      <w:r>
        <w:rPr>
          <w:sz w:val="21"/>
        </w:rPr>
        <w:t>合同名称：</w:t>
      </w:r>
    </w:p>
    <w:p>
      <w:pPr>
        <w:pStyle w:val="null3"/>
        <w:jc w:val="both"/>
      </w:pPr>
      <w:r>
        <w:rPr>
          <w:sz w:val="21"/>
        </w:rPr>
        <w:t>合同编号：</w:t>
      </w:r>
    </w:p>
    <w:p>
      <w:pPr>
        <w:pStyle w:val="null3"/>
        <w:jc w:val="both"/>
      </w:pPr>
      <w:r>
        <w:rPr>
          <w:sz w:val="21"/>
        </w:rPr>
        <w:t>签约地点：</w:t>
      </w:r>
    </w:p>
    <w:p>
      <w:pPr>
        <w:pStyle w:val="null3"/>
        <w:jc w:val="both"/>
      </w:pPr>
      <w:r>
        <w:rPr>
          <w:sz w:val="21"/>
        </w:rPr>
        <w:t>合同类别：货物</w:t>
      </w:r>
    </w:p>
    <w:p>
      <w:pPr>
        <w:pStyle w:val="null3"/>
        <w:jc w:val="both"/>
      </w:pPr>
      <w:r>
        <w:rPr>
          <w:sz w:val="21"/>
        </w:rPr>
        <w:t>签订日期：</w:t>
      </w:r>
    </w:p>
    <w:p>
      <w:pPr>
        <w:pStyle w:val="null3"/>
        <w:jc w:val="both"/>
      </w:pPr>
      <w:r>
        <w:rPr>
          <w:sz w:val="21"/>
        </w:rPr>
        <w:t>签订类型：单项合同</w:t>
      </w:r>
      <w:r>
        <w:rPr>
          <w:sz w:val="21"/>
        </w:rPr>
        <w:t>/年度合同</w:t>
      </w:r>
    </w:p>
    <w:p>
      <w:pPr>
        <w:pStyle w:val="null3"/>
        <w:jc w:val="both"/>
      </w:pPr>
      <w:r>
        <w:rPr>
          <w:sz w:val="21"/>
        </w:rPr>
        <w:t>合同范本：采购合同</w:t>
      </w:r>
    </w:p>
    <w:p>
      <w:pPr>
        <w:pStyle w:val="null3"/>
        <w:jc w:val="both"/>
      </w:pPr>
      <w:r>
        <w:rPr>
          <w:sz w:val="21"/>
        </w:rPr>
        <w:t>合同期限：</w:t>
      </w:r>
      <w:r>
        <w:rPr>
          <w:sz w:val="21"/>
        </w:rPr>
        <w:t>20</w:t>
      </w:r>
      <w:r>
        <w:rPr>
          <w:sz w:val="21"/>
        </w:rPr>
        <w:t>XX</w:t>
      </w:r>
      <w:r>
        <w:rPr>
          <w:sz w:val="21"/>
        </w:rPr>
        <w:t>年</w:t>
      </w:r>
      <w:r>
        <w:rPr>
          <w:sz w:val="21"/>
        </w:rPr>
        <w:t>XX</w:t>
      </w:r>
      <w:r>
        <w:rPr>
          <w:sz w:val="21"/>
        </w:rPr>
        <w:t>月</w:t>
      </w:r>
      <w:r>
        <w:rPr>
          <w:sz w:val="21"/>
        </w:rPr>
        <w:t>XX</w:t>
      </w:r>
      <w:r>
        <w:rPr>
          <w:sz w:val="21"/>
        </w:rPr>
        <w:t>日</w:t>
      </w:r>
      <w:r>
        <w:rPr>
          <w:sz w:val="21"/>
        </w:rPr>
        <w:t>至</w:t>
      </w:r>
      <w:r>
        <w:rPr>
          <w:sz w:val="21"/>
        </w:rPr>
        <w:t>20</w:t>
      </w:r>
      <w:r>
        <w:rPr>
          <w:sz w:val="21"/>
        </w:rPr>
        <w:t>XX</w:t>
      </w:r>
      <w:r>
        <w:rPr>
          <w:sz w:val="21"/>
        </w:rPr>
        <w:t>年</w:t>
      </w:r>
      <w:r>
        <w:rPr>
          <w:sz w:val="21"/>
        </w:rPr>
        <w:t>XX</w:t>
      </w:r>
      <w:r>
        <w:rPr>
          <w:sz w:val="21"/>
        </w:rPr>
        <w:t>月</w:t>
      </w:r>
      <w:r>
        <w:rPr>
          <w:sz w:val="21"/>
        </w:rPr>
        <w:t>XX</w:t>
      </w:r>
      <w:r>
        <w:rPr>
          <w:sz w:val="21"/>
        </w:rPr>
        <w:t>日</w:t>
      </w:r>
    </w:p>
    <w:p>
      <w:pPr>
        <w:pStyle w:val="null3"/>
        <w:jc w:val="both"/>
      </w:pPr>
      <w:r>
        <w:rPr>
          <w:sz w:val="21"/>
        </w:rPr>
        <w:t>是否包含涉密条款：否</w:t>
      </w:r>
    </w:p>
    <w:p>
      <w:pPr>
        <w:pStyle w:val="null3"/>
        <w:jc w:val="both"/>
      </w:pPr>
      <w:r>
        <w:rPr>
          <w:sz w:val="21"/>
        </w:rPr>
        <w:t>备注：</w:t>
      </w:r>
    </w:p>
    <w:p>
      <w:pPr>
        <w:pStyle w:val="null3"/>
        <w:jc w:val="both"/>
      </w:pPr>
      <w:r>
        <w:rPr>
          <w:sz w:val="21"/>
        </w:rPr>
        <w:t>甲方（采购人）：</w:t>
      </w:r>
      <w:r>
        <w:rPr>
          <w:sz w:val="21"/>
        </w:rPr>
        <w:t xml:space="preserve">                                </w:t>
      </w:r>
    </w:p>
    <w:p>
      <w:pPr>
        <w:pStyle w:val="null3"/>
        <w:jc w:val="both"/>
      </w:pPr>
      <w:r>
        <w:rPr>
          <w:sz w:val="21"/>
        </w:rPr>
        <w:t>乙方（中标供应商）：</w:t>
      </w:r>
      <w:r>
        <w:rPr>
          <w:sz w:val="21"/>
        </w:rPr>
        <w:t xml:space="preserve">                                </w:t>
      </w:r>
    </w:p>
    <w:p>
      <w:pPr>
        <w:pStyle w:val="null3"/>
        <w:jc w:val="both"/>
      </w:pPr>
      <w:r>
        <w:rPr>
          <w:sz w:val="21"/>
        </w:rPr>
        <w:t xml:space="preserve">    </w:t>
      </w:r>
      <w:r>
        <w:rPr>
          <w:sz w:val="21"/>
        </w:rPr>
        <w:t>根据《中华人民共和国政府采购法》、《中华人民共和国民法典》等相关法律法规及</w:t>
      </w:r>
      <w:r>
        <w:rPr>
          <w:sz w:val="21"/>
          <w:u w:val="single"/>
        </w:rPr>
        <w:t>汕头市第四人民医院</w:t>
      </w:r>
      <w:r>
        <w:rPr>
          <w:sz w:val="21"/>
          <w:u w:val="single"/>
        </w:rPr>
        <w:t>X射线计算机体层摄影设备（CT）采购项目</w:t>
      </w:r>
      <w:r>
        <w:rPr>
          <w:sz w:val="21"/>
        </w:rPr>
        <w:t>招标文件（项目编号：</w:t>
      </w:r>
      <w:r>
        <w:rPr>
          <w:sz w:val="21"/>
        </w:rPr>
        <w:t>GZGK26D686A0686Z）的要求，经双方协商，本着平等互利和诚实信用的原则，一致同意签订本合同。</w:t>
      </w:r>
    </w:p>
    <w:p>
      <w:pPr>
        <w:pStyle w:val="null3"/>
        <w:jc w:val="both"/>
      </w:pPr>
      <w:r>
        <w:rPr>
          <w:sz w:val="21"/>
          <w:b/>
        </w:rPr>
        <w:t>一、</w:t>
      </w:r>
      <w:r>
        <w:rPr>
          <w:sz w:val="21"/>
          <w:b/>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719"/>
        <w:gridCol w:w="789"/>
        <w:gridCol w:w="754"/>
        <w:gridCol w:w="754"/>
        <w:gridCol w:w="754"/>
        <w:gridCol w:w="754"/>
        <w:gridCol w:w="754"/>
        <w:gridCol w:w="754"/>
        <w:gridCol w:w="754"/>
        <w:gridCol w:w="754"/>
        <w:gridCol w:w="754"/>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是否进口</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1</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详见合同文本</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合计金额人民币（大写）：</w:t>
      </w:r>
      <w:r>
        <w:rPr>
          <w:sz w:val="21"/>
          <w:u w:val="single"/>
        </w:rPr>
        <w:t xml:space="preserve">                     </w:t>
      </w:r>
      <w:r>
        <w:rPr>
          <w:sz w:val="21"/>
        </w:rPr>
        <w:t>（￥</w:t>
      </w:r>
      <w:r>
        <w:rPr>
          <w:sz w:val="21"/>
          <w:u w:val="single"/>
        </w:rPr>
        <w:t xml:space="preserve">                </w:t>
      </w:r>
      <w:r>
        <w:rPr>
          <w:sz w:val="21"/>
        </w:rPr>
        <w:t>)</w:t>
      </w:r>
    </w:p>
    <w:p>
      <w:pPr>
        <w:pStyle w:val="null3"/>
        <w:ind w:firstLine="413"/>
        <w:jc w:val="both"/>
      </w:pPr>
      <w:r>
        <w:rPr>
          <w:sz w:val="21"/>
          <w:b/>
        </w:rPr>
        <w:t>注：货物名称内容必须与投标文件中货物名称内容一致。</w:t>
      </w:r>
    </w:p>
    <w:p>
      <w:pPr>
        <w:pStyle w:val="null3"/>
        <w:ind w:firstLine="420"/>
        <w:jc w:val="both"/>
      </w:pPr>
      <w:r>
        <w:rPr>
          <w:sz w:val="21"/>
        </w:rPr>
        <w:t>合同总额包括货款、设计、安装、随机零配件、标配工具、运输保险、调试、验收、培训、质量保证期服务、各项税费及合同实施过程中不可预见费用等。</w:t>
      </w:r>
    </w:p>
    <w:p>
      <w:pPr>
        <w:pStyle w:val="null3"/>
        <w:jc w:val="both"/>
      </w:pPr>
      <w:r>
        <w:rPr>
          <w:sz w:val="21"/>
          <w:b/>
        </w:rPr>
        <w:t>二、</w:t>
      </w:r>
      <w:r>
        <w:rPr>
          <w:sz w:val="21"/>
          <w:b/>
        </w:rPr>
        <w:t>合同金额</w:t>
      </w:r>
    </w:p>
    <w:p>
      <w:pPr>
        <w:pStyle w:val="null3"/>
        <w:ind w:left="825"/>
        <w:jc w:val="both"/>
      </w:pPr>
      <w:r>
        <w:rPr>
          <w:sz w:val="21"/>
        </w:rPr>
        <w:t>合同总金额：小写：￥</w:t>
      </w:r>
      <w:r>
        <w:rPr>
          <w:sz w:val="21"/>
          <w:u w:val="single"/>
        </w:rPr>
        <w:t xml:space="preserve">                  </w:t>
      </w:r>
      <w:r>
        <w:rPr>
          <w:sz w:val="21"/>
        </w:rPr>
        <w:t>；</w:t>
      </w:r>
      <w:r>
        <w:rPr>
          <w:sz w:val="21"/>
        </w:rPr>
        <w:t>大写：人民币</w:t>
      </w:r>
      <w:r>
        <w:rPr>
          <w:sz w:val="21"/>
          <w:u w:val="single"/>
        </w:rPr>
        <w:t xml:space="preserve">             </w:t>
      </w:r>
      <w:r>
        <w:rPr>
          <w:sz w:val="21"/>
        </w:rPr>
        <w:t>。</w:t>
      </w:r>
    </w:p>
    <w:p>
      <w:pPr>
        <w:pStyle w:val="null3"/>
        <w:jc w:val="both"/>
      </w:pPr>
      <w:r>
        <w:rPr>
          <w:sz w:val="21"/>
          <w:b/>
        </w:rPr>
        <w:t>三、</w:t>
      </w:r>
      <w:r>
        <w:rPr>
          <w:sz w:val="21"/>
          <w:b/>
        </w:rPr>
        <w:t>设备要求</w:t>
      </w:r>
    </w:p>
    <w:p>
      <w:pPr>
        <w:pStyle w:val="null3"/>
        <w:ind w:left="570"/>
        <w:jc w:val="both"/>
      </w:pPr>
      <w:r>
        <w:rPr>
          <w:sz w:val="21"/>
        </w:rPr>
        <w:t>1、</w:t>
      </w:r>
      <w:r>
        <w:rPr>
          <w:sz w:val="21"/>
        </w:rPr>
        <w:t>乙方提供的货物必须符合中华人民共和国国家标准、行业标准、安全环保标准及医疗器械相关监管要求。</w:t>
      </w:r>
    </w:p>
    <w:p>
      <w:pPr>
        <w:pStyle w:val="null3"/>
        <w:ind w:left="570"/>
        <w:jc w:val="both"/>
      </w:pPr>
      <w:r>
        <w:rPr>
          <w:sz w:val="21"/>
        </w:rPr>
        <w:t>2、</w:t>
      </w:r>
      <w:r>
        <w:rPr>
          <w:sz w:val="21"/>
        </w:rPr>
        <w:t>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left="570"/>
        <w:jc w:val="both"/>
      </w:pPr>
      <w:r>
        <w:rPr>
          <w:sz w:val="21"/>
        </w:rPr>
        <w:t>3、</w:t>
      </w:r>
      <w:r>
        <w:rPr>
          <w:sz w:val="21"/>
        </w:rPr>
        <w:t>货物为原厂商未启封全新包装，具出厂合格证，序列号、包装箱号与出厂批号一致，并可追溯查阅。</w:t>
      </w:r>
    </w:p>
    <w:p>
      <w:pPr>
        <w:pStyle w:val="null3"/>
        <w:ind w:left="57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left="570"/>
        <w:jc w:val="both"/>
      </w:pPr>
      <w:r>
        <w:rPr>
          <w:sz w:val="21"/>
        </w:rPr>
        <w:t>5、</w:t>
      </w:r>
      <w:r>
        <w:rPr>
          <w:sz w:val="21"/>
        </w:rPr>
        <w:t>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w:t>
      </w:r>
      <w:r>
        <w:rPr>
          <w:sz w:val="21"/>
          <w:b/>
        </w:rPr>
        <w:t>知识产权</w:t>
      </w:r>
    </w:p>
    <w:p>
      <w:pPr>
        <w:pStyle w:val="null3"/>
        <w:ind w:left="570"/>
        <w:jc w:val="both"/>
      </w:pPr>
      <w:r>
        <w:rPr>
          <w:sz w:val="21"/>
        </w:rPr>
        <w:t>1、</w:t>
      </w: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五、</w:t>
      </w:r>
      <w:r>
        <w:rPr>
          <w:sz w:val="21"/>
          <w:b/>
        </w:rPr>
        <w:t>交付时间、地点、方式</w:t>
      </w:r>
    </w:p>
    <w:p>
      <w:pPr>
        <w:pStyle w:val="null3"/>
        <w:ind w:left="570"/>
        <w:jc w:val="both"/>
      </w:pPr>
      <w:r>
        <w:rPr>
          <w:sz w:val="21"/>
        </w:rPr>
        <w:t>1、</w:t>
      </w:r>
      <w:r>
        <w:rPr>
          <w:sz w:val="21"/>
        </w:rPr>
        <w:t>交付时间：（按采购需求要求）</w:t>
      </w:r>
    </w:p>
    <w:p>
      <w:pPr>
        <w:pStyle w:val="null3"/>
        <w:ind w:left="570"/>
        <w:jc w:val="both"/>
      </w:pPr>
      <w:r>
        <w:rPr>
          <w:sz w:val="21"/>
        </w:rPr>
        <w:t>2、</w:t>
      </w:r>
      <w:r>
        <w:rPr>
          <w:sz w:val="21"/>
        </w:rPr>
        <w:t>交付地点：甲方指定地点</w:t>
      </w:r>
    </w:p>
    <w:p>
      <w:pPr>
        <w:pStyle w:val="null3"/>
        <w:ind w:left="570"/>
        <w:jc w:val="both"/>
      </w:pPr>
      <w:r>
        <w:rPr>
          <w:sz w:val="21"/>
        </w:rPr>
        <w:t>3、</w:t>
      </w:r>
      <w:r>
        <w:rPr>
          <w:sz w:val="21"/>
        </w:rPr>
        <w:t>交付条件：项目验收通过</w:t>
      </w:r>
    </w:p>
    <w:p>
      <w:pPr>
        <w:pStyle w:val="null3"/>
        <w:ind w:left="570"/>
        <w:jc w:val="both"/>
      </w:pPr>
      <w:r>
        <w:rPr>
          <w:sz w:val="21"/>
        </w:rPr>
        <w:t>4、</w:t>
      </w:r>
      <w:r>
        <w:rPr>
          <w:sz w:val="21"/>
        </w:rPr>
        <w:t>甲方联系人及联系电话：</w:t>
      </w:r>
    </w:p>
    <w:p>
      <w:pPr>
        <w:pStyle w:val="null3"/>
        <w:ind w:left="570"/>
        <w:jc w:val="both"/>
      </w:pPr>
      <w:r>
        <w:rPr>
          <w:sz w:val="21"/>
        </w:rPr>
        <w:t>5、</w:t>
      </w:r>
      <w:r>
        <w:rPr>
          <w:sz w:val="21"/>
        </w:rPr>
        <w:t>乙方联系人及联系电话：</w:t>
      </w:r>
    </w:p>
    <w:p>
      <w:pPr>
        <w:pStyle w:val="null3"/>
        <w:jc w:val="both"/>
      </w:pPr>
      <w:r>
        <w:rPr>
          <w:sz w:val="21"/>
          <w:b/>
        </w:rPr>
        <w:t>六、</w:t>
      </w:r>
      <w:r>
        <w:rPr>
          <w:sz w:val="21"/>
          <w:b/>
        </w:rPr>
        <w:t>付款方式、时间及付款条件</w:t>
      </w:r>
    </w:p>
    <w:p>
      <w:pPr>
        <w:pStyle w:val="null3"/>
        <w:ind w:firstLine="411"/>
        <w:jc w:val="both"/>
      </w:pPr>
      <w:r>
        <w:rPr>
          <w:sz w:val="21"/>
        </w:rPr>
        <w:t>付款时间及条件：（按照采购需求要求的付款方式）</w:t>
      </w:r>
    </w:p>
    <w:p>
      <w:pPr>
        <w:pStyle w:val="null3"/>
        <w:ind w:firstLine="411"/>
        <w:jc w:val="both"/>
      </w:pPr>
      <w:r>
        <w:rPr>
          <w:sz w:val="21"/>
        </w:rPr>
        <w:t>付款方式：</w:t>
      </w:r>
    </w:p>
    <w:p>
      <w:pPr>
        <w:pStyle w:val="null3"/>
        <w:jc w:val="both"/>
      </w:pPr>
      <w:r>
        <w:rPr>
          <w:sz w:val="21"/>
          <w:b/>
        </w:rPr>
        <w:t>七、</w:t>
      </w:r>
      <w:r>
        <w:rPr>
          <w:sz w:val="21"/>
          <w:b/>
        </w:rPr>
        <w:t>培训、质量保证期及售后服务要求</w:t>
      </w:r>
    </w:p>
    <w:p>
      <w:pPr>
        <w:pStyle w:val="null3"/>
        <w:ind w:left="570"/>
        <w:jc w:val="both"/>
      </w:pPr>
      <w:r>
        <w:rPr>
          <w:sz w:val="21"/>
        </w:rPr>
        <w:t>1、</w:t>
      </w:r>
      <w:r>
        <w:rPr>
          <w:sz w:val="21"/>
        </w:rPr>
        <w:t>乙方负责甲方使用人员的使用操作技术及维护技术的培训。</w:t>
      </w:r>
    </w:p>
    <w:p>
      <w:pPr>
        <w:pStyle w:val="null3"/>
        <w:ind w:left="570"/>
        <w:jc w:val="both"/>
      </w:pPr>
      <w:r>
        <w:rPr>
          <w:sz w:val="21"/>
        </w:rPr>
        <w:t>2、</w:t>
      </w:r>
      <w:r>
        <w:rPr>
          <w:sz w:val="21"/>
        </w:rPr>
        <w:t>本合同的质量保证期（简称</w:t>
      </w:r>
      <w:r>
        <w:rPr>
          <w:sz w:val="21"/>
        </w:rPr>
        <w:t>“质量保证期”）为</w:t>
      </w:r>
      <w:r>
        <w:rPr>
          <w:sz w:val="21"/>
          <w:u w:val="single"/>
        </w:rPr>
        <w:t xml:space="preserve">    </w:t>
      </w:r>
      <w:r>
        <w:rPr>
          <w:sz w:val="21"/>
        </w:rPr>
        <w:t>年，自甲乙双方代表在货物安装调试验收后的验收书上签字之日起计算。质量保证期内乙方对所供货物实行包修、包换、包退、包维护保养，</w:t>
      </w:r>
      <w:r>
        <w:rPr>
          <w:sz w:val="21"/>
        </w:rPr>
        <w:t>保修期后设备维修配件更换只收取成本费用。</w:t>
      </w:r>
    </w:p>
    <w:p>
      <w:pPr>
        <w:pStyle w:val="null3"/>
        <w:ind w:left="570"/>
        <w:jc w:val="both"/>
      </w:pPr>
      <w:r>
        <w:rPr>
          <w:sz w:val="21"/>
        </w:rPr>
        <w:t>3、</w:t>
      </w:r>
      <w:r>
        <w:rPr>
          <w:sz w:val="21"/>
        </w:rPr>
        <w:t>质量保证期内，如设备或零部件因非人为因素出现故障而造成短期停用时，则质量保证期相应顺延。如停用时间累计超过</w:t>
      </w:r>
      <w:r>
        <w:rPr>
          <w:sz w:val="21"/>
        </w:rPr>
        <w:t>30</w:t>
      </w:r>
      <w:r>
        <w:rPr>
          <w:sz w:val="21"/>
        </w:rPr>
        <w:t>天则质量保证期重新计算。</w:t>
      </w:r>
    </w:p>
    <w:p>
      <w:pPr>
        <w:pStyle w:val="null3"/>
        <w:ind w:left="570"/>
        <w:jc w:val="both"/>
      </w:pPr>
      <w:r>
        <w:rPr>
          <w:sz w:val="21"/>
        </w:rPr>
        <w:t>4、</w:t>
      </w:r>
      <w:r>
        <w:rPr>
          <w:sz w:val="21"/>
        </w:rPr>
        <w:t>在质量保证期内，如货品非因甲方的人为原因而出现的问题由乙方负责保修、包换或包退，并承担修理、调换或退货的实际费用。</w:t>
      </w:r>
    </w:p>
    <w:p>
      <w:pPr>
        <w:pStyle w:val="null3"/>
        <w:ind w:left="570"/>
        <w:jc w:val="both"/>
      </w:pPr>
      <w:r>
        <w:rPr>
          <w:sz w:val="21"/>
        </w:rPr>
        <w:t>5、</w:t>
      </w:r>
      <w:r>
        <w:rPr>
          <w:sz w:val="21"/>
        </w:rPr>
        <w:t>质量保证期内，乙方负责对其提供的货物整机进行维修和系统维护，不再收取任何费用，但非乙方责任的人为因素、自然因素（如火灾、雷击等）造成的故障除外。</w:t>
      </w:r>
    </w:p>
    <w:p>
      <w:pPr>
        <w:pStyle w:val="null3"/>
        <w:ind w:left="570"/>
        <w:jc w:val="both"/>
      </w:pPr>
      <w:r>
        <w:rPr>
          <w:sz w:val="21"/>
        </w:rPr>
        <w:t>6、</w:t>
      </w:r>
      <w:r>
        <w:rPr>
          <w:sz w:val="21"/>
        </w:rPr>
        <w:t>对甲方的服务通知，乙方在接报后</w:t>
      </w:r>
      <w:r>
        <w:rPr>
          <w:sz w:val="21"/>
          <w:u w:val="single"/>
        </w:rPr>
        <w:t xml:space="preserve">   </w:t>
      </w:r>
      <w:r>
        <w:rPr>
          <w:sz w:val="21"/>
        </w:rPr>
        <w:t>小时内响应，</w:t>
      </w:r>
      <w:r>
        <w:rPr>
          <w:sz w:val="21"/>
          <w:u w:val="single"/>
        </w:rPr>
        <w:t xml:space="preserve">   </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w:t>
      </w:r>
      <w:r>
        <w:rPr>
          <w:sz w:val="21"/>
        </w:rPr>
        <w:t>负责因设备质量问题而产生的费用</w:t>
      </w:r>
      <w:r>
        <w:rPr>
          <w:sz w:val="21"/>
        </w:rPr>
        <w:t>。</w:t>
      </w:r>
    </w:p>
    <w:p>
      <w:pPr>
        <w:pStyle w:val="null3"/>
        <w:ind w:left="570"/>
        <w:jc w:val="both"/>
      </w:pPr>
      <w:r>
        <w:rPr>
          <w:sz w:val="21"/>
        </w:rPr>
        <w:t>7、</w:t>
      </w:r>
      <w:r>
        <w:rPr>
          <w:sz w:val="21"/>
        </w:rPr>
        <w:t>质量保证期间，同一硬件一个月内连续</w:t>
      </w:r>
      <w:r>
        <w:rPr>
          <w:sz w:val="21"/>
        </w:rPr>
        <w:t>2次出现同一故障，乙方须无偿更换同一档次货物。</w:t>
      </w:r>
    </w:p>
    <w:p>
      <w:pPr>
        <w:pStyle w:val="null3"/>
        <w:ind w:left="570"/>
        <w:jc w:val="both"/>
      </w:pPr>
      <w:r>
        <w:rPr>
          <w:sz w:val="21"/>
        </w:rPr>
        <w:t>8、</w:t>
      </w:r>
      <w:r>
        <w:rPr>
          <w:sz w:val="21"/>
        </w:rPr>
        <w:t>负责售后服务维修的单位名称（如有）：</w:t>
      </w:r>
      <w:r>
        <w:rPr>
          <w:sz w:val="21"/>
          <w:u w:val="single"/>
        </w:rPr>
        <w:t xml:space="preserve">                       </w:t>
      </w:r>
    </w:p>
    <w:p>
      <w:pPr>
        <w:pStyle w:val="null3"/>
        <w:ind w:firstLine="630"/>
        <w:jc w:val="both"/>
      </w:pPr>
      <w:r>
        <w:rPr>
          <w:sz w:val="21"/>
        </w:rPr>
        <w:t>地址：</w:t>
      </w:r>
      <w:r>
        <w:rPr>
          <w:sz w:val="21"/>
          <w:u w:val="single"/>
        </w:rPr>
        <w:t xml:space="preserve">                                       </w:t>
      </w:r>
    </w:p>
    <w:p>
      <w:pPr>
        <w:pStyle w:val="null3"/>
        <w:ind w:firstLine="630"/>
        <w:jc w:val="both"/>
      </w:pPr>
      <w:r>
        <w:rPr>
          <w:sz w:val="21"/>
        </w:rPr>
        <w:t>联系人：</w:t>
      </w:r>
      <w:r>
        <w:rPr>
          <w:sz w:val="21"/>
          <w:u w:val="single"/>
        </w:rPr>
        <w:t xml:space="preserve">                                     </w:t>
      </w:r>
    </w:p>
    <w:p>
      <w:pPr>
        <w:pStyle w:val="null3"/>
        <w:ind w:firstLine="630"/>
        <w:jc w:val="both"/>
      </w:pPr>
      <w:r>
        <w:rPr>
          <w:sz w:val="21"/>
        </w:rPr>
        <w:t>联系电话</w:t>
      </w:r>
      <w:r>
        <w:rPr>
          <w:sz w:val="21"/>
          <w:u w:val="single"/>
        </w:rPr>
        <w:t xml:space="preserve">                                     </w:t>
      </w:r>
    </w:p>
    <w:p>
      <w:pPr>
        <w:pStyle w:val="null3"/>
        <w:ind w:firstLine="630"/>
        <w:jc w:val="both"/>
      </w:pPr>
      <w:r>
        <w:rPr>
          <w:sz w:val="21"/>
        </w:rPr>
        <w:t>手机号码：</w:t>
      </w:r>
      <w:r>
        <w:rPr>
          <w:sz w:val="21"/>
          <w:u w:val="single"/>
        </w:rPr>
        <w:t xml:space="preserve">                                   </w:t>
      </w:r>
    </w:p>
    <w:p>
      <w:pPr>
        <w:pStyle w:val="null3"/>
        <w:ind w:firstLine="630"/>
        <w:jc w:val="both"/>
      </w:pPr>
      <w:r>
        <w:rPr>
          <w:sz w:val="21"/>
        </w:rPr>
        <w:t>传真号码：</w:t>
      </w:r>
      <w:r>
        <w:rPr>
          <w:sz w:val="21"/>
          <w:u w:val="single"/>
        </w:rPr>
        <w:t xml:space="preserve">                                   </w:t>
      </w:r>
    </w:p>
    <w:p>
      <w:pPr>
        <w:pStyle w:val="null3"/>
        <w:jc w:val="both"/>
      </w:pPr>
      <w:r>
        <w:rPr>
          <w:sz w:val="21"/>
          <w:b/>
        </w:rPr>
        <w:t>八、</w:t>
      </w:r>
      <w:r>
        <w:rPr>
          <w:sz w:val="21"/>
          <w:b/>
        </w:rPr>
        <w:t>包装、到货检验、</w:t>
      </w:r>
      <w:r>
        <w:rPr>
          <w:sz w:val="21"/>
          <w:b/>
        </w:rPr>
        <w:t>安装与调试</w:t>
      </w:r>
      <w:r>
        <w:rPr>
          <w:sz w:val="21"/>
        </w:rPr>
        <w:t>:</w:t>
      </w:r>
    </w:p>
    <w:p>
      <w:pPr>
        <w:pStyle w:val="null3"/>
        <w:ind w:left="570"/>
        <w:jc w:val="both"/>
      </w:pPr>
      <w:r>
        <w:rPr>
          <w:sz w:val="21"/>
        </w:rPr>
        <w:t>1、</w:t>
      </w:r>
      <w:r>
        <w:rPr>
          <w:sz w:val="21"/>
        </w:rPr>
        <w:t>合同货物的包装：货物的包装均应有良好的防湿、防锈、防潮、防雨、防腐及防碰撞的措施。凡由于包装不良造成的损失和由此产生的费用均由乙方承担。</w:t>
      </w:r>
    </w:p>
    <w:p>
      <w:pPr>
        <w:pStyle w:val="null3"/>
        <w:ind w:left="570"/>
        <w:jc w:val="both"/>
      </w:pPr>
      <w:r>
        <w:rPr>
          <w:sz w:val="21"/>
        </w:rPr>
        <w:t>2、</w:t>
      </w:r>
      <w:r>
        <w:rPr>
          <w:sz w:val="21"/>
        </w:rPr>
        <w:t>到货检验</w:t>
      </w:r>
    </w:p>
    <w:p>
      <w:pPr>
        <w:pStyle w:val="null3"/>
        <w:ind w:left="1140"/>
        <w:jc w:val="both"/>
      </w:pPr>
      <w:r>
        <w:rPr>
          <w:sz w:val="21"/>
        </w:rPr>
        <w:t>（</w:t>
      </w:r>
      <w:r>
        <w:rPr>
          <w:sz w:val="21"/>
        </w:rPr>
        <w:t>1）</w:t>
      </w:r>
      <w:r>
        <w:rPr>
          <w:sz w:val="21"/>
        </w:rPr>
        <w:t>货物的到货验收包括：型号、规格、数量、外观质量及货物包装完整无破损，在货物抵达交货目的地后，甲乙双方就货物外观质量、规格和型号进行初步检验。货物为原厂商未启封全新包装，具出厂合格证，序列号、包装箱号与出厂批号一致，并可追溯查阅。所有随货物的附件必须齐全。如果发现到货的外观质量、规格和型号与合同不符，甲方有权拒收货物，并可向乙方索赔。</w:t>
      </w:r>
    </w:p>
    <w:p>
      <w:pPr>
        <w:pStyle w:val="null3"/>
        <w:ind w:left="1140"/>
        <w:jc w:val="both"/>
      </w:pPr>
      <w:r>
        <w:rPr>
          <w:sz w:val="21"/>
        </w:rPr>
        <w:t>（</w:t>
      </w:r>
      <w:r>
        <w:rPr>
          <w:sz w:val="21"/>
        </w:rPr>
        <w:t>2）</w:t>
      </w:r>
      <w:r>
        <w:rPr>
          <w:sz w:val="21"/>
        </w:rPr>
        <w:t>货物送到甲方指定场地后，甲、乙双方同时在场时才能开封检验。</w:t>
      </w:r>
    </w:p>
    <w:p>
      <w:pPr>
        <w:pStyle w:val="null3"/>
        <w:ind w:left="570"/>
        <w:jc w:val="both"/>
      </w:pPr>
      <w:r>
        <w:rPr>
          <w:sz w:val="21"/>
        </w:rPr>
        <w:t>3、</w:t>
      </w:r>
      <w:r>
        <w:rPr>
          <w:sz w:val="21"/>
        </w:rPr>
        <w:t>合同货物的安装调试：</w:t>
      </w:r>
    </w:p>
    <w:p>
      <w:pPr>
        <w:pStyle w:val="null3"/>
        <w:ind w:left="1140"/>
        <w:jc w:val="both"/>
      </w:pPr>
      <w:r>
        <w:rPr>
          <w:sz w:val="21"/>
        </w:rPr>
        <w:t>（</w:t>
      </w:r>
      <w:r>
        <w:rPr>
          <w:sz w:val="21"/>
        </w:rPr>
        <w:t>1）</w:t>
      </w:r>
      <w:r>
        <w:rPr>
          <w:sz w:val="21"/>
        </w:rPr>
        <w:t>除非甲方另有通知，乙方应按照合同的要求以及合同执行计划的时间安排，派出足够的人员进行现场安装和负责调试工作。</w:t>
      </w:r>
    </w:p>
    <w:p>
      <w:pPr>
        <w:pStyle w:val="null3"/>
        <w:ind w:left="1140"/>
        <w:jc w:val="both"/>
      </w:pPr>
      <w:r>
        <w:rPr>
          <w:sz w:val="21"/>
        </w:rPr>
        <w:t>（</w:t>
      </w:r>
      <w:r>
        <w:rPr>
          <w:sz w:val="21"/>
        </w:rPr>
        <w:t>2）</w:t>
      </w:r>
      <w:r>
        <w:rPr>
          <w:sz w:val="21"/>
        </w:rPr>
        <w:t>乙方必须依照招标文件的要求和投标文件的承诺，将设备、系统安装并调试至正常运行的最佳状态。</w:t>
      </w:r>
    </w:p>
    <w:p>
      <w:pPr>
        <w:pStyle w:val="null3"/>
        <w:ind w:left="1140"/>
        <w:jc w:val="both"/>
      </w:pPr>
      <w:r>
        <w:rPr>
          <w:sz w:val="21"/>
        </w:rPr>
        <w:t>（</w:t>
      </w:r>
      <w:r>
        <w:rPr>
          <w:sz w:val="21"/>
        </w:rPr>
        <w:t>3）</w:t>
      </w:r>
      <w:r>
        <w:rPr>
          <w:sz w:val="21"/>
        </w:rPr>
        <w:t>合同项下的安装调试所发生费用及耗材由乙方承担。</w:t>
      </w:r>
    </w:p>
    <w:p>
      <w:pPr>
        <w:pStyle w:val="null3"/>
        <w:ind w:left="1140"/>
        <w:jc w:val="both"/>
      </w:pPr>
      <w:r>
        <w:rPr>
          <w:sz w:val="21"/>
        </w:rPr>
        <w:t>（</w:t>
      </w:r>
      <w:r>
        <w:rPr>
          <w:sz w:val="21"/>
        </w:rPr>
        <w:t>4）</w:t>
      </w:r>
      <w:r>
        <w:rPr>
          <w:sz w:val="21"/>
        </w:rPr>
        <w:t>乙方安装时须对各安装场地内的其它货物、设施有良好保护措施。</w:t>
      </w:r>
    </w:p>
    <w:p>
      <w:pPr>
        <w:pStyle w:val="null3"/>
        <w:jc w:val="both"/>
      </w:pPr>
      <w:r>
        <w:rPr>
          <w:sz w:val="21"/>
          <w:b/>
        </w:rPr>
        <w:t>九、</w:t>
      </w:r>
      <w:r>
        <w:rPr>
          <w:sz w:val="21"/>
          <w:b/>
        </w:rPr>
        <w:t>验收：</w:t>
      </w:r>
    </w:p>
    <w:p>
      <w:pPr>
        <w:pStyle w:val="null3"/>
        <w:ind w:left="570"/>
        <w:jc w:val="both"/>
      </w:pPr>
      <w:r>
        <w:rPr>
          <w:sz w:val="21"/>
        </w:rPr>
        <w:t>1、</w:t>
      </w:r>
      <w:r>
        <w:rPr>
          <w:sz w:val="21"/>
        </w:rPr>
        <w:t>甲方按照采购合同规定的技术、服务、安全标准组织对乙方履约情况进行验收，并出具验收书。验收书应当包括每一项技术、服务、安全标准的履约情况。</w:t>
      </w:r>
    </w:p>
    <w:p>
      <w:pPr>
        <w:pStyle w:val="null3"/>
        <w:ind w:left="570"/>
        <w:jc w:val="both"/>
      </w:pPr>
      <w:r>
        <w:rPr>
          <w:sz w:val="21"/>
        </w:rPr>
        <w:t>2、</w:t>
      </w:r>
      <w:r>
        <w:rPr>
          <w:sz w:val="21"/>
        </w:rPr>
        <w:t>交付验收标准依次序对照适用标准为：</w:t>
      </w:r>
    </w:p>
    <w:p>
      <w:pPr>
        <w:pStyle w:val="null3"/>
        <w:ind w:left="1140"/>
        <w:jc w:val="both"/>
      </w:pPr>
      <w:r>
        <w:rPr>
          <w:sz w:val="21"/>
        </w:rPr>
        <w:t>（</w:t>
      </w:r>
      <w:r>
        <w:rPr>
          <w:sz w:val="21"/>
        </w:rPr>
        <w:t>1）</w:t>
      </w:r>
      <w:r>
        <w:rPr>
          <w:sz w:val="21"/>
        </w:rPr>
        <w:t>符合中华人民共和国</w:t>
      </w:r>
      <w:r>
        <w:rPr>
          <w:sz w:val="21"/>
        </w:rPr>
        <w:t>“国家安全质量标准、环保标准或行业标准”；</w:t>
      </w:r>
    </w:p>
    <w:p>
      <w:pPr>
        <w:pStyle w:val="null3"/>
        <w:ind w:left="1140"/>
        <w:jc w:val="both"/>
      </w:pPr>
      <w:r>
        <w:rPr>
          <w:sz w:val="21"/>
        </w:rPr>
        <w:t>（</w:t>
      </w:r>
      <w:r>
        <w:rPr>
          <w:sz w:val="21"/>
        </w:rPr>
        <w:t>2）</w:t>
      </w:r>
      <w:r>
        <w:rPr>
          <w:sz w:val="21"/>
        </w:rPr>
        <w:t>符合招标文件和投标承诺中甲方认可的合理最佳配置、参数及各项要求；</w:t>
      </w:r>
    </w:p>
    <w:p>
      <w:pPr>
        <w:pStyle w:val="null3"/>
        <w:ind w:left="1140"/>
        <w:jc w:val="both"/>
      </w:pPr>
      <w:r>
        <w:rPr>
          <w:sz w:val="21"/>
        </w:rPr>
        <w:t>（</w:t>
      </w:r>
      <w:r>
        <w:rPr>
          <w:sz w:val="21"/>
        </w:rPr>
        <w:t>3）</w:t>
      </w:r>
      <w:r>
        <w:rPr>
          <w:sz w:val="21"/>
        </w:rPr>
        <w:t>货物来源国官方标准。</w:t>
      </w:r>
    </w:p>
    <w:p>
      <w:pPr>
        <w:pStyle w:val="null3"/>
        <w:ind w:left="570"/>
        <w:jc w:val="both"/>
      </w:pPr>
      <w:r>
        <w:rPr>
          <w:sz w:val="21"/>
        </w:rPr>
        <w:t>3、</w:t>
      </w:r>
      <w:r>
        <w:rPr>
          <w:sz w:val="21"/>
        </w:rPr>
        <w:t>国内货物必须具备出厂合格证及原厂保修卡。</w:t>
      </w:r>
    </w:p>
    <w:p>
      <w:pPr>
        <w:pStyle w:val="null3"/>
        <w:ind w:left="570"/>
        <w:jc w:val="both"/>
      </w:pPr>
      <w:r>
        <w:rPr>
          <w:sz w:val="21"/>
        </w:rPr>
        <w:t>4、</w:t>
      </w:r>
      <w:r>
        <w:rPr>
          <w:sz w:val="21"/>
        </w:rPr>
        <w:t>货物为原厂商未启封全新包装，具出厂合格证，序列号、包装箱号与出厂批号一致，并可追溯查阅。所有随设备的附件必须齐全。</w:t>
      </w:r>
    </w:p>
    <w:p>
      <w:pPr>
        <w:pStyle w:val="null3"/>
        <w:ind w:left="570"/>
        <w:jc w:val="both"/>
      </w:pPr>
      <w:r>
        <w:rPr>
          <w:sz w:val="21"/>
        </w:rPr>
        <w:t>5、</w:t>
      </w:r>
      <w:r>
        <w:rPr>
          <w:sz w:val="21"/>
        </w:rPr>
        <w:t>乙方将货物的用户手册、保修手册、有关单证资料及备品备件、随机工具等交付给甲方，使用操作及安全须知等重要资料应附有中文说明。</w:t>
      </w:r>
    </w:p>
    <w:p>
      <w:pPr>
        <w:pStyle w:val="null3"/>
        <w:ind w:left="570"/>
        <w:jc w:val="both"/>
      </w:pPr>
      <w:r>
        <w:rPr>
          <w:sz w:val="21"/>
        </w:rPr>
        <w:t>6、</w:t>
      </w:r>
      <w:r>
        <w:rPr>
          <w:sz w:val="21"/>
        </w:rPr>
        <w:t>货物验收所发生的检验费用由乙方负担。</w:t>
      </w:r>
    </w:p>
    <w:p>
      <w:pPr>
        <w:pStyle w:val="null3"/>
        <w:ind w:left="570"/>
        <w:jc w:val="both"/>
      </w:pPr>
      <w:r>
        <w:rPr>
          <w:sz w:val="21"/>
        </w:rPr>
        <w:t>7、</w:t>
      </w:r>
      <w:r>
        <w:rPr>
          <w:sz w:val="21"/>
        </w:rPr>
        <w:t>设备到货并经乙方技术人员安装后，甲方有权委托中国有资格的单位对上述设备进行校准或检验。</w:t>
      </w:r>
    </w:p>
    <w:p>
      <w:pPr>
        <w:pStyle w:val="null3"/>
        <w:ind w:left="570"/>
        <w:jc w:val="both"/>
      </w:pPr>
      <w:r>
        <w:rPr>
          <w:sz w:val="21"/>
        </w:rPr>
        <w:t>8、</w:t>
      </w:r>
      <w:r>
        <w:rPr>
          <w:sz w:val="21"/>
        </w:rPr>
        <w:t>甲方组成验收小组，按照采购合同规定的技术、服务、安全标准组织对乙方履约情况进行验收。因货物质量问题发生争议时，由甲方本地市场监督管理部门鉴定。货物符合质量技术标准的，鉴定费由甲方承担；否则鉴定费由乙方承担。</w:t>
      </w:r>
    </w:p>
    <w:p>
      <w:pPr>
        <w:pStyle w:val="null3"/>
        <w:ind w:left="570"/>
        <w:jc w:val="both"/>
      </w:pPr>
      <w:r>
        <w:rPr>
          <w:sz w:val="21"/>
        </w:rPr>
        <w:t>9、</w:t>
      </w:r>
      <w:r>
        <w:rPr>
          <w:sz w:val="21"/>
        </w:rPr>
        <w:t>当出现不合格产品时，乙方要无条件更换合格产品。除甲方认可，否则不接受任何形式的降格处理。</w:t>
      </w:r>
    </w:p>
    <w:p>
      <w:pPr>
        <w:pStyle w:val="null3"/>
        <w:ind w:left="570"/>
        <w:jc w:val="both"/>
      </w:pPr>
      <w:r>
        <w:rPr>
          <w:sz w:val="21"/>
        </w:rPr>
        <w:t>10、</w:t>
      </w:r>
      <w:r>
        <w:rPr>
          <w:sz w:val="21"/>
        </w:rPr>
        <w:t>验收期限：全部</w:t>
      </w:r>
      <w:r>
        <w:rPr>
          <w:sz w:val="21"/>
        </w:rPr>
        <w:t>货物到货后</w:t>
      </w:r>
      <w:r>
        <w:rPr>
          <w:sz w:val="21"/>
        </w:rPr>
        <w:t xml:space="preserve">   </w:t>
      </w:r>
      <w:r>
        <w:rPr>
          <w:sz w:val="21"/>
        </w:rPr>
        <w:t>天内完成项目验收。合同项下货物毁损、灭失的风险，自甲方出具最终验收合格证明之日起由乙方转移至甲方。</w:t>
      </w:r>
    </w:p>
    <w:p>
      <w:pPr>
        <w:pStyle w:val="null3"/>
        <w:jc w:val="both"/>
      </w:pPr>
      <w:r>
        <w:rPr>
          <w:sz w:val="21"/>
          <w:b/>
        </w:rPr>
        <w:t>十、</w:t>
      </w:r>
      <w:r>
        <w:rPr>
          <w:sz w:val="21"/>
          <w:b/>
        </w:rPr>
        <w:t>违约责任与赔偿损失</w:t>
      </w:r>
    </w:p>
    <w:p>
      <w:pPr>
        <w:pStyle w:val="null3"/>
        <w:ind w:left="570"/>
        <w:jc w:val="both"/>
      </w:pPr>
      <w:r>
        <w:rPr>
          <w:sz w:val="21"/>
        </w:rPr>
        <w:t>1、</w:t>
      </w:r>
      <w:r>
        <w:rPr>
          <w:sz w:val="21"/>
        </w:rPr>
        <w:t>乙方交付的货物不符合招标文件、投标文件或本合同规定的，甲方有权拒收，并且乙方须向甲方支付本合同总价</w:t>
      </w:r>
      <w:r>
        <w:rPr>
          <w:sz w:val="21"/>
        </w:rPr>
        <w:t>5%的违约金。</w:t>
      </w:r>
    </w:p>
    <w:p>
      <w:pPr>
        <w:pStyle w:val="null3"/>
        <w:ind w:left="570"/>
        <w:jc w:val="both"/>
      </w:pPr>
      <w:r>
        <w:rPr>
          <w:sz w:val="21"/>
        </w:rPr>
        <w:t>2、</w:t>
      </w:r>
      <w:r>
        <w:rPr>
          <w:sz w:val="21"/>
        </w:rPr>
        <w:t>乙方未能按本合同规定的交货时间交付货物的，从逾期之日起每日按本合同总价</w:t>
      </w:r>
      <w:r>
        <w:rPr>
          <w:sz w:val="21"/>
        </w:rPr>
        <w:t>3‰的数额向甲方支付违约金；逾期半个月以上的，甲方有权终止合同，由此造成的甲方经济损失由乙方承担。</w:t>
      </w:r>
    </w:p>
    <w:p>
      <w:pPr>
        <w:pStyle w:val="null3"/>
        <w:ind w:left="570"/>
        <w:jc w:val="both"/>
      </w:pPr>
      <w:r>
        <w:rPr>
          <w:sz w:val="21"/>
        </w:rPr>
        <w:t>3、</w:t>
      </w:r>
      <w:r>
        <w:rPr>
          <w:sz w:val="21"/>
        </w:rPr>
        <w:t>甲方无正当理由拒收货物，不按合同约定付款的，甲方向乙方偿付本合同总价</w:t>
      </w:r>
      <w:r>
        <w:rPr>
          <w:sz w:val="21"/>
        </w:rPr>
        <w:t>5%的违约金。甲方逾期未按合同约定时间支付款项的，则每日按本合同总价的3‰向乙方偿付违约金</w:t>
      </w:r>
      <w:r>
        <w:rPr>
          <w:sz w:val="21"/>
        </w:rPr>
        <w:t>，最高不超过本合同总价的</w:t>
      </w:r>
      <w:r>
        <w:rPr>
          <w:sz w:val="21"/>
        </w:rPr>
        <w:t xml:space="preserve">   </w:t>
      </w:r>
      <w:r>
        <w:rPr>
          <w:sz w:val="21"/>
        </w:rPr>
        <w:t>%。</w:t>
      </w:r>
    </w:p>
    <w:p>
      <w:pPr>
        <w:pStyle w:val="null3"/>
        <w:ind w:left="570"/>
        <w:jc w:val="both"/>
      </w:pPr>
      <w:r>
        <w:rPr>
          <w:sz w:val="21"/>
        </w:rPr>
        <w:t>4、</w:t>
      </w:r>
      <w:r>
        <w:rPr>
          <w:sz w:val="21"/>
        </w:rPr>
        <w:t>乙方如没有按合同规定履行售后服务承诺，甲方可由第三方单位进行修复，其费用全部由乙方支付，否则，追究乙方违约的法律责任。</w:t>
      </w:r>
    </w:p>
    <w:p>
      <w:pPr>
        <w:pStyle w:val="null3"/>
        <w:ind w:left="570"/>
        <w:jc w:val="both"/>
      </w:pPr>
      <w:r>
        <w:rPr>
          <w:sz w:val="21"/>
        </w:rPr>
        <w:t>5、</w:t>
      </w:r>
      <w:r>
        <w:rPr>
          <w:sz w:val="21"/>
        </w:rPr>
        <w:t>因甲方原因导致变更、中止或者终止政府采购合同的，甲方对乙方受到的损失予以赔偿或者补偿，赔偿或者补偿金额为：</w:t>
      </w:r>
      <w:r>
        <w:rPr>
          <w:sz w:val="21"/>
          <w:u w:val="single"/>
        </w:rPr>
        <w:t>本合同总价的</w:t>
      </w:r>
      <w:r>
        <w:rPr>
          <w:sz w:val="21"/>
          <w:u w:val="single"/>
        </w:rPr>
        <w:t>%</w:t>
      </w:r>
      <w:r>
        <w:rPr>
          <w:sz w:val="21"/>
        </w:rPr>
        <w:t>。</w:t>
      </w:r>
    </w:p>
    <w:p>
      <w:pPr>
        <w:pStyle w:val="null3"/>
        <w:ind w:left="570"/>
        <w:jc w:val="both"/>
      </w:pPr>
      <w:r>
        <w:rPr>
          <w:sz w:val="21"/>
        </w:rPr>
        <w:t>6、</w:t>
      </w:r>
      <w:r>
        <w:rPr>
          <w:sz w:val="21"/>
        </w:rPr>
        <w:t>其它违约责任按《中华人民共和国民法典》处理。</w:t>
      </w:r>
    </w:p>
    <w:p>
      <w:pPr>
        <w:pStyle w:val="null3"/>
        <w:jc w:val="both"/>
      </w:pPr>
      <w:r>
        <w:rPr>
          <w:sz w:val="21"/>
          <w:b/>
        </w:rPr>
        <w:t>十一、</w:t>
      </w:r>
      <w:r>
        <w:rPr>
          <w:sz w:val="21"/>
          <w:b/>
        </w:rPr>
        <w:t>履约保证金</w:t>
      </w:r>
    </w:p>
    <w:p>
      <w:pPr>
        <w:pStyle w:val="null3"/>
        <w:ind w:left="825"/>
        <w:jc w:val="both"/>
      </w:pPr>
      <w:r>
        <w:rPr>
          <w:sz w:val="21"/>
          <w:b/>
        </w:rPr>
        <w:t>（按照采购需求要求）</w:t>
      </w:r>
    </w:p>
    <w:p>
      <w:pPr>
        <w:pStyle w:val="null3"/>
        <w:jc w:val="both"/>
      </w:pPr>
      <w:r>
        <w:rPr>
          <w:sz w:val="21"/>
          <w:b/>
        </w:rPr>
        <w:t>十二、</w:t>
      </w:r>
      <w:r>
        <w:rPr>
          <w:sz w:val="21"/>
          <w:b/>
        </w:rPr>
        <w:t>争议的解决</w:t>
      </w:r>
    </w:p>
    <w:p>
      <w:pPr>
        <w:pStyle w:val="null3"/>
        <w:ind w:left="120" w:firstLine="420"/>
        <w:jc w:val="both"/>
      </w:pPr>
      <w:r>
        <w:rPr>
          <w:sz w:val="21"/>
        </w:rPr>
        <w:t>合同执行过程中发生的任何争议，双方应通过友好协商解决，若经协商不能达成协议时，则向甲方所在地有管辖权的人民法院提起诉讼。诉讼期间，双方应继续执行合同其余部分。</w:t>
      </w:r>
    </w:p>
    <w:p>
      <w:pPr>
        <w:pStyle w:val="null3"/>
        <w:jc w:val="both"/>
      </w:pPr>
      <w:r>
        <w:rPr>
          <w:sz w:val="21"/>
          <w:b/>
        </w:rPr>
        <w:t>十三、</w:t>
      </w:r>
      <w:r>
        <w:rPr>
          <w:sz w:val="21"/>
          <w:b/>
        </w:rPr>
        <w:t>不可抗力</w:t>
      </w:r>
    </w:p>
    <w:p>
      <w:pPr>
        <w:pStyle w:val="null3"/>
        <w:ind w:left="120"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b/>
        </w:rPr>
        <w:t>税费</w:t>
      </w:r>
    </w:p>
    <w:p>
      <w:pPr>
        <w:pStyle w:val="null3"/>
        <w:ind w:left="120" w:firstLine="420"/>
        <w:jc w:val="both"/>
      </w:pPr>
      <w:r>
        <w:rPr>
          <w:sz w:val="21"/>
        </w:rPr>
        <w:t>在中国境内、外发生的与本合同执行有关的一切税费均由乙方负担。</w:t>
      </w:r>
    </w:p>
    <w:p>
      <w:pPr>
        <w:pStyle w:val="null3"/>
        <w:jc w:val="both"/>
      </w:pPr>
      <w:r>
        <w:rPr>
          <w:sz w:val="21"/>
          <w:b/>
        </w:rPr>
        <w:t>十五、</w:t>
      </w:r>
      <w:r>
        <w:rPr>
          <w:sz w:val="21"/>
          <w:b/>
        </w:rPr>
        <w:t>其它</w:t>
      </w:r>
    </w:p>
    <w:p>
      <w:pPr>
        <w:pStyle w:val="null3"/>
        <w:ind w:left="570"/>
        <w:jc w:val="both"/>
      </w:pPr>
      <w:r>
        <w:rPr>
          <w:sz w:val="21"/>
        </w:rPr>
        <w:t>1、</w:t>
      </w:r>
      <w:r>
        <w:rPr>
          <w:sz w:val="21"/>
        </w:rPr>
        <w:t>本合同所有附件、招标文件、投标文件、中标通知书均为合同的有效组成部分，与本合同具有同等法律效力。</w:t>
      </w:r>
    </w:p>
    <w:p>
      <w:pPr>
        <w:pStyle w:val="null3"/>
        <w:ind w:left="570"/>
        <w:jc w:val="both"/>
      </w:pPr>
      <w:r>
        <w:rPr>
          <w:sz w:val="21"/>
        </w:rPr>
        <w:t>2、</w:t>
      </w:r>
      <w:r>
        <w:rPr>
          <w:sz w:val="21"/>
        </w:rPr>
        <w:t>在执行本合同的过程中，所有经双方签署确认的文件（包括会议纪要、补充协议、往来信函）即成为本合同的有效组成部分。</w:t>
      </w:r>
    </w:p>
    <w:p>
      <w:pPr>
        <w:pStyle w:val="null3"/>
        <w:ind w:left="570"/>
        <w:jc w:val="both"/>
      </w:pPr>
      <w:r>
        <w:rPr>
          <w:sz w:val="21"/>
        </w:rPr>
        <w:t>3、</w:t>
      </w:r>
      <w:r>
        <w:rPr>
          <w:sz w:val="21"/>
        </w:rPr>
        <w:t>如一方地址、电话、传真号码有变更，应在变更当日内书面通知对方，否则，应承担相应责任。</w:t>
      </w:r>
    </w:p>
    <w:p>
      <w:pPr>
        <w:pStyle w:val="null3"/>
        <w:ind w:left="570"/>
        <w:jc w:val="both"/>
      </w:pPr>
      <w:r>
        <w:rPr>
          <w:sz w:val="21"/>
        </w:rPr>
        <w:t>4、</w:t>
      </w:r>
      <w:r>
        <w:rPr>
          <w:sz w:val="21"/>
        </w:rPr>
        <w:t>除甲方事先书面同意外，乙方不得部分或全部转让其应履行的合同项下的义务。</w:t>
      </w:r>
    </w:p>
    <w:p>
      <w:pPr>
        <w:pStyle w:val="null3"/>
        <w:ind w:left="570"/>
        <w:jc w:val="both"/>
      </w:pPr>
      <w:r>
        <w:rPr>
          <w:sz w:val="21"/>
        </w:rPr>
        <w:t>5、</w:t>
      </w:r>
      <w:r>
        <w:rPr>
          <w:sz w:val="21"/>
        </w:rPr>
        <w:t>乙方完全遵守《中华人民共和国民法典》有关规定和《中华人民共和国妇女权益保障法》中关于</w:t>
      </w:r>
      <w:r>
        <w:rPr>
          <w:sz w:val="21"/>
        </w:rPr>
        <w:t>“劳动和社会保障权益”的有关要求。</w:t>
      </w:r>
    </w:p>
    <w:p>
      <w:pPr>
        <w:pStyle w:val="null3"/>
        <w:jc w:val="both"/>
      </w:pPr>
      <w:r>
        <w:rPr>
          <w:sz w:val="21"/>
          <w:b/>
        </w:rPr>
        <w:t>十六、</w:t>
      </w:r>
      <w:r>
        <w:rPr>
          <w:sz w:val="21"/>
          <w:b/>
        </w:rPr>
        <w:t>合同生效</w:t>
      </w:r>
    </w:p>
    <w:p>
      <w:pPr>
        <w:pStyle w:val="null3"/>
        <w:ind w:left="570"/>
        <w:jc w:val="both"/>
      </w:pPr>
      <w:r>
        <w:rPr>
          <w:sz w:val="21"/>
        </w:rPr>
        <w:t>1、</w:t>
      </w:r>
      <w:r>
        <w:rPr>
          <w:sz w:val="21"/>
        </w:rPr>
        <w:t>本合同在乙方提交履约保证金并甲乙双方法人代表或其授权代表签字盖章后生效。如果不需要提交履约保证金的则甲乙双方法人代表或其授权代表签字并盖章后生效。合同生效日期以后一个签字的日期为准。</w:t>
      </w:r>
    </w:p>
    <w:p>
      <w:pPr>
        <w:pStyle w:val="null3"/>
        <w:ind w:left="570"/>
        <w:jc w:val="both"/>
      </w:pPr>
      <w:r>
        <w:rPr>
          <w:sz w:val="21"/>
        </w:rPr>
        <w:t>2、</w:t>
      </w:r>
      <w:r>
        <w:rPr>
          <w:sz w:val="21"/>
        </w:rPr>
        <w:t>合同一式</w:t>
      </w:r>
      <w:r>
        <w:rPr>
          <w:sz w:val="21"/>
          <w:u w:val="single"/>
        </w:rPr>
        <w:t xml:space="preserve">    </w:t>
      </w:r>
      <w:r>
        <w:rPr>
          <w:sz w:val="21"/>
        </w:rPr>
        <w:t>份。</w:t>
      </w:r>
      <w:r>
        <w:rPr>
          <w:sz w:val="21"/>
        </w:rPr>
        <w:t>甲、乙双方各执</w:t>
      </w:r>
      <w:r>
        <w:rPr>
          <w:sz w:val="21"/>
          <w:u w:val="single"/>
        </w:rPr>
        <w:t xml:space="preserve">    </w:t>
      </w:r>
      <w:r>
        <w:rPr>
          <w:sz w:val="21"/>
        </w:rPr>
        <w:t>份，采购代理机构壹份，具同等法律效力。</w:t>
      </w:r>
    </w:p>
    <w:p>
      <w:pPr>
        <w:pStyle w:val="null3"/>
        <w:ind w:left="825"/>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64"/>
        <w:gridCol w:w="4642"/>
      </w:tblGrid>
      <w:tr>
        <w:tc>
          <w:tcPr>
            <w:tcW w:type="dxa" w:w="36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w:t>
            </w:r>
            <w:r>
              <w:rPr>
                <w:sz w:val="21"/>
              </w:rPr>
              <w:t xml:space="preserve"> </w:t>
            </w:r>
          </w:p>
          <w:p>
            <w:pPr>
              <w:pStyle w:val="null3"/>
              <w:jc w:val="both"/>
            </w:pPr>
            <w:r>
              <w:rPr>
                <w:sz w:val="21"/>
              </w:rPr>
              <w:t>联系人：</w:t>
            </w:r>
          </w:p>
          <w:p>
            <w:pPr>
              <w:pStyle w:val="null3"/>
              <w:jc w:val="both"/>
            </w:pPr>
            <w:r>
              <w:rPr>
                <w:sz w:val="21"/>
              </w:rPr>
              <w:t>地址：</w:t>
            </w:r>
          </w:p>
          <w:p>
            <w:pPr>
              <w:pStyle w:val="null3"/>
              <w:jc w:val="both"/>
            </w:pPr>
            <w:r>
              <w:rPr>
                <w:sz w:val="21"/>
              </w:rPr>
              <w:t>联系方式：</w:t>
            </w:r>
          </w:p>
        </w:tc>
        <w:tc>
          <w:tcPr>
            <w:tcW w:type="dxa" w:w="46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r>
              <w:rPr>
                <w:sz w:val="21"/>
              </w:rPr>
              <w:t xml:space="preserve"> </w:t>
            </w:r>
          </w:p>
          <w:p>
            <w:pPr>
              <w:pStyle w:val="null3"/>
              <w:jc w:val="both"/>
            </w:pPr>
            <w:r>
              <w:rPr>
                <w:sz w:val="21"/>
              </w:rPr>
              <w:t>联系人：</w:t>
            </w:r>
          </w:p>
          <w:p>
            <w:pPr>
              <w:pStyle w:val="null3"/>
              <w:jc w:val="both"/>
            </w:pPr>
            <w:r>
              <w:rPr>
                <w:sz w:val="21"/>
              </w:rPr>
              <w:t>地址：</w:t>
            </w:r>
          </w:p>
          <w:p>
            <w:pPr>
              <w:pStyle w:val="null3"/>
              <w:jc w:val="both"/>
            </w:pPr>
            <w:r>
              <w:rPr>
                <w:sz w:val="21"/>
              </w:rPr>
              <w:t>联系方式：</w:t>
            </w:r>
          </w:p>
        </w:tc>
      </w:tr>
    </w:tbl>
    <w:p>
      <w:pPr>
        <w:pStyle w:val="null3"/>
        <w:ind w:left="825"/>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440501-2026-01891</w:t>
      </w:r>
    </w:p>
    <w:p>
      <w:pPr>
        <w:pStyle w:val="null3"/>
        <w:jc w:val="center"/>
        <w:outlineLvl w:val="3"/>
      </w:pPr>
      <w:r>
        <w:rPr>
          <w:sz w:val="24"/>
          <w:b/>
        </w:rPr>
        <w:t>采购项目编号：</w:t>
      </w:r>
      <w:r>
        <w:rPr>
          <w:sz w:val="24"/>
          <w:b/>
        </w:rPr>
        <w:t>GZGK26D686A0686Z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汕头市第四人民医院X射线计算机体层摄影设备(CT)采购项目</w:t>
      </w:r>
      <w:r>
        <w:rPr>
          <w:u w:val="single"/>
        </w:rPr>
        <w:t>”</w:t>
      </w:r>
      <w:r>
        <w:rPr/>
        <w:t>项目的招标[采购项目编号为：</w:t>
      </w:r>
      <w:r>
        <w:rPr>
          <w:u w:val="single"/>
        </w:rPr>
        <w:t>GZGK26D686A0686Z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汕头市第四人民医院X射线计算机体层摄影设备(CT)采购项目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从提交投标文件的截止之日起90天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汕头市第四人民医院X射线计算机体层摄影设备(CT)采购项目</w:t>
      </w:r>
      <w:r>
        <w:rPr/>
        <w:t>”项目采购[采购项目编号为</w:t>
      </w:r>
      <w:r>
        <w:rPr/>
        <w:t>GZGK26D686A0686Z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汕头市第四人民医院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汕头市第四人民医院X射线计算机体层摄影设备(CT)采购项目</w:t>
      </w:r>
      <w:r>
        <w:rPr/>
        <w:t>招标中获中标（采购项目编号：</w:t>
      </w:r>
      <w:r>
        <w:rPr/>
        <w:t>GZGK26D686A0686Z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汕头市第四人民医院X射线计算机体层摄影设备(CT)采购项目</w:t>
      </w:r>
      <w:r>
        <w:rPr/>
        <w:t>”项目（采购项目编号：</w:t>
      </w:r>
      <w:r>
        <w:rPr/>
        <w:t>GZGK26D686A0686Z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