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outlineLvl w:val="0"/>
      </w:pPr>
      <w:r>
        <w:rPr>
          <w:rFonts w:ascii="仿宋_GB2312" w:hAnsi="仿宋_GB2312" w:cs="仿宋_GB2312" w:eastAsia="仿宋_GB2312"/>
          <w:sz w:val="48"/>
          <w:b/>
        </w:rPr>
        <w:t>公开招标文件</w:t>
      </w:r>
    </w:p>
    <w:p>
      <w:pPr>
        <w:pStyle w:val="null5"/>
        <w:jc w:val="center"/>
        <w:outlineLvl w:val="0"/>
      </w:pPr>
      <w:r>
        <w:rPr>
          <w:rFonts w:ascii="仿宋_GB2312" w:hAnsi="仿宋_GB2312" w:cs="仿宋_GB2312" w:eastAsia="仿宋_GB2312"/>
          <w:sz w:val="48"/>
          <w:b/>
        </w:rPr>
        <w:t>（货物类）</w:t>
      </w:r>
    </w:p>
    <w:p>
      <w:pPr>
        <w:pStyle w:val="null5"/>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潍坊市中心血站云桌面采购项目</w:t>
      </w:r>
    </w:p>
    <w:p>
      <w:pPr>
        <w:pStyle w:val="null5"/>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SDGP370700000202602000363</w:t>
      </w:r>
    </w:p>
    <w:p>
      <w:pPr>
        <w:pStyle w:val="null5"/>
        <w:jc w:val="left"/>
        <w:outlineLvl w:val="2"/>
      </w:pPr>
      <w:r>
        <w:rPr>
          <w:rFonts w:ascii="仿宋_GB2312" w:hAnsi="仿宋_GB2312" w:cs="仿宋_GB2312" w:eastAsia="仿宋_GB2312"/>
          <w:sz w:val="28"/>
          <w:b/>
        </w:rPr>
        <w:t>采购人：</w:t>
      </w:r>
      <w:r>
        <w:rPr>
          <w:rFonts w:ascii="仿宋_GB2312" w:hAnsi="仿宋_GB2312" w:cs="仿宋_GB2312" w:eastAsia="仿宋_GB2312"/>
          <w:sz w:val="28"/>
          <w:b/>
        </w:rPr>
        <w:t>潍坊市中心血站</w:t>
      </w:r>
    </w:p>
    <w:p>
      <w:pPr>
        <w:pStyle w:val="null5"/>
        <w:jc w:val="center"/>
        <w:outlineLvl w:val="2"/>
      </w:pPr>
      <w:r>
        <w:rPr>
          <w:rFonts w:ascii="仿宋_GB2312" w:hAnsi="仿宋_GB2312" w:cs="仿宋_GB2312" w:eastAsia="仿宋_GB2312"/>
          <w:sz w:val="28"/>
          <w:b/>
        </w:rPr>
        <w:t>采购代理机构：</w:t>
      </w:r>
      <w:r>
        <w:rPr>
          <w:rFonts w:ascii="仿宋_GB2312" w:hAnsi="仿宋_GB2312" w:cs="仿宋_GB2312" w:eastAsia="仿宋_GB2312"/>
          <w:sz w:val="28"/>
          <w:b/>
        </w:rPr>
        <w:t>潍坊华成项目管理咨询有限公司</w:t>
      </w:r>
    </w:p>
    <w:p>
      <w:pPr>
        <w:pStyle w:val="null5"/>
        <w:jc w:val="center"/>
      </w:pPr>
      <w:r>
        <w:rPr>
          <w:rFonts w:ascii="仿宋_GB2312" w:hAnsi="仿宋_GB2312" w:cs="仿宋_GB2312" w:eastAsia="仿宋_GB2312"/>
        </w:rPr>
        <w:t>2026年07月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both"/>
      </w:pPr>
      <w:r>
        <w:rPr>
          <w:rFonts w:ascii="仿宋_GB2312" w:hAnsi="仿宋_GB2312" w:cs="仿宋_GB2312" w:eastAsia="仿宋_GB2312"/>
        </w:rPr>
        <w:t>潍坊华成项目管理咨询有限公司</w:t>
      </w:r>
      <w:r>
        <w:rPr>
          <w:rFonts w:ascii="仿宋_GB2312" w:hAnsi="仿宋_GB2312" w:cs="仿宋_GB2312" w:eastAsia="仿宋_GB2312"/>
        </w:rPr>
        <w:t>（以下简称“代理机构”）受</w:t>
      </w:r>
      <w:r>
        <w:rPr>
          <w:rFonts w:ascii="仿宋_GB2312" w:hAnsi="仿宋_GB2312" w:cs="仿宋_GB2312" w:eastAsia="仿宋_GB2312"/>
        </w:rPr>
        <w:t>潍坊市中心血站</w:t>
      </w:r>
      <w:r>
        <w:rPr>
          <w:rFonts w:ascii="仿宋_GB2312" w:hAnsi="仿宋_GB2312" w:cs="仿宋_GB2312" w:eastAsia="仿宋_GB2312"/>
        </w:rPr>
        <w:t>（以下简称“采购人”）委托，对</w:t>
      </w:r>
      <w:r>
        <w:rPr>
          <w:rFonts w:ascii="仿宋_GB2312" w:hAnsi="仿宋_GB2312" w:cs="仿宋_GB2312" w:eastAsia="仿宋_GB2312"/>
        </w:rPr>
        <w:t>潍坊市中心血站云桌面采购项目</w:t>
      </w:r>
      <w:r>
        <w:rPr>
          <w:rFonts w:ascii="仿宋_GB2312" w:hAnsi="仿宋_GB2312" w:cs="仿宋_GB2312" w:eastAsia="仿宋_GB2312"/>
        </w:rPr>
        <w:t>采用公开招标采购方式进行采购，兹邀请潜在供应商参加。本项目为山东省</w:t>
      </w:r>
      <w:r>
        <w:rPr>
          <w:rFonts w:ascii="仿宋_GB2312" w:hAnsi="仿宋_GB2312" w:cs="仿宋_GB2312" w:eastAsia="仿宋_GB2312"/>
        </w:rPr>
        <w:t>潍坊市本级</w:t>
      </w:r>
      <w:r>
        <w:rPr>
          <w:rFonts w:ascii="仿宋_GB2312" w:hAnsi="仿宋_GB2312" w:cs="仿宋_GB2312" w:eastAsia="仿宋_GB2312"/>
        </w:rPr>
        <w:t>政府采购项目，适用《中华人民共和国政府采购法》等法律制度规定。</w:t>
      </w:r>
    </w:p>
    <w:p>
      <w:pPr>
        <w:pStyle w:val="null5"/>
        <w:ind w:firstLine="480"/>
        <w:jc w:val="left"/>
        <w:outlineLvl w:val="2"/>
      </w:pPr>
      <w:r>
        <w:rPr>
          <w:rFonts w:ascii="仿宋_GB2312" w:hAnsi="仿宋_GB2312" w:cs="仿宋_GB2312" w:eastAsia="仿宋_GB2312"/>
          <w:sz w:val="28"/>
          <w:b/>
        </w:rPr>
        <w:t>1.1.项目编号：</w:t>
      </w:r>
      <w:r>
        <w:rPr>
          <w:rFonts w:ascii="仿宋_GB2312" w:hAnsi="仿宋_GB2312" w:cs="仿宋_GB2312" w:eastAsia="仿宋_GB2312"/>
          <w:sz w:val="28"/>
          <w:b/>
        </w:rPr>
        <w:t>SDGP370700000202602000363</w:t>
      </w:r>
    </w:p>
    <w:p>
      <w:pPr>
        <w:pStyle w:val="null5"/>
        <w:ind w:firstLine="480"/>
        <w:jc w:val="left"/>
        <w:outlineLvl w:val="2"/>
      </w:pPr>
      <w:r>
        <w:rPr>
          <w:rFonts w:ascii="仿宋_GB2312" w:hAnsi="仿宋_GB2312" w:cs="仿宋_GB2312" w:eastAsia="仿宋_GB2312"/>
          <w:sz w:val="28"/>
          <w:b/>
        </w:rPr>
        <w:t>1.2.项目名称：</w:t>
      </w:r>
      <w:r>
        <w:rPr>
          <w:rFonts w:ascii="仿宋_GB2312" w:hAnsi="仿宋_GB2312" w:cs="仿宋_GB2312" w:eastAsia="仿宋_GB2312"/>
          <w:sz w:val="28"/>
          <w:b/>
        </w:rPr>
        <w:t>潍坊市中心血站云桌面采购项目</w:t>
      </w:r>
    </w:p>
    <w:p>
      <w:pPr>
        <w:pStyle w:val="null5"/>
        <w:ind w:firstLine="480"/>
        <w:jc w:val="left"/>
        <w:outlineLvl w:val="2"/>
      </w:pPr>
      <w:r>
        <w:rPr>
          <w:rFonts w:ascii="仿宋_GB2312" w:hAnsi="仿宋_GB2312" w:cs="仿宋_GB2312" w:eastAsia="仿宋_GB2312"/>
          <w:sz w:val="28"/>
          <w:b/>
        </w:rPr>
        <w:t>1.3.项目简介</w:t>
      </w:r>
    </w:p>
    <w:p>
      <w:pPr>
        <w:pStyle w:val="null5"/>
        <w:ind w:firstLine="480"/>
        <w:jc w:val="left"/>
      </w:pPr>
      <w:r>
        <w:rPr>
          <w:rFonts w:ascii="仿宋_GB2312" w:hAnsi="仿宋_GB2312" w:cs="仿宋_GB2312" w:eastAsia="仿宋_GB2312"/>
        </w:rPr>
        <w:t>为满足潍坊市中心血站业务工作需求，为信息化建设提供支持，拟对云桌面进行采购。预算78.44万元。</w:t>
      </w:r>
    </w:p>
    <w:p>
      <w:pPr>
        <w:pStyle w:val="null5"/>
        <w:ind w:firstLine="480"/>
        <w:jc w:val="left"/>
        <w:outlineLvl w:val="2"/>
      </w:pPr>
      <w:r>
        <w:rPr>
          <w:rFonts w:ascii="仿宋_GB2312" w:hAnsi="仿宋_GB2312" w:cs="仿宋_GB2312" w:eastAsia="仿宋_GB2312"/>
          <w:sz w:val="28"/>
          <w:b/>
        </w:rPr>
        <w:t>1.4.邀请供应商方式</w:t>
      </w:r>
    </w:p>
    <w:p>
      <w:pPr>
        <w:pStyle w:val="null5"/>
        <w:ind w:firstLine="480"/>
        <w:jc w:val="left"/>
      </w:pPr>
      <w:r>
        <w:rPr>
          <w:rFonts w:ascii="仿宋_GB2312" w:hAnsi="仿宋_GB2312" w:cs="仿宋_GB2312" w:eastAsia="仿宋_GB2312"/>
        </w:rPr>
        <w:t>本项目以公告的方式邀请供应商参加投标，招标公告在“中国山东政府采购网”（www.ccgp-shandong.gov.cn）发布。</w:t>
      </w:r>
    </w:p>
    <w:p>
      <w:pPr>
        <w:pStyle w:val="null5"/>
        <w:ind w:firstLine="480"/>
        <w:jc w:val="left"/>
        <w:outlineLvl w:val="2"/>
      </w:pPr>
      <w:r>
        <w:rPr>
          <w:rFonts w:ascii="仿宋_GB2312" w:hAnsi="仿宋_GB2312" w:cs="仿宋_GB2312" w:eastAsia="仿宋_GB2312"/>
          <w:sz w:val="28"/>
          <w:b/>
        </w:rPr>
        <w:t>1.5.供应商参加本次政府采购活动应具备的条件</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1、具有独立承担民事责任的能力：提供有效的营业执照。</w:t>
      </w:r>
    </w:p>
    <w:p>
      <w:pPr>
        <w:pStyle w:val="null5"/>
        <w:jc w:val="left"/>
      </w:pPr>
      <w:r>
        <w:rPr>
          <w:rFonts w:ascii="仿宋_GB2312" w:hAnsi="仿宋_GB2312" w:cs="仿宋_GB2312" w:eastAsia="仿宋_GB2312"/>
        </w:rPr>
        <w:t>2、单位负责人为同一人或者存在直接控股、管理关系的不同供应商，不得参加同一合同项下的采购活动。：代理机构进行供应商关联性查询。</w:t>
      </w:r>
    </w:p>
    <w:p>
      <w:pPr>
        <w:pStyle w:val="null5"/>
        <w:jc w:val="left"/>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5"/>
        <w:jc w:val="left"/>
      </w:pPr>
      <w:r>
        <w:rPr>
          <w:rFonts w:ascii="仿宋_GB2312" w:hAnsi="仿宋_GB2312" w:cs="仿宋_GB2312" w:eastAsia="仿宋_GB2312"/>
        </w:rPr>
        <w:t>4、参加政府采购活动前三年内，在经营活动中没有重大违法记录。：提供无重大违法记录声明函，加盖公章。</w:t>
      </w:r>
    </w:p>
    <w:p>
      <w:pPr>
        <w:pStyle w:val="null5"/>
        <w:jc w:val="left"/>
      </w:pPr>
      <w:r>
        <w:rPr>
          <w:rFonts w:ascii="仿宋_GB2312" w:hAnsi="仿宋_GB2312" w:cs="仿宋_GB2312" w:eastAsia="仿宋_GB2312"/>
        </w:rPr>
        <w:t>5、投标人无不良信用记录：资格评审阶段，通过“信用中国”、“中国政府采购网”渠道查询投标人信用记录，对查询时列入失信被执行人、重大税收违法失信主体、政府采购严重违法失信行为记录名单的供应商，拒绝其参与政府采购活动。</w:t>
      </w:r>
    </w:p>
    <w:p>
      <w:pPr>
        <w:pStyle w:val="null5"/>
        <w:jc w:val="left"/>
      </w:pPr>
      <w:r>
        <w:rPr>
          <w:rFonts w:ascii="仿宋_GB2312" w:hAnsi="仿宋_GB2312" w:cs="仿宋_GB2312" w:eastAsia="仿宋_GB2312"/>
        </w:rPr>
        <w:t>6、具有履行合同所必需的设备和专业技术能力：具有履行政府采购合同所必需的设备和专业技术能力声明函。</w:t>
      </w:r>
    </w:p>
    <w:p>
      <w:pPr>
        <w:pStyle w:val="null5"/>
        <w:ind w:firstLine="480"/>
        <w:jc w:val="left"/>
      </w:pPr>
      <w:r>
        <w:rPr>
          <w:rFonts w:ascii="仿宋_GB2312" w:hAnsi="仿宋_GB2312" w:cs="仿宋_GB2312" w:eastAsia="仿宋_GB2312"/>
          <w:b/>
        </w:rPr>
        <w:t>落实政府采购政策需满足的资格要求</w:t>
      </w:r>
    </w:p>
    <w:p>
      <w:pPr>
        <w:pStyle w:val="null5"/>
        <w:ind w:firstLine="480"/>
        <w:jc w:val="left"/>
      </w:pPr>
      <w:r>
        <w:rPr>
          <w:rFonts w:ascii="仿宋_GB2312" w:hAnsi="仿宋_GB2312" w:cs="仿宋_GB2312" w:eastAsia="仿宋_GB2312"/>
        </w:rPr>
        <w:t>采购包1：不属于专门面向中小企业采购。</w:t>
      </w:r>
    </w:p>
    <w:p>
      <w:pPr>
        <w:pStyle w:val="null5"/>
        <w:ind w:firstLine="480"/>
        <w:jc w:val="both"/>
      </w:pPr>
      <w:r>
        <w:rPr>
          <w:rFonts w:ascii="仿宋_GB2312" w:hAnsi="仿宋_GB2312" w:cs="仿宋_GB2312" w:eastAsia="仿宋_GB2312"/>
        </w:rPr>
        <w:t>注：监狱企业和残疾人福利性单位视同小微企业，符合中小企业划分标准的个体工商户视同中小企业。</w:t>
      </w:r>
    </w:p>
    <w:p>
      <w:pPr>
        <w:pStyle w:val="null5"/>
        <w:ind w:firstLine="480"/>
        <w:jc w:val="left"/>
      </w:pPr>
      <w:r>
        <w:rPr>
          <w:rFonts w:ascii="仿宋_GB2312" w:hAnsi="仿宋_GB2312" w:cs="仿宋_GB2312" w:eastAsia="仿宋_GB2312"/>
          <w:b/>
        </w:rPr>
        <w:t>本项目的特定资格要求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1、生产或销售相关产品，具有承担本项目的能力。：生产或销售相关产品，具有承担本项目的能力。</w:t>
      </w:r>
    </w:p>
    <w:p>
      <w:pPr>
        <w:pStyle w:val="null5"/>
        <w:ind w:firstLine="480"/>
        <w:jc w:val="left"/>
        <w:outlineLvl w:val="2"/>
      </w:pPr>
      <w:r>
        <w:rPr>
          <w:rFonts w:ascii="仿宋_GB2312" w:hAnsi="仿宋_GB2312" w:cs="仿宋_GB2312" w:eastAsia="仿宋_GB2312"/>
          <w:sz w:val="28"/>
          <w:b/>
        </w:rPr>
        <w:t>1.6.招标文件获取时间、方式及地址</w:t>
      </w:r>
    </w:p>
    <w:p>
      <w:pPr>
        <w:pStyle w:val="null5"/>
        <w:ind w:firstLine="480"/>
        <w:jc w:val="both"/>
      </w:pPr>
      <w:r>
        <w:rPr>
          <w:rFonts w:ascii="仿宋_GB2312" w:hAnsi="仿宋_GB2312" w:cs="仿宋_GB2312" w:eastAsia="仿宋_GB2312"/>
        </w:rPr>
        <w:t>一、招标文件获取时间、方式及地址：详见采购公告。</w:t>
      </w:r>
    </w:p>
    <w:p>
      <w:pPr>
        <w:pStyle w:val="null5"/>
        <w:ind w:firstLine="480"/>
        <w:jc w:val="both"/>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5"/>
        <w:ind w:firstLine="480"/>
        <w:jc w:val="both"/>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5"/>
        <w:ind w:firstLine="480"/>
        <w:jc w:val="left"/>
        <w:outlineLvl w:val="2"/>
      </w:pPr>
      <w:r>
        <w:rPr>
          <w:rFonts w:ascii="仿宋_GB2312" w:hAnsi="仿宋_GB2312" w:cs="仿宋_GB2312" w:eastAsia="仿宋_GB2312"/>
          <w:sz w:val="28"/>
          <w:b/>
        </w:rPr>
        <w:t>1.7.投标截止时间及开标时间、方式、地点</w:t>
      </w:r>
    </w:p>
    <w:p>
      <w:pPr>
        <w:pStyle w:val="null5"/>
        <w:ind w:firstLine="480"/>
        <w:jc w:val="both"/>
      </w:pPr>
      <w:r>
        <w:rPr>
          <w:rFonts w:ascii="仿宋_GB2312" w:hAnsi="仿宋_GB2312" w:cs="仿宋_GB2312" w:eastAsia="仿宋_GB2312"/>
        </w:rPr>
        <w:t>一、投标截止时间及开标时间、方式、地点：详见采购公告。</w:t>
      </w:r>
    </w:p>
    <w:p>
      <w:pPr>
        <w:pStyle w:val="null5"/>
        <w:ind w:firstLine="480"/>
        <w:jc w:val="both"/>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5"/>
        <w:ind w:firstLine="480"/>
        <w:jc w:val="both"/>
      </w:pPr>
      <w:r>
        <w:rPr>
          <w:rFonts w:ascii="仿宋_GB2312" w:hAnsi="仿宋_GB2312" w:cs="仿宋_GB2312" w:eastAsia="仿宋_GB2312"/>
        </w:rPr>
        <w:t>三、本项目采取网上开标，采购人或者代理机构通过交易系统“开标/开启大厅”组织在线开标。</w:t>
      </w:r>
    </w:p>
    <w:p>
      <w:pPr>
        <w:pStyle w:val="null5"/>
        <w:ind w:firstLine="480"/>
        <w:jc w:val="left"/>
        <w:outlineLvl w:val="2"/>
      </w:pPr>
      <w:r>
        <w:rPr>
          <w:rFonts w:ascii="仿宋_GB2312" w:hAnsi="仿宋_GB2312" w:cs="仿宋_GB2312" w:eastAsia="仿宋_GB2312"/>
          <w:sz w:val="28"/>
          <w:b/>
        </w:rPr>
        <w:t>1.8.电子化采购相关事项</w:t>
      </w:r>
    </w:p>
    <w:p>
      <w:pPr>
        <w:pStyle w:val="null5"/>
        <w:ind w:firstLine="480"/>
        <w:jc w:val="both"/>
      </w:pPr>
      <w:r>
        <w:rPr>
          <w:rFonts w:ascii="仿宋_GB2312" w:hAnsi="仿宋_GB2312" w:cs="仿宋_GB2312" w:eastAsia="仿宋_GB2312"/>
        </w:rPr>
        <w:t>本项目实行电子化采购，供应商应当按照以下要求，参与本次电子化采购活动。</w:t>
      </w:r>
    </w:p>
    <w:p>
      <w:pPr>
        <w:pStyle w:val="null5"/>
        <w:ind w:firstLine="480"/>
        <w:jc w:val="both"/>
      </w:pPr>
      <w:r>
        <w:rPr>
          <w:rFonts w:ascii="仿宋_GB2312" w:hAnsi="仿宋_GB2312" w:cs="仿宋_GB2312" w:eastAsia="仿宋_GB2312"/>
        </w:rPr>
        <w:t>一、供应商参与本项目电子化采购活动的范围主要包括：获取招标文件，编制、签章、加密并提交投标文件，参加开标、解密投标文件和电子评标等。</w:t>
      </w:r>
    </w:p>
    <w:p>
      <w:pPr>
        <w:pStyle w:val="null5"/>
        <w:ind w:firstLine="480"/>
        <w:jc w:val="both"/>
      </w:pPr>
      <w:r>
        <w:rPr>
          <w:rFonts w:ascii="仿宋_GB2312" w:hAnsi="仿宋_GB2312" w:cs="仿宋_GB2312" w:eastAsia="仿宋_GB2312"/>
        </w:rPr>
        <w:t>二、供应商应当使用数字证书互认范围的数字证书和电子印章，参加本项目电子化采购活动；已按规定办理数字证书和电子印章的供应商，按照山东省政府采购电子交易系统供应商操作手册进行身份信息绑定、权限设置和系统操作。</w:t>
      </w:r>
    </w:p>
    <w:p>
      <w:pPr>
        <w:pStyle w:val="null5"/>
        <w:ind w:firstLine="480"/>
        <w:jc w:val="both"/>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5"/>
        <w:ind w:firstLine="480"/>
        <w:jc w:val="both"/>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5"/>
        <w:ind w:firstLine="480"/>
        <w:jc w:val="both"/>
      </w:pPr>
      <w:r>
        <w:rPr>
          <w:rFonts w:ascii="仿宋_GB2312" w:hAnsi="仿宋_GB2312" w:cs="仿宋_GB2312" w:eastAsia="仿宋_GB2312"/>
        </w:rPr>
        <w:t>三、供应商应当自行准备电子化采购所需的计算机终端、软硬件及网络环境，承担因准备不足产生的不利后果。</w:t>
      </w:r>
    </w:p>
    <w:p>
      <w:pPr>
        <w:pStyle w:val="null5"/>
        <w:ind w:firstLine="480"/>
        <w:jc w:val="left"/>
        <w:outlineLvl w:val="2"/>
      </w:pPr>
      <w:r>
        <w:rPr>
          <w:rFonts w:ascii="仿宋_GB2312" w:hAnsi="仿宋_GB2312" w:cs="仿宋_GB2312" w:eastAsia="仿宋_GB2312"/>
          <w:sz w:val="28"/>
          <w:b/>
        </w:rPr>
        <w:t>1.9.联系方式</w:t>
      </w:r>
    </w:p>
    <w:p>
      <w:pPr>
        <w:pStyle w:val="null5"/>
        <w:ind w:firstLine="480"/>
        <w:jc w:val="left"/>
      </w:pPr>
      <w:r>
        <w:rPr>
          <w:rFonts w:ascii="仿宋_GB2312" w:hAnsi="仿宋_GB2312" w:cs="仿宋_GB2312" w:eastAsia="仿宋_GB2312"/>
        </w:rPr>
        <w:t>采购人：</w:t>
      </w:r>
      <w:r>
        <w:rPr>
          <w:rFonts w:ascii="仿宋_GB2312" w:hAnsi="仿宋_GB2312" w:cs="仿宋_GB2312" w:eastAsia="仿宋_GB2312"/>
        </w:rPr>
        <w:t>潍坊市中心血站</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山东省潍坊市奎文区文化路1886号</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261043</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杜新强</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0536-8522076</w:t>
      </w:r>
    </w:p>
    <w:p>
      <w:pPr>
        <w:pStyle w:val="null5"/>
        <w:ind w:firstLine="480"/>
        <w:jc w:val="left"/>
      </w:pPr>
      <w:r>
        <w:rPr>
          <w:rFonts w:ascii="仿宋_GB2312" w:hAnsi="仿宋_GB2312" w:cs="仿宋_GB2312" w:eastAsia="仿宋_GB2312"/>
        </w:rPr>
        <w:t>代理机构：</w:t>
      </w:r>
      <w:r>
        <w:rPr>
          <w:rFonts w:ascii="仿宋_GB2312" w:hAnsi="仿宋_GB2312" w:cs="仿宋_GB2312" w:eastAsia="仿宋_GB2312"/>
        </w:rPr>
        <w:t>潍坊华成项目管理咨询有限公司</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山东省潍坊高新区富潍大厦B座6楼</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261061</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宋利伯、宋洪君</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0536-2256757</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ind w:firstLine="480"/>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5"/>
              <w:jc w:val="left"/>
            </w:pPr>
            <w:r>
              <w:rPr>
                <w:rFonts w:ascii="仿宋_GB2312" w:hAnsi="仿宋_GB2312" w:cs="仿宋_GB2312" w:eastAsia="仿宋_GB2312"/>
              </w:rPr>
              <w:t>序号</w:t>
            </w:r>
          </w:p>
        </w:tc>
        <w:tc>
          <w:tcPr>
            <w:tcW w:type="dxa" w:w="1661"/>
          </w:tcPr>
          <w:p>
            <w:pPr>
              <w:pStyle w:val="null5"/>
              <w:jc w:val="left"/>
            </w:pPr>
            <w:r>
              <w:rPr>
                <w:rFonts w:ascii="仿宋_GB2312" w:hAnsi="仿宋_GB2312" w:cs="仿宋_GB2312" w:eastAsia="仿宋_GB2312"/>
              </w:rPr>
              <w:t>应知事项</w:t>
            </w:r>
          </w:p>
        </w:tc>
        <w:tc>
          <w:tcPr>
            <w:tcW w:type="dxa" w:w="5814"/>
          </w:tcPr>
          <w:p>
            <w:pPr>
              <w:pStyle w:val="null5"/>
              <w:jc w:val="left"/>
            </w:pPr>
            <w:r>
              <w:rPr>
                <w:rFonts w:ascii="仿宋_GB2312" w:hAnsi="仿宋_GB2312" w:cs="仿宋_GB2312" w:eastAsia="仿宋_GB2312"/>
              </w:rPr>
              <w:t>说明和要求</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采购预算及最高限价</w:t>
            </w:r>
          </w:p>
        </w:tc>
        <w:tc>
          <w:tcPr>
            <w:tcW w:type="dxa" w:w="5814"/>
          </w:tcPr>
          <w:p>
            <w:pPr>
              <w:pStyle w:val="null5"/>
              <w:jc w:val="left"/>
            </w:pPr>
            <w:r>
              <w:rPr>
                <w:rFonts w:ascii="仿宋_GB2312" w:hAnsi="仿宋_GB2312" w:cs="仿宋_GB2312" w:eastAsia="仿宋_GB2312"/>
              </w:rPr>
              <w:t>本项目各包采购预算金额如下：</w:t>
            </w:r>
          </w:p>
          <w:p>
            <w:pPr>
              <w:pStyle w:val="null5"/>
              <w:jc w:val="left"/>
            </w:pPr>
            <w:r>
              <w:rPr>
                <w:rFonts w:ascii="仿宋_GB2312" w:hAnsi="仿宋_GB2312" w:cs="仿宋_GB2312" w:eastAsia="仿宋_GB2312"/>
              </w:rPr>
              <w:t>采购包1：784,400.00元</w:t>
            </w:r>
          </w:p>
          <w:p>
            <w:pPr>
              <w:pStyle w:val="null5"/>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评标方法</w:t>
            </w:r>
          </w:p>
        </w:tc>
        <w:tc>
          <w:tcPr>
            <w:tcW w:type="dxa" w:w="5814"/>
          </w:tcPr>
          <w:p>
            <w:pPr>
              <w:pStyle w:val="null5"/>
              <w:jc w:val="left"/>
            </w:pPr>
            <w:r>
              <w:rPr>
                <w:rFonts w:ascii="仿宋_GB2312" w:hAnsi="仿宋_GB2312" w:cs="仿宋_GB2312" w:eastAsia="仿宋_GB2312"/>
              </w:rPr>
              <w:t>采购包1：综合评分法</w:t>
            </w:r>
          </w:p>
          <w:p>
            <w:pPr>
              <w:pStyle w:val="null5"/>
              <w:jc w:val="left"/>
            </w:pPr>
            <w:r>
              <w:rPr>
                <w:rFonts w:ascii="仿宋_GB2312" w:hAnsi="仿宋_GB2312" w:cs="仿宋_GB2312" w:eastAsia="仿宋_GB2312"/>
              </w:rPr>
              <w:t xml:space="preserve"> （具体规则详见第五章）</w:t>
            </w:r>
          </w:p>
        </w:tc>
      </w:tr>
      <w:tr>
        <w:tc>
          <w:tcPr>
            <w:tcW w:type="dxa" w:w="831"/>
          </w:tcPr>
          <w:p>
            <w:pPr>
              <w:pStyle w:val="null5"/>
              <w:jc w:val="left"/>
            </w:pPr>
            <w:r>
              <w:rPr>
                <w:rFonts w:ascii="仿宋_GB2312" w:hAnsi="仿宋_GB2312" w:cs="仿宋_GB2312" w:eastAsia="仿宋_GB2312"/>
              </w:rPr>
              <w:t>3.</w:t>
            </w:r>
          </w:p>
        </w:tc>
        <w:tc>
          <w:tcPr>
            <w:tcW w:type="dxa" w:w="1661"/>
          </w:tcPr>
          <w:p>
            <w:pPr>
              <w:pStyle w:val="null5"/>
              <w:jc w:val="left"/>
            </w:pPr>
            <w:r>
              <w:rPr>
                <w:rFonts w:ascii="仿宋_GB2312" w:hAnsi="仿宋_GB2312" w:cs="仿宋_GB2312" w:eastAsia="仿宋_GB2312"/>
              </w:rPr>
              <w:t>是否接受联合体</w:t>
            </w:r>
          </w:p>
        </w:tc>
        <w:tc>
          <w:tcPr>
            <w:tcW w:type="dxa" w:w="5814"/>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 xml:space="preserve"> 如接受联合体，需符合以下要求：</w:t>
            </w:r>
          </w:p>
          <w:p>
            <w:pPr>
              <w:pStyle w:val="null5"/>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5"/>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5"/>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5"/>
              <w:jc w:val="left"/>
            </w:pPr>
            <w:r>
              <w:rPr>
                <w:rFonts w:ascii="仿宋_GB2312" w:hAnsi="仿宋_GB2312" w:cs="仿宋_GB2312" w:eastAsia="仿宋_GB2312"/>
              </w:rPr>
              <w:t>4.</w:t>
            </w:r>
          </w:p>
        </w:tc>
        <w:tc>
          <w:tcPr>
            <w:tcW w:type="dxa" w:w="1661"/>
          </w:tcPr>
          <w:p>
            <w:pPr>
              <w:pStyle w:val="null5"/>
              <w:jc w:val="left"/>
            </w:pPr>
            <w:r>
              <w:rPr>
                <w:rFonts w:ascii="仿宋_GB2312" w:hAnsi="仿宋_GB2312" w:cs="仿宋_GB2312" w:eastAsia="仿宋_GB2312"/>
              </w:rPr>
              <w:t>投标（响应）保证金</w:t>
            </w:r>
          </w:p>
        </w:tc>
        <w:tc>
          <w:tcPr>
            <w:tcW w:type="dxa" w:w="5814"/>
          </w:tcPr>
          <w:p>
            <w:pPr>
              <w:pStyle w:val="null5"/>
              <w:jc w:val="left"/>
            </w:pPr>
            <w:r>
              <w:rPr>
                <w:rFonts w:ascii="仿宋_GB2312" w:hAnsi="仿宋_GB2312" w:cs="仿宋_GB2312" w:eastAsia="仿宋_GB2312"/>
              </w:rPr>
              <w:t>不收取保证金</w:t>
            </w:r>
          </w:p>
        </w:tc>
      </w:tr>
      <w:tr>
        <w:tc>
          <w:tcPr>
            <w:tcW w:type="dxa" w:w="831"/>
          </w:tcPr>
          <w:p>
            <w:pPr>
              <w:pStyle w:val="null5"/>
              <w:jc w:val="left"/>
            </w:pPr>
            <w:r>
              <w:rPr>
                <w:rFonts w:ascii="仿宋_GB2312" w:hAnsi="仿宋_GB2312" w:cs="仿宋_GB2312" w:eastAsia="仿宋_GB2312"/>
              </w:rPr>
              <w:t>5.</w:t>
            </w:r>
          </w:p>
        </w:tc>
        <w:tc>
          <w:tcPr>
            <w:tcW w:type="dxa" w:w="1661"/>
          </w:tcPr>
          <w:p>
            <w:pPr>
              <w:pStyle w:val="null5"/>
              <w:jc w:val="left"/>
            </w:pPr>
            <w:r>
              <w:rPr>
                <w:rFonts w:ascii="仿宋_GB2312" w:hAnsi="仿宋_GB2312" w:cs="仿宋_GB2312" w:eastAsia="仿宋_GB2312"/>
              </w:rPr>
              <w:t>履约保证金</w:t>
            </w:r>
          </w:p>
        </w:tc>
        <w:tc>
          <w:tcPr>
            <w:tcW w:type="dxa" w:w="5814"/>
          </w:tcPr>
          <w:p>
            <w:pPr>
              <w:pStyle w:val="null5"/>
              <w:jc w:val="left"/>
            </w:pPr>
            <w:r>
              <w:rPr>
                <w:rFonts w:ascii="仿宋_GB2312" w:hAnsi="仿宋_GB2312" w:cs="仿宋_GB2312" w:eastAsia="仿宋_GB2312"/>
              </w:rPr>
              <w:t>采购包1：不缴纳</w:t>
            </w:r>
          </w:p>
        </w:tc>
      </w:tr>
      <w:tr>
        <w:tc>
          <w:tcPr>
            <w:tcW w:type="dxa" w:w="831"/>
          </w:tcPr>
          <w:p>
            <w:pPr>
              <w:pStyle w:val="null5"/>
              <w:jc w:val="left"/>
            </w:pPr>
            <w:r>
              <w:rPr>
                <w:rFonts w:ascii="仿宋_GB2312" w:hAnsi="仿宋_GB2312" w:cs="仿宋_GB2312" w:eastAsia="仿宋_GB2312"/>
              </w:rPr>
              <w:t>6.</w:t>
            </w:r>
          </w:p>
        </w:tc>
        <w:tc>
          <w:tcPr>
            <w:tcW w:type="dxa" w:w="1661"/>
          </w:tcPr>
          <w:p>
            <w:pPr>
              <w:pStyle w:val="null5"/>
              <w:jc w:val="left"/>
            </w:pPr>
            <w:r>
              <w:rPr>
                <w:rFonts w:ascii="仿宋_GB2312" w:hAnsi="仿宋_GB2312" w:cs="仿宋_GB2312" w:eastAsia="仿宋_GB2312"/>
              </w:rPr>
              <w:t>投标有效期</w:t>
            </w:r>
          </w:p>
        </w:tc>
        <w:tc>
          <w:tcPr>
            <w:tcW w:type="dxa" w:w="5814"/>
          </w:tcPr>
          <w:p>
            <w:pPr>
              <w:pStyle w:val="null5"/>
              <w:jc w:val="left"/>
            </w:pPr>
            <w:r>
              <w:rPr>
                <w:rFonts w:ascii="仿宋_GB2312" w:hAnsi="仿宋_GB2312" w:cs="仿宋_GB2312" w:eastAsia="仿宋_GB2312"/>
              </w:rPr>
              <w:t>投标有效期为从提交响应文件的截止之日起计算60天（日历日）</w:t>
            </w:r>
            <w:r>
              <w:rPr>
                <w:rFonts w:ascii="仿宋_GB2312" w:hAnsi="仿宋_GB2312" w:cs="仿宋_GB2312" w:eastAsia="仿宋_GB2312"/>
              </w:rPr>
              <w:t>。投标文件未明确投标有效期或者少于前述规定天数的，其投标文件按无效处理。</w:t>
            </w:r>
          </w:p>
        </w:tc>
      </w:tr>
      <w:tr>
        <w:tc>
          <w:tcPr>
            <w:tcW w:type="dxa" w:w="831"/>
          </w:tcPr>
          <w:p>
            <w:pPr>
              <w:pStyle w:val="null5"/>
              <w:jc w:val="left"/>
            </w:pPr>
            <w:r>
              <w:rPr>
                <w:rFonts w:ascii="仿宋_GB2312" w:hAnsi="仿宋_GB2312" w:cs="仿宋_GB2312" w:eastAsia="仿宋_GB2312"/>
              </w:rPr>
              <w:t>7.</w:t>
            </w:r>
          </w:p>
        </w:tc>
        <w:tc>
          <w:tcPr>
            <w:tcW w:type="dxa" w:w="1661"/>
          </w:tcPr>
          <w:p>
            <w:pPr>
              <w:pStyle w:val="null5"/>
              <w:jc w:val="left"/>
            </w:pPr>
            <w:r>
              <w:rPr>
                <w:rFonts w:ascii="仿宋_GB2312" w:hAnsi="仿宋_GB2312" w:cs="仿宋_GB2312" w:eastAsia="仿宋_GB2312"/>
              </w:rPr>
              <w:t>代理服务费</w:t>
            </w:r>
          </w:p>
        </w:tc>
        <w:tc>
          <w:tcPr>
            <w:tcW w:type="dxa" w:w="5814"/>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代理服务费收费标准：按中标金额的1.5%计算。</w:t>
            </w:r>
          </w:p>
        </w:tc>
      </w:tr>
      <w:tr>
        <w:tc>
          <w:tcPr>
            <w:tcW w:type="dxa" w:w="831"/>
          </w:tcPr>
          <w:p>
            <w:pPr>
              <w:pStyle w:val="null5"/>
              <w:jc w:val="left"/>
            </w:pPr>
            <w:r>
              <w:rPr>
                <w:rFonts w:ascii="仿宋_GB2312" w:hAnsi="仿宋_GB2312" w:cs="仿宋_GB2312" w:eastAsia="仿宋_GB2312"/>
              </w:rPr>
              <w:t>8.</w:t>
            </w:r>
          </w:p>
        </w:tc>
        <w:tc>
          <w:tcPr>
            <w:tcW w:type="dxa" w:w="1661"/>
          </w:tcPr>
          <w:p>
            <w:pPr>
              <w:pStyle w:val="null5"/>
              <w:jc w:val="left"/>
            </w:pPr>
            <w:r>
              <w:rPr>
                <w:rFonts w:ascii="仿宋_GB2312" w:hAnsi="仿宋_GB2312" w:cs="仿宋_GB2312" w:eastAsia="仿宋_GB2312"/>
              </w:rPr>
              <w:t>中标结果公告</w:t>
            </w:r>
          </w:p>
        </w:tc>
        <w:tc>
          <w:tcPr>
            <w:tcW w:type="dxa" w:w="5814"/>
          </w:tcPr>
          <w:p>
            <w:pPr>
              <w:pStyle w:val="null5"/>
              <w:jc w:val="left"/>
            </w:pPr>
            <w:r>
              <w:rPr>
                <w:rFonts w:ascii="仿宋_GB2312" w:hAnsi="仿宋_GB2312" w:cs="仿宋_GB2312" w:eastAsia="仿宋_GB2312"/>
              </w:rPr>
              <w:t>中标结果将在“中国山东政府采购网”予以公告。</w:t>
            </w:r>
          </w:p>
        </w:tc>
      </w:tr>
      <w:tr>
        <w:tc>
          <w:tcPr>
            <w:tcW w:type="dxa" w:w="831"/>
          </w:tcPr>
          <w:p>
            <w:pPr>
              <w:pStyle w:val="null5"/>
              <w:jc w:val="left"/>
            </w:pPr>
            <w:r>
              <w:rPr>
                <w:rFonts w:ascii="仿宋_GB2312" w:hAnsi="仿宋_GB2312" w:cs="仿宋_GB2312" w:eastAsia="仿宋_GB2312"/>
              </w:rPr>
              <w:t>9.</w:t>
            </w:r>
          </w:p>
        </w:tc>
        <w:tc>
          <w:tcPr>
            <w:tcW w:type="dxa" w:w="1661"/>
          </w:tcPr>
          <w:p>
            <w:pPr>
              <w:pStyle w:val="null5"/>
              <w:jc w:val="left"/>
            </w:pPr>
            <w:r>
              <w:rPr>
                <w:rFonts w:ascii="仿宋_GB2312" w:hAnsi="仿宋_GB2312" w:cs="仿宋_GB2312" w:eastAsia="仿宋_GB2312"/>
              </w:rPr>
              <w:t>是否组织潜在投标人现场考察</w:t>
            </w:r>
          </w:p>
        </w:tc>
        <w:tc>
          <w:tcPr>
            <w:tcW w:type="dxa" w:w="5814"/>
          </w:tcPr>
          <w:p>
            <w:pPr>
              <w:pStyle w:val="null5"/>
              <w:jc w:val="left"/>
            </w:pPr>
            <w:r>
              <w:rPr>
                <w:rFonts w:ascii="仿宋_GB2312" w:hAnsi="仿宋_GB2312" w:cs="仿宋_GB2312" w:eastAsia="仿宋_GB2312"/>
              </w:rPr>
              <w:t>采购包1：不组织</w:t>
            </w:r>
          </w:p>
        </w:tc>
      </w:tr>
      <w:tr>
        <w:tc>
          <w:tcPr>
            <w:tcW w:type="dxa" w:w="831"/>
          </w:tcPr>
          <w:p>
            <w:pPr>
              <w:pStyle w:val="null5"/>
              <w:jc w:val="left"/>
            </w:pPr>
            <w:r>
              <w:rPr>
                <w:rFonts w:ascii="仿宋_GB2312" w:hAnsi="仿宋_GB2312" w:cs="仿宋_GB2312" w:eastAsia="仿宋_GB2312"/>
              </w:rPr>
              <w:t>10.</w:t>
            </w:r>
          </w:p>
        </w:tc>
        <w:tc>
          <w:tcPr>
            <w:tcW w:type="dxa" w:w="1661"/>
          </w:tcPr>
          <w:p>
            <w:pPr>
              <w:pStyle w:val="null5"/>
              <w:jc w:val="left"/>
            </w:pPr>
            <w:r>
              <w:rPr>
                <w:rFonts w:ascii="仿宋_GB2312" w:hAnsi="仿宋_GB2312" w:cs="仿宋_GB2312" w:eastAsia="仿宋_GB2312"/>
              </w:rPr>
              <w:t>是否召开开标前答疑会</w:t>
            </w:r>
          </w:p>
        </w:tc>
        <w:tc>
          <w:tcPr>
            <w:tcW w:type="dxa" w:w="5814"/>
          </w:tcPr>
          <w:p>
            <w:pPr>
              <w:pStyle w:val="null5"/>
              <w:jc w:val="left"/>
            </w:pPr>
            <w:r>
              <w:rPr>
                <w:rFonts w:ascii="仿宋_GB2312" w:hAnsi="仿宋_GB2312" w:cs="仿宋_GB2312" w:eastAsia="仿宋_GB2312"/>
              </w:rPr>
              <w:t>本项目组织标前答疑</w:t>
            </w:r>
          </w:p>
          <w:p>
            <w:pPr>
              <w:pStyle w:val="null5"/>
              <w:jc w:val="left"/>
            </w:pPr>
            <w:r>
              <w:rPr>
                <w:rFonts w:ascii="仿宋_GB2312" w:hAnsi="仿宋_GB2312" w:cs="仿宋_GB2312" w:eastAsia="仿宋_GB2312"/>
              </w:rPr>
              <w:t>答疑地点：通过邮箱hczbweifang@163.com接受答疑。将疑问以书面形式（加盖公章）后发送邮箱。</w:t>
            </w:r>
          </w:p>
          <w:p>
            <w:pPr>
              <w:pStyle w:val="null5"/>
              <w:jc w:val="left"/>
            </w:pPr>
            <w:r>
              <w:rPr>
                <w:rFonts w:ascii="仿宋_GB2312" w:hAnsi="仿宋_GB2312" w:cs="仿宋_GB2312" w:eastAsia="仿宋_GB2312"/>
              </w:rPr>
              <w:t>答疑时间：2026-07-22 10:00:00</w:t>
            </w:r>
          </w:p>
          <w:p>
            <w:pPr>
              <w:pStyle w:val="null5"/>
              <w:jc w:val="left"/>
            </w:pPr>
            <w:r>
              <w:rPr>
                <w:rFonts w:ascii="仿宋_GB2312" w:hAnsi="仿宋_GB2312" w:cs="仿宋_GB2312" w:eastAsia="仿宋_GB2312"/>
              </w:rPr>
              <w:t>联系人：宋利伯、宋洪君</w:t>
            </w:r>
          </w:p>
          <w:p>
            <w:pPr>
              <w:pStyle w:val="null5"/>
              <w:jc w:val="left"/>
            </w:pPr>
            <w:r>
              <w:rPr>
                <w:rFonts w:ascii="仿宋_GB2312" w:hAnsi="仿宋_GB2312" w:cs="仿宋_GB2312" w:eastAsia="仿宋_GB2312"/>
              </w:rPr>
              <w:t>联系电话：0536-2256757</w:t>
            </w:r>
          </w:p>
        </w:tc>
      </w:tr>
      <w:tr>
        <w:tc>
          <w:tcPr>
            <w:tcW w:type="dxa" w:w="831"/>
          </w:tcPr>
          <w:p>
            <w:pPr>
              <w:pStyle w:val="null5"/>
              <w:jc w:val="left"/>
            </w:pPr>
            <w:r>
              <w:rPr>
                <w:rFonts w:ascii="仿宋_GB2312" w:hAnsi="仿宋_GB2312" w:cs="仿宋_GB2312" w:eastAsia="仿宋_GB2312"/>
              </w:rPr>
              <w:t>11.</w:t>
            </w:r>
          </w:p>
        </w:tc>
        <w:tc>
          <w:tcPr>
            <w:tcW w:type="dxa" w:w="1661"/>
          </w:tcPr>
          <w:p>
            <w:pPr>
              <w:pStyle w:val="null5"/>
              <w:jc w:val="left"/>
            </w:pPr>
            <w:r>
              <w:rPr>
                <w:rFonts w:ascii="仿宋_GB2312" w:hAnsi="仿宋_GB2312" w:cs="仿宋_GB2312" w:eastAsia="仿宋_GB2312"/>
              </w:rPr>
              <w:t>特殊情况</w:t>
            </w:r>
          </w:p>
        </w:tc>
        <w:tc>
          <w:tcPr>
            <w:tcW w:type="dxa" w:w="5814"/>
          </w:tcPr>
          <w:p>
            <w:pPr>
              <w:pStyle w:val="null5"/>
              <w:jc w:val="left"/>
            </w:pPr>
            <w:r>
              <w:rPr>
                <w:rFonts w:ascii="仿宋_GB2312" w:hAnsi="仿宋_GB2312" w:cs="仿宋_GB2312" w:eastAsia="仿宋_GB2312"/>
              </w:rPr>
              <w:t>出现下列情形之一的，采购人或者代理机构应当中止电子化采购活动，并保留相关证明材料备查：</w:t>
            </w:r>
          </w:p>
          <w:p>
            <w:pPr>
              <w:pStyle w:val="null5"/>
              <w:jc w:val="left"/>
            </w:pPr>
            <w:r>
              <w:rPr>
                <w:rFonts w:ascii="仿宋_GB2312" w:hAnsi="仿宋_GB2312" w:cs="仿宋_GB2312" w:eastAsia="仿宋_GB2312"/>
              </w:rPr>
              <w:t xml:space="preserve"> 一、交易系统发生故障（包括感染病毒、应用或数据库出错）而无法正常使用的；</w:t>
            </w:r>
          </w:p>
          <w:p>
            <w:pPr>
              <w:pStyle w:val="null5"/>
              <w:jc w:val="left"/>
            </w:pPr>
            <w:r>
              <w:rPr>
                <w:rFonts w:ascii="仿宋_GB2312" w:hAnsi="仿宋_GB2312" w:cs="仿宋_GB2312" w:eastAsia="仿宋_GB2312"/>
              </w:rPr>
              <w:t xml:space="preserve"> 二、因组织场所停电、断网等原因，导致采购活动无法继续通过交易系统实施的；</w:t>
            </w:r>
          </w:p>
          <w:p>
            <w:pPr>
              <w:pStyle w:val="null5"/>
              <w:jc w:val="left"/>
            </w:pPr>
            <w:r>
              <w:rPr>
                <w:rFonts w:ascii="仿宋_GB2312" w:hAnsi="仿宋_GB2312" w:cs="仿宋_GB2312" w:eastAsia="仿宋_GB2312"/>
              </w:rPr>
              <w:t xml:space="preserve"> 三、其他无法保证电子化交易的公平、公正和安全的情况。</w:t>
            </w:r>
          </w:p>
          <w:p>
            <w:pPr>
              <w:pStyle w:val="null5"/>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5"/>
              <w:jc w:val="left"/>
            </w:pPr>
            <w:r>
              <w:rPr>
                <w:rFonts w:ascii="仿宋_GB2312" w:hAnsi="仿宋_GB2312" w:cs="仿宋_GB2312" w:eastAsia="仿宋_GB2312"/>
              </w:rPr>
              <w:t xml:space="preserve"> 注：</w:t>
            </w:r>
          </w:p>
          <w:p>
            <w:pPr>
              <w:pStyle w:val="null5"/>
              <w:jc w:val="left"/>
            </w:pPr>
            <w:r>
              <w:rPr>
                <w:rFonts w:ascii="仿宋_GB2312" w:hAnsi="仿宋_GB2312" w:cs="仿宋_GB2312" w:eastAsia="仿宋_GB2312"/>
              </w:rPr>
              <w:t xml:space="preserve"> 1.平台系统故障认定以“中国山东政府采购网”发布的系统运维通知内容为准；</w:t>
            </w:r>
          </w:p>
          <w:p>
            <w:pPr>
              <w:pStyle w:val="null5"/>
              <w:jc w:val="left"/>
            </w:pPr>
            <w:r>
              <w:rPr>
                <w:rFonts w:ascii="仿宋_GB2312" w:hAnsi="仿宋_GB2312" w:cs="仿宋_GB2312" w:eastAsia="仿宋_GB2312"/>
              </w:rPr>
              <w:t xml:space="preserve"> 2.故障处理详见第二章规定。</w:t>
            </w:r>
          </w:p>
        </w:tc>
      </w:tr>
      <w:tr>
        <w:tc>
          <w:tcPr>
            <w:tcW w:type="dxa" w:w="831"/>
          </w:tcPr>
          <w:p>
            <w:pPr>
              <w:pStyle w:val="null5"/>
              <w:jc w:val="left"/>
            </w:pPr>
            <w:r>
              <w:rPr>
                <w:rFonts w:ascii="仿宋_GB2312" w:hAnsi="仿宋_GB2312" w:cs="仿宋_GB2312" w:eastAsia="仿宋_GB2312"/>
              </w:rPr>
              <w:t>12.</w:t>
            </w:r>
          </w:p>
        </w:tc>
        <w:tc>
          <w:tcPr>
            <w:tcW w:type="dxa" w:w="1661"/>
          </w:tcPr>
          <w:p>
            <w:pPr>
              <w:pStyle w:val="null5"/>
              <w:jc w:val="left"/>
            </w:pPr>
            <w:r>
              <w:rPr>
                <w:rFonts w:ascii="仿宋_GB2312" w:hAnsi="仿宋_GB2312" w:cs="仿宋_GB2312" w:eastAsia="仿宋_GB2312"/>
              </w:rPr>
              <w:t>报价/分值精确度</w:t>
            </w:r>
          </w:p>
        </w:tc>
        <w:tc>
          <w:tcPr>
            <w:tcW w:type="dxa" w:w="5814"/>
          </w:tcPr>
          <w:p>
            <w:pPr>
              <w:pStyle w:val="null5"/>
              <w:jc w:val="left"/>
            </w:pPr>
            <w:r>
              <w:rPr>
                <w:rFonts w:ascii="仿宋_GB2312" w:hAnsi="仿宋_GB2312" w:cs="仿宋_GB2312" w:eastAsia="仿宋_GB2312"/>
              </w:rPr>
              <w:t>所有数据项默认最多可输入/展示至小数点后 2 位，超出小数点位的数值采用四舍五入的方式进行保留。</w:t>
            </w:r>
          </w:p>
        </w:tc>
      </w:tr>
      <w:tr>
        <w:tc>
          <w:tcPr>
            <w:tcW w:type="dxa" w:w="831"/>
          </w:tcPr>
          <w:p>
            <w:pPr>
              <w:pStyle w:val="null5"/>
              <w:jc w:val="left"/>
            </w:pPr>
            <w:r>
              <w:rPr>
                <w:rFonts w:ascii="仿宋_GB2312" w:hAnsi="仿宋_GB2312" w:cs="仿宋_GB2312" w:eastAsia="仿宋_GB2312"/>
              </w:rPr>
              <w:t>13.</w:t>
            </w:r>
          </w:p>
        </w:tc>
        <w:tc>
          <w:tcPr>
            <w:tcW w:type="dxa" w:w="1661"/>
          </w:tcPr>
          <w:p>
            <w:pPr>
              <w:pStyle w:val="null5"/>
              <w:jc w:val="left"/>
            </w:pPr>
            <w:r>
              <w:rPr>
                <w:rFonts w:ascii="仿宋_GB2312" w:hAnsi="仿宋_GB2312" w:cs="仿宋_GB2312" w:eastAsia="仿宋_GB2312"/>
              </w:rPr>
              <w:t>其他说明</w:t>
            </w:r>
          </w:p>
        </w:tc>
        <w:tc>
          <w:tcPr>
            <w:tcW w:type="dxa" w:w="5814"/>
          </w:tcPr>
          <w:p>
            <w:pPr>
              <w:pStyle w:val="null5"/>
              <w:jc w:val="left"/>
            </w:pPr>
            <w:r>
              <w:rPr>
                <w:rFonts w:ascii="仿宋_GB2312" w:hAnsi="仿宋_GB2312" w:cs="仿宋_GB2312" w:eastAsia="仿宋_GB2312"/>
              </w:rPr>
              <w:t>本招标文件所称的“以上”、“以下”、“内”、“以内”、“不少于”包括本数；所称的“不足”、“低于”、“超过”不包括本数。</w:t>
            </w:r>
          </w:p>
        </w:tc>
      </w:tr>
    </w:tbl>
    <w:p>
      <w:pPr>
        <w:pStyle w:val="null5"/>
        <w:ind w:firstLine="480"/>
        <w:jc w:val="left"/>
        <w:outlineLvl w:val="2"/>
      </w:pPr>
      <w:r>
        <w:rPr>
          <w:rFonts w:ascii="仿宋_GB2312" w:hAnsi="仿宋_GB2312" w:cs="仿宋_GB2312" w:eastAsia="仿宋_GB2312"/>
          <w:sz w:val="28"/>
          <w:b/>
        </w:rPr>
        <w:t>2.2.总则</w:t>
      </w:r>
    </w:p>
    <w:p>
      <w:pPr>
        <w:pStyle w:val="null5"/>
        <w:ind w:firstLine="480"/>
        <w:jc w:val="both"/>
      </w:pPr>
      <w:r>
        <w:rPr>
          <w:rFonts w:ascii="仿宋_GB2312" w:hAnsi="仿宋_GB2312" w:cs="仿宋_GB2312" w:eastAsia="仿宋_GB2312"/>
        </w:rPr>
        <w:t>2.2.1.适用范围</w:t>
      </w:r>
    </w:p>
    <w:p>
      <w:pPr>
        <w:pStyle w:val="null5"/>
        <w:ind w:firstLine="480"/>
        <w:jc w:val="both"/>
      </w:pPr>
      <w:r>
        <w:rPr>
          <w:rFonts w:ascii="仿宋_GB2312" w:hAnsi="仿宋_GB2312" w:cs="仿宋_GB2312" w:eastAsia="仿宋_GB2312"/>
        </w:rPr>
        <w:t>一、本招标文件仅适用于本次公开招标采购项目。</w:t>
      </w:r>
    </w:p>
    <w:p>
      <w:pPr>
        <w:pStyle w:val="null5"/>
        <w:ind w:firstLine="480"/>
        <w:jc w:val="both"/>
      </w:pPr>
      <w:r>
        <w:rPr>
          <w:rFonts w:ascii="仿宋_GB2312" w:hAnsi="仿宋_GB2312" w:cs="仿宋_GB2312" w:eastAsia="仿宋_GB2312"/>
        </w:rPr>
        <w:t xml:space="preserve">二、本招标文件由 </w:t>
      </w:r>
      <w:r>
        <w:rPr>
          <w:rFonts w:ascii="仿宋_GB2312" w:hAnsi="仿宋_GB2312" w:cs="仿宋_GB2312" w:eastAsia="仿宋_GB2312"/>
        </w:rPr>
        <w:t>潍坊市中心血站</w:t>
      </w:r>
      <w:r>
        <w:rPr>
          <w:rFonts w:ascii="仿宋_GB2312" w:hAnsi="仿宋_GB2312" w:cs="仿宋_GB2312" w:eastAsia="仿宋_GB2312"/>
        </w:rPr>
        <w:t xml:space="preserve"> 和 </w:t>
      </w:r>
      <w:r>
        <w:rPr>
          <w:rFonts w:ascii="仿宋_GB2312" w:hAnsi="仿宋_GB2312" w:cs="仿宋_GB2312" w:eastAsia="仿宋_GB2312"/>
        </w:rPr>
        <w:t>潍坊华成项目管理咨询有限公司</w:t>
      </w:r>
      <w:r>
        <w:rPr>
          <w:rFonts w:ascii="仿宋_GB2312" w:hAnsi="仿宋_GB2312" w:cs="仿宋_GB2312" w:eastAsia="仿宋_GB2312"/>
        </w:rPr>
        <w:t xml:space="preserve"> 负责解释。</w:t>
      </w:r>
    </w:p>
    <w:p>
      <w:pPr>
        <w:pStyle w:val="null5"/>
        <w:ind w:firstLine="480"/>
        <w:jc w:val="both"/>
      </w:pPr>
      <w:r>
        <w:rPr>
          <w:rFonts w:ascii="仿宋_GB2312" w:hAnsi="仿宋_GB2312" w:cs="仿宋_GB2312" w:eastAsia="仿宋_GB2312"/>
        </w:rPr>
        <w:t>2.2.2.有关定义</w:t>
      </w:r>
    </w:p>
    <w:p>
      <w:pPr>
        <w:pStyle w:val="null5"/>
        <w:ind w:firstLine="480"/>
        <w:jc w:val="both"/>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潍坊市中心血站</w:t>
      </w:r>
      <w:r>
        <w:rPr>
          <w:rFonts w:ascii="仿宋_GB2312" w:hAnsi="仿宋_GB2312" w:cs="仿宋_GB2312" w:eastAsia="仿宋_GB2312"/>
        </w:rPr>
        <w:t xml:space="preserve"> 。</w:t>
      </w:r>
    </w:p>
    <w:p>
      <w:pPr>
        <w:pStyle w:val="null5"/>
        <w:ind w:firstLine="480"/>
        <w:jc w:val="both"/>
      </w:pPr>
      <w:r>
        <w:rPr>
          <w:rFonts w:ascii="仿宋_GB2312" w:hAnsi="仿宋_GB2312" w:cs="仿宋_GB2312" w:eastAsia="仿宋_GB2312"/>
        </w:rPr>
        <w:t>二、“投标人”是指按照采购公告规定获取招标文件，参加投标竞争的法人、其他组织或者自然人。</w:t>
      </w:r>
    </w:p>
    <w:p>
      <w:pPr>
        <w:pStyle w:val="null5"/>
        <w:ind w:firstLine="480"/>
        <w:jc w:val="both"/>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潍坊华成项目管理咨询有限公司</w:t>
      </w:r>
      <w:r>
        <w:rPr>
          <w:rFonts w:ascii="仿宋_GB2312" w:hAnsi="仿宋_GB2312" w:cs="仿宋_GB2312" w:eastAsia="仿宋_GB2312"/>
        </w:rPr>
        <w:t xml:space="preserve"> 。</w:t>
      </w:r>
    </w:p>
    <w:p>
      <w:pPr>
        <w:pStyle w:val="null5"/>
        <w:ind w:firstLine="480"/>
        <w:jc w:val="both"/>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5"/>
        <w:ind w:firstLine="480"/>
        <w:jc w:val="both"/>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5"/>
        <w:ind w:firstLine="480"/>
        <w:jc w:val="left"/>
        <w:outlineLvl w:val="2"/>
      </w:pPr>
      <w:r>
        <w:rPr>
          <w:rFonts w:ascii="仿宋_GB2312" w:hAnsi="仿宋_GB2312" w:cs="仿宋_GB2312" w:eastAsia="仿宋_GB2312"/>
          <w:sz w:val="28"/>
          <w:b/>
        </w:rPr>
        <w:t>2.3.招标文件</w:t>
      </w:r>
    </w:p>
    <w:p>
      <w:pPr>
        <w:pStyle w:val="null5"/>
        <w:ind w:firstLine="480"/>
        <w:jc w:val="both"/>
      </w:pPr>
      <w:r>
        <w:rPr>
          <w:rFonts w:ascii="仿宋_GB2312" w:hAnsi="仿宋_GB2312" w:cs="仿宋_GB2312" w:eastAsia="仿宋_GB2312"/>
        </w:rPr>
        <w:t>2.3.1.招标文件的构成</w:t>
      </w:r>
    </w:p>
    <w:p>
      <w:pPr>
        <w:pStyle w:val="null5"/>
        <w:ind w:firstLine="480"/>
        <w:jc w:val="both"/>
      </w:pPr>
      <w:r>
        <w:rPr>
          <w:rFonts w:ascii="仿宋_GB2312" w:hAnsi="仿宋_GB2312" w:cs="仿宋_GB2312" w:eastAsia="仿宋_GB2312"/>
        </w:rPr>
        <w:t>招标文件由采购人、代理机构编制，是项目采购活动开展的基本依据，主要包括以下内容：</w:t>
      </w:r>
    </w:p>
    <w:p>
      <w:pPr>
        <w:pStyle w:val="null5"/>
        <w:ind w:firstLine="480"/>
        <w:jc w:val="both"/>
      </w:pPr>
      <w:r>
        <w:rPr>
          <w:rFonts w:ascii="仿宋_GB2312" w:hAnsi="仿宋_GB2312" w:cs="仿宋_GB2312" w:eastAsia="仿宋_GB2312"/>
        </w:rPr>
        <w:t>一、投标邀请；</w:t>
      </w:r>
    </w:p>
    <w:p>
      <w:pPr>
        <w:pStyle w:val="null5"/>
        <w:ind w:firstLine="480"/>
        <w:jc w:val="both"/>
      </w:pPr>
      <w:r>
        <w:rPr>
          <w:rFonts w:ascii="仿宋_GB2312" w:hAnsi="仿宋_GB2312" w:cs="仿宋_GB2312" w:eastAsia="仿宋_GB2312"/>
        </w:rPr>
        <w:t>二、投标人须知；</w:t>
      </w:r>
    </w:p>
    <w:p>
      <w:pPr>
        <w:pStyle w:val="null5"/>
        <w:ind w:firstLine="480"/>
        <w:jc w:val="both"/>
      </w:pPr>
      <w:r>
        <w:rPr>
          <w:rFonts w:ascii="仿宋_GB2312" w:hAnsi="仿宋_GB2312" w:cs="仿宋_GB2312" w:eastAsia="仿宋_GB2312"/>
        </w:rPr>
        <w:t>三、技术、服务及其他要求；</w:t>
      </w:r>
    </w:p>
    <w:p>
      <w:pPr>
        <w:pStyle w:val="null5"/>
        <w:ind w:firstLine="480"/>
        <w:jc w:val="both"/>
      </w:pPr>
      <w:r>
        <w:rPr>
          <w:rFonts w:ascii="仿宋_GB2312" w:hAnsi="仿宋_GB2312" w:cs="仿宋_GB2312" w:eastAsia="仿宋_GB2312"/>
        </w:rPr>
        <w:t>四、资格审查；</w:t>
      </w:r>
    </w:p>
    <w:p>
      <w:pPr>
        <w:pStyle w:val="null5"/>
        <w:ind w:firstLine="480"/>
        <w:jc w:val="both"/>
      </w:pPr>
      <w:r>
        <w:rPr>
          <w:rFonts w:ascii="仿宋_GB2312" w:hAnsi="仿宋_GB2312" w:cs="仿宋_GB2312" w:eastAsia="仿宋_GB2312"/>
        </w:rPr>
        <w:t>五、评标办法；</w:t>
      </w:r>
    </w:p>
    <w:p>
      <w:pPr>
        <w:pStyle w:val="null5"/>
        <w:ind w:firstLine="480"/>
        <w:jc w:val="both"/>
      </w:pPr>
      <w:r>
        <w:rPr>
          <w:rFonts w:ascii="仿宋_GB2312" w:hAnsi="仿宋_GB2312" w:cs="仿宋_GB2312" w:eastAsia="仿宋_GB2312"/>
        </w:rPr>
        <w:t>六、投标文件格式；</w:t>
      </w:r>
    </w:p>
    <w:p>
      <w:pPr>
        <w:pStyle w:val="null5"/>
        <w:ind w:firstLine="480"/>
        <w:jc w:val="both"/>
      </w:pPr>
      <w:r>
        <w:rPr>
          <w:rFonts w:ascii="仿宋_GB2312" w:hAnsi="仿宋_GB2312" w:cs="仿宋_GB2312" w:eastAsia="仿宋_GB2312"/>
        </w:rPr>
        <w:t>七、拟签订采购合同文本。</w:t>
      </w:r>
    </w:p>
    <w:p>
      <w:pPr>
        <w:pStyle w:val="null5"/>
        <w:ind w:firstLine="480"/>
        <w:jc w:val="both"/>
      </w:pPr>
      <w:r>
        <w:rPr>
          <w:rFonts w:ascii="仿宋_GB2312" w:hAnsi="仿宋_GB2312" w:cs="仿宋_GB2312" w:eastAsia="仿宋_GB2312"/>
        </w:rPr>
        <w:t>2.3.2.招标文件的澄清或者修改</w:t>
      </w:r>
    </w:p>
    <w:p>
      <w:pPr>
        <w:pStyle w:val="null5"/>
        <w:ind w:firstLine="480"/>
        <w:jc w:val="both"/>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5"/>
        <w:ind w:firstLine="480"/>
        <w:jc w:val="both"/>
      </w:pPr>
      <w:r>
        <w:rPr>
          <w:rFonts w:ascii="仿宋_GB2312" w:hAnsi="仿宋_GB2312" w:cs="仿宋_GB2312" w:eastAsia="仿宋_GB2312"/>
        </w:rPr>
        <w:t>二、澄清或者修改的内容为招标文件的组成部分，采购人或者代理机构将在“中国山东政府采购网”发布更正公告，并将更正后的招标文件上传至交易系统。更正内容可能影响投标文件编制的，采购人或者代理机构应当在投标截止时间至少 15 日前，通过交易系统向已获取招标文件的投标人发送更正信息；不足 15 日的，采购人或者代理机构应当顺延提交投标文件的截止时间。</w:t>
      </w:r>
    </w:p>
    <w:p>
      <w:pPr>
        <w:pStyle w:val="null5"/>
        <w:ind w:firstLine="480"/>
        <w:jc w:val="both"/>
      </w:pPr>
      <w:r>
        <w:rPr>
          <w:rFonts w:ascii="仿宋_GB2312" w:hAnsi="仿宋_GB2312" w:cs="仿宋_GB2312" w:eastAsia="仿宋_GB2312"/>
        </w:rPr>
        <w:t>三、投标人根据更正公告、更正信息要求，下载更正后的招标文件，进行投标文件编制。</w:t>
      </w:r>
    </w:p>
    <w:p>
      <w:pPr>
        <w:pStyle w:val="null5"/>
        <w:ind w:firstLine="480"/>
        <w:jc w:val="both"/>
      </w:pPr>
      <w:r>
        <w:rPr>
          <w:rFonts w:ascii="仿宋_GB2312" w:hAnsi="仿宋_GB2312" w:cs="仿宋_GB2312" w:eastAsia="仿宋_GB2312"/>
        </w:rPr>
        <w:t>2.4.投标文件</w:t>
      </w:r>
    </w:p>
    <w:p>
      <w:pPr>
        <w:pStyle w:val="null5"/>
        <w:ind w:firstLine="480"/>
        <w:jc w:val="both"/>
      </w:pPr>
      <w:r>
        <w:rPr>
          <w:rFonts w:ascii="仿宋_GB2312" w:hAnsi="仿宋_GB2312" w:cs="仿宋_GB2312" w:eastAsia="仿宋_GB2312"/>
        </w:rPr>
        <w:t>2.4.1.投标文件的语言</w:t>
      </w:r>
    </w:p>
    <w:p>
      <w:pPr>
        <w:pStyle w:val="null5"/>
        <w:ind w:firstLine="480"/>
        <w:jc w:val="both"/>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5"/>
        <w:ind w:firstLine="480"/>
        <w:jc w:val="both"/>
      </w:pPr>
      <w:r>
        <w:rPr>
          <w:rFonts w:ascii="仿宋_GB2312" w:hAnsi="仿宋_GB2312" w:cs="仿宋_GB2312" w:eastAsia="仿宋_GB2312"/>
        </w:rPr>
        <w:t>（一）投标人的法定代表人为外籍人士的，法定代表人的签字和护照。</w:t>
      </w:r>
    </w:p>
    <w:p>
      <w:pPr>
        <w:pStyle w:val="null5"/>
        <w:ind w:firstLine="480"/>
        <w:jc w:val="both"/>
      </w:pPr>
      <w:r>
        <w:rPr>
          <w:rFonts w:ascii="仿宋_GB2312" w:hAnsi="仿宋_GB2312" w:cs="仿宋_GB2312" w:eastAsia="仿宋_GB2312"/>
        </w:rPr>
        <w:t>（二）对于如生产厂家授权书、原厂技术证明资料及一些行业标准、国家标准、国际标准或者行业认证等需要以非中文表述且不宜翻 译为中文的。</w:t>
      </w:r>
    </w:p>
    <w:p>
      <w:pPr>
        <w:pStyle w:val="null5"/>
        <w:ind w:firstLine="480"/>
        <w:jc w:val="both"/>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5"/>
        <w:ind w:firstLine="480"/>
        <w:jc w:val="both"/>
      </w:pPr>
      <w:r>
        <w:rPr>
          <w:rFonts w:ascii="仿宋_GB2312" w:hAnsi="仿宋_GB2312" w:cs="仿宋_GB2312" w:eastAsia="仿宋_GB2312"/>
        </w:rPr>
        <w:t>三、如因未翻译而造成对投标人的不利后果，由投标人承担。</w:t>
      </w:r>
    </w:p>
    <w:p>
      <w:pPr>
        <w:pStyle w:val="null5"/>
        <w:ind w:firstLine="480"/>
        <w:jc w:val="both"/>
      </w:pPr>
      <w:r>
        <w:rPr>
          <w:rFonts w:ascii="仿宋_GB2312" w:hAnsi="仿宋_GB2312" w:cs="仿宋_GB2312" w:eastAsia="仿宋_GB2312"/>
        </w:rPr>
        <w:t>2.4.2.计量单位</w:t>
      </w:r>
    </w:p>
    <w:p>
      <w:pPr>
        <w:pStyle w:val="null5"/>
        <w:ind w:firstLine="480"/>
        <w:jc w:val="both"/>
      </w:pPr>
      <w:r>
        <w:rPr>
          <w:rFonts w:ascii="仿宋_GB2312" w:hAnsi="仿宋_GB2312" w:cs="仿宋_GB2312" w:eastAsia="仿宋_GB2312"/>
        </w:rPr>
        <w:t>除招标文件中另有规定外，本项目均采用国家法定的计量单位。</w:t>
      </w:r>
    </w:p>
    <w:p>
      <w:pPr>
        <w:pStyle w:val="null5"/>
        <w:ind w:firstLine="480"/>
        <w:jc w:val="both"/>
      </w:pPr>
      <w:r>
        <w:rPr>
          <w:rFonts w:ascii="仿宋_GB2312" w:hAnsi="仿宋_GB2312" w:cs="仿宋_GB2312" w:eastAsia="仿宋_GB2312"/>
        </w:rPr>
        <w:t>2.4.3.投标货币</w:t>
      </w:r>
    </w:p>
    <w:p>
      <w:pPr>
        <w:pStyle w:val="null5"/>
        <w:ind w:firstLine="480"/>
        <w:jc w:val="both"/>
      </w:pPr>
      <w:r>
        <w:rPr>
          <w:rFonts w:ascii="仿宋_GB2312" w:hAnsi="仿宋_GB2312" w:cs="仿宋_GB2312" w:eastAsia="仿宋_GB2312"/>
        </w:rPr>
        <w:t>本项目均以人民币报价。</w:t>
      </w:r>
    </w:p>
    <w:p>
      <w:pPr>
        <w:pStyle w:val="null5"/>
        <w:ind w:firstLine="480"/>
        <w:jc w:val="both"/>
      </w:pPr>
      <w:r>
        <w:rPr>
          <w:rFonts w:ascii="仿宋_GB2312" w:hAnsi="仿宋_GB2312" w:cs="仿宋_GB2312" w:eastAsia="仿宋_GB2312"/>
        </w:rPr>
        <w:t>2.4.4.知识产权</w:t>
      </w:r>
    </w:p>
    <w:p>
      <w:pPr>
        <w:pStyle w:val="null5"/>
        <w:ind w:firstLine="480"/>
        <w:jc w:val="both"/>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5"/>
        <w:ind w:firstLine="480"/>
        <w:jc w:val="both"/>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5"/>
        <w:ind w:firstLine="480"/>
        <w:jc w:val="both"/>
      </w:pPr>
      <w:r>
        <w:rPr>
          <w:rFonts w:ascii="仿宋_GB2312" w:hAnsi="仿宋_GB2312" w:cs="仿宋_GB2312" w:eastAsia="仿宋_GB2312"/>
        </w:rPr>
        <w:t>三、如使用投标人所不拥有的知识产权，则在投标报价中必须包括合法使用该知识产权的相关费用。</w:t>
      </w:r>
    </w:p>
    <w:p>
      <w:pPr>
        <w:pStyle w:val="null5"/>
        <w:ind w:firstLine="480"/>
        <w:jc w:val="both"/>
      </w:pPr>
      <w:r>
        <w:rPr>
          <w:rFonts w:ascii="仿宋_GB2312" w:hAnsi="仿宋_GB2312" w:cs="仿宋_GB2312" w:eastAsia="仿宋_GB2312"/>
        </w:rPr>
        <w:t>2.4.5.投标报价</w:t>
      </w:r>
    </w:p>
    <w:p>
      <w:pPr>
        <w:pStyle w:val="null5"/>
        <w:ind w:firstLine="480"/>
        <w:jc w:val="both"/>
      </w:pPr>
      <w:r>
        <w:rPr>
          <w:rFonts w:ascii="仿宋_GB2312" w:hAnsi="仿宋_GB2312" w:cs="仿宋_GB2312" w:eastAsia="仿宋_GB2312"/>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5"/>
        <w:ind w:firstLine="480"/>
        <w:jc w:val="both"/>
      </w:pPr>
      <w:r>
        <w:rPr>
          <w:rFonts w:ascii="仿宋_GB2312" w:hAnsi="仿宋_GB2312" w:cs="仿宋_GB2312" w:eastAsia="仿宋_GB2312"/>
        </w:rPr>
        <w:t>按照招标文件第五章评标办法规定进行价格修正的，修正后的报价经投标人加盖电子印章确认后产生约束力。未在规定时间内确认的，视同投标人不确认，其投标无效。</w:t>
      </w:r>
    </w:p>
    <w:p>
      <w:pPr>
        <w:pStyle w:val="null5"/>
        <w:ind w:firstLine="480"/>
        <w:jc w:val="both"/>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5"/>
        <w:ind w:firstLine="480"/>
        <w:jc w:val="both"/>
      </w:pPr>
      <w:r>
        <w:rPr>
          <w:rFonts w:ascii="仿宋_GB2312" w:hAnsi="仿宋_GB2312" w:cs="仿宋_GB2312" w:eastAsia="仿宋_GB2312"/>
        </w:rPr>
        <w:t>2.4.6.投标文件的编制、签章和加密</w:t>
      </w:r>
    </w:p>
    <w:p>
      <w:pPr>
        <w:pStyle w:val="null5"/>
        <w:ind w:firstLine="480"/>
        <w:jc w:val="both"/>
      </w:pPr>
      <w:r>
        <w:rPr>
          <w:rFonts w:ascii="仿宋_GB2312" w:hAnsi="仿宋_GB2312" w:cs="仿宋_GB2312" w:eastAsia="仿宋_GB2312"/>
        </w:rPr>
        <w:t>一、投标人应当按照招标文件规定编制投标文件，招标文件第六章对投标文件格式有要求的，按照格式要求编制投标文件，没有格式 要求的，由投标人自行编写。</w:t>
      </w:r>
    </w:p>
    <w:p>
      <w:pPr>
        <w:pStyle w:val="null5"/>
        <w:ind w:firstLine="480"/>
        <w:jc w:val="both"/>
      </w:pPr>
      <w:r>
        <w:rPr>
          <w:rFonts w:ascii="仿宋_GB2312" w:hAnsi="仿宋_GB2312" w:cs="仿宋_GB2312" w:eastAsia="仿宋_GB2312"/>
        </w:rPr>
        <w:t>二、投标人使用投标（响应）客户端编制投标文件，完成投标文件编制、加盖电子印章和加密。</w:t>
      </w:r>
    </w:p>
    <w:p>
      <w:pPr>
        <w:pStyle w:val="null5"/>
        <w:ind w:firstLine="480"/>
        <w:jc w:val="both"/>
      </w:pPr>
      <w:r>
        <w:rPr>
          <w:rFonts w:ascii="仿宋_GB2312" w:hAnsi="仿宋_GB2312" w:cs="仿宋_GB2312" w:eastAsia="仿宋_GB2312"/>
        </w:rPr>
        <w:t>2.4.7.投标文件的提交</w:t>
      </w:r>
    </w:p>
    <w:p>
      <w:pPr>
        <w:pStyle w:val="null5"/>
        <w:ind w:firstLine="480"/>
        <w:jc w:val="both"/>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5"/>
        <w:ind w:firstLine="480"/>
        <w:jc w:val="both"/>
      </w:pPr>
      <w:r>
        <w:rPr>
          <w:rFonts w:ascii="仿宋_GB2312" w:hAnsi="仿宋_GB2312" w:cs="仿宋_GB2312" w:eastAsia="仿宋_GB2312"/>
        </w:rPr>
        <w:t>未按招标文件和采购平台操作规范编制、确认、加密、盖章和提交的投标文件，将被拒绝接收。</w:t>
      </w:r>
    </w:p>
    <w:p>
      <w:pPr>
        <w:pStyle w:val="null5"/>
        <w:ind w:firstLine="480"/>
        <w:jc w:val="both"/>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5"/>
        <w:ind w:firstLine="480"/>
        <w:jc w:val="both"/>
      </w:pPr>
      <w:r>
        <w:rPr>
          <w:rFonts w:ascii="仿宋_GB2312" w:hAnsi="仿宋_GB2312" w:cs="仿宋_GB2312" w:eastAsia="仿宋_GB2312"/>
        </w:rPr>
        <w:t>三、除投标人外，其他任何单位和个人不得解密投标文件或者调整修改已提交投标文件的内容及提交状态。</w:t>
      </w:r>
    </w:p>
    <w:p>
      <w:pPr>
        <w:pStyle w:val="null5"/>
        <w:ind w:firstLine="480"/>
        <w:jc w:val="both"/>
      </w:pPr>
      <w:r>
        <w:rPr>
          <w:rFonts w:ascii="仿宋_GB2312" w:hAnsi="仿宋_GB2312" w:cs="仿宋_GB2312" w:eastAsia="仿宋_GB2312"/>
        </w:rPr>
        <w:t>2.4.8.投标文件的补充、修改、撤回</w:t>
      </w:r>
    </w:p>
    <w:p>
      <w:pPr>
        <w:pStyle w:val="null5"/>
        <w:ind w:firstLine="480"/>
        <w:jc w:val="both"/>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5"/>
        <w:ind w:firstLine="480"/>
        <w:jc w:val="both"/>
      </w:pPr>
      <w:r>
        <w:rPr>
          <w:rFonts w:ascii="仿宋_GB2312" w:hAnsi="仿宋_GB2312" w:cs="仿宋_GB2312" w:eastAsia="仿宋_GB2312"/>
        </w:rPr>
        <w:t>投标人投标文件撤回后，视为未提交过投标文件。</w:t>
      </w:r>
    </w:p>
    <w:p>
      <w:pPr>
        <w:pStyle w:val="null5"/>
        <w:ind w:firstLine="480"/>
        <w:jc w:val="left"/>
        <w:outlineLvl w:val="2"/>
      </w:pPr>
      <w:r>
        <w:rPr>
          <w:rFonts w:ascii="仿宋_GB2312" w:hAnsi="仿宋_GB2312" w:cs="仿宋_GB2312" w:eastAsia="仿宋_GB2312"/>
          <w:sz w:val="28"/>
          <w:b/>
        </w:rPr>
        <w:t>2.5.开标、资格审查、评标和中标</w:t>
      </w:r>
    </w:p>
    <w:p>
      <w:pPr>
        <w:pStyle w:val="null5"/>
        <w:ind w:firstLine="480"/>
        <w:jc w:val="both"/>
      </w:pPr>
      <w:r>
        <w:rPr>
          <w:rFonts w:ascii="仿宋_GB2312" w:hAnsi="仿宋_GB2312" w:cs="仿宋_GB2312" w:eastAsia="仿宋_GB2312"/>
        </w:rPr>
        <w:t>2.5.1.开标</w:t>
      </w:r>
    </w:p>
    <w:p>
      <w:pPr>
        <w:pStyle w:val="null5"/>
        <w:ind w:firstLine="480"/>
        <w:jc w:val="both"/>
      </w:pPr>
      <w:r>
        <w:rPr>
          <w:rFonts w:ascii="仿宋_GB2312" w:hAnsi="仿宋_GB2312" w:cs="仿宋_GB2312" w:eastAsia="仿宋_GB2312"/>
        </w:rPr>
        <w:t>2.5.1.1.开标程序</w:t>
      </w:r>
    </w:p>
    <w:p>
      <w:pPr>
        <w:pStyle w:val="null5"/>
        <w:ind w:firstLine="480"/>
        <w:jc w:val="both"/>
      </w:pPr>
      <w:r>
        <w:rPr>
          <w:rFonts w:ascii="仿宋_GB2312" w:hAnsi="仿宋_GB2312" w:cs="仿宋_GB2312" w:eastAsia="仿宋_GB2312"/>
        </w:rPr>
        <w:t>投标截止时间后，通过交易系统“开标/开启大厅”网上开标，在线解密投标文件。</w:t>
      </w:r>
    </w:p>
    <w:p>
      <w:pPr>
        <w:pStyle w:val="null5"/>
        <w:ind w:firstLine="480"/>
        <w:jc w:val="both"/>
      </w:pPr>
      <w:r>
        <w:rPr>
          <w:rFonts w:ascii="仿宋_GB2312" w:hAnsi="仿宋_GB2312" w:cs="仿宋_GB2312" w:eastAsia="仿宋_GB2312"/>
        </w:rPr>
        <w:t>2.5.1.2.解密投标文件</w:t>
      </w:r>
    </w:p>
    <w:p>
      <w:pPr>
        <w:pStyle w:val="null5"/>
        <w:ind w:firstLine="480"/>
        <w:jc w:val="left"/>
      </w:pPr>
      <w:r>
        <w:rPr>
          <w:rFonts w:ascii="仿宋_GB2312" w:hAnsi="仿宋_GB2312" w:cs="仿宋_GB2312" w:eastAsia="仿宋_GB2312"/>
        </w:rPr>
        <w:t>投标截止时间后，成功提交投标文件的投标人符合招标文件规定数量的，代理机构将启动投标文件解密程序，解密时间为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分钟；投标人应在规定的解密时间内，使用加密投标文件的数字证书进行投标文件解密。除因平台系统故障导致投标人未按时完成解密外，投标人未在规定的解密时间内完成解密的，按无效投标处理。</w:t>
      </w:r>
    </w:p>
    <w:p>
      <w:pPr>
        <w:pStyle w:val="null5"/>
        <w:ind w:firstLine="480"/>
        <w:jc w:val="both"/>
      </w:pPr>
      <w:r>
        <w:rPr>
          <w:rFonts w:ascii="仿宋_GB2312" w:hAnsi="仿宋_GB2312" w:cs="仿宋_GB2312" w:eastAsia="仿宋_GB2312"/>
        </w:rPr>
        <w:t>2.5.1.3.有关要求</w:t>
      </w:r>
    </w:p>
    <w:p>
      <w:pPr>
        <w:pStyle w:val="null5"/>
        <w:ind w:firstLine="480"/>
        <w:jc w:val="both"/>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5"/>
        <w:ind w:firstLine="480"/>
        <w:jc w:val="both"/>
      </w:pPr>
      <w:r>
        <w:rPr>
          <w:rFonts w:ascii="仿宋_GB2312" w:hAnsi="仿宋_GB2312" w:cs="仿宋_GB2312" w:eastAsia="仿宋_GB2312"/>
        </w:rPr>
        <w:t>开标过程中，投标人对开标过程有疑义，可向代理机构提出询问，代理机构应当及时予以答复。</w:t>
      </w:r>
    </w:p>
    <w:p>
      <w:pPr>
        <w:pStyle w:val="null5"/>
        <w:ind w:firstLine="480"/>
        <w:jc w:val="both"/>
      </w:pPr>
      <w:r>
        <w:rPr>
          <w:rFonts w:ascii="仿宋_GB2312" w:hAnsi="仿宋_GB2312" w:cs="仿宋_GB2312" w:eastAsia="仿宋_GB2312"/>
        </w:rPr>
        <w:t>投标人完成投标文件解密后，自主决定是否参加在线开标，未参加的，视同认可开标结果。</w:t>
      </w:r>
    </w:p>
    <w:p>
      <w:pPr>
        <w:pStyle w:val="null5"/>
        <w:ind w:firstLine="480"/>
        <w:jc w:val="both"/>
      </w:pPr>
      <w:r>
        <w:rPr>
          <w:rFonts w:ascii="仿宋_GB2312" w:hAnsi="仿宋_GB2312" w:cs="仿宋_GB2312" w:eastAsia="仿宋_GB2312"/>
        </w:rPr>
        <w:t>成功提交或者成功解密电子投标文件的投标人不足 3 家的，采购人或者代理机构将作废标处理。</w:t>
      </w:r>
    </w:p>
    <w:p>
      <w:pPr>
        <w:pStyle w:val="null5"/>
        <w:ind w:firstLine="480"/>
        <w:jc w:val="both"/>
      </w:pPr>
      <w:r>
        <w:rPr>
          <w:rFonts w:ascii="仿宋_GB2312" w:hAnsi="仿宋_GB2312" w:cs="仿宋_GB2312" w:eastAsia="仿宋_GB2312"/>
        </w:rPr>
        <w:t>2.5.2.查询及使用信用记录</w:t>
      </w:r>
    </w:p>
    <w:p>
      <w:pPr>
        <w:pStyle w:val="null5"/>
        <w:ind w:firstLine="480"/>
        <w:jc w:val="both"/>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信用山东”网站（https://credit.shandong.gov.c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组成联合体参加政府采购活动的，将对所有联合体成员进行信用记录查询，联合体成员存在不良信用记录的，视同联合体存在不良信用记录。</w:t>
      </w:r>
    </w:p>
    <w:p>
      <w:pPr>
        <w:pStyle w:val="null5"/>
        <w:ind w:firstLine="480"/>
        <w:jc w:val="both"/>
      </w:pPr>
      <w:r>
        <w:rPr>
          <w:rFonts w:ascii="仿宋_GB2312" w:hAnsi="仿宋_GB2312" w:cs="仿宋_GB2312" w:eastAsia="仿宋_GB2312"/>
        </w:rPr>
        <w:t>2.5.3.资格审查</w:t>
      </w:r>
    </w:p>
    <w:p>
      <w:pPr>
        <w:pStyle w:val="null5"/>
        <w:ind w:firstLine="480"/>
        <w:jc w:val="both"/>
      </w:pPr>
      <w:r>
        <w:rPr>
          <w:rFonts w:ascii="仿宋_GB2312" w:hAnsi="仿宋_GB2312" w:cs="仿宋_GB2312" w:eastAsia="仿宋_GB2312"/>
        </w:rPr>
        <w:t>详见招标文件第四章。</w:t>
      </w:r>
    </w:p>
    <w:p>
      <w:pPr>
        <w:pStyle w:val="null5"/>
        <w:ind w:firstLine="480"/>
        <w:jc w:val="both"/>
      </w:pPr>
      <w:r>
        <w:rPr>
          <w:rFonts w:ascii="仿宋_GB2312" w:hAnsi="仿宋_GB2312" w:cs="仿宋_GB2312" w:eastAsia="仿宋_GB2312"/>
        </w:rPr>
        <w:t>2.5.4.评标</w:t>
      </w:r>
    </w:p>
    <w:p>
      <w:pPr>
        <w:pStyle w:val="null5"/>
        <w:ind w:firstLine="480"/>
        <w:jc w:val="both"/>
      </w:pPr>
      <w:r>
        <w:rPr>
          <w:rFonts w:ascii="仿宋_GB2312" w:hAnsi="仿宋_GB2312" w:cs="仿宋_GB2312" w:eastAsia="仿宋_GB2312"/>
        </w:rPr>
        <w:t>详见招标文件第五章。</w:t>
      </w:r>
    </w:p>
    <w:p>
      <w:pPr>
        <w:pStyle w:val="null5"/>
        <w:ind w:firstLine="480"/>
        <w:jc w:val="both"/>
      </w:pPr>
      <w:r>
        <w:rPr>
          <w:rFonts w:ascii="仿宋_GB2312" w:hAnsi="仿宋_GB2312" w:cs="仿宋_GB2312" w:eastAsia="仿宋_GB2312"/>
        </w:rPr>
        <w:t>2.5.5.中标通知书</w:t>
      </w:r>
    </w:p>
    <w:p>
      <w:pPr>
        <w:pStyle w:val="null5"/>
        <w:ind w:firstLine="480"/>
        <w:jc w:val="both"/>
      </w:pPr>
      <w:r>
        <w:rPr>
          <w:rFonts w:ascii="仿宋_GB2312" w:hAnsi="仿宋_GB2312" w:cs="仿宋_GB2312" w:eastAsia="仿宋_GB2312"/>
        </w:rPr>
        <w:t>一、采购人或者评标委员会确认中标人后，代理机构在“中国山东政府采购网”发布中标结果公告、通过交易系统发出中标通知书，中标人通过交易系统获取中标通知书。</w:t>
      </w:r>
    </w:p>
    <w:p>
      <w:pPr>
        <w:pStyle w:val="null5"/>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5"/>
        <w:ind w:firstLine="480"/>
        <w:jc w:val="left"/>
      </w:pPr>
      <w:r>
        <w:rPr>
          <w:rFonts w:ascii="仿宋_GB2312" w:hAnsi="仿宋_GB2312" w:cs="仿宋_GB2312" w:eastAsia="仿宋_GB2312"/>
        </w:rPr>
        <w:t>三、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outlineLvl w:val="2"/>
      </w:pPr>
      <w:r>
        <w:rPr>
          <w:rFonts w:ascii="仿宋_GB2312" w:hAnsi="仿宋_GB2312" w:cs="仿宋_GB2312" w:eastAsia="仿宋_GB2312"/>
          <w:sz w:val="28"/>
          <w:b/>
        </w:rPr>
        <w:t>2.6.合同签订、备案、履行及验收</w:t>
      </w:r>
    </w:p>
    <w:p>
      <w:pPr>
        <w:pStyle w:val="null5"/>
        <w:ind w:firstLine="480"/>
        <w:jc w:val="both"/>
      </w:pPr>
      <w:r>
        <w:rPr>
          <w:rFonts w:ascii="仿宋_GB2312" w:hAnsi="仿宋_GB2312" w:cs="仿宋_GB2312" w:eastAsia="仿宋_GB2312"/>
        </w:rPr>
        <w:t>2.6.1.签订合同</w:t>
      </w:r>
    </w:p>
    <w:p>
      <w:pPr>
        <w:pStyle w:val="null5"/>
        <w:ind w:firstLine="480"/>
        <w:jc w:val="both"/>
      </w:pPr>
      <w:r>
        <w:rPr>
          <w:rFonts w:ascii="仿宋_GB2312" w:hAnsi="仿宋_GB2312" w:cs="仿宋_GB2312" w:eastAsia="仿宋_GB2312"/>
        </w:rPr>
        <w:t>一、采购人应在中标通知书发出之日起30 日内与中标人签订书面合同，采购人因不可抗力原因迟延签订合同的，应当自不可抗力事由消除之日起 7 日内完成合同签订事宜。</w:t>
      </w:r>
    </w:p>
    <w:p>
      <w:pPr>
        <w:pStyle w:val="null5"/>
        <w:ind w:firstLine="480"/>
        <w:jc w:val="both"/>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5"/>
        <w:ind w:firstLine="480"/>
        <w:jc w:val="both"/>
      </w:pPr>
      <w:r>
        <w:rPr>
          <w:rFonts w:ascii="仿宋_GB2312" w:hAnsi="仿宋_GB2312" w:cs="仿宋_GB2312" w:eastAsia="仿宋_GB2312"/>
        </w:rPr>
        <w:t>三、政府采购合同自采购人和中标人在书面合同上签章之日起生效。</w:t>
      </w:r>
    </w:p>
    <w:p>
      <w:pPr>
        <w:pStyle w:val="null5"/>
        <w:ind w:firstLine="480"/>
        <w:jc w:val="both"/>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5"/>
        <w:ind w:firstLine="480"/>
        <w:jc w:val="both"/>
      </w:pPr>
      <w:r>
        <w:rPr>
          <w:rFonts w:ascii="仿宋_GB2312" w:hAnsi="仿宋_GB2312" w:cs="仿宋_GB2312" w:eastAsia="仿宋_GB2312"/>
        </w:rPr>
        <w:t>2.6.2.政府采购合同公告、备案</w:t>
      </w:r>
    </w:p>
    <w:p>
      <w:pPr>
        <w:pStyle w:val="null5"/>
        <w:ind w:firstLine="480"/>
        <w:jc w:val="both"/>
      </w:pPr>
      <w:r>
        <w:rPr>
          <w:rFonts w:ascii="仿宋_GB2312" w:hAnsi="仿宋_GB2312" w:cs="仿宋_GB2312" w:eastAsia="仿宋_GB2312"/>
        </w:rPr>
        <w:t>政府采购合同签订之日起 2 个工作日内，采购人将政府采购合同在“中国山东政府采购网”予以公告；政府采购合同签订之日起 7 个工作日内，采购人将政府采购合同报项目同级财政部门备案。</w:t>
      </w:r>
    </w:p>
    <w:p>
      <w:pPr>
        <w:pStyle w:val="null5"/>
        <w:ind w:firstLine="480"/>
        <w:jc w:val="both"/>
      </w:pPr>
      <w:r>
        <w:rPr>
          <w:rFonts w:ascii="仿宋_GB2312" w:hAnsi="仿宋_GB2312" w:cs="仿宋_GB2312" w:eastAsia="仿宋_GB2312"/>
        </w:rPr>
        <w:t>政府采购合同的双方当事人不得擅自变更合同，依照政府采购法确需变更政府采购合同内容的，采购人应当自合同变更之日起 2 个工作日内在“中国山东政府采购网”发布政府采购合同变更公告，但涉及国家秘密、商业秘密的信息和其他依法不得公开的信息除外。</w:t>
      </w:r>
    </w:p>
    <w:p>
      <w:pPr>
        <w:pStyle w:val="null5"/>
        <w:ind w:firstLine="480"/>
        <w:jc w:val="both"/>
      </w:pPr>
      <w:r>
        <w:rPr>
          <w:rFonts w:ascii="仿宋_GB2312" w:hAnsi="仿宋_GB2312" w:cs="仿宋_GB2312" w:eastAsia="仿宋_GB2312"/>
        </w:rPr>
        <w:t>2.6.3.合同分包和转包</w:t>
      </w:r>
    </w:p>
    <w:p>
      <w:pPr>
        <w:pStyle w:val="null5"/>
        <w:ind w:firstLine="480"/>
        <w:jc w:val="both"/>
      </w:pPr>
      <w:r>
        <w:rPr>
          <w:rFonts w:ascii="仿宋_GB2312" w:hAnsi="仿宋_GB2312" w:cs="仿宋_GB2312" w:eastAsia="仿宋_GB2312"/>
        </w:rPr>
        <w:t>2.6.3.1.合同分包</w:t>
      </w:r>
    </w:p>
    <w:p>
      <w:pPr>
        <w:pStyle w:val="null5"/>
        <w:ind w:firstLine="480"/>
        <w:jc w:val="left"/>
      </w:pPr>
      <w:r>
        <w:rPr>
          <w:rFonts w:ascii="仿宋_GB2312" w:hAnsi="仿宋_GB2312" w:cs="仿宋_GB2312" w:eastAsia="仿宋_GB2312"/>
        </w:rPr>
        <w:t>采购包1：不允许分包；</w:t>
      </w:r>
    </w:p>
    <w:p>
      <w:pPr>
        <w:pStyle w:val="null5"/>
        <w:ind w:firstLine="480"/>
        <w:jc w:val="both"/>
      </w:pPr>
      <w:r>
        <w:rPr>
          <w:rFonts w:ascii="仿宋_GB2312" w:hAnsi="仿宋_GB2312" w:cs="仿宋_GB2312" w:eastAsia="仿宋_GB2312"/>
        </w:rPr>
        <w:t>注：</w:t>
      </w:r>
    </w:p>
    <w:p>
      <w:pPr>
        <w:pStyle w:val="null5"/>
        <w:ind w:firstLine="480"/>
        <w:jc w:val="both"/>
      </w:pPr>
      <w:r>
        <w:rPr>
          <w:rFonts w:ascii="仿宋_GB2312" w:hAnsi="仿宋_GB2312" w:cs="仿宋_GB2312" w:eastAsia="仿宋_GB2312"/>
        </w:rPr>
        <w:t>1.投标人根据招标文件的规定和采购项目的实际情况，拟在中标后将中标项目的非主体、非关键性工作分包的，应当在投标文件中载明分包承担主体，分包承担主体应当具备相应资质条件且不得再次分包。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5"/>
        <w:ind w:firstLine="480"/>
        <w:jc w:val="both"/>
      </w:pPr>
      <w:r>
        <w:rPr>
          <w:rFonts w:ascii="仿宋_GB2312" w:hAnsi="仿宋_GB2312" w:cs="仿宋_GB2312" w:eastAsia="仿宋_GB2312"/>
        </w:rPr>
        <w:t>2.采购合同实行分包履行的，中标人就采购项目和分包项目向采购人负责，分包供应商就分包项目承担责任。</w:t>
      </w:r>
    </w:p>
    <w:p>
      <w:pPr>
        <w:pStyle w:val="null5"/>
        <w:ind w:firstLine="480"/>
        <w:jc w:val="both"/>
      </w:pPr>
      <w:r>
        <w:rPr>
          <w:rFonts w:ascii="仿宋_GB2312" w:hAnsi="仿宋_GB2312" w:cs="仿宋_GB2312" w:eastAsia="仿宋_GB2312"/>
        </w:rPr>
        <w:t>3.中小企业依据《政府采购促进中小企业发展管理办法》（财库〔2020〕46 号） 规定的政策获取政府采购合同后，小型、微型企业，不得将合同分包给大型、中型企业，中型企业不得将合同分包给大型企业。</w:t>
      </w:r>
    </w:p>
    <w:p>
      <w:pPr>
        <w:pStyle w:val="null5"/>
        <w:ind w:firstLine="480"/>
        <w:jc w:val="both"/>
      </w:pPr>
      <w:r>
        <w:rPr>
          <w:rFonts w:ascii="仿宋_GB2312" w:hAnsi="仿宋_GB2312" w:cs="仿宋_GB2312" w:eastAsia="仿宋_GB2312"/>
        </w:rPr>
        <w:t>2.6.3.2.合同转包</w:t>
      </w:r>
    </w:p>
    <w:p>
      <w:pPr>
        <w:pStyle w:val="null5"/>
        <w:ind w:firstLine="480"/>
        <w:jc w:val="both"/>
      </w:pPr>
      <w:r>
        <w:rPr>
          <w:rFonts w:ascii="仿宋_GB2312" w:hAnsi="仿宋_GB2312" w:cs="仿宋_GB2312" w:eastAsia="仿宋_GB2312"/>
        </w:rPr>
        <w:t>一、严禁中标人将本项目合同转包。</w:t>
      </w:r>
    </w:p>
    <w:p>
      <w:pPr>
        <w:pStyle w:val="null5"/>
        <w:ind w:firstLine="480"/>
        <w:jc w:val="both"/>
      </w:pPr>
      <w:r>
        <w:rPr>
          <w:rFonts w:ascii="仿宋_GB2312" w:hAnsi="仿宋_GB2312" w:cs="仿宋_GB2312" w:eastAsia="仿宋_GB2312"/>
        </w:rPr>
        <w:t>二、中标人将合同转包的，将依法追究法律责任。</w:t>
      </w:r>
    </w:p>
    <w:p>
      <w:pPr>
        <w:pStyle w:val="null5"/>
        <w:ind w:firstLine="480"/>
        <w:jc w:val="both"/>
      </w:pPr>
      <w:r>
        <w:rPr>
          <w:rFonts w:ascii="仿宋_GB2312" w:hAnsi="仿宋_GB2312" w:cs="仿宋_GB2312" w:eastAsia="仿宋_GB2312"/>
        </w:rPr>
        <w:t>2.6.4.采购人增加合同标的的权利</w:t>
      </w:r>
    </w:p>
    <w:p>
      <w:pPr>
        <w:pStyle w:val="null5"/>
        <w:ind w:firstLine="480"/>
        <w:jc w:val="both"/>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5"/>
        <w:ind w:firstLine="480"/>
        <w:jc w:val="both"/>
      </w:pPr>
      <w:r>
        <w:rPr>
          <w:rFonts w:ascii="仿宋_GB2312" w:hAnsi="仿宋_GB2312" w:cs="仿宋_GB2312" w:eastAsia="仿宋_GB2312"/>
        </w:rPr>
        <w:t>2.6.5.履行合同</w:t>
      </w:r>
    </w:p>
    <w:p>
      <w:pPr>
        <w:pStyle w:val="null5"/>
        <w:ind w:firstLine="480"/>
        <w:jc w:val="both"/>
      </w:pPr>
      <w:r>
        <w:rPr>
          <w:rFonts w:ascii="仿宋_GB2312" w:hAnsi="仿宋_GB2312" w:cs="仿宋_GB2312" w:eastAsia="仿宋_GB2312"/>
        </w:rPr>
        <w:t>一、采购人与中标人应当根据合同的约定依法履行合同义务。</w:t>
      </w:r>
    </w:p>
    <w:p>
      <w:pPr>
        <w:pStyle w:val="null5"/>
        <w:ind w:firstLine="480"/>
        <w:jc w:val="both"/>
      </w:pPr>
      <w:r>
        <w:rPr>
          <w:rFonts w:ascii="仿宋_GB2312" w:hAnsi="仿宋_GB2312" w:cs="仿宋_GB2312" w:eastAsia="仿宋_GB2312"/>
        </w:rPr>
        <w:t>二、政府采购合同的履行、违约责任和解决争议的方法等适用《中华人民共和国民法典》。</w:t>
      </w:r>
    </w:p>
    <w:p>
      <w:pPr>
        <w:pStyle w:val="null5"/>
        <w:ind w:firstLine="480"/>
        <w:jc w:val="both"/>
      </w:pPr>
      <w:r>
        <w:rPr>
          <w:rFonts w:ascii="仿宋_GB2312" w:hAnsi="仿宋_GB2312" w:cs="仿宋_GB2312" w:eastAsia="仿宋_GB2312"/>
        </w:rPr>
        <w:t>2.6.6.履约验收方案</w:t>
      </w:r>
    </w:p>
    <w:p>
      <w:pPr>
        <w:pStyle w:val="null5"/>
        <w:ind w:firstLine="480"/>
        <w:jc w:val="both"/>
      </w:pPr>
      <w:r>
        <w:rPr>
          <w:rFonts w:ascii="仿宋_GB2312" w:hAnsi="仿宋_GB2312" w:cs="仿宋_GB2312" w:eastAsia="仿宋_GB2312"/>
        </w:rPr>
        <w:t>一、验收组织方式：</w:t>
      </w:r>
    </w:p>
    <w:p>
      <w:pPr>
        <w:pStyle w:val="null5"/>
        <w:ind w:firstLine="480"/>
        <w:jc w:val="left"/>
      </w:pPr>
      <w:r>
        <w:rPr>
          <w:rFonts w:ascii="仿宋_GB2312" w:hAnsi="仿宋_GB2312" w:cs="仿宋_GB2312" w:eastAsia="仿宋_GB2312"/>
        </w:rPr>
        <w:t>采购包1：自行验收</w:t>
      </w:r>
    </w:p>
    <w:p>
      <w:pPr>
        <w:pStyle w:val="null5"/>
        <w:ind w:firstLine="480"/>
        <w:jc w:val="both"/>
      </w:pPr>
      <w:r>
        <w:rPr>
          <w:rFonts w:ascii="仿宋_GB2312" w:hAnsi="仿宋_GB2312" w:cs="仿宋_GB2312" w:eastAsia="仿宋_GB2312"/>
        </w:rPr>
        <w:t>二、履约验收程序：</w:t>
      </w:r>
    </w:p>
    <w:p>
      <w:pPr>
        <w:pStyle w:val="null5"/>
        <w:ind w:firstLine="480"/>
        <w:jc w:val="left"/>
      </w:pPr>
      <w:r>
        <w:rPr>
          <w:rFonts w:ascii="仿宋_GB2312" w:hAnsi="仿宋_GB2312" w:cs="仿宋_GB2312" w:eastAsia="仿宋_GB2312"/>
        </w:rPr>
        <w:t>采购包1：一次性验收</w:t>
      </w:r>
    </w:p>
    <w:p>
      <w:pPr>
        <w:pStyle w:val="null5"/>
        <w:ind w:firstLine="480"/>
        <w:jc w:val="both"/>
      </w:pPr>
      <w:r>
        <w:rPr>
          <w:rFonts w:ascii="仿宋_GB2312" w:hAnsi="仿宋_GB2312" w:cs="仿宋_GB2312" w:eastAsia="仿宋_GB2312"/>
        </w:rPr>
        <w:t>三、履约验收时间：</w:t>
      </w:r>
    </w:p>
    <w:p>
      <w:pPr>
        <w:pStyle w:val="null5"/>
        <w:ind w:firstLine="480"/>
        <w:jc w:val="both"/>
      </w:pPr>
      <w:r>
        <w:rPr>
          <w:rFonts w:ascii="仿宋_GB2312" w:hAnsi="仿宋_GB2312" w:cs="仿宋_GB2312" w:eastAsia="仿宋_GB2312"/>
        </w:rPr>
        <w:t>采购包1：</w:t>
      </w:r>
    </w:p>
    <w:p>
      <w:pPr>
        <w:pStyle w:val="null5"/>
        <w:ind w:firstLine="1200"/>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合同约定内容全部完成</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ind w:firstLine="480"/>
        <w:jc w:val="both"/>
      </w:pPr>
      <w:r>
        <w:rPr>
          <w:rFonts w:ascii="仿宋_GB2312" w:hAnsi="仿宋_GB2312" w:cs="仿宋_GB2312" w:eastAsia="仿宋_GB2312"/>
        </w:rPr>
        <w:t>四、验收组织的其他事项：</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本项目验收按照《山东省财政厅关于进一步加强政府采购履约验收工作的指导意见》及采购文件相关要求由采购人及成交供应商双方共同组织实施。</w:t>
      </w:r>
    </w:p>
    <w:p>
      <w:pPr>
        <w:pStyle w:val="null5"/>
        <w:ind w:firstLine="480"/>
        <w:jc w:val="both"/>
      </w:pPr>
      <w:r>
        <w:rPr>
          <w:rFonts w:ascii="仿宋_GB2312" w:hAnsi="仿宋_GB2312" w:cs="仿宋_GB2312" w:eastAsia="仿宋_GB2312"/>
        </w:rPr>
        <w:t>五、技术履约验收内容：</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完成招标文件要求的全部内容，符合招标文件及国家相关标准要求。</w:t>
      </w:r>
    </w:p>
    <w:p>
      <w:pPr>
        <w:pStyle w:val="null5"/>
        <w:ind w:firstLine="480"/>
        <w:jc w:val="both"/>
      </w:pPr>
      <w:r>
        <w:rPr>
          <w:rFonts w:ascii="仿宋_GB2312" w:hAnsi="仿宋_GB2312" w:cs="仿宋_GB2312" w:eastAsia="仿宋_GB2312"/>
        </w:rPr>
        <w:t>六、商务履约验收内容：</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根据采购人需求及时供货</w:t>
      </w:r>
    </w:p>
    <w:p>
      <w:pPr>
        <w:pStyle w:val="null5"/>
        <w:ind w:firstLine="480"/>
        <w:jc w:val="both"/>
      </w:pPr>
      <w:r>
        <w:rPr>
          <w:rFonts w:ascii="仿宋_GB2312" w:hAnsi="仿宋_GB2312" w:cs="仿宋_GB2312" w:eastAsia="仿宋_GB2312"/>
        </w:rPr>
        <w:t>七、履约验收标准：</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招标文件要求及国家相关标准</w:t>
      </w:r>
    </w:p>
    <w:p>
      <w:pPr>
        <w:pStyle w:val="null5"/>
        <w:ind w:firstLine="480"/>
        <w:jc w:val="both"/>
      </w:pPr>
      <w:r>
        <w:rPr>
          <w:rFonts w:ascii="仿宋_GB2312" w:hAnsi="仿宋_GB2312" w:cs="仿宋_GB2312" w:eastAsia="仿宋_GB2312"/>
        </w:rPr>
        <w:t>八、履约验收其他事项：</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执行《山东省财政厅关于进一步加强政府采购履约验收工作的指导意见》及采购文件相关要求</w:t>
      </w:r>
    </w:p>
    <w:p>
      <w:pPr>
        <w:pStyle w:val="null5"/>
        <w:ind w:firstLine="480"/>
        <w:jc w:val="both"/>
      </w:pPr>
      <w:r>
        <w:rPr>
          <w:rFonts w:ascii="仿宋_GB2312" w:hAnsi="仿宋_GB2312" w:cs="仿宋_GB2312" w:eastAsia="仿宋_GB2312"/>
        </w:rPr>
        <w:t>2.6.7.资金支付</w:t>
      </w:r>
    </w:p>
    <w:p>
      <w:pPr>
        <w:pStyle w:val="null5"/>
        <w:ind w:firstLine="480"/>
        <w:jc w:val="both"/>
      </w:pPr>
      <w:r>
        <w:rPr>
          <w:rFonts w:ascii="仿宋_GB2312" w:hAnsi="仿宋_GB2312" w:cs="仿宋_GB2312" w:eastAsia="仿宋_GB2312"/>
        </w:rPr>
        <w:t>采购人将按照政府采购合同规定，及时向中标人支付采购资金。具体支付约定详见第三章。</w:t>
      </w:r>
    </w:p>
    <w:p>
      <w:pPr>
        <w:pStyle w:val="null5"/>
        <w:ind w:firstLine="480"/>
        <w:jc w:val="left"/>
        <w:outlineLvl w:val="2"/>
      </w:pPr>
      <w:r>
        <w:rPr>
          <w:rFonts w:ascii="仿宋_GB2312" w:hAnsi="仿宋_GB2312" w:cs="仿宋_GB2312" w:eastAsia="仿宋_GB2312"/>
          <w:sz w:val="28"/>
          <w:b/>
        </w:rPr>
        <w:t>2.7.纪律要求</w:t>
      </w:r>
    </w:p>
    <w:p>
      <w:pPr>
        <w:pStyle w:val="null5"/>
        <w:ind w:firstLine="480"/>
        <w:jc w:val="both"/>
      </w:pPr>
      <w:r>
        <w:rPr>
          <w:rFonts w:ascii="仿宋_GB2312" w:hAnsi="仿宋_GB2312" w:cs="仿宋_GB2312" w:eastAsia="仿宋_GB2312"/>
        </w:rPr>
        <w:t>2.7.1.保密要求</w:t>
      </w:r>
    </w:p>
    <w:p>
      <w:pPr>
        <w:pStyle w:val="null5"/>
        <w:ind w:firstLine="480"/>
        <w:jc w:val="both"/>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5"/>
        <w:ind w:firstLine="480"/>
        <w:jc w:val="both"/>
      </w:pPr>
      <w:r>
        <w:rPr>
          <w:rFonts w:ascii="仿宋_GB2312" w:hAnsi="仿宋_GB2312" w:cs="仿宋_GB2312" w:eastAsia="仿宋_GB2312"/>
        </w:rPr>
        <w:t>有关人员对评标情况以及在评标过程中获悉的国家秘密、商业秘密负有保密责任。</w:t>
      </w:r>
    </w:p>
    <w:p>
      <w:pPr>
        <w:pStyle w:val="null5"/>
        <w:ind w:firstLine="480"/>
        <w:jc w:val="both"/>
      </w:pPr>
      <w:r>
        <w:rPr>
          <w:rFonts w:ascii="仿宋_GB2312" w:hAnsi="仿宋_GB2312" w:cs="仿宋_GB2312" w:eastAsia="仿宋_GB2312"/>
        </w:rPr>
        <w:t>2.7.2.投标人不得具有的情形</w:t>
      </w:r>
    </w:p>
    <w:p>
      <w:pPr>
        <w:pStyle w:val="null5"/>
        <w:ind w:firstLine="480"/>
        <w:jc w:val="both"/>
      </w:pPr>
      <w:r>
        <w:rPr>
          <w:rFonts w:ascii="仿宋_GB2312" w:hAnsi="仿宋_GB2312" w:cs="仿宋_GB2312" w:eastAsia="仿宋_GB2312"/>
        </w:rPr>
        <w:t>投标人参加投标不得有下列情形：</w:t>
      </w:r>
    </w:p>
    <w:p>
      <w:pPr>
        <w:pStyle w:val="null5"/>
        <w:ind w:firstLine="480"/>
        <w:jc w:val="both"/>
      </w:pPr>
      <w:r>
        <w:rPr>
          <w:rFonts w:ascii="仿宋_GB2312" w:hAnsi="仿宋_GB2312" w:cs="仿宋_GB2312" w:eastAsia="仿宋_GB2312"/>
        </w:rPr>
        <w:t>一、有下列情形之一的，视为投标人串通投标：</w:t>
      </w:r>
    </w:p>
    <w:p>
      <w:pPr>
        <w:pStyle w:val="null5"/>
        <w:ind w:firstLine="480"/>
        <w:jc w:val="both"/>
      </w:pPr>
      <w:r>
        <w:rPr>
          <w:rFonts w:ascii="仿宋_GB2312" w:hAnsi="仿宋_GB2312" w:cs="仿宋_GB2312" w:eastAsia="仿宋_GB2312"/>
        </w:rPr>
        <w:t>（一）不同投标人的投标文件由同一单位或者个人编制；</w:t>
      </w:r>
    </w:p>
    <w:p>
      <w:pPr>
        <w:pStyle w:val="null5"/>
        <w:ind w:firstLine="480"/>
        <w:jc w:val="both"/>
      </w:pPr>
      <w:r>
        <w:rPr>
          <w:rFonts w:ascii="仿宋_GB2312" w:hAnsi="仿宋_GB2312" w:cs="仿宋_GB2312" w:eastAsia="仿宋_GB2312"/>
        </w:rPr>
        <w:t>（二）不同投标人委托同一单位或者个人办理投标事宜；</w:t>
      </w:r>
    </w:p>
    <w:p>
      <w:pPr>
        <w:pStyle w:val="null5"/>
        <w:ind w:firstLine="480"/>
        <w:jc w:val="both"/>
      </w:pPr>
      <w:r>
        <w:rPr>
          <w:rFonts w:ascii="仿宋_GB2312" w:hAnsi="仿宋_GB2312" w:cs="仿宋_GB2312" w:eastAsia="仿宋_GB2312"/>
        </w:rPr>
        <w:t>（三）不同投标人的投标文件载明的项目管理成员或者联系人员为同一人；</w:t>
      </w:r>
    </w:p>
    <w:p>
      <w:pPr>
        <w:pStyle w:val="null5"/>
        <w:ind w:firstLine="480"/>
        <w:jc w:val="both"/>
      </w:pPr>
      <w:r>
        <w:rPr>
          <w:rFonts w:ascii="仿宋_GB2312" w:hAnsi="仿宋_GB2312" w:cs="仿宋_GB2312" w:eastAsia="仿宋_GB2312"/>
        </w:rPr>
        <w:t>（四）不同投标人的投标文件异常一致或者投标报价呈规律性差异；</w:t>
      </w:r>
    </w:p>
    <w:p>
      <w:pPr>
        <w:pStyle w:val="null5"/>
        <w:ind w:firstLine="480"/>
        <w:jc w:val="both"/>
      </w:pPr>
      <w:r>
        <w:rPr>
          <w:rFonts w:ascii="仿宋_GB2312" w:hAnsi="仿宋_GB2312" w:cs="仿宋_GB2312" w:eastAsia="仿宋_GB2312"/>
        </w:rPr>
        <w:t>（五）不同投标人的投标文件相互混装；</w:t>
      </w:r>
    </w:p>
    <w:p>
      <w:pPr>
        <w:pStyle w:val="null5"/>
        <w:ind w:firstLine="480"/>
        <w:jc w:val="both"/>
      </w:pPr>
      <w:r>
        <w:rPr>
          <w:rFonts w:ascii="仿宋_GB2312" w:hAnsi="仿宋_GB2312" w:cs="仿宋_GB2312" w:eastAsia="仿宋_GB2312"/>
        </w:rPr>
        <w:t>（六）不同投标人的投标保证金从同一单位或者个人的账户转出。</w:t>
      </w:r>
    </w:p>
    <w:p>
      <w:pPr>
        <w:pStyle w:val="null5"/>
        <w:ind w:firstLine="480"/>
        <w:jc w:val="both"/>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5"/>
        <w:ind w:firstLine="480"/>
        <w:jc w:val="both"/>
      </w:pPr>
      <w:r>
        <w:rPr>
          <w:rFonts w:ascii="仿宋_GB2312" w:hAnsi="仿宋_GB2312" w:cs="仿宋_GB2312" w:eastAsia="仿宋_GB2312"/>
        </w:rPr>
        <w:t>（一）投标人直接或者间接从采购人或者代理机构处获得其他投标人的相关情况并修改其投标文件；</w:t>
      </w:r>
    </w:p>
    <w:p>
      <w:pPr>
        <w:pStyle w:val="null5"/>
        <w:ind w:firstLine="480"/>
        <w:jc w:val="both"/>
      </w:pPr>
      <w:r>
        <w:rPr>
          <w:rFonts w:ascii="仿宋_GB2312" w:hAnsi="仿宋_GB2312" w:cs="仿宋_GB2312" w:eastAsia="仿宋_GB2312"/>
        </w:rPr>
        <w:t>（二）投标人按照采购人或者代理机构的授意撤换、修改投标文件；</w:t>
      </w:r>
    </w:p>
    <w:p>
      <w:pPr>
        <w:pStyle w:val="null5"/>
        <w:ind w:firstLine="480"/>
        <w:jc w:val="left"/>
      </w:pPr>
      <w:r>
        <w:rPr>
          <w:rFonts w:ascii="仿宋_GB2312" w:hAnsi="仿宋_GB2312" w:cs="仿宋_GB2312" w:eastAsia="仿宋_GB2312"/>
        </w:rPr>
        <w:t>（三）投标人之间协商报价、技术方案等投标文件的实质性内容；</w:t>
      </w:r>
    </w:p>
    <w:p>
      <w:pPr>
        <w:pStyle w:val="null5"/>
        <w:ind w:firstLine="480"/>
        <w:jc w:val="both"/>
      </w:pPr>
      <w:r>
        <w:rPr>
          <w:rFonts w:ascii="仿宋_GB2312" w:hAnsi="仿宋_GB2312" w:cs="仿宋_GB2312" w:eastAsia="仿宋_GB2312"/>
        </w:rPr>
        <w:t>（四）属于同一集团、协会、商会等组织成员的投标人按照该组织要求协同参加政府采购活动；</w:t>
      </w:r>
    </w:p>
    <w:p>
      <w:pPr>
        <w:pStyle w:val="null5"/>
        <w:ind w:firstLine="480"/>
        <w:jc w:val="both"/>
      </w:pPr>
      <w:r>
        <w:rPr>
          <w:rFonts w:ascii="仿宋_GB2312" w:hAnsi="仿宋_GB2312" w:cs="仿宋_GB2312" w:eastAsia="仿宋_GB2312"/>
        </w:rPr>
        <w:t>（五）投标人之间事先约定由某一特定投标人中标；</w:t>
      </w:r>
    </w:p>
    <w:p>
      <w:pPr>
        <w:pStyle w:val="null5"/>
        <w:ind w:firstLine="480"/>
        <w:jc w:val="both"/>
      </w:pPr>
      <w:r>
        <w:rPr>
          <w:rFonts w:ascii="仿宋_GB2312" w:hAnsi="仿宋_GB2312" w:cs="仿宋_GB2312" w:eastAsia="仿宋_GB2312"/>
        </w:rPr>
        <w:t>（六）投标人之间商定部分投标人放弃参加政府采购活动或者放弃中标；</w:t>
      </w:r>
    </w:p>
    <w:p>
      <w:pPr>
        <w:pStyle w:val="null5"/>
        <w:ind w:firstLine="480"/>
        <w:jc w:val="both"/>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5"/>
        <w:ind w:firstLine="480"/>
        <w:jc w:val="both"/>
      </w:pPr>
      <w:r>
        <w:rPr>
          <w:rFonts w:ascii="仿宋_GB2312" w:hAnsi="仿宋_GB2312" w:cs="仿宋_GB2312" w:eastAsia="仿宋_GB2312"/>
        </w:rPr>
        <w:t>三、提供虚假材料谋取中标；</w:t>
      </w:r>
    </w:p>
    <w:p>
      <w:pPr>
        <w:pStyle w:val="null5"/>
        <w:ind w:firstLine="480"/>
        <w:jc w:val="both"/>
      </w:pPr>
      <w:r>
        <w:rPr>
          <w:rFonts w:ascii="仿宋_GB2312" w:hAnsi="仿宋_GB2312" w:cs="仿宋_GB2312" w:eastAsia="仿宋_GB2312"/>
        </w:rPr>
        <w:t>四、采取不正当手段诋毁、排挤其他投标人；</w:t>
      </w:r>
    </w:p>
    <w:p>
      <w:pPr>
        <w:pStyle w:val="null5"/>
        <w:ind w:firstLine="480"/>
        <w:jc w:val="both"/>
      </w:pPr>
      <w:r>
        <w:rPr>
          <w:rFonts w:ascii="仿宋_GB2312" w:hAnsi="仿宋_GB2312" w:cs="仿宋_GB2312" w:eastAsia="仿宋_GB2312"/>
        </w:rPr>
        <w:t>五、与采购人或者代理机构、其他投标人恶意串通；</w:t>
      </w:r>
    </w:p>
    <w:p>
      <w:pPr>
        <w:pStyle w:val="null5"/>
        <w:ind w:firstLine="480"/>
        <w:jc w:val="both"/>
      </w:pPr>
      <w:r>
        <w:rPr>
          <w:rFonts w:ascii="仿宋_GB2312" w:hAnsi="仿宋_GB2312" w:cs="仿宋_GB2312" w:eastAsia="仿宋_GB2312"/>
        </w:rPr>
        <w:t>六、向采购人或者代理机构、评标委员会成员行贿或者提供其他不正当利益；</w:t>
      </w:r>
    </w:p>
    <w:p>
      <w:pPr>
        <w:pStyle w:val="null5"/>
        <w:ind w:firstLine="480"/>
        <w:jc w:val="both"/>
      </w:pPr>
      <w:r>
        <w:rPr>
          <w:rFonts w:ascii="仿宋_GB2312" w:hAnsi="仿宋_GB2312" w:cs="仿宋_GB2312" w:eastAsia="仿宋_GB2312"/>
        </w:rPr>
        <w:t>七、在招标过程中与采购人或者代理机构进行协商谈判；</w:t>
      </w:r>
    </w:p>
    <w:p>
      <w:pPr>
        <w:pStyle w:val="null5"/>
        <w:ind w:firstLine="480"/>
        <w:jc w:val="both"/>
      </w:pPr>
      <w:r>
        <w:rPr>
          <w:rFonts w:ascii="仿宋_GB2312" w:hAnsi="仿宋_GB2312" w:cs="仿宋_GB2312" w:eastAsia="仿宋_GB2312"/>
        </w:rPr>
        <w:t>八、中标后无正当理由拒不与采购人签订政府采购合同；</w:t>
      </w:r>
    </w:p>
    <w:p>
      <w:pPr>
        <w:pStyle w:val="null5"/>
        <w:ind w:firstLine="480"/>
        <w:jc w:val="both"/>
      </w:pPr>
      <w:r>
        <w:rPr>
          <w:rFonts w:ascii="仿宋_GB2312" w:hAnsi="仿宋_GB2312" w:cs="仿宋_GB2312" w:eastAsia="仿宋_GB2312"/>
        </w:rPr>
        <w:t>九、未按照招标文件确定的事项签订政府采购合同；</w:t>
      </w:r>
    </w:p>
    <w:p>
      <w:pPr>
        <w:pStyle w:val="null5"/>
        <w:ind w:firstLine="480"/>
        <w:jc w:val="both"/>
      </w:pPr>
      <w:r>
        <w:rPr>
          <w:rFonts w:ascii="仿宋_GB2312" w:hAnsi="仿宋_GB2312" w:cs="仿宋_GB2312" w:eastAsia="仿宋_GB2312"/>
        </w:rPr>
        <w:t>十、将政府采购合同转包或者违规分包；</w:t>
      </w:r>
    </w:p>
    <w:p>
      <w:pPr>
        <w:pStyle w:val="null5"/>
        <w:ind w:firstLine="480"/>
        <w:jc w:val="both"/>
      </w:pPr>
      <w:r>
        <w:rPr>
          <w:rFonts w:ascii="仿宋_GB2312" w:hAnsi="仿宋_GB2312" w:cs="仿宋_GB2312" w:eastAsia="仿宋_GB2312"/>
        </w:rPr>
        <w:t>十一、提供假冒伪劣产品；</w:t>
      </w:r>
    </w:p>
    <w:p>
      <w:pPr>
        <w:pStyle w:val="null5"/>
        <w:ind w:firstLine="480"/>
        <w:jc w:val="both"/>
      </w:pPr>
      <w:r>
        <w:rPr>
          <w:rFonts w:ascii="仿宋_GB2312" w:hAnsi="仿宋_GB2312" w:cs="仿宋_GB2312" w:eastAsia="仿宋_GB2312"/>
        </w:rPr>
        <w:t>十二、擅自变更、中止或者终止政府采购合同；</w:t>
      </w:r>
    </w:p>
    <w:p>
      <w:pPr>
        <w:pStyle w:val="null5"/>
        <w:ind w:firstLine="480"/>
        <w:jc w:val="both"/>
      </w:pPr>
      <w:r>
        <w:rPr>
          <w:rFonts w:ascii="仿宋_GB2312" w:hAnsi="仿宋_GB2312" w:cs="仿宋_GB2312" w:eastAsia="仿宋_GB2312"/>
        </w:rPr>
        <w:t>十三、拒绝有关部门的监督检查或者向监督检查部门提供虚假情况；</w:t>
      </w:r>
    </w:p>
    <w:p>
      <w:pPr>
        <w:pStyle w:val="null5"/>
        <w:ind w:firstLine="480"/>
        <w:jc w:val="both"/>
      </w:pPr>
      <w:r>
        <w:rPr>
          <w:rFonts w:ascii="仿宋_GB2312" w:hAnsi="仿宋_GB2312" w:cs="仿宋_GB2312" w:eastAsia="仿宋_GB2312"/>
        </w:rPr>
        <w:t>十四、法律法规规定的其他禁止情形。</w:t>
      </w:r>
    </w:p>
    <w:p>
      <w:pPr>
        <w:pStyle w:val="null5"/>
        <w:ind w:firstLine="480"/>
        <w:jc w:val="both"/>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5"/>
        <w:ind w:firstLine="480"/>
        <w:jc w:val="both"/>
      </w:pPr>
      <w:r>
        <w:rPr>
          <w:rFonts w:ascii="仿宋_GB2312" w:hAnsi="仿宋_GB2312" w:cs="仿宋_GB2312" w:eastAsia="仿宋_GB2312"/>
        </w:rPr>
        <w:t>2.7.3.采购人员及相关人员回避要求</w:t>
      </w:r>
    </w:p>
    <w:p>
      <w:pPr>
        <w:pStyle w:val="null5"/>
        <w:ind w:firstLine="480"/>
        <w:jc w:val="both"/>
      </w:pPr>
      <w:r>
        <w:rPr>
          <w:rFonts w:ascii="仿宋_GB2312" w:hAnsi="仿宋_GB2312" w:cs="仿宋_GB2312" w:eastAsia="仿宋_GB2312"/>
        </w:rPr>
        <w:t>政府采购活动中，采购人员及相关人员与投标人有下列利害关系之一的，应当回避：</w:t>
      </w:r>
    </w:p>
    <w:p>
      <w:pPr>
        <w:pStyle w:val="null5"/>
        <w:ind w:firstLine="480"/>
        <w:jc w:val="both"/>
      </w:pPr>
      <w:r>
        <w:rPr>
          <w:rFonts w:ascii="仿宋_GB2312" w:hAnsi="仿宋_GB2312" w:cs="仿宋_GB2312" w:eastAsia="仿宋_GB2312"/>
        </w:rPr>
        <w:t>一、参加采购活动前 3 年内与投标人存在劳动关系；</w:t>
      </w:r>
    </w:p>
    <w:p>
      <w:pPr>
        <w:pStyle w:val="null5"/>
        <w:ind w:firstLine="480"/>
        <w:jc w:val="both"/>
      </w:pPr>
      <w:r>
        <w:rPr>
          <w:rFonts w:ascii="仿宋_GB2312" w:hAnsi="仿宋_GB2312" w:cs="仿宋_GB2312" w:eastAsia="仿宋_GB2312"/>
        </w:rPr>
        <w:t>二、参加采购活动前 3 年内担任投标人的董事、监事；</w:t>
      </w:r>
    </w:p>
    <w:p>
      <w:pPr>
        <w:pStyle w:val="null5"/>
        <w:ind w:firstLine="480"/>
        <w:jc w:val="both"/>
      </w:pPr>
      <w:r>
        <w:rPr>
          <w:rFonts w:ascii="仿宋_GB2312" w:hAnsi="仿宋_GB2312" w:cs="仿宋_GB2312" w:eastAsia="仿宋_GB2312"/>
        </w:rPr>
        <w:t>三、参加采购活动前 3 年内是投标人的控股股东或者实际控制人；</w:t>
      </w:r>
    </w:p>
    <w:p>
      <w:pPr>
        <w:pStyle w:val="null5"/>
        <w:ind w:firstLine="480"/>
        <w:jc w:val="both"/>
      </w:pPr>
      <w:r>
        <w:rPr>
          <w:rFonts w:ascii="仿宋_GB2312" w:hAnsi="仿宋_GB2312" w:cs="仿宋_GB2312" w:eastAsia="仿宋_GB2312"/>
        </w:rPr>
        <w:t>四、与投标人的法定代表人或者负责人有夫妻、直系血亲、三代以内旁系血亲或者近姻亲关系；</w:t>
      </w:r>
    </w:p>
    <w:p>
      <w:pPr>
        <w:pStyle w:val="null5"/>
        <w:ind w:firstLine="480"/>
        <w:jc w:val="both"/>
      </w:pPr>
      <w:r>
        <w:rPr>
          <w:rFonts w:ascii="仿宋_GB2312" w:hAnsi="仿宋_GB2312" w:cs="仿宋_GB2312" w:eastAsia="仿宋_GB2312"/>
        </w:rPr>
        <w:t>五、与投标人有其他可能影响政府采购活动公平、公正进行的关系。投标人认为采购人员及相关人员与其他投标人有利害关系的，可以向代理机构书面提出回避申请，并说明理由。代理机构应及时询问被申请回避人员，有利害关系的被申请回避人员应当回避。</w:t>
      </w:r>
    </w:p>
    <w:p>
      <w:pPr>
        <w:pStyle w:val="null5"/>
        <w:ind w:firstLine="480"/>
        <w:jc w:val="left"/>
        <w:outlineLvl w:val="2"/>
      </w:pPr>
      <w:r>
        <w:rPr>
          <w:rFonts w:ascii="仿宋_GB2312" w:hAnsi="仿宋_GB2312" w:cs="仿宋_GB2312" w:eastAsia="仿宋_GB2312"/>
          <w:sz w:val="28"/>
          <w:b/>
        </w:rPr>
        <w:t>2.8.询问、质疑和投诉</w:t>
      </w:r>
    </w:p>
    <w:p>
      <w:pPr>
        <w:pStyle w:val="null5"/>
        <w:ind w:firstLine="480"/>
        <w:jc w:val="both"/>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5"/>
        <w:ind w:firstLine="480"/>
        <w:jc w:val="both"/>
      </w:pPr>
      <w:r>
        <w:rPr>
          <w:rFonts w:ascii="仿宋_GB2312" w:hAnsi="仿宋_GB2312" w:cs="仿宋_GB2312" w:eastAsia="仿宋_GB2312"/>
        </w:rPr>
        <w:t>二、投标人询问、质疑的答复主体：</w:t>
      </w:r>
    </w:p>
    <w:p>
      <w:pPr>
        <w:pStyle w:val="null5"/>
        <w:ind w:firstLine="480"/>
        <w:jc w:val="both"/>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潍坊市中心血站</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潍坊华成项目管理咨询有限公司</w:t>
      </w:r>
      <w:r>
        <w:rPr>
          <w:rFonts w:ascii="仿宋_GB2312" w:hAnsi="仿宋_GB2312" w:cs="仿宋_GB2312" w:eastAsia="仿宋_GB2312"/>
        </w:rPr>
        <w:t>负责答复；投标人对采购过程、采购结果的询问、质疑由</w:t>
      </w:r>
      <w:r>
        <w:rPr>
          <w:rFonts w:ascii="仿宋_GB2312" w:hAnsi="仿宋_GB2312" w:cs="仿宋_GB2312" w:eastAsia="仿宋_GB2312"/>
        </w:rPr>
        <w:t>潍坊华成项目管理咨询有限公司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5"/>
        <w:ind w:firstLine="480"/>
        <w:jc w:val="left"/>
      </w:pPr>
      <w:r>
        <w:rPr>
          <w:rFonts w:ascii="仿宋_GB2312" w:hAnsi="仿宋_GB2312" w:cs="仿宋_GB2312" w:eastAsia="仿宋_GB2312"/>
        </w:rPr>
        <w:t>答复主体：代理机构</w:t>
      </w:r>
    </w:p>
    <w:p>
      <w:pPr>
        <w:pStyle w:val="null5"/>
        <w:jc w:val="left"/>
      </w:pPr>
      <w:r>
        <w:rPr>
          <w:rFonts w:ascii="仿宋_GB2312" w:hAnsi="仿宋_GB2312" w:cs="仿宋_GB2312" w:eastAsia="仿宋_GB2312"/>
        </w:rPr>
        <w:t>联系人：宋利伯、宋洪君</w:t>
      </w:r>
    </w:p>
    <w:p>
      <w:pPr>
        <w:pStyle w:val="null5"/>
        <w:jc w:val="left"/>
      </w:pPr>
      <w:r>
        <w:rPr>
          <w:rFonts w:ascii="仿宋_GB2312" w:hAnsi="仿宋_GB2312" w:cs="仿宋_GB2312" w:eastAsia="仿宋_GB2312"/>
        </w:rPr>
        <w:t>联系电话：0536-2256757</w:t>
      </w:r>
    </w:p>
    <w:p>
      <w:pPr>
        <w:pStyle w:val="null5"/>
        <w:jc w:val="left"/>
      </w:pPr>
      <w:r>
        <w:rPr>
          <w:rFonts w:ascii="仿宋_GB2312" w:hAnsi="仿宋_GB2312" w:cs="仿宋_GB2312" w:eastAsia="仿宋_GB2312"/>
        </w:rPr>
        <w:t>地址：山东省潍坊高新区富潍大厦B座6楼</w:t>
      </w:r>
    </w:p>
    <w:p>
      <w:pPr>
        <w:pStyle w:val="null5"/>
        <w:jc w:val="left"/>
      </w:pPr>
      <w:r>
        <w:rPr>
          <w:rFonts w:ascii="仿宋_GB2312" w:hAnsi="仿宋_GB2312" w:cs="仿宋_GB2312" w:eastAsia="仿宋_GB2312"/>
        </w:rPr>
        <w:t>邮编：261061</w:t>
      </w:r>
    </w:p>
    <w:p>
      <w:pPr>
        <w:pStyle w:val="null5"/>
        <w:ind w:firstLine="480"/>
        <w:jc w:val="both"/>
      </w:pPr>
      <w:r>
        <w:rPr>
          <w:rFonts w:ascii="仿宋_GB2312" w:hAnsi="仿宋_GB2312" w:cs="仿宋_GB2312" w:eastAsia="仿宋_GB2312"/>
        </w:rPr>
        <w:t>三、投标人提出的询问，应当明确询问事项，如以书面形式提出的，=应由投标人签字并加盖公章。</w:t>
      </w:r>
    </w:p>
    <w:p>
      <w:pPr>
        <w:pStyle w:val="null5"/>
        <w:ind w:firstLine="480"/>
        <w:jc w:val="both"/>
      </w:pPr>
      <w:r>
        <w:rPr>
          <w:rFonts w:ascii="仿宋_GB2312" w:hAnsi="仿宋_GB2312" w:cs="仿宋_GB2312" w:eastAsia="仿宋_GB2312"/>
        </w:rPr>
        <w:t>四、投标人认为招标文件、采购过程、中标结果使自己的权益受到损害的，可以在知道或者应知其权益受到损害之日起 7 个工作日内，以书面形式向采购人、代理机构提出质疑。投标人应在法定质疑期内一次性提出针对同一采购程序环节的质疑。投标人应知其权益受到损害之日，是指：</w:t>
      </w:r>
    </w:p>
    <w:p>
      <w:pPr>
        <w:pStyle w:val="null5"/>
        <w:ind w:firstLine="480"/>
        <w:jc w:val="both"/>
      </w:pPr>
      <w:r>
        <w:rPr>
          <w:rFonts w:ascii="仿宋_GB2312" w:hAnsi="仿宋_GB2312" w:cs="仿宋_GB2312" w:eastAsia="仿宋_GB2312"/>
        </w:rPr>
        <w:t>（一）对可以质疑的招标文件提出质疑的，为收到招标文件之日或者招标文件公告期限届满之日；</w:t>
      </w:r>
    </w:p>
    <w:p>
      <w:pPr>
        <w:pStyle w:val="null5"/>
        <w:ind w:firstLine="480"/>
        <w:jc w:val="both"/>
      </w:pPr>
      <w:r>
        <w:rPr>
          <w:rFonts w:ascii="仿宋_GB2312" w:hAnsi="仿宋_GB2312" w:cs="仿宋_GB2312" w:eastAsia="仿宋_GB2312"/>
        </w:rPr>
        <w:t>（二）对采购过程提出质疑的，为各采购程序环节结束之日；</w:t>
      </w:r>
    </w:p>
    <w:p>
      <w:pPr>
        <w:pStyle w:val="null5"/>
        <w:ind w:firstLine="480"/>
        <w:jc w:val="both"/>
      </w:pPr>
      <w:r>
        <w:rPr>
          <w:rFonts w:ascii="仿宋_GB2312" w:hAnsi="仿宋_GB2312" w:cs="仿宋_GB2312" w:eastAsia="仿宋_GB2312"/>
        </w:rPr>
        <w:t>（三）对中标结果提出质疑的，为中标结果公告期限届满之日。</w:t>
      </w:r>
    </w:p>
    <w:p>
      <w:pPr>
        <w:pStyle w:val="null5"/>
        <w:ind w:firstLine="480"/>
        <w:jc w:val="both"/>
      </w:pPr>
      <w:r>
        <w:rPr>
          <w:rFonts w:ascii="仿宋_GB2312" w:hAnsi="仿宋_GB2312" w:cs="仿宋_GB2312" w:eastAsia="仿宋_GB2312"/>
        </w:rPr>
        <w:t>五、投标人通过书面形式线下向采购人或者代理机构提交质疑资料。</w:t>
      </w:r>
    </w:p>
    <w:p>
      <w:pPr>
        <w:pStyle w:val="null5"/>
        <w:ind w:firstLine="480"/>
        <w:jc w:val="both"/>
      </w:pPr>
      <w:r>
        <w:rPr>
          <w:rFonts w:ascii="仿宋_GB2312" w:hAnsi="仿宋_GB2312" w:cs="仿宋_GB2312" w:eastAsia="仿宋_GB2312"/>
        </w:rPr>
        <w:t>六、投标人提出质疑时应当准备的资料:</w:t>
      </w:r>
    </w:p>
    <w:p>
      <w:pPr>
        <w:pStyle w:val="null5"/>
        <w:ind w:firstLine="480"/>
        <w:jc w:val="both"/>
      </w:pPr>
      <w:r>
        <w:rPr>
          <w:rFonts w:ascii="仿宋_GB2312" w:hAnsi="仿宋_GB2312" w:cs="仿宋_GB2312" w:eastAsia="仿宋_GB2312"/>
        </w:rPr>
        <w:t>（一）质疑函正本 1 份；</w:t>
      </w:r>
    </w:p>
    <w:p>
      <w:pPr>
        <w:pStyle w:val="null5"/>
        <w:ind w:firstLine="480"/>
        <w:jc w:val="both"/>
      </w:pPr>
      <w:r>
        <w:rPr>
          <w:rFonts w:ascii="仿宋_GB2312" w:hAnsi="仿宋_GB2312" w:cs="仿宋_GB2312" w:eastAsia="仿宋_GB2312"/>
        </w:rPr>
        <w:t>（二）法定代表人或主要负责人授权委托书 1 份（委托代理人办理质疑事宜的需提供）；</w:t>
      </w:r>
    </w:p>
    <w:p>
      <w:pPr>
        <w:pStyle w:val="null5"/>
        <w:ind w:firstLine="480"/>
        <w:jc w:val="both"/>
      </w:pPr>
      <w:r>
        <w:rPr>
          <w:rFonts w:ascii="仿宋_GB2312" w:hAnsi="仿宋_GB2312" w:cs="仿宋_GB2312" w:eastAsia="仿宋_GB2312"/>
        </w:rPr>
        <w:t>（三）法定代表人或主要负责人身份证复印件 1 份；</w:t>
      </w:r>
    </w:p>
    <w:p>
      <w:pPr>
        <w:pStyle w:val="null5"/>
        <w:ind w:firstLine="480"/>
        <w:jc w:val="both"/>
      </w:pPr>
      <w:r>
        <w:rPr>
          <w:rFonts w:ascii="仿宋_GB2312" w:hAnsi="仿宋_GB2312" w:cs="仿宋_GB2312" w:eastAsia="仿宋_GB2312"/>
        </w:rPr>
        <w:t>（四）委托代理人身份证复印件 1 份（委托代理人办理质疑事宜的需提供）；</w:t>
      </w:r>
    </w:p>
    <w:p>
      <w:pPr>
        <w:pStyle w:val="null5"/>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5"/>
        <w:ind w:firstLine="480"/>
        <w:jc w:val="both"/>
      </w:pPr>
      <w:r>
        <w:rPr>
          <w:rFonts w:ascii="仿宋_GB2312" w:hAnsi="仿宋_GB2312" w:cs="仿宋_GB2312" w:eastAsia="仿宋_GB2312"/>
        </w:rPr>
        <w:t>注：根据《中华人民共和国政府采购法》的规定，投标人质疑不得超出招标文件、采购过程、采购结果的范围。</w:t>
      </w:r>
    </w:p>
    <w:p>
      <w:pPr>
        <w:pStyle w:val="null5"/>
        <w:ind w:firstLine="480"/>
        <w:jc w:val="both"/>
      </w:pPr>
      <w:r>
        <w:rPr>
          <w:rFonts w:ascii="仿宋_GB2312" w:hAnsi="仿宋_GB2312" w:cs="仿宋_GB2312" w:eastAsia="仿宋_GB2312"/>
        </w:rPr>
        <w:t>七、投标人对采购人或者代理机构的质疑答复不满意、采购人或者代理机构未在规定期限内作出答复的，投标人可以在答复期满后 15 个工作日内向同级财政部门提起投诉。</w:t>
      </w:r>
    </w:p>
    <w:p>
      <w:pPr>
        <w:pStyle w:val="null5"/>
        <w:ind w:firstLine="480"/>
        <w:jc w:val="both"/>
      </w:pPr>
      <w:r>
        <w:rPr>
          <w:rFonts w:ascii="仿宋_GB2312" w:hAnsi="仿宋_GB2312" w:cs="仿宋_GB2312" w:eastAsia="仿宋_GB2312"/>
        </w:rPr>
        <w:t>八、法律责任</w:t>
      </w:r>
    </w:p>
    <w:p>
      <w:pPr>
        <w:pStyle w:val="null5"/>
        <w:jc w:val="both"/>
      </w:pPr>
      <w:r>
        <w:rPr>
          <w:rFonts w:ascii="仿宋_GB2312" w:hAnsi="仿宋_GB2312" w:cs="仿宋_GB2312" w:eastAsia="仿宋_GB2312"/>
        </w:rPr>
        <w:t>采购人、代理机构有下列情形之一的，由财政部门责令限期改正；情节严重的，给予警告，对直接负责的主管人员和其他直接责任人员， 由其行政主管部门或者有关机关给予处分，并予通报：</w:t>
      </w:r>
    </w:p>
    <w:p>
      <w:pPr>
        <w:pStyle w:val="null5"/>
        <w:ind w:firstLine="480"/>
        <w:jc w:val="both"/>
      </w:pPr>
      <w:r>
        <w:rPr>
          <w:rFonts w:ascii="仿宋_GB2312" w:hAnsi="仿宋_GB2312" w:cs="仿宋_GB2312" w:eastAsia="仿宋_GB2312"/>
        </w:rPr>
        <w:t>（一）拒收质疑供应商在法定质疑期内发出的质疑函；</w:t>
      </w:r>
    </w:p>
    <w:p>
      <w:pPr>
        <w:pStyle w:val="null5"/>
        <w:ind w:firstLine="480"/>
        <w:jc w:val="both"/>
      </w:pPr>
      <w:r>
        <w:rPr>
          <w:rFonts w:ascii="仿宋_GB2312" w:hAnsi="仿宋_GB2312" w:cs="仿宋_GB2312" w:eastAsia="仿宋_GB2312"/>
        </w:rPr>
        <w:t>（二）对质疑不予答复或者答复与事实明显不符，并不能作出合理说明；</w:t>
      </w:r>
    </w:p>
    <w:p>
      <w:pPr>
        <w:pStyle w:val="null5"/>
        <w:ind w:firstLine="480"/>
        <w:jc w:val="both"/>
      </w:pPr>
      <w:r>
        <w:rPr>
          <w:rFonts w:ascii="仿宋_GB2312" w:hAnsi="仿宋_GB2312" w:cs="仿宋_GB2312" w:eastAsia="仿宋_GB2312"/>
        </w:rPr>
        <w:t>（三）拒绝配合财政部门处理投诉事宜。</w:t>
      </w:r>
    </w:p>
    <w:p>
      <w:pPr>
        <w:pStyle w:val="null5"/>
        <w:jc w:val="both"/>
      </w:pPr>
      <w:r>
        <w:rPr>
          <w:rFonts w:ascii="仿宋_GB2312" w:hAnsi="仿宋_GB2312" w:cs="仿宋_GB2312" w:eastAsia="仿宋_GB2312"/>
        </w:rPr>
        <w:t>投标人在全国范围 12 个月内三次以上投诉查无实据的，由财政部门列入不良行为记录名单。投标人有下列行为之一的，属于虚假、恶意投诉，由财政部门列入不良行为记录名单，禁止其 1 至 3 年内参加政府采购活动：</w:t>
      </w:r>
    </w:p>
    <w:p>
      <w:pPr>
        <w:pStyle w:val="null5"/>
        <w:ind w:firstLine="480"/>
        <w:jc w:val="both"/>
      </w:pPr>
      <w:r>
        <w:rPr>
          <w:rFonts w:ascii="仿宋_GB2312" w:hAnsi="仿宋_GB2312" w:cs="仿宋_GB2312" w:eastAsia="仿宋_GB2312"/>
        </w:rPr>
        <w:t>（一）捏造事实；</w:t>
      </w:r>
    </w:p>
    <w:p>
      <w:pPr>
        <w:pStyle w:val="null5"/>
        <w:ind w:firstLine="480"/>
        <w:jc w:val="both"/>
      </w:pPr>
      <w:r>
        <w:rPr>
          <w:rFonts w:ascii="仿宋_GB2312" w:hAnsi="仿宋_GB2312" w:cs="仿宋_GB2312" w:eastAsia="仿宋_GB2312"/>
        </w:rPr>
        <w:t>（二）提供虚假材料；</w:t>
      </w:r>
    </w:p>
    <w:p>
      <w:pPr>
        <w:pStyle w:val="null5"/>
        <w:ind w:firstLine="480"/>
        <w:jc w:val="both"/>
      </w:pPr>
      <w:r>
        <w:rPr>
          <w:rFonts w:ascii="仿宋_GB2312" w:hAnsi="仿宋_GB2312" w:cs="仿宋_GB2312" w:eastAsia="仿宋_GB2312"/>
        </w:rPr>
        <w:t>（三）以非法手段取得证明材料。证据来源的合法性存在明显疑问，投标人无法证明其取得方式合法的，视为以非法手段取得证明材 料。</w:t>
      </w:r>
    </w:p>
    <w:p>
      <w:pPr>
        <w:pStyle w:val="null5"/>
        <w:ind w:firstLine="480"/>
        <w:jc w:val="both"/>
      </w:pPr>
      <w:r>
        <w:rPr>
          <w:rFonts w:ascii="仿宋_GB2312" w:hAnsi="仿宋_GB2312" w:cs="仿宋_GB2312" w:eastAsia="仿宋_GB2312"/>
        </w:rPr>
        <w:t>2.9.电子化采购特殊情形处理</w:t>
      </w:r>
    </w:p>
    <w:p>
      <w:pPr>
        <w:pStyle w:val="null5"/>
        <w:ind w:firstLine="480"/>
        <w:jc w:val="left"/>
      </w:pPr>
      <w:r>
        <w:rPr>
          <w:rFonts w:ascii="仿宋_GB2312" w:hAnsi="仿宋_GB2312" w:cs="仿宋_GB2312" w:eastAsia="仿宋_GB2312"/>
        </w:rPr>
        <w:t>代理机构应当制定电子化采购活动应急处置预案，依法有效应对、处置电子化采购活动中出现影响采购活动顺利推进的各类特殊情况。</w:t>
      </w:r>
    </w:p>
    <w:p>
      <w:pPr>
        <w:pStyle w:val="null5"/>
        <w:ind w:firstLine="480"/>
        <w:jc w:val="both"/>
      </w:pPr>
      <w:r>
        <w:rPr>
          <w:rFonts w:ascii="仿宋_GB2312" w:hAnsi="仿宋_GB2312" w:cs="仿宋_GB2312" w:eastAsia="仿宋_GB2312"/>
        </w:rPr>
        <w:t>2.9.1.平台系统故障处理</w:t>
      </w:r>
    </w:p>
    <w:p>
      <w:pPr>
        <w:pStyle w:val="null5"/>
        <w:ind w:firstLine="480"/>
        <w:jc w:val="both"/>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5"/>
        <w:ind w:firstLine="480"/>
        <w:jc w:val="both"/>
      </w:pPr>
      <w:r>
        <w:rPr>
          <w:rFonts w:ascii="仿宋_GB2312" w:hAnsi="仿宋_GB2312" w:cs="仿宋_GB2312" w:eastAsia="仿宋_GB2312"/>
        </w:rPr>
        <w:t>供应商在注册登录、获取采购文件、编制投标响应文件和投标响应过程中，遇到影响业务操作的平台系统故障，应当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 专线电话等渠道进行反馈。</w:t>
      </w:r>
    </w:p>
    <w:p>
      <w:pPr>
        <w:pStyle w:val="null5"/>
        <w:ind w:firstLine="480"/>
        <w:jc w:val="both"/>
      </w:pPr>
      <w:r>
        <w:rPr>
          <w:rFonts w:ascii="仿宋_GB2312" w:hAnsi="仿宋_GB2312" w:cs="仿宋_GB2312" w:eastAsia="仿宋_GB2312"/>
        </w:rPr>
        <w:t>平台运维单位负责平台系统故障的排查认定，对认定为平台系统故障的，通过“中国山东政府采购网”发布运维通知，明确故障类型、故障期间、影响范围、处理意见。故障排除后，采购人、代理机构应当依据运维通知内容评估对项目采购活动的影响情况，根据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5"/>
        <w:ind w:firstLine="480"/>
        <w:jc w:val="both"/>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5"/>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 平台前做好必要的准备和验证工作，并承担准备验证不充分产生的不利后果。</w:t>
      </w:r>
    </w:p>
    <w:p>
      <w:pPr>
        <w:pStyle w:val="null5"/>
        <w:ind w:firstLine="480"/>
        <w:jc w:val="both"/>
      </w:pPr>
      <w:r>
        <w:rPr>
          <w:rFonts w:ascii="仿宋_GB2312" w:hAnsi="仿宋_GB2312" w:cs="仿宋_GB2312" w:eastAsia="仿宋_GB2312"/>
        </w:rPr>
        <w:t>2.9.2.其他特殊情形处理</w:t>
      </w:r>
    </w:p>
    <w:p>
      <w:pPr>
        <w:pStyle w:val="null5"/>
        <w:ind w:firstLine="480"/>
        <w:jc w:val="both"/>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5"/>
        <w:ind w:firstLine="480"/>
        <w:jc w:val="both"/>
      </w:pPr>
      <w:r>
        <w:rPr>
          <w:rFonts w:ascii="仿宋_GB2312" w:hAnsi="仿宋_GB2312" w:cs="仿宋_GB2312" w:eastAsia="仿宋_GB2312"/>
        </w:rPr>
        <w:t>2.9.3.注意事项</w:t>
      </w:r>
    </w:p>
    <w:p>
      <w:pPr>
        <w:pStyle w:val="null5"/>
        <w:ind w:firstLine="480"/>
        <w:jc w:val="both"/>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5"/>
        <w:ind w:firstLine="480"/>
        <w:jc w:val="left"/>
        <w:outlineLvl w:val="2"/>
      </w:pPr>
      <w:r>
        <w:rPr>
          <w:rFonts w:ascii="仿宋_GB2312" w:hAnsi="仿宋_GB2312" w:cs="仿宋_GB2312" w:eastAsia="仿宋_GB2312"/>
          <w:sz w:val="28"/>
          <w:b/>
        </w:rPr>
        <w:t>2.10.样品评审</w:t>
      </w:r>
    </w:p>
    <w:p>
      <w:pPr>
        <w:pStyle w:val="null5"/>
        <w:ind w:firstLine="480"/>
        <w:jc w:val="left"/>
      </w:pPr>
      <w:r>
        <w:rPr>
          <w:rFonts w:ascii="仿宋_GB2312" w:hAnsi="仿宋_GB2312" w:cs="仿宋_GB2312" w:eastAsia="仿宋_GB2312"/>
        </w:rPr>
        <w:t>采购包1：本采购包无需提交样品</w:t>
      </w:r>
    </w:p>
    <w:p>
      <w:pPr>
        <w:pStyle w:val="null5"/>
        <w:ind w:firstLine="480"/>
        <w:jc w:val="left"/>
      </w:pPr>
      <w:r>
        <w:rPr>
          <w:rFonts w:ascii="仿宋_GB2312" w:hAnsi="仿宋_GB2312" w:cs="仿宋_GB2312" w:eastAsia="仿宋_GB2312"/>
        </w:rPr>
        <w:t>要求提供样品评审的项目，样品评审环节采取线下方式进行。</w:t>
      </w:r>
    </w:p>
    <w:p>
      <w:pPr>
        <w:pStyle w:val="null5"/>
        <w:ind w:firstLine="480"/>
        <w:jc w:val="both"/>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技术、服务及其他要求</w:t>
      </w:r>
    </w:p>
    <w:p>
      <w:pPr>
        <w:pStyle w:val="null5"/>
        <w:ind w:firstLine="480"/>
        <w:jc w:val="both"/>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5"/>
        <w:ind w:firstLine="480"/>
        <w:jc w:val="left"/>
        <w:outlineLvl w:val="2"/>
      </w:pPr>
      <w:r>
        <w:rPr>
          <w:rFonts w:ascii="仿宋_GB2312" w:hAnsi="仿宋_GB2312" w:cs="仿宋_GB2312" w:eastAsia="仿宋_GB2312"/>
          <w:sz w:val="28"/>
          <w:b/>
        </w:rPr>
        <w:t>3.1.采购内容</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784,400.00</w:t>
      </w:r>
    </w:p>
    <w:p>
      <w:pPr>
        <w:pStyle w:val="null5"/>
        <w:jc w:val="left"/>
      </w:pPr>
      <w:r>
        <w:rPr>
          <w:rFonts w:ascii="仿宋_GB2312" w:hAnsi="仿宋_GB2312" w:cs="仿宋_GB2312" w:eastAsia="仿宋_GB2312"/>
        </w:rPr>
        <w:t>采购包最高限价（元）: 784,400.00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云桌面采购</w:t>
            </w:r>
          </w:p>
        </w:tc>
        <w:tc>
          <w:tcPr>
            <w:tcW w:type="dxa" w:w="923"/>
          </w:tcPr>
          <w:p>
            <w:pPr>
              <w:pStyle w:val="null5"/>
              <w:jc w:val="right"/>
            </w:pPr>
            <w:r>
              <w:rPr>
                <w:rFonts w:ascii="仿宋_GB2312" w:hAnsi="仿宋_GB2312" w:cs="仿宋_GB2312" w:eastAsia="仿宋_GB2312"/>
              </w:rPr>
              <w:t>1.00（批）</w:t>
            </w:r>
          </w:p>
        </w:tc>
        <w:tc>
          <w:tcPr>
            <w:tcW w:type="dxa" w:w="923"/>
          </w:tcPr>
          <w:p>
            <w:pPr>
              <w:pStyle w:val="null5"/>
              <w:jc w:val="right"/>
            </w:pPr>
            <w:r>
              <w:rPr>
                <w:rFonts w:ascii="仿宋_GB2312" w:hAnsi="仿宋_GB2312" w:cs="仿宋_GB2312" w:eastAsia="仿宋_GB2312"/>
              </w:rPr>
              <w:t>784,400.00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是</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ind w:firstLine="480"/>
        <w:jc w:val="both"/>
      </w:pPr>
      <w:r>
        <w:rPr>
          <w:rFonts w:ascii="仿宋_GB2312" w:hAnsi="仿宋_GB2312" w:cs="仿宋_GB2312" w:eastAsia="仿宋_GB2312"/>
        </w:rPr>
        <w:t>报价要求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云桌面采购</w:t>
            </w:r>
          </w:p>
        </w:tc>
        <w:tc>
          <w:tcPr>
            <w:tcW w:type="dxa" w:w="554"/>
          </w:tcPr>
          <w:p>
            <w:pPr>
              <w:pStyle w:val="null5"/>
              <w:jc w:val="left"/>
            </w:pPr>
            <w:r>
              <w:rPr>
                <w:rFonts w:ascii="仿宋_GB2312" w:hAnsi="仿宋_GB2312" w:cs="仿宋_GB2312" w:eastAsia="仿宋_GB2312"/>
              </w:rPr>
              <w:t>批</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784,400.00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云桌面采购</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云桌面采购</w:t>
            </w:r>
          </w:p>
        </w:tc>
        <w:tc>
          <w:tcPr>
            <w:tcW w:type="dxa" w:w="2076"/>
          </w:tcPr>
          <w:p>
            <w:pPr>
              <w:pStyle w:val="null5"/>
              <w:jc w:val="left"/>
            </w:pPr>
            <w:r>
              <w:rPr>
                <w:rFonts w:ascii="仿宋_GB2312" w:hAnsi="仿宋_GB2312" w:cs="仿宋_GB2312" w:eastAsia="仿宋_GB2312"/>
              </w:rPr>
              <w:t>云桌面采购</w:t>
            </w:r>
          </w:p>
        </w:tc>
        <w:tc>
          <w:tcPr>
            <w:tcW w:type="dxa" w:w="415"/>
          </w:tcPr>
          <w:p>
            <w:pPr>
              <w:pStyle w:val="null5"/>
              <w:jc w:val="left"/>
            </w:pPr>
            <w:r>
              <w:rPr>
                <w:rFonts w:ascii="仿宋_GB2312" w:hAnsi="仿宋_GB2312" w:cs="仿宋_GB2312" w:eastAsia="仿宋_GB2312"/>
              </w:rPr>
              <w:t>批</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784,400.00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ind w:firstLine="480"/>
        <w:jc w:val="both"/>
      </w:pPr>
      <w:r>
        <w:rPr>
          <w:rFonts w:ascii="仿宋_GB2312" w:hAnsi="仿宋_GB2312" w:cs="仿宋_GB2312" w:eastAsia="仿宋_GB2312"/>
        </w:rPr>
        <w:t>本项目涉及核心产品：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其他信息化设备</w:t>
            </w:r>
          </w:p>
        </w:tc>
        <w:tc>
          <w:tcPr>
            <w:tcW w:type="dxa" w:w="2492"/>
          </w:tcPr>
          <w:p>
            <w:pPr>
              <w:pStyle w:val="null5"/>
              <w:jc w:val="left"/>
            </w:pPr>
            <w:r>
              <w:rPr>
                <w:rFonts w:ascii="仿宋_GB2312" w:hAnsi="仿宋_GB2312" w:cs="仿宋_GB2312" w:eastAsia="仿宋_GB2312"/>
              </w:rPr>
              <w:t>云桌面采购</w:t>
            </w:r>
          </w:p>
        </w:tc>
        <w:tc>
          <w:tcPr>
            <w:tcW w:type="dxa" w:w="2492"/>
          </w:tcPr>
          <w:p>
            <w:pPr>
              <w:pStyle w:val="null5"/>
              <w:jc w:val="left"/>
            </w:pPr>
            <w:r>
              <w:rPr>
                <w:rFonts w:ascii="仿宋_GB2312" w:hAnsi="仿宋_GB2312" w:cs="仿宋_GB2312" w:eastAsia="仿宋_GB2312"/>
              </w:rPr>
              <w:t>桌面云一体机</w:t>
            </w:r>
          </w:p>
        </w:tc>
      </w:tr>
    </w:tbl>
    <w:p>
      <w:pPr>
        <w:pStyle w:val="null5"/>
        <w:ind w:firstLine="480"/>
        <w:jc w:val="both"/>
      </w:pPr>
      <w:r>
        <w:rPr>
          <w:rFonts w:ascii="仿宋_GB2312" w:hAnsi="仿宋_GB2312" w:cs="仿宋_GB2312" w:eastAsia="仿宋_GB2312"/>
        </w:rPr>
        <w:t>注：涉及核心产品的，具体评审规定见第五章。</w:t>
      </w:r>
    </w:p>
    <w:p>
      <w:pPr>
        <w:pStyle w:val="null5"/>
        <w:ind w:firstLine="480"/>
        <w:jc w:val="both"/>
      </w:pPr>
      <w:r>
        <w:rPr>
          <w:rFonts w:ascii="仿宋_GB2312" w:hAnsi="仿宋_GB2312" w:cs="仿宋_GB2312" w:eastAsia="仿宋_GB2312"/>
        </w:rPr>
        <w:t>本项目涉及采购进口产品：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5"/>
        <w:ind w:firstLine="480"/>
        <w:jc w:val="both"/>
      </w:pPr>
      <w:r>
        <w:rPr>
          <w:rFonts w:ascii="仿宋_GB2312" w:hAnsi="仿宋_GB2312" w:cs="仿宋_GB2312" w:eastAsia="仿宋_GB2312"/>
        </w:rPr>
        <w:t>本项目涉及强制采购节能产品：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5"/>
        <w:ind w:firstLine="480"/>
        <w:jc w:val="both"/>
      </w:pPr>
      <w:r>
        <w:rPr>
          <w:rFonts w:ascii="仿宋_GB2312" w:hAnsi="仿宋_GB2312" w:cs="仿宋_GB2312" w:eastAsia="仿宋_GB2312"/>
        </w:rPr>
        <w:t>本项目涉及优先采购节能产品：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注：响应产品属于《节能产品政府采购品目清单》中优先采购的产品，投标人提供由国家确定的认证机构出具的、处于有效期之内的 节能产品认证证书的原件扫描件或“全国认证认可信息公共服务平台”（http://cx.cnca.cn）的认证信息截图，可以享受优先采购政策。具体要求详见第五章规定。</w:t>
      </w:r>
    </w:p>
    <w:p>
      <w:pPr>
        <w:pStyle w:val="null5"/>
        <w:ind w:firstLine="480"/>
        <w:jc w:val="both"/>
      </w:pPr>
      <w:r>
        <w:rPr>
          <w:rFonts w:ascii="仿宋_GB2312" w:hAnsi="仿宋_GB2312" w:cs="仿宋_GB2312" w:eastAsia="仿宋_GB2312"/>
        </w:rPr>
        <w:t>本项目涉及优先采购环境标志产品：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5"/>
        <w:ind w:firstLine="480"/>
        <w:jc w:val="left"/>
        <w:outlineLvl w:val="2"/>
      </w:pPr>
      <w:r>
        <w:rPr>
          <w:rFonts w:ascii="仿宋_GB2312" w:hAnsi="仿宋_GB2312" w:cs="仿宋_GB2312" w:eastAsia="仿宋_GB2312"/>
          <w:sz w:val="28"/>
          <w:b/>
        </w:rPr>
        <w:t>3.2.技术要求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标的名称：云桌面采购</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桌面云一体机</w:t>
            </w:r>
          </w:p>
        </w:tc>
        <w:tc>
          <w:tcPr>
            <w:tcW w:type="dxa" w:w="2076"/>
          </w:tcPr>
          <w:p>
            <w:pPr>
              <w:pStyle w:val="null5"/>
              <w:ind w:firstLine="480"/>
              <w:jc w:val="left"/>
            </w:pPr>
            <w:r>
              <w:rPr>
                <w:rFonts w:ascii="仿宋_GB2312" w:hAnsi="仿宋_GB2312" w:cs="仿宋_GB2312" w:eastAsia="仿宋_GB2312"/>
              </w:rPr>
              <w:t>数量：2台</w:t>
            </w:r>
          </w:p>
          <w:p>
            <w:pPr>
              <w:pStyle w:val="null5"/>
              <w:ind w:firstLine="480"/>
              <w:jc w:val="left"/>
            </w:pPr>
            <w:r>
              <w:rPr>
                <w:rFonts w:ascii="仿宋_GB2312" w:hAnsi="仿宋_GB2312" w:cs="仿宋_GB2312" w:eastAsia="仿宋_GB2312"/>
              </w:rPr>
              <w:t>1、硬件参数：规格：2U，CPU≥1颗Hygon 7470 48C 2.6GHZ（48C），内存≥512GB DDR5 5600，系统盘≥两块480GB SATA SSD，缓存盘≥两块1.92T-U.2 NVME SSD，数据盘≥4块机械硬盘10T，标配盘位数≥12，电源：白金冗余电源，接口≥4千兆电口+≥2万兆光口。</w:t>
            </w:r>
          </w:p>
          <w:p>
            <w:pPr>
              <w:pStyle w:val="null5"/>
              <w:ind w:firstLine="480"/>
              <w:jc w:val="left"/>
            </w:pPr>
            <w:r>
              <w:rPr>
                <w:rFonts w:ascii="仿宋_GB2312" w:hAnsi="仿宋_GB2312" w:cs="仿宋_GB2312" w:eastAsia="仿宋_GB2312"/>
              </w:rPr>
              <w:t>2、为了确保平台稳定性；产品可靠性≥20万小时，并提供第三方MTBF证书及报告。</w:t>
            </w:r>
          </w:p>
          <w:p>
            <w:pPr>
              <w:pStyle w:val="null5"/>
              <w:ind w:firstLine="480"/>
              <w:jc w:val="left"/>
            </w:pPr>
            <w:r>
              <w:rPr>
                <w:rFonts w:ascii="仿宋_GB2312" w:hAnsi="仿宋_GB2312" w:cs="仿宋_GB2312" w:eastAsia="仿宋_GB2312"/>
              </w:rPr>
              <w:t>3、支持虚拟机集中备份与恢复，可按需选择多个虚拟机或全部虚拟机备份至外置服务器（NAS、FTP、CIFS等），支持设置备份策略，实现办公环境数据全自动化备份。</w:t>
            </w:r>
          </w:p>
          <w:p>
            <w:pPr>
              <w:pStyle w:val="null5"/>
              <w:ind w:firstLine="480"/>
              <w:jc w:val="left"/>
            </w:pPr>
            <w:r>
              <w:rPr>
                <w:rFonts w:ascii="仿宋_GB2312" w:hAnsi="仿宋_GB2312" w:cs="仿宋_GB2312" w:eastAsia="仿宋_GB2312"/>
              </w:rPr>
              <w:t>4、支持集群冗余技术，集群中各主机互为监控，一旦发现某个主机故障，HA机制就会自动触发虚机迁移动作，在另一正常服务器快速拉起、确保VM继续可用。</w:t>
            </w:r>
          </w:p>
          <w:p>
            <w:pPr>
              <w:pStyle w:val="null5"/>
              <w:ind w:firstLine="480"/>
              <w:jc w:val="left"/>
            </w:pPr>
            <w:r>
              <w:rPr>
                <w:rFonts w:ascii="仿宋_GB2312" w:hAnsi="仿宋_GB2312" w:cs="仿宋_GB2312" w:eastAsia="仿宋_GB2312"/>
              </w:rPr>
              <w:t>5、支持全局热备盘技术，管理员可配置在集群中保留多块磁盘作为热备盘，分布在不同主机上，当任何一台主机的任意一块硬盘出现故障后，会自动选择其中1块热备盘进行替换和重建。</w:t>
            </w:r>
          </w:p>
          <w:p>
            <w:pPr>
              <w:pStyle w:val="null5"/>
              <w:ind w:firstLine="480"/>
              <w:jc w:val="left"/>
            </w:pPr>
            <w:r>
              <w:rPr>
                <w:rFonts w:ascii="仿宋_GB2312" w:hAnsi="仿宋_GB2312" w:cs="仿宋_GB2312" w:eastAsia="仿宋_GB2312"/>
              </w:rPr>
              <w:t>▲6、在多应用办公场景下，可针对当下使用频率较高的软件做进程加速，管理员也可自定义需做进程加速应用，以保障应用使用体验。（提供功能截图并加盖公章）</w:t>
            </w:r>
          </w:p>
          <w:p>
            <w:pPr>
              <w:pStyle w:val="null5"/>
              <w:ind w:firstLine="480"/>
              <w:jc w:val="left"/>
            </w:pPr>
            <w:r>
              <w:rPr>
                <w:rFonts w:ascii="仿宋_GB2312" w:hAnsi="仿宋_GB2312" w:cs="仿宋_GB2312" w:eastAsia="仿宋_GB2312"/>
              </w:rPr>
              <w:t>7、支持自助快照恢复，当用户自己误操作导致云桌面卡慢、蓝屏、死机或者中病毒的时候，用户通过导航条按钮，可以自助进行系统盘快照还原操作。</w:t>
            </w:r>
          </w:p>
          <w:p>
            <w:pPr>
              <w:pStyle w:val="null5"/>
              <w:ind w:firstLine="480"/>
              <w:jc w:val="left"/>
            </w:pPr>
            <w:r>
              <w:rPr>
                <w:rFonts w:ascii="仿宋_GB2312" w:hAnsi="仿宋_GB2312" w:cs="仿宋_GB2312" w:eastAsia="仿宋_GB2312"/>
              </w:rPr>
              <w:t>8、为了满足用户安全性的需求，所投产品需满足，在不使用第三方产品的情况下，在虚拟化管理平台可配置基于ip、虚拟机、用户的ACL策略访问控制，以解决网络隔离配置的复杂性以及实现虚拟机直接的隔离安全。</w:t>
            </w:r>
          </w:p>
          <w:p>
            <w:pPr>
              <w:pStyle w:val="null5"/>
              <w:ind w:firstLine="480"/>
              <w:jc w:val="left"/>
            </w:pPr>
            <w:r>
              <w:rPr>
                <w:rFonts w:ascii="仿宋_GB2312" w:hAnsi="仿宋_GB2312" w:cs="仿宋_GB2312" w:eastAsia="仿宋_GB2312"/>
              </w:rPr>
              <w:t>▲9、支持根据接入环境不同匹配不同安全级别的策略，场景可基于IP范围、终端类型等，实现用户从不同接入地点、接入终端，匹配不同安全等级的认证策略及桌面策略。如用户从内网、外网访问桌面时获取不同策略，内网登录时可以使用U盘，外网登录时禁用所有外设；如用户在外网登陆时需要叠加辅助认证。（提供功能截图并加盖公章）</w:t>
            </w:r>
          </w:p>
          <w:p>
            <w:pPr>
              <w:pStyle w:val="null5"/>
              <w:ind w:firstLine="480"/>
              <w:jc w:val="left"/>
            </w:pPr>
            <w:r>
              <w:rPr>
                <w:rFonts w:ascii="仿宋_GB2312" w:hAnsi="仿宋_GB2312" w:cs="仿宋_GB2312" w:eastAsia="仿宋_GB2312"/>
              </w:rPr>
              <w:t>10、支持USB3.0高速存储设备，千兆网络环境中传输读速率最高可达60MB/s, 满足用户从桌面云高速访问本地大容量文件的需求</w:t>
            </w:r>
          </w:p>
          <w:p>
            <w:pPr>
              <w:pStyle w:val="null5"/>
              <w:jc w:val="left"/>
            </w:pPr>
            <w:r>
              <w:rPr>
                <w:rFonts w:ascii="仿宋_GB2312" w:hAnsi="仿宋_GB2312" w:cs="仿宋_GB2312" w:eastAsia="仿宋_GB2312"/>
              </w:rPr>
              <w:t>11、为节约服务器资源的使用，应用虚拟化管理平台需要支持会话复用功能，保障同一台应用虚拟化服务器的应用程序会分配到同一个会话中</w:t>
            </w:r>
          </w:p>
          <w:p>
            <w:pPr>
              <w:pStyle w:val="null5"/>
              <w:jc w:val="left"/>
            </w:pPr>
            <w:r>
              <w:rPr>
                <w:rFonts w:ascii="仿宋_GB2312" w:hAnsi="仿宋_GB2312" w:cs="仿宋_GB2312" w:eastAsia="仿宋_GB2312"/>
              </w:rPr>
              <w:t>12、桌面云能支持提供U盘、读卡器等数据移动存储设备的双向拷贝管控功能，可控制U盘的只读和读写权限，防止数据外泄。</w:t>
            </w:r>
            <w:r>
              <w:br/>
            </w:r>
            <w:r>
              <w:rPr>
                <w:rFonts w:ascii="仿宋_GB2312" w:hAnsi="仿宋_GB2312" w:cs="仿宋_GB2312" w:eastAsia="仿宋_GB2312"/>
                <w:color w:val="000000"/>
              </w:rPr>
              <w:t>1</w:t>
            </w:r>
            <w:r>
              <w:rPr>
                <w:rFonts w:ascii="仿宋_GB2312" w:hAnsi="仿宋_GB2312" w:cs="仿宋_GB2312" w:eastAsia="仿宋_GB2312"/>
                <w:color w:val="000000"/>
              </w:rPr>
              <w:t>3</w:t>
            </w:r>
            <w:r>
              <w:rPr>
                <w:rFonts w:ascii="仿宋_GB2312" w:hAnsi="仿宋_GB2312" w:cs="仿宋_GB2312" w:eastAsia="仿宋_GB2312"/>
                <w:color w:val="000000"/>
              </w:rPr>
              <w:t>、</w:t>
            </w:r>
            <w:r>
              <w:rPr>
                <w:rFonts w:ascii="仿宋_GB2312" w:hAnsi="仿宋_GB2312" w:cs="仿宋_GB2312" w:eastAsia="仿宋_GB2312"/>
                <w:color w:val="000000"/>
              </w:rPr>
              <w:t>产品提供三年硬件质保软件升级</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云终端</w:t>
            </w:r>
          </w:p>
        </w:tc>
        <w:tc>
          <w:tcPr>
            <w:tcW w:type="dxa" w:w="2076"/>
          </w:tcPr>
          <w:p>
            <w:pPr>
              <w:pStyle w:val="null5"/>
              <w:ind w:firstLine="480"/>
              <w:jc w:val="left"/>
            </w:pPr>
            <w:r>
              <w:rPr>
                <w:rFonts w:ascii="仿宋_GB2312" w:hAnsi="仿宋_GB2312" w:cs="仿宋_GB2312" w:eastAsia="仿宋_GB2312"/>
              </w:rPr>
              <w:t>数量：80台</w:t>
            </w:r>
          </w:p>
          <w:p>
            <w:pPr>
              <w:pStyle w:val="null5"/>
              <w:ind w:firstLine="480"/>
              <w:jc w:val="left"/>
            </w:pPr>
            <w:r>
              <w:rPr>
                <w:rFonts w:ascii="仿宋_GB2312" w:hAnsi="仿宋_GB2312" w:cs="仿宋_GB2312" w:eastAsia="仿宋_GB2312"/>
                <w:sz w:val="21"/>
              </w:rPr>
              <w:t>1、硬件参数：CPU≥ 2.0GHz内存≥2GB，硬盘容量≥8GB（板载），接口≥2千兆电口，接口类型≥1*HDMI，≥1*VGA，USB≥2*USB2.0，≥4*USB3.0。</w:t>
            </w:r>
          </w:p>
          <w:p>
            <w:pPr>
              <w:pStyle w:val="null5"/>
              <w:ind w:firstLine="480"/>
              <w:jc w:val="left"/>
            </w:pPr>
            <w:r>
              <w:rPr>
                <w:rFonts w:ascii="仿宋_GB2312" w:hAnsi="仿宋_GB2312" w:cs="仿宋_GB2312" w:eastAsia="仿宋_GB2312"/>
                <w:sz w:val="21"/>
              </w:rPr>
              <w:t>2、本次招标为桌面云瘦客户机，不允许采用台式计算机、便携式计算机代替。终端采用嵌入式操作系统，比如Android、Linux，若使用windows为底层操作系统，则需要提供正版授权。</w:t>
            </w:r>
          </w:p>
          <w:p>
            <w:pPr>
              <w:pStyle w:val="null5"/>
              <w:ind w:firstLine="480"/>
              <w:jc w:val="left"/>
            </w:pPr>
            <w:r>
              <w:rPr>
                <w:rFonts w:ascii="仿宋_GB2312" w:hAnsi="仿宋_GB2312" w:cs="仿宋_GB2312" w:eastAsia="仿宋_GB2312"/>
                <w:sz w:val="21"/>
              </w:rPr>
              <w:t>3、为了防止使用者修改云终端本地配置带来不必要的管理麻烦，支持配置是否允许登陆盒子本地系统，支持设置修改云终端配置和登陆信息需要密码功能，支持配置是否允许新的云终端接入。</w:t>
            </w:r>
          </w:p>
          <w:p>
            <w:pPr>
              <w:pStyle w:val="null5"/>
              <w:ind w:firstLine="480"/>
              <w:jc w:val="left"/>
            </w:pPr>
            <w:r>
              <w:rPr>
                <w:rFonts w:ascii="仿宋_GB2312" w:hAnsi="仿宋_GB2312" w:cs="仿宋_GB2312" w:eastAsia="仿宋_GB2312"/>
                <w:sz w:val="21"/>
              </w:rPr>
              <w:t>▲4、在瘦终端的管理方面，需支持分组管理、批量移动、删除、关闭瘦终端，支持配置定时开关机计划及加电自启动功能，支持自定义开机画面、支持联动关机功能、配置自动登录和保存密码。（提供功能截图及第三方检测报告证明）；</w:t>
            </w:r>
          </w:p>
          <w:p>
            <w:pPr>
              <w:pStyle w:val="null5"/>
              <w:jc w:val="left"/>
            </w:pPr>
            <w:r>
              <w:rPr>
                <w:rFonts w:ascii="仿宋_GB2312" w:hAnsi="仿宋_GB2312" w:cs="仿宋_GB2312" w:eastAsia="仿宋_GB2312"/>
                <w:sz w:val="21"/>
              </w:rPr>
              <w:t>5、</w:t>
            </w:r>
            <w:r>
              <w:rPr>
                <w:rFonts w:ascii="仿宋_GB2312" w:hAnsi="仿宋_GB2312" w:cs="仿宋_GB2312" w:eastAsia="仿宋_GB2312"/>
                <w:sz w:val="21"/>
              </w:rPr>
              <w:t>支持空闲虚拟机识别，通过算法分析识别一段时间内的空闲和僵尸虚拟机，并能导出统计报告，用于管理员做计报表和分析，避免不必要的开销。</w:t>
            </w:r>
          </w:p>
          <w:p>
            <w:pPr>
              <w:pStyle w:val="null5"/>
              <w:jc w:val="left"/>
            </w:pPr>
            <w:r>
              <w:rPr>
                <w:rFonts w:ascii="仿宋_GB2312" w:hAnsi="仿宋_GB2312" w:cs="仿宋_GB2312" w:eastAsia="仿宋_GB2312"/>
                <w:sz w:val="21"/>
              </w:rPr>
              <w:t>▲</w:t>
            </w:r>
            <w:r>
              <w:rPr>
                <w:rFonts w:ascii="仿宋_GB2312" w:hAnsi="仿宋_GB2312" w:cs="仿宋_GB2312" w:eastAsia="仿宋_GB2312"/>
                <w:sz w:val="21"/>
              </w:rPr>
              <w:t>6、支持</w:t>
            </w:r>
            <w:r>
              <w:rPr>
                <w:rFonts w:ascii="仿宋_GB2312" w:hAnsi="仿宋_GB2312" w:cs="仿宋_GB2312" w:eastAsia="仿宋_GB2312"/>
                <w:sz w:val="21"/>
              </w:rPr>
              <w:t>通过硬件切换开关，在内外网等物理隔离的网络之间实现终端网络和桌面云业务的自动快速切换</w:t>
            </w:r>
            <w:r>
              <w:rPr>
                <w:rFonts w:ascii="仿宋_GB2312" w:hAnsi="仿宋_GB2312" w:cs="仿宋_GB2312" w:eastAsia="仿宋_GB2312"/>
                <w:sz w:val="21"/>
              </w:rPr>
              <w:t>（</w:t>
            </w:r>
            <w:r>
              <w:rPr>
                <w:rFonts w:ascii="仿宋_GB2312" w:hAnsi="仿宋_GB2312" w:cs="仿宋_GB2312" w:eastAsia="仿宋_GB2312"/>
                <w:sz w:val="21"/>
              </w:rPr>
              <w:t>提供相关证明材料</w:t>
            </w:r>
            <w:r>
              <w:rPr>
                <w:rFonts w:ascii="仿宋_GB2312" w:hAnsi="仿宋_GB2312" w:cs="仿宋_GB2312" w:eastAsia="仿宋_GB2312"/>
                <w:sz w:val="21"/>
              </w:rPr>
              <w:t>）</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虚拟化管理接入授权</w:t>
            </w:r>
          </w:p>
        </w:tc>
        <w:tc>
          <w:tcPr>
            <w:tcW w:type="dxa" w:w="2076"/>
          </w:tcPr>
          <w:p>
            <w:pPr>
              <w:pStyle w:val="null5"/>
              <w:ind w:firstLine="480"/>
              <w:jc w:val="left"/>
            </w:pPr>
            <w:r>
              <w:rPr>
                <w:rFonts w:ascii="仿宋_GB2312" w:hAnsi="仿宋_GB2312" w:cs="仿宋_GB2312" w:eastAsia="仿宋_GB2312"/>
                <w:sz w:val="21"/>
              </w:rPr>
              <w:t>桌面云接入软件授权，数量：80套。</w:t>
            </w:r>
          </w:p>
          <w:p>
            <w:pPr>
              <w:pStyle w:val="null5"/>
              <w:ind w:firstLine="480"/>
              <w:jc w:val="left"/>
            </w:pPr>
            <w:r>
              <w:rPr>
                <w:rFonts w:ascii="仿宋_GB2312" w:hAnsi="仿宋_GB2312" w:cs="仿宋_GB2312" w:eastAsia="仿宋_GB2312"/>
                <w:sz w:val="21"/>
              </w:rPr>
              <w:t>1、本项目要求提供专用版VDI用户授权，支持发布专有桌面、还原桌面、池化桌面、共享桌面、远程应用至少5种桌面资源，具备移动端接入的能力。</w:t>
            </w:r>
          </w:p>
          <w:p>
            <w:pPr>
              <w:pStyle w:val="null5"/>
              <w:ind w:firstLine="480"/>
              <w:jc w:val="left"/>
            </w:pPr>
            <w:r>
              <w:rPr>
                <w:rFonts w:ascii="仿宋_GB2312" w:hAnsi="仿宋_GB2312" w:cs="仿宋_GB2312" w:eastAsia="仿宋_GB2312"/>
                <w:sz w:val="21"/>
              </w:rPr>
              <w:t>2、在桌面部署时，通过PC方式过度，支持PC磁盘映射，即PC本地硬盘可直接映射到虚拟桌面上使用，并可根据策略进行文件读写权限设置和数据读写审计。</w:t>
            </w:r>
          </w:p>
          <w:p>
            <w:pPr>
              <w:pStyle w:val="null5"/>
              <w:ind w:firstLine="480"/>
              <w:jc w:val="left"/>
            </w:pPr>
            <w:r>
              <w:rPr>
                <w:rFonts w:ascii="仿宋_GB2312" w:hAnsi="仿宋_GB2312" w:cs="仿宋_GB2312" w:eastAsia="仿宋_GB2312"/>
                <w:sz w:val="21"/>
              </w:rPr>
              <w:t>3、考虑到接入安全，需支持修改云终端配置和登录信息时需要密码，可限制未接入过环境的瘦终端的接入或者接入桌面环境需要输入密码。</w:t>
            </w:r>
          </w:p>
          <w:p>
            <w:pPr>
              <w:pStyle w:val="null5"/>
              <w:ind w:firstLine="480"/>
              <w:jc w:val="left"/>
            </w:pPr>
            <w:r>
              <w:rPr>
                <w:rFonts w:ascii="仿宋_GB2312" w:hAnsi="仿宋_GB2312" w:cs="仿宋_GB2312" w:eastAsia="仿宋_GB2312"/>
                <w:sz w:val="21"/>
              </w:rPr>
              <w:t>4、账号密码、usb-key认证、短信认证、硬件特征绑定、动态口令、ldap认证、raduis认证、AD域认证、瘦终端客户机认证、802.1x等多种方式，满足多种接入的组合需求。</w:t>
            </w:r>
          </w:p>
          <w:p>
            <w:pPr>
              <w:pStyle w:val="null5"/>
              <w:ind w:firstLine="480"/>
              <w:jc w:val="left"/>
            </w:pPr>
            <w:r>
              <w:rPr>
                <w:rFonts w:ascii="仿宋_GB2312" w:hAnsi="仿宋_GB2312" w:cs="仿宋_GB2312" w:eastAsia="仿宋_GB2312"/>
                <w:sz w:val="21"/>
              </w:rPr>
              <w:t>5、支持桌面会话保持功能，在多桌面切换、更换不同终端接入、临时性网络中断（自动重连）等情况下，用户重新登录后不会影响原先的桌面操作行为。</w:t>
            </w:r>
          </w:p>
          <w:p>
            <w:pPr>
              <w:pStyle w:val="null5"/>
              <w:ind w:firstLine="480"/>
              <w:jc w:val="left"/>
            </w:pPr>
            <w:r>
              <w:rPr>
                <w:rFonts w:ascii="仿宋_GB2312" w:hAnsi="仿宋_GB2312" w:cs="仿宋_GB2312" w:eastAsia="仿宋_GB2312"/>
                <w:sz w:val="21"/>
              </w:rPr>
              <w:t>6、考虑空闲虚拟机不占用实际资源，支持设置用户在一定时间没有对虚拟机操作后自动注销该用户，以释放资源。</w:t>
            </w:r>
          </w:p>
          <w:p>
            <w:pPr>
              <w:pStyle w:val="null5"/>
              <w:ind w:firstLine="480"/>
              <w:jc w:val="left"/>
            </w:pPr>
            <w:r>
              <w:rPr>
                <w:rFonts w:ascii="仿宋_GB2312" w:hAnsi="仿宋_GB2312" w:cs="仿宋_GB2312" w:eastAsia="仿宋_GB2312"/>
                <w:sz w:val="21"/>
              </w:rPr>
              <w:t>7、客户端连接虚拟桌面无需依赖虚拟机IP，具体表现为禁用虚机网卡或者随意更改IP，桌面会话不会中断，用户可以正常办公和播放视频，避免因误操作而导致业务中断。</w:t>
            </w:r>
          </w:p>
          <w:p>
            <w:pPr>
              <w:pStyle w:val="null5"/>
              <w:ind w:firstLine="480"/>
              <w:jc w:val="left"/>
            </w:pPr>
            <w:r>
              <w:rPr>
                <w:rFonts w:ascii="仿宋_GB2312" w:hAnsi="仿宋_GB2312" w:cs="仿宋_GB2312" w:eastAsia="仿宋_GB2312"/>
                <w:sz w:val="21"/>
              </w:rPr>
              <w:t>8、为了方便管理，管理方式为虚拟机和瘦终端统一管理，降低管理难度。</w:t>
            </w:r>
          </w:p>
          <w:p>
            <w:pPr>
              <w:pStyle w:val="null5"/>
              <w:ind w:firstLine="480"/>
              <w:jc w:val="left"/>
            </w:pPr>
            <w:r>
              <w:rPr>
                <w:rFonts w:ascii="仿宋_GB2312" w:hAnsi="仿宋_GB2312" w:cs="仿宋_GB2312" w:eastAsia="仿宋_GB2312"/>
                <w:sz w:val="21"/>
              </w:rPr>
              <w:t>9、为了降低用户的使用难度，需要瘦终端的使用可以和PC一致，在关机方面，在虚拟机中点击“开始”菜单、点击“关机”按钮，云终端和操作系统将会一体化关闭。</w:t>
            </w:r>
          </w:p>
          <w:p>
            <w:pPr>
              <w:pStyle w:val="null5"/>
              <w:ind w:firstLine="480"/>
              <w:jc w:val="left"/>
            </w:pPr>
            <w:r>
              <w:rPr>
                <w:rFonts w:ascii="仿宋_GB2312" w:hAnsi="仿宋_GB2312" w:cs="仿宋_GB2312" w:eastAsia="仿宋_GB2312"/>
                <w:sz w:val="21"/>
              </w:rPr>
              <w:t>10、为减少不必要投资，本次所投桌面云接入授权软件支持利旧原有桌面云瘦终端设备，提供加盖公章的说明函。</w:t>
            </w:r>
          </w:p>
          <w:p>
            <w:pPr>
              <w:pStyle w:val="null5"/>
              <w:ind w:firstLine="480"/>
              <w:jc w:val="left"/>
            </w:pPr>
            <w:r>
              <w:rPr>
                <w:rFonts w:ascii="仿宋_GB2312" w:hAnsi="仿宋_GB2312" w:cs="仿宋_GB2312" w:eastAsia="仿宋_GB2312"/>
                <w:sz w:val="21"/>
              </w:rPr>
              <w:t>▲11、软件资源占用统计和业务软件识别，针对软件资源（含CPU、内存、使用人、安装目录和供应商）占用进行统计分析，如果消耗较高会提供告警；同时提供业务软件标识功能，管理员可以将特定软件标记为业务软件和非业务软件，用于管理员对企业组织软件安装和使用情况做分析（提供功能截图）</w:t>
            </w:r>
          </w:p>
          <w:p>
            <w:pPr>
              <w:pStyle w:val="null5"/>
              <w:ind w:firstLine="480"/>
              <w:jc w:val="left"/>
            </w:pPr>
            <w:r>
              <w:rPr>
                <w:rFonts w:ascii="仿宋_GB2312" w:hAnsi="仿宋_GB2312" w:cs="仿宋_GB2312" w:eastAsia="仿宋_GB2312"/>
                <w:sz w:val="21"/>
              </w:rPr>
              <w:t>12、支持将应用虚拟化管理平台直接映射到互联网，要求自带SSL加密功能，不要借助第三方设备，并且能够用于固定IP线路和动态IP线路2种方式，其中动态IP不依赖第三方插件，降低部署复杂度。</w:t>
            </w:r>
          </w:p>
          <w:p>
            <w:pPr>
              <w:pStyle w:val="null5"/>
              <w:jc w:val="left"/>
            </w:pPr>
            <w:r>
              <w:rPr>
                <w:rFonts w:ascii="仿宋_GB2312" w:hAnsi="仿宋_GB2312" w:cs="仿宋_GB2312" w:eastAsia="仿宋_GB2312"/>
                <w:sz w:val="21"/>
              </w:rPr>
              <w:t>13、支持就近打印配置，可以根据客户机对象或者终端ip对象关联打印机配置，用户通过终端登录桌面，自动匹配终端管理的打印机配置，实现就近打印。</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桌面云管理控制器</w:t>
            </w:r>
          </w:p>
        </w:tc>
        <w:tc>
          <w:tcPr>
            <w:tcW w:type="dxa" w:w="2076"/>
          </w:tcPr>
          <w:p>
            <w:pPr>
              <w:pStyle w:val="null5"/>
              <w:ind w:firstLine="480"/>
              <w:jc w:val="left"/>
            </w:pPr>
            <w:r>
              <w:rPr>
                <w:rFonts w:ascii="仿宋_GB2312" w:hAnsi="仿宋_GB2312" w:cs="仿宋_GB2312" w:eastAsia="仿宋_GB2312"/>
                <w:sz w:val="21"/>
              </w:rPr>
              <w:t>桌面云管理控制器，数量2套。</w:t>
            </w:r>
          </w:p>
          <w:p>
            <w:pPr>
              <w:pStyle w:val="null5"/>
              <w:ind w:firstLine="480"/>
              <w:jc w:val="left"/>
            </w:pPr>
            <w:r>
              <w:rPr>
                <w:rFonts w:ascii="仿宋_GB2312" w:hAnsi="仿宋_GB2312" w:cs="仿宋_GB2312" w:eastAsia="仿宋_GB2312"/>
                <w:sz w:val="21"/>
              </w:rPr>
              <w:t>1、提供服务器虚拟化和存储虚拟化授权，服务器虚拟化授权要求满足本项目性能需求，存储虚拟化授权要求无容量限制，提供2pb存储使用授权，便于后续存储扩容。（提供说明文档）</w:t>
            </w:r>
          </w:p>
          <w:p>
            <w:pPr>
              <w:pStyle w:val="null5"/>
              <w:ind w:firstLine="480"/>
              <w:jc w:val="left"/>
            </w:pPr>
            <w:r>
              <w:rPr>
                <w:rFonts w:ascii="仿宋_GB2312" w:hAnsi="仿宋_GB2312" w:cs="仿宋_GB2312" w:eastAsia="仿宋_GB2312"/>
                <w:sz w:val="21"/>
              </w:rPr>
              <w:t>2、桌面云软件兼容市场上主流服务器</w:t>
            </w:r>
            <w:r>
              <w:rPr>
                <w:rFonts w:ascii="仿宋_GB2312" w:hAnsi="仿宋_GB2312" w:cs="仿宋_GB2312" w:eastAsia="仿宋_GB2312"/>
                <w:sz w:val="21"/>
              </w:rPr>
              <w:t>和存储设备，支持品牌不局限于联想、戴尔、浪潮等。</w:t>
            </w:r>
          </w:p>
          <w:p>
            <w:pPr>
              <w:pStyle w:val="null5"/>
              <w:ind w:firstLine="480"/>
              <w:jc w:val="left"/>
            </w:pPr>
            <w:r>
              <w:rPr>
                <w:rFonts w:ascii="仿宋_GB2312" w:hAnsi="仿宋_GB2312" w:cs="仿宋_GB2312" w:eastAsia="仿宋_GB2312"/>
                <w:sz w:val="21"/>
              </w:rPr>
              <w:t>▲3、支持主机集群迁移虚拟机建议，通过主机监控、虚拟机监控数据，当某个主机负载达到一定阈值，监控平台能够建议管理员做迁移动作，以保障用户体验，（提供功能截图并加盖供应商</w:t>
            </w:r>
            <w:r>
              <w:rPr>
                <w:rFonts w:ascii="仿宋_GB2312" w:hAnsi="仿宋_GB2312" w:cs="仿宋_GB2312" w:eastAsia="仿宋_GB2312"/>
                <w:sz w:val="21"/>
              </w:rPr>
              <w:t>公章）</w:t>
            </w:r>
          </w:p>
          <w:p>
            <w:pPr>
              <w:pStyle w:val="null5"/>
              <w:ind w:firstLine="480"/>
              <w:jc w:val="left"/>
            </w:pPr>
            <w:r>
              <w:rPr>
                <w:rFonts w:ascii="仿宋_GB2312" w:hAnsi="仿宋_GB2312" w:cs="仿宋_GB2312" w:eastAsia="仿宋_GB2312"/>
                <w:sz w:val="21"/>
              </w:rPr>
              <w:t>4、为满足不同用户的安全访问需求，所投产品需支持虚拟门户，不同用户通过不同地址接入虚拟桌面，在互联网访问场景，可以指定特定账号在外网访问桌面云，而其他用户只能在内网访问。</w:t>
            </w:r>
          </w:p>
          <w:p>
            <w:pPr>
              <w:pStyle w:val="null5"/>
              <w:ind w:firstLine="480"/>
              <w:jc w:val="left"/>
            </w:pPr>
            <w:r>
              <w:rPr>
                <w:rFonts w:ascii="仿宋_GB2312" w:hAnsi="仿宋_GB2312" w:cs="仿宋_GB2312" w:eastAsia="仿宋_GB2312"/>
                <w:sz w:val="21"/>
              </w:rPr>
              <w:t>5、为保障使用的安全性，桌面云控制器内置防火墙，包括设置过滤规则、NAT设置、访问监控、防DOS攻击。</w:t>
            </w:r>
          </w:p>
          <w:p>
            <w:pPr>
              <w:pStyle w:val="null5"/>
              <w:ind w:firstLine="480"/>
              <w:jc w:val="left"/>
            </w:pPr>
            <w:r>
              <w:rPr>
                <w:rFonts w:ascii="仿宋_GB2312" w:hAnsi="仿宋_GB2312" w:cs="仿宋_GB2312" w:eastAsia="仿宋_GB2312"/>
                <w:sz w:val="21"/>
              </w:rPr>
              <w:t>6、支持PC防截屏、防录屏，在PC利旧场景下，支持PC客户端接入虚拟机后，保护窗口内容，屏蔽本地任意截屏、录屏软件、远程会议软件等获取窗口画面，防止数据外泄，以保护桌面数据安全。</w:t>
            </w:r>
          </w:p>
          <w:p>
            <w:pPr>
              <w:pStyle w:val="null5"/>
              <w:jc w:val="left"/>
            </w:pPr>
            <w:r>
              <w:rPr>
                <w:rFonts w:ascii="仿宋_GB2312" w:hAnsi="仿宋_GB2312" w:cs="仿宋_GB2312" w:eastAsia="仿宋_GB2312"/>
                <w:sz w:val="21"/>
              </w:rPr>
              <w:t>7、为了实现大规模部署及简化管理，需支持跨多个虚拟化资源池的模板统一管理、统一下发、统一更新。</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备注</w:t>
            </w:r>
          </w:p>
        </w:tc>
        <w:tc>
          <w:tcPr>
            <w:tcW w:type="dxa" w:w="2076"/>
          </w:tcPr>
          <w:p>
            <w:pPr>
              <w:pStyle w:val="null5"/>
              <w:jc w:val="left"/>
            </w:pPr>
            <w:r>
              <w:rPr>
                <w:rFonts w:ascii="仿宋_GB2312" w:hAnsi="仿宋_GB2312" w:cs="仿宋_GB2312" w:eastAsia="仿宋_GB2312"/>
                <w:b/>
              </w:rPr>
              <w:t>1、本项目核心产品：桌面云一体机</w:t>
            </w:r>
          </w:p>
          <w:p>
            <w:pPr>
              <w:pStyle w:val="null5"/>
              <w:jc w:val="left"/>
            </w:pPr>
            <w:r>
              <w:rPr>
                <w:rFonts w:ascii="仿宋_GB2312" w:hAnsi="仿宋_GB2312" w:cs="仿宋_GB2312" w:eastAsia="仿宋_GB2312"/>
              </w:rPr>
              <w:t>2、对于招标文件中没有列出，而对将来正常使用必不可少的备件、专用工具和消耗品，供应商应一并提供，包含在设备单价中。</w:t>
            </w:r>
          </w:p>
          <w:p>
            <w:pPr>
              <w:pStyle w:val="null5"/>
              <w:jc w:val="left"/>
            </w:pPr>
            <w:r>
              <w:rPr>
                <w:rFonts w:ascii="仿宋_GB2312" w:hAnsi="仿宋_GB2312" w:cs="仿宋_GB2312" w:eastAsia="仿宋_GB2312"/>
                <w:sz w:val="21"/>
              </w:rPr>
              <w:t>3、如果涉及到品牌、型号等，并不表明该标的被指定，而是仅作为投标参考，投标人所投报的产品只要优于或相当于此品牌、型号，都将被视为对招标文件作出了实质性响应。</w:t>
            </w:r>
          </w:p>
        </w:tc>
      </w:tr>
    </w:tbl>
    <w:p>
      <w:pPr>
        <w:pStyle w:val="null5"/>
        <w:ind w:firstLine="480"/>
        <w:jc w:val="left"/>
        <w:outlineLvl w:val="2"/>
      </w:pPr>
      <w:r>
        <w:rPr>
          <w:rFonts w:ascii="仿宋_GB2312" w:hAnsi="仿宋_GB2312" w:cs="仿宋_GB2312" w:eastAsia="仿宋_GB2312"/>
          <w:sz w:val="28"/>
          <w:b/>
        </w:rPr>
        <w:t>3.3.服务要求</w:t>
      </w:r>
    </w:p>
    <w:p>
      <w:pPr>
        <w:pStyle w:val="null5"/>
        <w:ind w:firstLine="480"/>
        <w:jc w:val="both"/>
      </w:pPr>
      <w:r>
        <w:rPr>
          <w:rFonts w:ascii="仿宋_GB2312" w:hAnsi="仿宋_GB2312" w:cs="仿宋_GB2312" w:eastAsia="仿宋_GB2312"/>
        </w:rPr>
        <w:t>3.3.1.服务内容要求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提供及时专业的售后服务</w:t>
            </w:r>
          </w:p>
        </w:tc>
        <w:tc>
          <w:tcPr>
            <w:tcW w:type="dxa" w:w="4153"/>
          </w:tcPr>
          <w:p>
            <w:pPr>
              <w:pStyle w:val="null5"/>
              <w:jc w:val="left"/>
            </w:pPr>
            <w:r>
              <w:rPr>
                <w:rFonts w:ascii="仿宋_GB2312" w:hAnsi="仿宋_GB2312" w:cs="仿宋_GB2312" w:eastAsia="仿宋_GB2312"/>
              </w:rPr>
              <w:t>1、按照投标人的售后服务承诺及附带的说明执行。 2、投标人要把针对本项目的售后服务承诺写入响应文件。</w:t>
            </w:r>
          </w:p>
        </w:tc>
      </w:tr>
    </w:tbl>
    <w:p>
      <w:pPr>
        <w:pStyle w:val="null5"/>
        <w:ind w:firstLine="480"/>
        <w:jc w:val="both"/>
      </w:pPr>
      <w:r>
        <w:rPr>
          <w:rFonts w:ascii="仿宋_GB2312" w:hAnsi="仿宋_GB2312" w:cs="仿宋_GB2312" w:eastAsia="仿宋_GB2312"/>
        </w:rPr>
        <w:t>3.3.2.商务要求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合同签订后，60天安装对接调试完成，具备验收条件。</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潍坊市中心血站，具体地点由采购人指定。</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付款方式：供货安装对接调试完毕验收合格后支付合同总金额的90%，余款验收合格一年后无质量问题付清。备注：成交供应商向采购人提供全额发票。合同款全部付清后，乙方仍须履行货物更换、质量保证等合同约定义务，否则按费用的10倍支付违约金。</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免费质保期：3年。免费质保期自验收合格之日起计算。投标人有延长质保期承诺的，执行其承诺。</w:t>
            </w:r>
          </w:p>
        </w:tc>
      </w:tr>
    </w:tbl>
    <w:p>
      <w:pPr>
        <w:pStyle w:val="null5"/>
        <w:ind w:firstLine="480"/>
        <w:jc w:val="left"/>
        <w:outlineLvl w:val="2"/>
      </w:pPr>
      <w:r>
        <w:rPr>
          <w:rFonts w:ascii="仿宋_GB2312" w:hAnsi="仿宋_GB2312" w:cs="仿宋_GB2312" w:eastAsia="仿宋_GB2312"/>
          <w:sz w:val="28"/>
          <w:b/>
        </w:rPr>
        <w:t>3.4.其他要求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1、对于招标文件中没有列出，而对将来正常使用必不可少的备件、专用工具和消耗品，供应商应一并提供，包含在设备单价中。 2、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其他同品牌投标人不作为中标候选人。非单一产品采购项目，多家投标人提供的核心产品品牌相同的，按前两款规定处理。 3、对投标人其他要求 （1）投标人须制定详细的服务方案； （2）为保证产品质量以及售后服务，投标人须制定应急售后服务方案及处理措施； （3）投标人须制定运输、供货、调试方案； （4）投标人须对使用人员进行必要的培训，保证使用人员熟练操作设备。 （5）投标人须提供所投产品必要的技术资料。 4、其他说明 ①中标人须负责将设备供货、安装、对接、调试到位，须制定相应实施方案，确保设备能够正常使用，相关费用包含在报价中，不再另行支付。并在交付使用前对采购人处使用人员进行培训，保证使用人员熟练掌握设备使用方法。 ②项目实施过程中安全由中标人负责。中标人在本项目实施过程中应遵守国家相关规定，在项目验收前发生任何意外事故，所造成的一切损失均由中标人承担。 ③中标人所供产品保证达到国家相关标准，且必须为全新的、未使用过、未拆装的原装正品。 ④项目验收由采购人及相关人员依据国家有关标准、合同及相关附件要求进行。验收不合格时，中标人必须在采购人指定的时间内无条件更换，由此造成的损失和责任由中标人承担。 ⑤投标人的报价明显低于其他通过符合性审查投标人的报价，有可能影响产品质量或者不能诚信履约的，应当按要求在规定的合理时间内提供书面说明，必要时提交相关证明材料。 ⑥投标人须保证提供的产品、服务以及其中任何一部分不受第三方提出侵犯专利、商标、工业设计权或其他的指控。投标人确保提供的产品、服务等取得有关知识产权的权利人的合法授权。如发生涉及到专利权、著作权、商标权等争议，投标人负责处理并承担由此引起的全部法律及经济责任。：</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资格审查</w:t>
      </w:r>
    </w:p>
    <w:p>
      <w:pPr>
        <w:pStyle w:val="null5"/>
        <w:ind w:firstLine="480"/>
        <w:jc w:val="both"/>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5"/>
        <w:ind w:firstLine="480"/>
        <w:jc w:val="left"/>
        <w:outlineLvl w:val="2"/>
      </w:pPr>
      <w:r>
        <w:rPr>
          <w:rFonts w:ascii="仿宋_GB2312" w:hAnsi="仿宋_GB2312" w:cs="仿宋_GB2312" w:eastAsia="仿宋_GB2312"/>
          <w:sz w:val="28"/>
          <w:b/>
        </w:rPr>
        <w:t>4.1.一般资格审查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提供有效的营业执照。</w:t>
            </w:r>
          </w:p>
        </w:tc>
        <w:tc>
          <w:tcPr>
            <w:tcW w:type="dxa" w:w="1661"/>
          </w:tcPr>
          <w:p>
            <w:pPr>
              <w:pStyle w:val="null5"/>
              <w:jc w:val="left"/>
            </w:pPr>
            <w:r>
              <w:rPr>
                <w:rFonts w:ascii="仿宋_GB2312" w:hAnsi="仿宋_GB2312" w:cs="仿宋_GB2312" w:eastAsia="仿宋_GB2312"/>
              </w:rPr>
              <w:t>具有独立承担民事责任的能力证明文件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3322"/>
          </w:tcPr>
          <w:p>
            <w:pPr>
              <w:pStyle w:val="null5"/>
              <w:jc w:val="left"/>
            </w:pPr>
            <w:r>
              <w:rPr>
                <w:rFonts w:ascii="仿宋_GB2312" w:hAnsi="仿宋_GB2312" w:cs="仿宋_GB2312" w:eastAsia="仿宋_GB2312"/>
              </w:rPr>
              <w:t>代理机构进行供应商关联性查询。</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5"/>
              <w:jc w:val="left"/>
            </w:pPr>
            <w:r>
              <w:rPr>
                <w:rFonts w:ascii="仿宋_GB2312" w:hAnsi="仿宋_GB2312" w:cs="仿宋_GB2312" w:eastAsia="仿宋_GB2312"/>
              </w:rPr>
              <w:t>提供商业信誉、财务会计制度、缴纳税收和社保的承诺函，加盖公章。</w:t>
            </w:r>
          </w:p>
        </w:tc>
        <w:tc>
          <w:tcPr>
            <w:tcW w:type="dxa" w:w="1661"/>
          </w:tcPr>
          <w:p>
            <w:pPr>
              <w:pStyle w:val="null5"/>
              <w:jc w:val="left"/>
            </w:pPr>
            <w:r>
              <w:rPr>
                <w:rFonts w:ascii="仿宋_GB2312" w:hAnsi="仿宋_GB2312" w:cs="仿宋_GB2312" w:eastAsia="仿宋_GB2312"/>
              </w:rPr>
              <w:t>自觉抵制政府采购领域商业贿赂行为承诺书、商业信誉、财务会计制度、缴纳税收和社保的承诺函</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提供无重大违法记录声明函，加盖公章。</w:t>
            </w:r>
          </w:p>
        </w:tc>
        <w:tc>
          <w:tcPr>
            <w:tcW w:type="dxa" w:w="1661"/>
          </w:tcPr>
          <w:p>
            <w:pPr>
              <w:pStyle w:val="null5"/>
              <w:jc w:val="left"/>
            </w:pPr>
            <w:r>
              <w:rPr>
                <w:rFonts w:ascii="仿宋_GB2312" w:hAnsi="仿宋_GB2312" w:cs="仿宋_GB2312" w:eastAsia="仿宋_GB2312"/>
              </w:rPr>
              <w:t>无重大违法记录声明函</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投标人无不良信用记录</w:t>
            </w:r>
          </w:p>
        </w:tc>
        <w:tc>
          <w:tcPr>
            <w:tcW w:type="dxa" w:w="3322"/>
          </w:tcPr>
          <w:p>
            <w:pPr>
              <w:pStyle w:val="null5"/>
              <w:jc w:val="left"/>
            </w:pPr>
            <w:r>
              <w:rPr>
                <w:rFonts w:ascii="仿宋_GB2312" w:hAnsi="仿宋_GB2312" w:cs="仿宋_GB2312" w:eastAsia="仿宋_GB2312"/>
              </w:rPr>
              <w:t>资格评审阶段，通过“信用中国”、“中国政府采购网”渠道查询投标人信用记录，对查询时列入失信被执行人、重大税收违法失信主体、政府采购严重违法失信行为记录名单的供应商，拒绝其参与政府采购活动。</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具有履行政府采购合同所必需的设备和专业技术能力声明函。</w:t>
            </w:r>
          </w:p>
        </w:tc>
        <w:tc>
          <w:tcPr>
            <w:tcW w:type="dxa" w:w="1661"/>
          </w:tcPr>
          <w:p>
            <w:pPr>
              <w:pStyle w:val="null5"/>
              <w:jc w:val="left"/>
            </w:pPr>
            <w:r>
              <w:rPr>
                <w:rFonts w:ascii="仿宋_GB2312" w:hAnsi="仿宋_GB2312" w:cs="仿宋_GB2312" w:eastAsia="仿宋_GB2312"/>
              </w:rPr>
              <w:t>具备履行合同所必需设备和专业技术能力的声明函</w:t>
            </w:r>
          </w:p>
        </w:tc>
      </w:tr>
    </w:tbl>
    <w:p>
      <w:pPr>
        <w:pStyle w:val="null5"/>
        <w:ind w:firstLine="480"/>
        <w:jc w:val="left"/>
        <w:outlineLvl w:val="2"/>
      </w:pPr>
      <w:r>
        <w:rPr>
          <w:rFonts w:ascii="仿宋_GB2312" w:hAnsi="仿宋_GB2312" w:cs="仿宋_GB2312" w:eastAsia="仿宋_GB2312"/>
          <w:sz w:val="28"/>
          <w:b/>
        </w:rPr>
        <w:t>4.2.落实政府采购政策资格审查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ind w:firstLine="480"/>
        <w:jc w:val="left"/>
        <w:outlineLvl w:val="2"/>
      </w:pPr>
      <w:r>
        <w:rPr>
          <w:rFonts w:ascii="仿宋_GB2312" w:hAnsi="仿宋_GB2312" w:cs="仿宋_GB2312" w:eastAsia="仿宋_GB2312"/>
          <w:sz w:val="28"/>
          <w:b/>
        </w:rPr>
        <w:t>4.3.特定资格审查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生产或销售相关产品，具有承担本项目的能力。</w:t>
            </w:r>
          </w:p>
        </w:tc>
        <w:tc>
          <w:tcPr>
            <w:tcW w:type="dxa" w:w="3322"/>
          </w:tcPr>
          <w:p>
            <w:pPr>
              <w:pStyle w:val="null5"/>
              <w:jc w:val="left"/>
            </w:pPr>
            <w:r>
              <w:rPr>
                <w:rFonts w:ascii="仿宋_GB2312" w:hAnsi="仿宋_GB2312" w:cs="仿宋_GB2312" w:eastAsia="仿宋_GB2312"/>
              </w:rPr>
              <w:t>生产或销售相关产品，具有承担本项目的能力。</w:t>
            </w:r>
          </w:p>
        </w:tc>
        <w:tc>
          <w:tcPr>
            <w:tcW w:type="dxa" w:w="1661"/>
          </w:tcPr>
          <w:p>
            <w:pPr>
              <w:pStyle w:val="null5"/>
              <w:jc w:val="left"/>
            </w:pPr>
            <w:r>
              <w:rPr>
                <w:rFonts w:ascii="仿宋_GB2312" w:hAnsi="仿宋_GB2312" w:cs="仿宋_GB2312" w:eastAsia="仿宋_GB2312"/>
              </w:rPr>
              <w:t>具有独立承担民事责任的能力证明文件、具备履行合同所必需设备和专业技术能力的声明函</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评标办法</w:t>
      </w:r>
    </w:p>
    <w:p>
      <w:pPr>
        <w:pStyle w:val="null5"/>
        <w:ind w:firstLine="480"/>
        <w:jc w:val="left"/>
        <w:outlineLvl w:val="2"/>
      </w:pPr>
      <w:r>
        <w:rPr>
          <w:rFonts w:ascii="仿宋_GB2312" w:hAnsi="仿宋_GB2312" w:cs="仿宋_GB2312" w:eastAsia="仿宋_GB2312"/>
          <w:sz w:val="28"/>
          <w:b/>
        </w:rPr>
        <w:t>5.1.总则</w:t>
      </w:r>
    </w:p>
    <w:p>
      <w:pPr>
        <w:pStyle w:val="null5"/>
        <w:ind w:firstLine="480"/>
        <w:jc w:val="both"/>
      </w:pPr>
      <w:r>
        <w:rPr>
          <w:rFonts w:ascii="仿宋_GB2312" w:hAnsi="仿宋_GB2312" w:cs="仿宋_GB2312" w:eastAsia="仿宋_GB2312"/>
        </w:rPr>
        <w:t>一、根据《中华人民共和国政府采购法》《中华人民共和国政府采购法实施条例》《政府采购货物和服务招标投标管理办法》等法律 制度规定，结合采购项目特点制定本评标办法。</w:t>
      </w:r>
    </w:p>
    <w:p>
      <w:pPr>
        <w:pStyle w:val="null5"/>
        <w:ind w:firstLine="480"/>
        <w:jc w:val="both"/>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5"/>
        <w:ind w:firstLine="480"/>
        <w:jc w:val="both"/>
      </w:pPr>
      <w:r>
        <w:rPr>
          <w:rFonts w:ascii="仿宋_GB2312" w:hAnsi="仿宋_GB2312" w:cs="仿宋_GB2312" w:eastAsia="仿宋_GB2312"/>
        </w:rPr>
        <w:t>三、评标工作应遵循客观、公正、审慎的原则，根据招标文件规定的评标程序、评标方法和评标标准进行独立评标。</w:t>
      </w:r>
    </w:p>
    <w:p>
      <w:pPr>
        <w:pStyle w:val="null5"/>
        <w:ind w:firstLine="480"/>
        <w:jc w:val="both"/>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5"/>
        <w:ind w:firstLine="480"/>
        <w:jc w:val="both"/>
      </w:pPr>
      <w:r>
        <w:rPr>
          <w:rFonts w:ascii="仿宋_GB2312" w:hAnsi="仿宋_GB2312" w:cs="仿宋_GB2312" w:eastAsia="仿宋_GB2312"/>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5"/>
        <w:ind w:firstLine="480"/>
        <w:jc w:val="both"/>
      </w:pPr>
      <w:r>
        <w:rPr>
          <w:rFonts w:ascii="仿宋_GB2312" w:hAnsi="仿宋_GB2312" w:cs="仿宋_GB2312" w:eastAsia="仿宋_GB2312"/>
        </w:rPr>
        <w:t>六、评标过程应当独立、保密，任何单位和个人不得非法干预评标活动。代理机构、采购人及其工作人员、采购人监督人员违法干预评标活动的，将依法追究其责任。</w:t>
      </w:r>
    </w:p>
    <w:p>
      <w:pPr>
        <w:pStyle w:val="null5"/>
        <w:ind w:firstLine="480"/>
        <w:jc w:val="left"/>
        <w:outlineLvl w:val="2"/>
      </w:pPr>
      <w:r>
        <w:rPr>
          <w:rFonts w:ascii="仿宋_GB2312" w:hAnsi="仿宋_GB2312" w:cs="仿宋_GB2312" w:eastAsia="仿宋_GB2312"/>
          <w:sz w:val="28"/>
          <w:b/>
        </w:rPr>
        <w:t>5.2.评标委员会</w:t>
      </w:r>
    </w:p>
    <w:p>
      <w:pPr>
        <w:pStyle w:val="null5"/>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其中由山东省政府采购评审专家库产生的评审专家4人，</w:t>
      </w:r>
      <w:r>
        <w:rPr>
          <w:rFonts w:ascii="仿宋_GB2312" w:hAnsi="仿宋_GB2312" w:cs="仿宋_GB2312" w:eastAsia="仿宋_GB2312"/>
        </w:rPr>
        <w:t>由采购人派出的采购人代表1人。</w:t>
      </w:r>
    </w:p>
    <w:p>
      <w:pPr>
        <w:pStyle w:val="null5"/>
        <w:ind w:firstLine="480"/>
        <w:jc w:val="both"/>
      </w:pPr>
      <w:r>
        <w:rPr>
          <w:rFonts w:ascii="仿宋_GB2312" w:hAnsi="仿宋_GB2312" w:cs="仿宋_GB2312" w:eastAsia="仿宋_GB2312"/>
        </w:rPr>
        <w:t>一、本项目评标委员会成员人数应当为 5 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5"/>
        <w:ind w:firstLine="480"/>
        <w:jc w:val="both"/>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5"/>
        <w:ind w:firstLine="480"/>
        <w:jc w:val="both"/>
      </w:pPr>
      <w:r>
        <w:rPr>
          <w:rFonts w:ascii="仿宋_GB2312" w:hAnsi="仿宋_GB2312" w:cs="仿宋_GB2312" w:eastAsia="仿宋_GB2312"/>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5"/>
        <w:ind w:firstLine="480"/>
        <w:jc w:val="both"/>
      </w:pPr>
      <w:r>
        <w:rPr>
          <w:rFonts w:ascii="仿宋_GB2312" w:hAnsi="仿宋_GB2312" w:cs="仿宋_GB2312" w:eastAsia="仿宋_GB2312"/>
        </w:rPr>
        <w:t>四、评标委员会应当履行下列职责：</w:t>
      </w:r>
    </w:p>
    <w:p>
      <w:pPr>
        <w:pStyle w:val="null5"/>
        <w:ind w:firstLine="480"/>
        <w:jc w:val="both"/>
      </w:pPr>
      <w:r>
        <w:rPr>
          <w:rFonts w:ascii="仿宋_GB2312" w:hAnsi="仿宋_GB2312" w:cs="仿宋_GB2312" w:eastAsia="仿宋_GB2312"/>
        </w:rPr>
        <w:t>（一）熟悉和理解招标文件；</w:t>
      </w:r>
    </w:p>
    <w:p>
      <w:pPr>
        <w:pStyle w:val="null5"/>
        <w:ind w:firstLine="480"/>
        <w:jc w:val="both"/>
      </w:pPr>
      <w:r>
        <w:rPr>
          <w:rFonts w:ascii="仿宋_GB2312" w:hAnsi="仿宋_GB2312" w:cs="仿宋_GB2312" w:eastAsia="仿宋_GB2312"/>
        </w:rPr>
        <w:t>（二）审查、评价投标文件是否符合招标文件的商务、技术等实质性要求；</w:t>
      </w:r>
    </w:p>
    <w:p>
      <w:pPr>
        <w:pStyle w:val="null5"/>
        <w:ind w:firstLine="480"/>
        <w:jc w:val="both"/>
      </w:pPr>
      <w:r>
        <w:rPr>
          <w:rFonts w:ascii="仿宋_GB2312" w:hAnsi="仿宋_GB2312" w:cs="仿宋_GB2312" w:eastAsia="仿宋_GB2312"/>
        </w:rPr>
        <w:t>（三）对投标文件进行比较和评价；</w:t>
      </w:r>
    </w:p>
    <w:p>
      <w:pPr>
        <w:pStyle w:val="null5"/>
        <w:ind w:firstLine="480"/>
        <w:jc w:val="both"/>
      </w:pPr>
      <w:r>
        <w:rPr>
          <w:rFonts w:ascii="仿宋_GB2312" w:hAnsi="仿宋_GB2312" w:cs="仿宋_GB2312" w:eastAsia="仿宋_GB2312"/>
        </w:rPr>
        <w:t>（四）根据需要要求采购人、代理机构对招标文件作出解释；根据需要要求投标人对投标文件有关事项作出澄清 、说明或者补正；</w:t>
      </w:r>
    </w:p>
    <w:p>
      <w:pPr>
        <w:pStyle w:val="null5"/>
        <w:ind w:firstLine="480"/>
        <w:jc w:val="both"/>
      </w:pPr>
      <w:r>
        <w:rPr>
          <w:rFonts w:ascii="仿宋_GB2312" w:hAnsi="仿宋_GB2312" w:cs="仿宋_GB2312" w:eastAsia="仿宋_GB2312"/>
        </w:rPr>
        <w:t>（五）确定中标候选人名单，以及根据采购人委托直接确定中标人；</w:t>
      </w:r>
    </w:p>
    <w:p>
      <w:pPr>
        <w:pStyle w:val="null5"/>
        <w:ind w:firstLine="480"/>
        <w:jc w:val="both"/>
      </w:pPr>
      <w:r>
        <w:rPr>
          <w:rFonts w:ascii="仿宋_GB2312" w:hAnsi="仿宋_GB2312" w:cs="仿宋_GB2312" w:eastAsia="仿宋_GB2312"/>
        </w:rPr>
        <w:t>（六）起草评标报告并进行签署；</w:t>
      </w:r>
    </w:p>
    <w:p>
      <w:pPr>
        <w:pStyle w:val="null5"/>
        <w:ind w:firstLine="480"/>
        <w:jc w:val="both"/>
      </w:pPr>
      <w:r>
        <w:rPr>
          <w:rFonts w:ascii="仿宋_GB2312" w:hAnsi="仿宋_GB2312" w:cs="仿宋_GB2312" w:eastAsia="仿宋_GB2312"/>
        </w:rPr>
        <w:t>（七）向采购人、代理机构或者有关部门报告评标中发现的违法行为；</w:t>
      </w:r>
    </w:p>
    <w:p>
      <w:pPr>
        <w:pStyle w:val="null5"/>
        <w:ind w:firstLine="480"/>
        <w:jc w:val="both"/>
      </w:pPr>
      <w:r>
        <w:rPr>
          <w:rFonts w:ascii="仿宋_GB2312" w:hAnsi="仿宋_GB2312" w:cs="仿宋_GB2312" w:eastAsia="仿宋_GB2312"/>
        </w:rPr>
        <w:t>（八）法律、法规和规章规定的其他职责。</w:t>
      </w:r>
    </w:p>
    <w:p>
      <w:pPr>
        <w:pStyle w:val="null5"/>
        <w:ind w:firstLine="480"/>
        <w:jc w:val="left"/>
        <w:outlineLvl w:val="2"/>
      </w:pPr>
      <w:r>
        <w:rPr>
          <w:rFonts w:ascii="仿宋_GB2312" w:hAnsi="仿宋_GB2312" w:cs="仿宋_GB2312" w:eastAsia="仿宋_GB2312"/>
          <w:sz w:val="28"/>
          <w:b/>
        </w:rPr>
        <w:t>5.3.评标程序</w:t>
      </w:r>
    </w:p>
    <w:p>
      <w:pPr>
        <w:pStyle w:val="null5"/>
        <w:ind w:firstLine="480"/>
        <w:jc w:val="both"/>
      </w:pPr>
      <w:r>
        <w:rPr>
          <w:rFonts w:ascii="仿宋_GB2312" w:hAnsi="仿宋_GB2312" w:cs="仿宋_GB2312" w:eastAsia="仿宋_GB2312"/>
        </w:rPr>
        <w:t>5.3.1.熟悉和理解招标文件</w:t>
      </w:r>
    </w:p>
    <w:p>
      <w:pPr>
        <w:pStyle w:val="null5"/>
        <w:jc w:val="both"/>
      </w:pPr>
      <w:r>
        <w:rPr>
          <w:rFonts w:ascii="仿宋_GB2312" w:hAnsi="仿宋_GB2312" w:cs="仿宋_GB2312" w:eastAsia="仿宋_GB2312"/>
        </w:rPr>
        <w:t>评标委员会正式评审前，应当对招标文件进行熟悉和理解，内容主要包括招标文件中采购项目技术、服务和商务要求、评审方法和标 准以及政府采购合同的内容等。</w:t>
      </w:r>
    </w:p>
    <w:p>
      <w:pPr>
        <w:pStyle w:val="null5"/>
        <w:ind w:firstLine="480"/>
        <w:jc w:val="both"/>
      </w:pPr>
      <w:r>
        <w:rPr>
          <w:rFonts w:ascii="仿宋_GB2312" w:hAnsi="仿宋_GB2312" w:cs="仿宋_GB2312" w:eastAsia="仿宋_GB2312"/>
        </w:rPr>
        <w:t>5.3.2.停止评标的情形</w:t>
      </w:r>
    </w:p>
    <w:p>
      <w:pPr>
        <w:pStyle w:val="null5"/>
        <w:ind w:firstLine="480"/>
        <w:jc w:val="both"/>
      </w:pPr>
      <w:r>
        <w:rPr>
          <w:rFonts w:ascii="仿宋_GB2312" w:hAnsi="仿宋_GB2312" w:cs="仿宋_GB2312" w:eastAsia="仿宋_GB2312"/>
        </w:rPr>
        <w:t>本招标文件有下列情形之一的，评标委员会应当停止评标：</w:t>
      </w:r>
    </w:p>
    <w:p>
      <w:pPr>
        <w:pStyle w:val="null5"/>
        <w:ind w:firstLine="480"/>
        <w:jc w:val="both"/>
      </w:pPr>
      <w:r>
        <w:rPr>
          <w:rFonts w:ascii="仿宋_GB2312" w:hAnsi="仿宋_GB2312" w:cs="仿宋_GB2312" w:eastAsia="仿宋_GB2312"/>
        </w:rPr>
        <w:t>一、招标文件的规定存在歧义、重大缺陷，导致评标工作无法进行的；</w:t>
      </w:r>
    </w:p>
    <w:p>
      <w:pPr>
        <w:pStyle w:val="null5"/>
        <w:ind w:firstLine="480"/>
        <w:jc w:val="both"/>
      </w:pPr>
      <w:r>
        <w:rPr>
          <w:rFonts w:ascii="仿宋_GB2312" w:hAnsi="仿宋_GB2312" w:cs="仿宋_GB2312" w:eastAsia="仿宋_GB2312"/>
        </w:rPr>
        <w:t>二、招标文件明显以不合理条件对投标人实行差别待遇或者歧视待遇的；</w:t>
      </w:r>
    </w:p>
    <w:p>
      <w:pPr>
        <w:pStyle w:val="null5"/>
        <w:ind w:firstLine="480"/>
        <w:jc w:val="both"/>
      </w:pPr>
      <w:r>
        <w:rPr>
          <w:rFonts w:ascii="仿宋_GB2312" w:hAnsi="仿宋_GB2312" w:cs="仿宋_GB2312" w:eastAsia="仿宋_GB2312"/>
        </w:rPr>
        <w:t>三、采购项目属于国家规定的优先、强制采购范围，但是招标文件未依法体现优先、强制采购相关规定的；</w:t>
      </w:r>
    </w:p>
    <w:p>
      <w:pPr>
        <w:pStyle w:val="null5"/>
        <w:ind w:firstLine="480"/>
        <w:jc w:val="both"/>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5"/>
        <w:ind w:firstLine="480"/>
        <w:jc w:val="both"/>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5"/>
        <w:ind w:firstLine="480"/>
        <w:jc w:val="both"/>
      </w:pPr>
      <w:r>
        <w:rPr>
          <w:rFonts w:ascii="仿宋_GB2312" w:hAnsi="仿宋_GB2312" w:cs="仿宋_GB2312" w:eastAsia="仿宋_GB2312"/>
        </w:rPr>
        <w:t>六、招标文件将投标人的资格条件列为评分因素的；</w:t>
      </w:r>
    </w:p>
    <w:p>
      <w:pPr>
        <w:pStyle w:val="null5"/>
        <w:ind w:firstLine="480"/>
        <w:jc w:val="both"/>
      </w:pPr>
      <w:r>
        <w:rPr>
          <w:rFonts w:ascii="仿宋_GB2312" w:hAnsi="仿宋_GB2312" w:cs="仿宋_GB2312" w:eastAsia="仿宋_GB2312"/>
        </w:rPr>
        <w:t>七、招标文件有违反国家其他有关强制性规定的情形。</w:t>
      </w:r>
    </w:p>
    <w:p>
      <w:pPr>
        <w:pStyle w:val="null5"/>
        <w:ind w:firstLine="480"/>
        <w:jc w:val="both"/>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5"/>
        <w:ind w:firstLine="480"/>
        <w:jc w:val="both"/>
      </w:pPr>
      <w:r>
        <w:rPr>
          <w:rFonts w:ascii="仿宋_GB2312" w:hAnsi="仿宋_GB2312" w:cs="仿宋_GB2312" w:eastAsia="仿宋_GB2312"/>
        </w:rPr>
        <w:t>出现上述应当停止评标情形的，采购人、代理机构应当将停止评标的情形和具体原因通过交易系统告知参加采购活动的投标人，并在“中国山东政府采购网”公告。采购人、代理机构认为评标委员会不应当停止评标的，可以书面报告采购项目同级财政部门依法处理，并提供相关证明材料。</w:t>
      </w:r>
    </w:p>
    <w:p>
      <w:pPr>
        <w:pStyle w:val="null5"/>
        <w:ind w:firstLine="480"/>
        <w:jc w:val="both"/>
      </w:pPr>
      <w:r>
        <w:rPr>
          <w:rFonts w:ascii="仿宋_GB2312" w:hAnsi="仿宋_GB2312" w:cs="仿宋_GB2312" w:eastAsia="仿宋_GB2312"/>
        </w:rPr>
        <w:t>5.3.3.符合性审查</w:t>
      </w:r>
    </w:p>
    <w:p>
      <w:pPr>
        <w:pStyle w:val="null5"/>
        <w:ind w:firstLine="480"/>
        <w:jc w:val="both"/>
      </w:pPr>
      <w:r>
        <w:rPr>
          <w:rFonts w:ascii="仿宋_GB2312" w:hAnsi="仿宋_GB2312" w:cs="仿宋_GB2312" w:eastAsia="仿宋_GB2312"/>
        </w:rPr>
        <w:t>评标委员会依据本招标文件的符合性审查要求，对符合资格要求投标人的投标文件进行符合性审查。</w:t>
      </w:r>
    </w:p>
    <w:p>
      <w:pPr>
        <w:pStyle w:val="null5"/>
        <w:ind w:firstLine="480"/>
        <w:jc w:val="both"/>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5"/>
        <w:ind w:firstLine="480"/>
        <w:jc w:val="both"/>
      </w:pPr>
      <w:r>
        <w:rPr>
          <w:rFonts w:ascii="仿宋_GB2312" w:hAnsi="仿宋_GB2312" w:cs="仿宋_GB2312" w:eastAsia="仿宋_GB2312"/>
        </w:rPr>
        <w:t>符合性审查标准见下表：</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式样、签署和盖章</w:t>
            </w:r>
          </w:p>
        </w:tc>
        <w:tc>
          <w:tcPr>
            <w:tcW w:type="dxa" w:w="3322"/>
          </w:tcPr>
          <w:p>
            <w:pPr>
              <w:pStyle w:val="null5"/>
              <w:jc w:val="left"/>
            </w:pPr>
            <w:r>
              <w:rPr>
                <w:rFonts w:ascii="仿宋_GB2312" w:hAnsi="仿宋_GB2312" w:cs="仿宋_GB2312" w:eastAsia="仿宋_GB2312"/>
              </w:rPr>
              <w:t>须符合招标文件的式样、签署和盖章要求且内容完整无缺漏。</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5"/>
              <w:jc w:val="left"/>
            </w:pPr>
            <w:r>
              <w:rPr>
                <w:rFonts w:ascii="仿宋_GB2312" w:hAnsi="仿宋_GB2312" w:cs="仿宋_GB2312" w:eastAsia="仿宋_GB2312"/>
              </w:rPr>
              <w:t>其他材料、封面、法定代表人资格证明书或法定代表人授权委托书</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投标报价</w:t>
            </w:r>
          </w:p>
        </w:tc>
        <w:tc>
          <w:tcPr>
            <w:tcW w:type="dxa" w:w="3322"/>
          </w:tcPr>
          <w:p>
            <w:pPr>
              <w:pStyle w:val="null5"/>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5"/>
              <w:jc w:val="left"/>
            </w:pPr>
            <w:r>
              <w:rPr>
                <w:rFonts w:ascii="仿宋_GB2312" w:hAnsi="仿宋_GB2312" w:cs="仿宋_GB2312" w:eastAsia="仿宋_GB2312"/>
              </w:rPr>
              <w:t>投标（响应）报价明细表、开标（报价）一览表</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投标有效期（从递交投标文件的截止之日起算）</w:t>
            </w:r>
          </w:p>
        </w:tc>
        <w:tc>
          <w:tcPr>
            <w:tcW w:type="dxa" w:w="3322"/>
          </w:tcPr>
          <w:p>
            <w:pPr>
              <w:pStyle w:val="null5"/>
              <w:jc w:val="left"/>
            </w:pPr>
            <w:r>
              <w:rPr>
                <w:rFonts w:ascii="仿宋_GB2312" w:hAnsi="仿宋_GB2312" w:cs="仿宋_GB2312" w:eastAsia="仿宋_GB2312"/>
              </w:rPr>
              <w:t>投标有效期须满足投标人须知附表。</w:t>
            </w:r>
          </w:p>
        </w:tc>
        <w:tc>
          <w:tcPr>
            <w:tcW w:type="dxa" w:w="1661"/>
          </w:tcPr>
          <w:p>
            <w:pPr>
              <w:pStyle w:val="null5"/>
              <w:jc w:val="left"/>
            </w:pPr>
            <w:r>
              <w:rPr>
                <w:rFonts w:ascii="仿宋_GB2312" w:hAnsi="仿宋_GB2312" w:cs="仿宋_GB2312" w:eastAsia="仿宋_GB2312"/>
              </w:rPr>
              <w:t>投标函</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无串通投标的情形</w:t>
            </w:r>
          </w:p>
        </w:tc>
        <w:tc>
          <w:tcPr>
            <w:tcW w:type="dxa" w:w="3322"/>
          </w:tcPr>
          <w:p>
            <w:pPr>
              <w:pStyle w:val="null5"/>
              <w:jc w:val="left"/>
            </w:pPr>
            <w:r>
              <w:rPr>
                <w:rFonts w:ascii="仿宋_GB2312" w:hAnsi="仿宋_GB2312" w:cs="仿宋_GB2312" w:eastAsia="仿宋_GB2312"/>
              </w:rPr>
              <w:t>无串通投标的情形。</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无认定为“投标无效”的其他情形</w:t>
            </w:r>
          </w:p>
        </w:tc>
        <w:tc>
          <w:tcPr>
            <w:tcW w:type="dxa" w:w="3322"/>
          </w:tcPr>
          <w:p>
            <w:pPr>
              <w:pStyle w:val="null5"/>
              <w:jc w:val="left"/>
            </w:pPr>
            <w:r>
              <w:rPr>
                <w:rFonts w:ascii="仿宋_GB2312" w:hAnsi="仿宋_GB2312" w:cs="仿宋_GB2312" w:eastAsia="仿宋_GB2312"/>
              </w:rPr>
              <w:t>无认定为“投标无效”的其他情形。</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交付（服务）期、交付（服务）地点</w:t>
            </w:r>
          </w:p>
        </w:tc>
        <w:tc>
          <w:tcPr>
            <w:tcW w:type="dxa" w:w="3322"/>
          </w:tcPr>
          <w:p>
            <w:pPr>
              <w:pStyle w:val="null5"/>
              <w:jc w:val="left"/>
            </w:pPr>
            <w:r>
              <w:rPr>
                <w:rFonts w:ascii="仿宋_GB2312" w:hAnsi="仿宋_GB2312" w:cs="仿宋_GB2312" w:eastAsia="仿宋_GB2312"/>
              </w:rPr>
              <w:t>交付（服务）期、交付（服务）地点须满足招标文件要求。</w:t>
            </w:r>
          </w:p>
        </w:tc>
        <w:tc>
          <w:tcPr>
            <w:tcW w:type="dxa" w:w="1661"/>
          </w:tcPr>
          <w:p>
            <w:pPr>
              <w:pStyle w:val="null5"/>
              <w:jc w:val="left"/>
            </w:pPr>
            <w:r>
              <w:rPr>
                <w:rFonts w:ascii="仿宋_GB2312" w:hAnsi="仿宋_GB2312" w:cs="仿宋_GB2312" w:eastAsia="仿宋_GB2312"/>
              </w:rPr>
              <w:t>商务应答表</w:t>
            </w:r>
          </w:p>
        </w:tc>
      </w:tr>
    </w:tbl>
    <w:p>
      <w:pPr>
        <w:pStyle w:val="null5"/>
        <w:ind w:firstLine="480"/>
        <w:jc w:val="both"/>
      </w:pPr>
      <w:r>
        <w:rPr>
          <w:rFonts w:ascii="仿宋_GB2312" w:hAnsi="仿宋_GB2312" w:cs="仿宋_GB2312" w:eastAsia="仿宋_GB2312"/>
        </w:rPr>
        <w:t>投标文件满足以上符合性审查要求的，则通过符合性审查；如有任意一项未满足符合性审查要求的，则按无效投标处理，并在评标报告中载明未通过符合性审查的具体原因。</w:t>
      </w:r>
    </w:p>
    <w:p>
      <w:pPr>
        <w:pStyle w:val="null5"/>
        <w:ind w:firstLine="480"/>
        <w:jc w:val="both"/>
      </w:pPr>
      <w:r>
        <w:rPr>
          <w:rFonts w:ascii="仿宋_GB2312" w:hAnsi="仿宋_GB2312" w:cs="仿宋_GB2312" w:eastAsia="仿宋_GB2312"/>
        </w:rPr>
        <w:t>5.3.4.解释、澄清、说明的有关问题</w:t>
      </w:r>
    </w:p>
    <w:p>
      <w:pPr>
        <w:pStyle w:val="null5"/>
        <w:ind w:firstLine="480"/>
        <w:jc w:val="both"/>
      </w:pPr>
      <w:r>
        <w:rPr>
          <w:rFonts w:ascii="仿宋_GB2312" w:hAnsi="仿宋_GB2312" w:cs="仿宋_GB2312" w:eastAsia="仿宋_GB2312"/>
        </w:rPr>
        <w:t>一、评标过程中，评标委员会认为招标文件有关事项表述不明确或需要说明的，可以要求采购人或者代理机构书面解释。采购人或者 代理机构的解释不得改变招标文件的原义或者影响公平、公正。</w:t>
      </w:r>
    </w:p>
    <w:p>
      <w:pPr>
        <w:pStyle w:val="null5"/>
        <w:ind w:firstLine="480"/>
        <w:jc w:val="both"/>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5"/>
        <w:ind w:firstLine="480"/>
        <w:jc w:val="both"/>
      </w:pPr>
      <w:r>
        <w:rPr>
          <w:rFonts w:ascii="仿宋_GB2312" w:hAnsi="仿宋_GB2312" w:cs="仿宋_GB2312" w:eastAsia="仿宋_GB2312"/>
        </w:rPr>
        <w:t>三、投标文件报价出现前后不一致的，除招标文件另有规定外，按照下列规定修正：</w:t>
      </w:r>
    </w:p>
    <w:p>
      <w:pPr>
        <w:pStyle w:val="null5"/>
        <w:ind w:firstLine="480"/>
        <w:jc w:val="both"/>
      </w:pPr>
      <w:r>
        <w:rPr>
          <w:rFonts w:ascii="仿宋_GB2312" w:hAnsi="仿宋_GB2312" w:cs="仿宋_GB2312" w:eastAsia="仿宋_GB2312"/>
        </w:rPr>
        <w:t>（一）投标文件中报价表内容与投标文件中相应内容不一致的，以报价表为准；</w:t>
      </w:r>
    </w:p>
    <w:p>
      <w:pPr>
        <w:pStyle w:val="null5"/>
        <w:ind w:firstLine="480"/>
        <w:jc w:val="both"/>
      </w:pPr>
      <w:r>
        <w:rPr>
          <w:rFonts w:ascii="仿宋_GB2312" w:hAnsi="仿宋_GB2312" w:cs="仿宋_GB2312" w:eastAsia="仿宋_GB2312"/>
        </w:rPr>
        <w:t>（二）大写金额和小写金额不一致的，以大写金额为准；</w:t>
      </w:r>
    </w:p>
    <w:p>
      <w:pPr>
        <w:pStyle w:val="null5"/>
        <w:ind w:firstLine="480"/>
        <w:jc w:val="both"/>
      </w:pPr>
      <w:r>
        <w:rPr>
          <w:rFonts w:ascii="仿宋_GB2312" w:hAnsi="仿宋_GB2312" w:cs="仿宋_GB2312" w:eastAsia="仿宋_GB2312"/>
        </w:rPr>
        <w:t>（三）单价金额小数点或者百分比有明显错位的，以报价表总价为准，并修改单价；</w:t>
      </w:r>
    </w:p>
    <w:p>
      <w:pPr>
        <w:pStyle w:val="null5"/>
        <w:ind w:firstLine="480"/>
        <w:jc w:val="both"/>
      </w:pPr>
      <w:r>
        <w:rPr>
          <w:rFonts w:ascii="仿宋_GB2312" w:hAnsi="仿宋_GB2312" w:cs="仿宋_GB2312" w:eastAsia="仿宋_GB2312"/>
        </w:rPr>
        <w:t>（四）总价金额与按单价汇总金额不一致的，以单价金额计算结果为准。</w:t>
      </w:r>
    </w:p>
    <w:p>
      <w:pPr>
        <w:pStyle w:val="null5"/>
        <w:ind w:firstLine="480"/>
        <w:jc w:val="both"/>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5"/>
        <w:ind w:firstLine="480"/>
        <w:jc w:val="both"/>
      </w:pPr>
      <w:r>
        <w:rPr>
          <w:rFonts w:ascii="仿宋_GB2312" w:hAnsi="仿宋_GB2312" w:cs="仿宋_GB2312" w:eastAsia="仿宋_GB2312"/>
        </w:rPr>
        <w:t>四、对不同语言文本投标文件的解释发生异议的，以中文文本为准。</w:t>
      </w:r>
    </w:p>
    <w:p>
      <w:pPr>
        <w:pStyle w:val="null5"/>
        <w:ind w:firstLine="480"/>
        <w:jc w:val="both"/>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5"/>
        <w:ind w:firstLine="480"/>
        <w:jc w:val="both"/>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5"/>
        <w:ind w:firstLine="480"/>
        <w:jc w:val="both"/>
      </w:pPr>
      <w:r>
        <w:rPr>
          <w:rFonts w:ascii="仿宋_GB2312" w:hAnsi="仿宋_GB2312" w:cs="仿宋_GB2312" w:eastAsia="仿宋_GB2312"/>
        </w:rPr>
        <w:t>5.3.5.比较与评价</w:t>
      </w:r>
    </w:p>
    <w:p>
      <w:pPr>
        <w:pStyle w:val="null5"/>
        <w:ind w:firstLine="480"/>
        <w:jc w:val="both"/>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5"/>
        <w:ind w:firstLine="480"/>
        <w:jc w:val="both"/>
      </w:pPr>
      <w:r>
        <w:rPr>
          <w:rFonts w:ascii="仿宋_GB2312" w:hAnsi="仿宋_GB2312" w:cs="仿宋_GB2312" w:eastAsia="仿宋_GB2312"/>
        </w:rPr>
        <w:t>5.3.6.评标委员会复核</w:t>
      </w:r>
    </w:p>
    <w:p>
      <w:pPr>
        <w:pStyle w:val="null5"/>
        <w:ind w:firstLine="480"/>
        <w:jc w:val="both"/>
      </w:pPr>
      <w:r>
        <w:rPr>
          <w:rFonts w:ascii="仿宋_GB2312" w:hAnsi="仿宋_GB2312" w:cs="仿宋_GB2312" w:eastAsia="仿宋_GB2312"/>
        </w:rPr>
        <w:t>评分汇总结束后，评标委员会应当进行复核，对拟推荐为中标候选人的、报价最低的、投标文件被认定为无效的进行重点复核。</w:t>
      </w:r>
    </w:p>
    <w:p>
      <w:pPr>
        <w:pStyle w:val="null5"/>
        <w:ind w:firstLine="480"/>
        <w:jc w:val="both"/>
      </w:pPr>
      <w:r>
        <w:rPr>
          <w:rFonts w:ascii="仿宋_GB2312" w:hAnsi="仿宋_GB2312" w:cs="仿宋_GB2312" w:eastAsia="仿宋_GB2312"/>
        </w:rPr>
        <w:t>5.3.7.代理机构现场复核评审结果</w:t>
      </w:r>
    </w:p>
    <w:p>
      <w:pPr>
        <w:pStyle w:val="null5"/>
        <w:ind w:firstLine="480"/>
        <w:jc w:val="both"/>
      </w:pPr>
      <w:r>
        <w:rPr>
          <w:rFonts w:ascii="仿宋_GB2312" w:hAnsi="仿宋_GB2312" w:cs="仿宋_GB2312" w:eastAsia="仿宋_GB2312"/>
        </w:rPr>
        <w:t>一、评分汇总结束后，评标委员会拟出具评标报告前，代理机构应当组织 2 名以上的本单位工作人员，在采购现场监督人员的监督之下，依据有关的法律制度和招标文件对评审结果进行复核，出具复核报告。存在下列情形之一的，代理机构应当根据情况书面建议评标委 员会现场修改评审结果或者重新评审，由评标委员会自主决定是否采纳代理机构的书面建议，并承担独立评审责任：</w:t>
      </w:r>
    </w:p>
    <w:p>
      <w:pPr>
        <w:pStyle w:val="null5"/>
        <w:ind w:firstLine="480"/>
        <w:jc w:val="both"/>
      </w:pPr>
      <w:r>
        <w:rPr>
          <w:rFonts w:ascii="仿宋_GB2312" w:hAnsi="仿宋_GB2312" w:cs="仿宋_GB2312" w:eastAsia="仿宋_GB2312"/>
        </w:rPr>
        <w:t>（一）分值汇总计算错误的；</w:t>
      </w:r>
    </w:p>
    <w:p>
      <w:pPr>
        <w:pStyle w:val="null5"/>
        <w:ind w:firstLine="480"/>
        <w:jc w:val="both"/>
      </w:pPr>
      <w:r>
        <w:rPr>
          <w:rFonts w:ascii="仿宋_GB2312" w:hAnsi="仿宋_GB2312" w:cs="仿宋_GB2312" w:eastAsia="仿宋_GB2312"/>
        </w:rPr>
        <w:t>（二）分项评分超出评分标准范围的；</w:t>
      </w:r>
    </w:p>
    <w:p>
      <w:pPr>
        <w:pStyle w:val="null5"/>
        <w:ind w:firstLine="480"/>
        <w:jc w:val="both"/>
      </w:pPr>
      <w:r>
        <w:rPr>
          <w:rFonts w:ascii="仿宋_GB2312" w:hAnsi="仿宋_GB2312" w:cs="仿宋_GB2312" w:eastAsia="仿宋_GB2312"/>
        </w:rPr>
        <w:t>（三）评标委员会成员对客观评审因素评分不一致的；</w:t>
      </w:r>
    </w:p>
    <w:p>
      <w:pPr>
        <w:pStyle w:val="null5"/>
        <w:ind w:firstLine="480"/>
        <w:jc w:val="both"/>
      </w:pPr>
      <w:r>
        <w:rPr>
          <w:rFonts w:ascii="仿宋_GB2312" w:hAnsi="仿宋_GB2312" w:cs="仿宋_GB2312" w:eastAsia="仿宋_GB2312"/>
        </w:rPr>
        <w:t>（四）经评标委员会认定评分畸高、畸低的。</w:t>
      </w:r>
    </w:p>
    <w:p>
      <w:pPr>
        <w:pStyle w:val="null5"/>
        <w:ind w:firstLine="480"/>
        <w:jc w:val="both"/>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5"/>
        <w:ind w:firstLine="480"/>
        <w:jc w:val="both"/>
      </w:pPr>
      <w:r>
        <w:rPr>
          <w:rFonts w:ascii="仿宋_GB2312" w:hAnsi="仿宋_GB2312" w:cs="仿宋_GB2312" w:eastAsia="仿宋_GB2312"/>
        </w:rPr>
        <w:t>三、代理机构复核过程中，评标委员会成员不得离开评审现场。</w:t>
      </w:r>
    </w:p>
    <w:p>
      <w:pPr>
        <w:pStyle w:val="null5"/>
        <w:ind w:firstLine="480"/>
        <w:jc w:val="both"/>
      </w:pPr>
      <w:r>
        <w:rPr>
          <w:rFonts w:ascii="仿宋_GB2312" w:hAnsi="仿宋_GB2312" w:cs="仿宋_GB2312" w:eastAsia="仿宋_GB2312"/>
        </w:rPr>
        <w:t>5.3.8.确定中标候选人名单</w:t>
      </w:r>
    </w:p>
    <w:p>
      <w:pPr>
        <w:pStyle w:val="null5"/>
        <w:ind w:firstLine="480"/>
        <w:jc w:val="left"/>
      </w:pPr>
      <w:r>
        <w:rPr>
          <w:rFonts w:ascii="仿宋_GB2312" w:hAnsi="仿宋_GB2312" w:cs="仿宋_GB2312" w:eastAsia="仿宋_GB2312"/>
        </w:rPr>
        <w:t>采购包1：3名</w:t>
      </w:r>
    </w:p>
    <w:p>
      <w:pPr>
        <w:pStyle w:val="null5"/>
        <w:ind w:firstLine="480"/>
        <w:jc w:val="both"/>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最后报价相同的，按照技术指标优劣（按照技术指标得分确定优劣）顺序排列。</w:t>
      </w:r>
    </w:p>
    <w:p>
      <w:pPr>
        <w:pStyle w:val="null5"/>
        <w:ind w:firstLine="480"/>
        <w:jc w:val="both"/>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5"/>
        <w:ind w:firstLine="480"/>
        <w:jc w:val="both"/>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w:t>
      </w:r>
    </w:p>
    <w:p>
      <w:pPr>
        <w:pStyle w:val="null5"/>
        <w:ind w:firstLine="480"/>
        <w:jc w:val="both"/>
      </w:pPr>
      <w:r>
        <w:rPr>
          <w:rFonts w:ascii="仿宋_GB2312" w:hAnsi="仿宋_GB2312" w:cs="仿宋_GB2312" w:eastAsia="仿宋_GB2312"/>
        </w:rPr>
        <w:t>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5"/>
        <w:ind w:firstLine="480"/>
        <w:jc w:val="both"/>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w:t>
      </w:r>
    </w:p>
    <w:p>
      <w:pPr>
        <w:pStyle w:val="null5"/>
        <w:ind w:firstLine="480"/>
        <w:jc w:val="both"/>
      </w:pPr>
      <w:r>
        <w:rPr>
          <w:rFonts w:ascii="仿宋_GB2312" w:hAnsi="仿宋_GB2312" w:cs="仿宋_GB2312" w:eastAsia="仿宋_GB2312"/>
        </w:rPr>
        <w:t>5.3.9.出具评标报告</w:t>
      </w:r>
    </w:p>
    <w:p>
      <w:pPr>
        <w:pStyle w:val="null5"/>
        <w:ind w:firstLine="480"/>
        <w:jc w:val="both"/>
      </w:pPr>
      <w:r>
        <w:rPr>
          <w:rFonts w:ascii="仿宋_GB2312" w:hAnsi="仿宋_GB2312" w:cs="仿宋_GB2312" w:eastAsia="仿宋_GB2312"/>
        </w:rPr>
        <w:t>评标报告是评标委员会根据全体评标成员签署的评标记录和评标结果编写的报告，其主要内容包括：</w:t>
      </w:r>
    </w:p>
    <w:p>
      <w:pPr>
        <w:pStyle w:val="null5"/>
        <w:ind w:firstLine="480"/>
        <w:jc w:val="both"/>
      </w:pPr>
      <w:r>
        <w:rPr>
          <w:rFonts w:ascii="仿宋_GB2312" w:hAnsi="仿宋_GB2312" w:cs="仿宋_GB2312" w:eastAsia="仿宋_GB2312"/>
        </w:rPr>
        <w:t>一、招标公告刊登的媒体名称、开标日期和地点；</w:t>
      </w:r>
    </w:p>
    <w:p>
      <w:pPr>
        <w:pStyle w:val="null5"/>
        <w:ind w:firstLine="480"/>
        <w:jc w:val="both"/>
      </w:pPr>
      <w:r>
        <w:rPr>
          <w:rFonts w:ascii="仿宋_GB2312" w:hAnsi="仿宋_GB2312" w:cs="仿宋_GB2312" w:eastAsia="仿宋_GB2312"/>
        </w:rPr>
        <w:t>二、投标人名单和评标委员会成员名单；</w:t>
      </w:r>
    </w:p>
    <w:p>
      <w:pPr>
        <w:pStyle w:val="null5"/>
        <w:ind w:firstLine="480"/>
        <w:jc w:val="both"/>
      </w:pPr>
      <w:r>
        <w:rPr>
          <w:rFonts w:ascii="仿宋_GB2312" w:hAnsi="仿宋_GB2312" w:cs="仿宋_GB2312" w:eastAsia="仿宋_GB2312"/>
        </w:rPr>
        <w:t>三、评标方法和标准；</w:t>
      </w:r>
    </w:p>
    <w:p>
      <w:pPr>
        <w:pStyle w:val="null5"/>
        <w:ind w:firstLine="480"/>
        <w:jc w:val="both"/>
      </w:pPr>
      <w:r>
        <w:rPr>
          <w:rFonts w:ascii="仿宋_GB2312" w:hAnsi="仿宋_GB2312" w:cs="仿宋_GB2312" w:eastAsia="仿宋_GB2312"/>
        </w:rPr>
        <w:t>四、开标记录和评标情况及说明，包括投标无效投标人名单及原因；</w:t>
      </w:r>
    </w:p>
    <w:p>
      <w:pPr>
        <w:pStyle w:val="null5"/>
        <w:ind w:firstLine="480"/>
        <w:jc w:val="both"/>
      </w:pPr>
      <w:r>
        <w:rPr>
          <w:rFonts w:ascii="仿宋_GB2312" w:hAnsi="仿宋_GB2312" w:cs="仿宋_GB2312" w:eastAsia="仿宋_GB2312"/>
        </w:rPr>
        <w:t>五、评标结果，确定的中标候选人名单或者经采购人委托直接确定的中标人；</w:t>
      </w:r>
    </w:p>
    <w:p>
      <w:pPr>
        <w:pStyle w:val="null5"/>
        <w:ind w:firstLine="480"/>
        <w:jc w:val="both"/>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5"/>
        <w:ind w:firstLine="480"/>
        <w:jc w:val="both"/>
      </w:pPr>
      <w:r>
        <w:rPr>
          <w:rFonts w:ascii="仿宋_GB2312" w:hAnsi="仿宋_GB2312" w:cs="仿宋_GB2312" w:eastAsia="仿宋_GB2312"/>
        </w:rPr>
        <w:t>七、报价最高的投标人为中标候选人的，评标委员会应当对其报价的合理性予以特别说明。</w:t>
      </w:r>
    </w:p>
    <w:p>
      <w:pPr>
        <w:pStyle w:val="null5"/>
        <w:ind w:firstLine="480"/>
        <w:jc w:val="both"/>
      </w:pPr>
      <w:r>
        <w:rPr>
          <w:rFonts w:ascii="仿宋_GB2312" w:hAnsi="仿宋_GB2312" w:cs="仿宋_GB2312" w:eastAsia="仿宋_GB2312"/>
        </w:rPr>
        <w:t>评标委员会成员应当在评标报告中签字或加盖电子印章确认，对评标过程和结果有不同意见的，应当在评标报告中写明并说明理由。签字但未写明不同意见或者未说明理由的，视同无意见。拒不签字或加盖电子印章又未另行说明其不同意见和理由的，视同同意评标结果。</w:t>
      </w:r>
    </w:p>
    <w:p>
      <w:pPr>
        <w:pStyle w:val="null5"/>
        <w:ind w:firstLine="480"/>
        <w:jc w:val="both"/>
      </w:pPr>
      <w:r>
        <w:rPr>
          <w:rFonts w:ascii="仿宋_GB2312" w:hAnsi="仿宋_GB2312" w:cs="仿宋_GB2312" w:eastAsia="仿宋_GB2312"/>
        </w:rPr>
        <w:t>5.3.10.评标争议处理规则</w:t>
      </w:r>
    </w:p>
    <w:p>
      <w:pPr>
        <w:pStyle w:val="null5"/>
        <w:ind w:firstLine="480"/>
        <w:jc w:val="both"/>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5"/>
        <w:ind w:firstLine="480"/>
        <w:jc w:val="left"/>
        <w:outlineLvl w:val="2"/>
      </w:pPr>
      <w:r>
        <w:rPr>
          <w:rFonts w:ascii="仿宋_GB2312" w:hAnsi="仿宋_GB2312" w:cs="仿宋_GB2312" w:eastAsia="仿宋_GB2312"/>
          <w:sz w:val="28"/>
          <w:b/>
        </w:rPr>
        <w:t>5.4.评标方法、细则及标准</w:t>
      </w:r>
    </w:p>
    <w:p>
      <w:pPr>
        <w:pStyle w:val="null5"/>
        <w:ind w:firstLine="480"/>
        <w:jc w:val="both"/>
      </w:pPr>
      <w:r>
        <w:rPr>
          <w:rFonts w:ascii="仿宋_GB2312" w:hAnsi="仿宋_GB2312" w:cs="仿宋_GB2312" w:eastAsia="仿宋_GB2312"/>
        </w:rPr>
        <w:t>5.4.1.评标方法</w:t>
      </w:r>
    </w:p>
    <w:p>
      <w:pPr>
        <w:pStyle w:val="null5"/>
        <w:ind w:firstLine="480"/>
        <w:jc w:val="both"/>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5"/>
        <w:ind w:firstLine="480"/>
        <w:jc w:val="both"/>
      </w:pPr>
      <w:r>
        <w:rPr>
          <w:rFonts w:ascii="仿宋_GB2312" w:hAnsi="仿宋_GB2312" w:cs="仿宋_GB2312" w:eastAsia="仿宋_GB2312"/>
        </w:rPr>
        <w:t>投标报价得分=（评标基准价／投标报价）×100</w:t>
      </w:r>
    </w:p>
    <w:p>
      <w:pPr>
        <w:pStyle w:val="null5"/>
        <w:ind w:firstLine="480"/>
        <w:jc w:val="both"/>
      </w:pPr>
      <w:r>
        <w:rPr>
          <w:rFonts w:ascii="仿宋_GB2312" w:hAnsi="仿宋_GB2312" w:cs="仿宋_GB2312" w:eastAsia="仿宋_GB2312"/>
        </w:rPr>
        <w:t>评标总得分＝F1×A1＋F2×A2+ … … +Fn ×An</w:t>
      </w:r>
    </w:p>
    <w:p>
      <w:pPr>
        <w:pStyle w:val="null5"/>
        <w:ind w:firstLine="480"/>
        <w:jc w:val="both"/>
      </w:pPr>
      <w:r>
        <w:rPr>
          <w:rFonts w:ascii="仿宋_GB2312" w:hAnsi="仿宋_GB2312" w:cs="仿宋_GB2312" w:eastAsia="仿宋_GB2312"/>
        </w:rPr>
        <w:t>F1、F2……Fn分别为各项评审因素的得分；</w:t>
      </w:r>
    </w:p>
    <w:p>
      <w:pPr>
        <w:pStyle w:val="null5"/>
        <w:ind w:firstLine="480"/>
        <w:jc w:val="both"/>
      </w:pPr>
      <w:r>
        <w:rPr>
          <w:rFonts w:ascii="仿宋_GB2312" w:hAnsi="仿宋_GB2312" w:cs="仿宋_GB2312" w:eastAsia="仿宋_GB2312"/>
        </w:rPr>
        <w:t>A1、A2、……An分别为各项评审因素所占的权重（A1＋A2+… …+An＝1）。</w:t>
      </w:r>
    </w:p>
    <w:p>
      <w:pPr>
        <w:pStyle w:val="null5"/>
        <w:ind w:firstLine="480"/>
        <w:jc w:val="both"/>
      </w:pPr>
      <w:r>
        <w:rPr>
          <w:rFonts w:ascii="仿宋_GB2312" w:hAnsi="仿宋_GB2312" w:cs="仿宋_GB2312" w:eastAsia="仿宋_GB2312"/>
        </w:rPr>
        <w:t>评标过程中，不得去掉报价中的最高报价和最低报价。</w:t>
      </w:r>
    </w:p>
    <w:p>
      <w:pPr>
        <w:pStyle w:val="null5"/>
        <w:ind w:firstLine="480"/>
        <w:jc w:val="both"/>
      </w:pPr>
      <w:r>
        <w:rPr>
          <w:rFonts w:ascii="仿宋_GB2312" w:hAnsi="仿宋_GB2312" w:cs="仿宋_GB2312" w:eastAsia="仿宋_GB2312"/>
        </w:rPr>
        <w:t>说明：</w:t>
      </w:r>
    </w:p>
    <w:p>
      <w:pPr>
        <w:pStyle w:val="null5"/>
        <w:ind w:firstLine="480"/>
        <w:jc w:val="both"/>
      </w:pPr>
      <w:r>
        <w:rPr>
          <w:rFonts w:ascii="仿宋_GB2312" w:hAnsi="仿宋_GB2312" w:cs="仿宋_GB2312" w:eastAsia="仿宋_GB2312"/>
        </w:rPr>
        <w:t>1.评分的取值按四舍五入法，保留小数点后两位；</w:t>
      </w:r>
    </w:p>
    <w:p>
      <w:pPr>
        <w:pStyle w:val="null5"/>
        <w:ind w:firstLine="480"/>
        <w:jc w:val="both"/>
      </w:pPr>
      <w:r>
        <w:rPr>
          <w:rFonts w:ascii="仿宋_GB2312" w:hAnsi="仿宋_GB2312" w:cs="仿宋_GB2312" w:eastAsia="仿宋_GB2312"/>
        </w:rPr>
        <w:t>2.评分标准中要求提供的证明材料须清晰可辨。</w:t>
      </w:r>
    </w:p>
    <w:p>
      <w:pPr>
        <w:pStyle w:val="null5"/>
        <w:ind w:firstLine="480"/>
        <w:jc w:val="both"/>
      </w:pPr>
      <w:r>
        <w:rPr>
          <w:rFonts w:ascii="仿宋_GB2312" w:hAnsi="仿宋_GB2312" w:cs="仿宋_GB2312" w:eastAsia="仿宋_GB2312"/>
        </w:rPr>
        <w:t>因落实政府采购政策进行价格调整的，以调整后的价格计算评标基准价和投标报价。</w:t>
      </w:r>
    </w:p>
    <w:p>
      <w:pPr>
        <w:pStyle w:val="null5"/>
        <w:ind w:firstLine="480"/>
        <w:jc w:val="both"/>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5"/>
        <w:ind w:firstLine="480"/>
        <w:jc w:val="both"/>
      </w:pPr>
      <w:r>
        <w:rPr>
          <w:rFonts w:ascii="仿宋_GB2312" w:hAnsi="仿宋_GB2312" w:cs="仿宋_GB2312" w:eastAsia="仿宋_GB2312"/>
        </w:rPr>
        <w:t>5.4.2.评标细则及标准</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jc w:val="left"/>
            </w:pPr>
            <w:r>
              <w:rPr>
                <w:rFonts w:ascii="仿宋_GB2312" w:hAnsi="仿宋_GB2312" w:cs="仿宋_GB2312" w:eastAsia="仿宋_GB2312"/>
              </w:rPr>
              <w:t>技术部分40.00分</w:t>
            </w:r>
          </w:p>
          <w:p>
            <w:pPr>
              <w:pStyle w:val="null5"/>
              <w:jc w:val="left"/>
            </w:pPr>
            <w:r>
              <w:rPr>
                <w:rFonts w:ascii="仿宋_GB2312" w:hAnsi="仿宋_GB2312" w:cs="仿宋_GB2312" w:eastAsia="仿宋_GB2312"/>
              </w:rPr>
              <w:t>商务部分30.00分</w:t>
            </w:r>
          </w:p>
          <w:p>
            <w:pPr>
              <w:pStyle w:val="null5"/>
              <w:jc w:val="left"/>
            </w:pPr>
            <w:r>
              <w:rPr>
                <w:rFonts w:ascii="仿宋_GB2312" w:hAnsi="仿宋_GB2312" w:cs="仿宋_GB2312" w:eastAsia="仿宋_GB2312"/>
              </w:rPr>
              <w:t>报价得分30.00分</w:t>
            </w:r>
          </w:p>
          <w:p>
            <w:pPr>
              <w:pStyle w:val="null5"/>
              <w:jc w:val="left"/>
            </w:pPr>
            <w:r>
              <w:rPr>
                <w:rFonts w:ascii="仿宋_GB2312" w:hAnsi="仿宋_GB2312" w:cs="仿宋_GB2312" w:eastAsia="仿宋_GB2312"/>
              </w:rPr>
              <w:t>附加分7.00分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jc w:val="left"/>
            </w:pPr>
            <w:r>
              <w:rPr>
                <w:rFonts w:ascii="仿宋_GB2312" w:hAnsi="仿宋_GB2312" w:cs="仿宋_GB2312" w:eastAsia="仿宋_GB2312"/>
              </w:rPr>
              <w:t>技术评审</w:t>
            </w:r>
          </w:p>
        </w:tc>
        <w:tc>
          <w:tcPr>
            <w:tcW w:type="dxa" w:w="1661"/>
          </w:tcPr>
          <w:p>
            <w:pPr>
              <w:pStyle w:val="null5"/>
              <w:jc w:val="left"/>
            </w:pPr>
            <w:r>
              <w:rPr>
                <w:rFonts w:ascii="仿宋_GB2312" w:hAnsi="仿宋_GB2312" w:cs="仿宋_GB2312" w:eastAsia="仿宋_GB2312"/>
              </w:rPr>
              <w:t>1.技术偏离</w:t>
            </w:r>
          </w:p>
        </w:tc>
        <w:tc>
          <w:tcPr>
            <w:tcW w:type="dxa" w:w="2575"/>
          </w:tcPr>
          <w:p>
            <w:pPr>
              <w:pStyle w:val="null5"/>
              <w:jc w:val="left"/>
            </w:pPr>
            <w:r>
              <w:rPr>
                <w:rFonts w:ascii="仿宋_GB2312" w:hAnsi="仿宋_GB2312" w:cs="仿宋_GB2312" w:eastAsia="仿宋_GB2312"/>
              </w:rPr>
              <w:t>1.技术偏离（12分） 所投产品标▲项无任何负偏离的得12分，标▲项出现负偏离的每项扣2分。若评标委员会认定所投产品技术参数与采购要求出现重大偏离，不满足采购要求时，按无效响应处理。</w:t>
            </w:r>
          </w:p>
        </w:tc>
        <w:tc>
          <w:tcPr>
            <w:tcW w:type="dxa" w:w="831"/>
          </w:tcPr>
          <w:p>
            <w:pPr>
              <w:pStyle w:val="null5"/>
              <w:jc w:val="center"/>
            </w:pPr>
            <w:r>
              <w:rPr>
                <w:rFonts w:ascii="仿宋_GB2312" w:hAnsi="仿宋_GB2312" w:cs="仿宋_GB2312" w:eastAsia="仿宋_GB2312"/>
              </w:rPr>
              <w:t>12.0000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技术偏离表</w:t>
            </w:r>
          </w:p>
        </w:tc>
      </w:tr>
      <w:tr>
        <w:tc>
          <w:tcPr>
            <w:tcW w:type="dxa" w:w="831"/>
            <w:vMerge/>
          </w:tcPr>
          <w:p/>
        </w:tc>
        <w:tc>
          <w:tcPr>
            <w:tcW w:type="dxa" w:w="1661"/>
          </w:tcPr>
          <w:p>
            <w:pPr>
              <w:pStyle w:val="null5"/>
              <w:jc w:val="left"/>
            </w:pPr>
            <w:r>
              <w:rPr>
                <w:rFonts w:ascii="仿宋_GB2312" w:hAnsi="仿宋_GB2312" w:cs="仿宋_GB2312" w:eastAsia="仿宋_GB2312"/>
              </w:rPr>
              <w:t>2.所投产品的整体技术性能配置</w:t>
            </w:r>
          </w:p>
        </w:tc>
        <w:tc>
          <w:tcPr>
            <w:tcW w:type="dxa" w:w="2575"/>
          </w:tcPr>
          <w:p>
            <w:pPr>
              <w:pStyle w:val="null5"/>
              <w:jc w:val="left"/>
            </w:pPr>
            <w:r>
              <w:rPr>
                <w:rFonts w:ascii="仿宋_GB2312" w:hAnsi="仿宋_GB2312" w:cs="仿宋_GB2312" w:eastAsia="仿宋_GB2312"/>
              </w:rPr>
              <w:t>2.对供应商所投产品的整体技术性能（稳定、精确、安全、耐用）产品配置、后期使用成本、维护等因素进行综合评价。 产品整体技术性能完全符合采购要求，稳定、精确、安全、耐用，硬件及云桌面功能配置全面，后期使用成本低，易于维护的得10分；每有一项欠缺或不完善扣2分。</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技术部分</w:t>
            </w:r>
          </w:p>
        </w:tc>
      </w:tr>
      <w:tr>
        <w:tc>
          <w:tcPr>
            <w:tcW w:type="dxa" w:w="831"/>
            <w:vMerge/>
          </w:tcPr>
          <w:p/>
        </w:tc>
        <w:tc>
          <w:tcPr>
            <w:tcW w:type="dxa" w:w="1661"/>
          </w:tcPr>
          <w:p>
            <w:pPr>
              <w:pStyle w:val="null5"/>
              <w:jc w:val="left"/>
            </w:pPr>
            <w:r>
              <w:rPr>
                <w:rFonts w:ascii="仿宋_GB2312" w:hAnsi="仿宋_GB2312" w:cs="仿宋_GB2312" w:eastAsia="仿宋_GB2312"/>
              </w:rPr>
              <w:t>3.所投产品的技术资料</w:t>
            </w:r>
          </w:p>
        </w:tc>
        <w:tc>
          <w:tcPr>
            <w:tcW w:type="dxa" w:w="2575"/>
          </w:tcPr>
          <w:p>
            <w:pPr>
              <w:pStyle w:val="null5"/>
              <w:jc w:val="left"/>
            </w:pPr>
            <w:r>
              <w:rPr>
                <w:rFonts w:ascii="仿宋_GB2312" w:hAnsi="仿宋_GB2312" w:cs="仿宋_GB2312" w:eastAsia="仿宋_GB2312"/>
              </w:rPr>
              <w:t>3.对供应商所投产品的技术资料（如：认证资料、生产厂家说明书、彩页、官网截图等资料）的进行评价。技术资料完整，内容齐全，详实的得8分，每有一项欠缺或不完善扣2分。</w:t>
            </w:r>
          </w:p>
        </w:tc>
        <w:tc>
          <w:tcPr>
            <w:tcW w:type="dxa" w:w="831"/>
          </w:tcPr>
          <w:p>
            <w:pPr>
              <w:pStyle w:val="null5"/>
              <w:jc w:val="center"/>
            </w:pPr>
            <w:r>
              <w:rPr>
                <w:rFonts w:ascii="仿宋_GB2312" w:hAnsi="仿宋_GB2312" w:cs="仿宋_GB2312" w:eastAsia="仿宋_GB2312"/>
              </w:rPr>
              <w:t>8.0000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技术部分</w:t>
            </w:r>
          </w:p>
        </w:tc>
      </w:tr>
      <w:tr>
        <w:tc>
          <w:tcPr>
            <w:tcW w:type="dxa" w:w="831"/>
            <w:vMerge/>
          </w:tcPr>
          <w:p/>
        </w:tc>
        <w:tc>
          <w:tcPr>
            <w:tcW w:type="dxa" w:w="1661"/>
          </w:tcPr>
          <w:p>
            <w:pPr>
              <w:pStyle w:val="null5"/>
              <w:jc w:val="left"/>
            </w:pPr>
            <w:r>
              <w:rPr>
                <w:rFonts w:ascii="仿宋_GB2312" w:hAnsi="仿宋_GB2312" w:cs="仿宋_GB2312" w:eastAsia="仿宋_GB2312"/>
              </w:rPr>
              <w:t>4.信息安全保障方案及措施</w:t>
            </w:r>
          </w:p>
        </w:tc>
        <w:tc>
          <w:tcPr>
            <w:tcW w:type="dxa" w:w="2575"/>
          </w:tcPr>
          <w:p>
            <w:pPr>
              <w:pStyle w:val="null5"/>
              <w:jc w:val="left"/>
            </w:pPr>
            <w:r>
              <w:rPr>
                <w:rFonts w:ascii="仿宋_GB2312" w:hAnsi="仿宋_GB2312" w:cs="仿宋_GB2312" w:eastAsia="仿宋_GB2312"/>
              </w:rPr>
              <w:t>4.对供应商的项目信息安全保障方案及措施进行评审。 系统数据对接时数据传输安全可靠，方案内容全面、详细，条理清晰，措施得当，紧扣项目实际情况的得10分，每有一项欠缺或不完善扣2分。</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技术部分</w:t>
            </w:r>
          </w:p>
        </w:tc>
      </w:tr>
      <w:tr>
        <w:tc>
          <w:tcPr>
            <w:tcW w:type="dxa" w:w="831"/>
            <w:vMerge w:val="restart"/>
          </w:tcPr>
          <w:p>
            <w:pPr>
              <w:pStyle w:val="null5"/>
              <w:jc w:val="left"/>
            </w:pPr>
            <w:r>
              <w:rPr>
                <w:rFonts w:ascii="仿宋_GB2312" w:hAnsi="仿宋_GB2312" w:cs="仿宋_GB2312" w:eastAsia="仿宋_GB2312"/>
              </w:rPr>
              <w:t>商务评审</w:t>
            </w:r>
          </w:p>
        </w:tc>
        <w:tc>
          <w:tcPr>
            <w:tcW w:type="dxa" w:w="1661"/>
          </w:tcPr>
          <w:p>
            <w:pPr>
              <w:pStyle w:val="null5"/>
              <w:jc w:val="left"/>
            </w:pPr>
            <w:r>
              <w:rPr>
                <w:rFonts w:ascii="仿宋_GB2312" w:hAnsi="仿宋_GB2312" w:cs="仿宋_GB2312" w:eastAsia="仿宋_GB2312"/>
              </w:rPr>
              <w:t>同类业绩</w:t>
            </w:r>
          </w:p>
        </w:tc>
        <w:tc>
          <w:tcPr>
            <w:tcW w:type="dxa" w:w="2575"/>
          </w:tcPr>
          <w:p>
            <w:pPr>
              <w:pStyle w:val="null5"/>
              <w:jc w:val="left"/>
            </w:pPr>
            <w:r>
              <w:rPr>
                <w:rFonts w:ascii="仿宋_GB2312" w:hAnsi="仿宋_GB2312" w:cs="仿宋_GB2312" w:eastAsia="仿宋_GB2312"/>
              </w:rPr>
              <w:t>投标人提供2023年1月1日以来（以合同签订之日计），投标人承担的类似项目业绩，每提供一个得1分，最多得3分。注：以响应文件中提供的的合同原件扫描件为准，否则不得分。</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投标人同类项目业绩表</w:t>
            </w:r>
          </w:p>
        </w:tc>
      </w:tr>
      <w:tr>
        <w:tc>
          <w:tcPr>
            <w:tcW w:type="dxa" w:w="831"/>
            <w:vMerge/>
          </w:tcPr>
          <w:p/>
        </w:tc>
        <w:tc>
          <w:tcPr>
            <w:tcW w:type="dxa" w:w="1661"/>
          </w:tcPr>
          <w:p>
            <w:pPr>
              <w:pStyle w:val="null5"/>
              <w:jc w:val="left"/>
            </w:pPr>
            <w:r>
              <w:rPr>
                <w:rFonts w:ascii="仿宋_GB2312" w:hAnsi="仿宋_GB2312" w:cs="仿宋_GB2312" w:eastAsia="仿宋_GB2312"/>
              </w:rPr>
              <w:t>服务部分1.供货、安装调试对接、配合验收方案</w:t>
            </w:r>
          </w:p>
        </w:tc>
        <w:tc>
          <w:tcPr>
            <w:tcW w:type="dxa" w:w="2575"/>
          </w:tcPr>
          <w:p>
            <w:pPr>
              <w:pStyle w:val="null5"/>
              <w:jc w:val="left"/>
            </w:pPr>
            <w:r>
              <w:rPr>
                <w:rFonts w:ascii="仿宋_GB2312" w:hAnsi="仿宋_GB2312" w:cs="仿宋_GB2312" w:eastAsia="仿宋_GB2312"/>
              </w:rPr>
              <w:t>1.对供应商的供货、安装调试对接、配合验收方案内容进行评价。内容符合实际情况，内容完整、详细，流程规范，条理清楚，措施得当的得10分，每有一项欠缺或不完善扣2分。</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服务部分</w:t>
            </w:r>
          </w:p>
        </w:tc>
      </w:tr>
      <w:tr>
        <w:tc>
          <w:tcPr>
            <w:tcW w:type="dxa" w:w="831"/>
            <w:vMerge/>
          </w:tcPr>
          <w:p/>
        </w:tc>
        <w:tc>
          <w:tcPr>
            <w:tcW w:type="dxa" w:w="1661"/>
          </w:tcPr>
          <w:p>
            <w:pPr>
              <w:pStyle w:val="null5"/>
              <w:jc w:val="left"/>
            </w:pPr>
            <w:r>
              <w:rPr>
                <w:rFonts w:ascii="仿宋_GB2312" w:hAnsi="仿宋_GB2312" w:cs="仿宋_GB2312" w:eastAsia="仿宋_GB2312"/>
              </w:rPr>
              <w:t>服务部分2.针对本项目制定的培训方案</w:t>
            </w:r>
          </w:p>
        </w:tc>
        <w:tc>
          <w:tcPr>
            <w:tcW w:type="dxa" w:w="2575"/>
          </w:tcPr>
          <w:p>
            <w:pPr>
              <w:pStyle w:val="null5"/>
              <w:jc w:val="left"/>
            </w:pPr>
            <w:r>
              <w:rPr>
                <w:rFonts w:ascii="仿宋_GB2312" w:hAnsi="仿宋_GB2312" w:cs="仿宋_GB2312" w:eastAsia="仿宋_GB2312"/>
              </w:rPr>
              <w:t>2.对供应商针对本项目制定的培训方案进行评审。 培训方案完整、详细，培训内容全面，培训形式多样，时间合理，具有本项目针对性的得3分，每有一项欠缺或不完善扣1分。</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服务部分</w:t>
            </w:r>
          </w:p>
        </w:tc>
      </w:tr>
      <w:tr>
        <w:tc>
          <w:tcPr>
            <w:tcW w:type="dxa" w:w="831"/>
            <w:vMerge/>
          </w:tcPr>
          <w:p/>
        </w:tc>
        <w:tc>
          <w:tcPr>
            <w:tcW w:type="dxa" w:w="1661"/>
          </w:tcPr>
          <w:p>
            <w:pPr>
              <w:pStyle w:val="null5"/>
              <w:jc w:val="left"/>
            </w:pPr>
            <w:r>
              <w:rPr>
                <w:rFonts w:ascii="仿宋_GB2312" w:hAnsi="仿宋_GB2312" w:cs="仿宋_GB2312" w:eastAsia="仿宋_GB2312"/>
              </w:rPr>
              <w:t>服务部分3.针对本项目制定的应急预案</w:t>
            </w:r>
          </w:p>
        </w:tc>
        <w:tc>
          <w:tcPr>
            <w:tcW w:type="dxa" w:w="2575"/>
          </w:tcPr>
          <w:p>
            <w:pPr>
              <w:pStyle w:val="null5"/>
              <w:jc w:val="left"/>
            </w:pPr>
            <w:r>
              <w:rPr>
                <w:rFonts w:ascii="仿宋_GB2312" w:hAnsi="仿宋_GB2312" w:cs="仿宋_GB2312" w:eastAsia="仿宋_GB2312"/>
              </w:rPr>
              <w:t>3.对供应商针对本项目制定的应急预案（包括服务响应时间、响应程度、解决问题的能力、紧急情况处理预案等)进行评价。应急预案内容完整、条理清晰，应急响应迅速，应急能力突出，解决方案得当的得6分，每有一项欠缺或不完善扣1分。</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服务部分</w:t>
            </w:r>
          </w:p>
        </w:tc>
      </w:tr>
      <w:tr>
        <w:tc>
          <w:tcPr>
            <w:tcW w:type="dxa" w:w="831"/>
            <w:vMerge/>
          </w:tcPr>
          <w:p/>
        </w:tc>
        <w:tc>
          <w:tcPr>
            <w:tcW w:type="dxa" w:w="1661"/>
          </w:tcPr>
          <w:p>
            <w:pPr>
              <w:pStyle w:val="null5"/>
              <w:jc w:val="left"/>
            </w:pPr>
            <w:r>
              <w:rPr>
                <w:rFonts w:ascii="仿宋_GB2312" w:hAnsi="仿宋_GB2312" w:cs="仿宋_GB2312" w:eastAsia="仿宋_GB2312"/>
              </w:rPr>
              <w:t>服务部分4.针对本项目制定的售后服务方案</w:t>
            </w:r>
          </w:p>
        </w:tc>
        <w:tc>
          <w:tcPr>
            <w:tcW w:type="dxa" w:w="2575"/>
          </w:tcPr>
          <w:p>
            <w:pPr>
              <w:pStyle w:val="null5"/>
              <w:jc w:val="left"/>
            </w:pPr>
            <w:r>
              <w:rPr>
                <w:rFonts w:ascii="仿宋_GB2312" w:hAnsi="仿宋_GB2312" w:cs="仿宋_GB2312" w:eastAsia="仿宋_GB2312"/>
              </w:rPr>
              <w:t>4.对供应商针对本项目制定的售后服务方案（售后服务体系、保修、维护响应时间，问题解决措施、人员等）进行评价，服务体系完整，服务人员配备充足，响应及时，技术支持迅速，问题解决措施合理，得当的，得8分，每有一项欠缺或不完善扣2分。</w:t>
            </w:r>
          </w:p>
        </w:tc>
        <w:tc>
          <w:tcPr>
            <w:tcW w:type="dxa" w:w="831"/>
          </w:tcPr>
          <w:p>
            <w:pPr>
              <w:pStyle w:val="null5"/>
              <w:jc w:val="center"/>
            </w:pPr>
            <w:r>
              <w:rPr>
                <w:rFonts w:ascii="仿宋_GB2312" w:hAnsi="仿宋_GB2312" w:cs="仿宋_GB2312" w:eastAsia="仿宋_GB2312"/>
              </w:rPr>
              <w:t>8.0000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服务部分</w:t>
            </w:r>
          </w:p>
        </w:tc>
      </w:tr>
      <w:tr>
        <w:tc>
          <w:tcPr>
            <w:tcW w:type="dxa" w:w="831"/>
          </w:tcPr>
          <w:p>
            <w:pPr>
              <w:pStyle w:val="null5"/>
              <w:jc w:val="left"/>
            </w:pPr>
            <w:r>
              <w:rPr>
                <w:rFonts w:ascii="仿宋_GB2312" w:hAnsi="仿宋_GB2312" w:cs="仿宋_GB2312" w:eastAsia="仿宋_GB2312"/>
              </w:rPr>
              <w:t>异常低价审查</w:t>
            </w:r>
          </w:p>
        </w:tc>
        <w:tc>
          <w:tcPr>
            <w:tcW w:type="dxa" w:w="1661"/>
          </w:tcPr>
          <w:p>
            <w:pPr>
              <w:pStyle w:val="null5"/>
              <w:jc w:val="left"/>
            </w:pPr>
            <w:r>
              <w:rPr>
                <w:rFonts w:ascii="仿宋_GB2312" w:hAnsi="仿宋_GB2312" w:cs="仿宋_GB2312" w:eastAsia="仿宋_GB2312"/>
              </w:rPr>
              <w:t>异常低价审查</w:t>
            </w:r>
          </w:p>
        </w:tc>
        <w:tc>
          <w:tcPr>
            <w:tcW w:type="dxa" w:w="2575"/>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（1）潍坊市中心血站云桌面采购响应报价低于全部通过符合性审查供应商响应报价平均值50%的，即潍坊市中心血站云桌面采购响应报价&lt;全部通过符合性审查供应商响应报价平均值×50%。 （2）潍坊市中心血站云桌面采购响应报价低于通过符合性审查且报价次低供应商响应报价50%的，即潍坊市中心血站云桌面采购响应报价&lt;通过符合性审查且报价次低供应商响应报价×50%。 （3）潍坊市中心血站云桌面采购响应报价低于最高限价45%的，即潍坊市中心血站云桌面采购响应报价&lt;最高限价×45%。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5"/>
              <w:jc w:val="center"/>
            </w:pPr>
            <w:r>
              <w:rPr>
                <w:rFonts w:ascii="仿宋_GB2312" w:hAnsi="仿宋_GB2312" w:cs="仿宋_GB2312" w:eastAsia="仿宋_GB2312"/>
              </w:rPr>
              <w:t>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所投产品的报价明细表</w:t>
            </w:r>
          </w:p>
        </w:tc>
      </w:tr>
      <w:tr>
        <w:tc>
          <w:tcPr>
            <w:tcW w:type="dxa" w:w="831"/>
          </w:tcPr>
          <w:p>
            <w:pPr>
              <w:pStyle w:val="null5"/>
              <w:jc w:val="left"/>
            </w:pPr>
            <w:r>
              <w:rPr>
                <w:rFonts w:ascii="仿宋_GB2312" w:hAnsi="仿宋_GB2312" w:cs="仿宋_GB2312" w:eastAsia="仿宋_GB2312"/>
              </w:rPr>
              <w:t>价格评审</w:t>
            </w:r>
          </w:p>
        </w:tc>
        <w:tc>
          <w:tcPr>
            <w:tcW w:type="dxa" w:w="1661"/>
          </w:tcPr>
          <w:p>
            <w:pPr>
              <w:pStyle w:val="null5"/>
              <w:jc w:val="left"/>
            </w:pPr>
            <w:r>
              <w:rPr>
                <w:rFonts w:ascii="仿宋_GB2312" w:hAnsi="仿宋_GB2312" w:cs="仿宋_GB2312" w:eastAsia="仿宋_GB2312"/>
              </w:rPr>
              <w:t>投标价格得分</w:t>
            </w:r>
          </w:p>
        </w:tc>
        <w:tc>
          <w:tcPr>
            <w:tcW w:type="dxa" w:w="2575"/>
          </w:tcPr>
          <w:p>
            <w:pPr>
              <w:pStyle w:val="null5"/>
              <w:jc w:val="left"/>
            </w:pPr>
            <w:r>
              <w:rPr>
                <w:rFonts w:ascii="仿宋_GB2312" w:hAnsi="仿宋_GB2312" w:cs="仿宋_GB2312" w:eastAsia="仿宋_GB2312"/>
              </w:rPr>
              <w:t>报价得分=(评审基准价／评审报价)×100×价格权重。满足采购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投标（响应）报价明细表</w:t>
            </w:r>
          </w:p>
        </w:tc>
      </w:tr>
      <w:tr>
        <w:tc>
          <w:tcPr>
            <w:tcW w:type="dxa" w:w="831"/>
          </w:tcPr>
          <w:p>
            <w:pPr>
              <w:pStyle w:val="null5"/>
              <w:jc w:val="left"/>
            </w:pPr>
            <w:r>
              <w:rPr>
                <w:rFonts w:ascii="仿宋_GB2312" w:hAnsi="仿宋_GB2312" w:cs="仿宋_GB2312" w:eastAsia="仿宋_GB2312"/>
              </w:rPr>
              <w:t>附加分</w:t>
            </w:r>
          </w:p>
        </w:tc>
        <w:tc>
          <w:tcPr>
            <w:tcW w:type="dxa" w:w="1661"/>
          </w:tcPr>
          <w:p>
            <w:pPr>
              <w:pStyle w:val="null5"/>
              <w:jc w:val="left"/>
            </w:pPr>
            <w:r>
              <w:rPr>
                <w:rFonts w:ascii="仿宋_GB2312" w:hAnsi="仿宋_GB2312" w:cs="仿宋_GB2312" w:eastAsia="仿宋_GB2312"/>
              </w:rPr>
              <w:t>节能环保产品</w:t>
            </w:r>
          </w:p>
        </w:tc>
        <w:tc>
          <w:tcPr>
            <w:tcW w:type="dxa" w:w="2575"/>
          </w:tcPr>
          <w:p>
            <w:pPr>
              <w:pStyle w:val="null5"/>
              <w:jc w:val="left"/>
            </w:pPr>
            <w:r>
              <w:rPr>
                <w:rFonts w:ascii="仿宋_GB2312" w:hAnsi="仿宋_GB2312" w:cs="仿宋_GB2312" w:eastAsia="仿宋_GB2312"/>
              </w:rPr>
              <w:t>供应商所报设备列入财政部、发展改革委、生态环境部等部门发布的《品目清单》中节能、环保产品的： 在价格评审项中，对节能、环保设备分别给予加分（加分=报价评标总分值×5%×节能、环保设备价格在投标报价中所占比例）； 在技术评审项中，对节能、环保设备分别给予加分（加分=技术性能评标总分值×5%×节能、环保设备价格在投标报价中所占比例）。 说明：本项计分以供应商提供的处于有效期之内的节能、环保产品认证证书扫描件或国家认证认可监督管理委员会网站查询截图或中国政府采购网节能产品查询截图加盖供应商公章为准，认证机构必须在市场监管总局发布的《参与实施政府采购节能产品、环境标志产品认证机构名录》中，否则不给予价格、技术评审加分。供应商所填写的内容必须真实、可靠，如有虚假或隐瞒，一经查实将导致投标被拒绝。属于国家强制采购节能产品范围的在评审时不给予节能政策的加分。</w:t>
            </w:r>
          </w:p>
        </w:tc>
        <w:tc>
          <w:tcPr>
            <w:tcW w:type="dxa" w:w="831"/>
          </w:tcPr>
          <w:p>
            <w:pPr>
              <w:pStyle w:val="null5"/>
              <w:jc w:val="center"/>
            </w:pPr>
            <w:r>
              <w:rPr>
                <w:rFonts w:ascii="仿宋_GB2312" w:hAnsi="仿宋_GB2312" w:cs="仿宋_GB2312" w:eastAsia="仿宋_GB2312"/>
              </w:rPr>
              <w:t>7.0000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节能环保产品</w:t>
            </w:r>
          </w:p>
        </w:tc>
      </w:tr>
    </w:tbl>
    <w:p>
      <w:pPr>
        <w:pStyle w:val="null5"/>
        <w:ind w:firstLine="480"/>
        <w:jc w:val="both"/>
      </w:pPr>
      <w:r>
        <w:rPr>
          <w:rFonts w:ascii="仿宋_GB2312" w:hAnsi="仿宋_GB2312" w:cs="仿宋_GB2312" w:eastAsia="仿宋_GB2312"/>
        </w:rPr>
        <w:t>价格扣除</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58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910"/>
          </w:tcPr>
          <w:p>
            <w:pPr>
              <w:pStyle w:val="null5"/>
              <w:jc w:val="left"/>
            </w:pPr>
            <w:r>
              <w:rPr>
                <w:rFonts w:ascii="仿宋_GB2312" w:hAnsi="仿宋_GB2312" w:cs="仿宋_GB2312" w:eastAsia="仿宋_GB2312"/>
              </w:rPr>
              <w:t>中小企业声明函、残疾人福利性单位声明函、监狱企业的证明文件</w:t>
            </w:r>
          </w:p>
        </w:tc>
      </w:tr>
    </w:tbl>
    <w:p>
      <w:pPr>
        <w:pStyle w:val="null5"/>
        <w:ind w:firstLine="480"/>
        <w:jc w:val="both"/>
      </w:pPr>
      <w:r>
        <w:rPr>
          <w:rFonts w:ascii="仿宋_GB2312" w:hAnsi="仿宋_GB2312" w:cs="仿宋_GB2312" w:eastAsia="仿宋_GB2312"/>
        </w:rPr>
        <w:t>优先采购产品评审细则</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异常低价审查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5"/>
              <w:jc w:val="left"/>
            </w:pPr>
            <w:r>
              <w:rPr>
                <w:rFonts w:ascii="仿宋_GB2312" w:hAnsi="仿宋_GB2312" w:cs="仿宋_GB2312" w:eastAsia="仿宋_GB2312"/>
              </w:rPr>
              <w:t xml:space="preserve"> 序号</w:t>
            </w:r>
          </w:p>
        </w:tc>
        <w:tc>
          <w:tcPr>
            <w:tcW w:type="dxa" w:w="2492"/>
          </w:tcPr>
          <w:p>
            <w:pPr>
              <w:pStyle w:val="null5"/>
              <w:jc w:val="left"/>
            </w:pPr>
            <w:r>
              <w:rPr>
                <w:rFonts w:ascii="仿宋_GB2312" w:hAnsi="仿宋_GB2312" w:cs="仿宋_GB2312" w:eastAsia="仿宋_GB2312"/>
              </w:rPr>
              <w:t xml:space="preserve"> 评审点要求概况</w:t>
            </w:r>
          </w:p>
        </w:tc>
        <w:tc>
          <w:tcPr>
            <w:tcW w:type="dxa" w:w="4984"/>
          </w:tcPr>
          <w:p>
            <w:pPr>
              <w:pStyle w:val="null5"/>
              <w:jc w:val="left"/>
            </w:pPr>
            <w:r>
              <w:rPr>
                <w:rFonts w:ascii="仿宋_GB2312" w:hAnsi="仿宋_GB2312" w:cs="仿宋_GB2312" w:eastAsia="仿宋_GB2312"/>
              </w:rPr>
              <w:t xml:space="preserve"> 异常低价的情形</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异常低价审查</w:t>
            </w:r>
          </w:p>
        </w:tc>
        <w:tc>
          <w:tcPr>
            <w:tcW w:type="dxa" w:w="4984"/>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（1）潍坊市中心血站云桌面采购响应报价低于全部通过符合性审查供应商响应报价平均值50%的，即潍坊市中心血站云桌面采购响应报价&lt;全部通过符合性审查供应商响应报价平均值×50%。</w:t>
              <w:br/>
              <w:t>（2）潍坊市中心血站云桌面采购响应报价低于通过符合性审查且报价次低供应商响应报价50%的，即潍坊市中心血站云桌面采购响应报价&lt;通过符合性审查且报价次低供应商响应报价×50%。</w:t>
              <w:br/>
              <w:t>（3）潍坊市中心血站云桌面采购响应报价低于最高限价45%的，即潍坊市中心血站云桌面采购响应报价&lt;最高限价×45%。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评审委员会启动异常低价投标（响应）审查后，应当要求相关供应商在评审现场合理的时间内提供书面说明及必要的证明材料，对投标（响应）价格作出解释。</w:t>
            </w:r>
          </w:p>
        </w:tc>
      </w:tr>
    </w:tbl>
    <w:p>
      <w:pPr>
        <w:pStyle w:val="null5"/>
        <w:ind w:firstLine="480"/>
        <w:jc w:val="left"/>
      </w:pPr>
      <w:r>
        <w:rPr>
          <w:rFonts w:ascii="仿宋_GB2312" w:hAnsi="仿宋_GB2312" w:cs="仿宋_GB2312" w:eastAsia="仿宋_GB2312"/>
        </w:rPr>
        <w:t>本国产品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5"/>
              <w:jc w:val="center"/>
            </w:pPr>
            <w:r>
              <w:rPr>
                <w:rFonts w:ascii="仿宋_GB2312" w:hAnsi="仿宋_GB2312" w:cs="仿宋_GB2312" w:eastAsia="仿宋_GB2312"/>
              </w:rPr>
              <w:t>序号</w:t>
            </w:r>
          </w:p>
        </w:tc>
        <w:tc>
          <w:tcPr>
            <w:tcW w:type="dxa" w:w="2076"/>
          </w:tcPr>
          <w:p>
            <w:pPr>
              <w:pStyle w:val="null5"/>
              <w:jc w:val="center"/>
            </w:pPr>
            <w:r>
              <w:rPr>
                <w:rFonts w:ascii="仿宋_GB2312" w:hAnsi="仿宋_GB2312" w:cs="仿宋_GB2312" w:eastAsia="仿宋_GB2312"/>
              </w:rPr>
              <w:t>采购品目名称</w:t>
            </w:r>
          </w:p>
        </w:tc>
        <w:tc>
          <w:tcPr>
            <w:tcW w:type="dxa" w:w="3115"/>
          </w:tcPr>
          <w:p>
            <w:pPr>
              <w:pStyle w:val="null5"/>
              <w:jc w:val="center"/>
            </w:pPr>
            <w:r>
              <w:rPr>
                <w:rFonts w:ascii="仿宋_GB2312" w:hAnsi="仿宋_GB2312" w:cs="仿宋_GB2312" w:eastAsia="仿宋_GB2312"/>
              </w:rPr>
              <w:t>标的名称</w:t>
            </w:r>
          </w:p>
        </w:tc>
        <w:tc>
          <w:tcPr>
            <w:tcW w:type="dxa" w:w="2076"/>
          </w:tcPr>
          <w:p>
            <w:pPr>
              <w:pStyle w:val="null5"/>
              <w:jc w:val="center"/>
            </w:pPr>
            <w:r>
              <w:rPr>
                <w:rFonts w:ascii="仿宋_GB2312" w:hAnsi="仿宋_GB2312" w:cs="仿宋_GB2312" w:eastAsia="仿宋_GB2312"/>
              </w:rPr>
              <w:t>产品名称</w:t>
            </w:r>
          </w:p>
        </w:tc>
      </w:tr>
      <w:tr>
        <w:tc>
          <w:tcPr>
            <w:tcW w:type="dxa" w:w="8305"/>
            <w:gridSpan w:val="4"/>
          </w:tcPr>
          <w:p>
            <w:pPr>
              <w:pStyle w:val="null5"/>
              <w:jc w:val="center"/>
            </w:pPr>
            <w:r>
              <w:rPr>
                <w:rFonts w:ascii="仿宋_GB2312" w:hAnsi="仿宋_GB2312" w:cs="仿宋_GB2312" w:eastAsia="仿宋_GB2312"/>
              </w:rPr>
              <w:t xml:space="preserve"> 不涉及</w:t>
            </w:r>
          </w:p>
        </w:tc>
      </w:tr>
    </w:tbl>
    <w:p>
      <w:pPr>
        <w:pStyle w:val="null5"/>
        <w:ind w:firstLine="480"/>
        <w:jc w:val="left"/>
      </w:pPr>
      <w:r>
        <w:rPr>
          <w:rFonts w:ascii="仿宋_GB2312" w:hAnsi="仿宋_GB2312" w:cs="仿宋_GB2312" w:eastAsia="仿宋_GB2312"/>
        </w:rPr>
        <w:t>1.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2.供应商应根据实际情况判断所投产品是否在中国境内生产。如所投产品在中国境内生产，应当如实填写声明函;如所投产品不在中国境内生产，无需填写声明函。</w:t>
      </w:r>
    </w:p>
    <w:p>
      <w:pPr>
        <w:pStyle w:val="null5"/>
        <w:ind w:firstLine="480"/>
        <w:jc w:val="left"/>
      </w:pPr>
      <w:r>
        <w:rPr>
          <w:rFonts w:ascii="仿宋_GB2312" w:hAnsi="仿宋_GB2312" w:cs="仿宋_GB2312" w:eastAsia="仿宋_GB2312"/>
        </w:rPr>
        <w:t>2.供应商应根据实际情况判断所投产品是否在中国境内生产。如所投产品在中国境内生产，应当如实填写声明函;如所投产品不在中国境内生产，无需填写声明函。</w:t>
      </w:r>
    </w:p>
    <w:p>
      <w:pPr>
        <w:pStyle w:val="null5"/>
        <w:ind w:firstLine="480"/>
        <w:jc w:val="left"/>
      </w:pPr>
      <w:r>
        <w:rPr>
          <w:rFonts w:ascii="仿宋_GB2312" w:hAnsi="仿宋_GB2312" w:cs="仿宋_GB2312" w:eastAsia="仿宋_GB2312"/>
        </w:rPr>
        <w:t>3.在国内保税区、综合保税区等海关特殊监管区域生产的产品，属于在中国境内生产的产品。</w:t>
      </w:r>
    </w:p>
    <w:p>
      <w:pPr>
        <w:pStyle w:val="null5"/>
        <w:ind w:firstLine="480"/>
        <w:jc w:val="left"/>
      </w:pPr>
      <w:r>
        <w:rPr>
          <w:rFonts w:ascii="仿宋_GB2312" w:hAnsi="仿宋_GB2312" w:cs="仿宋_GB2312" w:eastAsia="仿宋_GB2312"/>
        </w:rPr>
        <w:t>4.取得药品监督管理部门授予的准字号医疗器械注册证的医疗器械产品，属于在中国境内生产的产品。</w:t>
      </w:r>
    </w:p>
    <w:p>
      <w:pPr>
        <w:pStyle w:val="null5"/>
        <w:ind w:firstLine="480"/>
        <w:jc w:val="left"/>
      </w:pPr>
      <w:r>
        <w:rPr>
          <w:rFonts w:ascii="仿宋_GB2312" w:hAnsi="仿宋_GB2312" w:cs="仿宋_GB2312" w:eastAsia="仿宋_GB2312"/>
        </w:rPr>
        <w:t>5.本国产品政策执行根据国办发〔2025〕34号、财库〔2025〕30号执行。</w:t>
      </w:r>
    </w:p>
    <w:p>
      <w:pPr>
        <w:pStyle w:val="null5"/>
        <w:ind w:firstLine="480"/>
        <w:jc w:val="left"/>
      </w:pPr>
      <w:r>
        <w:rPr>
          <w:rFonts w:ascii="仿宋_GB2312" w:hAnsi="仿宋_GB2312" w:cs="仿宋_GB2312" w:eastAsia="仿宋_GB2312"/>
        </w:rPr>
        <w:t>6.对于采购标的适用本国产品标准的采购项目，供应商对其提供的产品出具符合要求的《关于符合本国产品标准的声明函》，该产品视为本国产品。当采购项目或采购包的采购标的仅包含单一产品时，政府采购活动中既有本国产品又有非本国产品参与竞争的，依法对本国产品给予价格评审优惠，对本国产品的报价给予20%的价格扣除，用扣除后的价格参与评审。 当采购项目或者采购包的采购标的中含有多种产品，供应商为该采购项目或者采购包提供的符合本国产品标准的产品成本之和占该供应商提供的全部产品成本之和的比例达到80%以上时，供应商应在投标（响应）文件中出具符合要求的《关于本国产品成本占比的承诺函》，则依法对其提供的全部产品给予价格评审优惠，即对该供应商提供的全部产品的总报价给予20%的价格扣除，用扣除后的价格参与评审。全部产品是指货物或服务采购项目或采购包中包含的全部货物、服务产品。</w:t>
      </w:r>
    </w:p>
    <w:p>
      <w:pPr>
        <w:pStyle w:val="null5"/>
        <w:ind w:firstLine="480"/>
        <w:jc w:val="left"/>
        <w:outlineLvl w:val="2"/>
      </w:pPr>
      <w:r>
        <w:rPr>
          <w:rFonts w:ascii="仿宋_GB2312" w:hAnsi="仿宋_GB2312" w:cs="仿宋_GB2312" w:eastAsia="仿宋_GB2312"/>
          <w:sz w:val="28"/>
          <w:b/>
        </w:rPr>
        <w:t>5.5.废标</w:t>
      </w:r>
    </w:p>
    <w:p>
      <w:pPr>
        <w:pStyle w:val="null5"/>
        <w:ind w:firstLine="480"/>
        <w:jc w:val="both"/>
      </w:pPr>
      <w:r>
        <w:rPr>
          <w:rFonts w:ascii="仿宋_GB2312" w:hAnsi="仿宋_GB2312" w:cs="仿宋_GB2312" w:eastAsia="仿宋_GB2312"/>
        </w:rPr>
        <w:t>本次政府采购活动中，出现下列情形之一的，予以废标：</w:t>
      </w:r>
    </w:p>
    <w:p>
      <w:pPr>
        <w:pStyle w:val="null5"/>
        <w:ind w:firstLine="480"/>
        <w:jc w:val="both"/>
      </w:pPr>
      <w:r>
        <w:rPr>
          <w:rFonts w:ascii="仿宋_GB2312" w:hAnsi="仿宋_GB2312" w:cs="仿宋_GB2312" w:eastAsia="仿宋_GB2312"/>
        </w:rPr>
        <w:t>一、符合专业条件的投标人或者对招标文件作实质响应的投标人不足 3 家的（如本项目采购包涉及核心产品，经符合性审查，提供核心产品品牌不足 3 个的， 视为有效投标人不足 3 家）；</w:t>
      </w:r>
    </w:p>
    <w:p>
      <w:pPr>
        <w:pStyle w:val="null5"/>
        <w:ind w:firstLine="480"/>
        <w:jc w:val="both"/>
      </w:pPr>
      <w:r>
        <w:rPr>
          <w:rFonts w:ascii="仿宋_GB2312" w:hAnsi="仿宋_GB2312" w:cs="仿宋_GB2312" w:eastAsia="仿宋_GB2312"/>
        </w:rPr>
        <w:t>二、出现影响采购公正的违法、违规行为的；</w:t>
      </w:r>
    </w:p>
    <w:p>
      <w:pPr>
        <w:pStyle w:val="null5"/>
        <w:ind w:firstLine="480"/>
        <w:jc w:val="both"/>
      </w:pPr>
      <w:r>
        <w:rPr>
          <w:rFonts w:ascii="仿宋_GB2312" w:hAnsi="仿宋_GB2312" w:cs="仿宋_GB2312" w:eastAsia="仿宋_GB2312"/>
        </w:rPr>
        <w:t>三、投标人的报价均超过了采购预算，采购人不能支付的；</w:t>
      </w:r>
    </w:p>
    <w:p>
      <w:pPr>
        <w:pStyle w:val="null5"/>
        <w:ind w:firstLine="480"/>
        <w:jc w:val="both"/>
      </w:pPr>
      <w:r>
        <w:rPr>
          <w:rFonts w:ascii="仿宋_GB2312" w:hAnsi="仿宋_GB2312" w:cs="仿宋_GB2312" w:eastAsia="仿宋_GB2312"/>
        </w:rPr>
        <w:t>四、因重大变故，采购任务取消的。</w:t>
      </w:r>
    </w:p>
    <w:p>
      <w:pPr>
        <w:pStyle w:val="null5"/>
        <w:ind w:firstLine="480"/>
        <w:jc w:val="both"/>
      </w:pPr>
      <w:r>
        <w:rPr>
          <w:rFonts w:ascii="仿宋_GB2312" w:hAnsi="仿宋_GB2312" w:cs="仿宋_GB2312" w:eastAsia="仿宋_GB2312"/>
        </w:rPr>
        <w:t>废标后，代理机构将在“中国山东政府采购网”公告。</w:t>
      </w:r>
    </w:p>
    <w:p>
      <w:pPr>
        <w:pStyle w:val="null5"/>
        <w:ind w:firstLine="480"/>
        <w:jc w:val="left"/>
        <w:outlineLvl w:val="2"/>
      </w:pPr>
      <w:r>
        <w:rPr>
          <w:rFonts w:ascii="仿宋_GB2312" w:hAnsi="仿宋_GB2312" w:cs="仿宋_GB2312" w:eastAsia="仿宋_GB2312"/>
          <w:sz w:val="28"/>
          <w:b/>
        </w:rPr>
        <w:t>5.6.定标</w:t>
      </w:r>
    </w:p>
    <w:p>
      <w:pPr>
        <w:pStyle w:val="null5"/>
        <w:ind w:firstLine="480"/>
        <w:jc w:val="left"/>
      </w:pPr>
      <w:r>
        <w:rPr>
          <w:rFonts w:ascii="仿宋_GB2312" w:hAnsi="仿宋_GB2312" w:cs="仿宋_GB2312" w:eastAsia="仿宋_GB2312"/>
        </w:rPr>
        <w:t>采购单位授权评标委员会按照采购文件规定的方式确定中标（成交）供应商。</w:t>
      </w:r>
    </w:p>
    <w:p>
      <w:pPr>
        <w:pStyle w:val="null5"/>
        <w:ind w:firstLine="480"/>
        <w:jc w:val="both"/>
      </w:pPr>
      <w:r>
        <w:rPr>
          <w:rFonts w:ascii="仿宋_GB2312" w:hAnsi="仿宋_GB2312" w:cs="仿宋_GB2312" w:eastAsia="仿宋_GB2312"/>
        </w:rPr>
        <w:t>一、采购人应当自收到评标报告之日起 5 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5"/>
        <w:ind w:firstLine="480"/>
        <w:jc w:val="both"/>
      </w:pPr>
      <w:r>
        <w:rPr>
          <w:rFonts w:ascii="仿宋_GB2312" w:hAnsi="仿宋_GB2312" w:cs="仿宋_GB2312" w:eastAsia="仿宋_GB2312"/>
        </w:rPr>
        <w:t>二、采购人或者代理机构应当自中标人确定之日起 2 个工作日内，在“中国山东政府采购网”公告中标结果，招标文件应当随中标结果同时公告。</w:t>
      </w:r>
    </w:p>
    <w:p>
      <w:pPr>
        <w:pStyle w:val="null5"/>
        <w:ind w:firstLine="480"/>
        <w:jc w:val="left"/>
        <w:outlineLvl w:val="2"/>
      </w:pPr>
      <w:r>
        <w:rPr>
          <w:rFonts w:ascii="仿宋_GB2312" w:hAnsi="仿宋_GB2312" w:cs="仿宋_GB2312" w:eastAsia="仿宋_GB2312"/>
          <w:sz w:val="28"/>
          <w:b/>
        </w:rPr>
        <w:t>5.7.评标委员会义务</w:t>
      </w:r>
    </w:p>
    <w:p>
      <w:pPr>
        <w:pStyle w:val="null5"/>
        <w:ind w:firstLine="480"/>
        <w:jc w:val="both"/>
      </w:pPr>
      <w:r>
        <w:rPr>
          <w:rFonts w:ascii="仿宋_GB2312" w:hAnsi="仿宋_GB2312" w:cs="仿宋_GB2312" w:eastAsia="仿宋_GB2312"/>
        </w:rPr>
        <w:t>评标委员会在政府采购活动中应当履行下列义务：</w:t>
      </w:r>
    </w:p>
    <w:p>
      <w:pPr>
        <w:pStyle w:val="null5"/>
        <w:ind w:firstLine="480"/>
        <w:jc w:val="both"/>
      </w:pPr>
      <w:r>
        <w:rPr>
          <w:rFonts w:ascii="仿宋_GB2312" w:hAnsi="仿宋_GB2312" w:cs="仿宋_GB2312" w:eastAsia="仿宋_GB2312"/>
        </w:rPr>
        <w:t>一、遵守评审工作纪律；</w:t>
      </w:r>
    </w:p>
    <w:p>
      <w:pPr>
        <w:pStyle w:val="null5"/>
        <w:ind w:firstLine="480"/>
        <w:jc w:val="both"/>
      </w:pPr>
      <w:r>
        <w:rPr>
          <w:rFonts w:ascii="仿宋_GB2312" w:hAnsi="仿宋_GB2312" w:cs="仿宋_GB2312" w:eastAsia="仿宋_GB2312"/>
        </w:rPr>
        <w:t>二、按照客观、公正、审慎的原则，根据招标文件规定的评审程序、评审方法和评审标准进行独立评审；</w:t>
      </w:r>
    </w:p>
    <w:p>
      <w:pPr>
        <w:pStyle w:val="null5"/>
        <w:ind w:firstLine="480"/>
        <w:jc w:val="both"/>
      </w:pPr>
      <w:r>
        <w:rPr>
          <w:rFonts w:ascii="仿宋_GB2312" w:hAnsi="仿宋_GB2312" w:cs="仿宋_GB2312" w:eastAsia="仿宋_GB2312"/>
        </w:rPr>
        <w:t>三、不得泄露评审文件、评审情况和在评审过程中获悉的商业秘密；</w:t>
      </w:r>
    </w:p>
    <w:p>
      <w:pPr>
        <w:pStyle w:val="null5"/>
        <w:ind w:firstLine="480"/>
        <w:jc w:val="both"/>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5"/>
        <w:ind w:firstLine="480"/>
        <w:jc w:val="both"/>
      </w:pPr>
      <w:r>
        <w:rPr>
          <w:rFonts w:ascii="仿宋_GB2312" w:hAnsi="仿宋_GB2312" w:cs="仿宋_GB2312" w:eastAsia="仿宋_GB2312"/>
        </w:rPr>
        <w:t>五、发现招标文件内容违反国家有关强制性规定或者存在歧义、重大缺陷导致评审工作无法进行时，停止评审并通过交易系统向代理 机构书面说明情况，说明停止评审的情形和具体理由；</w:t>
      </w:r>
    </w:p>
    <w:p>
      <w:pPr>
        <w:pStyle w:val="null5"/>
        <w:ind w:firstLine="480"/>
        <w:jc w:val="both"/>
      </w:pPr>
      <w:r>
        <w:rPr>
          <w:rFonts w:ascii="仿宋_GB2312" w:hAnsi="仿宋_GB2312" w:cs="仿宋_GB2312" w:eastAsia="仿宋_GB2312"/>
        </w:rPr>
        <w:t>六、配合答复处理供应商的询问、质疑和投诉等事项；</w:t>
      </w:r>
    </w:p>
    <w:p>
      <w:pPr>
        <w:pStyle w:val="null5"/>
        <w:ind w:firstLine="480"/>
        <w:jc w:val="both"/>
      </w:pPr>
      <w:r>
        <w:rPr>
          <w:rFonts w:ascii="仿宋_GB2312" w:hAnsi="仿宋_GB2312" w:cs="仿宋_GB2312" w:eastAsia="仿宋_GB2312"/>
        </w:rPr>
        <w:t>七、法律、法规和规章规定的其他义务。</w:t>
      </w:r>
    </w:p>
    <w:p>
      <w:pPr>
        <w:pStyle w:val="null5"/>
        <w:ind w:firstLine="480"/>
        <w:jc w:val="left"/>
        <w:outlineLvl w:val="2"/>
      </w:pPr>
      <w:r>
        <w:rPr>
          <w:rFonts w:ascii="仿宋_GB2312" w:hAnsi="仿宋_GB2312" w:cs="仿宋_GB2312" w:eastAsia="仿宋_GB2312"/>
          <w:sz w:val="28"/>
          <w:b/>
        </w:rPr>
        <w:t>5.8.评标委员会成员工作纪律</w:t>
      </w:r>
    </w:p>
    <w:p>
      <w:pPr>
        <w:pStyle w:val="null5"/>
        <w:ind w:firstLine="480"/>
        <w:jc w:val="both"/>
      </w:pPr>
      <w:r>
        <w:rPr>
          <w:rFonts w:ascii="仿宋_GB2312" w:hAnsi="仿宋_GB2312" w:cs="仿宋_GB2312" w:eastAsia="仿宋_GB2312"/>
        </w:rPr>
        <w:t>评标委员会成员在政府采购活动中应当遵守以下工作纪律：</w:t>
      </w:r>
    </w:p>
    <w:p>
      <w:pPr>
        <w:pStyle w:val="null5"/>
        <w:ind w:firstLine="480"/>
        <w:jc w:val="both"/>
      </w:pPr>
      <w:r>
        <w:rPr>
          <w:rFonts w:ascii="仿宋_GB2312" w:hAnsi="仿宋_GB2312" w:cs="仿宋_GB2312" w:eastAsia="仿宋_GB2312"/>
        </w:rPr>
        <w:t>一、严格遵守政府采购法律制度关于评标委员会成员回避的规定。</w:t>
      </w:r>
    </w:p>
    <w:p>
      <w:pPr>
        <w:pStyle w:val="null5"/>
        <w:ind w:firstLine="480"/>
        <w:jc w:val="both"/>
      </w:pPr>
      <w:r>
        <w:rPr>
          <w:rFonts w:ascii="仿宋_GB2312" w:hAnsi="仿宋_GB2312" w:cs="仿宋_GB2312" w:eastAsia="仿宋_GB2312"/>
        </w:rPr>
        <w:t>二、评审前，应当将通讯工具或者相关电子设备交由代理机构统一保管。</w:t>
      </w:r>
    </w:p>
    <w:p>
      <w:pPr>
        <w:pStyle w:val="null5"/>
        <w:ind w:firstLine="480"/>
        <w:jc w:val="both"/>
      </w:pPr>
      <w:r>
        <w:rPr>
          <w:rFonts w:ascii="仿宋_GB2312" w:hAnsi="仿宋_GB2312" w:cs="仿宋_GB2312" w:eastAsia="仿宋_GB2312"/>
        </w:rPr>
        <w:t>三、评审过程中，不得与外界联系，因发生不可预见情况，确实需要与外界联系的，应当在监督人员监督之下办理。</w:t>
      </w:r>
    </w:p>
    <w:p>
      <w:pPr>
        <w:pStyle w:val="null5"/>
        <w:ind w:firstLine="480"/>
        <w:jc w:val="both"/>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5"/>
        <w:ind w:firstLine="480"/>
        <w:jc w:val="both"/>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5"/>
        <w:ind w:firstLine="480"/>
        <w:jc w:val="both"/>
      </w:pPr>
      <w:r>
        <w:rPr>
          <w:rFonts w:ascii="仿宋_GB2312" w:hAnsi="仿宋_GB2312" w:cs="仿宋_GB2312" w:eastAsia="仿宋_GB2312"/>
        </w:rPr>
        <w:t>六、服从评审现场代理机构的现场秩序管理，接受评审现场监督人员的合法监督。</w:t>
      </w:r>
    </w:p>
    <w:p>
      <w:pPr>
        <w:pStyle w:val="null5"/>
        <w:ind w:firstLine="480"/>
        <w:jc w:val="both"/>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5"/>
        <w:jc w:val="center"/>
        <w:outlineLvl w:val="1"/>
      </w:pPr>
      <w:r>
        <w:rPr>
          <w:rFonts w:ascii="仿宋_GB2312" w:hAnsi="仿宋_GB2312" w:cs="仿宋_GB2312" w:eastAsia="仿宋_GB2312"/>
          <w:sz w:val="36"/>
          <w:b/>
        </w:rPr>
        <w:t>第六章 投标文件格式</w:t>
      </w:r>
    </w:p>
    <w:p>
      <w:pPr>
        <w:pStyle w:val="null5"/>
        <w:jc w:val="left"/>
      </w:pPr>
      <w:r>
        <w:rPr>
          <w:rFonts w:ascii="仿宋_GB2312" w:hAnsi="仿宋_GB2312" w:cs="仿宋_GB2312" w:eastAsia="仿宋_GB2312"/>
        </w:rPr>
        <w:t>详见附件：封面</w:t>
      </w:r>
    </w:p>
    <w:p>
      <w:pPr>
        <w:pStyle w:val="null5"/>
        <w:ind w:firstLine="960"/>
        <w:jc w:val="left"/>
      </w:pPr>
      <w:r>
        <w:rPr>
          <w:rFonts w:ascii="仿宋_GB2312" w:hAnsi="仿宋_GB2312" w:cs="仿宋_GB2312" w:eastAsia="仿宋_GB2312"/>
        </w:rPr>
        <w:t>详见附件：商业信誉、财务会计制度、缴纳税收和社保的承诺函</w:t>
      </w:r>
    </w:p>
    <w:p>
      <w:pPr>
        <w:pStyle w:val="null5"/>
        <w:ind w:firstLine="960"/>
        <w:jc w:val="left"/>
      </w:pPr>
      <w:r>
        <w:rPr>
          <w:rFonts w:ascii="仿宋_GB2312" w:hAnsi="仿宋_GB2312" w:cs="仿宋_GB2312" w:eastAsia="仿宋_GB2312"/>
        </w:rPr>
        <w:t>详见附件：无重大违法记录声明函</w:t>
      </w:r>
    </w:p>
    <w:p>
      <w:pPr>
        <w:pStyle w:val="null5"/>
        <w:ind w:firstLine="960"/>
        <w:jc w:val="left"/>
      </w:pPr>
      <w:r>
        <w:rPr>
          <w:rFonts w:ascii="仿宋_GB2312" w:hAnsi="仿宋_GB2312" w:cs="仿宋_GB2312" w:eastAsia="仿宋_GB2312"/>
        </w:rPr>
        <w:t>详见附件：具备履行合同所必需设备和专业技术能力的声明函</w:t>
      </w:r>
    </w:p>
    <w:p>
      <w:pPr>
        <w:pStyle w:val="null5"/>
        <w:ind w:firstLine="960"/>
        <w:jc w:val="left"/>
      </w:pPr>
      <w:r>
        <w:rPr>
          <w:rFonts w:ascii="仿宋_GB2312" w:hAnsi="仿宋_GB2312" w:cs="仿宋_GB2312" w:eastAsia="仿宋_GB2312"/>
        </w:rPr>
        <w:t>详见附件：自觉抵制政府采购领域商业贿赂行为承诺书</w:t>
      </w:r>
    </w:p>
    <w:p>
      <w:pPr>
        <w:pStyle w:val="null5"/>
        <w:ind w:firstLine="960"/>
        <w:jc w:val="left"/>
      </w:pPr>
      <w:r>
        <w:rPr>
          <w:rFonts w:ascii="仿宋_GB2312" w:hAnsi="仿宋_GB2312" w:cs="仿宋_GB2312" w:eastAsia="仿宋_GB2312"/>
        </w:rPr>
        <w:t>详见附件：投标人承诺函</w:t>
      </w:r>
    </w:p>
    <w:p>
      <w:pPr>
        <w:pStyle w:val="null5"/>
        <w:ind w:firstLine="960"/>
        <w:jc w:val="left"/>
      </w:pPr>
      <w:r>
        <w:rPr>
          <w:rFonts w:ascii="仿宋_GB2312" w:hAnsi="仿宋_GB2312" w:cs="仿宋_GB2312" w:eastAsia="仿宋_GB2312"/>
        </w:rPr>
        <w:t>详见附件：法定代表人资格证明书或法定代表人授权委托书</w:t>
      </w:r>
    </w:p>
    <w:p>
      <w:pPr>
        <w:pStyle w:val="null5"/>
        <w:ind w:firstLine="960"/>
        <w:jc w:val="left"/>
      </w:pPr>
      <w:r>
        <w:rPr>
          <w:rFonts w:ascii="仿宋_GB2312" w:hAnsi="仿宋_GB2312" w:cs="仿宋_GB2312" w:eastAsia="仿宋_GB2312"/>
        </w:rPr>
        <w:t>详见附件：中小企业声明函</w:t>
      </w:r>
    </w:p>
    <w:p>
      <w:pPr>
        <w:pStyle w:val="null5"/>
        <w:ind w:firstLine="96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详见附件：监狱企业的证明文件</w:t>
      </w:r>
    </w:p>
    <w:p>
      <w:pPr>
        <w:pStyle w:val="null5"/>
        <w:ind w:firstLine="96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详见附件：商务应答表</w:t>
      </w:r>
    </w:p>
    <w:p>
      <w:pPr>
        <w:pStyle w:val="null5"/>
        <w:ind w:firstLine="960"/>
        <w:jc w:val="left"/>
      </w:pPr>
      <w:r>
        <w:rPr>
          <w:rFonts w:ascii="仿宋_GB2312" w:hAnsi="仿宋_GB2312" w:cs="仿宋_GB2312" w:eastAsia="仿宋_GB2312"/>
        </w:rPr>
        <w:t>详见附件：具有独立承担民事责任的能力证明文件</w:t>
      </w:r>
    </w:p>
    <w:p>
      <w:pPr>
        <w:pStyle w:val="null5"/>
        <w:ind w:firstLine="960"/>
        <w:jc w:val="left"/>
      </w:pPr>
      <w:r>
        <w:rPr>
          <w:rFonts w:ascii="仿宋_GB2312" w:hAnsi="仿宋_GB2312" w:cs="仿宋_GB2312" w:eastAsia="仿宋_GB2312"/>
        </w:rPr>
        <w:t>详见附件：服务部分</w:t>
      </w:r>
    </w:p>
    <w:p>
      <w:pPr>
        <w:pStyle w:val="null5"/>
        <w:ind w:firstLine="960"/>
        <w:jc w:val="left"/>
      </w:pPr>
      <w:r>
        <w:rPr>
          <w:rFonts w:ascii="仿宋_GB2312" w:hAnsi="仿宋_GB2312" w:cs="仿宋_GB2312" w:eastAsia="仿宋_GB2312"/>
        </w:rPr>
        <w:t>详见附件：技术部分</w:t>
      </w:r>
    </w:p>
    <w:p>
      <w:pPr>
        <w:pStyle w:val="null5"/>
        <w:ind w:firstLine="960"/>
        <w:jc w:val="left"/>
      </w:pPr>
      <w:r>
        <w:rPr>
          <w:rFonts w:ascii="仿宋_GB2312" w:hAnsi="仿宋_GB2312" w:cs="仿宋_GB2312" w:eastAsia="仿宋_GB2312"/>
        </w:rPr>
        <w:t>详见附件：节能环保产品</w:t>
      </w:r>
    </w:p>
    <w:p>
      <w:pPr>
        <w:pStyle w:val="null5"/>
        <w:ind w:firstLine="960"/>
        <w:jc w:val="left"/>
      </w:pPr>
      <w:r>
        <w:rPr>
          <w:rFonts w:ascii="仿宋_GB2312" w:hAnsi="仿宋_GB2312" w:cs="仿宋_GB2312" w:eastAsia="仿宋_GB2312"/>
        </w:rPr>
        <w:t>详见附件：投标函</w:t>
      </w:r>
    </w:p>
    <w:p>
      <w:pPr>
        <w:pStyle w:val="null5"/>
        <w:ind w:firstLine="960"/>
        <w:jc w:val="left"/>
      </w:pPr>
      <w:r>
        <w:rPr>
          <w:rFonts w:ascii="仿宋_GB2312" w:hAnsi="仿宋_GB2312" w:cs="仿宋_GB2312" w:eastAsia="仿宋_GB2312"/>
        </w:rPr>
        <w:t>详见附件：技术偏离表</w:t>
      </w:r>
    </w:p>
    <w:p>
      <w:pPr>
        <w:pStyle w:val="null5"/>
        <w:ind w:firstLine="960"/>
        <w:jc w:val="left"/>
      </w:pPr>
      <w:r>
        <w:rPr>
          <w:rFonts w:ascii="仿宋_GB2312" w:hAnsi="仿宋_GB2312" w:cs="仿宋_GB2312" w:eastAsia="仿宋_GB2312"/>
        </w:rPr>
        <w:t>详见附件：投标人同类项目业绩表</w:t>
      </w:r>
    </w:p>
    <w:p>
      <w:pPr>
        <w:pStyle w:val="null5"/>
        <w:ind w:firstLine="960"/>
        <w:jc w:val="left"/>
      </w:pPr>
      <w:r>
        <w:rPr>
          <w:rFonts w:ascii="仿宋_GB2312" w:hAnsi="仿宋_GB2312" w:cs="仿宋_GB2312" w:eastAsia="仿宋_GB2312"/>
        </w:rPr>
        <w:t>详见附件：投标（响应）报价明细表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详见附件：开标（报价）一览表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详见附件：所投产品的报价明细表</w:t>
      </w:r>
    </w:p>
    <w:p>
      <w:pPr>
        <w:pStyle w:val="null5"/>
        <w:jc w:val="left"/>
      </w:pPr>
      <w:r>
        <w:rPr>
          <w:rFonts w:ascii="仿宋_GB2312" w:hAnsi="仿宋_GB2312" w:cs="仿宋_GB2312" w:eastAsia="仿宋_GB2312"/>
        </w:rPr>
        <w:t xml:space="preserve"> </w:t>
        <w:br/>
        <w:br w:type="page"/>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拟签订采购合同文本</w:t>
      </w:r>
    </w:p>
    <w:p>
      <w:pPr>
        <w:pStyle w:val="null5"/>
        <w:jc w:val="left"/>
      </w:pPr>
      <w:r>
        <w:rPr>
          <w:rFonts w:ascii="仿宋_GB2312" w:hAnsi="仿宋_GB2312" w:cs="仿宋_GB2312" w:eastAsia="仿宋_GB2312"/>
        </w:rPr>
        <w:t>详见附件：拟签订的合同文本.docx</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