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潍坊职业学院2026年教学电脑采购项目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SDGP370700000202601001205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潍坊职业学院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潍坊市政府采购中心</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潍坊市政府采购中心</w:t>
      </w:r>
      <w:r>
        <w:rPr>
          <w:rFonts w:ascii="仿宋_GB2312" w:hAnsi="仿宋_GB2312" w:cs="仿宋_GB2312" w:eastAsia="仿宋_GB2312"/>
        </w:rPr>
        <w:t>（以下简称“代理机构”）受</w:t>
      </w:r>
      <w:r>
        <w:rPr>
          <w:rFonts w:ascii="仿宋_GB2312" w:hAnsi="仿宋_GB2312" w:cs="仿宋_GB2312" w:eastAsia="仿宋_GB2312"/>
        </w:rPr>
        <w:t>潍坊职业学院</w:t>
      </w:r>
      <w:r>
        <w:rPr>
          <w:rFonts w:ascii="仿宋_GB2312" w:hAnsi="仿宋_GB2312" w:cs="仿宋_GB2312" w:eastAsia="仿宋_GB2312"/>
        </w:rPr>
        <w:t>（以下简称“采购人”）委托，对</w:t>
      </w:r>
      <w:r>
        <w:rPr>
          <w:rFonts w:ascii="仿宋_GB2312" w:hAnsi="仿宋_GB2312" w:cs="仿宋_GB2312" w:eastAsia="仿宋_GB2312"/>
        </w:rPr>
        <w:t>潍坊职业学院2026年教学电脑采购项目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潍坊市本级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SDGP370700000202601001205</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潍坊职业学院2026年教学电脑采购项目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学院农林类、化工类专业实训机房电脑采购。</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1、营业执照（其他组织等的法人证件）：营业执照（其他组织等的法人证件）原件扫描件</w:t>
      </w:r>
    </w:p>
    <w:p>
      <w:pPr>
        <w:pStyle w:val="null5"/>
        <w:jc w:val="left"/>
      </w:pPr>
      <w:r>
        <w:rPr>
          <w:rFonts w:ascii="仿宋_GB2312" w:hAnsi="仿宋_GB2312" w:cs="仿宋_GB2312" w:eastAsia="仿宋_GB2312"/>
        </w:rPr>
        <w:t>2、法定代表人资格证明（附法定代表人有效的身份证扫描件）：法定代表人资格证明（附法定代表人有效的身份证扫描件）电子签章或上传盖章后的原件扫描件</w:t>
      </w:r>
    </w:p>
    <w:p>
      <w:pPr>
        <w:pStyle w:val="null5"/>
        <w:jc w:val="left"/>
      </w:pPr>
      <w:r>
        <w:rPr>
          <w:rFonts w:ascii="仿宋_GB2312" w:hAnsi="仿宋_GB2312" w:cs="仿宋_GB2312" w:eastAsia="仿宋_GB2312"/>
        </w:rPr>
        <w:t>3、法定代表人授权委托书；（附委托代理人有效的身份证扫描件，法定代表人参加时无此资料）：法定代表人授权委托书；（附委托代理人有效的身份证扫描件，法定代表人参加时无此资料）电子签章或上传盖章后的原件扫描件</w:t>
      </w:r>
    </w:p>
    <w:p>
      <w:pPr>
        <w:pStyle w:val="null5"/>
        <w:jc w:val="left"/>
      </w:pPr>
      <w:r>
        <w:rPr>
          <w:rFonts w:ascii="仿宋_GB2312" w:hAnsi="仿宋_GB2312" w:cs="仿宋_GB2312" w:eastAsia="仿宋_GB2312"/>
        </w:rPr>
        <w:t>4、信用承诺书：信用承诺书电子签章或上传盖章后的原件扫描件</w:t>
      </w:r>
    </w:p>
    <w:p>
      <w:pPr>
        <w:pStyle w:val="null5"/>
        <w:jc w:val="left"/>
      </w:pPr>
      <w:r>
        <w:rPr>
          <w:rFonts w:ascii="仿宋_GB2312" w:hAnsi="仿宋_GB2312" w:cs="仿宋_GB2312" w:eastAsia="仿宋_GB2312"/>
        </w:rPr>
        <w:t>5、满足《中华人民共和国政府采购法》第二十二条规定的承诺书：满足《中华人民共和国政府采购法》第二十二条规定的承诺书电子签章或上传盖章后的原件扫描件</w:t>
      </w:r>
    </w:p>
    <w:p>
      <w:pPr>
        <w:pStyle w:val="null5"/>
        <w:jc w:val="left"/>
      </w:pPr>
      <w:r>
        <w:rPr>
          <w:rFonts w:ascii="仿宋_GB2312" w:hAnsi="仿宋_GB2312" w:cs="仿宋_GB2312" w:eastAsia="仿宋_GB2312"/>
        </w:rPr>
        <w:t>6、无重大违法记录声明书：无重大违法记录声明书电子签章或上传盖章后的原件扫描件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1、营业执照（其他组织等的法人证件）：营业执照（其他组织等的法人证件）原件扫描件</w:t>
      </w:r>
    </w:p>
    <w:p>
      <w:pPr>
        <w:pStyle w:val="null5"/>
        <w:jc w:val="left"/>
      </w:pPr>
      <w:r>
        <w:rPr>
          <w:rFonts w:ascii="仿宋_GB2312" w:hAnsi="仿宋_GB2312" w:cs="仿宋_GB2312" w:eastAsia="仿宋_GB2312"/>
        </w:rPr>
        <w:t>2、法定代表人资格证明（附法定代表人有效的身份证扫描件）：法定代表人资格证明（附法定代表人有效的身份证扫描件）电子签章或上传盖章后的原件扫描件</w:t>
      </w:r>
    </w:p>
    <w:p>
      <w:pPr>
        <w:pStyle w:val="null5"/>
        <w:jc w:val="left"/>
      </w:pPr>
      <w:r>
        <w:rPr>
          <w:rFonts w:ascii="仿宋_GB2312" w:hAnsi="仿宋_GB2312" w:cs="仿宋_GB2312" w:eastAsia="仿宋_GB2312"/>
        </w:rPr>
        <w:t>3、法定代表人授权委托书；（附委托代理人有效的身份证扫描件，法定代表人参加时无此资料）：法定代表人授权委托书；（附委托代理人有效的身份证扫描件，法定代表人参加时无此资料）电子签章或上传盖章后的原件扫描件</w:t>
      </w:r>
    </w:p>
    <w:p>
      <w:pPr>
        <w:pStyle w:val="null5"/>
        <w:jc w:val="left"/>
      </w:pPr>
      <w:r>
        <w:rPr>
          <w:rFonts w:ascii="仿宋_GB2312" w:hAnsi="仿宋_GB2312" w:cs="仿宋_GB2312" w:eastAsia="仿宋_GB2312"/>
        </w:rPr>
        <w:t>4、信用承诺书：信用承诺书电子签章或上传盖章后的原件扫描件</w:t>
      </w:r>
    </w:p>
    <w:p>
      <w:pPr>
        <w:pStyle w:val="null5"/>
        <w:jc w:val="left"/>
      </w:pPr>
      <w:r>
        <w:rPr>
          <w:rFonts w:ascii="仿宋_GB2312" w:hAnsi="仿宋_GB2312" w:cs="仿宋_GB2312" w:eastAsia="仿宋_GB2312"/>
        </w:rPr>
        <w:t>5、满足《中华人民共和国政府采购法》第二十二条规定的承诺书：满足《中华人民共和国政府采购法》第二十二条规定的承诺书电子签章或上传盖章后的原件扫描件</w:t>
      </w:r>
    </w:p>
    <w:p>
      <w:pPr>
        <w:pStyle w:val="null5"/>
        <w:jc w:val="left"/>
      </w:pPr>
      <w:r>
        <w:rPr>
          <w:rFonts w:ascii="仿宋_GB2312" w:hAnsi="仿宋_GB2312" w:cs="仿宋_GB2312" w:eastAsia="仿宋_GB2312"/>
        </w:rPr>
        <w:t>6、无重大违法记录声明书：无重大违法记录声明书电子签章或上传盖章后的原件扫描件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潍坊职业学院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山东省潍坊市滨海经济技术开发区央子街道汉江东一街02999号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0536-3082860</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潍坊市政府采购中心</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潍坊市东方路3396号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潍坊市政府采购中心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8096537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采购包1：997,300.00元</w:t>
            </w:r>
          </w:p>
          <w:p>
            <w:pPr>
              <w:pStyle w:val="null5"/>
              <w:jc w:val="left"/>
            </w:pPr>
            <w:r>
              <w:rPr>
                <w:rFonts w:ascii="仿宋_GB2312" w:hAnsi="仿宋_GB2312" w:cs="仿宋_GB2312" w:eastAsia="仿宋_GB2312"/>
              </w:rPr>
              <w:t>采购包2：1,364,000.00元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采购包2：不缴纳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本项目不收取代理服务费</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潍坊职业学院</w:t>
      </w:r>
      <w:r>
        <w:rPr>
          <w:rFonts w:ascii="仿宋_GB2312" w:hAnsi="仿宋_GB2312" w:cs="仿宋_GB2312" w:eastAsia="仿宋_GB2312"/>
        </w:rPr>
        <w:t xml:space="preserve"> 和 </w:t>
      </w:r>
      <w:r>
        <w:rPr>
          <w:rFonts w:ascii="仿宋_GB2312" w:hAnsi="仿宋_GB2312" w:cs="仿宋_GB2312" w:eastAsia="仿宋_GB2312"/>
        </w:rPr>
        <w:t>潍坊市政府采购中心</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潍坊职业学院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潍坊市政府采购中心</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供货和安装完成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供货和安装完成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潍坊职业学院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潍坊市政府采购中心</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潍坊市政府采购中心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联系人：郭老师</w:t>
      </w:r>
    </w:p>
    <w:p>
      <w:pPr>
        <w:pStyle w:val="null5"/>
        <w:jc w:val="left"/>
      </w:pPr>
      <w:r>
        <w:rPr>
          <w:rFonts w:ascii="仿宋_GB2312" w:hAnsi="仿宋_GB2312" w:cs="仿宋_GB2312" w:eastAsia="仿宋_GB2312"/>
        </w:rPr>
        <w:t>联系电话：0536-3082860</w:t>
      </w:r>
    </w:p>
    <w:p>
      <w:pPr>
        <w:pStyle w:val="null5"/>
        <w:jc w:val="left"/>
      </w:pPr>
      <w:r>
        <w:rPr>
          <w:rFonts w:ascii="仿宋_GB2312" w:hAnsi="仿宋_GB2312" w:cs="仿宋_GB2312" w:eastAsia="仿宋_GB2312"/>
        </w:rPr>
        <w:t>地址：山东省潍坊市滨海经济技术开发区央子街道汉江东一街02999号</w:t>
      </w:r>
    </w:p>
    <w:p>
      <w:pPr>
        <w:pStyle w:val="null5"/>
        <w:jc w:val="left"/>
      </w:pPr>
      <w:r>
        <w:rPr>
          <w:rFonts w:ascii="仿宋_GB2312" w:hAnsi="仿宋_GB2312" w:cs="仿宋_GB2312" w:eastAsia="仿宋_GB2312"/>
        </w:rPr>
        <w:t>邮编：261000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联系人：潍坊市政府采购中心</w:t>
      </w:r>
    </w:p>
    <w:p>
      <w:pPr>
        <w:pStyle w:val="null5"/>
        <w:jc w:val="left"/>
      </w:pPr>
      <w:r>
        <w:rPr>
          <w:rFonts w:ascii="仿宋_GB2312" w:hAnsi="仿宋_GB2312" w:cs="仿宋_GB2312" w:eastAsia="仿宋_GB2312"/>
        </w:rPr>
        <w:t>联系电话：0536-7906018</w:t>
      </w:r>
    </w:p>
    <w:p>
      <w:pPr>
        <w:pStyle w:val="null5"/>
        <w:jc w:val="left"/>
      </w:pPr>
      <w:r>
        <w:rPr>
          <w:rFonts w:ascii="仿宋_GB2312" w:hAnsi="仿宋_GB2312" w:cs="仿宋_GB2312" w:eastAsia="仿宋_GB2312"/>
        </w:rPr>
        <w:t>地址：潍坊市东方路3396号</w:t>
      </w:r>
    </w:p>
    <w:p>
      <w:pPr>
        <w:pStyle w:val="null5"/>
        <w:jc w:val="left"/>
      </w:pPr>
      <w:r>
        <w:rPr>
          <w:rFonts w:ascii="仿宋_GB2312" w:hAnsi="仿宋_GB2312" w:cs="仿宋_GB2312" w:eastAsia="仿宋_GB2312"/>
        </w:rPr>
        <w:t>邮编：261000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997,300.00</w:t>
      </w:r>
    </w:p>
    <w:p>
      <w:pPr>
        <w:pStyle w:val="null5"/>
        <w:jc w:val="left"/>
      </w:pPr>
      <w:r>
        <w:rPr>
          <w:rFonts w:ascii="仿宋_GB2312" w:hAnsi="仿宋_GB2312" w:cs="仿宋_GB2312" w:eastAsia="仿宋_GB2312"/>
        </w:rPr>
        <w:t>采购包最高限价（元）: 997,300.00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台式计算机</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997,300.00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1,364,000.00</w:t>
      </w:r>
    </w:p>
    <w:p>
      <w:pPr>
        <w:pStyle w:val="null5"/>
        <w:jc w:val="left"/>
      </w:pPr>
      <w:r>
        <w:rPr>
          <w:rFonts w:ascii="仿宋_GB2312" w:hAnsi="仿宋_GB2312" w:cs="仿宋_GB2312" w:eastAsia="仿宋_GB2312"/>
        </w:rPr>
        <w:t>采购包最高限价（元）: 1,364,000.00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台式计算机</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1,364,000.00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台式计算机</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997,300.00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台式计算机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学生终端机</w:t>
            </w:r>
          </w:p>
        </w:tc>
        <w:tc>
          <w:tcPr>
            <w:tcW w:type="dxa" w:w="2076"/>
          </w:tcPr>
          <w:p>
            <w:pPr>
              <w:pStyle w:val="null5"/>
              <w:jc w:val="left"/>
            </w:pPr>
            <w:r>
              <w:rPr>
                <w:rFonts w:ascii="仿宋_GB2312" w:hAnsi="仿宋_GB2312" w:cs="仿宋_GB2312" w:eastAsia="仿宋_GB2312"/>
              </w:rPr>
              <w:t>单价</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教师终端机</w:t>
            </w:r>
          </w:p>
        </w:tc>
        <w:tc>
          <w:tcPr>
            <w:tcW w:type="dxa" w:w="2076"/>
          </w:tcPr>
          <w:p>
            <w:pPr>
              <w:pStyle w:val="null5"/>
              <w:jc w:val="left"/>
            </w:pPr>
            <w:r>
              <w:rPr>
                <w:rFonts w:ascii="仿宋_GB2312" w:hAnsi="仿宋_GB2312" w:cs="仿宋_GB2312" w:eastAsia="仿宋_GB2312"/>
              </w:rPr>
              <w:t>单价</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云桌面软件（广播教学软件+机房运维软件）</w:t>
            </w:r>
          </w:p>
        </w:tc>
        <w:tc>
          <w:tcPr>
            <w:tcW w:type="dxa" w:w="2076"/>
          </w:tcPr>
          <w:p>
            <w:pPr>
              <w:pStyle w:val="null5"/>
              <w:jc w:val="left"/>
            </w:pPr>
            <w:r>
              <w:rPr>
                <w:rFonts w:ascii="仿宋_GB2312" w:hAnsi="仿宋_GB2312" w:cs="仿宋_GB2312" w:eastAsia="仿宋_GB2312"/>
              </w:rPr>
              <w:t>单价</w:t>
            </w:r>
          </w:p>
        </w:tc>
        <w:tc>
          <w:tcPr>
            <w:tcW w:type="dxa" w:w="415"/>
          </w:tcPr>
          <w:p>
            <w:pPr>
              <w:pStyle w:val="null5"/>
              <w:jc w:val="left"/>
            </w:pPr>
            <w:r>
              <w:rPr>
                <w:rFonts w:ascii="仿宋_GB2312" w:hAnsi="仿宋_GB2312" w:cs="仿宋_GB2312" w:eastAsia="仿宋_GB2312"/>
              </w:rPr>
              <w:t>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台式计算机</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1,364,000.00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台式计算机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学生终端机</w:t>
            </w:r>
          </w:p>
        </w:tc>
        <w:tc>
          <w:tcPr>
            <w:tcW w:type="dxa" w:w="2076"/>
          </w:tcPr>
          <w:p>
            <w:pPr>
              <w:pStyle w:val="null5"/>
              <w:jc w:val="left"/>
            </w:pPr>
            <w:r>
              <w:rPr>
                <w:rFonts w:ascii="仿宋_GB2312" w:hAnsi="仿宋_GB2312" w:cs="仿宋_GB2312" w:eastAsia="仿宋_GB2312"/>
              </w:rPr>
              <w:t>单价</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云桌面软件（广播教学软件+机房运维软件）</w:t>
            </w:r>
          </w:p>
        </w:tc>
        <w:tc>
          <w:tcPr>
            <w:tcW w:type="dxa" w:w="2076"/>
          </w:tcPr>
          <w:p>
            <w:pPr>
              <w:pStyle w:val="null5"/>
              <w:jc w:val="left"/>
            </w:pPr>
            <w:r>
              <w:rPr>
                <w:rFonts w:ascii="仿宋_GB2312" w:hAnsi="仿宋_GB2312" w:cs="仿宋_GB2312" w:eastAsia="仿宋_GB2312"/>
              </w:rPr>
              <w:t>单价</w:t>
            </w:r>
          </w:p>
        </w:tc>
        <w:tc>
          <w:tcPr>
            <w:tcW w:type="dxa" w:w="415"/>
          </w:tcPr>
          <w:p>
            <w:pPr>
              <w:pStyle w:val="null5"/>
              <w:jc w:val="left"/>
            </w:pPr>
            <w:r>
              <w:rPr>
                <w:rFonts w:ascii="仿宋_GB2312" w:hAnsi="仿宋_GB2312" w:cs="仿宋_GB2312" w:eastAsia="仿宋_GB2312"/>
              </w:rPr>
              <w:t>点</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学生终端机</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学生终端机</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学生终端机</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教师终端机</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台式计算机</w:t>
            </w:r>
          </w:p>
        </w:tc>
        <w:tc>
          <w:tcPr>
            <w:tcW w:type="dxa" w:w="2492"/>
          </w:tcPr>
          <w:p>
            <w:pPr>
              <w:pStyle w:val="null5"/>
              <w:jc w:val="left"/>
            </w:pPr>
            <w:r>
              <w:rPr>
                <w:rFonts w:ascii="仿宋_GB2312" w:hAnsi="仿宋_GB2312" w:cs="仿宋_GB2312" w:eastAsia="仿宋_GB2312"/>
              </w:rPr>
              <w:t>学生终端机</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学生终端机</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1860"/>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一、技术要求：</w:t>
                  </w:r>
                  <w:r>
                    <w:br/>
                  </w:r>
                  <w:r>
                    <w:rPr>
                      <w:rFonts w:ascii="仿宋_GB2312" w:hAnsi="仿宋_GB2312" w:cs="仿宋_GB2312" w:eastAsia="仿宋_GB2312"/>
                      <w:sz w:val="22"/>
                      <w:color w:val="000000"/>
                    </w:rPr>
                    <w:t>1.机箱：机箱≥13.5L</w:t>
                  </w:r>
                  <w:r>
                    <w:rPr>
                      <w:rFonts w:ascii="仿宋_GB2312" w:hAnsi="仿宋_GB2312" w:cs="仿宋_GB2312" w:eastAsia="仿宋_GB2312"/>
                      <w:sz w:val="22"/>
                      <w:color w:val="000000"/>
                    </w:rPr>
                    <w:t>，支持全高全长扩展卡</w:t>
                  </w:r>
                  <w:r>
                    <w:br/>
                  </w:r>
                  <w:r>
                    <w:rPr>
                      <w:rFonts w:ascii="仿宋_GB2312" w:hAnsi="仿宋_GB2312" w:cs="仿宋_GB2312" w:eastAsia="仿宋_GB2312"/>
                      <w:sz w:val="22"/>
                      <w:color w:val="000000"/>
                    </w:rPr>
                    <w:t>▲2.处理器：配置1颗国产</w:t>
                  </w:r>
                  <w:r>
                    <w:rPr>
                      <w:rFonts w:ascii="仿宋_GB2312" w:hAnsi="仿宋_GB2312" w:cs="仿宋_GB2312" w:eastAsia="仿宋_GB2312"/>
                      <w:sz w:val="22"/>
                      <w:color w:val="000000"/>
                    </w:rPr>
                    <w:t>C</w:t>
                  </w:r>
                  <w:r>
                    <w:rPr>
                      <w:rFonts w:ascii="仿宋_GB2312" w:hAnsi="仿宋_GB2312" w:cs="仿宋_GB2312" w:eastAsia="仿宋_GB2312"/>
                      <w:sz w:val="22"/>
                      <w:color w:val="000000"/>
                    </w:rPr>
                    <w:t xml:space="preserve">86架构CPU，每颗CPU物理核心数≥8核，每颗CPU主频≥3.0GHz，所有核心智能频率可提升至≥3.3GHz，三级缓存≥16MB，支持超线程技术； </w:t>
                  </w:r>
                  <w:r>
                    <w:br/>
                  </w:r>
                  <w:r>
                    <w:rPr>
                      <w:rFonts w:ascii="仿宋_GB2312" w:hAnsi="仿宋_GB2312" w:cs="仿宋_GB2312" w:eastAsia="仿宋_GB2312"/>
                      <w:sz w:val="22"/>
                      <w:color w:val="000000"/>
                    </w:rPr>
                    <w:t>▲3.内存：配置≥32GB内存，支持4个内存插槽，最大支持扩展容量≥128GB；</w:t>
                  </w:r>
                  <w:r>
                    <w:br/>
                  </w:r>
                  <w:r>
                    <w:rPr>
                      <w:rFonts w:ascii="仿宋_GB2312" w:hAnsi="仿宋_GB2312" w:cs="仿宋_GB2312" w:eastAsia="仿宋_GB2312"/>
                      <w:sz w:val="22"/>
                      <w:color w:val="000000"/>
                    </w:rPr>
                    <w:t>▲4.显卡：≥8G独立显卡，CUDA核心数≥2560个，核心频率≥1777MHz，支持HDMI或DP视频输出显示；</w:t>
                  </w:r>
                  <w:r>
                    <w:br/>
                  </w:r>
                  <w:r>
                    <w:rPr>
                      <w:rFonts w:ascii="仿宋_GB2312" w:hAnsi="仿宋_GB2312" w:cs="仿宋_GB2312" w:eastAsia="仿宋_GB2312"/>
                      <w:sz w:val="22"/>
                      <w:color w:val="000000"/>
                    </w:rPr>
                    <w:t>▲5.硬盘：配置≥1T固态硬盘；支持机械硬盘扩展；</w:t>
                  </w:r>
                  <w:r>
                    <w:br/>
                  </w:r>
                  <w:r>
                    <w:rPr>
                      <w:rFonts w:ascii="仿宋_GB2312" w:hAnsi="仿宋_GB2312" w:cs="仿宋_GB2312" w:eastAsia="仿宋_GB2312"/>
                      <w:sz w:val="22"/>
                      <w:color w:val="000000"/>
                    </w:rPr>
                    <w:t>6.电源：电源功率</w:t>
                  </w:r>
                  <w:r>
                    <w:rPr>
                      <w:rFonts w:ascii="仿宋_GB2312" w:hAnsi="仿宋_GB2312" w:cs="仿宋_GB2312" w:eastAsia="仿宋_GB2312"/>
                      <w:sz w:val="22"/>
                      <w:color w:val="000000"/>
                    </w:rPr>
                    <w:t>≥380W</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7.网络:1个RJ45 10/100/1000自适应以太网口； </w:t>
                  </w:r>
                  <w:r>
                    <w:br/>
                  </w:r>
                  <w:r>
                    <w:rPr>
                      <w:rFonts w:ascii="仿宋_GB2312" w:hAnsi="仿宋_GB2312" w:cs="仿宋_GB2312" w:eastAsia="仿宋_GB2312"/>
                      <w:sz w:val="22"/>
                      <w:color w:val="000000"/>
                    </w:rPr>
                    <w:t>8.接口扩展:支持≥1个PCIe x16插槽、支持≥1个PCIe x8插槽、支持≥1个PCIe x1插槽；主板或机箱原生USB接口数量≥8个（其中前置≥4个USB接口；后置≥4个USB接口）；≥1个HDMI接口，≥1个VGA接口，≥1组前音频接口（耳机*1、麦克风*1），≥1组后音频接口（耳机*1、麦克风 *1、音频输入* 1），自带接口非转接；</w:t>
                  </w:r>
                  <w:r>
                    <w:br/>
                  </w:r>
                  <w:r>
                    <w:rPr>
                      <w:rFonts w:ascii="仿宋_GB2312" w:hAnsi="仿宋_GB2312" w:cs="仿宋_GB2312" w:eastAsia="仿宋_GB2312"/>
                      <w:sz w:val="22"/>
                      <w:color w:val="000000"/>
                    </w:rPr>
                    <w:t>9.易用性:免工具拆装，便于维护（不接受组装）；</w:t>
                  </w:r>
                  <w:r>
                    <w:br/>
                  </w:r>
                  <w:r>
                    <w:rPr>
                      <w:rFonts w:ascii="仿宋_GB2312" w:hAnsi="仿宋_GB2312" w:cs="仿宋_GB2312" w:eastAsia="仿宋_GB2312"/>
                      <w:sz w:val="22"/>
                      <w:color w:val="000000"/>
                    </w:rPr>
                    <w:t>10.质控水平：①静音舒适性：考虑工作环境的静音舒适，要求设备的噪声声功率级≤3.17Bel，噪声声压级≤27.41dB；</w:t>
                  </w:r>
                  <w:r>
                    <w:br/>
                  </w:r>
                  <w:r>
                    <w:rPr>
                      <w:rFonts w:ascii="仿宋_GB2312" w:hAnsi="仿宋_GB2312" w:cs="仿宋_GB2312" w:eastAsia="仿宋_GB2312"/>
                      <w:sz w:val="22"/>
                      <w:color w:val="000000"/>
                    </w:rPr>
                    <w:t>③电磁兼容性：考虑设备工作稳定：要求设备通过浪涌（冲击）抗扰度的适应性认证；</w:t>
                  </w:r>
                  <w:r>
                    <w:br/>
                  </w:r>
                  <w:r>
                    <w:rPr>
                      <w:rFonts w:ascii="仿宋_GB2312" w:hAnsi="仿宋_GB2312" w:cs="仿宋_GB2312" w:eastAsia="仿宋_GB2312"/>
                      <w:sz w:val="22"/>
                      <w:color w:val="000000"/>
                    </w:rPr>
                    <w:t>▲11.显示器：配置≥23.8寸LED显示器，与主机同品牌，IPS屏，</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≥1920*1080</w:t>
                  </w:r>
                  <w:r>
                    <w:br/>
                  </w:r>
                  <w:r>
                    <w:rPr>
                      <w:rFonts w:ascii="仿宋_GB2312" w:hAnsi="仿宋_GB2312" w:cs="仿宋_GB2312" w:eastAsia="仿宋_GB2312"/>
                      <w:sz w:val="22"/>
                      <w:color w:val="000000"/>
                    </w:rPr>
                    <w:t>二、服务要求：</w:t>
                  </w:r>
                  <w:r>
                    <w:br/>
                  </w:r>
                  <w:r>
                    <w:rPr>
                      <w:rFonts w:ascii="仿宋_GB2312" w:hAnsi="仿宋_GB2312" w:cs="仿宋_GB2312" w:eastAsia="仿宋_GB2312"/>
                      <w:sz w:val="22"/>
                      <w:color w:val="000000"/>
                    </w:rPr>
                    <w:t>1.针对产品提供原厂三年质保，提供专业的7*24h远程服务支持。</w:t>
                  </w:r>
                </w:p>
              </w:tc>
            </w:tr>
          </w:tbl>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教师终端机</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1860"/>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一、技术要求：</w:t>
                  </w:r>
                  <w:r>
                    <w:br/>
                  </w:r>
                  <w:r>
                    <w:rPr>
                      <w:rFonts w:ascii="仿宋_GB2312" w:hAnsi="仿宋_GB2312" w:cs="仿宋_GB2312" w:eastAsia="仿宋_GB2312"/>
                      <w:sz w:val="22"/>
                      <w:color w:val="000000"/>
                    </w:rPr>
                    <w:t>1.机箱：机</w:t>
                  </w:r>
                  <w:r>
                    <w:rPr>
                      <w:rFonts w:ascii="仿宋_GB2312" w:hAnsi="仿宋_GB2312" w:cs="仿宋_GB2312" w:eastAsia="仿宋_GB2312"/>
                      <w:sz w:val="22"/>
                      <w:color w:val="000000"/>
                    </w:rPr>
                    <w:t>箱</w:t>
                  </w:r>
                  <w:r>
                    <w:rPr>
                      <w:rFonts w:ascii="仿宋_GB2312" w:hAnsi="仿宋_GB2312" w:cs="仿宋_GB2312" w:eastAsia="仿宋_GB2312"/>
                      <w:sz w:val="22"/>
                      <w:color w:val="000000"/>
                    </w:rPr>
                    <w:t>≥13.5L</w:t>
                  </w:r>
                  <w:r>
                    <w:rPr>
                      <w:rFonts w:ascii="仿宋_GB2312" w:hAnsi="仿宋_GB2312" w:cs="仿宋_GB2312" w:eastAsia="仿宋_GB2312"/>
                      <w:sz w:val="22"/>
                      <w:color w:val="000000"/>
                    </w:rPr>
                    <w:t>，支持全高全长扩展卡</w:t>
                  </w:r>
                  <w:r>
                    <w:br/>
                  </w:r>
                  <w:r>
                    <w:rPr>
                      <w:rFonts w:ascii="仿宋_GB2312" w:hAnsi="仿宋_GB2312" w:cs="仿宋_GB2312" w:eastAsia="仿宋_GB2312"/>
                      <w:sz w:val="22"/>
                      <w:color w:val="000000"/>
                    </w:rPr>
                    <w:t>▲2.处理器：配置1颗国产</w:t>
                  </w:r>
                  <w:r>
                    <w:rPr>
                      <w:rFonts w:ascii="仿宋_GB2312" w:hAnsi="仿宋_GB2312" w:cs="仿宋_GB2312" w:eastAsia="仿宋_GB2312"/>
                      <w:sz w:val="22"/>
                      <w:color w:val="000000"/>
                    </w:rPr>
                    <w:t>C</w:t>
                  </w:r>
                  <w:r>
                    <w:rPr>
                      <w:rFonts w:ascii="仿宋_GB2312" w:hAnsi="仿宋_GB2312" w:cs="仿宋_GB2312" w:eastAsia="仿宋_GB2312"/>
                      <w:sz w:val="22"/>
                      <w:color w:val="000000"/>
                    </w:rPr>
                    <w:t xml:space="preserve">86架构CPU，每颗CPU物理核心数≥8核，每颗CPU主频≥3.0GHz，所有核心智能频率可提升至≥3.3GHz，三级缓存≥16MB，支持超线程技术； </w:t>
                  </w:r>
                  <w:r>
                    <w:br/>
                  </w:r>
                  <w:r>
                    <w:rPr>
                      <w:rFonts w:ascii="仿宋_GB2312" w:hAnsi="仿宋_GB2312" w:cs="仿宋_GB2312" w:eastAsia="仿宋_GB2312"/>
                      <w:sz w:val="22"/>
                      <w:color w:val="000000"/>
                    </w:rPr>
                    <w:t>▲3.内存：配置≥64GB内存，支持4个内存插槽，最大支持扩展容量≥128GB</w:t>
                  </w:r>
                  <w:r>
                    <w:br/>
                  </w:r>
                  <w:r>
                    <w:rPr>
                      <w:rFonts w:ascii="仿宋_GB2312" w:hAnsi="仿宋_GB2312" w:cs="仿宋_GB2312" w:eastAsia="仿宋_GB2312"/>
                      <w:sz w:val="22"/>
                      <w:color w:val="000000"/>
                    </w:rPr>
                    <w:t>▲4.显卡：≥8G独立显卡，CUDA核心数≥2560个，核心频率≥1777MHz，支持HDMI或DP视频输出显示；</w:t>
                  </w:r>
                  <w:r>
                    <w:br/>
                  </w:r>
                  <w:r>
                    <w:rPr>
                      <w:rFonts w:ascii="仿宋_GB2312" w:hAnsi="仿宋_GB2312" w:cs="仿宋_GB2312" w:eastAsia="仿宋_GB2312"/>
                      <w:sz w:val="22"/>
                      <w:color w:val="000000"/>
                    </w:rPr>
                    <w:t>▲5.硬盘：配置≥1T固态硬盘；支持机械硬盘扩展；</w:t>
                  </w:r>
                  <w:r>
                    <w:br/>
                  </w:r>
                  <w:r>
                    <w:rPr>
                      <w:rFonts w:ascii="仿宋_GB2312" w:hAnsi="仿宋_GB2312" w:cs="仿宋_GB2312" w:eastAsia="仿宋_GB2312"/>
                      <w:sz w:val="22"/>
                      <w:color w:val="000000"/>
                    </w:rPr>
                    <w:t>6.电源：电源功率</w:t>
                  </w:r>
                  <w:r>
                    <w:rPr>
                      <w:rFonts w:ascii="仿宋_GB2312" w:hAnsi="仿宋_GB2312" w:cs="仿宋_GB2312" w:eastAsia="仿宋_GB2312"/>
                      <w:sz w:val="22"/>
                      <w:color w:val="000000"/>
                    </w:rPr>
                    <w:t>≥380W；</w:t>
                  </w:r>
                  <w:r>
                    <w:br/>
                  </w:r>
                  <w:r>
                    <w:rPr>
                      <w:rFonts w:ascii="仿宋_GB2312" w:hAnsi="仿宋_GB2312" w:cs="仿宋_GB2312" w:eastAsia="仿宋_GB2312"/>
                      <w:sz w:val="22"/>
                      <w:color w:val="000000"/>
                    </w:rPr>
                    <w:t xml:space="preserve">7.网络:1个RJ45 10/100/1000自适应以太网口； </w:t>
                  </w:r>
                  <w:r>
                    <w:br/>
                  </w:r>
                  <w:r>
                    <w:rPr>
                      <w:rFonts w:ascii="仿宋_GB2312" w:hAnsi="仿宋_GB2312" w:cs="仿宋_GB2312" w:eastAsia="仿宋_GB2312"/>
                      <w:sz w:val="22"/>
                      <w:color w:val="000000"/>
                    </w:rPr>
                    <w:t>8.接口扩展:支持≥1个PCIe x16插槽、支持≥1个PCIe x8插槽、支持≥1个PCIe x1插槽；主板或机箱原生USB接口数量≥8个（其中前置≥4个USB接口；后置≥4个USB接口）；≥1个HDMI接口，≥1个VGA接口，≥1组前音频接口（耳机*1、麦克风*1），≥1组后音频接口（耳机*1、麦克风 *1、音频输入* 1），自带接口非转接；</w:t>
                  </w:r>
                  <w:r>
                    <w:br/>
                  </w:r>
                  <w:r>
                    <w:rPr>
                      <w:rFonts w:ascii="仿宋_GB2312" w:hAnsi="仿宋_GB2312" w:cs="仿宋_GB2312" w:eastAsia="仿宋_GB2312"/>
                      <w:sz w:val="22"/>
                      <w:color w:val="000000"/>
                    </w:rPr>
                    <w:t>9.易用性:免工具拆装，便于维护（不接受组装）。</w:t>
                  </w:r>
                  <w:r>
                    <w:br/>
                  </w:r>
                  <w:r>
                    <w:rPr>
                      <w:rFonts w:ascii="仿宋_GB2312" w:hAnsi="仿宋_GB2312" w:cs="仿宋_GB2312" w:eastAsia="仿宋_GB2312"/>
                      <w:sz w:val="22"/>
                      <w:color w:val="000000"/>
                    </w:rPr>
                    <w:t>10.质控水平：①静音舒适性：考虑工作环境的静音舒适，要求设备的噪声声功率级≤3.17Bel，噪声声压级≤27.41dB；</w:t>
                  </w:r>
                  <w:r>
                    <w:br/>
                  </w:r>
                  <w:r>
                    <w:rPr>
                      <w:rFonts w:ascii="仿宋_GB2312" w:hAnsi="仿宋_GB2312" w:cs="仿宋_GB2312" w:eastAsia="仿宋_GB2312"/>
                      <w:sz w:val="22"/>
                      <w:color w:val="000000"/>
                    </w:rPr>
                    <w:t>③电磁兼容性：考虑设备工作稳定：要求设备通过浪涌（冲击）抗扰度的适应性认证；</w:t>
                  </w:r>
                  <w:r>
                    <w:br/>
                  </w:r>
                  <w:r>
                    <w:rPr>
                      <w:rFonts w:ascii="仿宋_GB2312" w:hAnsi="仿宋_GB2312" w:cs="仿宋_GB2312" w:eastAsia="仿宋_GB2312"/>
                      <w:sz w:val="22"/>
                      <w:color w:val="000000"/>
                    </w:rPr>
                    <w:t>▲11.显示器：配置≥27寸LED显示器，与主机同品牌，IPS屏，</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≥1920*1080</w:t>
                  </w:r>
                  <w:r>
                    <w:br/>
                  </w:r>
                  <w:r>
                    <w:rPr>
                      <w:rFonts w:ascii="仿宋_GB2312" w:hAnsi="仿宋_GB2312" w:cs="仿宋_GB2312" w:eastAsia="仿宋_GB2312"/>
                      <w:sz w:val="22"/>
                      <w:color w:val="000000"/>
                    </w:rPr>
                    <w:t>二、服务要求：</w:t>
                  </w:r>
                  <w:r>
                    <w:br/>
                  </w:r>
                  <w:r>
                    <w:rPr>
                      <w:rFonts w:ascii="仿宋_GB2312" w:hAnsi="仿宋_GB2312" w:cs="仿宋_GB2312" w:eastAsia="仿宋_GB2312"/>
                      <w:sz w:val="22"/>
                      <w:color w:val="000000"/>
                    </w:rPr>
                    <w:t>1.针对产品提供原厂三年质保，提供专业的7*24h远程服务支持。</w:t>
                  </w:r>
                </w:p>
              </w:tc>
            </w:tr>
          </w:tbl>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云桌面软件（广播教学软件+机房运维软件）</w:t>
            </w:r>
          </w:p>
        </w:tc>
        <w:tc>
          <w:tcPr>
            <w:tcW w:type="dxa" w:w="2076"/>
          </w:tcPr>
          <w:p>
            <w:pPr>
              <w:pStyle w:val="null5"/>
              <w:jc w:val="left"/>
            </w:pPr>
            <w:r>
              <w:rPr>
                <w:rFonts w:ascii="仿宋_GB2312" w:hAnsi="仿宋_GB2312" w:cs="仿宋_GB2312" w:eastAsia="仿宋_GB2312"/>
                <w:sz w:val="22"/>
                <w:color w:val="000000"/>
              </w:rPr>
              <w:t>机房运维软件：</w:t>
            </w:r>
            <w:r>
              <w:br/>
            </w:r>
            <w:r>
              <w:rPr>
                <w:rFonts w:ascii="仿宋_GB2312" w:hAnsi="仿宋_GB2312" w:cs="仿宋_GB2312" w:eastAsia="仿宋_GB2312"/>
                <w:sz w:val="22"/>
                <w:color w:val="000000"/>
              </w:rPr>
              <w:t>1.CPU支持intel、飞腾(FT-2000+)、龙芯(3A5000/3A6000)、兆芯、海光国产芯片，管理端与客户端操作系统支持windows7、windows10、windows11、Kylin V10、统信UOS最新版国产操作系统。</w:t>
            </w:r>
            <w:r>
              <w:br/>
            </w:r>
            <w:r>
              <w:rPr>
                <w:rFonts w:ascii="仿宋_GB2312" w:hAnsi="仿宋_GB2312" w:cs="仿宋_GB2312" w:eastAsia="仿宋_GB2312"/>
                <w:sz w:val="22"/>
                <w:color w:val="000000"/>
              </w:rPr>
              <w:t>2.充分考虑终端桌面还原和个性化的双重需求，在桌面全部盘符采用还原模式下，系统对管理员指定的终端文件和注册表键值可以直接同步保存在云服务器上，终端同步文件具备：手动上传，开机下载；手动上传，离线下载；自动上传，开机下载三种模式以满足各类软件的需求。</w:t>
            </w:r>
            <w:r>
              <w:br/>
            </w:r>
            <w:r>
              <w:rPr>
                <w:rFonts w:ascii="仿宋_GB2312" w:hAnsi="仿宋_GB2312" w:cs="仿宋_GB2312" w:eastAsia="仿宋_GB2312"/>
                <w:sz w:val="22"/>
                <w:color w:val="000000"/>
              </w:rPr>
              <w:t>3.为节省终端缓存空间，系统具备重建缓存、回收所有缓存、回收非菜单项缓存的功能。</w:t>
            </w:r>
            <w:r>
              <w:br/>
            </w:r>
            <w:r>
              <w:rPr>
                <w:rFonts w:ascii="仿宋_GB2312" w:hAnsi="仿宋_GB2312" w:cs="仿宋_GB2312" w:eastAsia="仿宋_GB2312"/>
                <w:sz w:val="22"/>
                <w:color w:val="000000"/>
              </w:rPr>
              <w:t>4.充分考虑管理者的使用需求，云平台同时支持C/S模式及B/S模式。系统镜像采用全生命周期管理的树状结构目录展示，每个镜像下可以制作并展示出兄弟和父子快照节点。</w:t>
            </w:r>
            <w:r>
              <w:br/>
            </w:r>
            <w:r>
              <w:rPr>
                <w:rFonts w:ascii="仿宋_GB2312" w:hAnsi="仿宋_GB2312" w:cs="仿宋_GB2312" w:eastAsia="仿宋_GB2312"/>
                <w:sz w:val="22"/>
                <w:color w:val="000000"/>
              </w:rPr>
              <w:t>5.管理员可以自定义任意终端的启动显示菜单，可以把同一个镜像下的不同快照节点同时加入启动菜单，便于使用者自行切换环境。提供镜像映射功能，系统镜像通过映射可以在服务器端资源管理器中直接映射成操作系统盘符，管理者可以直接向镜像中拷贝数据。</w:t>
            </w:r>
            <w:r>
              <w:br/>
            </w:r>
            <w:r>
              <w:rPr>
                <w:rFonts w:ascii="仿宋_GB2312" w:hAnsi="仿宋_GB2312" w:cs="仿宋_GB2312" w:eastAsia="仿宋_GB2312"/>
                <w:sz w:val="22"/>
                <w:color w:val="000000"/>
              </w:rPr>
              <w:t>6.提供高效客户端设置功能：系统具备客户端电脑群组管理功能，可以将不同的客户端电脑划分成不同的群组进行管理，以便和各个部门一一对应。系统管理员还可以统一设置客户端电脑的机器名、IP地址、所需要启动的镜像等参数</w:t>
            </w:r>
            <w:r>
              <w:br/>
            </w:r>
            <w:r>
              <w:rPr>
                <w:rFonts w:ascii="仿宋_GB2312" w:hAnsi="仿宋_GB2312" w:cs="仿宋_GB2312" w:eastAsia="仿宋_GB2312"/>
                <w:sz w:val="22"/>
                <w:color w:val="000000"/>
              </w:rPr>
              <w:t>7.为提高分发速度，具备交换机分组功能，可以把指定的终端加入到相应的交换机分组。</w:t>
            </w:r>
            <w:r>
              <w:br/>
            </w:r>
            <w:r>
              <w:rPr>
                <w:rFonts w:ascii="仿宋_GB2312" w:hAnsi="仿宋_GB2312" w:cs="仿宋_GB2312" w:eastAsia="仿宋_GB2312"/>
                <w:sz w:val="22"/>
                <w:color w:val="000000"/>
              </w:rPr>
              <w:t xml:space="preserve">8.系统管理员可以在软件中远程监看客户端电脑的屏幕并进行远程控制。                                                   </w:t>
            </w:r>
          </w:p>
          <w:p>
            <w:pPr>
              <w:pStyle w:val="null5"/>
              <w:jc w:val="left"/>
            </w:pPr>
            <w:r>
              <w:rPr>
                <w:rFonts w:ascii="仿宋_GB2312" w:hAnsi="仿宋_GB2312" w:cs="仿宋_GB2312" w:eastAsia="仿宋_GB2312"/>
                <w:sz w:val="22"/>
                <w:color w:val="000000"/>
              </w:rPr>
              <w:t>机房广播软件参数：</w:t>
            </w:r>
            <w:r>
              <w:br/>
            </w:r>
            <w:r>
              <w:rPr>
                <w:rFonts w:ascii="仿宋_GB2312" w:hAnsi="仿宋_GB2312" w:cs="仿宋_GB2312" w:eastAsia="仿宋_GB2312"/>
                <w:sz w:val="22"/>
                <w:color w:val="000000"/>
              </w:rPr>
              <w:t>“1.屏幕广播：支持老师对学生以全屏、窗口两种方式进行屏幕广播。支持老师将播放的视频同步广播至学生机；支持老师通过摄像头画面实时广播至学生机；支持老师将麦克风或其他输入设备音频广播至学生机；</w:t>
            </w:r>
            <w:r>
              <w:br/>
            </w:r>
            <w:r>
              <w:rPr>
                <w:rFonts w:ascii="仿宋_GB2312" w:hAnsi="仿宋_GB2312" w:cs="仿宋_GB2312" w:eastAsia="仿宋_GB2312"/>
                <w:sz w:val="22"/>
                <w:color w:val="000000"/>
              </w:rPr>
              <w:t>2.辅助工具：支持老师可以通过工具进行添加注释、批注等</w:t>
            </w:r>
            <w:r>
              <w:br/>
            </w:r>
            <w:r>
              <w:rPr>
                <w:rFonts w:ascii="仿宋_GB2312" w:hAnsi="仿宋_GB2312" w:cs="仿宋_GB2312" w:eastAsia="仿宋_GB2312"/>
                <w:sz w:val="22"/>
                <w:color w:val="000000"/>
              </w:rPr>
              <w:t>3.语音对讲：支持老师与任意已登录的学生进行双向语音对讲，且其他学生不会受到干扰，老师可动态切换对讲对象；</w:t>
            </w:r>
            <w:r>
              <w:br/>
            </w:r>
            <w:r>
              <w:rPr>
                <w:rFonts w:ascii="仿宋_GB2312" w:hAnsi="仿宋_GB2312" w:cs="仿宋_GB2312" w:eastAsia="仿宋_GB2312"/>
                <w:sz w:val="22"/>
                <w:color w:val="000000"/>
              </w:rPr>
              <w:t>4.学生演示：支持老师挑选一台学生机进行示范教学；</w:t>
            </w:r>
            <w:r>
              <w:br/>
            </w:r>
            <w:r>
              <w:rPr>
                <w:rFonts w:ascii="仿宋_GB2312" w:hAnsi="仿宋_GB2312" w:cs="仿宋_GB2312" w:eastAsia="仿宋_GB2312"/>
                <w:sz w:val="22"/>
                <w:color w:val="000000"/>
              </w:rPr>
              <w:t xml:space="preserve">5.分组讨论：支持老师进行小组教学，老师能够监控每个分组的教学进程，以便了解分组教学的进度；支持老师创建多个小组开展讨论活动，并可选择分组加入讨论活动。同组师生支持多种方式进行交流；   </w:t>
            </w:r>
            <w:r>
              <w:br/>
            </w:r>
            <w:r>
              <w:rPr>
                <w:rFonts w:ascii="仿宋_GB2312" w:hAnsi="仿宋_GB2312" w:cs="仿宋_GB2312" w:eastAsia="仿宋_GB2312"/>
                <w:sz w:val="22"/>
                <w:color w:val="000000"/>
              </w:rPr>
              <w:t>6.屏幕录制：教师端可以将本地的操作和讲解过程进行录制，可直接播放。 学生端接收教师端广播的时候可以自动录制教师端广播教学的过程，课后可以重复观看学习；</w:t>
            </w:r>
            <w:r>
              <w:br/>
            </w:r>
            <w:r>
              <w:rPr>
                <w:rFonts w:ascii="仿宋_GB2312" w:hAnsi="仿宋_GB2312" w:cs="仿宋_GB2312" w:eastAsia="仿宋_GB2312"/>
                <w:sz w:val="22"/>
                <w:color w:val="000000"/>
              </w:rPr>
              <w:t xml:space="preserve">7.文件分发：允许教师将教师机不同盘符中的目录或文件一并发送至学生机的某目录下。 </w:t>
            </w:r>
            <w:r>
              <w:br/>
            </w:r>
            <w:r>
              <w:rPr>
                <w:rFonts w:ascii="仿宋_GB2312" w:hAnsi="仿宋_GB2312" w:cs="仿宋_GB2312" w:eastAsia="仿宋_GB2312"/>
                <w:sz w:val="22"/>
                <w:color w:val="000000"/>
              </w:rPr>
              <w:t>8.作业提交：支持学生把做好的作业直接提交到教师机。</w:t>
            </w:r>
            <w:r>
              <w:br/>
            </w:r>
            <w:r>
              <w:rPr>
                <w:rFonts w:ascii="仿宋_GB2312" w:hAnsi="仿宋_GB2312" w:cs="仿宋_GB2312" w:eastAsia="仿宋_GB2312"/>
                <w:sz w:val="22"/>
                <w:color w:val="000000"/>
              </w:rPr>
              <w:t>9.签到：提供学生名单管理工具，可提供实名验证。提供点名功能，支持保留学生多次登录记录、考勤统计、签到信息的导出与对比。</w:t>
            </w:r>
            <w:r>
              <w:br/>
            </w:r>
            <w:r>
              <w:rPr>
                <w:rFonts w:ascii="仿宋_GB2312" w:hAnsi="仿宋_GB2312" w:cs="仿宋_GB2312" w:eastAsia="仿宋_GB2312"/>
                <w:sz w:val="22"/>
                <w:color w:val="000000"/>
              </w:rPr>
              <w:t>10.支持对学生访问网站设置黑名单或白名单；支持教师与学生能够使用远程消息进行交流；支持教师端远程限制学生使用软件程序，并且可以限制使用U盘。</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学生终端机</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1860"/>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一、技术要求：</w:t>
                  </w:r>
                  <w:r>
                    <w:br/>
                  </w:r>
                  <w:r>
                    <w:rPr>
                      <w:rFonts w:ascii="仿宋_GB2312" w:hAnsi="仿宋_GB2312" w:cs="仿宋_GB2312" w:eastAsia="仿宋_GB2312"/>
                      <w:sz w:val="22"/>
                      <w:color w:val="000000"/>
                    </w:rPr>
                    <w:t>1.机箱：机箱≥13.5L，支持全高全长扩展卡</w:t>
                  </w:r>
                  <w:r>
                    <w:br/>
                  </w:r>
                  <w:r>
                    <w:rPr>
                      <w:rFonts w:ascii="仿宋_GB2312" w:hAnsi="仿宋_GB2312" w:cs="仿宋_GB2312" w:eastAsia="仿宋_GB2312"/>
                      <w:sz w:val="22"/>
                      <w:color w:val="000000"/>
                    </w:rPr>
                    <w:t xml:space="preserve">▲2.处理器：配置1颗国产C86架构CPU，每颗CPU物理核心数≥8核，每颗CPU主频≥3.0GHz，所有核心智能频率可提升至≥3.3GHz，三级缓存≥16MB，支持超线程技术； </w:t>
                  </w:r>
                  <w:r>
                    <w:br/>
                  </w:r>
                  <w:r>
                    <w:rPr>
                      <w:rFonts w:ascii="仿宋_GB2312" w:hAnsi="仿宋_GB2312" w:cs="仿宋_GB2312" w:eastAsia="仿宋_GB2312"/>
                      <w:sz w:val="22"/>
                      <w:color w:val="000000"/>
                    </w:rPr>
                    <w:t>▲3.内存：配置≥64GB内存，支持4个内存插槽，最大支持扩展容量≥128GB</w:t>
                  </w:r>
                  <w:r>
                    <w:br/>
                  </w:r>
                  <w:r>
                    <w:rPr>
                      <w:rFonts w:ascii="仿宋_GB2312" w:hAnsi="仿宋_GB2312" w:cs="仿宋_GB2312" w:eastAsia="仿宋_GB2312"/>
                      <w:sz w:val="22"/>
                      <w:color w:val="000000"/>
                    </w:rPr>
                    <w:t>▲4.显卡：≥8G独立显卡，CUDA核心数≥2560个，核心频率≥1777MHz，支持HDMI或DP视频输出显示；</w:t>
                  </w:r>
                  <w:r>
                    <w:br/>
                  </w:r>
                  <w:r>
                    <w:rPr>
                      <w:rFonts w:ascii="仿宋_GB2312" w:hAnsi="仿宋_GB2312" w:cs="仿宋_GB2312" w:eastAsia="仿宋_GB2312"/>
                      <w:sz w:val="22"/>
                      <w:color w:val="000000"/>
                    </w:rPr>
                    <w:t>▲5.硬盘：配置≥1T固态硬盘；支持机械硬盘扩展；</w:t>
                  </w:r>
                  <w:r>
                    <w:br/>
                  </w:r>
                  <w:r>
                    <w:rPr>
                      <w:rFonts w:ascii="仿宋_GB2312" w:hAnsi="仿宋_GB2312" w:cs="仿宋_GB2312" w:eastAsia="仿宋_GB2312"/>
                      <w:sz w:val="22"/>
                      <w:color w:val="000000"/>
                    </w:rPr>
                    <w:t>6.电源：电源功率≥380W；</w:t>
                  </w:r>
                  <w:r>
                    <w:br/>
                  </w:r>
                  <w:r>
                    <w:rPr>
                      <w:rFonts w:ascii="仿宋_GB2312" w:hAnsi="仿宋_GB2312" w:cs="仿宋_GB2312" w:eastAsia="仿宋_GB2312"/>
                      <w:sz w:val="22"/>
                      <w:color w:val="000000"/>
                    </w:rPr>
                    <w:t xml:space="preserve">7.网络:1个RJ45 10/100/1000自适应以太网口； </w:t>
                  </w:r>
                  <w:r>
                    <w:br/>
                  </w:r>
                  <w:r>
                    <w:rPr>
                      <w:rFonts w:ascii="仿宋_GB2312" w:hAnsi="仿宋_GB2312" w:cs="仿宋_GB2312" w:eastAsia="仿宋_GB2312"/>
                      <w:sz w:val="22"/>
                      <w:color w:val="000000"/>
                    </w:rPr>
                    <w:t>8.接口扩展:支持≥1个PCIe x16插槽、支持≥1个PCIe x8插槽、支持≥1个PCIe x1插槽；主板或机箱原生USB接口数量≥8个（其中前置≥4个USB接口；后置≥4个USB接口）；≥1个HDMI接口，≥1个VGA接口，≥1组前音频接口（耳机*1、麦克风*1），≥1组后音频接口（耳机*1、麦克风 *1、音频输入* 1），自带接口非转接；</w:t>
                  </w:r>
                  <w:r>
                    <w:br/>
                  </w:r>
                  <w:r>
                    <w:rPr>
                      <w:rFonts w:ascii="仿宋_GB2312" w:hAnsi="仿宋_GB2312" w:cs="仿宋_GB2312" w:eastAsia="仿宋_GB2312"/>
                      <w:sz w:val="22"/>
                      <w:color w:val="000000"/>
                    </w:rPr>
                    <w:t>9.易用性:免工具拆装，便于维护（不接受组装）。</w:t>
                  </w:r>
                  <w:r>
                    <w:br/>
                  </w:r>
                  <w:r>
                    <w:rPr>
                      <w:rFonts w:ascii="仿宋_GB2312" w:hAnsi="仿宋_GB2312" w:cs="仿宋_GB2312" w:eastAsia="仿宋_GB2312"/>
                      <w:sz w:val="22"/>
                      <w:color w:val="000000"/>
                    </w:rPr>
                    <w:t>10.质控水平：①静音舒适性：考虑工作环境的静音舒适，要求设备的噪声声功率级≤3.17Bel，噪声声压级≤27.41dB；</w:t>
                  </w:r>
                  <w:r>
                    <w:br/>
                  </w:r>
                  <w:r>
                    <w:rPr>
                      <w:rFonts w:ascii="仿宋_GB2312" w:hAnsi="仿宋_GB2312" w:cs="仿宋_GB2312" w:eastAsia="仿宋_GB2312"/>
                      <w:sz w:val="22"/>
                      <w:color w:val="000000"/>
                    </w:rPr>
                    <w:t>③电磁兼容性：考虑设备工作稳定：要求设备通过浪涌（冲击）抗扰度的适应性认证；</w:t>
                  </w:r>
                  <w:r>
                    <w:br/>
                  </w:r>
                  <w:r>
                    <w:rPr>
                      <w:rFonts w:ascii="仿宋_GB2312" w:hAnsi="仿宋_GB2312" w:cs="仿宋_GB2312" w:eastAsia="仿宋_GB2312"/>
                      <w:sz w:val="22"/>
                      <w:color w:val="000000"/>
                    </w:rPr>
                    <w:t>▲11.显示器：配置≥23.8寸LED显示器，与主机同品牌，IPS屏，分辨率≥1920*1080</w:t>
                  </w:r>
                  <w:r>
                    <w:br/>
                  </w:r>
                  <w:r>
                    <w:rPr>
                      <w:rFonts w:ascii="仿宋_GB2312" w:hAnsi="仿宋_GB2312" w:cs="仿宋_GB2312" w:eastAsia="仿宋_GB2312"/>
                      <w:sz w:val="22"/>
                      <w:color w:val="000000"/>
                    </w:rPr>
                    <w:t>二、服务要求：</w:t>
                  </w:r>
                  <w:r>
                    <w:br/>
                  </w:r>
                  <w:r>
                    <w:rPr>
                      <w:rFonts w:ascii="仿宋_GB2312" w:hAnsi="仿宋_GB2312" w:cs="仿宋_GB2312" w:eastAsia="仿宋_GB2312"/>
                      <w:sz w:val="22"/>
                      <w:color w:val="000000"/>
                    </w:rPr>
                    <w:t>1.针对产品提供原厂三年质保，提供专业的7*24h远程服务支持。</w:t>
                  </w:r>
                </w:p>
              </w:tc>
            </w:tr>
          </w:tbl>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云桌面软件（广播教学软件+机房运维软件）</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1860"/>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机房运维软件：</w:t>
                  </w:r>
                  <w:r>
                    <w:br/>
                  </w:r>
                  <w:r>
                    <w:rPr>
                      <w:rFonts w:ascii="仿宋_GB2312" w:hAnsi="仿宋_GB2312" w:cs="仿宋_GB2312" w:eastAsia="仿宋_GB2312"/>
                      <w:sz w:val="22"/>
                      <w:color w:val="000000"/>
                    </w:rPr>
                    <w:t>1.CPU支持intel、飞腾(FT-2000+)、龙芯(3A5000/3A6000)、兆芯、海光国产芯片，管理端与客户端操作系统支持windows7、windows10、windows11、Kylin V10、统信UOS最新版国产操作系统。</w:t>
                  </w:r>
                  <w:r>
                    <w:br/>
                  </w:r>
                  <w:r>
                    <w:rPr>
                      <w:rFonts w:ascii="仿宋_GB2312" w:hAnsi="仿宋_GB2312" w:cs="仿宋_GB2312" w:eastAsia="仿宋_GB2312"/>
                      <w:sz w:val="22"/>
                      <w:color w:val="000000"/>
                    </w:rPr>
                    <w:t>2.充分考虑终端桌面还原和个性化的双重需求，在桌面全部盘符采用还原模式下，系统对管理员指定的终端文件和注册表键值可以直接同步保存在云服务器上，终端同步文件具备：手动上传，开机下载；手动上传，离线下载；自动上传，开机下载三种模式以满足各类软件的需求。</w:t>
                  </w:r>
                  <w:r>
                    <w:br/>
                  </w:r>
                  <w:r>
                    <w:rPr>
                      <w:rFonts w:ascii="仿宋_GB2312" w:hAnsi="仿宋_GB2312" w:cs="仿宋_GB2312" w:eastAsia="仿宋_GB2312"/>
                      <w:sz w:val="22"/>
                      <w:color w:val="000000"/>
                    </w:rPr>
                    <w:t>3.为节省终端缓存空间，系统具备重建缓存、回收所有缓存、回收非菜单项缓存的功能。</w:t>
                  </w:r>
                  <w:r>
                    <w:br/>
                  </w:r>
                  <w:r>
                    <w:rPr>
                      <w:rFonts w:ascii="仿宋_GB2312" w:hAnsi="仿宋_GB2312" w:cs="仿宋_GB2312" w:eastAsia="仿宋_GB2312"/>
                      <w:sz w:val="22"/>
                      <w:color w:val="000000"/>
                    </w:rPr>
                    <w:t>4.充分考虑管理者的使用需求，云平台同时支持C/S模式及B/S模式。系统镜像采用全生命周期管理的树状结构目录展示，每个镜像下可以制作并展示出兄弟和父子快照节点。</w:t>
                  </w:r>
                  <w:r>
                    <w:br/>
                  </w:r>
                  <w:r>
                    <w:rPr>
                      <w:rFonts w:ascii="仿宋_GB2312" w:hAnsi="仿宋_GB2312" w:cs="仿宋_GB2312" w:eastAsia="仿宋_GB2312"/>
                      <w:sz w:val="22"/>
                      <w:color w:val="000000"/>
                    </w:rPr>
                    <w:t>5.管理员可以自定义任意终端的启动显示菜单，可以把同一个镜像下的不同快照节点同时加入启动菜单，便于使用者自行切换环境。提供镜像映射功能，系统镜像通过映射可以在服务器端资源管理器中直接映射成操作系统盘符，管理者可以直接向镜像中拷贝数据。</w:t>
                  </w:r>
                  <w:r>
                    <w:br/>
                  </w:r>
                  <w:r>
                    <w:rPr>
                      <w:rFonts w:ascii="仿宋_GB2312" w:hAnsi="仿宋_GB2312" w:cs="仿宋_GB2312" w:eastAsia="仿宋_GB2312"/>
                      <w:sz w:val="22"/>
                      <w:color w:val="000000"/>
                    </w:rPr>
                    <w:t>6.提供高效客户端设置功能：系统具备客户端电脑群组管理功能，可以将不同的客户端电脑划分成不同的群组进行管理，以便和各个部门一一对应。系统管理员还可以统一设置客户端电脑的机器名、IP地址、所需要启动的镜像等参数</w:t>
                  </w:r>
                  <w:r>
                    <w:br/>
                  </w:r>
                  <w:r>
                    <w:rPr>
                      <w:rFonts w:ascii="仿宋_GB2312" w:hAnsi="仿宋_GB2312" w:cs="仿宋_GB2312" w:eastAsia="仿宋_GB2312"/>
                      <w:sz w:val="22"/>
                      <w:color w:val="000000"/>
                    </w:rPr>
                    <w:t>7.为提高分发速度，具备交换机分组功能，可以把指定的终端加入到相应的交换机分组。</w:t>
                  </w:r>
                  <w:r>
                    <w:br/>
                  </w:r>
                  <w:r>
                    <w:rPr>
                      <w:rFonts w:ascii="仿宋_GB2312" w:hAnsi="仿宋_GB2312" w:cs="仿宋_GB2312" w:eastAsia="仿宋_GB2312"/>
                      <w:sz w:val="22"/>
                      <w:color w:val="000000"/>
                    </w:rPr>
                    <w:t xml:space="preserve">8.系统管理员可以在软件中远程监看客户端电脑的屏幕并进行远程控制。                                  </w:t>
                  </w:r>
                </w:p>
                <w:p>
                  <w:pPr>
                    <w:pStyle w:val="null5"/>
                    <w:jc w:val="left"/>
                  </w:pPr>
                  <w:r>
                    <w:rPr>
                      <w:rFonts w:ascii="仿宋_GB2312" w:hAnsi="仿宋_GB2312" w:cs="仿宋_GB2312" w:eastAsia="仿宋_GB2312"/>
                      <w:sz w:val="22"/>
                      <w:color w:val="000000"/>
                    </w:rPr>
                    <w:t>机房广播软件参数：</w:t>
                  </w:r>
                  <w:r>
                    <w:br/>
                  </w:r>
                  <w:r>
                    <w:rPr>
                      <w:rFonts w:ascii="仿宋_GB2312" w:hAnsi="仿宋_GB2312" w:cs="仿宋_GB2312" w:eastAsia="仿宋_GB2312"/>
                      <w:sz w:val="22"/>
                      <w:color w:val="000000"/>
                    </w:rPr>
                    <w:t>“1.屏幕广播：支持老师对学生以全屏、窗口两种方式进行屏幕广播。支持老师将播放的视频同步广播至学生机；支持老师通过摄像头画面实时广播至学生机；支持老师将麦克风或其他输入设备音频广播至学生机；</w:t>
                  </w:r>
                  <w:r>
                    <w:br/>
                  </w:r>
                  <w:r>
                    <w:rPr>
                      <w:rFonts w:ascii="仿宋_GB2312" w:hAnsi="仿宋_GB2312" w:cs="仿宋_GB2312" w:eastAsia="仿宋_GB2312"/>
                      <w:sz w:val="22"/>
                      <w:color w:val="000000"/>
                    </w:rPr>
                    <w:t>2.辅助工具：支持老师可以通过工具进行添加注释、批注等</w:t>
                  </w:r>
                  <w:r>
                    <w:br/>
                  </w:r>
                  <w:r>
                    <w:rPr>
                      <w:rFonts w:ascii="仿宋_GB2312" w:hAnsi="仿宋_GB2312" w:cs="仿宋_GB2312" w:eastAsia="仿宋_GB2312"/>
                      <w:sz w:val="22"/>
                      <w:color w:val="000000"/>
                    </w:rPr>
                    <w:t>3.语音对讲：支持老师与任意已登录的学生进行双向语音对讲，且其他学生不会受到干扰，老师可动态切换对讲对象；</w:t>
                  </w:r>
                  <w:r>
                    <w:br/>
                  </w:r>
                  <w:r>
                    <w:rPr>
                      <w:rFonts w:ascii="仿宋_GB2312" w:hAnsi="仿宋_GB2312" w:cs="仿宋_GB2312" w:eastAsia="仿宋_GB2312"/>
                      <w:sz w:val="22"/>
                      <w:color w:val="000000"/>
                    </w:rPr>
                    <w:t>4.学生演示：支持老师挑选一台学生机进行示范教学；</w:t>
                  </w:r>
                  <w:r>
                    <w:br/>
                  </w:r>
                  <w:r>
                    <w:rPr>
                      <w:rFonts w:ascii="仿宋_GB2312" w:hAnsi="仿宋_GB2312" w:cs="仿宋_GB2312" w:eastAsia="仿宋_GB2312"/>
                      <w:sz w:val="22"/>
                      <w:color w:val="000000"/>
                    </w:rPr>
                    <w:t xml:space="preserve">5.分组讨论：支持老师进行小组教学，老师能够监控每个分组的教学进程，以便了解分组教学的进度；支持老师创建多个小组开展讨论活动，并可选择分组加入讨论活动。同组师生支持多种方式进行交流；   </w:t>
                  </w:r>
                  <w:r>
                    <w:br/>
                  </w:r>
                  <w:r>
                    <w:rPr>
                      <w:rFonts w:ascii="仿宋_GB2312" w:hAnsi="仿宋_GB2312" w:cs="仿宋_GB2312" w:eastAsia="仿宋_GB2312"/>
                      <w:sz w:val="22"/>
                      <w:color w:val="000000"/>
                    </w:rPr>
                    <w:t>6.屏幕录制：教师端可以将本地的操作和讲解过程进行录制，可直接播放。 学生端接收教师端广播的时候可以自动录制教师端广播教学的过程，课后可以重复观看学习；</w:t>
                  </w:r>
                  <w:r>
                    <w:br/>
                  </w:r>
                  <w:r>
                    <w:rPr>
                      <w:rFonts w:ascii="仿宋_GB2312" w:hAnsi="仿宋_GB2312" w:cs="仿宋_GB2312" w:eastAsia="仿宋_GB2312"/>
                      <w:sz w:val="22"/>
                      <w:color w:val="000000"/>
                    </w:rPr>
                    <w:t xml:space="preserve">7.文件分发：允许教师将教师机不同盘符中的目录或文件一并发送至学生机的某目录下。 </w:t>
                  </w:r>
                  <w:r>
                    <w:br/>
                  </w:r>
                  <w:r>
                    <w:rPr>
                      <w:rFonts w:ascii="仿宋_GB2312" w:hAnsi="仿宋_GB2312" w:cs="仿宋_GB2312" w:eastAsia="仿宋_GB2312"/>
                      <w:sz w:val="22"/>
                      <w:color w:val="000000"/>
                    </w:rPr>
                    <w:t>8.作业提交：支持学生把做好的作业直接提交到教师机。</w:t>
                  </w:r>
                  <w:r>
                    <w:br/>
                  </w:r>
                  <w:r>
                    <w:rPr>
                      <w:rFonts w:ascii="仿宋_GB2312" w:hAnsi="仿宋_GB2312" w:cs="仿宋_GB2312" w:eastAsia="仿宋_GB2312"/>
                      <w:sz w:val="22"/>
                      <w:color w:val="000000"/>
                    </w:rPr>
                    <w:t>9.签到：提供学生名单管理工具，可提供实名验证。提供点名功能，支持保留学生多次登录记录、考勤统计、签到信息的导出与对比。</w:t>
                  </w:r>
                  <w:r>
                    <w:br/>
                  </w:r>
                  <w:r>
                    <w:rPr>
                      <w:rFonts w:ascii="仿宋_GB2312" w:hAnsi="仿宋_GB2312" w:cs="仿宋_GB2312" w:eastAsia="仿宋_GB2312"/>
                      <w:sz w:val="22"/>
                      <w:color w:val="000000"/>
                    </w:rPr>
                    <w:t>10.支持对学生访问网站设置黑名单或白名单；支持教师与学生能够使用远程消息进行交流；支持教师端远程限制学生使用软件程序，并且可以限制使用U盘。</w:t>
                  </w:r>
                </w:p>
              </w:tc>
            </w:tr>
          </w:tbl>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注：1.以上技术参数部分及参考图片如果涉及到品牌、型号等，并不表明该标的被指定，而是仅供供应商参考，供应商所投报的产品只要优于或相当于此品牌、型号，都将被视为对采购文件作出了实质性的响应。 2.包一核心产品为学生终端机，提供核心产品相同品牌且通过资格审查、符合性审查的不同供应商参加同一合同项下投标的，按一家供应商计算，评审后得分最高的同品牌供应商获得中标人推荐资格；评审得分相同的，投标报价低的供应商获得供应商推荐资格，其他同品牌供应商不作为中标候选人。 二、交付（供货）时间 中标通知书发出之日起 20 日内交付并安装验收完毕。 三、质量要求 1.质量标准：应达到国家强制性要求及相关国家（行业）标准要求。 2.中标人应保证其提供的设备是全新的、未使用过的合格产品，保证所提供设备是正规厂家生产的原装（品牌）产品，符合国家相关质量检测标准，具有该产品（设备）的出厂标准、合格证及国家权威部门质量鉴定证书，并符合采购文件及合同规定的质量、规格和性能要求。供货方应保证其设备经过正确安装、合理操作和维护保养，在设备寿命期内运转良好。在规定的质量保证期内，中标人应对由于工艺或材料的缺陷而造成的任何缺陷或故障负责。主要产品要有详细说明，标明产地、品牌、配置等。如果发现假冒伪劣产品，将扣留所有设备、不再支付任何费用、没收履约保证金（如有）、解除合同，并上报有关部门。 3.其它说明 3.1供应商应根据其产品特点、技术参数、功能配置选择其投标产品，并能提供其产品满足采购文件要求的相应证明材料。 3.2供应商应如实在投标文件中的“技术偏离表”中注明投标产品与采购文件技术要求的偏离情况。 3.3对于采购文件中没有列出，而对将来设备的正常运行和维护必不可少的备件、专用工具和消耗品，视为含在总报价内，中标人应一并采购安装，保证设备的正常运行，结算时不予调整。所用材料等必须符合国家标准及行业要求。 四、质量保证及售后服务 1.质保期： 1.1 整个项目质量保证期：不少于三年（自最终验收合格之日算）。供应商有延长质保期承诺的，执行新的质保期。如有产品国家标准质保期或生产厂家质保期优于招标文件要求的，则按照有利于采购人的原则执行。 1.2质量保证期内，如果证实货物是有缺陷的，包括潜在的缺陷或者使用不符合要求的材料等，中标人应立即免费维修或者更换有缺陷的货物或者部件，保证达到合同规定的技术以及性能要求。中标人在收到通知后在规定的时间内没有弥补缺陷，采购人可自行采取必要的补救措施，但风险和费用由中标人承担，采购人同时保留通过法律途径进行索赔的权利。 1.3供应商承诺免费质保期外，继续提供维护和服务，只收取零件或材料成本费。 1.4 中标后，备品备件放到采购人处。 2.售后服务： 2.1免费送货上门，按现场条件全程免费安装调试，直至最终验收前产生的所有费用由中标人承担； 2.2需要中标人提供技术指导或人员培训。培训内容为系统设备的结构原理、使用规程、注意事项、常见故障及维修等，保证采购人能够独立进行一般的维修保养。 2.3保修期内的产品出现的任何非人为故障或产品质量问题，中标人须在接到采购人电话或电子邮件通知后1小时内给予答复，24小时内赶到现场进行维修、更换。</w:t>
            </w:r>
          </w:p>
        </w:tc>
        <w:tc>
          <w:tcPr>
            <w:tcW w:type="dxa" w:w="4153"/>
          </w:tcPr>
          <w:p>
            <w:pPr>
              <w:pStyle w:val="null5"/>
              <w:jc w:val="left"/>
            </w:pPr>
            <w:r>
              <w:rPr>
                <w:rFonts w:ascii="仿宋_GB2312" w:hAnsi="仿宋_GB2312" w:cs="仿宋_GB2312" w:eastAsia="仿宋_GB2312"/>
              </w:rPr>
              <w:t>注：1.以上技术参数部分及参考图片如果涉及到品牌、型号等，并不表明该标的被指定，而是仅供供应商参考，供应商所投报的产品只要优于或相当于此品牌、型号，都将被视为对采购文件作出了实质性的响应。 2.包一核心产品为学生终端机，提供核心产品相同品牌且通过资格审查、符合性审查的不同供应商参加同一合同项下投标的，按一家供应商计算，评审后得分最高的同品牌供应商获得中标人推荐资格；评审得分相同的，投标报价低的供应商获得供应商推荐资格，其他同品牌供应商不作为中标候选人。 二、交付（供货）时间 中标通知书发出之日起 20 日内交付并安装验收完毕。 三、质量要求 1.质量标准：应达到国家强制性要求及相关国家（行业）标准要求。 2.中标人应保证其提供的设备是全新的、未使用过的合格产品，保证所提供设备是正规厂家生产的原装（品牌）产品，符合国家相关质量检测标准，具有该产品（设备）的出厂标准、合格证及国家权威部门质量鉴定证书，并符合采购文件及合同规定的质量、规格和性能要求。供货方应保证其设备经过正确安装、合理操作和维护保养，在设备寿命期内运转良好。在规定的质量保证期内，中标人应对由于工艺或材料的缺陷而造成的任何缺陷或故障负责。主要产品要有详细说明，标明产地、品牌、配置等。如果发现假冒伪劣产品，将扣留所有设备、不再支付任何费用、没收履约保证金（如有）、解除合同，并上报有关部门。 3.其它说明 3.1供应商应根据其产品特点、技术参数、功能配置选择其投标产品，并能提供其产品满足采购文件要求的相应证明材料。 3.2供应商应如实在投标文件中的“技术偏离表”中注明投标产品与采购文件技术要求的偏离情况。 3.3对于采购文件中没有列出，而对将来设备的正常运行和维护必不可少的备件、专用工具和消耗品，视为含在总报价内，中标人应一并采购安装，保证设备的正常运行，结算时不予调整。所用材料等必须符合国家标准及行业要求。 四、质量保证及售后服务 1.质保期： 1.1 整个项目质量保证期：不少于三年（自最终验收合格之日算）。供应商有延长质保期承诺的，执行新的质保期。如有产品国家标准质保期或生产厂家质保期优于招标文件要求的，则按照有利于采购人的原则执行。 1.2质量保证期内，如果证实货物是有缺陷的，包括潜在的缺陷或者使用不符合要求的材料等，中标人应立即免费维修或者更换有缺陷的货物或者部件，保证达到合同规定的技术以及性能要求。中标人在收到通知后在规定的时间内没有弥补缺陷，采购人可自行采取必要的补救措施，但风险和费用由中标人承担，采购人同时保留通过法律途径进行索赔的权利。 1.3供应商承诺免费质保期外，继续提供维护和服务，只收取零件或材料成本费。 1.4 中标后，备品备件放到采购人处。 2.售后服务： 2.1免费送货上门，按现场条件全程免费安装调试，直至最终验收前产生的所有费用由中标人承担； 2.2需要中标人提供技术指导或人员培训。培训内容为系统设备的结构原理、使用规程、注意事项、常见故障及维修等，保证采购人能够独立进行一般的维修保养。 2.3保修期内的产品出现的任何非人为故障或产品质量问题，中标人须在接到采购人电话或电子邮件通知后1小时内给予答复，24小时内赶到现场进行维修、更换。</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注：1.以上技术参数部分及参考图片如果涉及到品牌、型号等，并不表明该标的被指定，而是仅供供应商参考，供应商所投报的产品只要优于或相当于此品牌、型号，都将被视为对采购文件作出了实质性的响应。 2.包二核心产品为学生终端机，提供核心产品相同品牌且通过资格审查、符合性审查的不同供应商参加同一合同项下投标的，按一家供应商计算，评审后得分最高的同品牌供应商获得中标人推荐资格；评审得分相同的，投标报价低的供应商获得供应商推荐资格，其他同品牌供应商不作为中标候选人。 二、交付（供货）时间 中标通知书发出之日起 20 日内交付并安装验收完毕。 三、质量要求 1.质量标准：应达到国家强制性要求及相关国家（行业）标准要求。 2.中标人应保证其提供的设备是全新的、未使用过的合格产品，保证所提供设备是正规厂家生产的原装（品牌）产品，符合国家相关质量检测标准，具有该产品（设备）的出厂标准、合格证及国家权威部门质量鉴定证书，并符合采购文件及合同规定的质量、规格和性能要求。供货方应保证其设备经过正确安装、合理操作和维护保养，在设备寿命期内运转良好。在规定的质量保证期内，中标人应对由于工艺或材料的缺陷而造成的任何缺陷或故障负责。主要产品要有详细说明，标明产地、品牌、配置等。如果发现假冒伪劣产品，将扣留所有设备、不再支付任何费用、没收履约保证金（如有）、解除合同，并上报有关部门。 3.其它说明 3.1供应商应根据其产品特点、技术参数、功能配置选择其投标产品，并能提供其产品满足采购文件要求的相应证明材料。 3.2供应商应如实在投标文件中的“技术偏离表”中注明投标产品与采购文件技术要求的偏离情况。 3.3对于采购文件中没有列出，而对将来设备的正常运行和维护必不可少的备件、专用工具和消耗品，视为含在总报价内，中标人应一并采购安装，保证设备的正常运行，结算时不予调整。所用材料等必须符合国家标准及行业要求。 四、质量保证及售后服务 1.质保期： 1.1 整个项目质量保证期：不少于三年（自最终验收合格之日算）。供应商有延长质保期承诺的，执行新的质保期。如有产品国家标准质保期或生产厂家质保期优于招标文件要求的，则按照有利于采购人的原则执行。 1.2质量保证期内，如果证实货物是有缺陷的，包括潜在的缺陷或者使用不符合要求的材料等，中标人应立即免费维修或者更换有缺陷的货物或者部件，保证达到合同规定的技术以及性能要求。中标人在收到通知后在规定的时间内没有弥补缺陷，采购人可自行采取必要的补救措施，但风险和费用由中标人承担，采购人同时保留通过法律途径进行索赔的权利。 1.3供应商承诺免费质保期外，继续提供维护和服务，只收取零件或材料成本费。 1.4 中标后，备品备件放到采购人处。 2.售后服务： 2.1免费送货上门，按现场条件全程免费安装调试，直至最终验收前产生的所有费用由中标人承担； 2.2需要中标人提供技术指导或人员培训。培训内容为系统设备的结构原理、使用规程、注意事项、常见故障及维修等，保证采购人能够独立进行一般的维修保养。 2.3保修期内的产品出现的任何非人为故障或产品质量问题，中标人须在接到采购人电话或电子邮件通知后1小时内给予答复，24小时内赶到现场进行维修、更换。</w:t>
            </w:r>
          </w:p>
        </w:tc>
        <w:tc>
          <w:tcPr>
            <w:tcW w:type="dxa" w:w="4153"/>
          </w:tcPr>
          <w:p>
            <w:pPr>
              <w:pStyle w:val="null5"/>
              <w:jc w:val="left"/>
            </w:pPr>
            <w:r>
              <w:rPr>
                <w:rFonts w:ascii="仿宋_GB2312" w:hAnsi="仿宋_GB2312" w:cs="仿宋_GB2312" w:eastAsia="仿宋_GB2312"/>
              </w:rPr>
              <w:t>注：1.以上技术参数部分及参考图片如果涉及到品牌、型号等，并不表明该标的被指定，而是仅供供应商参考，供应商所投报的产品只要优于或相当于此品牌、型号，都将被视为对采购文件作出了实质性的响应。 2.包二核心产品为学生终端机，提供核心产品相同品牌且通过资格审查、符合性审查的不同供应商参加同一合同项下投标的，按一家供应商计算，评审后得分最高的同品牌供应商获得中标人推荐资格；评审得分相同的，投标报价低的供应商获得供应商推荐资格，其他同品牌供应商不作为中标候选人。 二、交付（供货）时间 中标通知书发出之日起 20 日内交付并安装验收完毕。 三、质量要求 1.质量标准：应达到国家强制性要求及相关国家（行业）标准要求。 2.中标人应保证其提供的设备是全新的、未使用过的合格产品，保证所提供设备是正规厂家生产的原装（品牌）产品，符合国家相关质量检测标准，具有该产品（设备）的出厂标准、合格证及国家权威部门质量鉴定证书，并符合采购文件及合同规定的质量、规格和性能要求。供货方应保证其设备经过正确安装、合理操作和维护保养，在设备寿命期内运转良好。在规定的质量保证期内，中标人应对由于工艺或材料的缺陷而造成的任何缺陷或故障负责。主要产品要有详细说明，标明产地、品牌、配置等。如果发现假冒伪劣产品，将扣留所有设备、不再支付任何费用、没收履约保证金（如有）、解除合同，并上报有关部门。 3.其它说明 3.1供应商应根据其产品特点、技术参数、功能配置选择其投标产品，并能提供其产品满足采购文件要求的相应证明材料。 3.2供应商应如实在投标文件中的“技术偏离表”中注明投标产品与采购文件技术要求的偏离情况。 3.3对于采购文件中没有列出，而对将来设备的正常运行和维护必不可少的备件、专用工具和消耗品，视为含在总报价内，中标人应一并采购安装，保证设备的正常运行，结算时不予调整。所用材料等必须符合国家标准及行业要求。 四、质量保证及售后服务 1.质保期： 1.1 整个项目质量保证期：不少于三年（自最终验收合格之日算）。供应商有延长质保期承诺的，执行新的质保期。如有产品国家标准质保期或生产厂家质保期优于招标文件要求的，则按照有利于采购人的原则执行。 1.2质量保证期内，如果证实货物是有缺陷的，包括潜在的缺陷或者使用不符合要求的材料等，中标人应立即免费维修或者更换有缺陷的货物或者部件，保证达到合同规定的技术以及性能要求。中标人在收到通知后在规定的时间内没有弥补缺陷，采购人可自行采取必要的补救措施，但风险和费用由中标人承担，采购人同时保留通过法律途径进行索赔的权利。 1.3供应商承诺免费质保期外，继续提供维护和服务，只收取零件或材料成本费。 1.4 中标后，备品备件放到采购人处。 2.售后服务： 2.1免费送货上门，按现场条件全程免费安装调试，直至最终验收前产生的所有费用由中标人承担； 2.2需要中标人提供技术指导或人员培训。培训内容为系统设备的结构原理、使用规程、注意事项、常见故障及维修等，保证采购人能够独立进行一般的维修保养。 2.3保修期内的产品出现的任何非人为故障或产品质量问题，中标人须在接到采购人电话或电子邮件通知后1小时内给予答复，24小时内赶到现场进行维修、更换。</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中标通知书发出后20日历天内供货、安装、调试完毕。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潍坊职业学院滨海校区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预付款，合同签订生效且具备实施条件后，达到付款条件起30个工作日内，支付合同总金额的30.0%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进度款，验收合格后乙方向甲方先缴纳合同金额的5%（保函或其他形式）作为质保金后，支付至合同金额的100%，质量保修期满无质量问题后退回质保金（无息）。 每次付款前乙方需向甲方开具符合税务要求的增值税专用发票，达到付款条件起30个工作日内，支付合同总金额的70.0%</w:t>
            </w:r>
            <w:r>
              <w:br/>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中标通知书发出后20日历天内供货、安装、调试完毕。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潍坊职业学院滨海校区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预付款，合同签订生效且具备实施条件后，达到付款条件起30个工作日内，支付合同总金额的30.0%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进度款，验收合格后乙方向甲方先缴纳合同金额的5%（保函或其他形式）作为质保金后，支付至合同金额的100%，质量保修期满无质量问题后退回质保金（无息）。 每次付款前乙方需向甲方开具符合税务要求的增值税专用发票，达到付款条件起30个工作日内，支付合同总金额的70.0%</w:t>
            </w:r>
            <w:r>
              <w:br/>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 其他内容详见合同。：</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 其他内容详见合同。：</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营业执照（其他组织等的法人证件）</w:t>
            </w:r>
          </w:p>
        </w:tc>
        <w:tc>
          <w:tcPr>
            <w:tcW w:type="dxa" w:w="3322"/>
          </w:tcPr>
          <w:p>
            <w:pPr>
              <w:pStyle w:val="null5"/>
              <w:jc w:val="left"/>
            </w:pPr>
            <w:r>
              <w:rPr>
                <w:rFonts w:ascii="仿宋_GB2312" w:hAnsi="仿宋_GB2312" w:cs="仿宋_GB2312" w:eastAsia="仿宋_GB2312"/>
              </w:rPr>
              <w:t>营业执照（其他组织等的法人证件）原件扫描件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法定代表人资格证明（附法定代表人有效的身份证扫描件）</w:t>
            </w:r>
          </w:p>
        </w:tc>
        <w:tc>
          <w:tcPr>
            <w:tcW w:type="dxa" w:w="3322"/>
          </w:tcPr>
          <w:p>
            <w:pPr>
              <w:pStyle w:val="null5"/>
              <w:jc w:val="left"/>
            </w:pPr>
            <w:r>
              <w:rPr>
                <w:rFonts w:ascii="仿宋_GB2312" w:hAnsi="仿宋_GB2312" w:cs="仿宋_GB2312" w:eastAsia="仿宋_GB2312"/>
              </w:rPr>
              <w:t>法定代表人资格证明（附法定代表人有效的身份证扫描件）电子签章或上传盖章后的原件扫描件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法定代表人授权委托书；（附委托代理人有效的身份证扫描件，法定代表人参加时无此资料）</w:t>
            </w:r>
          </w:p>
        </w:tc>
        <w:tc>
          <w:tcPr>
            <w:tcW w:type="dxa" w:w="3322"/>
          </w:tcPr>
          <w:p>
            <w:pPr>
              <w:pStyle w:val="null5"/>
              <w:jc w:val="left"/>
            </w:pPr>
            <w:r>
              <w:rPr>
                <w:rFonts w:ascii="仿宋_GB2312" w:hAnsi="仿宋_GB2312" w:cs="仿宋_GB2312" w:eastAsia="仿宋_GB2312"/>
              </w:rPr>
              <w:t>法定代表人授权委托书；（附委托代理人有效的身份证扫描件，法定代表人参加时无此资料）电子签章或上传盖章后的原件扫描件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信用承诺书</w:t>
            </w:r>
          </w:p>
        </w:tc>
        <w:tc>
          <w:tcPr>
            <w:tcW w:type="dxa" w:w="3322"/>
          </w:tcPr>
          <w:p>
            <w:pPr>
              <w:pStyle w:val="null5"/>
              <w:jc w:val="left"/>
            </w:pPr>
            <w:r>
              <w:rPr>
                <w:rFonts w:ascii="仿宋_GB2312" w:hAnsi="仿宋_GB2312" w:cs="仿宋_GB2312" w:eastAsia="仿宋_GB2312"/>
              </w:rPr>
              <w:t>信用承诺书电子签章或上传盖章后的原件扫描件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满足《中华人民共和国政府采购法》第二十二条规定的承诺书</w:t>
            </w:r>
          </w:p>
        </w:tc>
        <w:tc>
          <w:tcPr>
            <w:tcW w:type="dxa" w:w="3322"/>
          </w:tcPr>
          <w:p>
            <w:pPr>
              <w:pStyle w:val="null5"/>
              <w:jc w:val="left"/>
            </w:pPr>
            <w:r>
              <w:rPr>
                <w:rFonts w:ascii="仿宋_GB2312" w:hAnsi="仿宋_GB2312" w:cs="仿宋_GB2312" w:eastAsia="仿宋_GB2312"/>
              </w:rPr>
              <w:t>满足《中华人民共和国政府采购法》第二十二条规定的承诺书电子签章或上传盖章后的原件扫描件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无重大违法记录声明书</w:t>
            </w:r>
          </w:p>
        </w:tc>
        <w:tc>
          <w:tcPr>
            <w:tcW w:type="dxa" w:w="3322"/>
          </w:tcPr>
          <w:p>
            <w:pPr>
              <w:pStyle w:val="null5"/>
              <w:jc w:val="left"/>
            </w:pPr>
            <w:r>
              <w:rPr>
                <w:rFonts w:ascii="仿宋_GB2312" w:hAnsi="仿宋_GB2312" w:cs="仿宋_GB2312" w:eastAsia="仿宋_GB2312"/>
              </w:rPr>
              <w:t>无重大违法记录声明书电子签章或上传盖章后的原件扫描件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营业执照（其他组织等的法人证件）</w:t>
            </w:r>
          </w:p>
        </w:tc>
        <w:tc>
          <w:tcPr>
            <w:tcW w:type="dxa" w:w="3322"/>
          </w:tcPr>
          <w:p>
            <w:pPr>
              <w:pStyle w:val="null5"/>
              <w:jc w:val="left"/>
            </w:pPr>
            <w:r>
              <w:rPr>
                <w:rFonts w:ascii="仿宋_GB2312" w:hAnsi="仿宋_GB2312" w:cs="仿宋_GB2312" w:eastAsia="仿宋_GB2312"/>
              </w:rPr>
              <w:t>营业执照（其他组织等的法人证件）原件扫描件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法定代表人资格证明（附法定代表人有效的身份证扫描件）</w:t>
            </w:r>
          </w:p>
        </w:tc>
        <w:tc>
          <w:tcPr>
            <w:tcW w:type="dxa" w:w="3322"/>
          </w:tcPr>
          <w:p>
            <w:pPr>
              <w:pStyle w:val="null5"/>
              <w:jc w:val="left"/>
            </w:pPr>
            <w:r>
              <w:rPr>
                <w:rFonts w:ascii="仿宋_GB2312" w:hAnsi="仿宋_GB2312" w:cs="仿宋_GB2312" w:eastAsia="仿宋_GB2312"/>
              </w:rPr>
              <w:t>法定代表人资格证明（附法定代表人有效的身份证扫描件）电子签章或上传盖章后的原件扫描件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法定代表人授权委托书；（附委托代理人有效的身份证扫描件，法定代表人参加时无此资料）</w:t>
            </w:r>
          </w:p>
        </w:tc>
        <w:tc>
          <w:tcPr>
            <w:tcW w:type="dxa" w:w="3322"/>
          </w:tcPr>
          <w:p>
            <w:pPr>
              <w:pStyle w:val="null5"/>
              <w:jc w:val="left"/>
            </w:pPr>
            <w:r>
              <w:rPr>
                <w:rFonts w:ascii="仿宋_GB2312" w:hAnsi="仿宋_GB2312" w:cs="仿宋_GB2312" w:eastAsia="仿宋_GB2312"/>
              </w:rPr>
              <w:t>法定代表人授权委托书；（附委托代理人有效的身份证扫描件，法定代表人参加时无此资料）电子签章或上传盖章后的原件扫描件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信用承诺书</w:t>
            </w:r>
          </w:p>
        </w:tc>
        <w:tc>
          <w:tcPr>
            <w:tcW w:type="dxa" w:w="3322"/>
          </w:tcPr>
          <w:p>
            <w:pPr>
              <w:pStyle w:val="null5"/>
              <w:jc w:val="left"/>
            </w:pPr>
            <w:r>
              <w:rPr>
                <w:rFonts w:ascii="仿宋_GB2312" w:hAnsi="仿宋_GB2312" w:cs="仿宋_GB2312" w:eastAsia="仿宋_GB2312"/>
              </w:rPr>
              <w:t>信用承诺书电子签章或上传盖章后的原件扫描件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满足《中华人民共和国政府采购法》第二十二条规定的承诺书</w:t>
            </w:r>
          </w:p>
        </w:tc>
        <w:tc>
          <w:tcPr>
            <w:tcW w:type="dxa" w:w="3322"/>
          </w:tcPr>
          <w:p>
            <w:pPr>
              <w:pStyle w:val="null5"/>
              <w:jc w:val="left"/>
            </w:pPr>
            <w:r>
              <w:rPr>
                <w:rFonts w:ascii="仿宋_GB2312" w:hAnsi="仿宋_GB2312" w:cs="仿宋_GB2312" w:eastAsia="仿宋_GB2312"/>
              </w:rPr>
              <w:t>满足《中华人民共和国政府采购法》第二十二条规定的承诺书电子签章或上传盖章后的原件扫描件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无重大违法记录声明书</w:t>
            </w:r>
          </w:p>
        </w:tc>
        <w:tc>
          <w:tcPr>
            <w:tcW w:type="dxa" w:w="3322"/>
          </w:tcPr>
          <w:p>
            <w:pPr>
              <w:pStyle w:val="null5"/>
              <w:jc w:val="left"/>
            </w:pPr>
            <w:r>
              <w:rPr>
                <w:rFonts w:ascii="仿宋_GB2312" w:hAnsi="仿宋_GB2312" w:cs="仿宋_GB2312" w:eastAsia="仿宋_GB2312"/>
              </w:rPr>
              <w:t>无重大违法记录声明书电子签章或上传盖章后的原件扫描件</w:t>
            </w:r>
          </w:p>
        </w:tc>
        <w:tc>
          <w:tcPr>
            <w:tcW w:type="dxa" w:w="1661"/>
          </w:tcPr>
          <w:p>
            <w:pPr>
              <w:pStyle w:val="null5"/>
              <w:jc w:val="left"/>
            </w:pPr>
            <w:r>
              <w:rPr>
                <w:rFonts w:ascii="仿宋_GB2312" w:hAnsi="仿宋_GB2312" w:cs="仿宋_GB2312" w:eastAsia="仿宋_GB2312"/>
              </w:rPr>
              <w:t>资格审查资料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其中由山东省政府采购评审专家库产生的评审专家5人，</w:t>
      </w:r>
      <w:r>
        <w:rPr>
          <w:rFonts w:ascii="仿宋_GB2312" w:hAnsi="仿宋_GB2312" w:cs="仿宋_GB2312" w:eastAsia="仿宋_GB2312"/>
        </w:rPr>
        <w:t>由采购人派出的采购人代表2人。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投标单位需提供所投产品的证明函或承诺、封面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开标一览表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投标人承诺书、投标单位需提供所投产品的证明函或承诺、封面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报价一览表、开标一览表、开标（报价）一览表、投标（响应）报价明细表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开标一览表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商务部分5.00分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附加分9.50分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货物技术参数</w:t>
            </w:r>
          </w:p>
        </w:tc>
        <w:tc>
          <w:tcPr>
            <w:tcW w:type="dxa" w:w="2575"/>
          </w:tcPr>
          <w:p>
            <w:pPr>
              <w:pStyle w:val="null5"/>
              <w:jc w:val="left"/>
            </w:pPr>
            <w:r>
              <w:rPr>
                <w:rFonts w:ascii="仿宋_GB2312" w:hAnsi="仿宋_GB2312" w:cs="仿宋_GB2312" w:eastAsia="仿宋_GB2312"/>
              </w:rPr>
              <w:t>根据投标人的货物技术参数及技术资料等，评价所投产品技术性能指标、技术参数、主要配置、功能符合招标文件要求及国家有关规范、标准情况进行评审。完全符合本项目需求且条理清晰、详细的得 8分，每有一处缺陷或不足之处的扣1分，扣完为止。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货物的兼容性、稳定性</w:t>
            </w:r>
          </w:p>
        </w:tc>
        <w:tc>
          <w:tcPr>
            <w:tcW w:type="dxa" w:w="2575"/>
          </w:tcPr>
          <w:p>
            <w:pPr>
              <w:pStyle w:val="null5"/>
              <w:jc w:val="left"/>
            </w:pPr>
            <w:r>
              <w:rPr>
                <w:rFonts w:ascii="仿宋_GB2312" w:hAnsi="仿宋_GB2312" w:cs="仿宋_GB2312" w:eastAsia="仿宋_GB2312"/>
              </w:rPr>
              <w:t>对投标人所投货物的兼容性、稳定性、可扩展性、易维护性进行评审。完全符合本项目需求且条理清晰、详细的得4分，每有一处缺陷或不足之处的扣1分，扣完为止。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偏离情况</w:t>
            </w:r>
          </w:p>
        </w:tc>
        <w:tc>
          <w:tcPr>
            <w:tcW w:type="dxa" w:w="2575"/>
          </w:tcPr>
          <w:p>
            <w:pPr>
              <w:pStyle w:val="null5"/>
              <w:jc w:val="left"/>
            </w:pPr>
            <w:r>
              <w:rPr>
                <w:rFonts w:ascii="仿宋_GB2312" w:hAnsi="仿宋_GB2312" w:cs="仿宋_GB2312" w:eastAsia="仿宋_GB2312"/>
              </w:rPr>
              <w:t>根据投标产品的技术偏离情况进行评审，满分20分，出现一处▲负偏离扣2分，其他负偏离一处扣1 分，扣完为止。▲项以提供佐证证明材料为准。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供货实施方案及措施</w:t>
            </w:r>
          </w:p>
        </w:tc>
        <w:tc>
          <w:tcPr>
            <w:tcW w:type="dxa" w:w="2575"/>
          </w:tcPr>
          <w:p>
            <w:pPr>
              <w:pStyle w:val="null5"/>
              <w:jc w:val="left"/>
            </w:pPr>
            <w:r>
              <w:rPr>
                <w:rFonts w:ascii="仿宋_GB2312" w:hAnsi="仿宋_GB2312" w:cs="仿宋_GB2312" w:eastAsia="仿宋_GB2312"/>
              </w:rPr>
              <w:t>根据供应商的供货实施方案及措施、供货安装进度表、货到现场的存放、运输、现场的保护、清理及恢复，质量保证措施等综合评价。描述完全符合本项目需求且条理清晰、详尽完善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安装、调试计划</w:t>
            </w:r>
          </w:p>
        </w:tc>
        <w:tc>
          <w:tcPr>
            <w:tcW w:type="dxa" w:w="2575"/>
          </w:tcPr>
          <w:p>
            <w:pPr>
              <w:pStyle w:val="null5"/>
              <w:jc w:val="left"/>
            </w:pPr>
            <w:r>
              <w:rPr>
                <w:rFonts w:ascii="仿宋_GB2312" w:hAnsi="仿宋_GB2312" w:cs="仿宋_GB2312" w:eastAsia="仿宋_GB2312"/>
              </w:rPr>
              <w:t>根据供应商的安装、调试计划及针对本项目调试难点的解决方案等综合评价。描述完全符合本项目需求且条理清晰、详尽完善的得7分，每有一处缺陷或不足之处的扣1分，扣完为止。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人员配备</w:t>
            </w:r>
          </w:p>
        </w:tc>
        <w:tc>
          <w:tcPr>
            <w:tcW w:type="dxa" w:w="2575"/>
          </w:tcPr>
          <w:p>
            <w:pPr>
              <w:pStyle w:val="null5"/>
              <w:jc w:val="left"/>
            </w:pPr>
            <w:r>
              <w:rPr>
                <w:rFonts w:ascii="仿宋_GB2312" w:hAnsi="仿宋_GB2312" w:cs="仿宋_GB2312" w:eastAsia="仿宋_GB2312"/>
              </w:rPr>
              <w:t>由投标人结合本项目实际情况进行人员配备，评标委员会依据人员的配备数量、专业能力和经验等进行综合评审；人员配备数量、专业能力和经验完全符合或优于项目要求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评价供应商在售后服务人员配备、软件升级、硬件维护、上门服务、日常维护运营保障、紧急情况预案等方面的承诺。方案完整、详实、充分满足采购需求的得8分，每有一处缺陷或不足之处的扣1分，扣完为止。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质量保修期</w:t>
            </w:r>
          </w:p>
        </w:tc>
        <w:tc>
          <w:tcPr>
            <w:tcW w:type="dxa" w:w="2575"/>
          </w:tcPr>
          <w:p>
            <w:pPr>
              <w:pStyle w:val="null5"/>
              <w:jc w:val="left"/>
            </w:pPr>
            <w:r>
              <w:rPr>
                <w:rFonts w:ascii="仿宋_GB2312" w:hAnsi="仿宋_GB2312" w:cs="仿宋_GB2312" w:eastAsia="仿宋_GB2312"/>
              </w:rPr>
              <w:t>质量保修期：投标人承诺的质量保修期在满足招标文件要求（自项目验收合格之日起3年）基础上每延长1年加2分，本项最高加4分。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企业业绩</w:t>
            </w:r>
          </w:p>
        </w:tc>
        <w:tc>
          <w:tcPr>
            <w:tcW w:type="dxa" w:w="2575"/>
          </w:tcPr>
          <w:p>
            <w:pPr>
              <w:pStyle w:val="null5"/>
              <w:jc w:val="left"/>
            </w:pPr>
            <w:r>
              <w:rPr>
                <w:rFonts w:ascii="仿宋_GB2312" w:hAnsi="仿宋_GB2312" w:cs="仿宋_GB2312" w:eastAsia="仿宋_GB2312"/>
              </w:rPr>
              <w:t>投标人2023年1月1日（以合同签订时间为准）以来完成的同类项目业绩，每提供1个得2分，本项最高得5分[以投标人电子投标文件中同时提供的合同原件扫描件、中标结果公示网站截图（附可查询网址）或中标（成交）通知书原件扫描件、验收报告原件扫描件为准，三者缺一不可，否则，不予计分]。 注：供应商为代理商的，提供制造商的业绩不予认可。</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（1）台式计算机包1响应报价低于全部通过符合性审查供应商响应报价平均值50%的，即台式计算机包1响应报价&lt;全部通过符合性审查供应商响应报价平均值×50%。 （2）台式计算机包1响应报价低于通过符合性审查且报价次低供应商响应报价50%的，即台式计算机包1响应报价&lt;通过符合性审查且报价次低供应商响应报价×50%。 （3）台式计算机包1响应报价低于最高限价45%的，即台式计算机包1响应报价&lt;最高限价×45%。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投标报价得分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报价一览表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节能环保政策</w:t>
            </w:r>
          </w:p>
        </w:tc>
        <w:tc>
          <w:tcPr>
            <w:tcW w:type="dxa" w:w="2575"/>
          </w:tcPr>
          <w:p>
            <w:pPr>
              <w:pStyle w:val="null5"/>
              <w:jc w:val="left"/>
            </w:pPr>
            <w:r>
              <w:rPr>
                <w:rFonts w:ascii="仿宋_GB2312" w:hAnsi="仿宋_GB2312" w:cs="仿宋_GB2312" w:eastAsia="仿宋_GB2312"/>
              </w:rPr>
              <w:t>供应商所报产品列入财政部、国家发展改革委制定的《节能产品政府采购品目清单》和财政部、国家环境保护总局制定的《环境标志产品政府采购品目清单》的： 在评审时分别给予节能、环保产品5%的评审价格和技术加分。计算方法： 报价部分加分=（价格评标总分值）×5%×（节能、环保产品价格在投标报价中所占比例）。 技术部分加分=（技术评标总分值）×5%×（节能、环保产品价格在投标报价中所占比例）。 说明： （1）节能产品：须提供处于有效期之内的《中国节能产品认证证书》或相关证明材料及节能产品明细及报价表，且认证机构必须在市场监管总局发布的《参与实施政府采购节能产品认证机构名录》中，否则不给予价格加分；供应商所填写的内容必须真实、可靠，如有虚假或隐瞒，一经查实将导致投标被拒绝。 （2）环保产品：须提供处于有效期之内的《中国环境标志产品认证证书》或相关证明材料及节能产品明细及报价表，且认证机构必须在市场监管总局发布的《参与实施政府采购环境标志产品认证机构名录》中，否则不给予价格加分；供应商所填写的内容必须真实、可靠，如有虚假或隐瞒，一经查实将导致投标被拒绝。</w:t>
            </w:r>
          </w:p>
        </w:tc>
        <w:tc>
          <w:tcPr>
            <w:tcW w:type="dxa" w:w="831"/>
          </w:tcPr>
          <w:p>
            <w:pPr>
              <w:pStyle w:val="null5"/>
              <w:jc w:val="center"/>
            </w:pPr>
            <w:r>
              <w:rPr>
                <w:rFonts w:ascii="仿宋_GB2312" w:hAnsi="仿宋_GB2312" w:cs="仿宋_GB2312" w:eastAsia="仿宋_GB2312"/>
              </w:rPr>
              <w:t>9.5000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w:t>
            </w:r>
          </w:p>
          <w:p>
            <w:pPr>
              <w:pStyle w:val="null5"/>
              <w:jc w:val="left"/>
            </w:pPr>
            <w:r>
              <w:rPr>
                <w:rFonts w:ascii="仿宋_GB2312" w:hAnsi="仿宋_GB2312" w:cs="仿宋_GB2312" w:eastAsia="仿宋_GB2312"/>
              </w:rPr>
              <w:t>环保</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商务部分5.00分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附加分9.50分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货物技术参数</w:t>
            </w:r>
          </w:p>
        </w:tc>
        <w:tc>
          <w:tcPr>
            <w:tcW w:type="dxa" w:w="2575"/>
          </w:tcPr>
          <w:p>
            <w:pPr>
              <w:pStyle w:val="null5"/>
              <w:jc w:val="left"/>
            </w:pPr>
            <w:r>
              <w:rPr>
                <w:rFonts w:ascii="仿宋_GB2312" w:hAnsi="仿宋_GB2312" w:cs="仿宋_GB2312" w:eastAsia="仿宋_GB2312"/>
              </w:rPr>
              <w:t>根据投标人的货物技术参数及技术资料等，评价所投产品技术性能指标、技术参数、主要配置、功能符合招标文件要求及国家有关规范、标准情况进行评审。完全符合本项目需求且条理清晰、详细的得 8分，每有一处缺陷或不足之处的扣1分，扣完为止。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货物的兼容性、稳定性</w:t>
            </w:r>
          </w:p>
        </w:tc>
        <w:tc>
          <w:tcPr>
            <w:tcW w:type="dxa" w:w="2575"/>
          </w:tcPr>
          <w:p>
            <w:pPr>
              <w:pStyle w:val="null5"/>
              <w:jc w:val="left"/>
            </w:pPr>
            <w:r>
              <w:rPr>
                <w:rFonts w:ascii="仿宋_GB2312" w:hAnsi="仿宋_GB2312" w:cs="仿宋_GB2312" w:eastAsia="仿宋_GB2312"/>
              </w:rPr>
              <w:t>对投标人所投货物的兼容性、稳定性、可扩展性、易维护性进行评审。完全符合本项目需求且条理清晰、详细的得4分，每有一处缺陷或不足之处的扣1分，扣完为止。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偏离情况</w:t>
            </w:r>
          </w:p>
        </w:tc>
        <w:tc>
          <w:tcPr>
            <w:tcW w:type="dxa" w:w="2575"/>
          </w:tcPr>
          <w:p>
            <w:pPr>
              <w:pStyle w:val="null5"/>
              <w:jc w:val="left"/>
            </w:pPr>
            <w:r>
              <w:rPr>
                <w:rFonts w:ascii="仿宋_GB2312" w:hAnsi="仿宋_GB2312" w:cs="仿宋_GB2312" w:eastAsia="仿宋_GB2312"/>
              </w:rPr>
              <w:t>根据投标产品的技术偏离情况进行评审，满分20分，出现一处▲负偏离扣2分，其他负偏离一处扣1 分，扣完为止。▲项以提供佐证证明材料为准。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供货实施方案及措施</w:t>
            </w:r>
          </w:p>
        </w:tc>
        <w:tc>
          <w:tcPr>
            <w:tcW w:type="dxa" w:w="2575"/>
          </w:tcPr>
          <w:p>
            <w:pPr>
              <w:pStyle w:val="null5"/>
              <w:jc w:val="left"/>
            </w:pPr>
            <w:r>
              <w:rPr>
                <w:rFonts w:ascii="仿宋_GB2312" w:hAnsi="仿宋_GB2312" w:cs="仿宋_GB2312" w:eastAsia="仿宋_GB2312"/>
              </w:rPr>
              <w:t>根据供应商的供货实施方案及措施、供货安装进度表、货到现场的存放、运输、现场的保护、清理及恢复，质量保证措施等综合评价。描述完全符合本项目需求且条理清晰、详尽完善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安装、调试计划</w:t>
            </w:r>
          </w:p>
        </w:tc>
        <w:tc>
          <w:tcPr>
            <w:tcW w:type="dxa" w:w="2575"/>
          </w:tcPr>
          <w:p>
            <w:pPr>
              <w:pStyle w:val="null5"/>
              <w:jc w:val="left"/>
            </w:pPr>
            <w:r>
              <w:rPr>
                <w:rFonts w:ascii="仿宋_GB2312" w:hAnsi="仿宋_GB2312" w:cs="仿宋_GB2312" w:eastAsia="仿宋_GB2312"/>
              </w:rPr>
              <w:t>根据供应商的安装、调试计划及针对本项目调试难点的解决方案等综合评价。描述完全符合本项目需求且条理清晰、详尽完善的得7分，每有一处缺陷或不足之处的扣1分，扣完为止。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人员配备</w:t>
            </w:r>
          </w:p>
        </w:tc>
        <w:tc>
          <w:tcPr>
            <w:tcW w:type="dxa" w:w="2575"/>
          </w:tcPr>
          <w:p>
            <w:pPr>
              <w:pStyle w:val="null5"/>
              <w:jc w:val="left"/>
            </w:pPr>
            <w:r>
              <w:rPr>
                <w:rFonts w:ascii="仿宋_GB2312" w:hAnsi="仿宋_GB2312" w:cs="仿宋_GB2312" w:eastAsia="仿宋_GB2312"/>
              </w:rPr>
              <w:t>由投标人结合本项目实际情况进行人员配备，评标委员会依据人员的配备数量、专业能力和经验等进行综合评审；人员配备数量、专业能力和经验完全符合或优于项目要求的得7分，每有一处缺陷或不足之处的扣1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评价供应商在售后服务人员配备、软件升级、硬件维护、上门服务、日常维护运营保障、紧急情况预案等方面的承诺。方案完整、详实、充分满足采购需求的得8分，每有一处缺陷或不足之处的扣1分，扣完为止。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质量保修期</w:t>
            </w:r>
          </w:p>
        </w:tc>
        <w:tc>
          <w:tcPr>
            <w:tcW w:type="dxa" w:w="2575"/>
          </w:tcPr>
          <w:p>
            <w:pPr>
              <w:pStyle w:val="null5"/>
              <w:jc w:val="left"/>
            </w:pPr>
            <w:r>
              <w:rPr>
                <w:rFonts w:ascii="仿宋_GB2312" w:hAnsi="仿宋_GB2312" w:cs="仿宋_GB2312" w:eastAsia="仿宋_GB2312"/>
              </w:rPr>
              <w:t>质量保修期：投标人承诺的质量保修期在满足招标文件要求（自项目验收合格之日起3年）基础上每延长1年加2分，本项最高加4分。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开标一览表</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企业业绩</w:t>
            </w:r>
          </w:p>
        </w:tc>
        <w:tc>
          <w:tcPr>
            <w:tcW w:type="dxa" w:w="2575"/>
          </w:tcPr>
          <w:p>
            <w:pPr>
              <w:pStyle w:val="null5"/>
              <w:jc w:val="left"/>
            </w:pPr>
            <w:r>
              <w:rPr>
                <w:rFonts w:ascii="仿宋_GB2312" w:hAnsi="仿宋_GB2312" w:cs="仿宋_GB2312" w:eastAsia="仿宋_GB2312"/>
              </w:rPr>
              <w:t>投标人2023年1月1日（以合同签订时间为准）以来完成的同类项目业绩，每提供1个得2分，本项最高得5分[以投标人电子投标文件中同时提供的合同原件扫描件、中标结果公示网站截图（附可查询网址）或中标（成交）通知书原件扫描件、验收报告原件扫描件为准，三者缺一不可，否则，不予计分]。 注：供应商为代理商的，提供制造商的业绩不予认可。</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（1）台式计算机包2响应报价低于全部通过符合性审查供应商响应报价平均值50%的，即台式计算机包2响应报价&lt;全部通过符合性审查供应商响应报价平均值×50%。 （2）台式计算机包2响应报价低于通过符合性审查且报价次低供应商响应报价50%的，即台式计算机包2响应报价&lt;通过符合性审查且报价次低供应商响应报价×50%。 （3）台式计算机包2响应报价低于最高限价45%的，即台式计算机包2响应报价&lt;最高限价×45%。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报价一览表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开标一览表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报价一览表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开标一览表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节能环保政策</w:t>
            </w:r>
          </w:p>
        </w:tc>
        <w:tc>
          <w:tcPr>
            <w:tcW w:type="dxa" w:w="2575"/>
          </w:tcPr>
          <w:p>
            <w:pPr>
              <w:pStyle w:val="null5"/>
              <w:jc w:val="left"/>
            </w:pPr>
            <w:r>
              <w:rPr>
                <w:rFonts w:ascii="仿宋_GB2312" w:hAnsi="仿宋_GB2312" w:cs="仿宋_GB2312" w:eastAsia="仿宋_GB2312"/>
              </w:rPr>
              <w:t>供应商所报产品列入财政部、国家发展改革委制定的《节能产品政府采购品目清单》和财政部、国家环境保护总局制定的《环境标志产品政府采购品目清单》的： 在评审时分别给予节能、环保产品5%的评审价格和技术加分。计算方法： 报价部分加分=（价格评标总分值）×5%×（节能、环保产品价格在投标报价中所占比例）。 技术部分加分=（技术评标总分值）×5%×（节能、环保产品价格在投标报价中所占比例）。 说明： （1）节能产品：须提供处于有效期之内的《中国节能产品认证证书》或相关证明材料及节能产品明细及报价表，且认证机构必须在市场监管总局发布的《参与实施政府采购节能产品认证机构名录》中，否则不给予价格加分；供应商所填写的内容必须真实、可靠，如有虚假或隐瞒，一经查实将导致投标被拒绝。 （2）环保产品：须提供处于有效期之内的《中国环境标志产品认证证书》或相关证明材料及节能产品明细及报价表，且认证机构必须在市场监管总局发布的《参与实施政府采购环境标志产品认证机构名录》中，否则不给予价格加分；供应商所填写的内容必须真实、可靠，如有虚假或隐瞒，一经查实将导致投标被拒绝。</w:t>
            </w:r>
          </w:p>
        </w:tc>
        <w:tc>
          <w:tcPr>
            <w:tcW w:type="dxa" w:w="831"/>
          </w:tcPr>
          <w:p>
            <w:pPr>
              <w:pStyle w:val="null5"/>
              <w:jc w:val="center"/>
            </w:pPr>
            <w:r>
              <w:rPr>
                <w:rFonts w:ascii="仿宋_GB2312" w:hAnsi="仿宋_GB2312" w:cs="仿宋_GB2312" w:eastAsia="仿宋_GB2312"/>
              </w:rPr>
              <w:t>9.5000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w:t>
            </w:r>
          </w:p>
          <w:p>
            <w:pPr>
              <w:pStyle w:val="null5"/>
              <w:jc w:val="left"/>
            </w:pPr>
            <w:r>
              <w:rPr>
                <w:rFonts w:ascii="仿宋_GB2312" w:hAnsi="仿宋_GB2312" w:cs="仿宋_GB2312" w:eastAsia="仿宋_GB2312"/>
              </w:rPr>
              <w:t>环保</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报价一览表、开标（报价）一览表、投标（响应）报价明细表、中小企业声明函、残疾人福利性单位声明函、监狱企业的证明文件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报价一览表、开标一览表、开标（报价）一览表、中小企业声明函、残疾人福利性单位声明函、监狱企业的证明文件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（1）台式计算机包1响应报价低于全部通过符合性审查供应商响应报价平均值50%的，即台式计算机包1响应报价&lt;全部通过符合性审查供应商响应报价平均值×50%。</w:t>
              <w:br/>
              <w:t>（2）台式计算机包1响应报价低于通过符合性审查且报价次低供应商响应报价50%的，即台式计算机包1响应报价&lt;通过符合性审查且报价次低供应商响应报价×50%。</w:t>
              <w:br/>
              <w:t>（3）台式计算机包1响应报价低于最高限价45%的，即台式计算机包1响应报价&lt;最高限价×45%。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（1）台式计算机包2响应报价低于全部通过符合性审查供应商响应报价平均值50%的，即台式计算机包2响应报价&lt;全部通过符合性审查供应商响应报价平均值×50%。</w:t>
              <w:br/>
              <w:t>（2）台式计算机包2响应报价低于通过符合性审查且报价次低供应商响应报价50%的，即台式计算机包2响应报价&lt;通过符合性审查且报价次低供应商响应报价×50%。</w:t>
              <w:br/>
              <w:t>（3）台式计算机包2响应报价低于最高限价45%的，即台式计算机包2响应报价&lt;最高限价×45%。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台式计算机</w:t>
            </w:r>
          </w:p>
        </w:tc>
        <w:tc>
          <w:tcPr>
            <w:tcW w:type="dxa" w:w="3115"/>
          </w:tcPr>
          <w:p>
            <w:pPr>
              <w:pStyle w:val="null5"/>
              <w:jc w:val="left"/>
            </w:pPr>
            <w:r>
              <w:rPr>
                <w:rFonts w:ascii="仿宋_GB2312" w:hAnsi="仿宋_GB2312" w:cs="仿宋_GB2312" w:eastAsia="仿宋_GB2312"/>
              </w:rPr>
              <w:t>台式计算机</w:t>
            </w:r>
          </w:p>
        </w:tc>
        <w:tc>
          <w:tcPr>
            <w:tcW w:type="dxa" w:w="2076"/>
          </w:tcPr>
          <w:p>
            <w:pPr>
              <w:pStyle w:val="null5"/>
              <w:jc w:val="left"/>
            </w:pPr>
            <w:r>
              <w:rPr>
                <w:rFonts w:ascii="仿宋_GB2312" w:hAnsi="仿宋_GB2312" w:cs="仿宋_GB2312" w:eastAsia="仿宋_GB2312"/>
              </w:rPr>
              <w:t>学生终端机</w:t>
            </w:r>
          </w:p>
        </w:tc>
      </w:tr>
      <w:tr>
        <w:tc>
          <w:tcPr>
            <w:tcW w:type="dxa" w:w="1038"/>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台式计算机</w:t>
            </w:r>
          </w:p>
        </w:tc>
        <w:tc>
          <w:tcPr>
            <w:tcW w:type="dxa" w:w="3115"/>
          </w:tcPr>
          <w:p>
            <w:pPr>
              <w:pStyle w:val="null5"/>
              <w:jc w:val="left"/>
            </w:pPr>
            <w:r>
              <w:rPr>
                <w:rFonts w:ascii="仿宋_GB2312" w:hAnsi="仿宋_GB2312" w:cs="仿宋_GB2312" w:eastAsia="仿宋_GB2312"/>
              </w:rPr>
              <w:t>台式计算机</w:t>
            </w:r>
          </w:p>
        </w:tc>
        <w:tc>
          <w:tcPr>
            <w:tcW w:type="dxa" w:w="2076"/>
          </w:tcPr>
          <w:p>
            <w:pPr>
              <w:pStyle w:val="null5"/>
              <w:jc w:val="left"/>
            </w:pPr>
            <w:r>
              <w:rPr>
                <w:rFonts w:ascii="仿宋_GB2312" w:hAnsi="仿宋_GB2312" w:cs="仿宋_GB2312" w:eastAsia="仿宋_GB2312"/>
              </w:rPr>
              <w:t>教师终端机</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台式计算机</w:t>
            </w:r>
          </w:p>
        </w:tc>
        <w:tc>
          <w:tcPr>
            <w:tcW w:type="dxa" w:w="3115"/>
          </w:tcPr>
          <w:p>
            <w:pPr>
              <w:pStyle w:val="null5"/>
              <w:jc w:val="left"/>
            </w:pPr>
            <w:r>
              <w:rPr>
                <w:rFonts w:ascii="仿宋_GB2312" w:hAnsi="仿宋_GB2312" w:cs="仿宋_GB2312" w:eastAsia="仿宋_GB2312"/>
              </w:rPr>
              <w:t>台式计算机</w:t>
            </w:r>
          </w:p>
        </w:tc>
        <w:tc>
          <w:tcPr>
            <w:tcW w:type="dxa" w:w="2076"/>
          </w:tcPr>
          <w:p>
            <w:pPr>
              <w:pStyle w:val="null5"/>
              <w:jc w:val="left"/>
            </w:pPr>
            <w:r>
              <w:rPr>
                <w:rFonts w:ascii="仿宋_GB2312" w:hAnsi="仿宋_GB2312" w:cs="仿宋_GB2312" w:eastAsia="仿宋_GB2312"/>
              </w:rPr>
              <w:t>学生终端机</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详见附件：节能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详见附件：资格审查资料</w:t>
      </w:r>
    </w:p>
    <w:p>
      <w:pPr>
        <w:pStyle w:val="null5"/>
        <w:ind w:firstLine="960"/>
        <w:jc w:val="left"/>
      </w:pPr>
      <w:r>
        <w:rPr>
          <w:rFonts w:ascii="仿宋_GB2312" w:hAnsi="仿宋_GB2312" w:cs="仿宋_GB2312" w:eastAsia="仿宋_GB2312"/>
        </w:rPr>
        <w:t>详见附件：环保</w:t>
      </w:r>
    </w:p>
    <w:p>
      <w:pPr>
        <w:pStyle w:val="null5"/>
        <w:ind w:firstLine="960"/>
        <w:jc w:val="left"/>
      </w:pPr>
      <w:r>
        <w:rPr>
          <w:rFonts w:ascii="仿宋_GB2312" w:hAnsi="仿宋_GB2312" w:cs="仿宋_GB2312" w:eastAsia="仿宋_GB2312"/>
        </w:rPr>
        <w:t>详见附件：投标单位需提供所投产品的证明函或承诺</w:t>
      </w:r>
    </w:p>
    <w:p>
      <w:pPr>
        <w:pStyle w:val="null5"/>
        <w:ind w:firstLine="960"/>
        <w:jc w:val="left"/>
      </w:pPr>
      <w:r>
        <w:rPr>
          <w:rFonts w:ascii="仿宋_GB2312" w:hAnsi="仿宋_GB2312" w:cs="仿宋_GB2312" w:eastAsia="仿宋_GB2312"/>
        </w:rPr>
        <w:t>详见附件：投标单位需提供所投产品的证明函或承诺</w:t>
      </w:r>
    </w:p>
    <w:p>
      <w:pPr>
        <w:pStyle w:val="null5"/>
        <w:ind w:firstLine="960"/>
        <w:jc w:val="left"/>
      </w:pPr>
      <w:r>
        <w:rPr>
          <w:rFonts w:ascii="仿宋_GB2312" w:hAnsi="仿宋_GB2312" w:cs="仿宋_GB2312" w:eastAsia="仿宋_GB2312"/>
        </w:rPr>
        <w:t>详见附件：资格审查资料</w:t>
      </w:r>
    </w:p>
    <w:p>
      <w:pPr>
        <w:pStyle w:val="null5"/>
        <w:ind w:firstLine="960"/>
        <w:jc w:val="left"/>
      </w:pPr>
      <w:r>
        <w:rPr>
          <w:rFonts w:ascii="仿宋_GB2312" w:hAnsi="仿宋_GB2312" w:cs="仿宋_GB2312" w:eastAsia="仿宋_GB2312"/>
        </w:rPr>
        <w:t>详见附件：投标人承诺书</w:t>
      </w:r>
    </w:p>
    <w:p>
      <w:pPr>
        <w:pStyle w:val="null5"/>
        <w:ind w:firstLine="960"/>
        <w:jc w:val="left"/>
      </w:pPr>
      <w:r>
        <w:rPr>
          <w:rFonts w:ascii="仿宋_GB2312" w:hAnsi="仿宋_GB2312" w:cs="仿宋_GB2312" w:eastAsia="仿宋_GB2312"/>
        </w:rPr>
        <w:t>详见附件：环保</w:t>
      </w:r>
    </w:p>
    <w:p>
      <w:pPr>
        <w:pStyle w:val="null5"/>
        <w:ind w:firstLine="960"/>
        <w:jc w:val="left"/>
      </w:pPr>
      <w:r>
        <w:rPr>
          <w:rFonts w:ascii="仿宋_GB2312" w:hAnsi="仿宋_GB2312" w:cs="仿宋_GB2312" w:eastAsia="仿宋_GB2312"/>
        </w:rPr>
        <w:t>详见附件：节能</w:t>
      </w:r>
    </w:p>
    <w:p>
      <w:pPr>
        <w:pStyle w:val="null5"/>
        <w:ind w:firstLine="960"/>
        <w:jc w:val="left"/>
      </w:pPr>
      <w:r>
        <w:rPr>
          <w:rFonts w:ascii="仿宋_GB2312" w:hAnsi="仿宋_GB2312" w:cs="仿宋_GB2312" w:eastAsia="仿宋_GB2312"/>
        </w:rPr>
        <w:t>详见附件：报价一览表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