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版本号：N512001202600015820260729001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计算机采购项目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N5120012026000158</w:t>
      </w:r>
    </w:p>
    <w:p>
      <w:pPr>
        <w:pStyle w:val="null3"/>
        <w:jc w:val="left"/>
        <w:outlineLvl w:val="2"/>
      </w:pPr>
      <w:r>
        <w:rPr>
          <w:rFonts w:ascii="仿宋_GB2312" w:hAnsi="仿宋_GB2312" w:cs="仿宋_GB2312" w:eastAsia="仿宋_GB2312"/>
          <w:sz w:val="28"/>
          <w:b/>
        </w:rPr>
        <w:t>资阳市人民医院</w:t>
      </w:r>
    </w:p>
    <w:p>
      <w:pPr>
        <w:pStyle w:val="null3"/>
        <w:jc w:val="center"/>
        <w:outlineLvl w:val="2"/>
      </w:pPr>
      <w:r>
        <w:rPr>
          <w:rFonts w:ascii="仿宋_GB2312" w:hAnsi="仿宋_GB2312" w:cs="仿宋_GB2312" w:eastAsia="仿宋_GB2312"/>
          <w:sz w:val="28"/>
          <w:b/>
        </w:rPr>
        <w:t>资阳市政府采购中心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资阳市政府采购中心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资阳市人民医院</w:t>
      </w:r>
      <w:r>
        <w:rPr>
          <w:rFonts w:ascii="仿宋_GB2312" w:hAnsi="仿宋_GB2312" w:cs="仿宋_GB2312" w:eastAsia="仿宋_GB2312"/>
        </w:rPr>
        <w:t xml:space="preserve"> 委托，拟对 </w:t>
      </w:r>
      <w:r>
        <w:rPr>
          <w:rFonts w:ascii="仿宋_GB2312" w:hAnsi="仿宋_GB2312" w:cs="仿宋_GB2312" w:eastAsia="仿宋_GB2312"/>
        </w:rPr>
        <w:t>计算机采购项目</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资阳市市本级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N5120012026000158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计算机采购项目</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本项目1个包，采购计算机30台。</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资阳市人民医院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资阳市车城大道三段576号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曾老师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15283221108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资阳市政府采购中心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四川省资阳市雁江区幸福大道10号（资阳市民服务中心4楼404室）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苏老师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028-26630937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采购包1：360,000.00元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资阳市人民医院</w:t>
      </w:r>
      <w:r>
        <w:rPr>
          <w:rFonts w:ascii="仿宋_GB2312" w:hAnsi="仿宋_GB2312" w:cs="仿宋_GB2312" w:eastAsia="仿宋_GB2312"/>
        </w:rPr>
        <w:t xml:space="preserve"> 和 </w:t>
      </w:r>
      <w:r>
        <w:rPr>
          <w:rFonts w:ascii="仿宋_GB2312" w:hAnsi="仿宋_GB2312" w:cs="仿宋_GB2312" w:eastAsia="仿宋_GB2312"/>
        </w:rPr>
        <w:t>资阳市政府采购中心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资阳市人民医院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资阳市政府采购中心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按国家现行法律法规及强制性标准（包括但不限于《环境标志产品技术要求 微型计算机》(HJ 2536-2014)、节能产品认证实施规则等），以及本项目采购文件的质量要求、技术指标、商务要求、投标人的响应文件及承诺与本合同约定标准进行技术履约验收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按国家现行法律法规及强制性标准（包括但不限于《环境标志产品技术要求 微型计算机》(HJ 2536-2014)、节能产品认证实施规则等），以及本项目采购文件的质量要求、技术指标、商务要求、投标人的响应文件及承诺与本合同约定标准进行技术履约验收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其他未尽事宜将按照《财政部关于进一步加强政府采购需求和履约验收管理的指导意见》(财库(2016) 205 号)、《政府采购需求管理办法》(财库 (2021) 22 号)的要求及国家行业主管部门规定的标准、方法和内容进行验收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注：根据资财采〔2019〕39号 关于严格落实政府采购需求论证、合同备案和履约验收有关问题的通知要求，若本项目为中标金额800万元以上的或者复杂的采购项目、政府向社会公众提供的公共服务项目、采购人和实际使用人或者受益者分离、有质疑投诉举报的采购项目，采购单位应当组织引入第三方专业检测机构和邀请集采机构参与履约验收工作。</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资阳市人民医院</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资阳市政府采购中心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资阳市政府采购中心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联系人：曾老师</w:t>
      </w:r>
    </w:p>
    <w:p>
      <w:pPr>
        <w:pStyle w:val="null3"/>
        <w:jc w:val="left"/>
      </w:pPr>
      <w:r>
        <w:rPr>
          <w:rFonts w:ascii="仿宋_GB2312" w:hAnsi="仿宋_GB2312" w:cs="仿宋_GB2312" w:eastAsia="仿宋_GB2312"/>
        </w:rPr>
        <w:t>联系电话：15283221108</w:t>
      </w:r>
    </w:p>
    <w:p>
      <w:pPr>
        <w:pStyle w:val="null3"/>
        <w:jc w:val="left"/>
      </w:pPr>
      <w:r>
        <w:rPr>
          <w:rFonts w:ascii="仿宋_GB2312" w:hAnsi="仿宋_GB2312" w:cs="仿宋_GB2312" w:eastAsia="仿宋_GB2312"/>
        </w:rPr>
        <w:t>地址：资阳市车城大道三段576号</w:t>
      </w:r>
    </w:p>
    <w:p>
      <w:pPr>
        <w:pStyle w:val="null3"/>
        <w:jc w:val="left"/>
      </w:pPr>
      <w:r>
        <w:rPr>
          <w:rFonts w:ascii="仿宋_GB2312" w:hAnsi="仿宋_GB2312" w:cs="仿宋_GB2312" w:eastAsia="仿宋_GB2312"/>
        </w:rPr>
        <w:t>邮编：641300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联系人：苏老师</w:t>
      </w:r>
    </w:p>
    <w:p>
      <w:pPr>
        <w:pStyle w:val="null3"/>
        <w:jc w:val="left"/>
      </w:pPr>
      <w:r>
        <w:rPr>
          <w:rFonts w:ascii="仿宋_GB2312" w:hAnsi="仿宋_GB2312" w:cs="仿宋_GB2312" w:eastAsia="仿宋_GB2312"/>
        </w:rPr>
        <w:t>联系电话： 028-26630937</w:t>
      </w:r>
    </w:p>
    <w:p>
      <w:pPr>
        <w:pStyle w:val="null3"/>
        <w:jc w:val="left"/>
      </w:pPr>
      <w:r>
        <w:rPr>
          <w:rFonts w:ascii="仿宋_GB2312" w:hAnsi="仿宋_GB2312" w:cs="仿宋_GB2312" w:eastAsia="仿宋_GB2312"/>
        </w:rPr>
        <w:t>地址： 四川省资阳市雁江区幸福大道10号（资阳市民服务中心4楼404室）</w:t>
      </w:r>
    </w:p>
    <w:p>
      <w:pPr>
        <w:pStyle w:val="null3"/>
        <w:jc w:val="left"/>
      </w:pPr>
      <w:r>
        <w:rPr>
          <w:rFonts w:ascii="仿宋_GB2312" w:hAnsi="仿宋_GB2312" w:cs="仿宋_GB2312" w:eastAsia="仿宋_GB2312"/>
        </w:rPr>
        <w:t>邮编：641300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360,000.00</w:t>
      </w:r>
    </w:p>
    <w:p>
      <w:pPr>
        <w:pStyle w:val="null3"/>
        <w:jc w:val="left"/>
      </w:pPr>
      <w:r>
        <w:rPr>
          <w:rFonts w:ascii="仿宋_GB2312" w:hAnsi="仿宋_GB2312" w:cs="仿宋_GB2312" w:eastAsia="仿宋_GB2312"/>
        </w:rPr>
        <w:t>采购包最高限价（元）: 360,000.00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计算机</w:t>
            </w:r>
          </w:p>
        </w:tc>
        <w:tc>
          <w:tcPr>
            <w:tcW w:type="dxa" w:w="821"/>
          </w:tcPr>
          <w:p>
            <w:pPr>
              <w:pStyle w:val="null3"/>
              <w:jc w:val="right"/>
            </w:pPr>
            <w:r>
              <w:rPr>
                <w:rFonts w:ascii="仿宋_GB2312" w:hAnsi="仿宋_GB2312" w:cs="仿宋_GB2312" w:eastAsia="仿宋_GB2312"/>
              </w:rPr>
              <w:t>30.00（台）</w:t>
            </w:r>
          </w:p>
        </w:tc>
        <w:tc>
          <w:tcPr>
            <w:tcW w:type="dxa" w:w="821"/>
          </w:tcPr>
          <w:p>
            <w:pPr>
              <w:pStyle w:val="null3"/>
              <w:jc w:val="right"/>
            </w:pPr>
            <w:r>
              <w:rPr>
                <w:rFonts w:ascii="仿宋_GB2312" w:hAnsi="仿宋_GB2312" w:cs="仿宋_GB2312" w:eastAsia="仿宋_GB2312"/>
              </w:rPr>
              <w:t>360,000.00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计算机</w:t>
            </w:r>
          </w:p>
        </w:tc>
        <w:tc>
          <w:tcPr>
            <w:tcW w:type="dxa" w:w="1138"/>
          </w:tcPr>
          <w:p>
            <w:pPr>
              <w:pStyle w:val="null3"/>
              <w:jc w:val="center"/>
            </w:pPr>
            <w:r>
              <w:rPr>
                <w:rFonts w:ascii="仿宋_GB2312" w:hAnsi="仿宋_GB2312" w:cs="仿宋_GB2312" w:eastAsia="仿宋_GB2312"/>
              </w:rPr>
              <w:t>30.00（台）</w:t>
            </w:r>
          </w:p>
        </w:tc>
        <w:tc>
          <w:tcPr>
            <w:tcW w:type="dxa" w:w="1365"/>
          </w:tcPr>
          <w:p>
            <w:pPr>
              <w:pStyle w:val="null3"/>
              <w:jc w:val="center"/>
            </w:pPr>
            <w:r>
              <w:rPr>
                <w:rFonts w:ascii="仿宋_GB2312" w:hAnsi="仿宋_GB2312" w:cs="仿宋_GB2312" w:eastAsia="仿宋_GB2312"/>
              </w:rPr>
              <w:t>360,000.00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计算机</w:t>
            </w:r>
          </w:p>
        </w:tc>
        <w:tc>
          <w:tcPr>
            <w:tcW w:type="dxa" w:w="2492"/>
          </w:tcPr>
          <w:p>
            <w:pPr>
              <w:pStyle w:val="null3"/>
              <w:jc w:val="left"/>
            </w:pPr>
            <w:r>
              <w:rPr>
                <w:rFonts w:ascii="仿宋_GB2312" w:hAnsi="仿宋_GB2312" w:cs="仿宋_GB2312" w:eastAsia="仿宋_GB2312"/>
              </w:rPr>
              <w:t>计算机</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计算机</w:t>
            </w:r>
          </w:p>
        </w:tc>
        <w:tc>
          <w:tcPr>
            <w:tcW w:type="dxa" w:w="2492"/>
          </w:tcPr>
          <w:p>
            <w:pPr>
              <w:pStyle w:val="null3"/>
              <w:jc w:val="left"/>
            </w:pPr>
            <w:r>
              <w:rPr>
                <w:rFonts w:ascii="仿宋_GB2312" w:hAnsi="仿宋_GB2312" w:cs="仿宋_GB2312" w:eastAsia="仿宋_GB2312"/>
              </w:rPr>
              <w:t>计算机</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计算机</w:t>
            </w:r>
          </w:p>
        </w:tc>
        <w:tc>
          <w:tcPr>
            <w:tcW w:type="dxa" w:w="2492"/>
          </w:tcPr>
          <w:p>
            <w:pPr>
              <w:pStyle w:val="null3"/>
              <w:jc w:val="left"/>
            </w:pPr>
            <w:r>
              <w:rPr>
                <w:rFonts w:ascii="仿宋_GB2312" w:hAnsi="仿宋_GB2312" w:cs="仿宋_GB2312" w:eastAsia="仿宋_GB2312"/>
              </w:rPr>
              <w:t>计算机</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 xml:space="preserve"> 技术参数</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处理器：≥</w:t>
            </w:r>
            <w:r>
              <w:rPr>
                <w:rFonts w:ascii="仿宋_GB2312" w:hAnsi="仿宋_GB2312" w:cs="仿宋_GB2312" w:eastAsia="仿宋_GB2312"/>
                <w:sz w:val="24"/>
              </w:rPr>
              <w:t>14</w:t>
            </w:r>
            <w:r>
              <w:rPr>
                <w:rFonts w:ascii="仿宋_GB2312" w:hAnsi="仿宋_GB2312" w:cs="仿宋_GB2312" w:eastAsia="仿宋_GB2312"/>
                <w:sz w:val="24"/>
              </w:rPr>
              <w:t>核心</w:t>
            </w:r>
            <w:r>
              <w:rPr>
                <w:rFonts w:ascii="仿宋_GB2312" w:hAnsi="仿宋_GB2312" w:cs="仿宋_GB2312" w:eastAsia="仿宋_GB2312"/>
                <w:sz w:val="24"/>
              </w:rPr>
              <w:t>20</w:t>
            </w:r>
            <w:r>
              <w:rPr>
                <w:rFonts w:ascii="仿宋_GB2312" w:hAnsi="仿宋_GB2312" w:cs="仿宋_GB2312" w:eastAsia="仿宋_GB2312"/>
                <w:sz w:val="24"/>
              </w:rPr>
              <w:t>线程，最大频率≥</w:t>
            </w:r>
            <w:r>
              <w:rPr>
                <w:rFonts w:ascii="仿宋_GB2312" w:hAnsi="仿宋_GB2312" w:cs="仿宋_GB2312" w:eastAsia="仿宋_GB2312"/>
                <w:sz w:val="24"/>
              </w:rPr>
              <w:t>5.0GHz</w:t>
            </w:r>
            <w:r>
              <w:rPr>
                <w:rFonts w:ascii="仿宋_GB2312" w:hAnsi="仿宋_GB2312" w:cs="仿宋_GB2312" w:eastAsia="仿宋_GB2312"/>
                <w:sz w:val="24"/>
              </w:rPr>
              <w:t>；具有集成独立显示核心。</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主板：支持</w:t>
            </w:r>
            <w:r>
              <w:rPr>
                <w:rFonts w:ascii="仿宋_GB2312" w:hAnsi="仿宋_GB2312" w:cs="仿宋_GB2312" w:eastAsia="仿宋_GB2312"/>
                <w:sz w:val="24"/>
              </w:rPr>
              <w:t>DDR5</w:t>
            </w:r>
            <w:r>
              <w:rPr>
                <w:rFonts w:ascii="仿宋_GB2312" w:hAnsi="仿宋_GB2312" w:cs="仿宋_GB2312" w:eastAsia="仿宋_GB2312"/>
                <w:sz w:val="24"/>
              </w:rPr>
              <w:t>内存；具备：≥</w:t>
            </w:r>
            <w:r>
              <w:rPr>
                <w:rFonts w:ascii="仿宋_GB2312" w:hAnsi="仿宋_GB2312" w:cs="仿宋_GB2312" w:eastAsia="仿宋_GB2312"/>
                <w:sz w:val="24"/>
              </w:rPr>
              <w:t>1</w:t>
            </w:r>
            <w:r>
              <w:rPr>
                <w:rFonts w:ascii="仿宋_GB2312" w:hAnsi="仿宋_GB2312" w:cs="仿宋_GB2312" w:eastAsia="仿宋_GB2312"/>
                <w:sz w:val="24"/>
              </w:rPr>
              <w:t>个</w:t>
            </w:r>
            <w:r>
              <w:rPr>
                <w:rFonts w:ascii="仿宋_GB2312" w:hAnsi="仿宋_GB2312" w:cs="仿宋_GB2312" w:eastAsia="仿宋_GB2312"/>
                <w:sz w:val="24"/>
              </w:rPr>
              <w:t>PCIe 4.0 x16</w:t>
            </w:r>
            <w:r>
              <w:rPr>
                <w:rFonts w:ascii="仿宋_GB2312" w:hAnsi="仿宋_GB2312" w:cs="仿宋_GB2312" w:eastAsia="仿宋_GB2312"/>
                <w:sz w:val="24"/>
              </w:rPr>
              <w:t>插槽或≥</w:t>
            </w:r>
            <w:r>
              <w:rPr>
                <w:rFonts w:ascii="仿宋_GB2312" w:hAnsi="仿宋_GB2312" w:cs="仿宋_GB2312" w:eastAsia="仿宋_GB2312"/>
                <w:sz w:val="24"/>
              </w:rPr>
              <w:t>1</w:t>
            </w:r>
            <w:r>
              <w:rPr>
                <w:rFonts w:ascii="仿宋_GB2312" w:hAnsi="仿宋_GB2312" w:cs="仿宋_GB2312" w:eastAsia="仿宋_GB2312"/>
                <w:sz w:val="24"/>
              </w:rPr>
              <w:t>个</w:t>
            </w:r>
            <w:r>
              <w:rPr>
                <w:rFonts w:ascii="仿宋_GB2312" w:hAnsi="仿宋_GB2312" w:cs="仿宋_GB2312" w:eastAsia="仿宋_GB2312"/>
                <w:sz w:val="24"/>
              </w:rPr>
              <w:t>PCIe 5.0 x16</w:t>
            </w:r>
            <w:r>
              <w:rPr>
                <w:rFonts w:ascii="仿宋_GB2312" w:hAnsi="仿宋_GB2312" w:cs="仿宋_GB2312" w:eastAsia="仿宋_GB2312"/>
                <w:sz w:val="24"/>
              </w:rPr>
              <w:t>插槽；原生支持≥</w:t>
            </w:r>
            <w:r>
              <w:rPr>
                <w:rFonts w:ascii="仿宋_GB2312" w:hAnsi="仿宋_GB2312" w:cs="仿宋_GB2312" w:eastAsia="仿宋_GB2312"/>
                <w:sz w:val="24"/>
              </w:rPr>
              <w:t>4</w:t>
            </w:r>
            <w:r>
              <w:rPr>
                <w:rFonts w:ascii="仿宋_GB2312" w:hAnsi="仿宋_GB2312" w:cs="仿宋_GB2312" w:eastAsia="仿宋_GB2312"/>
                <w:sz w:val="24"/>
              </w:rPr>
              <w:t>个</w:t>
            </w:r>
            <w:r>
              <w:rPr>
                <w:rFonts w:ascii="仿宋_GB2312" w:hAnsi="仿宋_GB2312" w:cs="仿宋_GB2312" w:eastAsia="仿宋_GB2312"/>
                <w:sz w:val="24"/>
              </w:rPr>
              <w:t>SATA 3.0</w:t>
            </w:r>
            <w:r>
              <w:rPr>
                <w:rFonts w:ascii="仿宋_GB2312" w:hAnsi="仿宋_GB2312" w:cs="仿宋_GB2312" w:eastAsia="仿宋_GB2312"/>
                <w:sz w:val="24"/>
              </w:rPr>
              <w:t>接口；支持</w:t>
            </w:r>
            <w:r>
              <w:rPr>
                <w:rFonts w:ascii="仿宋_GB2312" w:hAnsi="仿宋_GB2312" w:cs="仿宋_GB2312" w:eastAsia="仿宋_GB2312"/>
                <w:sz w:val="24"/>
              </w:rPr>
              <w:t>M.2 NVMe SSD</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内存</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16GB</w:t>
            </w:r>
            <w:r>
              <w:rPr>
                <w:rFonts w:ascii="仿宋_GB2312" w:hAnsi="仿宋_GB2312" w:cs="仿宋_GB2312" w:eastAsia="仿宋_GB2312"/>
                <w:sz w:val="21"/>
              </w:rPr>
              <w:t xml:space="preserve">  </w:t>
            </w:r>
            <w:r>
              <w:rPr>
                <w:rFonts w:ascii="仿宋_GB2312" w:hAnsi="仿宋_GB2312" w:cs="仿宋_GB2312" w:eastAsia="仿宋_GB2312"/>
                <w:sz w:val="24"/>
              </w:rPr>
              <w:t>DDR5</w:t>
            </w:r>
            <w:r>
              <w:rPr>
                <w:rFonts w:ascii="仿宋_GB2312" w:hAnsi="仿宋_GB2312" w:cs="仿宋_GB2312" w:eastAsia="仿宋_GB2312"/>
                <w:sz w:val="21"/>
              </w:rPr>
              <w:t xml:space="preserve">  </w:t>
            </w:r>
            <w:r>
              <w:rPr>
                <w:rFonts w:ascii="仿宋_GB2312" w:hAnsi="仿宋_GB2312" w:cs="仿宋_GB2312" w:eastAsia="仿宋_GB2312"/>
                <w:sz w:val="24"/>
              </w:rPr>
              <w:t>5</w:t>
            </w:r>
            <w:r>
              <w:rPr>
                <w:rFonts w:ascii="仿宋_GB2312" w:hAnsi="仿宋_GB2312" w:cs="仿宋_GB2312" w:eastAsia="仿宋_GB2312"/>
                <w:sz w:val="24"/>
              </w:rPr>
              <w:t>2</w:t>
            </w:r>
            <w:r>
              <w:rPr>
                <w:rFonts w:ascii="仿宋_GB2312" w:hAnsi="仿宋_GB2312" w:cs="仿宋_GB2312" w:eastAsia="仿宋_GB2312"/>
                <w:sz w:val="24"/>
              </w:rPr>
              <w:t>00MHz</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机械硬盘</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1TB</w:t>
            </w:r>
            <w:r>
              <w:rPr>
                <w:rFonts w:ascii="仿宋_GB2312" w:hAnsi="仿宋_GB2312" w:cs="仿宋_GB2312" w:eastAsia="仿宋_GB2312"/>
                <w:sz w:val="21"/>
              </w:rPr>
              <w:t xml:space="preserve">  </w:t>
            </w:r>
            <w:r>
              <w:rPr>
                <w:rFonts w:ascii="仿宋_GB2312" w:hAnsi="仿宋_GB2312" w:cs="仿宋_GB2312" w:eastAsia="仿宋_GB2312"/>
                <w:sz w:val="24"/>
              </w:rPr>
              <w:t>7200</w:t>
            </w:r>
            <w:r>
              <w:rPr>
                <w:rFonts w:ascii="仿宋_GB2312" w:hAnsi="仿宋_GB2312" w:cs="仿宋_GB2312" w:eastAsia="仿宋_GB2312"/>
                <w:sz w:val="24"/>
              </w:rPr>
              <w:t>转</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固态硬盘</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512GB</w:t>
            </w:r>
            <w:r>
              <w:rPr>
                <w:rFonts w:ascii="仿宋_GB2312" w:hAnsi="仿宋_GB2312" w:cs="仿宋_GB2312" w:eastAsia="仿宋_GB2312"/>
                <w:sz w:val="21"/>
              </w:rPr>
              <w:t xml:space="preserve">  </w:t>
            </w:r>
            <w:r>
              <w:rPr>
                <w:rFonts w:ascii="仿宋_GB2312" w:hAnsi="仿宋_GB2312" w:cs="仿宋_GB2312" w:eastAsia="仿宋_GB2312"/>
                <w:sz w:val="24"/>
              </w:rPr>
              <w:t>M.2</w:t>
            </w:r>
            <w:r>
              <w:rPr>
                <w:rFonts w:ascii="仿宋_GB2312" w:hAnsi="仿宋_GB2312" w:cs="仿宋_GB2312" w:eastAsia="仿宋_GB2312"/>
                <w:sz w:val="21"/>
              </w:rPr>
              <w:t xml:space="preserve">  </w:t>
            </w:r>
            <w:r>
              <w:rPr>
                <w:rFonts w:ascii="仿宋_GB2312" w:hAnsi="仿宋_GB2312" w:cs="仿宋_GB2312" w:eastAsia="仿宋_GB2312"/>
                <w:sz w:val="24"/>
              </w:rPr>
              <w:t>NVME</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显示器</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27</w:t>
            </w:r>
            <w:r>
              <w:rPr>
                <w:rFonts w:ascii="仿宋_GB2312" w:hAnsi="仿宋_GB2312" w:cs="仿宋_GB2312" w:eastAsia="仿宋_GB2312"/>
                <w:sz w:val="24"/>
              </w:rPr>
              <w:t>英寸</w:t>
            </w:r>
            <w:r>
              <w:rPr>
                <w:rFonts w:ascii="仿宋_GB2312" w:hAnsi="仿宋_GB2312" w:cs="仿宋_GB2312" w:eastAsia="仿宋_GB2312"/>
                <w:sz w:val="24"/>
              </w:rPr>
              <w:t>LED</w:t>
            </w:r>
            <w:r>
              <w:rPr>
                <w:rFonts w:ascii="仿宋_GB2312" w:hAnsi="仿宋_GB2312" w:cs="仿宋_GB2312" w:eastAsia="仿宋_GB2312"/>
                <w:sz w:val="24"/>
              </w:rPr>
              <w:t>液晶显示器</w:t>
            </w:r>
            <w:r>
              <w:rPr>
                <w:rFonts w:ascii="仿宋_GB2312" w:hAnsi="仿宋_GB2312" w:cs="仿宋_GB2312" w:eastAsia="仿宋_GB2312"/>
                <w:sz w:val="24"/>
              </w:rPr>
              <w:t>；分辨率</w:t>
            </w:r>
            <w:r>
              <w:rPr>
                <w:rFonts w:ascii="仿宋_GB2312" w:hAnsi="仿宋_GB2312" w:cs="仿宋_GB2312" w:eastAsia="仿宋_GB2312"/>
                <w:sz w:val="24"/>
              </w:rPr>
              <w:t>≥</w:t>
            </w:r>
            <w:r>
              <w:rPr>
                <w:rFonts w:ascii="仿宋_GB2312" w:hAnsi="仿宋_GB2312" w:cs="仿宋_GB2312" w:eastAsia="仿宋_GB2312"/>
                <w:sz w:val="24"/>
              </w:rPr>
              <w:t>1920*1080P</w:t>
            </w:r>
            <w:r>
              <w:rPr>
                <w:rFonts w:ascii="仿宋_GB2312" w:hAnsi="仿宋_GB2312" w:cs="仿宋_GB2312" w:eastAsia="仿宋_GB2312"/>
                <w:sz w:val="24"/>
              </w:rPr>
              <w:t>；刷新率≥</w:t>
            </w:r>
            <w:r>
              <w:rPr>
                <w:rFonts w:ascii="仿宋_GB2312" w:hAnsi="仿宋_GB2312" w:cs="仿宋_GB2312" w:eastAsia="仿宋_GB2312"/>
                <w:sz w:val="24"/>
              </w:rPr>
              <w:t>75Hz</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显示接口：≥</w:t>
            </w:r>
            <w:r>
              <w:rPr>
                <w:rFonts w:ascii="仿宋_GB2312" w:hAnsi="仿宋_GB2312" w:cs="仿宋_GB2312" w:eastAsia="仿宋_GB2312"/>
                <w:sz w:val="24"/>
              </w:rPr>
              <w:t xml:space="preserve">HDMI *1 </w:t>
            </w:r>
            <w:r>
              <w:rPr>
                <w:rFonts w:ascii="仿宋_GB2312" w:hAnsi="仿宋_GB2312" w:cs="仿宋_GB2312" w:eastAsia="仿宋_GB2312"/>
                <w:sz w:val="24"/>
              </w:rPr>
              <w:t xml:space="preserve">、≥ </w:t>
            </w:r>
            <w:r>
              <w:rPr>
                <w:rFonts w:ascii="仿宋_GB2312" w:hAnsi="仿宋_GB2312" w:cs="仿宋_GB2312" w:eastAsia="仿宋_GB2312"/>
                <w:sz w:val="24"/>
              </w:rPr>
              <w:t>VGA/DP *1</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内置有线网卡</w:t>
            </w:r>
            <w:r>
              <w:rPr>
                <w:rFonts w:ascii="仿宋_GB2312" w:hAnsi="仿宋_GB2312" w:cs="仿宋_GB2312" w:eastAsia="仿宋_GB2312"/>
                <w:sz w:val="24"/>
              </w:rPr>
              <w:t>：</w:t>
            </w:r>
            <w:r>
              <w:rPr>
                <w:rFonts w:ascii="仿宋_GB2312" w:hAnsi="仿宋_GB2312" w:cs="仿宋_GB2312" w:eastAsia="仿宋_GB2312"/>
                <w:sz w:val="24"/>
              </w:rPr>
              <w:t>≥千兆</w:t>
            </w:r>
            <w:r>
              <w:rPr>
                <w:rFonts w:ascii="仿宋_GB2312" w:hAnsi="仿宋_GB2312" w:cs="仿宋_GB2312" w:eastAsia="仿宋_GB2312"/>
                <w:sz w:val="24"/>
              </w:rPr>
              <w:t>（</w:t>
            </w:r>
            <w:r>
              <w:rPr>
                <w:rFonts w:ascii="仿宋_GB2312" w:hAnsi="仿宋_GB2312" w:cs="仿宋_GB2312" w:eastAsia="仿宋_GB2312"/>
                <w:sz w:val="24"/>
              </w:rPr>
              <w:t>10M/100M/1000M</w:t>
            </w:r>
            <w:r>
              <w:rPr>
                <w:rFonts w:ascii="仿宋_GB2312" w:hAnsi="仿宋_GB2312" w:cs="仿宋_GB2312" w:eastAsia="仿宋_GB2312"/>
                <w:sz w:val="24"/>
              </w:rPr>
              <w:t>自适应）</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USB</w:t>
            </w:r>
            <w:r>
              <w:rPr>
                <w:rFonts w:ascii="仿宋_GB2312" w:hAnsi="仿宋_GB2312" w:cs="仿宋_GB2312" w:eastAsia="仿宋_GB2312"/>
                <w:sz w:val="24"/>
              </w:rPr>
              <w:t>接口：整机可用</w:t>
            </w:r>
            <w:r>
              <w:rPr>
                <w:rFonts w:ascii="仿宋_GB2312" w:hAnsi="仿宋_GB2312" w:cs="仿宋_GB2312" w:eastAsia="仿宋_GB2312"/>
                <w:sz w:val="24"/>
              </w:rPr>
              <w:t>USB</w:t>
            </w:r>
            <w:r>
              <w:rPr>
                <w:rFonts w:ascii="仿宋_GB2312" w:hAnsi="仿宋_GB2312" w:cs="仿宋_GB2312" w:eastAsia="仿宋_GB2312"/>
                <w:sz w:val="24"/>
              </w:rPr>
              <w:t>接口总数</w:t>
            </w:r>
            <w:r>
              <w:rPr>
                <w:rFonts w:ascii="仿宋_GB2312" w:hAnsi="仿宋_GB2312" w:cs="仿宋_GB2312" w:eastAsia="仿宋_GB2312"/>
                <w:sz w:val="24"/>
              </w:rPr>
              <w:t>≥8</w:t>
            </w:r>
            <w:r>
              <w:rPr>
                <w:rFonts w:ascii="仿宋_GB2312" w:hAnsi="仿宋_GB2312" w:cs="仿宋_GB2312" w:eastAsia="仿宋_GB2312"/>
                <w:sz w:val="24"/>
              </w:rPr>
              <w:t>个（含前置及后置</w:t>
            </w:r>
            <w:r>
              <w:rPr>
                <w:rFonts w:ascii="仿宋_GB2312" w:hAnsi="仿宋_GB2312" w:cs="仿宋_GB2312" w:eastAsia="仿宋_GB2312"/>
                <w:sz w:val="24"/>
              </w:rPr>
              <w:t>、</w:t>
            </w:r>
            <w:r>
              <w:rPr>
                <w:rFonts w:ascii="仿宋_GB2312" w:hAnsi="仿宋_GB2312" w:cs="仿宋_GB2312" w:eastAsia="仿宋_GB2312"/>
                <w:sz w:val="24"/>
              </w:rPr>
              <w:t>含</w:t>
            </w:r>
            <w:r>
              <w:rPr>
                <w:rFonts w:ascii="仿宋_GB2312" w:hAnsi="仿宋_GB2312" w:cs="仿宋_GB2312" w:eastAsia="仿宋_GB2312"/>
                <w:sz w:val="24"/>
              </w:rPr>
              <w:t>USB 3.0</w:t>
            </w:r>
            <w:r>
              <w:rPr>
                <w:rFonts w:ascii="仿宋_GB2312" w:hAnsi="仿宋_GB2312" w:cs="仿宋_GB2312" w:eastAsia="仿宋_GB2312"/>
                <w:sz w:val="24"/>
              </w:rPr>
              <w:t>及以上</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具有集成声卡</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操作系统</w:t>
            </w:r>
            <w:r>
              <w:rPr>
                <w:rFonts w:ascii="仿宋_GB2312" w:hAnsi="仿宋_GB2312" w:cs="仿宋_GB2312" w:eastAsia="仿宋_GB2312"/>
                <w:sz w:val="24"/>
              </w:rPr>
              <w:t>：</w:t>
            </w:r>
            <w:r>
              <w:rPr>
                <w:rFonts w:ascii="仿宋_GB2312" w:hAnsi="仿宋_GB2312" w:cs="仿宋_GB2312" w:eastAsia="仿宋_GB2312"/>
                <w:sz w:val="24"/>
              </w:rPr>
              <w:t>预装正版</w:t>
            </w:r>
            <w:r>
              <w:rPr>
                <w:rFonts w:ascii="仿宋_GB2312" w:hAnsi="仿宋_GB2312" w:cs="仿宋_GB2312" w:eastAsia="仿宋_GB2312"/>
                <w:sz w:val="24"/>
              </w:rPr>
              <w:t>windows</w:t>
            </w:r>
            <w:r>
              <w:rPr>
                <w:rFonts w:ascii="仿宋_GB2312" w:hAnsi="仿宋_GB2312" w:cs="仿宋_GB2312" w:eastAsia="仿宋_GB2312"/>
                <w:sz w:val="21"/>
              </w:rPr>
              <w:t xml:space="preserve"> </w:t>
            </w:r>
            <w:r>
              <w:rPr>
                <w:rFonts w:ascii="仿宋_GB2312" w:hAnsi="仿宋_GB2312" w:cs="仿宋_GB2312" w:eastAsia="仿宋_GB2312"/>
                <w:sz w:val="24"/>
              </w:rPr>
              <w:t>64</w:t>
            </w:r>
            <w:r>
              <w:rPr>
                <w:rFonts w:ascii="仿宋_GB2312" w:hAnsi="仿宋_GB2312" w:cs="仿宋_GB2312" w:eastAsia="仿宋_GB2312"/>
                <w:sz w:val="24"/>
              </w:rPr>
              <w:t>位</w:t>
            </w:r>
            <w:r>
              <w:rPr>
                <w:rFonts w:ascii="仿宋_GB2312" w:hAnsi="仿宋_GB2312" w:cs="仿宋_GB2312" w:eastAsia="仿宋_GB2312"/>
                <w:sz w:val="24"/>
              </w:rPr>
              <w:t>专业版</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台式机类型</w:t>
            </w:r>
            <w:r>
              <w:rPr>
                <w:rFonts w:ascii="仿宋_GB2312" w:hAnsi="仿宋_GB2312" w:cs="仿宋_GB2312" w:eastAsia="仿宋_GB2312"/>
                <w:sz w:val="24"/>
              </w:rPr>
              <w:t>：</w:t>
            </w:r>
            <w:r>
              <w:rPr>
                <w:rFonts w:ascii="仿宋_GB2312" w:hAnsi="仿宋_GB2312" w:cs="仿宋_GB2312" w:eastAsia="仿宋_GB2312"/>
                <w:sz w:val="24"/>
              </w:rPr>
              <w:t>主机</w:t>
            </w:r>
            <w:r>
              <w:rPr>
                <w:rFonts w:ascii="仿宋_GB2312" w:hAnsi="仿宋_GB2312" w:cs="仿宋_GB2312" w:eastAsia="仿宋_GB2312"/>
                <w:sz w:val="24"/>
              </w:rPr>
              <w:t>、</w:t>
            </w:r>
            <w:r>
              <w:rPr>
                <w:rFonts w:ascii="仿宋_GB2312" w:hAnsi="仿宋_GB2312" w:cs="仿宋_GB2312" w:eastAsia="仿宋_GB2312"/>
                <w:sz w:val="24"/>
              </w:rPr>
              <w:t>显示器（同品牌）</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外设</w:t>
            </w:r>
            <w:r>
              <w:rPr>
                <w:rFonts w:ascii="仿宋_GB2312" w:hAnsi="仿宋_GB2312" w:cs="仿宋_GB2312" w:eastAsia="仿宋_GB2312"/>
                <w:sz w:val="24"/>
              </w:rPr>
              <w:t>：具有</w:t>
            </w:r>
            <w:r>
              <w:rPr>
                <w:rFonts w:ascii="仿宋_GB2312" w:hAnsi="仿宋_GB2312" w:cs="仿宋_GB2312" w:eastAsia="仿宋_GB2312"/>
                <w:sz w:val="24"/>
              </w:rPr>
              <w:t>原厂同品牌</w:t>
            </w:r>
            <w:r>
              <w:rPr>
                <w:rFonts w:ascii="仿宋_GB2312" w:hAnsi="仿宋_GB2312" w:cs="仿宋_GB2312" w:eastAsia="仿宋_GB2312"/>
                <w:sz w:val="24"/>
              </w:rPr>
              <w:t>USB</w:t>
            </w:r>
            <w:r>
              <w:rPr>
                <w:rFonts w:ascii="仿宋_GB2312" w:hAnsi="仿宋_GB2312" w:cs="仿宋_GB2312" w:eastAsia="仿宋_GB2312"/>
                <w:sz w:val="24"/>
              </w:rPr>
              <w:t>鼠标、键盘（</w:t>
            </w:r>
            <w:r>
              <w:rPr>
                <w:rFonts w:ascii="仿宋_GB2312" w:hAnsi="仿宋_GB2312" w:cs="仿宋_GB2312" w:eastAsia="仿宋_GB2312"/>
                <w:sz w:val="24"/>
              </w:rPr>
              <w:t>104</w:t>
            </w:r>
            <w:r>
              <w:rPr>
                <w:rFonts w:ascii="仿宋_GB2312" w:hAnsi="仿宋_GB2312" w:cs="仿宋_GB2312" w:eastAsia="仿宋_GB2312"/>
                <w:sz w:val="24"/>
              </w:rPr>
              <w:t>键）、</w:t>
            </w:r>
            <w:r>
              <w:rPr>
                <w:rFonts w:ascii="仿宋_GB2312" w:hAnsi="仿宋_GB2312" w:cs="仿宋_GB2312" w:eastAsia="仿宋_GB2312"/>
                <w:sz w:val="24"/>
              </w:rPr>
              <w:t>鼠标垫</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其它</w:t>
            </w:r>
            <w:r>
              <w:rPr>
                <w:rFonts w:ascii="仿宋_GB2312" w:hAnsi="仿宋_GB2312" w:cs="仿宋_GB2312" w:eastAsia="仿宋_GB2312"/>
                <w:sz w:val="24"/>
              </w:rPr>
              <w:t>：</w:t>
            </w:r>
            <w:r>
              <w:rPr>
                <w:rFonts w:ascii="仿宋_GB2312" w:hAnsi="仿宋_GB2312" w:cs="仿宋_GB2312" w:eastAsia="仿宋_GB2312"/>
                <w:sz w:val="24"/>
              </w:rPr>
              <w:t>符合国家网络安全</w:t>
            </w:r>
            <w:r>
              <w:rPr>
                <w:rFonts w:ascii="仿宋_GB2312" w:hAnsi="仿宋_GB2312" w:cs="仿宋_GB2312" w:eastAsia="仿宋_GB2312"/>
                <w:sz w:val="24"/>
              </w:rPr>
              <w:t>、国家强制产品认证、节能产品认证、桌面操作系统正版化管理</w:t>
            </w:r>
            <w:r>
              <w:rPr>
                <w:rFonts w:ascii="仿宋_GB2312" w:hAnsi="仿宋_GB2312" w:cs="仿宋_GB2312" w:eastAsia="仿宋_GB2312"/>
                <w:sz w:val="24"/>
              </w:rPr>
              <w:t>相关规定</w:t>
            </w:r>
            <w:r>
              <w:rPr>
                <w:rFonts w:ascii="仿宋_GB2312" w:hAnsi="仿宋_GB2312" w:cs="仿宋_GB2312" w:eastAsia="仿宋_GB2312"/>
                <w:sz w:val="24"/>
              </w:rPr>
              <w:t>；</w:t>
            </w:r>
            <w:r>
              <w:rPr>
                <w:rFonts w:ascii="仿宋_GB2312" w:hAnsi="仿宋_GB2312" w:cs="仿宋_GB2312" w:eastAsia="仿宋_GB2312"/>
                <w:sz w:val="24"/>
              </w:rPr>
              <w:t>符合财政部、工业和信息化部制定的《台式计算机政府采购需求标准（</w:t>
            </w:r>
            <w:r>
              <w:rPr>
                <w:rFonts w:ascii="仿宋_GB2312" w:hAnsi="仿宋_GB2312" w:cs="仿宋_GB2312" w:eastAsia="仿宋_GB2312"/>
                <w:sz w:val="24"/>
              </w:rPr>
              <w:t xml:space="preserve">2023 </w:t>
            </w:r>
            <w:r>
              <w:rPr>
                <w:rFonts w:ascii="仿宋_GB2312" w:hAnsi="仿宋_GB2312" w:cs="仿宋_GB2312" w:eastAsia="仿宋_GB2312"/>
                <w:sz w:val="24"/>
              </w:rPr>
              <w:t>年版）》中规定的其他</w:t>
            </w:r>
            <w:r>
              <w:rPr>
                <w:rFonts w:ascii="仿宋_GB2312" w:hAnsi="仿宋_GB2312" w:cs="仿宋_GB2312" w:eastAsia="仿宋_GB2312"/>
                <w:sz w:val="24"/>
              </w:rPr>
              <w:t>内容（关键部件安全要求除外）。</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自合同签订之日起30日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资阳市人民医院</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进度款付款条件：所有产品在采购人使用现场交付清点无误，经验收合格且(成交)供应商提供合同全额正式发票后。达到该付款条件起10个工作日内，支付合同总金额的90.0%</w:t>
            </w:r>
            <w:r>
              <w:br/>
            </w:r>
            <w:r>
              <w:rPr>
                <w:rFonts w:ascii="仿宋_GB2312" w:hAnsi="仿宋_GB2312" w:cs="仿宋_GB2312" w:eastAsia="仿宋_GB2312"/>
              </w:rPr>
              <w:t>2、</w:t>
            </w:r>
            <w:r>
              <w:rPr>
                <w:rFonts w:ascii="仿宋_GB2312" w:hAnsi="仿宋_GB2312" w:cs="仿宋_GB2312" w:eastAsia="仿宋_GB2312"/>
              </w:rPr>
              <w:t>尾款付款条件：设备验收合格之日起满一年。达到该付款条件起10个工作日内，支付合同总金额的10.0%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1.履约验收时间：成交供应商提出验收申请之日起 7 日内，由采购人组织验收。 2.验收组织方式：自行验收 3.履约验收程序：成交供应商所供设备在采购人使用现场交付清点无误，且设备安装调试完毕，且设备正常工作，设备资料交接完毕后，完成验收。 4.技术、商务履约验收内容：按国家现行法律法规及强制性标准（包括但不限于《环境标志产品技术要求 微型计算机》(HJ 2536-2014)、节能产品认证实施规则等），以及本项目采购文件的质量要求、技术指标、商务要求、投标人的响应文件及承诺与本合同约定标准进行技术履约验收。 5.其他未尽事宜将按照《财政部关于进一步加强政府采购需求和履约验收管理的指导意见》(财库(2016) 205 号)、《政府采购需求管理办法》(财库 (2021) 22 号)的要求及国家行业主管部门规定的标准、方法和内容进行验收。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1.验收合格后（含整机所有部件）质保期至少3年。如特殊注明的产品质保期更长以特殊注明的质保期为准。≥3年上门维保，三年硬盘不回收。 2.设备在质保期内发生故障时，由成交供应商提供免费保修服务。成交供应商自接到采购人通知起，应当在2小时内电话响应，12小时内到达现场，并在48小时内完成修复；若逾期未完成修复，成交供应商应提供同型号或同等规格的备用设备供采购人暂时使用，待原设备修复后换回；若无法提供备用设备，采购人可自行组织维修，由此产生的相关费用均由成交供应商承担，且成交供应商应采取一切必要应急措施以保证采购人的正常工作，不得以任何理由影响采购人正常使用。在质保期内，若同一故障现象经成交供应商维修3次仍不能达到本合同约定的质量标准，或设备累计维修3次仍无法正常使用的，采购人有权要求更换同型号全新设备或无条件退货；若采购人选择更换设备，成交供应商应免费更换同型号、同规格的全新设备并承担运输、拆装、调试等全部费用，更换后的设备质保期自更换验收合格之日起重新计算；若采购人选择退货，成交供应商应在收到采购人书面通知后 30 个工作日内，全额退还该设备对应款项，并承担退货产生的运输、检验等全部费用。 3.质保期结束后，供应商应向采购人提供技术服务和备品备件供应；质保期结束后的维修维护，除材料费由采购人按照成本价支付外，其余制造、包装、运输、保险、安装、调试、检测、人工、税金等所有费用由供应商自行承担。 4.供应商需指派专人负责（成交后提供人员联系方式，包括姓名和电话）与采购人联系售后服务事宜。应向用户承诺技术后援支持，工作时间需提供电话咨询服务。（须提供承诺函并加盖公章） 5.供应商承诺验收合格后，5年内所有设备的全部零部件均齐备、供应充足。因设备更新等原因不能供应，导致采购人损失的，供应商承担全部责任和损失。（须提供承诺函并加盖公章） 6.提供产品相关售后服务资料，交货时提供至少包含：主机及配套设备的使用说明书（纸质版或电子版均可，需确保内容完整）、维护手册（电子版）相关资料。 7.供应商售后服务机构在对设备进行保养、维修后，需向采购人管理科室提供经使用人员确认的纸质保养、维修报告。</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如因成交供应商工作人员在履行职务过程中的的疏忽、失职、过错等故意或者过失原因给采购人造成损失或侵害，包括但不限于采购人本身的财产损失、由此而导致的采购人对任何第三方的法律责任等，成交供应商对此均应承担全部的赔偿责任。在执行本项目合同中发生的或与本合同有关的争端，双方应通过友好协商解决，经协商不能达成协议时，应提交合同签订所在地仲裁委员会仲裁。仲裁裁决对双方具有约束力。除另有裁决外，仲裁费应由败诉方负担。 2.其它违约责任按合同约定执行。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若供应商为企业法人的，提供具有统一社会信用代码的“营业执照”复印件，未换证的提供“营业执照、税务登记证、组织机构代码证”复印件；②若供应商为事业法人的，提供具有统一社会信用代码的“法人登记证书”复印件；未换证的提交“事业法人登记证书、组织机构代码证”复印件；③若供应商为其他组织的，提供对应主管部门颁发的准许执业的证明文件或营业执照复印件；④若供应商为自然人的，提供相关“身份证明材料”。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投标（响应）文件组成、内容是否符合本文件要求。</w:t>
            </w:r>
          </w:p>
        </w:tc>
        <w:tc>
          <w:tcPr>
            <w:tcW w:type="dxa" w:w="3322"/>
          </w:tcPr>
          <w:p>
            <w:pPr>
              <w:pStyle w:val="null3"/>
              <w:jc w:val="left"/>
            </w:pPr>
            <w:r>
              <w:rPr>
                <w:rFonts w:ascii="仿宋_GB2312" w:hAnsi="仿宋_GB2312" w:cs="仿宋_GB2312" w:eastAsia="仿宋_GB2312"/>
              </w:rPr>
              <w:t>投标（响应）文件技术规格、技术标准等是否符合本文件要求。</w:t>
            </w:r>
          </w:p>
        </w:tc>
        <w:tc>
          <w:tcPr>
            <w:tcW w:type="dxa" w:w="1661"/>
          </w:tcPr>
          <w:p>
            <w:pPr>
              <w:pStyle w:val="null3"/>
              <w:jc w:val="left"/>
            </w:pPr>
            <w:r>
              <w:rPr>
                <w:rFonts w:ascii="仿宋_GB2312" w:hAnsi="仿宋_GB2312" w:cs="仿宋_GB2312" w:eastAsia="仿宋_GB2312"/>
              </w:rPr>
              <w:t>供应商认为应该提交的其他资料（若有）.docx,技术要求、服务要求及商务要求应答表.docx,供应商应提交的相关证明材料</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供应商认为应该提交的其他资料（若有）.docx</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一、代理机构在询价结束后2个工作日内将询价报告送采购人。</w:t>
      </w:r>
    </w:p>
    <w:p>
      <w:pPr>
        <w:pStyle w:val="null3"/>
        <w:jc w:val="left"/>
      </w:pPr>
      <w:r>
        <w:rPr>
          <w:rFonts w:ascii="仿宋_GB2312" w:hAnsi="仿宋_GB2312" w:cs="仿宋_GB2312" w:eastAsia="仿宋_GB2312"/>
        </w:rPr>
        <w:t>二、采购人应当自收到评审报告之日起5个工作日内，在询价报告确定的成交候选供应商名单中按顺序确定1名成交供应商。采购人逾期未确定成交供应商且不提出异议的，视为确定询价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详见附件：技术要求、服务要求及商务要求应答表.docx</w:t>
      </w:r>
    </w:p>
    <w:p>
      <w:pPr>
        <w:pStyle w:val="null3"/>
        <w:ind w:firstLine="960"/>
        <w:jc w:val="left"/>
      </w:pPr>
      <w:r>
        <w:rPr>
          <w:rFonts w:ascii="仿宋_GB2312" w:hAnsi="仿宋_GB2312" w:cs="仿宋_GB2312" w:eastAsia="仿宋_GB2312"/>
        </w:rPr>
        <w:t>详见附件：供应商认为应该提交的其他资料（若有）.docx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