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E607A">
      <w:pPr>
        <w:pStyle w:val="4"/>
        <w:jc w:val="center"/>
        <w:outlineLvl w:val="1"/>
      </w:pPr>
      <w:r>
        <w:rPr>
          <w:rFonts w:ascii="仿宋_GB2312" w:hAnsi="仿宋_GB2312" w:eastAsia="仿宋_GB2312" w:cs="仿宋_GB2312"/>
          <w:b/>
          <w:sz w:val="36"/>
        </w:rPr>
        <w:t>技术、服务及其他要求</w:t>
      </w:r>
    </w:p>
    <w:p w14:paraId="2EF6CEF6">
      <w:pPr>
        <w:pStyle w:val="4"/>
        <w:ind w:firstLine="480"/>
        <w:jc w:val="left"/>
      </w:pPr>
      <w:r>
        <w:rPr>
          <w:rFonts w:ascii="仿宋_GB2312" w:hAnsi="仿宋_GB2312" w:eastAsia="仿宋_GB2312" w:cs="仿宋_GB2312"/>
        </w:rPr>
        <w:t>（注:本章的技术、服务及其他要求中，带“★”的要求为实质性要求。采购人、代理机构应当根据项目实际要求合理设定，并在第四章符合性审查中明确响应要求。）</w:t>
      </w:r>
    </w:p>
    <w:p w14:paraId="2A1BC140">
      <w:pPr>
        <w:pStyle w:val="4"/>
        <w:jc w:val="left"/>
        <w:outlineLvl w:val="2"/>
      </w:pPr>
      <w:r>
        <w:rPr>
          <w:rFonts w:ascii="仿宋_GB2312" w:hAnsi="仿宋_GB2312" w:eastAsia="仿宋_GB2312" w:cs="仿宋_GB2312"/>
          <w:b/>
          <w:sz w:val="28"/>
        </w:rPr>
        <w:t>3.1.采购内容</w:t>
      </w:r>
    </w:p>
    <w:p w14:paraId="76F1B9C7">
      <w:pPr>
        <w:pStyle w:val="4"/>
        <w:jc w:val="left"/>
      </w:pPr>
      <w:r>
        <w:rPr>
          <w:rFonts w:ascii="仿宋_GB2312" w:hAnsi="仿宋_GB2312" w:eastAsia="仿宋_GB2312" w:cs="仿宋_GB2312"/>
        </w:rPr>
        <w:t>采购包1：</w:t>
      </w:r>
    </w:p>
    <w:p w14:paraId="56F8D1E2">
      <w:pPr>
        <w:pStyle w:val="4"/>
        <w:jc w:val="left"/>
      </w:pPr>
      <w:r>
        <w:rPr>
          <w:rFonts w:ascii="仿宋_GB2312" w:hAnsi="仿宋_GB2312" w:eastAsia="仿宋_GB2312" w:cs="仿宋_GB2312"/>
        </w:rPr>
        <w:t>采购包预算金额（元）: 475,000.00</w:t>
      </w:r>
    </w:p>
    <w:p w14:paraId="11B65D16">
      <w:pPr>
        <w:pStyle w:val="4"/>
        <w:jc w:val="left"/>
      </w:pPr>
      <w:r>
        <w:rPr>
          <w:rFonts w:ascii="仿宋_GB2312" w:hAnsi="仿宋_GB2312" w:eastAsia="仿宋_GB2312" w:cs="仿宋_GB2312"/>
        </w:rPr>
        <w:t>采购包最高限价（元）: 475,000.00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9"/>
        <w:gridCol w:w="1116"/>
        <w:gridCol w:w="745"/>
        <w:gridCol w:w="820"/>
        <w:gridCol w:w="1216"/>
        <w:gridCol w:w="745"/>
        <w:gridCol w:w="745"/>
        <w:gridCol w:w="745"/>
        <w:gridCol w:w="745"/>
        <w:gridCol w:w="598"/>
        <w:gridCol w:w="598"/>
      </w:tblGrid>
      <w:tr w14:paraId="3583AE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DA5CC15">
            <w:pPr>
              <w:pStyle w:val="4"/>
              <w:jc w:val="center"/>
            </w:pPr>
            <w:r>
              <w:rPr>
                <w:rFonts w:ascii="仿宋_GB2312" w:hAnsi="仿宋_GB2312" w:eastAsia="仿宋_GB2312" w:cs="仿宋_GB2312"/>
              </w:rPr>
              <w:t>序号</w:t>
            </w:r>
          </w:p>
        </w:tc>
        <w:tc>
          <w:tcPr>
            <w:tcW w:w="821" w:type="dxa"/>
          </w:tcPr>
          <w:p w14:paraId="52CB1DAF">
            <w:pPr>
              <w:pStyle w:val="4"/>
              <w:jc w:val="center"/>
            </w:pPr>
            <w:r>
              <w:rPr>
                <w:rFonts w:ascii="仿宋_GB2312" w:hAnsi="仿宋_GB2312" w:eastAsia="仿宋_GB2312" w:cs="仿宋_GB2312"/>
              </w:rPr>
              <w:t>采购品目名称</w:t>
            </w:r>
          </w:p>
        </w:tc>
        <w:tc>
          <w:tcPr>
            <w:tcW w:w="821" w:type="dxa"/>
          </w:tcPr>
          <w:p w14:paraId="263382A1">
            <w:pPr>
              <w:pStyle w:val="4"/>
              <w:jc w:val="center"/>
            </w:pPr>
            <w:r>
              <w:rPr>
                <w:rFonts w:ascii="仿宋_GB2312" w:hAnsi="仿宋_GB2312" w:eastAsia="仿宋_GB2312" w:cs="仿宋_GB2312"/>
              </w:rPr>
              <w:t>标的名称</w:t>
            </w:r>
          </w:p>
        </w:tc>
        <w:tc>
          <w:tcPr>
            <w:tcW w:w="821" w:type="dxa"/>
          </w:tcPr>
          <w:p w14:paraId="3709138C">
            <w:pPr>
              <w:pStyle w:val="4"/>
              <w:jc w:val="center"/>
            </w:pPr>
            <w:r>
              <w:rPr>
                <w:rFonts w:ascii="仿宋_GB2312" w:hAnsi="仿宋_GB2312" w:eastAsia="仿宋_GB2312" w:cs="仿宋_GB2312"/>
              </w:rPr>
              <w:t>数量</w:t>
            </w:r>
            <w:r>
              <w:br w:type="textWrapping"/>
            </w:r>
            <w:r>
              <w:rPr>
                <w:rFonts w:ascii="仿宋_GB2312" w:hAnsi="仿宋_GB2312" w:eastAsia="仿宋_GB2312" w:cs="仿宋_GB2312"/>
              </w:rPr>
              <w:t>(计量单位)</w:t>
            </w:r>
          </w:p>
        </w:tc>
        <w:tc>
          <w:tcPr>
            <w:tcW w:w="821" w:type="dxa"/>
          </w:tcPr>
          <w:p w14:paraId="12D66789">
            <w:pPr>
              <w:pStyle w:val="4"/>
              <w:jc w:val="center"/>
            </w:pPr>
            <w:r>
              <w:rPr>
                <w:rFonts w:ascii="仿宋_GB2312" w:hAnsi="仿宋_GB2312" w:eastAsia="仿宋_GB2312" w:cs="仿宋_GB2312"/>
              </w:rPr>
              <w:t>标的金额 （元）</w:t>
            </w:r>
          </w:p>
        </w:tc>
        <w:tc>
          <w:tcPr>
            <w:tcW w:w="821" w:type="dxa"/>
          </w:tcPr>
          <w:p w14:paraId="2E4A32A2">
            <w:pPr>
              <w:pStyle w:val="4"/>
              <w:jc w:val="center"/>
            </w:pPr>
            <w:r>
              <w:rPr>
                <w:rFonts w:ascii="仿宋_GB2312" w:hAnsi="仿宋_GB2312" w:eastAsia="仿宋_GB2312" w:cs="仿宋_GB2312"/>
              </w:rPr>
              <w:t>所属行业</w:t>
            </w:r>
          </w:p>
        </w:tc>
        <w:tc>
          <w:tcPr>
            <w:tcW w:w="821" w:type="dxa"/>
          </w:tcPr>
          <w:p w14:paraId="0806EAA6">
            <w:pPr>
              <w:pStyle w:val="4"/>
              <w:jc w:val="center"/>
            </w:pPr>
            <w:r>
              <w:rPr>
                <w:rFonts w:ascii="仿宋_GB2312" w:hAnsi="仿宋_GB2312" w:eastAsia="仿宋_GB2312" w:cs="仿宋_GB2312"/>
              </w:rPr>
              <w:t>是否涉及核心产品</w:t>
            </w:r>
          </w:p>
        </w:tc>
        <w:tc>
          <w:tcPr>
            <w:tcW w:w="821" w:type="dxa"/>
          </w:tcPr>
          <w:p w14:paraId="691C7282">
            <w:pPr>
              <w:pStyle w:val="4"/>
              <w:jc w:val="center"/>
            </w:pPr>
            <w:r>
              <w:rPr>
                <w:rFonts w:ascii="仿宋_GB2312" w:hAnsi="仿宋_GB2312" w:eastAsia="仿宋_GB2312" w:cs="仿宋_GB2312"/>
              </w:rPr>
              <w:t>是否涉及采购进口产品</w:t>
            </w:r>
          </w:p>
        </w:tc>
        <w:tc>
          <w:tcPr>
            <w:tcW w:w="821" w:type="dxa"/>
          </w:tcPr>
          <w:p w14:paraId="658BFA32">
            <w:pPr>
              <w:pStyle w:val="4"/>
              <w:jc w:val="center"/>
            </w:pPr>
            <w:r>
              <w:rPr>
                <w:rFonts w:ascii="仿宋_GB2312" w:hAnsi="仿宋_GB2312" w:eastAsia="仿宋_GB2312" w:cs="仿宋_GB2312"/>
              </w:rPr>
              <w:t>是否涉及强制采购节能产品</w:t>
            </w:r>
          </w:p>
        </w:tc>
        <w:tc>
          <w:tcPr>
            <w:tcW w:w="639" w:type="dxa"/>
          </w:tcPr>
          <w:p w14:paraId="643C812C">
            <w:pPr>
              <w:pStyle w:val="4"/>
              <w:jc w:val="center"/>
            </w:pPr>
            <w:r>
              <w:rPr>
                <w:rFonts w:ascii="仿宋_GB2312" w:hAnsi="仿宋_GB2312" w:eastAsia="仿宋_GB2312" w:cs="仿宋_GB2312"/>
              </w:rPr>
              <w:t>是否涉及优先采购节能产品</w:t>
            </w:r>
          </w:p>
        </w:tc>
        <w:tc>
          <w:tcPr>
            <w:tcW w:w="639" w:type="dxa"/>
          </w:tcPr>
          <w:p w14:paraId="0D304899">
            <w:pPr>
              <w:pStyle w:val="4"/>
              <w:jc w:val="center"/>
            </w:pPr>
            <w:r>
              <w:rPr>
                <w:rFonts w:ascii="仿宋_GB2312" w:hAnsi="仿宋_GB2312" w:eastAsia="仿宋_GB2312" w:cs="仿宋_GB2312"/>
              </w:rPr>
              <w:t>是否涉及优先采购环境标志产品</w:t>
            </w:r>
          </w:p>
        </w:tc>
      </w:tr>
      <w:tr w14:paraId="2884AA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068C153">
            <w:pPr>
              <w:pStyle w:val="4"/>
              <w:jc w:val="left"/>
            </w:pPr>
            <w:r>
              <w:rPr>
                <w:rFonts w:ascii="仿宋_GB2312" w:hAnsi="仿宋_GB2312" w:eastAsia="仿宋_GB2312" w:cs="仿宋_GB2312"/>
              </w:rPr>
              <w:t>1</w:t>
            </w:r>
          </w:p>
        </w:tc>
        <w:tc>
          <w:tcPr>
            <w:tcW w:w="821" w:type="dxa"/>
          </w:tcPr>
          <w:p w14:paraId="0745C8BF">
            <w:pPr>
              <w:pStyle w:val="4"/>
              <w:jc w:val="left"/>
            </w:pPr>
            <w:r>
              <w:rPr>
                <w:rFonts w:ascii="仿宋_GB2312" w:hAnsi="仿宋_GB2312" w:eastAsia="仿宋_GB2312" w:cs="仿宋_GB2312"/>
              </w:rPr>
              <w:t>A02010105 台式计算机</w:t>
            </w:r>
          </w:p>
        </w:tc>
        <w:tc>
          <w:tcPr>
            <w:tcW w:w="821" w:type="dxa"/>
          </w:tcPr>
          <w:p w14:paraId="5F3AEF3E">
            <w:pPr>
              <w:pStyle w:val="4"/>
              <w:jc w:val="left"/>
            </w:pPr>
            <w:r>
              <w:rPr>
                <w:rFonts w:ascii="仿宋_GB2312" w:hAnsi="仿宋_GB2312" w:eastAsia="仿宋_GB2312" w:cs="仿宋_GB2312"/>
              </w:rPr>
              <w:t>采购电脑</w:t>
            </w:r>
          </w:p>
        </w:tc>
        <w:tc>
          <w:tcPr>
            <w:tcW w:w="821" w:type="dxa"/>
          </w:tcPr>
          <w:p w14:paraId="12F17D79">
            <w:pPr>
              <w:pStyle w:val="4"/>
              <w:jc w:val="right"/>
            </w:pPr>
            <w:r>
              <w:rPr>
                <w:rFonts w:ascii="仿宋_GB2312" w:hAnsi="仿宋_GB2312" w:eastAsia="仿宋_GB2312" w:cs="仿宋_GB2312"/>
              </w:rPr>
              <w:t>95.00（项）</w:t>
            </w:r>
          </w:p>
        </w:tc>
        <w:tc>
          <w:tcPr>
            <w:tcW w:w="821" w:type="dxa"/>
          </w:tcPr>
          <w:p w14:paraId="1E6712AF">
            <w:pPr>
              <w:pStyle w:val="4"/>
              <w:jc w:val="right"/>
            </w:pPr>
            <w:r>
              <w:rPr>
                <w:rFonts w:ascii="仿宋_GB2312" w:hAnsi="仿宋_GB2312" w:eastAsia="仿宋_GB2312" w:cs="仿宋_GB2312"/>
              </w:rPr>
              <w:t>475,000.00</w:t>
            </w:r>
          </w:p>
        </w:tc>
        <w:tc>
          <w:tcPr>
            <w:tcW w:w="821" w:type="dxa"/>
          </w:tcPr>
          <w:p w14:paraId="24432251">
            <w:pPr>
              <w:pStyle w:val="4"/>
              <w:jc w:val="left"/>
            </w:pPr>
            <w:r>
              <w:rPr>
                <w:rFonts w:ascii="仿宋_GB2312" w:hAnsi="仿宋_GB2312" w:eastAsia="仿宋_GB2312" w:cs="仿宋_GB2312"/>
              </w:rPr>
              <w:t>工业</w:t>
            </w:r>
          </w:p>
        </w:tc>
        <w:tc>
          <w:tcPr>
            <w:tcW w:w="821" w:type="dxa"/>
          </w:tcPr>
          <w:p w14:paraId="0FA43ACA">
            <w:pPr>
              <w:pStyle w:val="4"/>
              <w:jc w:val="left"/>
            </w:pPr>
            <w:r>
              <w:rPr>
                <w:rFonts w:ascii="仿宋_GB2312" w:hAnsi="仿宋_GB2312" w:eastAsia="仿宋_GB2312" w:cs="仿宋_GB2312"/>
              </w:rPr>
              <w:t>是</w:t>
            </w:r>
          </w:p>
        </w:tc>
        <w:tc>
          <w:tcPr>
            <w:tcW w:w="821" w:type="dxa"/>
          </w:tcPr>
          <w:p w14:paraId="64600007">
            <w:pPr>
              <w:pStyle w:val="4"/>
              <w:jc w:val="left"/>
            </w:pPr>
            <w:r>
              <w:rPr>
                <w:rFonts w:ascii="仿宋_GB2312" w:hAnsi="仿宋_GB2312" w:eastAsia="仿宋_GB2312" w:cs="仿宋_GB2312"/>
              </w:rPr>
              <w:t>否</w:t>
            </w:r>
          </w:p>
        </w:tc>
        <w:tc>
          <w:tcPr>
            <w:tcW w:w="821" w:type="dxa"/>
          </w:tcPr>
          <w:p w14:paraId="1877D37F">
            <w:pPr>
              <w:pStyle w:val="4"/>
              <w:jc w:val="left"/>
            </w:pPr>
            <w:r>
              <w:rPr>
                <w:rFonts w:ascii="仿宋_GB2312" w:hAnsi="仿宋_GB2312" w:eastAsia="仿宋_GB2312" w:cs="仿宋_GB2312"/>
              </w:rPr>
              <w:t>是</w:t>
            </w:r>
          </w:p>
        </w:tc>
        <w:tc>
          <w:tcPr>
            <w:tcW w:w="639" w:type="dxa"/>
          </w:tcPr>
          <w:p w14:paraId="0EDE8873">
            <w:pPr>
              <w:pStyle w:val="4"/>
              <w:jc w:val="left"/>
            </w:pPr>
            <w:r>
              <w:rPr>
                <w:rFonts w:ascii="仿宋_GB2312" w:hAnsi="仿宋_GB2312" w:eastAsia="仿宋_GB2312" w:cs="仿宋_GB2312"/>
              </w:rPr>
              <w:t>否</w:t>
            </w:r>
          </w:p>
        </w:tc>
        <w:tc>
          <w:tcPr>
            <w:tcW w:w="639" w:type="dxa"/>
          </w:tcPr>
          <w:p w14:paraId="68448374">
            <w:pPr>
              <w:pStyle w:val="4"/>
              <w:jc w:val="left"/>
            </w:pPr>
            <w:r>
              <w:rPr>
                <w:rFonts w:ascii="仿宋_GB2312" w:hAnsi="仿宋_GB2312" w:eastAsia="仿宋_GB2312" w:cs="仿宋_GB2312"/>
              </w:rPr>
              <w:t>是</w:t>
            </w:r>
          </w:p>
        </w:tc>
      </w:tr>
    </w:tbl>
    <w:p w14:paraId="08E26E22">
      <w:pPr>
        <w:pStyle w:val="4"/>
        <w:jc w:val="left"/>
      </w:pPr>
      <w:r>
        <w:rPr>
          <w:rFonts w:ascii="仿宋_GB2312" w:hAnsi="仿宋_GB2312" w:eastAsia="仿宋_GB2312" w:cs="仿宋_GB2312"/>
        </w:rPr>
        <w:t>是否适用本国产品标准：是</w:t>
      </w:r>
    </w:p>
    <w:p w14:paraId="291A204E">
      <w:pPr>
        <w:pStyle w:val="4"/>
        <w:jc w:val="left"/>
        <w:outlineLvl w:val="3"/>
      </w:pPr>
      <w:r>
        <w:rPr>
          <w:rFonts w:ascii="仿宋_GB2312" w:hAnsi="仿宋_GB2312" w:eastAsia="仿宋_GB2312" w:cs="仿宋_GB2312"/>
          <w:b/>
          <w:sz w:val="24"/>
        </w:rPr>
        <w:t>报价要求</w:t>
      </w:r>
    </w:p>
    <w:p w14:paraId="06136818">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365"/>
        <w:gridCol w:w="1138"/>
        <w:gridCol w:w="1934"/>
      </w:tblGrid>
      <w:tr w14:paraId="7EACA6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2E91BBC8">
            <w:pPr>
              <w:pStyle w:val="4"/>
              <w:jc w:val="center"/>
            </w:pPr>
            <w:r>
              <w:rPr>
                <w:rFonts w:ascii="仿宋_GB2312" w:hAnsi="仿宋_GB2312" w:eastAsia="仿宋_GB2312" w:cs="仿宋_GB2312"/>
              </w:rPr>
              <w:t>序号</w:t>
            </w:r>
          </w:p>
        </w:tc>
        <w:tc>
          <w:tcPr>
            <w:tcW w:w="1707" w:type="dxa"/>
          </w:tcPr>
          <w:p w14:paraId="59F8347E">
            <w:pPr>
              <w:pStyle w:val="4"/>
              <w:jc w:val="center"/>
            </w:pPr>
            <w:r>
              <w:rPr>
                <w:rFonts w:ascii="仿宋_GB2312" w:hAnsi="仿宋_GB2312" w:eastAsia="仿宋_GB2312" w:cs="仿宋_GB2312"/>
              </w:rPr>
              <w:t>报价内容</w:t>
            </w:r>
          </w:p>
        </w:tc>
        <w:tc>
          <w:tcPr>
            <w:tcW w:w="1138" w:type="dxa"/>
          </w:tcPr>
          <w:p w14:paraId="16827A0C">
            <w:pPr>
              <w:pStyle w:val="4"/>
              <w:jc w:val="center"/>
            </w:pPr>
            <w:r>
              <w:rPr>
                <w:rFonts w:ascii="仿宋_GB2312" w:hAnsi="仿宋_GB2312" w:eastAsia="仿宋_GB2312" w:cs="仿宋_GB2312"/>
              </w:rPr>
              <w:t>数量（计量单位）</w:t>
            </w:r>
          </w:p>
        </w:tc>
        <w:tc>
          <w:tcPr>
            <w:tcW w:w="1365" w:type="dxa"/>
          </w:tcPr>
          <w:p w14:paraId="7603FD19">
            <w:pPr>
              <w:pStyle w:val="4"/>
              <w:jc w:val="center"/>
            </w:pPr>
            <w:r>
              <w:rPr>
                <w:rFonts w:ascii="仿宋_GB2312" w:hAnsi="仿宋_GB2312" w:eastAsia="仿宋_GB2312" w:cs="仿宋_GB2312"/>
              </w:rPr>
              <w:t>最高限价</w:t>
            </w:r>
          </w:p>
        </w:tc>
        <w:tc>
          <w:tcPr>
            <w:tcW w:w="1138" w:type="dxa"/>
          </w:tcPr>
          <w:p w14:paraId="48E7990A">
            <w:pPr>
              <w:pStyle w:val="4"/>
              <w:jc w:val="center"/>
            </w:pPr>
            <w:r>
              <w:rPr>
                <w:rFonts w:ascii="仿宋_GB2312" w:hAnsi="仿宋_GB2312" w:eastAsia="仿宋_GB2312" w:cs="仿宋_GB2312"/>
              </w:rPr>
              <w:t>价款形式</w:t>
            </w:r>
          </w:p>
        </w:tc>
        <w:tc>
          <w:tcPr>
            <w:tcW w:w="1934" w:type="dxa"/>
          </w:tcPr>
          <w:p w14:paraId="5D391FD4">
            <w:pPr>
              <w:pStyle w:val="4"/>
              <w:jc w:val="center"/>
            </w:pPr>
            <w:r>
              <w:rPr>
                <w:rFonts w:ascii="仿宋_GB2312" w:hAnsi="仿宋_GB2312" w:eastAsia="仿宋_GB2312" w:cs="仿宋_GB2312"/>
              </w:rPr>
              <w:t>报价说明</w:t>
            </w:r>
          </w:p>
        </w:tc>
      </w:tr>
      <w:tr w14:paraId="428A25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707FF6BA">
            <w:pPr>
              <w:pStyle w:val="4"/>
              <w:jc w:val="center"/>
            </w:pPr>
            <w:r>
              <w:rPr>
                <w:rFonts w:ascii="仿宋_GB2312" w:hAnsi="仿宋_GB2312" w:eastAsia="仿宋_GB2312" w:cs="仿宋_GB2312"/>
              </w:rPr>
              <w:t>1</w:t>
            </w:r>
          </w:p>
        </w:tc>
        <w:tc>
          <w:tcPr>
            <w:tcW w:w="1707" w:type="dxa"/>
          </w:tcPr>
          <w:p w14:paraId="1BE93EED">
            <w:pPr>
              <w:pStyle w:val="4"/>
              <w:jc w:val="center"/>
            </w:pPr>
            <w:r>
              <w:rPr>
                <w:rFonts w:ascii="仿宋_GB2312" w:hAnsi="仿宋_GB2312" w:eastAsia="仿宋_GB2312" w:cs="仿宋_GB2312"/>
              </w:rPr>
              <w:t>采购电脑</w:t>
            </w:r>
          </w:p>
        </w:tc>
        <w:tc>
          <w:tcPr>
            <w:tcW w:w="1138" w:type="dxa"/>
          </w:tcPr>
          <w:p w14:paraId="05B63DFF">
            <w:pPr>
              <w:pStyle w:val="4"/>
              <w:jc w:val="center"/>
            </w:pPr>
            <w:r>
              <w:rPr>
                <w:rFonts w:ascii="仿宋_GB2312" w:hAnsi="仿宋_GB2312" w:eastAsia="仿宋_GB2312" w:cs="仿宋_GB2312"/>
              </w:rPr>
              <w:t>95.00（项）</w:t>
            </w:r>
          </w:p>
        </w:tc>
        <w:tc>
          <w:tcPr>
            <w:tcW w:w="1365" w:type="dxa"/>
          </w:tcPr>
          <w:p w14:paraId="24BBE8A5">
            <w:pPr>
              <w:pStyle w:val="4"/>
              <w:jc w:val="center"/>
            </w:pPr>
            <w:r>
              <w:rPr>
                <w:rFonts w:ascii="仿宋_GB2312" w:hAnsi="仿宋_GB2312" w:eastAsia="仿宋_GB2312" w:cs="仿宋_GB2312"/>
              </w:rPr>
              <w:t>475,000.00</w:t>
            </w:r>
          </w:p>
        </w:tc>
        <w:tc>
          <w:tcPr>
            <w:tcW w:w="1138" w:type="dxa"/>
          </w:tcPr>
          <w:p w14:paraId="28877392">
            <w:pPr>
              <w:pStyle w:val="4"/>
              <w:jc w:val="center"/>
            </w:pPr>
            <w:r>
              <w:rPr>
                <w:rFonts w:ascii="仿宋_GB2312" w:hAnsi="仿宋_GB2312" w:eastAsia="仿宋_GB2312" w:cs="仿宋_GB2312"/>
              </w:rPr>
              <w:t>总价</w:t>
            </w:r>
          </w:p>
        </w:tc>
        <w:tc>
          <w:tcPr>
            <w:tcW w:w="1934" w:type="dxa"/>
          </w:tcPr>
          <w:p w14:paraId="52683DB6">
            <w:pPr>
              <w:pStyle w:val="4"/>
              <w:jc w:val="left"/>
            </w:pPr>
            <w:r>
              <w:rPr>
                <w:rFonts w:ascii="仿宋_GB2312" w:hAnsi="仿宋_GB2312" w:eastAsia="仿宋_GB2312" w:cs="仿宋_GB2312"/>
              </w:rPr>
              <w:t>无</w:t>
            </w:r>
          </w:p>
        </w:tc>
      </w:tr>
    </w:tbl>
    <w:p w14:paraId="1629445C">
      <w:pPr>
        <w:pStyle w:val="4"/>
        <w:ind w:firstLine="480"/>
        <w:jc w:val="left"/>
      </w:pPr>
      <w:r>
        <w:rPr>
          <w:rFonts w:ascii="仿宋_GB2312" w:hAnsi="仿宋_GB2312" w:eastAsia="仿宋_GB2312" w:cs="仿宋_GB2312"/>
        </w:rPr>
        <w:t>★注：供应商响应产品应当明确品牌和规格型号并指向唯一产品，不能指向唯一产品的，应通过报价表唯一产品说明栏补充说明。</w:t>
      </w:r>
    </w:p>
    <w:p w14:paraId="3FDD05FF">
      <w:pPr>
        <w:pStyle w:val="4"/>
        <w:jc w:val="left"/>
      </w:pPr>
      <w:r>
        <w:rPr>
          <w:rFonts w:ascii="仿宋_GB2312" w:hAnsi="仿宋_GB2312" w:eastAsia="仿宋_GB2312" w:cs="仿宋_GB2312"/>
          <w:b/>
        </w:rPr>
        <w:t>本项目涉及核心产品：</w:t>
      </w:r>
    </w:p>
    <w:p w14:paraId="2A4B6462">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554C28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D69F473">
            <w:pPr>
              <w:pStyle w:val="4"/>
              <w:jc w:val="center"/>
            </w:pPr>
            <w:r>
              <w:rPr>
                <w:rFonts w:ascii="仿宋_GB2312" w:hAnsi="仿宋_GB2312" w:eastAsia="仿宋_GB2312" w:cs="仿宋_GB2312"/>
              </w:rPr>
              <w:t>序号</w:t>
            </w:r>
          </w:p>
        </w:tc>
        <w:tc>
          <w:tcPr>
            <w:tcW w:w="2492" w:type="dxa"/>
          </w:tcPr>
          <w:p w14:paraId="55A2FC53">
            <w:pPr>
              <w:pStyle w:val="4"/>
              <w:jc w:val="center"/>
            </w:pPr>
            <w:r>
              <w:rPr>
                <w:rFonts w:ascii="仿宋_GB2312" w:hAnsi="仿宋_GB2312" w:eastAsia="仿宋_GB2312" w:cs="仿宋_GB2312"/>
              </w:rPr>
              <w:t>采购品目名称</w:t>
            </w:r>
          </w:p>
        </w:tc>
        <w:tc>
          <w:tcPr>
            <w:tcW w:w="2492" w:type="dxa"/>
          </w:tcPr>
          <w:p w14:paraId="1AF718EB">
            <w:pPr>
              <w:pStyle w:val="4"/>
              <w:jc w:val="center"/>
            </w:pPr>
            <w:r>
              <w:rPr>
                <w:rFonts w:ascii="仿宋_GB2312" w:hAnsi="仿宋_GB2312" w:eastAsia="仿宋_GB2312" w:cs="仿宋_GB2312"/>
              </w:rPr>
              <w:t>标的名称</w:t>
            </w:r>
          </w:p>
        </w:tc>
        <w:tc>
          <w:tcPr>
            <w:tcW w:w="2492" w:type="dxa"/>
          </w:tcPr>
          <w:p w14:paraId="0FFA8DFC">
            <w:pPr>
              <w:pStyle w:val="4"/>
              <w:jc w:val="center"/>
            </w:pPr>
            <w:r>
              <w:rPr>
                <w:rFonts w:ascii="仿宋_GB2312" w:hAnsi="仿宋_GB2312" w:eastAsia="仿宋_GB2312" w:cs="仿宋_GB2312"/>
              </w:rPr>
              <w:t>产品名称</w:t>
            </w:r>
          </w:p>
        </w:tc>
      </w:tr>
      <w:tr w14:paraId="1B1A03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E4BE79D">
            <w:pPr>
              <w:pStyle w:val="4"/>
              <w:jc w:val="left"/>
            </w:pPr>
            <w:r>
              <w:rPr>
                <w:rFonts w:ascii="仿宋_GB2312" w:hAnsi="仿宋_GB2312" w:eastAsia="仿宋_GB2312" w:cs="仿宋_GB2312"/>
              </w:rPr>
              <w:t>1</w:t>
            </w:r>
          </w:p>
        </w:tc>
        <w:tc>
          <w:tcPr>
            <w:tcW w:w="2492" w:type="dxa"/>
          </w:tcPr>
          <w:p w14:paraId="5C7DBAD7">
            <w:pPr>
              <w:pStyle w:val="4"/>
              <w:jc w:val="left"/>
            </w:pPr>
            <w:r>
              <w:rPr>
                <w:rFonts w:ascii="仿宋_GB2312" w:hAnsi="仿宋_GB2312" w:eastAsia="仿宋_GB2312" w:cs="仿宋_GB2312"/>
              </w:rPr>
              <w:t>A02010105 台式计算机</w:t>
            </w:r>
          </w:p>
        </w:tc>
        <w:tc>
          <w:tcPr>
            <w:tcW w:w="2492" w:type="dxa"/>
          </w:tcPr>
          <w:p w14:paraId="15CD6D05">
            <w:pPr>
              <w:pStyle w:val="4"/>
              <w:jc w:val="left"/>
            </w:pPr>
            <w:r>
              <w:rPr>
                <w:rFonts w:ascii="仿宋_GB2312" w:hAnsi="仿宋_GB2312" w:eastAsia="仿宋_GB2312" w:cs="仿宋_GB2312"/>
              </w:rPr>
              <w:t>采购电脑</w:t>
            </w:r>
          </w:p>
        </w:tc>
        <w:tc>
          <w:tcPr>
            <w:tcW w:w="2492" w:type="dxa"/>
          </w:tcPr>
          <w:p w14:paraId="49940C64">
            <w:pPr>
              <w:pStyle w:val="4"/>
              <w:jc w:val="left"/>
            </w:pPr>
            <w:r>
              <w:rPr>
                <w:rFonts w:ascii="仿宋_GB2312" w:hAnsi="仿宋_GB2312" w:eastAsia="仿宋_GB2312" w:cs="仿宋_GB2312"/>
              </w:rPr>
              <w:t>电脑</w:t>
            </w:r>
          </w:p>
        </w:tc>
      </w:tr>
    </w:tbl>
    <w:p w14:paraId="307D7080">
      <w:pPr>
        <w:pStyle w:val="4"/>
        <w:ind w:firstLine="480"/>
        <w:jc w:val="left"/>
      </w:pPr>
      <w:r>
        <w:rPr>
          <w:rFonts w:ascii="仿宋_GB2312" w:hAnsi="仿宋_GB2312" w:eastAsia="仿宋_GB2312" w:cs="仿宋_GB2312"/>
        </w:rPr>
        <w:t>注：涉及核心产品的，具体评审规定见第四章。</w:t>
      </w:r>
    </w:p>
    <w:p w14:paraId="26F41370">
      <w:pPr>
        <w:pStyle w:val="4"/>
        <w:jc w:val="left"/>
      </w:pPr>
      <w:r>
        <w:rPr>
          <w:rFonts w:ascii="仿宋_GB2312" w:hAnsi="仿宋_GB2312" w:eastAsia="仿宋_GB2312" w:cs="仿宋_GB2312"/>
          <w:b/>
        </w:rPr>
        <w:t>本项目涉及采购进口产品：</w:t>
      </w:r>
    </w:p>
    <w:p w14:paraId="2931F0FC">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4B67A8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7B1CEE5">
            <w:pPr>
              <w:pStyle w:val="4"/>
              <w:jc w:val="center"/>
            </w:pPr>
            <w:r>
              <w:rPr>
                <w:rFonts w:ascii="仿宋_GB2312" w:hAnsi="仿宋_GB2312" w:eastAsia="仿宋_GB2312" w:cs="仿宋_GB2312"/>
              </w:rPr>
              <w:t>序号</w:t>
            </w:r>
          </w:p>
        </w:tc>
        <w:tc>
          <w:tcPr>
            <w:tcW w:w="2492" w:type="dxa"/>
          </w:tcPr>
          <w:p w14:paraId="2E7AAD4F">
            <w:pPr>
              <w:pStyle w:val="4"/>
              <w:jc w:val="center"/>
            </w:pPr>
            <w:r>
              <w:rPr>
                <w:rFonts w:ascii="仿宋_GB2312" w:hAnsi="仿宋_GB2312" w:eastAsia="仿宋_GB2312" w:cs="仿宋_GB2312"/>
              </w:rPr>
              <w:t>采购品目名称</w:t>
            </w:r>
          </w:p>
        </w:tc>
        <w:tc>
          <w:tcPr>
            <w:tcW w:w="2492" w:type="dxa"/>
          </w:tcPr>
          <w:p w14:paraId="70F3D77A">
            <w:pPr>
              <w:pStyle w:val="4"/>
              <w:jc w:val="center"/>
            </w:pPr>
            <w:r>
              <w:rPr>
                <w:rFonts w:ascii="仿宋_GB2312" w:hAnsi="仿宋_GB2312" w:eastAsia="仿宋_GB2312" w:cs="仿宋_GB2312"/>
              </w:rPr>
              <w:t>标的名称</w:t>
            </w:r>
          </w:p>
        </w:tc>
        <w:tc>
          <w:tcPr>
            <w:tcW w:w="2492" w:type="dxa"/>
          </w:tcPr>
          <w:p w14:paraId="2AA0D810">
            <w:pPr>
              <w:pStyle w:val="4"/>
              <w:jc w:val="center"/>
            </w:pPr>
            <w:r>
              <w:rPr>
                <w:rFonts w:ascii="仿宋_GB2312" w:hAnsi="仿宋_GB2312" w:eastAsia="仿宋_GB2312" w:cs="仿宋_GB2312"/>
              </w:rPr>
              <w:t>产品名称</w:t>
            </w:r>
          </w:p>
        </w:tc>
      </w:tr>
      <w:tr w14:paraId="6AEDC9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1816D197">
            <w:pPr>
              <w:pStyle w:val="4"/>
              <w:jc w:val="center"/>
            </w:pPr>
            <w:r>
              <w:rPr>
                <w:rFonts w:ascii="仿宋_GB2312" w:hAnsi="仿宋_GB2312" w:eastAsia="仿宋_GB2312" w:cs="仿宋_GB2312"/>
              </w:rPr>
              <w:t>不涉及</w:t>
            </w:r>
          </w:p>
        </w:tc>
      </w:tr>
    </w:tbl>
    <w:p w14:paraId="32040207">
      <w:pPr>
        <w:pStyle w:val="4"/>
        <w:ind w:firstLine="480"/>
        <w:jc w:val="left"/>
      </w:pPr>
      <w:r>
        <w:rPr>
          <w:rFonts w:ascii="仿宋_GB2312" w:hAnsi="仿宋_GB2312" w:eastAsia="仿宋_GB2312" w:cs="仿宋_GB2312"/>
        </w:rPr>
        <w:t>★注：不涉及采购进口产品时，供应商不得提供进口产品进行响应；涉及采购进口产品时，如国产产品满足采购需求，也可提供国产产品进行响应。</w:t>
      </w:r>
    </w:p>
    <w:p w14:paraId="75FAC10F">
      <w:pPr>
        <w:pStyle w:val="4"/>
        <w:jc w:val="left"/>
      </w:pPr>
      <w:r>
        <w:rPr>
          <w:rFonts w:ascii="仿宋_GB2312" w:hAnsi="仿宋_GB2312" w:eastAsia="仿宋_GB2312" w:cs="仿宋_GB2312"/>
          <w:b/>
        </w:rPr>
        <w:t>本项目涉及强制采购节能产品：</w:t>
      </w:r>
    </w:p>
    <w:p w14:paraId="35B2EAC4">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34413B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8B7C1F3">
            <w:pPr>
              <w:pStyle w:val="4"/>
              <w:jc w:val="center"/>
            </w:pPr>
            <w:r>
              <w:rPr>
                <w:rFonts w:ascii="仿宋_GB2312" w:hAnsi="仿宋_GB2312" w:eastAsia="仿宋_GB2312" w:cs="仿宋_GB2312"/>
              </w:rPr>
              <w:t>序号</w:t>
            </w:r>
          </w:p>
        </w:tc>
        <w:tc>
          <w:tcPr>
            <w:tcW w:w="2492" w:type="dxa"/>
          </w:tcPr>
          <w:p w14:paraId="5C2E3DD1">
            <w:pPr>
              <w:pStyle w:val="4"/>
              <w:jc w:val="center"/>
            </w:pPr>
            <w:r>
              <w:rPr>
                <w:rFonts w:ascii="仿宋_GB2312" w:hAnsi="仿宋_GB2312" w:eastAsia="仿宋_GB2312" w:cs="仿宋_GB2312"/>
              </w:rPr>
              <w:t>采购品目名称</w:t>
            </w:r>
          </w:p>
        </w:tc>
        <w:tc>
          <w:tcPr>
            <w:tcW w:w="2492" w:type="dxa"/>
          </w:tcPr>
          <w:p w14:paraId="24189213">
            <w:pPr>
              <w:pStyle w:val="4"/>
              <w:jc w:val="center"/>
            </w:pPr>
            <w:r>
              <w:rPr>
                <w:rFonts w:ascii="仿宋_GB2312" w:hAnsi="仿宋_GB2312" w:eastAsia="仿宋_GB2312" w:cs="仿宋_GB2312"/>
              </w:rPr>
              <w:t>标的名称</w:t>
            </w:r>
          </w:p>
        </w:tc>
        <w:tc>
          <w:tcPr>
            <w:tcW w:w="2492" w:type="dxa"/>
          </w:tcPr>
          <w:p w14:paraId="3793626B">
            <w:pPr>
              <w:pStyle w:val="4"/>
              <w:jc w:val="center"/>
            </w:pPr>
            <w:r>
              <w:rPr>
                <w:rFonts w:ascii="仿宋_GB2312" w:hAnsi="仿宋_GB2312" w:eastAsia="仿宋_GB2312" w:cs="仿宋_GB2312"/>
              </w:rPr>
              <w:t>产品名称</w:t>
            </w:r>
          </w:p>
        </w:tc>
      </w:tr>
      <w:tr w14:paraId="44FD77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E7FD791">
            <w:pPr>
              <w:pStyle w:val="4"/>
              <w:jc w:val="left"/>
            </w:pPr>
            <w:r>
              <w:rPr>
                <w:rFonts w:ascii="仿宋_GB2312" w:hAnsi="仿宋_GB2312" w:eastAsia="仿宋_GB2312" w:cs="仿宋_GB2312"/>
              </w:rPr>
              <w:t>1</w:t>
            </w:r>
          </w:p>
        </w:tc>
        <w:tc>
          <w:tcPr>
            <w:tcW w:w="2492" w:type="dxa"/>
          </w:tcPr>
          <w:p w14:paraId="6BB63540">
            <w:pPr>
              <w:pStyle w:val="4"/>
              <w:jc w:val="left"/>
            </w:pPr>
            <w:r>
              <w:rPr>
                <w:rFonts w:ascii="仿宋_GB2312" w:hAnsi="仿宋_GB2312" w:eastAsia="仿宋_GB2312" w:cs="仿宋_GB2312"/>
              </w:rPr>
              <w:t>A02010105 台式计算机</w:t>
            </w:r>
          </w:p>
        </w:tc>
        <w:tc>
          <w:tcPr>
            <w:tcW w:w="2492" w:type="dxa"/>
          </w:tcPr>
          <w:p w14:paraId="4CD171A0">
            <w:pPr>
              <w:pStyle w:val="4"/>
              <w:jc w:val="left"/>
            </w:pPr>
            <w:r>
              <w:rPr>
                <w:rFonts w:ascii="仿宋_GB2312" w:hAnsi="仿宋_GB2312" w:eastAsia="仿宋_GB2312" w:cs="仿宋_GB2312"/>
              </w:rPr>
              <w:t>采购电脑</w:t>
            </w:r>
          </w:p>
        </w:tc>
        <w:tc>
          <w:tcPr>
            <w:tcW w:w="2492" w:type="dxa"/>
          </w:tcPr>
          <w:p w14:paraId="4BE14981">
            <w:pPr>
              <w:pStyle w:val="4"/>
              <w:jc w:val="left"/>
            </w:pPr>
            <w:r>
              <w:rPr>
                <w:rFonts w:ascii="仿宋_GB2312" w:hAnsi="仿宋_GB2312" w:eastAsia="仿宋_GB2312" w:cs="仿宋_GB2312"/>
              </w:rPr>
              <w:t>采购电脑</w:t>
            </w:r>
          </w:p>
        </w:tc>
      </w:tr>
    </w:tbl>
    <w:p w14:paraId="0AD36816">
      <w:pPr>
        <w:pStyle w:val="4"/>
        <w:ind w:firstLine="480"/>
        <w:jc w:val="left"/>
      </w:pPr>
      <w:r>
        <w:rPr>
          <w:rFonts w:ascii="仿宋_GB2312" w:hAnsi="仿宋_GB2312" w:eastAsia="仿宋_GB2312" w:cs="仿宋_GB2312"/>
        </w:rPr>
        <w:t>★注：响应产品属于《节能产品政府采购品目清单》中政府强制采购的产品，供应商应当提供由国家确定的认证机构出具的、处于有效期之内的节能产品认证证书的原件扫描件或“全国认证认可信息公共服务平台”（http://cx.cnca.cn）的认证信息截图，否则作无效响应处理。具体要求详见第四章符合性审查表。</w:t>
      </w:r>
    </w:p>
    <w:p w14:paraId="7A1CED0F">
      <w:pPr>
        <w:pStyle w:val="4"/>
        <w:jc w:val="left"/>
      </w:pPr>
      <w:r>
        <w:rPr>
          <w:rFonts w:ascii="仿宋_GB2312" w:hAnsi="仿宋_GB2312" w:eastAsia="仿宋_GB2312" w:cs="仿宋_GB2312"/>
          <w:b/>
        </w:rPr>
        <w:t>本项目涉及优先采购节能产品：</w:t>
      </w:r>
    </w:p>
    <w:p w14:paraId="0AD1EEB0">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195F01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0DF66BB">
            <w:pPr>
              <w:pStyle w:val="4"/>
              <w:jc w:val="center"/>
            </w:pPr>
            <w:r>
              <w:rPr>
                <w:rFonts w:ascii="仿宋_GB2312" w:hAnsi="仿宋_GB2312" w:eastAsia="仿宋_GB2312" w:cs="仿宋_GB2312"/>
              </w:rPr>
              <w:t>序号</w:t>
            </w:r>
          </w:p>
        </w:tc>
        <w:tc>
          <w:tcPr>
            <w:tcW w:w="2492" w:type="dxa"/>
          </w:tcPr>
          <w:p w14:paraId="4A1CC6BB">
            <w:pPr>
              <w:pStyle w:val="4"/>
              <w:jc w:val="center"/>
            </w:pPr>
            <w:r>
              <w:rPr>
                <w:rFonts w:ascii="仿宋_GB2312" w:hAnsi="仿宋_GB2312" w:eastAsia="仿宋_GB2312" w:cs="仿宋_GB2312"/>
              </w:rPr>
              <w:t>采购品目名称</w:t>
            </w:r>
          </w:p>
        </w:tc>
        <w:tc>
          <w:tcPr>
            <w:tcW w:w="2492" w:type="dxa"/>
          </w:tcPr>
          <w:p w14:paraId="00B72D18">
            <w:pPr>
              <w:pStyle w:val="4"/>
              <w:jc w:val="center"/>
            </w:pPr>
            <w:r>
              <w:rPr>
                <w:rFonts w:ascii="仿宋_GB2312" w:hAnsi="仿宋_GB2312" w:eastAsia="仿宋_GB2312" w:cs="仿宋_GB2312"/>
              </w:rPr>
              <w:t>标的名称</w:t>
            </w:r>
          </w:p>
        </w:tc>
        <w:tc>
          <w:tcPr>
            <w:tcW w:w="2492" w:type="dxa"/>
          </w:tcPr>
          <w:p w14:paraId="1DD61531">
            <w:pPr>
              <w:pStyle w:val="4"/>
              <w:jc w:val="center"/>
            </w:pPr>
            <w:r>
              <w:rPr>
                <w:rFonts w:ascii="仿宋_GB2312" w:hAnsi="仿宋_GB2312" w:eastAsia="仿宋_GB2312" w:cs="仿宋_GB2312"/>
              </w:rPr>
              <w:t>产品名称</w:t>
            </w:r>
          </w:p>
        </w:tc>
      </w:tr>
      <w:tr w14:paraId="621540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3479004A">
            <w:pPr>
              <w:pStyle w:val="4"/>
              <w:jc w:val="center"/>
            </w:pPr>
            <w:r>
              <w:rPr>
                <w:rFonts w:ascii="仿宋_GB2312" w:hAnsi="仿宋_GB2312" w:eastAsia="仿宋_GB2312" w:cs="仿宋_GB2312"/>
              </w:rPr>
              <w:t>不涉及</w:t>
            </w:r>
          </w:p>
        </w:tc>
      </w:tr>
    </w:tbl>
    <w:p w14:paraId="13017A5C">
      <w:pPr>
        <w:pStyle w:val="4"/>
        <w:ind w:firstLine="480"/>
        <w:jc w:val="left"/>
      </w:pPr>
      <w:r>
        <w:rPr>
          <w:rFonts w:ascii="仿宋_GB2312" w:hAnsi="仿宋_GB2312" w:eastAsia="仿宋_GB2312" w:cs="仿宋_GB2312"/>
        </w:rPr>
        <w:t>注：响应产品属于《节能产品政府采购品目清单》中优先采购的产品，供应商提供由国家确定的认证机构出具的、处于有效期之内的节能产品认证证书的原件扫描件或“全国认证认可信息公共服务平台”（http://cx.cnca.cn）的认证信息截图，可以享受优先采购政策。具体要求详见第四章规定。</w:t>
      </w:r>
    </w:p>
    <w:p w14:paraId="4D9EE1CC">
      <w:pPr>
        <w:pStyle w:val="4"/>
        <w:jc w:val="left"/>
      </w:pPr>
      <w:r>
        <w:rPr>
          <w:rFonts w:ascii="仿宋_GB2312" w:hAnsi="仿宋_GB2312" w:eastAsia="仿宋_GB2312" w:cs="仿宋_GB2312"/>
          <w:b/>
        </w:rPr>
        <w:t>本项目涉及优先采购环境标志产品：</w:t>
      </w:r>
    </w:p>
    <w:p w14:paraId="5683976D">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34D217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BF77D68">
            <w:pPr>
              <w:pStyle w:val="4"/>
              <w:jc w:val="center"/>
            </w:pPr>
            <w:r>
              <w:rPr>
                <w:rFonts w:ascii="仿宋_GB2312" w:hAnsi="仿宋_GB2312" w:eastAsia="仿宋_GB2312" w:cs="仿宋_GB2312"/>
              </w:rPr>
              <w:t>序号</w:t>
            </w:r>
          </w:p>
        </w:tc>
        <w:tc>
          <w:tcPr>
            <w:tcW w:w="2492" w:type="dxa"/>
          </w:tcPr>
          <w:p w14:paraId="764E239C">
            <w:pPr>
              <w:pStyle w:val="4"/>
              <w:jc w:val="center"/>
            </w:pPr>
            <w:r>
              <w:rPr>
                <w:rFonts w:ascii="仿宋_GB2312" w:hAnsi="仿宋_GB2312" w:eastAsia="仿宋_GB2312" w:cs="仿宋_GB2312"/>
              </w:rPr>
              <w:t>采购品目名称</w:t>
            </w:r>
          </w:p>
        </w:tc>
        <w:tc>
          <w:tcPr>
            <w:tcW w:w="2492" w:type="dxa"/>
          </w:tcPr>
          <w:p w14:paraId="4313DBE4">
            <w:pPr>
              <w:pStyle w:val="4"/>
              <w:jc w:val="center"/>
            </w:pPr>
            <w:r>
              <w:rPr>
                <w:rFonts w:ascii="仿宋_GB2312" w:hAnsi="仿宋_GB2312" w:eastAsia="仿宋_GB2312" w:cs="仿宋_GB2312"/>
              </w:rPr>
              <w:t>标的名称</w:t>
            </w:r>
          </w:p>
        </w:tc>
        <w:tc>
          <w:tcPr>
            <w:tcW w:w="2492" w:type="dxa"/>
          </w:tcPr>
          <w:p w14:paraId="07F8D4FB">
            <w:pPr>
              <w:pStyle w:val="4"/>
              <w:jc w:val="center"/>
            </w:pPr>
            <w:r>
              <w:rPr>
                <w:rFonts w:ascii="仿宋_GB2312" w:hAnsi="仿宋_GB2312" w:eastAsia="仿宋_GB2312" w:cs="仿宋_GB2312"/>
              </w:rPr>
              <w:t>产品名称</w:t>
            </w:r>
          </w:p>
        </w:tc>
      </w:tr>
      <w:tr w14:paraId="31EE31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2ECBB38">
            <w:pPr>
              <w:pStyle w:val="4"/>
              <w:jc w:val="left"/>
            </w:pPr>
            <w:r>
              <w:rPr>
                <w:rFonts w:ascii="仿宋_GB2312" w:hAnsi="仿宋_GB2312" w:eastAsia="仿宋_GB2312" w:cs="仿宋_GB2312"/>
              </w:rPr>
              <w:t>1</w:t>
            </w:r>
          </w:p>
        </w:tc>
        <w:tc>
          <w:tcPr>
            <w:tcW w:w="2492" w:type="dxa"/>
          </w:tcPr>
          <w:p w14:paraId="2EB36DA9">
            <w:pPr>
              <w:pStyle w:val="4"/>
              <w:jc w:val="left"/>
            </w:pPr>
            <w:r>
              <w:rPr>
                <w:rFonts w:ascii="仿宋_GB2312" w:hAnsi="仿宋_GB2312" w:eastAsia="仿宋_GB2312" w:cs="仿宋_GB2312"/>
              </w:rPr>
              <w:t>A02010105 台式计算机</w:t>
            </w:r>
          </w:p>
        </w:tc>
        <w:tc>
          <w:tcPr>
            <w:tcW w:w="2492" w:type="dxa"/>
          </w:tcPr>
          <w:p w14:paraId="3B87635D">
            <w:pPr>
              <w:pStyle w:val="4"/>
              <w:jc w:val="left"/>
            </w:pPr>
            <w:r>
              <w:rPr>
                <w:rFonts w:ascii="仿宋_GB2312" w:hAnsi="仿宋_GB2312" w:eastAsia="仿宋_GB2312" w:cs="仿宋_GB2312"/>
              </w:rPr>
              <w:t>采购电脑</w:t>
            </w:r>
          </w:p>
        </w:tc>
        <w:tc>
          <w:tcPr>
            <w:tcW w:w="2492" w:type="dxa"/>
          </w:tcPr>
          <w:p w14:paraId="00C732B9">
            <w:pPr>
              <w:pStyle w:val="4"/>
              <w:jc w:val="left"/>
            </w:pPr>
            <w:r>
              <w:rPr>
                <w:rFonts w:ascii="仿宋_GB2312" w:hAnsi="仿宋_GB2312" w:eastAsia="仿宋_GB2312" w:cs="仿宋_GB2312"/>
              </w:rPr>
              <w:t>采购电脑</w:t>
            </w:r>
          </w:p>
        </w:tc>
      </w:tr>
    </w:tbl>
    <w:p w14:paraId="24B9374E">
      <w:pPr>
        <w:pStyle w:val="4"/>
        <w:ind w:firstLine="480"/>
        <w:jc w:val="left"/>
      </w:pPr>
      <w:r>
        <w:rPr>
          <w:rFonts w:ascii="仿宋_GB2312" w:hAnsi="仿宋_GB2312" w:eastAsia="仿宋_GB2312" w:cs="仿宋_GB2312"/>
        </w:rPr>
        <w:t>注：响应产品属于《环境标志产品政府采购品目清单》中的产品，供应商提供由国家确定的认证机构出具的、处于有效期之内的环境标志产品认证证书的原件扫描件或“全国认证认可信息公共服务平台”（http://cx.cnca.cn）的认证信息截图，可以享受优先采购政策。具体要求详见第四章规定。</w:t>
      </w:r>
    </w:p>
    <w:p w14:paraId="1642965C">
      <w:pPr>
        <w:pStyle w:val="4"/>
        <w:jc w:val="left"/>
        <w:outlineLvl w:val="2"/>
      </w:pPr>
      <w:r>
        <w:rPr>
          <w:rFonts w:ascii="仿宋_GB2312" w:hAnsi="仿宋_GB2312" w:eastAsia="仿宋_GB2312" w:cs="仿宋_GB2312"/>
          <w:b/>
          <w:sz w:val="28"/>
        </w:rPr>
        <w:t>3.2.技术要求</w:t>
      </w:r>
    </w:p>
    <w:p w14:paraId="2E7E19AE">
      <w:pPr>
        <w:pStyle w:val="4"/>
        <w:jc w:val="left"/>
      </w:pPr>
      <w:r>
        <w:rPr>
          <w:rFonts w:ascii="仿宋_GB2312" w:hAnsi="仿宋_GB2312" w:eastAsia="仿宋_GB2312" w:cs="仿宋_GB2312"/>
        </w:rPr>
        <w:t>采购包1：</w:t>
      </w:r>
    </w:p>
    <w:p w14:paraId="30B9797B">
      <w:pPr>
        <w:pStyle w:val="4"/>
        <w:jc w:val="left"/>
      </w:pPr>
      <w:r>
        <w:rPr>
          <w:rFonts w:ascii="仿宋_GB2312" w:hAnsi="仿宋_GB2312" w:eastAsia="仿宋_GB2312" w:cs="仿宋_GB2312"/>
        </w:rPr>
        <w:t>标的名称：采购电脑</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33DF71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804ACDC">
            <w:pPr>
              <w:pStyle w:val="4"/>
              <w:jc w:val="center"/>
            </w:pPr>
            <w:r>
              <w:rPr>
                <w:rFonts w:ascii="仿宋_GB2312" w:hAnsi="仿宋_GB2312" w:eastAsia="仿宋_GB2312" w:cs="仿宋_GB2312"/>
              </w:rPr>
              <w:t>序号</w:t>
            </w:r>
          </w:p>
        </w:tc>
        <w:tc>
          <w:tcPr>
            <w:tcW w:w="581" w:type="dxa"/>
          </w:tcPr>
          <w:p w14:paraId="3EDB91DF">
            <w:pPr>
              <w:pStyle w:val="4"/>
              <w:jc w:val="center"/>
            </w:pPr>
            <w:r>
              <w:rPr>
                <w:rFonts w:ascii="仿宋_GB2312" w:hAnsi="仿宋_GB2312" w:eastAsia="仿宋_GB2312" w:cs="仿宋_GB2312"/>
              </w:rPr>
              <w:t>符号标识</w:t>
            </w:r>
          </w:p>
        </w:tc>
        <w:tc>
          <w:tcPr>
            <w:tcW w:w="1495" w:type="dxa"/>
          </w:tcPr>
          <w:p w14:paraId="61EBDEC4">
            <w:pPr>
              <w:pStyle w:val="4"/>
              <w:jc w:val="center"/>
            </w:pPr>
            <w:r>
              <w:rPr>
                <w:rFonts w:ascii="仿宋_GB2312" w:hAnsi="仿宋_GB2312" w:eastAsia="仿宋_GB2312" w:cs="仿宋_GB2312"/>
              </w:rPr>
              <w:t>技术要求名称</w:t>
            </w:r>
          </w:p>
        </w:tc>
        <w:tc>
          <w:tcPr>
            <w:tcW w:w="5814" w:type="dxa"/>
          </w:tcPr>
          <w:p w14:paraId="101BDFB7">
            <w:pPr>
              <w:pStyle w:val="4"/>
              <w:jc w:val="center"/>
            </w:pPr>
            <w:r>
              <w:rPr>
                <w:rFonts w:ascii="仿宋_GB2312" w:hAnsi="仿宋_GB2312" w:eastAsia="仿宋_GB2312" w:cs="仿宋_GB2312"/>
              </w:rPr>
              <w:t>技术参数与性能指标</w:t>
            </w:r>
          </w:p>
        </w:tc>
      </w:tr>
      <w:tr w14:paraId="31DE8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BA4F9F3">
            <w:pPr>
              <w:pStyle w:val="4"/>
              <w:jc w:val="center"/>
            </w:pPr>
            <w:r>
              <w:rPr>
                <w:rFonts w:ascii="仿宋_GB2312" w:hAnsi="仿宋_GB2312" w:eastAsia="仿宋_GB2312" w:cs="仿宋_GB2312"/>
              </w:rPr>
              <w:t>1</w:t>
            </w:r>
          </w:p>
        </w:tc>
        <w:tc>
          <w:tcPr>
            <w:tcW w:w="581" w:type="dxa"/>
          </w:tcPr>
          <w:p w14:paraId="0F3CF362">
            <w:pPr>
              <w:pStyle w:val="4"/>
              <w:jc w:val="center"/>
            </w:pPr>
            <w:r>
              <w:rPr>
                <w:rFonts w:ascii="仿宋_GB2312" w:hAnsi="仿宋_GB2312" w:eastAsia="仿宋_GB2312" w:cs="仿宋_GB2312"/>
              </w:rPr>
              <w:t>★</w:t>
            </w:r>
          </w:p>
        </w:tc>
        <w:tc>
          <w:tcPr>
            <w:tcW w:w="1495" w:type="dxa"/>
          </w:tcPr>
          <w:p w14:paraId="16CDB969">
            <w:pPr>
              <w:pStyle w:val="4"/>
              <w:jc w:val="left"/>
            </w:pPr>
            <w:r>
              <w:rPr>
                <w:rFonts w:ascii="仿宋_GB2312" w:hAnsi="仿宋_GB2312" w:eastAsia="仿宋_GB2312" w:cs="仿宋_GB2312"/>
              </w:rPr>
              <w:t>技术参数</w:t>
            </w:r>
          </w:p>
        </w:tc>
        <w:tc>
          <w:tcPr>
            <w:tcW w:w="5814" w:type="dxa"/>
          </w:tcPr>
          <w:p w14:paraId="3DE33329">
            <w:pPr>
              <w:pStyle w:val="4"/>
              <w:jc w:val="both"/>
            </w:pPr>
            <w:r>
              <w:rPr>
                <w:rFonts w:ascii="仿宋_GB2312" w:hAnsi="仿宋_GB2312" w:eastAsia="仿宋_GB2312" w:cs="仿宋_GB2312"/>
                <w:b/>
                <w:sz w:val="24"/>
              </w:rPr>
              <w:t>1.中央处理器（CPU）：</w:t>
            </w:r>
          </w:p>
          <w:p w14:paraId="1048669C">
            <w:pPr>
              <w:pStyle w:val="4"/>
              <w:jc w:val="both"/>
            </w:pPr>
            <w:r>
              <w:rPr>
                <w:rFonts w:ascii="仿宋_GB2312" w:hAnsi="仿宋_GB2312" w:eastAsia="仿宋_GB2312" w:cs="仿宋_GB2312"/>
                <w:sz w:val="24"/>
              </w:rPr>
              <w:t>1)CPU物理核数：≥8；</w:t>
            </w:r>
          </w:p>
          <w:p w14:paraId="60B4FB35">
            <w:pPr>
              <w:pStyle w:val="4"/>
              <w:jc w:val="both"/>
            </w:pPr>
            <w:r>
              <w:rPr>
                <w:rFonts w:ascii="仿宋_GB2312" w:hAnsi="仿宋_GB2312" w:eastAsia="仿宋_GB2312" w:cs="仿宋_GB2312"/>
                <w:sz w:val="24"/>
              </w:rPr>
              <w:t>2) CPU线程数;≥8；</w:t>
            </w:r>
          </w:p>
          <w:p w14:paraId="54089217">
            <w:pPr>
              <w:pStyle w:val="4"/>
              <w:jc w:val="both"/>
            </w:pPr>
            <w:r>
              <w:rPr>
                <w:rFonts w:ascii="仿宋_GB2312" w:hAnsi="仿宋_GB2312" w:eastAsia="仿宋_GB2312" w:cs="仿宋_GB2312"/>
                <w:sz w:val="24"/>
              </w:rPr>
              <w:t>3)CPU主频：≥2.8GHz；</w:t>
            </w:r>
          </w:p>
          <w:p w14:paraId="1C738BF7">
            <w:pPr>
              <w:pStyle w:val="4"/>
              <w:jc w:val="both"/>
            </w:pPr>
            <w:r>
              <w:rPr>
                <w:rFonts w:ascii="仿宋_GB2312" w:hAnsi="仿宋_GB2312" w:eastAsia="仿宋_GB2312" w:cs="仿宋_GB2312"/>
                <w:sz w:val="24"/>
              </w:rPr>
              <w:t>4)二级级缓存容量：≥8MB；</w:t>
            </w:r>
          </w:p>
          <w:p w14:paraId="34DB3215">
            <w:pPr>
              <w:pStyle w:val="4"/>
              <w:jc w:val="both"/>
            </w:pPr>
            <w:r>
              <w:rPr>
                <w:rFonts w:ascii="仿宋_GB2312" w:hAnsi="仿宋_GB2312" w:eastAsia="仿宋_GB2312" w:cs="仿宋_GB2312"/>
                <w:sz w:val="24"/>
              </w:rPr>
              <w:t xml:space="preserve">5)CPU支持的内存最高速率：≥3200MT/s。 </w:t>
            </w:r>
          </w:p>
          <w:p w14:paraId="0104B079">
            <w:pPr>
              <w:pStyle w:val="4"/>
              <w:jc w:val="both"/>
            </w:pPr>
            <w:r>
              <w:rPr>
                <w:rFonts w:ascii="仿宋_GB2312" w:hAnsi="仿宋_GB2312" w:eastAsia="仿宋_GB2312" w:cs="仿宋_GB2312"/>
                <w:b/>
                <w:sz w:val="24"/>
              </w:rPr>
              <w:t>2.内存：</w:t>
            </w:r>
          </w:p>
          <w:p w14:paraId="40E945A3">
            <w:pPr>
              <w:pStyle w:val="4"/>
              <w:jc w:val="both"/>
            </w:pPr>
            <w:r>
              <w:rPr>
                <w:rFonts w:ascii="仿宋_GB2312" w:hAnsi="仿宋_GB2312" w:eastAsia="仿宋_GB2312" w:cs="仿宋_GB2312"/>
                <w:sz w:val="24"/>
              </w:rPr>
              <w:t>1)内存配置容量：≥16GB；</w:t>
            </w:r>
          </w:p>
          <w:p w14:paraId="7A9D7AAC">
            <w:pPr>
              <w:pStyle w:val="4"/>
              <w:jc w:val="both"/>
            </w:pPr>
            <w:r>
              <w:rPr>
                <w:rFonts w:ascii="仿宋_GB2312" w:hAnsi="仿宋_GB2312" w:eastAsia="仿宋_GB2312" w:cs="仿宋_GB2312"/>
                <w:sz w:val="24"/>
              </w:rPr>
              <w:t>2)内存类型：支持 DDR4/LPDDR4/LPDDR4X及以上内存类型；</w:t>
            </w:r>
          </w:p>
          <w:p w14:paraId="04386B8D">
            <w:pPr>
              <w:pStyle w:val="4"/>
              <w:jc w:val="both"/>
            </w:pPr>
            <w:r>
              <w:rPr>
                <w:rFonts w:ascii="仿宋_GB2312" w:hAnsi="仿宋_GB2312" w:eastAsia="仿宋_GB2312" w:cs="仿宋_GB2312"/>
                <w:sz w:val="24"/>
              </w:rPr>
              <w:t>3)内存条配置数量:≥1；</w:t>
            </w:r>
          </w:p>
          <w:p w14:paraId="516C31F8">
            <w:pPr>
              <w:pStyle w:val="4"/>
              <w:jc w:val="both"/>
            </w:pPr>
            <w:r>
              <w:rPr>
                <w:rFonts w:ascii="仿宋_GB2312" w:hAnsi="仿宋_GB2312" w:eastAsia="仿宋_GB2312" w:cs="仿宋_GB2312"/>
                <w:sz w:val="24"/>
              </w:rPr>
              <w:t>4)内存读写速率：≥3200MT/s。</w:t>
            </w:r>
          </w:p>
          <w:p w14:paraId="528CDA95">
            <w:pPr>
              <w:pStyle w:val="4"/>
              <w:jc w:val="both"/>
            </w:pPr>
            <w:r>
              <w:rPr>
                <w:rFonts w:ascii="仿宋_GB2312" w:hAnsi="仿宋_GB2312" w:eastAsia="仿宋_GB2312" w:cs="仿宋_GB2312"/>
                <w:b/>
                <w:sz w:val="24"/>
              </w:rPr>
              <w:t>3.主板：</w:t>
            </w:r>
          </w:p>
          <w:p w14:paraId="5E363C53">
            <w:pPr>
              <w:pStyle w:val="4"/>
              <w:jc w:val="both"/>
            </w:pPr>
            <w:r>
              <w:rPr>
                <w:rFonts w:ascii="仿宋_GB2312" w:hAnsi="仿宋_GB2312" w:eastAsia="仿宋_GB2312" w:cs="仿宋_GB2312"/>
                <w:sz w:val="24"/>
              </w:rPr>
              <w:t>1)全固态电容专业级工作站芯片组不漏液更稳定、图形化BIOS支持鼠标操作；</w:t>
            </w:r>
          </w:p>
          <w:p w14:paraId="44E1A60C">
            <w:pPr>
              <w:pStyle w:val="4"/>
              <w:jc w:val="both"/>
            </w:pPr>
            <w:r>
              <w:rPr>
                <w:rFonts w:ascii="仿宋_GB2312" w:hAnsi="仿宋_GB2312" w:eastAsia="仿宋_GB2312" w:cs="仿宋_GB2312"/>
                <w:sz w:val="24"/>
              </w:rPr>
              <w:t>2)主板支持的CPU和内存情况：主板支持满足本项目要求的CPU和内存；</w:t>
            </w:r>
          </w:p>
          <w:p w14:paraId="3657790E">
            <w:pPr>
              <w:pStyle w:val="4"/>
              <w:jc w:val="both"/>
            </w:pPr>
            <w:r>
              <w:rPr>
                <w:rFonts w:ascii="仿宋_GB2312" w:hAnsi="仿宋_GB2312" w:eastAsia="仿宋_GB2312" w:cs="仿宋_GB2312"/>
                <w:sz w:val="24"/>
              </w:rPr>
              <w:t>3)主板内置PCIe插槽数量：内置≥3个PCIe插槽(至少1个PCIe x16插槽)；</w:t>
            </w:r>
          </w:p>
          <w:p w14:paraId="50698BEB">
            <w:pPr>
              <w:pStyle w:val="4"/>
              <w:jc w:val="both"/>
            </w:pPr>
            <w:r>
              <w:rPr>
                <w:rFonts w:ascii="仿宋_GB2312" w:hAnsi="仿宋_GB2312" w:eastAsia="仿宋_GB2312" w:cs="仿宋_GB2312"/>
                <w:sz w:val="24"/>
              </w:rPr>
              <w:t>4)主板其他内置接口：≥2个M.2 接口、≥2个3.5英寸SATA3 接口；</w:t>
            </w:r>
          </w:p>
          <w:p w14:paraId="51EC888A">
            <w:pPr>
              <w:pStyle w:val="4"/>
              <w:jc w:val="both"/>
            </w:pPr>
            <w:r>
              <w:rPr>
                <w:rFonts w:ascii="仿宋_GB2312" w:hAnsi="仿宋_GB2312" w:eastAsia="仿宋_GB2312" w:cs="仿宋_GB2312"/>
                <w:sz w:val="24"/>
              </w:rPr>
              <w:t>5)单内存插槽最大可支持：≥32GB；</w:t>
            </w:r>
          </w:p>
          <w:p w14:paraId="7ACD340A">
            <w:pPr>
              <w:pStyle w:val="4"/>
              <w:jc w:val="both"/>
            </w:pPr>
            <w:r>
              <w:rPr>
                <w:rFonts w:ascii="仿宋_GB2312" w:hAnsi="仿宋_GB2312" w:eastAsia="仿宋_GB2312" w:cs="仿宋_GB2312"/>
                <w:sz w:val="24"/>
              </w:rPr>
              <w:t>6)内存扩展接口：≥2个。</w:t>
            </w:r>
          </w:p>
          <w:p w14:paraId="283717AD">
            <w:pPr>
              <w:pStyle w:val="4"/>
              <w:jc w:val="both"/>
            </w:pPr>
            <w:r>
              <w:rPr>
                <w:rFonts w:ascii="仿宋_GB2312" w:hAnsi="仿宋_GB2312" w:eastAsia="仿宋_GB2312" w:cs="仿宋_GB2312"/>
                <w:b/>
                <w:sz w:val="24"/>
              </w:rPr>
              <w:t>4.存储设备：</w:t>
            </w:r>
          </w:p>
          <w:p w14:paraId="1F858CB2">
            <w:pPr>
              <w:pStyle w:val="4"/>
              <w:jc w:val="both"/>
            </w:pPr>
            <w:r>
              <w:rPr>
                <w:rFonts w:ascii="仿宋_GB2312" w:hAnsi="仿宋_GB2312" w:eastAsia="仿宋_GB2312" w:cs="仿宋_GB2312"/>
                <w:sz w:val="24"/>
              </w:rPr>
              <w:t>1)固态硬盘数量：≥1个；</w:t>
            </w:r>
          </w:p>
          <w:p w14:paraId="0CC2DB01">
            <w:pPr>
              <w:pStyle w:val="4"/>
              <w:jc w:val="both"/>
            </w:pPr>
            <w:r>
              <w:rPr>
                <w:rFonts w:ascii="仿宋_GB2312" w:hAnsi="仿宋_GB2312" w:eastAsia="仿宋_GB2312" w:cs="仿宋_GB2312"/>
                <w:sz w:val="24"/>
              </w:rPr>
              <w:t>2)固态硬盘容量：≥512GB；</w:t>
            </w:r>
          </w:p>
          <w:p w14:paraId="13425F53">
            <w:pPr>
              <w:pStyle w:val="4"/>
              <w:jc w:val="both"/>
            </w:pPr>
            <w:r>
              <w:rPr>
                <w:rFonts w:ascii="仿宋_GB2312" w:hAnsi="仿宋_GB2312" w:eastAsia="仿宋_GB2312" w:cs="仿宋_GB2312"/>
                <w:sz w:val="24"/>
              </w:rPr>
              <w:t>3)固态存储形态：M.2 PCIe NVME；</w:t>
            </w:r>
          </w:p>
          <w:p w14:paraId="500B7D0B">
            <w:pPr>
              <w:pStyle w:val="4"/>
              <w:jc w:val="both"/>
            </w:pPr>
            <w:r>
              <w:rPr>
                <w:rFonts w:ascii="仿宋_GB2312" w:hAnsi="仿宋_GB2312" w:eastAsia="仿宋_GB2312" w:cs="仿宋_GB2312"/>
                <w:sz w:val="24"/>
              </w:rPr>
              <w:t>4)存储设备其他参数要求：其它参数应符合 GB/T 12628的相关规定。</w:t>
            </w:r>
          </w:p>
          <w:p w14:paraId="7839EB5F">
            <w:pPr>
              <w:pStyle w:val="4"/>
              <w:jc w:val="both"/>
            </w:pPr>
            <w:r>
              <w:rPr>
                <w:rFonts w:ascii="仿宋_GB2312" w:hAnsi="仿宋_GB2312" w:eastAsia="仿宋_GB2312" w:cs="仿宋_GB2312"/>
                <w:b/>
                <w:sz w:val="24"/>
              </w:rPr>
              <w:t>5.显示设备：</w:t>
            </w:r>
          </w:p>
          <w:p w14:paraId="519BCA99">
            <w:pPr>
              <w:pStyle w:val="4"/>
              <w:jc w:val="both"/>
            </w:pPr>
            <w:r>
              <w:rPr>
                <w:rFonts w:ascii="仿宋_GB2312" w:hAnsi="仿宋_GB2312" w:eastAsia="仿宋_GB2312" w:cs="仿宋_GB2312"/>
                <w:sz w:val="24"/>
              </w:rPr>
              <w:t>1)显示屏屏占比：≥92%；</w:t>
            </w:r>
          </w:p>
          <w:p w14:paraId="59F77541">
            <w:pPr>
              <w:pStyle w:val="4"/>
              <w:jc w:val="both"/>
            </w:pPr>
            <w:r>
              <w:rPr>
                <w:rFonts w:ascii="仿宋_GB2312" w:hAnsi="仿宋_GB2312" w:eastAsia="仿宋_GB2312" w:cs="仿宋_GB2312"/>
                <w:sz w:val="24"/>
              </w:rPr>
              <w:t>2)显示屏分辨率：≥1920x1080；</w:t>
            </w:r>
          </w:p>
          <w:p w14:paraId="7E2EFD51">
            <w:pPr>
              <w:pStyle w:val="4"/>
              <w:jc w:val="both"/>
            </w:pPr>
            <w:r>
              <w:rPr>
                <w:rFonts w:ascii="仿宋_GB2312" w:hAnsi="仿宋_GB2312" w:eastAsia="仿宋_GB2312" w:cs="仿宋_GB2312"/>
                <w:sz w:val="24"/>
              </w:rPr>
              <w:t>3)显示屏尺寸：≥23.8英寸；</w:t>
            </w:r>
          </w:p>
          <w:p w14:paraId="3A619D53">
            <w:pPr>
              <w:pStyle w:val="4"/>
              <w:jc w:val="both"/>
            </w:pPr>
            <w:r>
              <w:rPr>
                <w:rFonts w:ascii="仿宋_GB2312" w:hAnsi="仿宋_GB2312" w:eastAsia="仿宋_GB2312" w:cs="仿宋_GB2312"/>
                <w:sz w:val="24"/>
              </w:rPr>
              <w:t>4)显示屏刷新率：≥100Hz；</w:t>
            </w:r>
          </w:p>
          <w:p w14:paraId="37CCFCB9">
            <w:pPr>
              <w:pStyle w:val="4"/>
              <w:jc w:val="both"/>
            </w:pPr>
            <w:r>
              <w:rPr>
                <w:rFonts w:ascii="仿宋_GB2312" w:hAnsi="仿宋_GB2312" w:eastAsia="仿宋_GB2312" w:cs="仿宋_GB2312"/>
                <w:sz w:val="24"/>
              </w:rPr>
              <w:t>5)显示屏亮度：≥300尼特；</w:t>
            </w:r>
          </w:p>
          <w:p w14:paraId="758FD7C4">
            <w:pPr>
              <w:pStyle w:val="4"/>
              <w:jc w:val="both"/>
            </w:pPr>
            <w:r>
              <w:rPr>
                <w:rFonts w:ascii="仿宋_GB2312" w:hAnsi="仿宋_GB2312" w:eastAsia="仿宋_GB2312" w:cs="仿宋_GB2312"/>
                <w:sz w:val="24"/>
              </w:rPr>
              <w:t>6)显示器接口：VGA+HDMI双接口和100x100标准VESA接口；</w:t>
            </w:r>
          </w:p>
          <w:p w14:paraId="679C745E">
            <w:pPr>
              <w:pStyle w:val="4"/>
              <w:jc w:val="both"/>
            </w:pPr>
            <w:r>
              <w:rPr>
                <w:rFonts w:ascii="仿宋_GB2312" w:hAnsi="仿宋_GB2312" w:eastAsia="仿宋_GB2312" w:cs="仿宋_GB2312"/>
                <w:sz w:val="24"/>
              </w:rPr>
              <w:t>7)显示器底座：支持俯仰-5°/15°调节。</w:t>
            </w:r>
          </w:p>
          <w:p w14:paraId="12FFD08A">
            <w:pPr>
              <w:pStyle w:val="4"/>
              <w:jc w:val="both"/>
            </w:pPr>
            <w:r>
              <w:rPr>
                <w:rFonts w:ascii="仿宋_GB2312" w:hAnsi="仿宋_GB2312" w:eastAsia="仿宋_GB2312" w:cs="仿宋_GB2312"/>
                <w:sz w:val="24"/>
              </w:rPr>
              <w:t>8)显示屏其他参数：其它参数应符合 SJ/T 11292 的相关规定。</w:t>
            </w:r>
          </w:p>
          <w:p w14:paraId="26CA6966">
            <w:pPr>
              <w:pStyle w:val="4"/>
              <w:jc w:val="both"/>
            </w:pPr>
            <w:r>
              <w:rPr>
                <w:rFonts w:ascii="仿宋_GB2312" w:hAnsi="仿宋_GB2312" w:eastAsia="仿宋_GB2312" w:cs="仿宋_GB2312"/>
                <w:b/>
                <w:sz w:val="24"/>
              </w:rPr>
              <w:t>6.外设：</w:t>
            </w:r>
          </w:p>
          <w:p w14:paraId="61804060">
            <w:pPr>
              <w:pStyle w:val="4"/>
              <w:jc w:val="both"/>
            </w:pPr>
            <w:r>
              <w:rPr>
                <w:rFonts w:ascii="仿宋_GB2312" w:hAnsi="仿宋_GB2312" w:eastAsia="仿宋_GB2312" w:cs="仿宋_GB2312"/>
                <w:sz w:val="24"/>
              </w:rPr>
              <w:t>1)鼠标数量：≥1个；</w:t>
            </w:r>
          </w:p>
          <w:p w14:paraId="76341521">
            <w:pPr>
              <w:pStyle w:val="4"/>
              <w:jc w:val="both"/>
            </w:pPr>
            <w:r>
              <w:rPr>
                <w:rFonts w:ascii="仿宋_GB2312" w:hAnsi="仿宋_GB2312" w:eastAsia="仿宋_GB2312" w:cs="仿宋_GB2312"/>
                <w:sz w:val="24"/>
              </w:rPr>
              <w:t>2)键盘数量：≥1个，支持键盘开机；</w:t>
            </w:r>
          </w:p>
          <w:p w14:paraId="2B7BEB26">
            <w:pPr>
              <w:pStyle w:val="4"/>
              <w:jc w:val="both"/>
            </w:pPr>
            <w:r>
              <w:rPr>
                <w:rFonts w:ascii="仿宋_GB2312" w:hAnsi="仿宋_GB2312" w:eastAsia="仿宋_GB2312" w:cs="仿宋_GB2312"/>
                <w:sz w:val="24"/>
              </w:rPr>
              <w:t>3)键盘按键数目：104键；</w:t>
            </w:r>
          </w:p>
          <w:p w14:paraId="5B8E1C30">
            <w:pPr>
              <w:pStyle w:val="4"/>
              <w:jc w:val="both"/>
            </w:pPr>
            <w:r>
              <w:rPr>
                <w:rFonts w:ascii="仿宋_GB2312" w:hAnsi="仿宋_GB2312" w:eastAsia="仿宋_GB2312" w:cs="仿宋_GB2312"/>
                <w:sz w:val="24"/>
              </w:rPr>
              <w:t>4)键盘连接方式：有线；</w:t>
            </w:r>
          </w:p>
          <w:p w14:paraId="3897C316">
            <w:pPr>
              <w:pStyle w:val="4"/>
              <w:jc w:val="both"/>
            </w:pPr>
            <w:r>
              <w:rPr>
                <w:rFonts w:ascii="仿宋_GB2312" w:hAnsi="仿宋_GB2312" w:eastAsia="仿宋_GB2312" w:cs="仿宋_GB2312"/>
                <w:sz w:val="24"/>
              </w:rPr>
              <w:t>5)键盘键程：2.3mm~4.0mm；</w:t>
            </w:r>
          </w:p>
          <w:p w14:paraId="57517AC1">
            <w:pPr>
              <w:pStyle w:val="4"/>
              <w:jc w:val="both"/>
            </w:pPr>
            <w:r>
              <w:rPr>
                <w:rFonts w:ascii="仿宋_GB2312" w:hAnsi="仿宋_GB2312" w:eastAsia="仿宋_GB2312" w:cs="仿宋_GB2312"/>
                <w:sz w:val="24"/>
              </w:rPr>
              <w:t>6)键盘按键压力：按键压力在0.54N±0.14N；</w:t>
            </w:r>
          </w:p>
          <w:p w14:paraId="5A96D2BB">
            <w:pPr>
              <w:pStyle w:val="4"/>
              <w:jc w:val="both"/>
            </w:pPr>
            <w:r>
              <w:rPr>
                <w:rFonts w:ascii="仿宋_GB2312" w:hAnsi="仿宋_GB2312" w:eastAsia="仿宋_GB2312" w:cs="仿宋_GB2312"/>
                <w:sz w:val="24"/>
              </w:rPr>
              <w:t>7)有线键盘连接线：≥1.5米；</w:t>
            </w:r>
          </w:p>
          <w:p w14:paraId="58253E16">
            <w:pPr>
              <w:pStyle w:val="4"/>
              <w:jc w:val="both"/>
            </w:pPr>
            <w:r>
              <w:rPr>
                <w:rFonts w:ascii="仿宋_GB2312" w:hAnsi="仿宋_GB2312" w:eastAsia="仿宋_GB2312" w:cs="仿宋_GB2312"/>
                <w:sz w:val="24"/>
              </w:rPr>
              <w:t>8)键盘颜色：黑色；</w:t>
            </w:r>
          </w:p>
          <w:p w14:paraId="4241EDF7">
            <w:pPr>
              <w:pStyle w:val="4"/>
              <w:jc w:val="both"/>
            </w:pPr>
            <w:r>
              <w:rPr>
                <w:rFonts w:ascii="仿宋_GB2312" w:hAnsi="仿宋_GB2312" w:eastAsia="仿宋_GB2312" w:cs="仿宋_GB2312"/>
                <w:sz w:val="24"/>
              </w:rPr>
              <w:t>9)鼠标连接方式：有线；</w:t>
            </w:r>
          </w:p>
          <w:p w14:paraId="4FD4BD99">
            <w:pPr>
              <w:pStyle w:val="4"/>
              <w:jc w:val="both"/>
            </w:pPr>
            <w:r>
              <w:rPr>
                <w:rFonts w:ascii="仿宋_GB2312" w:hAnsi="仿宋_GB2312" w:eastAsia="仿宋_GB2312" w:cs="仿宋_GB2312"/>
                <w:sz w:val="24"/>
              </w:rPr>
              <w:t>10)有线鼠标连接线：≥1.5米；</w:t>
            </w:r>
          </w:p>
          <w:p w14:paraId="2F3C9BAD">
            <w:pPr>
              <w:pStyle w:val="4"/>
              <w:jc w:val="both"/>
            </w:pPr>
            <w:r>
              <w:rPr>
                <w:rFonts w:ascii="仿宋_GB2312" w:hAnsi="仿宋_GB2312" w:eastAsia="仿宋_GB2312" w:cs="仿宋_GB2312"/>
                <w:sz w:val="24"/>
              </w:rPr>
              <w:t>11)鼠标DPI分辨率：800～1600；</w:t>
            </w:r>
          </w:p>
          <w:p w14:paraId="54978DBC">
            <w:pPr>
              <w:pStyle w:val="4"/>
              <w:jc w:val="both"/>
            </w:pPr>
            <w:r>
              <w:rPr>
                <w:rFonts w:ascii="仿宋_GB2312" w:hAnsi="仿宋_GB2312" w:eastAsia="仿宋_GB2312" w:cs="仿宋_GB2312"/>
                <w:sz w:val="24"/>
              </w:rPr>
              <w:t>12)鼠标颜色：黑色；</w:t>
            </w:r>
          </w:p>
          <w:p w14:paraId="059F126B">
            <w:pPr>
              <w:pStyle w:val="4"/>
              <w:jc w:val="both"/>
            </w:pPr>
            <w:r>
              <w:rPr>
                <w:rFonts w:ascii="仿宋_GB2312" w:hAnsi="仿宋_GB2312" w:eastAsia="仿宋_GB2312" w:cs="仿宋_GB2312"/>
                <w:sz w:val="24"/>
              </w:rPr>
              <w:t>13)鼠标其他要求：其它参数符合GB/T26245的相关规定。</w:t>
            </w:r>
          </w:p>
          <w:p w14:paraId="1C7EEDE0">
            <w:pPr>
              <w:pStyle w:val="4"/>
              <w:jc w:val="both"/>
            </w:pPr>
            <w:r>
              <w:rPr>
                <w:rFonts w:ascii="仿宋_GB2312" w:hAnsi="仿宋_GB2312" w:eastAsia="仿宋_GB2312" w:cs="仿宋_GB2312"/>
                <w:b/>
                <w:sz w:val="24"/>
              </w:rPr>
              <w:t>7.网络设备：</w:t>
            </w:r>
          </w:p>
          <w:p w14:paraId="68A6441B">
            <w:pPr>
              <w:pStyle w:val="4"/>
              <w:jc w:val="both"/>
            </w:pPr>
            <w:r>
              <w:rPr>
                <w:rFonts w:ascii="仿宋_GB2312" w:hAnsi="仿宋_GB2312" w:eastAsia="仿宋_GB2312" w:cs="仿宋_GB2312"/>
                <w:sz w:val="24"/>
              </w:rPr>
              <w:t>1）有线网卡数量：≥1个，可选独立2.5G网卡；</w:t>
            </w:r>
          </w:p>
          <w:p w14:paraId="1671279E">
            <w:pPr>
              <w:pStyle w:val="4"/>
              <w:jc w:val="both"/>
            </w:pPr>
            <w:r>
              <w:rPr>
                <w:rFonts w:ascii="仿宋_GB2312" w:hAnsi="仿宋_GB2312" w:eastAsia="仿宋_GB2312" w:cs="仿宋_GB2312"/>
                <w:sz w:val="24"/>
              </w:rPr>
              <w:t>2）有线网卡接口类型：支持RJ45接口，配置≥1个内置M.2 WiFi接口；</w:t>
            </w:r>
          </w:p>
          <w:p w14:paraId="716A54A8">
            <w:pPr>
              <w:pStyle w:val="4"/>
              <w:jc w:val="both"/>
            </w:pPr>
            <w:r>
              <w:rPr>
                <w:rFonts w:ascii="仿宋_GB2312" w:hAnsi="仿宋_GB2312" w:eastAsia="仿宋_GB2312" w:cs="仿宋_GB2312"/>
                <w:sz w:val="24"/>
              </w:rPr>
              <w:t>2）有线网卡速率：最高速率应不低于1000Mbps，应支持10Mbps、100Mbps、1000Mbps速率自适应；</w:t>
            </w:r>
          </w:p>
          <w:p w14:paraId="293967D9">
            <w:pPr>
              <w:pStyle w:val="4"/>
              <w:jc w:val="both"/>
            </w:pPr>
            <w:r>
              <w:rPr>
                <w:rFonts w:ascii="仿宋_GB2312" w:hAnsi="仿宋_GB2312" w:eastAsia="仿宋_GB2312" w:cs="仿宋_GB2312"/>
                <w:sz w:val="24"/>
              </w:rPr>
              <w:t>3）网络设备拆装：网络设备支持物理拆装，包括无线网 卡和蓝牙模块等。</w:t>
            </w:r>
          </w:p>
          <w:p w14:paraId="3FC33D02">
            <w:pPr>
              <w:pStyle w:val="4"/>
              <w:jc w:val="both"/>
            </w:pPr>
            <w:r>
              <w:rPr>
                <w:rFonts w:ascii="仿宋_GB2312" w:hAnsi="仿宋_GB2312" w:eastAsia="仿宋_GB2312" w:cs="仿宋_GB2312"/>
                <w:b/>
                <w:sz w:val="24"/>
              </w:rPr>
              <w:t>8.外部接口：</w:t>
            </w:r>
          </w:p>
          <w:p w14:paraId="10563339">
            <w:pPr>
              <w:pStyle w:val="4"/>
              <w:jc w:val="both"/>
            </w:pPr>
            <w:r>
              <w:rPr>
                <w:rFonts w:ascii="仿宋_GB2312" w:hAnsi="仿宋_GB2312" w:eastAsia="仿宋_GB2312" w:cs="仿宋_GB2312"/>
                <w:sz w:val="24"/>
              </w:rPr>
              <w:t>1）USB接口数量：主板原生USB接口不少于8个（其中USB 3.0接口不少于6个）；可使用USB键盘组合键开机，产品接口有功能标识；</w:t>
            </w:r>
          </w:p>
          <w:p w14:paraId="30078AB9">
            <w:pPr>
              <w:pStyle w:val="4"/>
              <w:jc w:val="both"/>
            </w:pPr>
            <w:r>
              <w:rPr>
                <w:rFonts w:ascii="仿宋_GB2312" w:hAnsi="仿宋_GB2312" w:eastAsia="仿宋_GB2312" w:cs="仿宋_GB2312"/>
                <w:sz w:val="24"/>
              </w:rPr>
              <w:t>2）视频接口数量：≥2个；</w:t>
            </w:r>
          </w:p>
          <w:p w14:paraId="6E775A5F">
            <w:pPr>
              <w:pStyle w:val="4"/>
              <w:jc w:val="both"/>
            </w:pPr>
            <w:r>
              <w:rPr>
                <w:rFonts w:ascii="仿宋_GB2312" w:hAnsi="仿宋_GB2312" w:eastAsia="仿宋_GB2312" w:cs="仿宋_GB2312"/>
                <w:sz w:val="24"/>
              </w:rPr>
              <w:t>3）视频接口类型：至少支持 VGA、HDMI、DVI、DP、Type-C 中 2种高清显示接口；</w:t>
            </w:r>
          </w:p>
          <w:p w14:paraId="4AF74F3C">
            <w:pPr>
              <w:pStyle w:val="4"/>
              <w:jc w:val="both"/>
            </w:pPr>
            <w:r>
              <w:rPr>
                <w:rFonts w:ascii="仿宋_GB2312" w:hAnsi="仿宋_GB2312" w:eastAsia="仿宋_GB2312" w:cs="仿宋_GB2312"/>
                <w:sz w:val="24"/>
              </w:rPr>
              <w:t xml:space="preserve">4）音频接口数量：配置5.1声道(至少提供前2后3共5个音频接口，其中前置包含1个2合1接口)； </w:t>
            </w:r>
          </w:p>
          <w:p w14:paraId="1464A1FA">
            <w:pPr>
              <w:pStyle w:val="4"/>
              <w:jc w:val="both"/>
            </w:pPr>
            <w:r>
              <w:rPr>
                <w:rFonts w:ascii="仿宋_GB2312" w:hAnsi="仿宋_GB2312" w:eastAsia="仿宋_GB2312" w:cs="仿宋_GB2312"/>
                <w:sz w:val="24"/>
              </w:rPr>
              <w:t>5）音频接口类型：支持3.5mm孔径3段式或4段式接口；</w:t>
            </w:r>
          </w:p>
          <w:p w14:paraId="42EA7AC8">
            <w:pPr>
              <w:pStyle w:val="4"/>
              <w:jc w:val="both"/>
            </w:pPr>
            <w:r>
              <w:rPr>
                <w:rFonts w:ascii="仿宋_GB2312" w:hAnsi="仿宋_GB2312" w:eastAsia="仿宋_GB2312" w:cs="仿宋_GB2312"/>
                <w:sz w:val="24"/>
              </w:rPr>
              <w:t>6）HDMI、DP、Type-C 显示接口要求：支持音频和视频同步输出。</w:t>
            </w:r>
          </w:p>
          <w:p w14:paraId="49A6A68E">
            <w:pPr>
              <w:pStyle w:val="4"/>
              <w:jc w:val="both"/>
            </w:pPr>
            <w:r>
              <w:rPr>
                <w:rFonts w:ascii="仿宋_GB2312" w:hAnsi="仿宋_GB2312" w:eastAsia="仿宋_GB2312" w:cs="仿宋_GB2312"/>
                <w:b/>
                <w:sz w:val="24"/>
              </w:rPr>
              <w:t>9.整机：</w:t>
            </w:r>
          </w:p>
          <w:p w14:paraId="319777E5">
            <w:pPr>
              <w:pStyle w:val="4"/>
              <w:jc w:val="both"/>
            </w:pPr>
            <w:r>
              <w:rPr>
                <w:rFonts w:ascii="仿宋_GB2312" w:hAnsi="仿宋_GB2312" w:eastAsia="仿宋_GB2312" w:cs="仿宋_GB2312"/>
                <w:sz w:val="24"/>
              </w:rPr>
              <w:t>1）机箱防护要求：机箱应符合GB/T4208中IP20防护要求，免工具拆卸便于维护；</w:t>
            </w:r>
          </w:p>
          <w:p w14:paraId="53E52D6E">
            <w:pPr>
              <w:pStyle w:val="4"/>
              <w:jc w:val="both"/>
            </w:pPr>
            <w:r>
              <w:rPr>
                <w:rFonts w:ascii="仿宋_GB2312" w:hAnsi="仿宋_GB2312" w:eastAsia="仿宋_GB2312" w:cs="仿宋_GB2312"/>
                <w:sz w:val="24"/>
              </w:rPr>
              <w:t>2）整机噪音：产品工作在空闲状态下，产品的声功率级应不超过2.0Bel；</w:t>
            </w:r>
          </w:p>
          <w:p w14:paraId="3D4DF706">
            <w:pPr>
              <w:pStyle w:val="4"/>
              <w:jc w:val="both"/>
            </w:pPr>
            <w:r>
              <w:rPr>
                <w:rFonts w:ascii="仿宋_GB2312" w:hAnsi="仿宋_GB2312" w:eastAsia="仿宋_GB2312" w:cs="仿宋_GB2312"/>
                <w:sz w:val="24"/>
              </w:rPr>
              <w:t>3）机箱尺寸容量：机箱体积应不小于14L；</w:t>
            </w:r>
          </w:p>
          <w:p w14:paraId="1B6C7F11">
            <w:pPr>
              <w:pStyle w:val="4"/>
              <w:jc w:val="both"/>
            </w:pPr>
            <w:r>
              <w:rPr>
                <w:rFonts w:ascii="仿宋_GB2312" w:hAnsi="仿宋_GB2312" w:eastAsia="仿宋_GB2312" w:cs="仿宋_GB2312"/>
                <w:sz w:val="24"/>
              </w:rPr>
              <w:t>4）内置防尘罩支持通过防尘棉阻隔灰尘，为创造健康工作环境，配置有效去除空气中的甲醛等有害气体（净化空气）风扇。</w:t>
            </w:r>
          </w:p>
          <w:p w14:paraId="25E1DAA7">
            <w:pPr>
              <w:pStyle w:val="4"/>
              <w:jc w:val="both"/>
            </w:pPr>
            <w:r>
              <w:rPr>
                <w:rFonts w:ascii="仿宋_GB2312" w:hAnsi="仿宋_GB2312" w:eastAsia="仿宋_GB2312" w:cs="仿宋_GB2312"/>
                <w:b/>
                <w:sz w:val="24"/>
              </w:rPr>
              <w:t>10.电源：</w:t>
            </w:r>
          </w:p>
          <w:p w14:paraId="16038BA9">
            <w:pPr>
              <w:pStyle w:val="4"/>
              <w:jc w:val="both"/>
            </w:pPr>
            <w:r>
              <w:rPr>
                <w:rFonts w:ascii="仿宋_GB2312" w:hAnsi="仿宋_GB2312" w:eastAsia="仿宋_GB2312" w:cs="仿宋_GB2312"/>
                <w:sz w:val="24"/>
              </w:rPr>
              <w:t>1) 电源线适配能力：电源适配器电线组件应符合GB/T15934的要求，可拆线的插头和连接器可以不做要求；</w:t>
            </w:r>
          </w:p>
          <w:p w14:paraId="676825EB">
            <w:pPr>
              <w:pStyle w:val="4"/>
              <w:jc w:val="both"/>
            </w:pPr>
            <w:r>
              <w:rPr>
                <w:rFonts w:ascii="仿宋_GB2312" w:hAnsi="仿宋_GB2312" w:eastAsia="仿宋_GB2312" w:cs="仿宋_GB2312"/>
                <w:sz w:val="24"/>
              </w:rPr>
              <w:t>2) ≤200W以上节能电源，且电源通过80PLUS认证，能源转化效率≥92%。</w:t>
            </w:r>
          </w:p>
          <w:p w14:paraId="5D82F9EE">
            <w:pPr>
              <w:pStyle w:val="4"/>
              <w:jc w:val="both"/>
            </w:pPr>
            <w:r>
              <w:rPr>
                <w:rFonts w:ascii="仿宋_GB2312" w:hAnsi="仿宋_GB2312" w:eastAsia="仿宋_GB2312" w:cs="仿宋_GB2312"/>
                <w:sz w:val="24"/>
              </w:rPr>
              <w:t>11、关键部件安全要求：中央处理器（CPU）通过中国信息安全测评中心（www.itsec.gov.cn)或国家保密科技评测中心（www.nsstec.org.cn)安全可靠评测。</w:t>
            </w:r>
          </w:p>
          <w:p w14:paraId="72E2BAF1">
            <w:pPr>
              <w:pStyle w:val="4"/>
              <w:jc w:val="both"/>
            </w:pPr>
            <w:r>
              <w:rPr>
                <w:rFonts w:ascii="仿宋_GB2312" w:hAnsi="仿宋_GB2312" w:eastAsia="仿宋_GB2312" w:cs="仿宋_GB2312"/>
                <w:sz w:val="24"/>
              </w:rPr>
              <w:t>12、其他要求：除以上技术参数与性能指标外，符合财政部、工业和信息化部制定的《台式计算机政府采购需求标准（2023年版）》中规定的全部其他实质性指标要求。</w:t>
            </w:r>
          </w:p>
        </w:tc>
      </w:tr>
      <w:tr w14:paraId="5EC159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B8207B3">
            <w:pPr>
              <w:pStyle w:val="4"/>
              <w:jc w:val="center"/>
            </w:pPr>
            <w:r>
              <w:rPr>
                <w:rFonts w:ascii="仿宋_GB2312" w:hAnsi="仿宋_GB2312" w:eastAsia="仿宋_GB2312" w:cs="仿宋_GB2312"/>
              </w:rPr>
              <w:t>2</w:t>
            </w:r>
          </w:p>
        </w:tc>
        <w:tc>
          <w:tcPr>
            <w:tcW w:w="581" w:type="dxa"/>
          </w:tcPr>
          <w:p w14:paraId="04F0565D">
            <w:pPr>
              <w:pStyle w:val="4"/>
              <w:jc w:val="center"/>
            </w:pPr>
            <w:r>
              <w:rPr>
                <w:rFonts w:ascii="仿宋_GB2312" w:hAnsi="仿宋_GB2312" w:eastAsia="仿宋_GB2312" w:cs="仿宋_GB2312"/>
              </w:rPr>
              <w:t>★</w:t>
            </w:r>
          </w:p>
        </w:tc>
        <w:tc>
          <w:tcPr>
            <w:tcW w:w="1495" w:type="dxa"/>
          </w:tcPr>
          <w:p w14:paraId="7F57FFD7">
            <w:pPr>
              <w:pStyle w:val="4"/>
              <w:jc w:val="left"/>
            </w:pPr>
            <w:r>
              <w:rPr>
                <w:rFonts w:ascii="仿宋_GB2312" w:hAnsi="仿宋_GB2312" w:eastAsia="仿宋_GB2312" w:cs="仿宋_GB2312"/>
              </w:rPr>
              <w:t>教学管理系统</w:t>
            </w:r>
          </w:p>
        </w:tc>
        <w:tc>
          <w:tcPr>
            <w:tcW w:w="5814" w:type="dxa"/>
          </w:tcPr>
          <w:p w14:paraId="4B4D1947">
            <w:pPr>
              <w:pStyle w:val="4"/>
              <w:jc w:val="both"/>
            </w:pPr>
            <w:r>
              <w:rPr>
                <w:rFonts w:ascii="仿宋_GB2312" w:hAnsi="仿宋_GB2312" w:eastAsia="仿宋_GB2312" w:cs="仿宋_GB2312"/>
                <w:sz w:val="24"/>
              </w:rPr>
              <w:t>1.为实现异构平台混合管理，要求管理平台支持在Windows或麒麟等国产系统搭建，支持对终端的操作系统镜像生成与统一分发管理。</w:t>
            </w:r>
          </w:p>
          <w:p w14:paraId="3F7A75B3">
            <w:pPr>
              <w:pStyle w:val="4"/>
              <w:jc w:val="both"/>
            </w:pPr>
            <w:r>
              <w:rPr>
                <w:rFonts w:ascii="仿宋_GB2312" w:hAnsi="仿宋_GB2312" w:eastAsia="仿宋_GB2312" w:cs="仿宋_GB2312"/>
                <w:sz w:val="24"/>
              </w:rPr>
              <w:t>2.可充分利用学校现有网络，支持在镜像下发时进行组内网络探测与网速传输测试，提前优化镜像下发策略，保障传输效率；支持系统镜像下发后自动执行关机、重启等操作。</w:t>
            </w:r>
          </w:p>
          <w:p w14:paraId="290D4F2E">
            <w:pPr>
              <w:pStyle w:val="4"/>
              <w:jc w:val="both"/>
            </w:pPr>
            <w:r>
              <w:rPr>
                <w:rFonts w:ascii="仿宋_GB2312" w:hAnsi="仿宋_GB2312" w:eastAsia="仿宋_GB2312" w:cs="仿宋_GB2312"/>
                <w:sz w:val="24"/>
              </w:rPr>
              <w:t>3.为方便学校进行硬件资产统计，支持平台收集所有终端硬件配置信息，包含但不限于终端名称、主板型号、CPU型号、内存容量、最近运行时间、合计运行时间、硬件变更和记录信息等。</w:t>
            </w:r>
          </w:p>
          <w:p w14:paraId="638E81B8">
            <w:pPr>
              <w:pStyle w:val="4"/>
              <w:jc w:val="both"/>
            </w:pPr>
            <w:r>
              <w:rPr>
                <w:rFonts w:ascii="仿宋_GB2312" w:hAnsi="仿宋_GB2312" w:eastAsia="仿宋_GB2312" w:cs="仿宋_GB2312"/>
                <w:sz w:val="24"/>
              </w:rPr>
              <w:t>4.为方便学校掌握终端硬件运行情况，支持平台收集所有终端的运行状态信息，包含但不限于终端名称、CPU温度、开机时间、硬盘信息等。</w:t>
            </w:r>
          </w:p>
          <w:p w14:paraId="4DCDFD33">
            <w:pPr>
              <w:pStyle w:val="4"/>
              <w:jc w:val="both"/>
            </w:pPr>
            <w:r>
              <w:rPr>
                <w:rFonts w:ascii="仿宋_GB2312" w:hAnsi="仿宋_GB2312" w:eastAsia="仿宋_GB2312" w:cs="仿宋_GB2312"/>
                <w:sz w:val="24"/>
              </w:rPr>
              <w:t>5.支持平台可以计划任务设置，可以设置固定时间、每天、每周、每月进行定时执行各种任务类型，包括开机、关机、切换模板、下发模版、还原系统盘、还原数据盘。</w:t>
            </w:r>
          </w:p>
          <w:p w14:paraId="70F35C10">
            <w:pPr>
              <w:pStyle w:val="4"/>
              <w:jc w:val="both"/>
            </w:pPr>
            <w:r>
              <w:rPr>
                <w:rFonts w:ascii="仿宋_GB2312" w:hAnsi="仿宋_GB2312" w:eastAsia="仿宋_GB2312" w:cs="仿宋_GB2312"/>
                <w:sz w:val="24"/>
              </w:rPr>
              <w:t>6.支持大数据展示。可展示包括但不限于资产统计、设备详情、开关机对比、日志、系统使用情况等信息。</w:t>
            </w:r>
          </w:p>
          <w:p w14:paraId="7B66B84C">
            <w:pPr>
              <w:pStyle w:val="4"/>
              <w:jc w:val="both"/>
            </w:pPr>
            <w:r>
              <w:rPr>
                <w:rFonts w:ascii="仿宋_GB2312" w:hAnsi="仿宋_GB2312" w:eastAsia="仿宋_GB2312" w:cs="仿宋_GB2312"/>
                <w:sz w:val="24"/>
              </w:rPr>
              <w:t>7.为避免网络端口被占用而引起的教学环境不可用的问题，管理平台支持对服务器使用的网络端口进行检测，并通过检测结果帮助管理员快速分析和解决问题。</w:t>
            </w:r>
          </w:p>
          <w:p w14:paraId="17EE84C0">
            <w:pPr>
              <w:pStyle w:val="4"/>
              <w:jc w:val="both"/>
            </w:pPr>
            <w:r>
              <w:rPr>
                <w:rFonts w:ascii="仿宋_GB2312" w:hAnsi="仿宋_GB2312" w:eastAsia="仿宋_GB2312" w:cs="仿宋_GB2312"/>
                <w:sz w:val="24"/>
              </w:rPr>
              <w:t>8.可提供网盘功能、网盘回收站功能；支持系统名称、LOGO、登录背景图等可按需修改成客户单位名称；支持管理员对不同用户和角色进行分级分权管理。</w:t>
            </w:r>
          </w:p>
          <w:p w14:paraId="1C20E890">
            <w:pPr>
              <w:pStyle w:val="4"/>
              <w:jc w:val="both"/>
            </w:pPr>
            <w:r>
              <w:rPr>
                <w:rFonts w:ascii="仿宋_GB2312" w:hAnsi="仿宋_GB2312" w:eastAsia="仿宋_GB2312" w:cs="仿宋_GB2312"/>
                <w:sz w:val="24"/>
              </w:rPr>
              <w:t>9.具备教师演示、屏幕笔、视频广播、视频直播、语音广播、语音对讲、分组教学、分组讨论、文件分发、作业提交、屏幕监视、签到、上网限制、黑屏肃静、分组管理、请求帮助、远程消息等教学功能。</w:t>
            </w:r>
          </w:p>
          <w:p w14:paraId="4947EF56">
            <w:pPr>
              <w:pStyle w:val="4"/>
              <w:jc w:val="both"/>
            </w:pPr>
            <w:r>
              <w:rPr>
                <w:rFonts w:ascii="仿宋_GB2312" w:hAnsi="仿宋_GB2312" w:eastAsia="仿宋_GB2312" w:cs="仿宋_GB2312"/>
                <w:sz w:val="24"/>
              </w:rPr>
              <w:t>10.程序限制：为防止学生在教学过程中打游戏或使用QQ、MSN等聊天工具，支持通过各种策略限制学生使用程序。</w:t>
            </w:r>
          </w:p>
          <w:p w14:paraId="0CE5E462">
            <w:pPr>
              <w:pStyle w:val="4"/>
              <w:jc w:val="both"/>
            </w:pPr>
            <w:r>
              <w:rPr>
                <w:rFonts w:ascii="仿宋_GB2312" w:hAnsi="仿宋_GB2312" w:eastAsia="仿宋_GB2312" w:cs="仿宋_GB2312"/>
                <w:b/>
                <w:sz w:val="24"/>
              </w:rPr>
              <w:t>注：第3、4、6、7、10条供应商在响应时提供功能截图并加盖电子鲜章。承诺供货时提供国家认可的具有CMA识的第三方检测机构出具的检测报告复印件，报告编号可在全国认证认可信息公共服务平台查询，提供查询截图并须附上查询网址（提供承诺函，格式自拟）。</w:t>
            </w:r>
          </w:p>
        </w:tc>
      </w:tr>
    </w:tbl>
    <w:p w14:paraId="68195AEB">
      <w:pPr>
        <w:pStyle w:val="4"/>
        <w:jc w:val="left"/>
        <w:outlineLvl w:val="2"/>
      </w:pPr>
      <w:r>
        <w:rPr>
          <w:rFonts w:ascii="仿宋_GB2312" w:hAnsi="仿宋_GB2312" w:eastAsia="仿宋_GB2312" w:cs="仿宋_GB2312"/>
          <w:b/>
          <w:sz w:val="28"/>
        </w:rPr>
        <w:t>3.3.服务要求</w:t>
      </w:r>
    </w:p>
    <w:p w14:paraId="12C00664">
      <w:pPr>
        <w:pStyle w:val="4"/>
        <w:jc w:val="left"/>
        <w:outlineLvl w:val="3"/>
      </w:pPr>
      <w:r>
        <w:rPr>
          <w:rFonts w:ascii="仿宋_GB2312" w:hAnsi="仿宋_GB2312" w:eastAsia="仿宋_GB2312" w:cs="仿宋_GB2312"/>
          <w:b/>
          <w:sz w:val="24"/>
        </w:rPr>
        <w:t>3.3.1.服务内容要求</w:t>
      </w:r>
    </w:p>
    <w:p w14:paraId="2D7A09F7">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67D6E4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50C32D0">
            <w:pPr>
              <w:pStyle w:val="4"/>
              <w:jc w:val="center"/>
            </w:pPr>
            <w:r>
              <w:rPr>
                <w:rFonts w:ascii="仿宋_GB2312" w:hAnsi="仿宋_GB2312" w:eastAsia="仿宋_GB2312" w:cs="仿宋_GB2312"/>
              </w:rPr>
              <w:t xml:space="preserve"> 序号</w:t>
            </w:r>
          </w:p>
        </w:tc>
        <w:tc>
          <w:tcPr>
            <w:tcW w:w="581" w:type="dxa"/>
          </w:tcPr>
          <w:p w14:paraId="5A24DF67">
            <w:pPr>
              <w:pStyle w:val="4"/>
              <w:jc w:val="center"/>
            </w:pPr>
            <w:r>
              <w:rPr>
                <w:rFonts w:ascii="仿宋_GB2312" w:hAnsi="仿宋_GB2312" w:eastAsia="仿宋_GB2312" w:cs="仿宋_GB2312"/>
              </w:rPr>
              <w:t xml:space="preserve"> 符号标识</w:t>
            </w:r>
          </w:p>
        </w:tc>
        <w:tc>
          <w:tcPr>
            <w:tcW w:w="1495" w:type="dxa"/>
          </w:tcPr>
          <w:p w14:paraId="705D4B8B">
            <w:pPr>
              <w:pStyle w:val="4"/>
              <w:jc w:val="center"/>
            </w:pPr>
            <w:r>
              <w:rPr>
                <w:rFonts w:ascii="仿宋_GB2312" w:hAnsi="仿宋_GB2312" w:eastAsia="仿宋_GB2312" w:cs="仿宋_GB2312"/>
              </w:rPr>
              <w:t xml:space="preserve"> 服务要求名称</w:t>
            </w:r>
          </w:p>
        </w:tc>
        <w:tc>
          <w:tcPr>
            <w:tcW w:w="5814" w:type="dxa"/>
          </w:tcPr>
          <w:p w14:paraId="475DF64D">
            <w:pPr>
              <w:pStyle w:val="4"/>
              <w:jc w:val="center"/>
            </w:pPr>
            <w:r>
              <w:rPr>
                <w:rFonts w:ascii="仿宋_GB2312" w:hAnsi="仿宋_GB2312" w:eastAsia="仿宋_GB2312" w:cs="仿宋_GB2312"/>
              </w:rPr>
              <w:t xml:space="preserve"> 服务要求内容</w:t>
            </w:r>
          </w:p>
        </w:tc>
      </w:tr>
      <w:tr w14:paraId="1522A2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C627C0D">
            <w:pPr>
              <w:pStyle w:val="4"/>
              <w:jc w:val="center"/>
            </w:pPr>
            <w:r>
              <w:rPr>
                <w:rFonts w:ascii="仿宋_GB2312" w:hAnsi="仿宋_GB2312" w:eastAsia="仿宋_GB2312" w:cs="仿宋_GB2312"/>
              </w:rPr>
              <w:t>1</w:t>
            </w:r>
          </w:p>
        </w:tc>
        <w:tc>
          <w:tcPr>
            <w:tcW w:w="581" w:type="dxa"/>
          </w:tcPr>
          <w:p w14:paraId="708D6B2D">
            <w:pPr>
              <w:pStyle w:val="4"/>
              <w:jc w:val="center"/>
            </w:pPr>
            <w:r>
              <w:rPr>
                <w:rFonts w:ascii="仿宋_GB2312" w:hAnsi="仿宋_GB2312" w:eastAsia="仿宋_GB2312" w:cs="仿宋_GB2312"/>
              </w:rPr>
              <w:t>★</w:t>
            </w:r>
          </w:p>
        </w:tc>
        <w:tc>
          <w:tcPr>
            <w:tcW w:w="1495" w:type="dxa"/>
          </w:tcPr>
          <w:p w14:paraId="19C074DF">
            <w:pPr>
              <w:pStyle w:val="4"/>
              <w:jc w:val="left"/>
            </w:pPr>
            <w:r>
              <w:rPr>
                <w:rFonts w:ascii="仿宋_GB2312" w:hAnsi="仿宋_GB2312" w:eastAsia="仿宋_GB2312" w:cs="仿宋_GB2312"/>
              </w:rPr>
              <w:t>服务要求</w:t>
            </w:r>
          </w:p>
        </w:tc>
        <w:tc>
          <w:tcPr>
            <w:tcW w:w="5814" w:type="dxa"/>
          </w:tcPr>
          <w:p w14:paraId="4D4D78F4">
            <w:pPr>
              <w:pStyle w:val="4"/>
              <w:jc w:val="both"/>
            </w:pPr>
            <w:r>
              <w:rPr>
                <w:rFonts w:ascii="仿宋_GB2312" w:hAnsi="仿宋_GB2312" w:eastAsia="仿宋_GB2312" w:cs="仿宋_GB2312"/>
                <w:b/>
                <w:sz w:val="24"/>
              </w:rPr>
              <w:t>服务要求：</w:t>
            </w:r>
          </w:p>
          <w:p w14:paraId="5BB0AAF1">
            <w:pPr>
              <w:pStyle w:val="4"/>
              <w:jc w:val="both"/>
            </w:pPr>
            <w:r>
              <w:rPr>
                <w:rFonts w:ascii="仿宋_GB2312" w:hAnsi="仿宋_GB2312" w:eastAsia="仿宋_GB2312" w:cs="仿宋_GB2312"/>
                <w:sz w:val="24"/>
              </w:rPr>
              <w:t>1)质量服务要求：原厂免费（含上门）服务周期（含换件和维修）不小于3年；</w:t>
            </w:r>
          </w:p>
          <w:p w14:paraId="001EB5C7">
            <w:pPr>
              <w:pStyle w:val="4"/>
              <w:jc w:val="both"/>
            </w:pPr>
            <w:r>
              <w:rPr>
                <w:rFonts w:ascii="仿宋_GB2312" w:hAnsi="仿宋_GB2312" w:eastAsia="仿宋_GB2312" w:cs="仿宋_GB2312"/>
                <w:sz w:val="24"/>
              </w:rPr>
              <w:t>2) 由400触发原厂专业技术工程师为客户提供安装部署服务：在产品配送到达指定地点后，进行开箱、检查、设置、连接、通电以及外围设备（键盘，显示器和鼠标）测试；以上服务内容全部可通过原厂官网主机序列号查询确认（提供承诺函并加盖电子鲜章）。</w:t>
            </w:r>
          </w:p>
        </w:tc>
      </w:tr>
    </w:tbl>
    <w:p w14:paraId="179C7536">
      <w:pPr>
        <w:pStyle w:val="4"/>
        <w:jc w:val="left"/>
        <w:outlineLvl w:val="3"/>
      </w:pPr>
      <w:r>
        <w:rPr>
          <w:rFonts w:ascii="仿宋_GB2312" w:hAnsi="仿宋_GB2312" w:eastAsia="仿宋_GB2312" w:cs="仿宋_GB2312"/>
          <w:b/>
          <w:sz w:val="24"/>
        </w:rPr>
        <w:t>3.3.2.商务要求</w:t>
      </w:r>
    </w:p>
    <w:p w14:paraId="0B2F1200">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6EFAAA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81EA87B">
            <w:pPr>
              <w:pStyle w:val="4"/>
              <w:jc w:val="left"/>
            </w:pPr>
            <w:r>
              <w:rPr>
                <w:rFonts w:ascii="仿宋_GB2312" w:hAnsi="仿宋_GB2312" w:eastAsia="仿宋_GB2312" w:cs="仿宋_GB2312"/>
              </w:rPr>
              <w:t>序号</w:t>
            </w:r>
          </w:p>
        </w:tc>
        <w:tc>
          <w:tcPr>
            <w:tcW w:w="2076" w:type="dxa"/>
          </w:tcPr>
          <w:p w14:paraId="277C3FFC">
            <w:pPr>
              <w:pStyle w:val="4"/>
              <w:jc w:val="left"/>
            </w:pPr>
            <w:r>
              <w:rPr>
                <w:rFonts w:ascii="仿宋_GB2312" w:hAnsi="仿宋_GB2312" w:eastAsia="仿宋_GB2312" w:cs="仿宋_GB2312"/>
              </w:rPr>
              <w:t>符号标识</w:t>
            </w:r>
          </w:p>
        </w:tc>
        <w:tc>
          <w:tcPr>
            <w:tcW w:w="2076" w:type="dxa"/>
          </w:tcPr>
          <w:p w14:paraId="1AECB74B">
            <w:pPr>
              <w:pStyle w:val="4"/>
              <w:jc w:val="left"/>
            </w:pPr>
            <w:r>
              <w:rPr>
                <w:rFonts w:ascii="仿宋_GB2312" w:hAnsi="仿宋_GB2312" w:eastAsia="仿宋_GB2312" w:cs="仿宋_GB2312"/>
              </w:rPr>
              <w:t>商务要求名称</w:t>
            </w:r>
          </w:p>
        </w:tc>
        <w:tc>
          <w:tcPr>
            <w:tcW w:w="2076" w:type="dxa"/>
          </w:tcPr>
          <w:p w14:paraId="3C2C9345">
            <w:pPr>
              <w:pStyle w:val="4"/>
              <w:jc w:val="left"/>
            </w:pPr>
            <w:r>
              <w:rPr>
                <w:rFonts w:ascii="仿宋_GB2312" w:hAnsi="仿宋_GB2312" w:eastAsia="仿宋_GB2312" w:cs="仿宋_GB2312"/>
              </w:rPr>
              <w:t>商务要求内容</w:t>
            </w:r>
          </w:p>
        </w:tc>
      </w:tr>
      <w:tr w14:paraId="67AF92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C8FF453">
            <w:pPr>
              <w:pStyle w:val="4"/>
              <w:jc w:val="left"/>
            </w:pPr>
            <w:r>
              <w:rPr>
                <w:rFonts w:ascii="仿宋_GB2312" w:hAnsi="仿宋_GB2312" w:eastAsia="仿宋_GB2312" w:cs="仿宋_GB2312"/>
              </w:rPr>
              <w:t>1</w:t>
            </w:r>
          </w:p>
        </w:tc>
        <w:tc>
          <w:tcPr>
            <w:tcW w:w="2076" w:type="dxa"/>
          </w:tcPr>
          <w:p w14:paraId="098AE8FD">
            <w:pPr>
              <w:pStyle w:val="4"/>
              <w:jc w:val="left"/>
            </w:pPr>
            <w:r>
              <w:rPr>
                <w:rFonts w:ascii="仿宋_GB2312" w:hAnsi="仿宋_GB2312" w:eastAsia="仿宋_GB2312" w:cs="仿宋_GB2312"/>
              </w:rPr>
              <w:t>★</w:t>
            </w:r>
          </w:p>
        </w:tc>
        <w:tc>
          <w:tcPr>
            <w:tcW w:w="2076" w:type="dxa"/>
          </w:tcPr>
          <w:p w14:paraId="79DE1986">
            <w:pPr>
              <w:pStyle w:val="4"/>
              <w:jc w:val="left"/>
            </w:pPr>
            <w:r>
              <w:rPr>
                <w:rFonts w:ascii="仿宋_GB2312" w:hAnsi="仿宋_GB2312" w:eastAsia="仿宋_GB2312" w:cs="仿宋_GB2312"/>
              </w:rPr>
              <w:t>交货时间</w:t>
            </w:r>
          </w:p>
        </w:tc>
        <w:tc>
          <w:tcPr>
            <w:tcW w:w="2076" w:type="dxa"/>
          </w:tcPr>
          <w:p w14:paraId="5BC2B028">
            <w:pPr>
              <w:pStyle w:val="4"/>
              <w:jc w:val="left"/>
            </w:pPr>
            <w:r>
              <w:rPr>
                <w:rFonts w:ascii="仿宋_GB2312" w:hAnsi="仿宋_GB2312" w:eastAsia="仿宋_GB2312" w:cs="仿宋_GB2312"/>
              </w:rPr>
              <w:t>自合同签订之日起30个日历天</w:t>
            </w:r>
          </w:p>
        </w:tc>
      </w:tr>
      <w:tr w14:paraId="76709E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6B67296">
            <w:pPr>
              <w:pStyle w:val="4"/>
              <w:jc w:val="left"/>
            </w:pPr>
            <w:r>
              <w:rPr>
                <w:rFonts w:ascii="仿宋_GB2312" w:hAnsi="仿宋_GB2312" w:eastAsia="仿宋_GB2312" w:cs="仿宋_GB2312"/>
              </w:rPr>
              <w:t>2</w:t>
            </w:r>
          </w:p>
        </w:tc>
        <w:tc>
          <w:tcPr>
            <w:tcW w:w="2076" w:type="dxa"/>
          </w:tcPr>
          <w:p w14:paraId="058C32F5">
            <w:pPr>
              <w:pStyle w:val="4"/>
              <w:jc w:val="left"/>
            </w:pPr>
            <w:r>
              <w:rPr>
                <w:rFonts w:ascii="仿宋_GB2312" w:hAnsi="仿宋_GB2312" w:eastAsia="仿宋_GB2312" w:cs="仿宋_GB2312"/>
              </w:rPr>
              <w:t>★</w:t>
            </w:r>
          </w:p>
        </w:tc>
        <w:tc>
          <w:tcPr>
            <w:tcW w:w="2076" w:type="dxa"/>
          </w:tcPr>
          <w:p w14:paraId="4F961231">
            <w:pPr>
              <w:pStyle w:val="4"/>
              <w:jc w:val="left"/>
            </w:pPr>
            <w:r>
              <w:rPr>
                <w:rFonts w:ascii="仿宋_GB2312" w:hAnsi="仿宋_GB2312" w:eastAsia="仿宋_GB2312" w:cs="仿宋_GB2312"/>
              </w:rPr>
              <w:t>交货地点</w:t>
            </w:r>
          </w:p>
        </w:tc>
        <w:tc>
          <w:tcPr>
            <w:tcW w:w="2076" w:type="dxa"/>
          </w:tcPr>
          <w:p w14:paraId="333CF1B1">
            <w:pPr>
              <w:pStyle w:val="4"/>
              <w:jc w:val="left"/>
            </w:pPr>
            <w:r>
              <w:rPr>
                <w:rFonts w:ascii="仿宋_GB2312" w:hAnsi="仿宋_GB2312" w:eastAsia="仿宋_GB2312" w:cs="仿宋_GB2312"/>
              </w:rPr>
              <w:t>巴中市巴州区莲花街145号</w:t>
            </w:r>
          </w:p>
        </w:tc>
      </w:tr>
      <w:tr w14:paraId="127733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87FD136">
            <w:pPr>
              <w:pStyle w:val="4"/>
              <w:jc w:val="left"/>
            </w:pPr>
            <w:r>
              <w:rPr>
                <w:rFonts w:ascii="仿宋_GB2312" w:hAnsi="仿宋_GB2312" w:eastAsia="仿宋_GB2312" w:cs="仿宋_GB2312"/>
              </w:rPr>
              <w:t>3</w:t>
            </w:r>
          </w:p>
        </w:tc>
        <w:tc>
          <w:tcPr>
            <w:tcW w:w="2076" w:type="dxa"/>
          </w:tcPr>
          <w:p w14:paraId="3474F577">
            <w:pPr>
              <w:pStyle w:val="4"/>
              <w:jc w:val="left"/>
            </w:pPr>
            <w:r>
              <w:rPr>
                <w:rFonts w:ascii="仿宋_GB2312" w:hAnsi="仿宋_GB2312" w:eastAsia="仿宋_GB2312" w:cs="仿宋_GB2312"/>
              </w:rPr>
              <w:t>★</w:t>
            </w:r>
          </w:p>
        </w:tc>
        <w:tc>
          <w:tcPr>
            <w:tcW w:w="2076" w:type="dxa"/>
          </w:tcPr>
          <w:p w14:paraId="46B8DB2F">
            <w:pPr>
              <w:pStyle w:val="4"/>
              <w:jc w:val="left"/>
            </w:pPr>
            <w:r>
              <w:rPr>
                <w:rFonts w:ascii="仿宋_GB2312" w:hAnsi="仿宋_GB2312" w:eastAsia="仿宋_GB2312" w:cs="仿宋_GB2312"/>
              </w:rPr>
              <w:t>支付方式</w:t>
            </w:r>
          </w:p>
        </w:tc>
        <w:tc>
          <w:tcPr>
            <w:tcW w:w="2076" w:type="dxa"/>
          </w:tcPr>
          <w:p w14:paraId="14E895AA">
            <w:pPr>
              <w:pStyle w:val="4"/>
              <w:jc w:val="left"/>
            </w:pPr>
            <w:r>
              <w:rPr>
                <w:rFonts w:ascii="仿宋_GB2312" w:hAnsi="仿宋_GB2312" w:eastAsia="仿宋_GB2312" w:cs="仿宋_GB2312"/>
              </w:rPr>
              <w:t>分期付款</w:t>
            </w:r>
          </w:p>
        </w:tc>
      </w:tr>
      <w:tr w14:paraId="7C47B1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1959AFB">
            <w:pPr>
              <w:pStyle w:val="4"/>
              <w:jc w:val="left"/>
            </w:pPr>
            <w:r>
              <w:rPr>
                <w:rFonts w:ascii="仿宋_GB2312" w:hAnsi="仿宋_GB2312" w:eastAsia="仿宋_GB2312" w:cs="仿宋_GB2312"/>
              </w:rPr>
              <w:t>4</w:t>
            </w:r>
          </w:p>
        </w:tc>
        <w:tc>
          <w:tcPr>
            <w:tcW w:w="2076" w:type="dxa"/>
          </w:tcPr>
          <w:p w14:paraId="383E53E5">
            <w:pPr>
              <w:pStyle w:val="4"/>
              <w:jc w:val="left"/>
            </w:pPr>
            <w:r>
              <w:rPr>
                <w:rFonts w:ascii="仿宋_GB2312" w:hAnsi="仿宋_GB2312" w:eastAsia="仿宋_GB2312" w:cs="仿宋_GB2312"/>
              </w:rPr>
              <w:t>★</w:t>
            </w:r>
          </w:p>
        </w:tc>
        <w:tc>
          <w:tcPr>
            <w:tcW w:w="2076" w:type="dxa"/>
          </w:tcPr>
          <w:p w14:paraId="2C21EF69">
            <w:pPr>
              <w:pStyle w:val="4"/>
              <w:jc w:val="left"/>
            </w:pPr>
            <w:r>
              <w:rPr>
                <w:rFonts w:ascii="仿宋_GB2312" w:hAnsi="仿宋_GB2312" w:eastAsia="仿宋_GB2312" w:cs="仿宋_GB2312"/>
              </w:rPr>
              <w:t>付款进度安排</w:t>
            </w:r>
          </w:p>
        </w:tc>
        <w:tc>
          <w:tcPr>
            <w:tcW w:w="2076" w:type="dxa"/>
          </w:tcPr>
          <w:p w14:paraId="369F0781">
            <w:pPr>
              <w:pStyle w:val="4"/>
              <w:jc w:val="left"/>
            </w:pPr>
            <w:r>
              <w:rPr>
                <w:rFonts w:ascii="仿宋_GB2312" w:hAnsi="仿宋_GB2312" w:eastAsia="仿宋_GB2312" w:cs="仿宋_GB2312"/>
              </w:rPr>
              <w:t>1、预付款付款条件：签订合同后，供应商开具发票后。达到该付款条件起5个工作日内，支付合同总金额的40.0%</w:t>
            </w:r>
            <w:r>
              <w:br w:type="textWrapping"/>
            </w:r>
            <w:r>
              <w:rPr>
                <w:rFonts w:ascii="仿宋_GB2312" w:hAnsi="仿宋_GB2312" w:eastAsia="仿宋_GB2312" w:cs="仿宋_GB2312"/>
              </w:rPr>
              <w:t>2、尾款付款条件：供应商提供货物，采购人验收合格后，供应商开具发票后。达到该付款条件起5个工作日内，支付合同总金额的60.0%</w:t>
            </w:r>
            <w:r>
              <w:br w:type="textWrapping"/>
            </w:r>
          </w:p>
        </w:tc>
      </w:tr>
      <w:tr w14:paraId="2C60A5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240E954">
            <w:pPr>
              <w:pStyle w:val="4"/>
              <w:jc w:val="left"/>
            </w:pPr>
            <w:r>
              <w:rPr>
                <w:rFonts w:ascii="仿宋_GB2312" w:hAnsi="仿宋_GB2312" w:eastAsia="仿宋_GB2312" w:cs="仿宋_GB2312"/>
              </w:rPr>
              <w:t>5</w:t>
            </w:r>
          </w:p>
        </w:tc>
        <w:tc>
          <w:tcPr>
            <w:tcW w:w="2076" w:type="dxa"/>
          </w:tcPr>
          <w:p w14:paraId="66ED35F2">
            <w:pPr>
              <w:pStyle w:val="4"/>
              <w:jc w:val="left"/>
            </w:pPr>
            <w:r>
              <w:rPr>
                <w:rFonts w:ascii="仿宋_GB2312" w:hAnsi="仿宋_GB2312" w:eastAsia="仿宋_GB2312" w:cs="仿宋_GB2312"/>
              </w:rPr>
              <w:t>★</w:t>
            </w:r>
          </w:p>
        </w:tc>
        <w:tc>
          <w:tcPr>
            <w:tcW w:w="2076" w:type="dxa"/>
          </w:tcPr>
          <w:p w14:paraId="7D9502F6">
            <w:pPr>
              <w:pStyle w:val="4"/>
              <w:jc w:val="left"/>
            </w:pPr>
            <w:r>
              <w:rPr>
                <w:rFonts w:ascii="仿宋_GB2312" w:hAnsi="仿宋_GB2312" w:eastAsia="仿宋_GB2312" w:cs="仿宋_GB2312"/>
              </w:rPr>
              <w:t>验收、交付标准和方法</w:t>
            </w:r>
          </w:p>
        </w:tc>
        <w:tc>
          <w:tcPr>
            <w:tcW w:w="2076" w:type="dxa"/>
          </w:tcPr>
          <w:p w14:paraId="433E009F">
            <w:pPr>
              <w:pStyle w:val="4"/>
              <w:jc w:val="left"/>
            </w:pPr>
            <w:r>
              <w:rPr>
                <w:rFonts w:ascii="仿宋_GB2312" w:hAnsi="仿宋_GB2312" w:eastAsia="仿宋_GB2312" w:cs="仿宋_GB2312"/>
              </w:rPr>
              <w:t>验收小组现场清点数量、仔细查看要求的各类指标参数，严格按照招标文件中技术参数进行验收。 合格后，验收小组成员现场签字。（1）货物在供应商通知安装调试完毕后5日内初步验收。初步验收合格后,进入10天试用期,试用期间发生一般性质量问题，修复后试用期相应顺延；试用期结束后5日内完成最终验收,如质量验收合格,双方签署《质量验收合格报告)。 （2）严格按照《财政部关于进一步加强政府采购需求和履约验收管理的指导意见》（财库〔2016〕205号）、《财政部关于印发&lt;政府需求管理办法&gt;的通知》（财库〔2021〕22号）、《巴中市财政局关于进一步加强政府采购项目合同履约验收管理工作的通知》(巴财采〔2021〕21号)的规定，采购文件的要求和响应文件及合同承诺的内容进行验收。</w:t>
            </w:r>
          </w:p>
        </w:tc>
      </w:tr>
      <w:tr w14:paraId="5D5A8B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9068E82">
            <w:pPr>
              <w:pStyle w:val="4"/>
              <w:jc w:val="left"/>
            </w:pPr>
            <w:r>
              <w:rPr>
                <w:rFonts w:ascii="仿宋_GB2312" w:hAnsi="仿宋_GB2312" w:eastAsia="仿宋_GB2312" w:cs="仿宋_GB2312"/>
              </w:rPr>
              <w:t>6</w:t>
            </w:r>
          </w:p>
        </w:tc>
        <w:tc>
          <w:tcPr>
            <w:tcW w:w="2076" w:type="dxa"/>
          </w:tcPr>
          <w:p w14:paraId="0181BEFF">
            <w:pPr>
              <w:pStyle w:val="4"/>
              <w:jc w:val="left"/>
            </w:pPr>
            <w:r>
              <w:rPr>
                <w:rFonts w:ascii="仿宋_GB2312" w:hAnsi="仿宋_GB2312" w:eastAsia="仿宋_GB2312" w:cs="仿宋_GB2312"/>
              </w:rPr>
              <w:t>★</w:t>
            </w:r>
          </w:p>
        </w:tc>
        <w:tc>
          <w:tcPr>
            <w:tcW w:w="2076" w:type="dxa"/>
          </w:tcPr>
          <w:p w14:paraId="2E660DA9">
            <w:pPr>
              <w:pStyle w:val="4"/>
              <w:jc w:val="left"/>
            </w:pPr>
            <w:r>
              <w:rPr>
                <w:rFonts w:ascii="仿宋_GB2312" w:hAnsi="仿宋_GB2312" w:eastAsia="仿宋_GB2312" w:cs="仿宋_GB2312"/>
              </w:rPr>
              <w:t>包装方式及运输</w:t>
            </w:r>
          </w:p>
        </w:tc>
        <w:tc>
          <w:tcPr>
            <w:tcW w:w="2076" w:type="dxa"/>
          </w:tcPr>
          <w:p w14:paraId="4BE7D003">
            <w:pPr>
              <w:pStyle w:val="4"/>
              <w:jc w:val="left"/>
            </w:pPr>
            <w:r>
              <w:rPr>
                <w:rFonts w:ascii="仿宋_GB2312" w:hAnsi="仿宋_GB2312" w:eastAsia="仿宋_GB2312" w:cs="仿宋_GB2312"/>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r w14:paraId="39BB6A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B92D60A">
            <w:pPr>
              <w:pStyle w:val="4"/>
              <w:jc w:val="left"/>
            </w:pPr>
            <w:r>
              <w:rPr>
                <w:rFonts w:ascii="仿宋_GB2312" w:hAnsi="仿宋_GB2312" w:eastAsia="仿宋_GB2312" w:cs="仿宋_GB2312"/>
              </w:rPr>
              <w:t>7</w:t>
            </w:r>
          </w:p>
        </w:tc>
        <w:tc>
          <w:tcPr>
            <w:tcW w:w="2076" w:type="dxa"/>
          </w:tcPr>
          <w:p w14:paraId="26BB0549">
            <w:pPr>
              <w:pStyle w:val="4"/>
              <w:jc w:val="left"/>
            </w:pPr>
            <w:r>
              <w:rPr>
                <w:rFonts w:ascii="仿宋_GB2312" w:hAnsi="仿宋_GB2312" w:eastAsia="仿宋_GB2312" w:cs="仿宋_GB2312"/>
              </w:rPr>
              <w:t>★</w:t>
            </w:r>
          </w:p>
        </w:tc>
        <w:tc>
          <w:tcPr>
            <w:tcW w:w="2076" w:type="dxa"/>
          </w:tcPr>
          <w:p w14:paraId="3C1CFE2E">
            <w:pPr>
              <w:pStyle w:val="4"/>
              <w:jc w:val="left"/>
            </w:pPr>
            <w:r>
              <w:rPr>
                <w:rFonts w:ascii="仿宋_GB2312" w:hAnsi="仿宋_GB2312" w:eastAsia="仿宋_GB2312" w:cs="仿宋_GB2312"/>
              </w:rPr>
              <w:t>质量保修范围和保修期</w:t>
            </w:r>
          </w:p>
        </w:tc>
        <w:tc>
          <w:tcPr>
            <w:tcW w:w="2076" w:type="dxa"/>
          </w:tcPr>
          <w:p w14:paraId="7EA88065">
            <w:pPr>
              <w:pStyle w:val="4"/>
              <w:jc w:val="left"/>
            </w:pPr>
            <w:r>
              <w:rPr>
                <w:rFonts w:ascii="仿宋_GB2312" w:hAnsi="仿宋_GB2312" w:eastAsia="仿宋_GB2312" w:cs="仿宋_GB2312"/>
              </w:rPr>
              <w:t>1、质保范围：合同约定的所有货物。 2、质保期：原厂免费（含上门）服务周期（含换件和维修）不小于3年。</w:t>
            </w:r>
          </w:p>
        </w:tc>
      </w:tr>
      <w:tr w14:paraId="0F6445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5A6A546">
            <w:pPr>
              <w:pStyle w:val="4"/>
              <w:jc w:val="left"/>
            </w:pPr>
            <w:r>
              <w:rPr>
                <w:rFonts w:ascii="仿宋_GB2312" w:hAnsi="仿宋_GB2312" w:eastAsia="仿宋_GB2312" w:cs="仿宋_GB2312"/>
              </w:rPr>
              <w:t>8</w:t>
            </w:r>
          </w:p>
        </w:tc>
        <w:tc>
          <w:tcPr>
            <w:tcW w:w="2076" w:type="dxa"/>
          </w:tcPr>
          <w:p w14:paraId="3C3CAE50">
            <w:pPr>
              <w:pStyle w:val="4"/>
              <w:jc w:val="left"/>
            </w:pPr>
            <w:r>
              <w:rPr>
                <w:rFonts w:ascii="仿宋_GB2312" w:hAnsi="仿宋_GB2312" w:eastAsia="仿宋_GB2312" w:cs="仿宋_GB2312"/>
              </w:rPr>
              <w:t>★</w:t>
            </w:r>
          </w:p>
        </w:tc>
        <w:tc>
          <w:tcPr>
            <w:tcW w:w="2076" w:type="dxa"/>
          </w:tcPr>
          <w:p w14:paraId="66408F5A">
            <w:pPr>
              <w:pStyle w:val="4"/>
              <w:jc w:val="left"/>
            </w:pPr>
            <w:r>
              <w:rPr>
                <w:rFonts w:ascii="仿宋_GB2312" w:hAnsi="仿宋_GB2312" w:eastAsia="仿宋_GB2312" w:cs="仿宋_GB2312"/>
              </w:rPr>
              <w:t>违约责任与解决争议的方法</w:t>
            </w:r>
          </w:p>
        </w:tc>
        <w:tc>
          <w:tcPr>
            <w:tcW w:w="2076" w:type="dxa"/>
          </w:tcPr>
          <w:p w14:paraId="47D63E93">
            <w:pPr>
              <w:pStyle w:val="4"/>
              <w:jc w:val="left"/>
            </w:pPr>
            <w:r>
              <w:rPr>
                <w:rFonts w:ascii="仿宋_GB2312" w:hAnsi="仿宋_GB2312" w:eastAsia="仿宋_GB2312" w:cs="仿宋_GB2312"/>
              </w:rPr>
              <w:t>双方发生争议应先行友好协商解决，协商未果的，可向当地人民法院提起诉讼。</w:t>
            </w:r>
          </w:p>
        </w:tc>
      </w:tr>
    </w:tbl>
    <w:p w14:paraId="29485634">
      <w:pPr>
        <w:pStyle w:val="4"/>
        <w:jc w:val="left"/>
        <w:outlineLvl w:val="2"/>
      </w:pPr>
      <w:r>
        <w:rPr>
          <w:rFonts w:ascii="仿宋_GB2312" w:hAnsi="仿宋_GB2312" w:eastAsia="仿宋_GB2312" w:cs="仿宋_GB2312"/>
          <w:b/>
          <w:sz w:val="28"/>
        </w:rPr>
        <w:t>3.4.其他要求</w:t>
      </w:r>
    </w:p>
    <w:p w14:paraId="7115357F">
      <w:pPr>
        <w:pStyle w:val="4"/>
        <w:ind w:firstLine="480"/>
        <w:jc w:val="left"/>
      </w:pPr>
      <w:r>
        <w:rPr>
          <w:rFonts w:ascii="仿宋_GB2312" w:hAnsi="仿宋_GB2312" w:eastAsia="仿宋_GB2312" w:cs="仿宋_GB2312"/>
        </w:rPr>
        <w:t>采购包1：</w:t>
      </w:r>
    </w:p>
    <w:p w14:paraId="163D6788">
      <w:pPr>
        <w:pStyle w:val="4"/>
        <w:jc w:val="left"/>
      </w:pPr>
      <w:r>
        <w:rPr>
          <w:rFonts w:ascii="仿宋_GB2312" w:hAnsi="仿宋_GB2312" w:eastAsia="仿宋_GB2312" w:cs="仿宋_GB2312"/>
        </w:rPr>
        <w:t>1.所投计算机产品须为全新正品行货、未拆封未使用，原厂正规渠道货源，符合国家电子产品质量标准、3C认证及节能环保相关要求。（签订合同时提供上述证明材料）。 2.整机配置参数、外观尺寸、接口规格、性能指标、系统版本等严格响应采购需求所列技术参数，无负偏离，满足日常办公及考试、办公软件运行、网络办公、图文处理等办公使用需求。</w:t>
      </w:r>
    </w:p>
    <w:p w14:paraId="5A7FCEEB">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685302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561C0A"/>
    <w:rsid w:val="49561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2026-08-10T06:26:00Z</dcterms:created>
  <dc:creator>yyc</dc:creator>
  <cp:lastModifiedBy>yyc</cp:lastModifiedBy>
  <dcterms:modified xsi:type="dcterms:W3CDTF">2026-08-10T06:27:18Z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E6CB46084C6B49DD822E9E60BF6E16FC_11</vt:lpwstr>
  </property>
  <property fmtid="{D5CDD505-2E9C-101B-9397-08002B2CF9AE}" pid="4" name="KSOTemplateDocerSaveRecord">
    <vt:lpwstr>eyJoZGlkIjoiNDg2YzIxMzFjMTQxNDMwYjQ4NDQzNjQzZDhhMDNlYmUiLCJ1c2VySWQiOiIxNDMzMDg1NzQyIn0=</vt:lpwstr>
  </property>
</Properties>
</file>