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版本号：N511024202600011320260723001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购置计算机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N5110242026000113</w:t>
      </w:r>
    </w:p>
    <w:p>
      <w:pPr>
        <w:pStyle w:val="null3"/>
        <w:jc w:val="left"/>
        <w:outlineLvl w:val="2"/>
      </w:pPr>
      <w:r>
        <w:rPr>
          <w:rFonts w:ascii="仿宋_GB2312" w:hAnsi="仿宋_GB2312" w:cs="仿宋_GB2312" w:eastAsia="仿宋_GB2312"/>
          <w:sz w:val="28"/>
          <w:b/>
        </w:rPr>
        <w:t>威远县严陵镇中心学校</w:t>
      </w:r>
    </w:p>
    <w:p>
      <w:pPr>
        <w:pStyle w:val="null3"/>
        <w:jc w:val="center"/>
        <w:outlineLvl w:val="2"/>
      </w:pPr>
      <w:r>
        <w:rPr>
          <w:rFonts w:ascii="仿宋_GB2312" w:hAnsi="仿宋_GB2312" w:cs="仿宋_GB2312" w:eastAsia="仿宋_GB2312"/>
          <w:sz w:val="28"/>
          <w:b/>
        </w:rPr>
        <w:t>威远县政府采购中心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威远县政府采购中心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威远县严陵镇中心学校</w:t>
      </w:r>
      <w:r>
        <w:rPr>
          <w:rFonts w:ascii="仿宋_GB2312" w:hAnsi="仿宋_GB2312" w:cs="仿宋_GB2312" w:eastAsia="仿宋_GB2312"/>
        </w:rPr>
        <w:t xml:space="preserve"> 委托，拟对 </w:t>
      </w:r>
      <w:r>
        <w:rPr>
          <w:rFonts w:ascii="仿宋_GB2312" w:hAnsi="仿宋_GB2312" w:cs="仿宋_GB2312" w:eastAsia="仿宋_GB2312"/>
        </w:rPr>
        <w:t>购置计算机</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内江市威远县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N5110242026000113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购置计算机</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拟采购台式计算机一批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威远县严陵镇中心学校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四川省内江市威远县严陵镇西街151号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13568018685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威远县政府采购中心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四川省内江市威远县严陵镇小河东路102号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0832-6181852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采购包1：379,984.00元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威远县严陵镇中心学校</w:t>
      </w:r>
      <w:r>
        <w:rPr>
          <w:rFonts w:ascii="仿宋_GB2312" w:hAnsi="仿宋_GB2312" w:cs="仿宋_GB2312" w:eastAsia="仿宋_GB2312"/>
        </w:rPr>
        <w:t xml:space="preserve"> 和 </w:t>
      </w:r>
      <w:r>
        <w:rPr>
          <w:rFonts w:ascii="仿宋_GB2312" w:hAnsi="仿宋_GB2312" w:cs="仿宋_GB2312" w:eastAsia="仿宋_GB2312"/>
        </w:rPr>
        <w:t>威远县政府采购中心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威远县严陵镇中心学校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威远县政府采购中心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验收内容主要包括每一项技术内容及要求的履约情况。不能明确客观标准、涉及主观判断的，可以通过采购人、咨询专家或行业主管部门等方式，转化为客观、量化的验收。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验收内容主要包括每一项商务要求的履约情况。不能明确客观标准、涉及主观判断的，可以通过采购人、咨询专家或行业主管部门等方式，转化为客观、量化的验收。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按照政府采购相关法律法规以及《财政部关于进一步加强政府采购需求和履约验收管理的指导意见》（财库〔2016〕205号）的要求、采购文件的质量要求和技术指标、供应商的响应文件及承诺以及合同约定标准进行验收。②验收结果合格的，供应商凭验收报告办理相关手续，采购人按采购合同约定支付采购资金；验收结果不合格的，不予支付采购尾款。</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威远县严陵镇中心学校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威远县政府采购中心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威远县政府采购中心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联系人：宋老师</w:t>
      </w:r>
    </w:p>
    <w:p>
      <w:pPr>
        <w:pStyle w:val="null3"/>
        <w:jc w:val="left"/>
      </w:pPr>
      <w:r>
        <w:rPr>
          <w:rFonts w:ascii="仿宋_GB2312" w:hAnsi="仿宋_GB2312" w:cs="仿宋_GB2312" w:eastAsia="仿宋_GB2312"/>
        </w:rPr>
        <w:t>联系电话：13568018685</w:t>
      </w:r>
    </w:p>
    <w:p>
      <w:pPr>
        <w:pStyle w:val="null3"/>
        <w:jc w:val="left"/>
      </w:pPr>
      <w:r>
        <w:rPr>
          <w:rFonts w:ascii="仿宋_GB2312" w:hAnsi="仿宋_GB2312" w:cs="仿宋_GB2312" w:eastAsia="仿宋_GB2312"/>
        </w:rPr>
        <w:t>地址：四川省内江市威远县严陵镇西街151号</w:t>
      </w:r>
    </w:p>
    <w:p>
      <w:pPr>
        <w:pStyle w:val="null3"/>
        <w:jc w:val="left"/>
      </w:pPr>
      <w:r>
        <w:rPr>
          <w:rFonts w:ascii="仿宋_GB2312" w:hAnsi="仿宋_GB2312" w:cs="仿宋_GB2312" w:eastAsia="仿宋_GB2312"/>
        </w:rPr>
        <w:t>邮编：642450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联系人：邱女士</w:t>
      </w:r>
    </w:p>
    <w:p>
      <w:pPr>
        <w:pStyle w:val="null3"/>
        <w:jc w:val="left"/>
      </w:pPr>
      <w:r>
        <w:rPr>
          <w:rFonts w:ascii="仿宋_GB2312" w:hAnsi="仿宋_GB2312" w:cs="仿宋_GB2312" w:eastAsia="仿宋_GB2312"/>
        </w:rPr>
        <w:t>联系电话：0832-6181852</w:t>
      </w:r>
    </w:p>
    <w:p>
      <w:pPr>
        <w:pStyle w:val="null3"/>
        <w:jc w:val="left"/>
      </w:pPr>
      <w:r>
        <w:rPr>
          <w:rFonts w:ascii="仿宋_GB2312" w:hAnsi="仿宋_GB2312" w:cs="仿宋_GB2312" w:eastAsia="仿宋_GB2312"/>
        </w:rPr>
        <w:t>地址：四川省内江市威远县严陵镇小河东路102号</w:t>
      </w:r>
    </w:p>
    <w:p>
      <w:pPr>
        <w:pStyle w:val="null3"/>
        <w:jc w:val="left"/>
      </w:pPr>
      <w:r>
        <w:rPr>
          <w:rFonts w:ascii="仿宋_GB2312" w:hAnsi="仿宋_GB2312" w:cs="仿宋_GB2312" w:eastAsia="仿宋_GB2312"/>
        </w:rPr>
        <w:t>邮编：642450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379,984.00</w:t>
      </w:r>
    </w:p>
    <w:p>
      <w:pPr>
        <w:pStyle w:val="null3"/>
        <w:jc w:val="left"/>
      </w:pPr>
      <w:r>
        <w:rPr>
          <w:rFonts w:ascii="仿宋_GB2312" w:hAnsi="仿宋_GB2312" w:cs="仿宋_GB2312" w:eastAsia="仿宋_GB2312"/>
        </w:rPr>
        <w:t>采购包最高限价（元）: 379,984.00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68.00（台）</w:t>
            </w:r>
          </w:p>
        </w:tc>
        <w:tc>
          <w:tcPr>
            <w:tcW w:type="dxa" w:w="821"/>
          </w:tcPr>
          <w:p>
            <w:pPr>
              <w:pStyle w:val="null3"/>
              <w:jc w:val="right"/>
            </w:pPr>
            <w:r>
              <w:rPr>
                <w:rFonts w:ascii="仿宋_GB2312" w:hAnsi="仿宋_GB2312" w:cs="仿宋_GB2312" w:eastAsia="仿宋_GB2312"/>
              </w:rPr>
              <w:t>322,864.00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桌面操作系统</w:t>
            </w:r>
          </w:p>
        </w:tc>
        <w:tc>
          <w:tcPr>
            <w:tcW w:type="dxa" w:w="821"/>
          </w:tcPr>
          <w:p>
            <w:pPr>
              <w:pStyle w:val="null3"/>
              <w:jc w:val="right"/>
            </w:pPr>
            <w:r>
              <w:rPr>
                <w:rFonts w:ascii="仿宋_GB2312" w:hAnsi="仿宋_GB2312" w:cs="仿宋_GB2312" w:eastAsia="仿宋_GB2312"/>
              </w:rPr>
              <w:t>68.00（套）</w:t>
            </w:r>
          </w:p>
        </w:tc>
        <w:tc>
          <w:tcPr>
            <w:tcW w:type="dxa" w:w="821"/>
          </w:tcPr>
          <w:p>
            <w:pPr>
              <w:pStyle w:val="null3"/>
              <w:jc w:val="right"/>
            </w:pPr>
            <w:r>
              <w:rPr>
                <w:rFonts w:ascii="仿宋_GB2312" w:hAnsi="仿宋_GB2312" w:cs="仿宋_GB2312" w:eastAsia="仿宋_GB2312"/>
              </w:rPr>
              <w:t>27,200.00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办公软件</w:t>
            </w:r>
          </w:p>
        </w:tc>
        <w:tc>
          <w:tcPr>
            <w:tcW w:type="dxa" w:w="821"/>
          </w:tcPr>
          <w:p>
            <w:pPr>
              <w:pStyle w:val="null3"/>
              <w:jc w:val="right"/>
            </w:pPr>
            <w:r>
              <w:rPr>
                <w:rFonts w:ascii="仿宋_GB2312" w:hAnsi="仿宋_GB2312" w:cs="仿宋_GB2312" w:eastAsia="仿宋_GB2312"/>
              </w:rPr>
              <w:t>68.00（套）</w:t>
            </w:r>
          </w:p>
        </w:tc>
        <w:tc>
          <w:tcPr>
            <w:tcW w:type="dxa" w:w="821"/>
          </w:tcPr>
          <w:p>
            <w:pPr>
              <w:pStyle w:val="null3"/>
              <w:jc w:val="right"/>
            </w:pPr>
            <w:r>
              <w:rPr>
                <w:rFonts w:ascii="仿宋_GB2312" w:hAnsi="仿宋_GB2312" w:cs="仿宋_GB2312" w:eastAsia="仿宋_GB2312"/>
              </w:rPr>
              <w:t>29,920.00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68.00（台）</w:t>
            </w:r>
          </w:p>
        </w:tc>
        <w:tc>
          <w:tcPr>
            <w:tcW w:type="dxa" w:w="1365"/>
          </w:tcPr>
          <w:p>
            <w:pPr>
              <w:pStyle w:val="null3"/>
              <w:jc w:val="center"/>
            </w:pPr>
            <w:r>
              <w:rPr>
                <w:rFonts w:ascii="仿宋_GB2312" w:hAnsi="仿宋_GB2312" w:cs="仿宋_GB2312" w:eastAsia="仿宋_GB2312"/>
              </w:rPr>
              <w:t>322,864.00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桌面操作系统</w:t>
            </w:r>
          </w:p>
        </w:tc>
        <w:tc>
          <w:tcPr>
            <w:tcW w:type="dxa" w:w="1138"/>
          </w:tcPr>
          <w:p>
            <w:pPr>
              <w:pStyle w:val="null3"/>
              <w:jc w:val="center"/>
            </w:pPr>
            <w:r>
              <w:rPr>
                <w:rFonts w:ascii="仿宋_GB2312" w:hAnsi="仿宋_GB2312" w:cs="仿宋_GB2312" w:eastAsia="仿宋_GB2312"/>
              </w:rPr>
              <w:t>68.00（套）</w:t>
            </w:r>
          </w:p>
        </w:tc>
        <w:tc>
          <w:tcPr>
            <w:tcW w:type="dxa" w:w="1365"/>
          </w:tcPr>
          <w:p>
            <w:pPr>
              <w:pStyle w:val="null3"/>
              <w:jc w:val="center"/>
            </w:pPr>
            <w:r>
              <w:rPr>
                <w:rFonts w:ascii="仿宋_GB2312" w:hAnsi="仿宋_GB2312" w:cs="仿宋_GB2312" w:eastAsia="仿宋_GB2312"/>
              </w:rPr>
              <w:t>27,200.00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办公软件</w:t>
            </w:r>
          </w:p>
        </w:tc>
        <w:tc>
          <w:tcPr>
            <w:tcW w:type="dxa" w:w="1138"/>
          </w:tcPr>
          <w:p>
            <w:pPr>
              <w:pStyle w:val="null3"/>
              <w:jc w:val="center"/>
            </w:pPr>
            <w:r>
              <w:rPr>
                <w:rFonts w:ascii="仿宋_GB2312" w:hAnsi="仿宋_GB2312" w:cs="仿宋_GB2312" w:eastAsia="仿宋_GB2312"/>
              </w:rPr>
              <w:t>68.00（套）</w:t>
            </w:r>
          </w:p>
        </w:tc>
        <w:tc>
          <w:tcPr>
            <w:tcW w:type="dxa" w:w="1365"/>
          </w:tcPr>
          <w:p>
            <w:pPr>
              <w:pStyle w:val="null3"/>
              <w:jc w:val="center"/>
            </w:pPr>
            <w:r>
              <w:rPr>
                <w:rFonts w:ascii="仿宋_GB2312" w:hAnsi="仿宋_GB2312" w:cs="仿宋_GB2312" w:eastAsia="仿宋_GB2312"/>
              </w:rPr>
              <w:t>29,920.00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b/>
              </w:rPr>
              <w:t>★</w:t>
            </w:r>
            <w:r>
              <w:rPr>
                <w:rFonts w:ascii="仿宋_GB2312" w:hAnsi="仿宋_GB2312" w:cs="仿宋_GB2312" w:eastAsia="仿宋_GB2312"/>
                <w:sz w:val="24"/>
              </w:rPr>
              <w:t>CPU规格：处理器符合中国信息安全测评中心、国家保密科技测评中心的《安全可靠测评结果》。CPU物理核心数≥8核，每核心主频≥3.6 GHz， 末级缓存容量≥32MB，热设计功耗（TDP）≤80W；</w:t>
            </w:r>
            <w:r>
              <w:rPr>
                <w:rFonts w:ascii="仿宋_GB2312" w:hAnsi="仿宋_GB2312" w:cs="仿宋_GB2312" w:eastAsia="仿宋_GB2312"/>
                <w:sz w:val="24"/>
                <w:b/>
              </w:rPr>
              <w:t>（供应商的响应文件需提供</w:t>
            </w:r>
            <w:r>
              <w:rPr>
                <w:rFonts w:ascii="仿宋_GB2312" w:hAnsi="仿宋_GB2312" w:cs="仿宋_GB2312" w:eastAsia="仿宋_GB2312"/>
                <w:sz w:val="24"/>
                <w:b/>
              </w:rPr>
              <w:t>CPU符合安全可靠测评结果官网截图证明，并进行电子签章）</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b/>
              </w:rPr>
              <w:t>★</w:t>
            </w:r>
            <w:r>
              <w:rPr>
                <w:rFonts w:ascii="仿宋_GB2312" w:hAnsi="仿宋_GB2312" w:cs="仿宋_GB2312" w:eastAsia="仿宋_GB2312"/>
                <w:sz w:val="24"/>
              </w:rPr>
              <w:t>主板</w:t>
            </w:r>
            <w:r>
              <w:rPr>
                <w:rFonts w:ascii="仿宋_GB2312" w:hAnsi="仿宋_GB2312" w:cs="仿宋_GB2312" w:eastAsia="仿宋_GB2312"/>
                <w:sz w:val="24"/>
              </w:rPr>
              <w:t>PCI要求；≥1个PCIex 16,≥1个PCIex8,≥1个PCIex4；≥1个PCIex1；</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b/>
              </w:rPr>
              <w:t>★</w:t>
            </w:r>
            <w:r>
              <w:rPr>
                <w:rFonts w:ascii="仿宋_GB2312" w:hAnsi="仿宋_GB2312" w:cs="仿宋_GB2312" w:eastAsia="仿宋_GB2312"/>
                <w:sz w:val="24"/>
              </w:rPr>
              <w:t>内存：</w:t>
            </w:r>
            <w:r>
              <w:rPr>
                <w:rFonts w:ascii="仿宋_GB2312" w:hAnsi="仿宋_GB2312" w:cs="仿宋_GB2312" w:eastAsia="仿宋_GB2312"/>
                <w:sz w:val="24"/>
              </w:rPr>
              <w:t>≥16GB DDR4 3200Mhz， ≥2个内存插槽，最大支持64GB；</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b/>
              </w:rPr>
              <w:t>★</w:t>
            </w:r>
            <w:r>
              <w:rPr>
                <w:rFonts w:ascii="仿宋_GB2312" w:hAnsi="仿宋_GB2312" w:cs="仿宋_GB2312" w:eastAsia="仿宋_GB2312"/>
                <w:sz w:val="24"/>
              </w:rPr>
              <w:t>硬盘容量：</w:t>
            </w:r>
            <w:r>
              <w:rPr>
                <w:rFonts w:ascii="仿宋_GB2312" w:hAnsi="仿宋_GB2312" w:cs="仿宋_GB2312" w:eastAsia="仿宋_GB2312"/>
                <w:sz w:val="24"/>
              </w:rPr>
              <w:t>≥512GBSSD固态硬盘，支持机械硬盘扩展；支持（SSD+SS D/SSD+HDD）多模式组合；</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b/>
              </w:rPr>
              <w:t>★</w:t>
            </w:r>
            <w:r>
              <w:rPr>
                <w:rFonts w:ascii="仿宋_GB2312" w:hAnsi="仿宋_GB2312" w:cs="仿宋_GB2312" w:eastAsia="仿宋_GB2312"/>
                <w:sz w:val="24"/>
              </w:rPr>
              <w:t>显卡：高性能集成显卡；</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b/>
              </w:rPr>
              <w:t>★</w:t>
            </w:r>
            <w:r>
              <w:rPr>
                <w:rFonts w:ascii="仿宋_GB2312" w:hAnsi="仿宋_GB2312" w:cs="仿宋_GB2312" w:eastAsia="仿宋_GB2312"/>
                <w:sz w:val="24"/>
              </w:rPr>
              <w:t>鼠标键盘：</w:t>
            </w:r>
            <w:r>
              <w:rPr>
                <w:rFonts w:ascii="仿宋_GB2312" w:hAnsi="仿宋_GB2312" w:cs="仿宋_GB2312" w:eastAsia="仿宋_GB2312"/>
                <w:sz w:val="24"/>
              </w:rPr>
              <w:t>USB有线键盘鼠标（</w:t>
            </w:r>
            <w:r>
              <w:rPr>
                <w:rFonts w:ascii="仿宋_GB2312" w:hAnsi="仿宋_GB2312" w:cs="仿宋_GB2312" w:eastAsia="仿宋_GB2312"/>
                <w:sz w:val="24"/>
              </w:rPr>
              <w:t>防水抗菌键盘、抗菌鼠标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b/>
              </w:rPr>
              <w:t>★</w:t>
            </w:r>
            <w:r>
              <w:rPr>
                <w:rFonts w:ascii="仿宋_GB2312" w:hAnsi="仿宋_GB2312" w:cs="仿宋_GB2312" w:eastAsia="仿宋_GB2312"/>
                <w:sz w:val="24"/>
              </w:rPr>
              <w:t>外部接口：</w:t>
            </w:r>
            <w:r>
              <w:rPr>
                <w:rFonts w:ascii="仿宋_GB2312" w:hAnsi="仿宋_GB2312" w:cs="仿宋_GB2312" w:eastAsia="仿宋_GB2312"/>
                <w:sz w:val="24"/>
              </w:rPr>
              <w:t>USB接口总数≥8个，前置≥2个USB3.0， ≥2个USB2.0 ；可选1个Type-C接口）；后置≥2个USB3.0，≥2个USB2.0；所有USB接口非转接； M.2接口≥1个；SATA3.0接口≥3个，板载集成视频接口≥3个（非转接），≥2个PS2接口；</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b/>
              </w:rPr>
              <w:t>★</w:t>
            </w:r>
            <w:r>
              <w:rPr>
                <w:rFonts w:ascii="仿宋_GB2312" w:hAnsi="仿宋_GB2312" w:cs="仿宋_GB2312" w:eastAsia="仿宋_GB2312"/>
                <w:sz w:val="24"/>
              </w:rPr>
              <w:t>电源：</w:t>
            </w:r>
            <w:r>
              <w:rPr>
                <w:rFonts w:ascii="仿宋_GB2312" w:hAnsi="仿宋_GB2312" w:cs="仿宋_GB2312" w:eastAsia="仿宋_GB2312"/>
                <w:sz w:val="24"/>
              </w:rPr>
              <w:t>≥200W；</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b/>
              </w:rPr>
              <w:t>★</w:t>
            </w:r>
            <w:r>
              <w:rPr>
                <w:rFonts w:ascii="仿宋_GB2312" w:hAnsi="仿宋_GB2312" w:cs="仿宋_GB2312" w:eastAsia="仿宋_GB2312"/>
                <w:sz w:val="24"/>
              </w:rPr>
              <w:t>显示设备要求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b/>
              </w:rPr>
              <w:t>★</w:t>
            </w:r>
            <w:r>
              <w:rPr>
                <w:rFonts w:ascii="仿宋_GB2312" w:hAnsi="仿宋_GB2312" w:cs="仿宋_GB2312" w:eastAsia="仿宋_GB2312"/>
                <w:sz w:val="24"/>
              </w:rPr>
              <w:t>显示屏屏占比：</w:t>
            </w:r>
            <w:r>
              <w:rPr>
                <w:rFonts w:ascii="仿宋_GB2312" w:hAnsi="仿宋_GB2312" w:cs="仿宋_GB2312" w:eastAsia="仿宋_GB2312"/>
                <w:sz w:val="24"/>
              </w:rPr>
              <w:t>≥80%；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b/>
              </w:rPr>
              <w:t>★</w:t>
            </w:r>
            <w:r>
              <w:rPr>
                <w:rFonts w:ascii="仿宋_GB2312" w:hAnsi="仿宋_GB2312" w:cs="仿宋_GB2312" w:eastAsia="仿宋_GB2312"/>
                <w:sz w:val="24"/>
              </w:rPr>
              <w:t>显示屏分辨率：</w:t>
            </w:r>
            <w:r>
              <w:rPr>
                <w:rFonts w:ascii="仿宋_GB2312" w:hAnsi="仿宋_GB2312" w:cs="仿宋_GB2312" w:eastAsia="仿宋_GB2312"/>
                <w:sz w:val="24"/>
              </w:rPr>
              <w:t>≥1920x1080；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b/>
              </w:rPr>
              <w:t>★</w:t>
            </w:r>
            <w:r>
              <w:rPr>
                <w:rFonts w:ascii="仿宋_GB2312" w:hAnsi="仿宋_GB2312" w:cs="仿宋_GB2312" w:eastAsia="仿宋_GB2312"/>
                <w:sz w:val="24"/>
              </w:rPr>
              <w:t>显示屏尺寸：</w:t>
            </w:r>
            <w:r>
              <w:rPr>
                <w:rFonts w:ascii="仿宋_GB2312" w:hAnsi="仿宋_GB2312" w:cs="仿宋_GB2312" w:eastAsia="仿宋_GB2312"/>
                <w:sz w:val="24"/>
              </w:rPr>
              <w:t>≥23.8英寸；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b/>
              </w:rPr>
              <w:t>★</w:t>
            </w:r>
            <w:r>
              <w:rPr>
                <w:rFonts w:ascii="仿宋_GB2312" w:hAnsi="仿宋_GB2312" w:cs="仿宋_GB2312" w:eastAsia="仿宋_GB2312"/>
                <w:sz w:val="24"/>
              </w:rPr>
              <w:t>显示屏屏幕比例：</w:t>
            </w:r>
            <w:r>
              <w:rPr>
                <w:rFonts w:ascii="仿宋_GB2312" w:hAnsi="仿宋_GB2312" w:cs="仿宋_GB2312" w:eastAsia="仿宋_GB2312"/>
                <w:sz w:val="24"/>
              </w:rPr>
              <w:t>16:9；</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b/>
              </w:rPr>
              <w:t>★</w:t>
            </w:r>
            <w:r>
              <w:rPr>
                <w:rFonts w:ascii="仿宋_GB2312" w:hAnsi="仿宋_GB2312" w:cs="仿宋_GB2312" w:eastAsia="仿宋_GB2312"/>
                <w:sz w:val="24"/>
              </w:rPr>
              <w:t>显示器外观颜色：黑色；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b/>
              </w:rPr>
              <w:t>★</w:t>
            </w:r>
            <w:r>
              <w:rPr>
                <w:rFonts w:ascii="仿宋_GB2312" w:hAnsi="仿宋_GB2312" w:cs="仿宋_GB2312" w:eastAsia="仿宋_GB2312"/>
                <w:sz w:val="24"/>
              </w:rPr>
              <w:t>显示屏低频闪：显示屏支持低频闪</w:t>
            </w:r>
            <w:r>
              <w:rPr>
                <w:rFonts w:ascii="仿宋_GB2312" w:hAnsi="仿宋_GB2312" w:cs="仿宋_GB2312" w:eastAsia="仿宋_GB2312"/>
                <w:sz w:val="24"/>
              </w:rPr>
              <w:t>≤-35dB；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b/>
              </w:rPr>
              <w:t>★</w:t>
            </w:r>
            <w:r>
              <w:rPr>
                <w:rFonts w:ascii="仿宋_GB2312" w:hAnsi="仿宋_GB2312" w:cs="仿宋_GB2312" w:eastAsia="仿宋_GB2312"/>
                <w:sz w:val="24"/>
              </w:rPr>
              <w:t>显示屏防眩目</w:t>
            </w:r>
            <w:r>
              <w:rPr>
                <w:rFonts w:ascii="仿宋_GB2312" w:hAnsi="仿宋_GB2312" w:cs="仿宋_GB2312" w:eastAsia="仿宋_GB2312"/>
                <w:sz w:val="24"/>
              </w:rPr>
              <w:t>：显示器镜面反射率</w:t>
            </w:r>
            <w:r>
              <w:rPr>
                <w:rFonts w:ascii="仿宋_GB2312" w:hAnsi="仿宋_GB2312" w:cs="仿宋_GB2312" w:eastAsia="仿宋_GB2312"/>
                <w:sz w:val="24"/>
              </w:rPr>
              <w:t>≤10%；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b/>
              </w:rPr>
              <w:t>★</w:t>
            </w:r>
            <w:r>
              <w:rPr>
                <w:rFonts w:ascii="仿宋_GB2312" w:hAnsi="仿宋_GB2312" w:cs="仿宋_GB2312" w:eastAsia="仿宋_GB2312"/>
                <w:sz w:val="24"/>
              </w:rPr>
              <w:t>显示屏刷新率：</w:t>
            </w:r>
            <w:r>
              <w:rPr>
                <w:rFonts w:ascii="仿宋_GB2312" w:hAnsi="仿宋_GB2312" w:cs="仿宋_GB2312" w:eastAsia="仿宋_GB2312"/>
                <w:sz w:val="24"/>
              </w:rPr>
              <w:t>≥100Hz；</w:t>
            </w:r>
          </w:p>
          <w:p>
            <w:pPr>
              <w:pStyle w:val="null3"/>
              <w:jc w:val="both"/>
            </w:pPr>
            <w:r>
              <w:rPr>
                <w:rFonts w:ascii="仿宋_GB2312" w:hAnsi="仿宋_GB2312" w:cs="仿宋_GB2312" w:eastAsia="仿宋_GB2312"/>
                <w:sz w:val="21"/>
              </w:rPr>
              <w:t>10.★整机可靠性要求：MTBF≥100万小时；（供应商的响应文件需提供承诺函原件并进行电子签章，格式自拟）</w:t>
            </w:r>
          </w:p>
          <w:p>
            <w:pPr>
              <w:pStyle w:val="null3"/>
              <w:jc w:val="left"/>
            </w:pPr>
            <w:r>
              <w:rPr>
                <w:rFonts w:ascii="仿宋_GB2312" w:hAnsi="仿宋_GB2312" w:cs="仿宋_GB2312" w:eastAsia="仿宋_GB2312"/>
                <w:sz w:val="24"/>
              </w:rPr>
              <w:t>11.★兼容要求：支持流式软件、版式软件、浏览器、邮件采购人端、解压软件、多媒体、图形图像处理等常用软件；兼容满足≥9种</w:t>
            </w:r>
            <w:r>
              <w:rPr>
                <w:rFonts w:ascii="仿宋_GB2312" w:hAnsi="仿宋_GB2312" w:cs="仿宋_GB2312" w:eastAsia="仿宋_GB2312"/>
                <w:sz w:val="24"/>
              </w:rPr>
              <w:t>（统信，麒麟，中科方德，东方亿盟，极域，金山，数科，</w:t>
            </w:r>
            <w:r>
              <w:rPr>
                <w:rFonts w:ascii="仿宋_GB2312" w:hAnsi="仿宋_GB2312" w:cs="仿宋_GB2312" w:eastAsia="仿宋_GB2312"/>
                <w:sz w:val="24"/>
              </w:rPr>
              <w:t>360，奇安信，视宽科技，晟为</w:t>
            </w:r>
            <w:r>
              <w:rPr>
                <w:rFonts w:ascii="仿宋_GB2312" w:hAnsi="仿宋_GB2312" w:cs="仿宋_GB2312" w:eastAsia="仿宋_GB2312"/>
                <w:sz w:val="24"/>
              </w:rPr>
              <w:t>）主流软硬件厂家的产品适配互认文件；</w:t>
            </w:r>
            <w:r>
              <w:rPr>
                <w:rFonts w:ascii="仿宋_GB2312" w:hAnsi="仿宋_GB2312" w:cs="仿宋_GB2312" w:eastAsia="仿宋_GB2312"/>
                <w:sz w:val="24"/>
                <w:b/>
              </w:rPr>
              <w:t>（</w:t>
            </w:r>
            <w:r>
              <w:rPr>
                <w:rFonts w:ascii="仿宋_GB2312" w:hAnsi="仿宋_GB2312" w:cs="仿宋_GB2312" w:eastAsia="仿宋_GB2312"/>
                <w:sz w:val="24"/>
                <w:b/>
              </w:rPr>
              <w:t>供应商的响应文件</w:t>
            </w:r>
            <w:r>
              <w:rPr>
                <w:rFonts w:ascii="仿宋_GB2312" w:hAnsi="仿宋_GB2312" w:cs="仿宋_GB2312" w:eastAsia="仿宋_GB2312"/>
                <w:sz w:val="24"/>
                <w:b/>
              </w:rPr>
              <w:t>需提供适配互认文件证明材料复印件并进行电子签章）</w:t>
            </w:r>
          </w:p>
          <w:p>
            <w:pPr>
              <w:pStyle w:val="null3"/>
              <w:jc w:val="both"/>
            </w:pPr>
            <w:r>
              <w:rPr>
                <w:rFonts w:ascii="仿宋_GB2312" w:hAnsi="仿宋_GB2312" w:cs="仿宋_GB2312" w:eastAsia="仿宋_GB2312"/>
                <w:sz w:val="24"/>
              </w:rPr>
              <w:t>12. 机房管理软件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BIOS底层对终端进行还原类型设置，支持每次开机还原、手动还原、每天特定时间还原、每周特定时间还原、每月特定时间还原，以及不还原等多种数据还原方式，同时也可在Windows系统下通过主控端对被控端批量远程设置相同的还原参数。</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2）▲支持BIOS底层和Windows操作系统两种方式下，对管理员模式、还原模式、考试模式一键自由切换。</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3）▲支持UEFI PXE和Legacy PXE双模式自动连线的智能对拷功能，可设置P2P、广播、组播、单播三种不同的智能对拷模式，以及根据实际网络情况设置全速、高速、快速、流畅四种延时类型，对拷过程中用户可查看当前对拷速度、当前对拷分区、延时、总剩余数据量、已用时间，剩余时间、克隆速率等相关对拷信息，实时掌握对拷进度和状态。</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4）支持虚拟系统快速建立功能，每个虚拟系统在BIOS底层开机启动菜单可显示到对应真实系统下，方便用户分辨虚拟系统和真实系统的所属关系，避免用户误操作。</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5）支持管理端登录超时机制，可设置从不、30分钟、1小时、3小时、6小时等不同超时时长。</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6）支持系统克隆功能，当需要安装多个相同系统时，无需重复多次安装操作，只需要在BIOS底层通过系统克隆功能即可完成多个系统的建立，同时可预设新克隆的系统数据还原方式</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7）▲支持Windows系统下的在线考试功能，支持试卷编辑、下发试卷、开始考试、试卷查看、发送答案、试卷导出、停止考试等操作。</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支持Windows系统下的随堂点名功能，点名过程中，学生端可输入班级、学号、姓名等信息，提交后教师端列表会显示当前点名的计算机名、学生名、班级、学号、在线状态、出勤状态、IP地址，学生总数、已签到人数、未签到人数等信息，也可将点名信息导出保存。</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9）▲支持Windows系统下的发送消息功能，教师端对学生端可批量发送消息或通知，通知的内容会以滚动字幕的方式显示在接收端的系统桌面，滚动播放，时刻提醒用户注意查看重要信息。</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10）▲支持Windows系统下的本机操作功能，提供网络设置、快速保存、快速还原、分区设置、模式管理、系统切换、系统更新、智能USB、文件粉碎等多种本机管理功能。</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11）▲可根据不同的终端硬件配置选择Intel集成显卡解码、NVIDIA显卡解码、DXVA2解码等多种不同的解码方式，实现最优的广播效果。</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支持Windows系统下组策略功能，教师端可对学生端批量禁止修改壁纸、禁止修改颜色外观和分辨率、禁止访问控制面板和设置、禁止访问注册表编辑器（Regedit.exe）、禁止访问关机、重启、睡眠和休眠命令、禁止访问设备管理器、禁止访问磁盘管理、禁止访问组策略编辑器、禁止访问计算机管理、禁止访问服务等多种管控机制，确保学生机教学环境不被损坏。</w:t>
            </w:r>
            <w:r>
              <w:rPr>
                <w:rFonts w:ascii="仿宋_GB2312" w:hAnsi="仿宋_GB2312" w:cs="仿宋_GB2312" w:eastAsia="仿宋_GB2312"/>
                <w:sz w:val="24"/>
                <w:b/>
              </w:rPr>
              <w:t>（供应商的响应文件需提供软件功能界面截图证明，并进行电子签章）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支持Windows系统下的设备锁定功能，教师端可对学生端批量设置锁定键鼠、解锁键鼠、锁定屏幕、解锁屏幕、锁定USB、解锁USB、锁定光驱、解锁光驱、开启黑屏肃静、关闭黑屏肃静、禁用网络、启用网络、禁用扬声器、启用扬声器等多种操作。（</w:t>
            </w:r>
            <w:r>
              <w:rPr>
                <w:rFonts w:ascii="仿宋_GB2312" w:hAnsi="仿宋_GB2312" w:cs="仿宋_GB2312" w:eastAsia="仿宋_GB2312"/>
                <w:sz w:val="24"/>
                <w:b/>
              </w:rPr>
              <w:t>供应商的响应文件需</w:t>
            </w:r>
            <w:r>
              <w:rPr>
                <w:rFonts w:ascii="仿宋_GB2312" w:hAnsi="仿宋_GB2312" w:cs="仿宋_GB2312" w:eastAsia="仿宋_GB2312"/>
                <w:sz w:val="24"/>
                <w:b/>
              </w:rPr>
              <w:t>提供软件功能界面截图证明，</w:t>
            </w:r>
            <w:r>
              <w:rPr>
                <w:rFonts w:ascii="仿宋_GB2312" w:hAnsi="仿宋_GB2312" w:cs="仿宋_GB2312" w:eastAsia="仿宋_GB2312"/>
                <w:sz w:val="24"/>
                <w:b/>
              </w:rPr>
              <w:t>并进行电子签章）</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b/>
              </w:rPr>
              <w:t>★</w:t>
            </w:r>
            <w:r>
              <w:rPr>
                <w:rFonts w:ascii="仿宋_GB2312" w:hAnsi="仿宋_GB2312" w:cs="仿宋_GB2312" w:eastAsia="仿宋_GB2312"/>
                <w:sz w:val="24"/>
              </w:rPr>
              <w:t>其他未列明技术指标要求：</w:t>
            </w:r>
            <w:r>
              <w:rPr>
                <w:rFonts w:ascii="仿宋_GB2312" w:hAnsi="仿宋_GB2312" w:cs="仿宋_GB2312" w:eastAsia="仿宋_GB2312"/>
                <w:sz w:val="24"/>
              </w:rPr>
              <w:t>供应商所投产品除以上参数外应满足财库</w:t>
            </w:r>
            <w:r>
              <w:rPr>
                <w:rFonts w:ascii="仿宋_GB2312" w:hAnsi="仿宋_GB2312" w:cs="仿宋_GB2312" w:eastAsia="仿宋_GB2312"/>
                <w:sz w:val="24"/>
              </w:rPr>
              <w:t>〔</w:t>
            </w:r>
            <w:r>
              <w:rPr>
                <w:rFonts w:ascii="仿宋_GB2312" w:hAnsi="仿宋_GB2312" w:cs="仿宋_GB2312" w:eastAsia="仿宋_GB2312"/>
                <w:sz w:val="24"/>
              </w:rPr>
              <w:t>2023〕29号</w:t>
            </w:r>
            <w:r>
              <w:rPr>
                <w:rFonts w:ascii="仿宋_GB2312" w:hAnsi="仿宋_GB2312" w:cs="仿宋_GB2312" w:eastAsia="仿宋_GB2312"/>
                <w:sz w:val="24"/>
              </w:rPr>
              <w:t>关于印发《台式计算机政府采购需求标准</w:t>
            </w:r>
            <w:r>
              <w:rPr>
                <w:rFonts w:ascii="仿宋_GB2312" w:hAnsi="仿宋_GB2312" w:cs="仿宋_GB2312" w:eastAsia="仿宋_GB2312"/>
                <w:sz w:val="24"/>
              </w:rPr>
              <w:t>(2023年版</w:t>
            </w:r>
            <w:r>
              <w:rPr>
                <w:rFonts w:ascii="仿宋_GB2312" w:hAnsi="仿宋_GB2312" w:cs="仿宋_GB2312" w:eastAsia="仿宋_GB2312"/>
                <w:sz w:val="24"/>
              </w:rPr>
              <w:t>）</w:t>
            </w:r>
            <w:r>
              <w:rPr>
                <w:rFonts w:ascii="仿宋_GB2312" w:hAnsi="仿宋_GB2312" w:cs="仿宋_GB2312" w:eastAsia="仿宋_GB2312"/>
                <w:sz w:val="24"/>
              </w:rPr>
              <w:t>》的通知文件中其他除</w:t>
            </w:r>
            <w:r>
              <w:rPr>
                <w:rFonts w:ascii="仿宋_GB2312" w:hAnsi="仿宋_GB2312" w:cs="仿宋_GB2312" w:eastAsia="仿宋_GB2312"/>
                <w:sz w:val="24"/>
              </w:rPr>
              <w:t>“关键部件安全要求”外*指标要求。</w:t>
            </w:r>
            <w:r>
              <w:rPr>
                <w:rFonts w:ascii="仿宋_GB2312" w:hAnsi="仿宋_GB2312" w:cs="仿宋_GB2312" w:eastAsia="仿宋_GB2312"/>
                <w:sz w:val="24"/>
                <w:b/>
              </w:rPr>
              <w:t>（</w:t>
            </w:r>
            <w:r>
              <w:rPr>
                <w:rFonts w:ascii="仿宋_GB2312" w:hAnsi="仿宋_GB2312" w:cs="仿宋_GB2312" w:eastAsia="仿宋_GB2312"/>
                <w:sz w:val="24"/>
                <w:b/>
              </w:rPr>
              <w:t>供应商的响应文件需</w:t>
            </w:r>
            <w:r>
              <w:rPr>
                <w:rFonts w:ascii="仿宋_GB2312" w:hAnsi="仿宋_GB2312" w:cs="仿宋_GB2312" w:eastAsia="仿宋_GB2312"/>
                <w:sz w:val="24"/>
                <w:b/>
              </w:rPr>
              <w:t>提供承诺函</w:t>
            </w:r>
            <w:r>
              <w:rPr>
                <w:rFonts w:ascii="仿宋_GB2312" w:hAnsi="仿宋_GB2312" w:cs="仿宋_GB2312" w:eastAsia="仿宋_GB2312"/>
                <w:sz w:val="24"/>
                <w:b/>
              </w:rPr>
              <w:t>原件</w:t>
            </w:r>
            <w:r>
              <w:rPr>
                <w:rFonts w:ascii="仿宋_GB2312" w:hAnsi="仿宋_GB2312" w:cs="仿宋_GB2312" w:eastAsia="仿宋_GB2312"/>
                <w:sz w:val="24"/>
                <w:b/>
              </w:rPr>
              <w:t>并进行电子签章，格式自拟</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b/>
              </w:rPr>
              <w:t>★</w:t>
            </w:r>
            <w:r>
              <w:rPr>
                <w:rFonts w:ascii="仿宋_GB2312" w:hAnsi="仿宋_GB2312" w:cs="仿宋_GB2312" w:eastAsia="仿宋_GB2312"/>
                <w:sz w:val="24"/>
              </w:rPr>
              <w:t>供应商需</w:t>
            </w:r>
            <w:r>
              <w:rPr>
                <w:rFonts w:ascii="仿宋_GB2312" w:hAnsi="仿宋_GB2312" w:cs="仿宋_GB2312" w:eastAsia="仿宋_GB2312"/>
                <w:sz w:val="24"/>
              </w:rPr>
              <w:t>提供国家强制性产品认证（</w:t>
            </w:r>
            <w:r>
              <w:rPr>
                <w:rFonts w:ascii="仿宋_GB2312" w:hAnsi="仿宋_GB2312" w:cs="仿宋_GB2312" w:eastAsia="仿宋_GB2312"/>
                <w:sz w:val="24"/>
              </w:rPr>
              <w:t>3C认证）证书</w:t>
            </w:r>
            <w:r>
              <w:rPr>
                <w:rFonts w:ascii="仿宋_GB2312" w:hAnsi="仿宋_GB2312" w:cs="仿宋_GB2312" w:eastAsia="仿宋_GB2312"/>
                <w:sz w:val="24"/>
              </w:rPr>
              <w:t>复印件</w:t>
            </w:r>
            <w:r>
              <w:rPr>
                <w:rFonts w:ascii="仿宋_GB2312" w:hAnsi="仿宋_GB2312" w:cs="仿宋_GB2312" w:eastAsia="仿宋_GB2312"/>
                <w:sz w:val="24"/>
              </w:rPr>
              <w:t>或提供认证证书官网查询截图</w:t>
            </w:r>
            <w:r>
              <w:rPr>
                <w:rFonts w:ascii="仿宋_GB2312" w:hAnsi="仿宋_GB2312" w:cs="仿宋_GB2312" w:eastAsia="仿宋_GB2312"/>
                <w:sz w:val="24"/>
              </w:rPr>
              <w:t>证明，并进行电子签章。</w:t>
            </w:r>
          </w:p>
          <w:p>
            <w:pPr>
              <w:pStyle w:val="null3"/>
              <w:jc w:val="left"/>
            </w:pPr>
            <w:r>
              <w:rPr>
                <w:rFonts w:ascii="仿宋_GB2312" w:hAnsi="仿宋_GB2312" w:cs="仿宋_GB2312" w:eastAsia="仿宋_GB2312"/>
                <w:sz w:val="24"/>
              </w:rPr>
              <w:t>15.其他要求：为保证产品质量，供应商所供产品需享有品牌全国官方联保服务。</w:t>
            </w:r>
            <w:r>
              <w:rPr>
                <w:rFonts w:ascii="仿宋_GB2312" w:hAnsi="仿宋_GB2312" w:cs="仿宋_GB2312" w:eastAsia="仿宋_GB2312"/>
                <w:sz w:val="24"/>
                <w:b/>
              </w:rPr>
              <w:t>（供应商的响应文件需提供品牌官网公示全国联保服务的完整截图，截图须清晰显示网页网址、页面内容，并在截图上进行电子签章）</w:t>
            </w:r>
          </w:p>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1.本项目涉及核心产品：台式计算机。</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本项目涉及强制采购节能产品：台式计算机。（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w:t>
            </w:r>
          </w:p>
          <w:p>
            <w:pPr>
              <w:pStyle w:val="null3"/>
              <w:numPr>
                <w:ilvl w:val="0"/>
                <w:numId w:val="1"/>
              </w:numPr>
              <w:jc w:val="left"/>
            </w:pPr>
            <w:r>
              <w:rPr>
                <w:rFonts w:ascii="仿宋_GB2312" w:hAnsi="仿宋_GB2312" w:cs="仿宋_GB2312" w:eastAsia="仿宋_GB2312"/>
                <w:sz w:val="24"/>
                <w:b/>
              </w:rPr>
              <w:t>本项目涉及优先采购环境标志产品：台式计算机。（</w:t>
            </w:r>
            <w:r>
              <w:rPr>
                <w:rFonts w:ascii="仿宋_GB2312" w:hAnsi="仿宋_GB2312" w:cs="仿宋_GB2312" w:eastAsia="仿宋_GB2312"/>
                <w:sz w:val="24"/>
                <w:b/>
              </w:rPr>
              <w:t>响应产品属于《环境标志产品政府采购品目清单》中的产品，投标人提供由国家确定的认证机构出具的、处于有效期之内的环境标志产品认证证书的原件扫描件或</w:t>
            </w:r>
            <w:r>
              <w:rPr>
                <w:rFonts w:ascii="仿宋_GB2312" w:hAnsi="仿宋_GB2312" w:cs="仿宋_GB2312" w:eastAsia="仿宋_GB2312"/>
                <w:sz w:val="24"/>
                <w:b/>
              </w:rPr>
              <w:t>“全国认证认可信息公共服务平台”（http://cx.cnca.cn）的认证信息截图，可以享受优先采购政策。</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”为</w:t>
            </w:r>
            <w:r>
              <w:rPr>
                <w:rFonts w:ascii="仿宋_GB2312" w:hAnsi="仿宋_GB2312" w:cs="仿宋_GB2312" w:eastAsia="仿宋_GB2312"/>
                <w:sz w:val="24"/>
                <w:b/>
              </w:rPr>
              <w:t>重要技术参数条款</w:t>
            </w:r>
            <w:r>
              <w:rPr>
                <w:rFonts w:ascii="仿宋_GB2312" w:hAnsi="仿宋_GB2312" w:cs="仿宋_GB2312" w:eastAsia="仿宋_GB2312"/>
                <w:sz w:val="24"/>
                <w:b/>
              </w:rPr>
              <w:t>，其他为一般技术参数；要求提供证明材料的条款，以供应商提供的证明材料为准，不提供或不满足按要求进行扣分，不影响其响应文件有效性。</w:t>
            </w:r>
          </w:p>
          <w:p>
            <w:pPr>
              <w:pStyle w:val="null3"/>
              <w:spacing w:after="120"/>
              <w:jc w:val="both"/>
            </w:pPr>
            <w:r>
              <w:rPr>
                <w:rFonts w:ascii="仿宋_GB2312" w:hAnsi="仿宋_GB2312" w:cs="仿宋_GB2312" w:eastAsia="仿宋_GB2312"/>
                <w:sz w:val="24"/>
                <w:b/>
              </w:rPr>
              <w:t>5.</w:t>
            </w:r>
            <w:r>
              <w:rPr>
                <w:rFonts w:ascii="仿宋_GB2312" w:hAnsi="仿宋_GB2312" w:cs="仿宋_GB2312" w:eastAsia="仿宋_GB2312"/>
                <w:sz w:val="24"/>
                <w:b/>
              </w:rPr>
              <w:t>“★”技术参数条款</w:t>
            </w:r>
            <w:r>
              <w:rPr>
                <w:rFonts w:ascii="仿宋_GB2312" w:hAnsi="仿宋_GB2312" w:cs="仿宋_GB2312" w:eastAsia="仿宋_GB2312"/>
                <w:sz w:val="24"/>
                <w:b/>
              </w:rPr>
              <w:t>为实质性要求，不允许负偏离</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b/>
              </w:rPr>
              <w:t>6.</w:t>
            </w:r>
            <w:r>
              <w:rPr>
                <w:rFonts w:ascii="仿宋_GB2312" w:hAnsi="仿宋_GB2312" w:cs="仿宋_GB2312" w:eastAsia="仿宋_GB2312"/>
                <w:sz w:val="24"/>
                <w:b/>
              </w:rPr>
              <w:t>技术参数与性能指标中</w:t>
            </w:r>
            <w:r>
              <w:rPr>
                <w:rFonts w:ascii="仿宋_GB2312" w:hAnsi="仿宋_GB2312" w:cs="仿宋_GB2312" w:eastAsia="仿宋_GB2312"/>
                <w:sz w:val="24"/>
                <w:b/>
              </w:rPr>
              <w:t>涉及</w:t>
            </w:r>
            <w:r>
              <w:rPr>
                <w:rFonts w:ascii="仿宋_GB2312" w:hAnsi="仿宋_GB2312" w:cs="仿宋_GB2312" w:eastAsia="仿宋_GB2312"/>
                <w:sz w:val="24"/>
                <w:b/>
              </w:rPr>
              <w:t>的国家标准行业标准或地方标准若有最新标准以最新标准为准。</w:t>
            </w:r>
          </w:p>
          <w:p>
            <w:pPr>
              <w:pStyle w:val="null3"/>
              <w:jc w:val="left"/>
            </w:pPr>
          </w:p>
        </w:tc>
      </w:tr>
    </w:tbl>
    <w:p>
      <w:pPr>
        <w:pStyle w:val="null3"/>
        <w:jc w:val="left"/>
      </w:pPr>
      <w:r>
        <w:rPr>
          <w:rFonts w:ascii="仿宋_GB2312" w:hAnsi="仿宋_GB2312" w:cs="仿宋_GB2312" w:eastAsia="仿宋_GB2312"/>
        </w:rPr>
        <w:t>标的名称：桌面操作系统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操作系统应当符合安全可靠测评要求</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供应商的响应文件需提供</w:t>
            </w:r>
            <w:r>
              <w:rPr>
                <w:rFonts w:ascii="仿宋_GB2312" w:hAnsi="仿宋_GB2312" w:cs="仿宋_GB2312" w:eastAsia="仿宋_GB2312"/>
                <w:sz w:val="24"/>
                <w:b/>
              </w:rPr>
              <w:t>通过中国信息安全测评中心或国家保密科技测评中心网站查看安全可靠测评结果截图</w:t>
            </w:r>
            <w:r>
              <w:rPr>
                <w:rFonts w:ascii="仿宋_GB2312" w:hAnsi="仿宋_GB2312" w:cs="仿宋_GB2312" w:eastAsia="仿宋_GB2312"/>
                <w:sz w:val="24"/>
                <w:b/>
              </w:rPr>
              <w:t>证明，并进行电子签章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政府采购需求标准要求：满足财政部、工业和信息化部印发的《操作系统政府采购需求标准（</w:t>
            </w:r>
            <w:r>
              <w:rPr>
                <w:rFonts w:ascii="仿宋_GB2312" w:hAnsi="仿宋_GB2312" w:cs="仿宋_GB2312" w:eastAsia="仿宋_GB2312"/>
                <w:sz w:val="24"/>
              </w:rPr>
              <w:t>2023年版）》文件中《桌面操作系统政府采购需求标准》规定的全部带“*”内容。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CPU支持：同源兼容ARM、AMD、LoongArch、MIPS 等平台架构的 CPU。</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登录认证：当用户忘记密码后，需支持在公网环境、离线环境下通过手机号或邮箱方式快速找回密码。</w:t>
            </w:r>
            <w:r>
              <w:rPr>
                <w:rFonts w:ascii="仿宋_GB2312" w:hAnsi="仿宋_GB2312" w:cs="仿宋_GB2312" w:eastAsia="仿宋_GB2312"/>
                <w:sz w:val="24"/>
                <w:b/>
              </w:rPr>
              <w:t>（</w:t>
            </w:r>
            <w:r>
              <w:rPr>
                <w:rFonts w:ascii="仿宋_GB2312" w:hAnsi="仿宋_GB2312" w:cs="仿宋_GB2312" w:eastAsia="仿宋_GB2312"/>
                <w:sz w:val="24"/>
                <w:b/>
              </w:rPr>
              <w:t>供应商的响应文件</w:t>
            </w:r>
            <w:r>
              <w:rPr>
                <w:rFonts w:ascii="仿宋_GB2312" w:hAnsi="仿宋_GB2312" w:cs="仿宋_GB2312" w:eastAsia="仿宋_GB2312"/>
                <w:sz w:val="24"/>
                <w:b/>
              </w:rPr>
              <w:t>需提供功能截图</w:t>
            </w:r>
            <w:r>
              <w:rPr>
                <w:rFonts w:ascii="仿宋_GB2312" w:hAnsi="仿宋_GB2312" w:cs="仿宋_GB2312" w:eastAsia="仿宋_GB2312"/>
                <w:sz w:val="24"/>
                <w:b/>
              </w:rPr>
              <w:t>证明，并进行电子签章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系统修复工具：提供系统修复工具，当无法正常启动系统时，可以通过修复工具完成硬盘修复、磁盘清理、重置磁盘密码、引导修复、网络工具功能，方便系统维护。</w:t>
            </w:r>
            <w:r>
              <w:rPr>
                <w:rFonts w:ascii="仿宋_GB2312" w:hAnsi="仿宋_GB2312" w:cs="仿宋_GB2312" w:eastAsia="仿宋_GB2312"/>
                <w:sz w:val="24"/>
                <w:b/>
              </w:rPr>
              <w:t>（</w:t>
            </w:r>
            <w:r>
              <w:rPr>
                <w:rFonts w:ascii="仿宋_GB2312" w:hAnsi="仿宋_GB2312" w:cs="仿宋_GB2312" w:eastAsia="仿宋_GB2312"/>
                <w:sz w:val="24"/>
                <w:b/>
              </w:rPr>
              <w:t>供应商的响应文件需</w:t>
            </w:r>
            <w:r>
              <w:rPr>
                <w:rFonts w:ascii="仿宋_GB2312" w:hAnsi="仿宋_GB2312" w:cs="仿宋_GB2312" w:eastAsia="仿宋_GB2312"/>
                <w:sz w:val="24"/>
                <w:b/>
              </w:rPr>
              <w:t>提供修复工具相关功能截图</w:t>
            </w:r>
            <w:r>
              <w:rPr>
                <w:rFonts w:ascii="仿宋_GB2312" w:hAnsi="仿宋_GB2312" w:cs="仿宋_GB2312" w:eastAsia="仿宋_GB2312"/>
                <w:sz w:val="24"/>
                <w:b/>
              </w:rPr>
              <w:t>证明，并进行电子签章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权限管控：系统具备开发者模式功能，为保障系统安全，未打开开发者模式无法获取</w:t>
            </w:r>
            <w:r>
              <w:rPr>
                <w:rFonts w:ascii="仿宋_GB2312" w:hAnsi="仿宋_GB2312" w:cs="仿宋_GB2312" w:eastAsia="仿宋_GB2312"/>
                <w:sz w:val="24"/>
              </w:rPr>
              <w:t>root用户权限。同时具备应用软件数字签名的安全保护机制，确保安装应用软件来源可信，未签名的软件包无法</w:t>
            </w:r>
            <w:r>
              <w:rPr>
                <w:rFonts w:ascii="仿宋_GB2312" w:hAnsi="仿宋_GB2312" w:cs="仿宋_GB2312" w:eastAsia="仿宋_GB2312"/>
                <w:sz w:val="24"/>
              </w:rPr>
              <w:t>正常</w:t>
            </w:r>
            <w:r>
              <w:rPr>
                <w:rFonts w:ascii="仿宋_GB2312" w:hAnsi="仿宋_GB2312" w:cs="仿宋_GB2312" w:eastAsia="仿宋_GB2312"/>
                <w:sz w:val="24"/>
              </w:rPr>
              <w:t>安装成功。</w:t>
            </w:r>
            <w:r>
              <w:rPr>
                <w:rFonts w:ascii="仿宋_GB2312" w:hAnsi="仿宋_GB2312" w:cs="仿宋_GB2312" w:eastAsia="仿宋_GB2312"/>
                <w:sz w:val="24"/>
                <w:b/>
              </w:rPr>
              <w:t>（</w:t>
            </w:r>
            <w:r>
              <w:rPr>
                <w:rFonts w:ascii="仿宋_GB2312" w:hAnsi="仿宋_GB2312" w:cs="仿宋_GB2312" w:eastAsia="仿宋_GB2312"/>
                <w:sz w:val="24"/>
                <w:b/>
              </w:rPr>
              <w:t>供应商的响应文件需</w:t>
            </w:r>
            <w:r>
              <w:rPr>
                <w:rFonts w:ascii="仿宋_GB2312" w:hAnsi="仿宋_GB2312" w:cs="仿宋_GB2312" w:eastAsia="仿宋_GB2312"/>
                <w:sz w:val="24"/>
                <w:b/>
              </w:rPr>
              <w:t>提供图形化打开开发者模式功能截图</w:t>
            </w:r>
            <w:r>
              <w:rPr>
                <w:rFonts w:ascii="仿宋_GB2312" w:hAnsi="仿宋_GB2312" w:cs="仿宋_GB2312" w:eastAsia="仿宋_GB2312"/>
                <w:sz w:val="24"/>
                <w:b/>
              </w:rPr>
              <w:t>证明，并进行电子签章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安全中心：系统预装自研安全中心，支持防火墙、登录安全、应用安全、联网控制、外设管理、病毒查杀等功能，支持接入至少</w:t>
            </w:r>
            <w:r>
              <w:rPr>
                <w:rFonts w:ascii="仿宋_GB2312" w:hAnsi="仿宋_GB2312" w:cs="仿宋_GB2312" w:eastAsia="仿宋_GB2312"/>
                <w:sz w:val="24"/>
              </w:rPr>
              <w:t>2个杀毒引擎，支持病毒库自动升级。</w:t>
            </w:r>
            <w:r>
              <w:rPr>
                <w:rFonts w:ascii="仿宋_GB2312" w:hAnsi="仿宋_GB2312" w:cs="仿宋_GB2312" w:eastAsia="仿宋_GB2312"/>
                <w:sz w:val="24"/>
                <w:b/>
              </w:rPr>
              <w:t>（</w:t>
            </w:r>
            <w:r>
              <w:rPr>
                <w:rFonts w:ascii="仿宋_GB2312" w:hAnsi="仿宋_GB2312" w:cs="仿宋_GB2312" w:eastAsia="仿宋_GB2312"/>
                <w:sz w:val="24"/>
                <w:b/>
              </w:rPr>
              <w:t>供应商的响应文件需</w:t>
            </w:r>
            <w:r>
              <w:rPr>
                <w:rFonts w:ascii="仿宋_GB2312" w:hAnsi="仿宋_GB2312" w:cs="仿宋_GB2312" w:eastAsia="仿宋_GB2312"/>
                <w:sz w:val="24"/>
                <w:b/>
              </w:rPr>
              <w:t>提供功能截图</w:t>
            </w:r>
            <w:r>
              <w:rPr>
                <w:rFonts w:ascii="仿宋_GB2312" w:hAnsi="仿宋_GB2312" w:cs="仿宋_GB2312" w:eastAsia="仿宋_GB2312"/>
                <w:sz w:val="24"/>
                <w:b/>
              </w:rPr>
              <w:t>证明，并进行电子签章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系统升级：操作系统支持保障安全升级的自动主备双根分区，支持升级自动备份，支持升级后回退机制，支持在图形界面设置不升级系统版本的情况下仅单独获取安全漏洞和兼容性相关更新等功能。</w:t>
            </w:r>
            <w:r>
              <w:rPr>
                <w:rFonts w:ascii="仿宋_GB2312" w:hAnsi="仿宋_GB2312" w:cs="仿宋_GB2312" w:eastAsia="仿宋_GB2312"/>
                <w:sz w:val="24"/>
                <w:b/>
              </w:rPr>
              <w:t>（</w:t>
            </w:r>
            <w:r>
              <w:rPr>
                <w:rFonts w:ascii="仿宋_GB2312" w:hAnsi="仿宋_GB2312" w:cs="仿宋_GB2312" w:eastAsia="仿宋_GB2312"/>
                <w:sz w:val="24"/>
                <w:b/>
              </w:rPr>
              <w:t>供应商的响应文件需</w:t>
            </w:r>
            <w:r>
              <w:rPr>
                <w:rFonts w:ascii="仿宋_GB2312" w:hAnsi="仿宋_GB2312" w:cs="仿宋_GB2312" w:eastAsia="仿宋_GB2312"/>
                <w:sz w:val="24"/>
                <w:b/>
              </w:rPr>
              <w:t>提供功能截图</w:t>
            </w:r>
            <w:r>
              <w:rPr>
                <w:rFonts w:ascii="仿宋_GB2312" w:hAnsi="仿宋_GB2312" w:cs="仿宋_GB2312" w:eastAsia="仿宋_GB2312"/>
                <w:sz w:val="24"/>
                <w:b/>
              </w:rPr>
              <w:t>证明，并进行电子签章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接口安全：系统支持</w:t>
            </w:r>
            <w:r>
              <w:rPr>
                <w:rFonts w:ascii="仿宋_GB2312" w:hAnsi="仿宋_GB2312" w:cs="仿宋_GB2312" w:eastAsia="仿宋_GB2312"/>
                <w:sz w:val="24"/>
              </w:rPr>
              <w:t>USKI标准化内核安全框架，确保第三方安全模块可兼容主流安全开发标准；内核升级时，第三方安全模块应保持兼容性，不影响系统正常运行</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供应商的响应文件</w:t>
            </w:r>
            <w:r>
              <w:rPr>
                <w:rFonts w:ascii="仿宋_GB2312" w:hAnsi="仿宋_GB2312" w:cs="仿宋_GB2312" w:eastAsia="仿宋_GB2312"/>
                <w:sz w:val="24"/>
                <w:b/>
              </w:rPr>
              <w:t>需提供接口介绍文档截图</w:t>
            </w:r>
            <w:r>
              <w:rPr>
                <w:rFonts w:ascii="仿宋_GB2312" w:hAnsi="仿宋_GB2312" w:cs="仿宋_GB2312" w:eastAsia="仿宋_GB2312"/>
                <w:sz w:val="24"/>
                <w:b/>
              </w:rPr>
              <w:t>证明，并进行电子签章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数据迁移：操作系统产品需预装自研数据迁移工具，支持在线、离线两种方式将</w:t>
            </w:r>
            <w:r>
              <w:rPr>
                <w:rFonts w:ascii="仿宋_GB2312" w:hAnsi="仿宋_GB2312" w:cs="仿宋_GB2312" w:eastAsia="仿宋_GB2312"/>
                <w:sz w:val="24"/>
              </w:rPr>
              <w:t>windows上的数据迁移到操作系统上，便于用户快速完成化替换。</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基本功能：系统应具备桌面图标自动归类功能，支持对应用程序、文档、图片、文件夹等进行分类整理和生成桌面区域布局，减少桌面文件查找时间。</w:t>
            </w:r>
            <w:r>
              <w:rPr>
                <w:rFonts w:ascii="仿宋_GB2312" w:hAnsi="仿宋_GB2312" w:cs="仿宋_GB2312" w:eastAsia="仿宋_GB2312"/>
                <w:sz w:val="24"/>
                <w:b/>
              </w:rPr>
              <w:t>（</w:t>
            </w:r>
            <w:r>
              <w:rPr>
                <w:rFonts w:ascii="仿宋_GB2312" w:hAnsi="仿宋_GB2312" w:cs="仿宋_GB2312" w:eastAsia="仿宋_GB2312"/>
                <w:sz w:val="24"/>
                <w:b/>
              </w:rPr>
              <w:t>供应商的响应文件需</w:t>
            </w:r>
            <w:r>
              <w:rPr>
                <w:rFonts w:ascii="仿宋_GB2312" w:hAnsi="仿宋_GB2312" w:cs="仿宋_GB2312" w:eastAsia="仿宋_GB2312"/>
                <w:sz w:val="24"/>
                <w:b/>
              </w:rPr>
              <w:t>提供功能截图</w:t>
            </w:r>
            <w:r>
              <w:rPr>
                <w:rFonts w:ascii="仿宋_GB2312" w:hAnsi="仿宋_GB2312" w:cs="仿宋_GB2312" w:eastAsia="仿宋_GB2312"/>
                <w:sz w:val="24"/>
                <w:b/>
              </w:rPr>
              <w:t>证明，并进行电子签章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操作系统产品具有应用商店，应用商店可针对教育行业提供教育专属应用，提供教育行业各地方教育资源平台入口。</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操作系统</w:t>
            </w:r>
            <w:r>
              <w:rPr>
                <w:rFonts w:ascii="仿宋_GB2312" w:hAnsi="仿宋_GB2312" w:cs="仿宋_GB2312" w:eastAsia="仿宋_GB2312"/>
                <w:sz w:val="24"/>
              </w:rPr>
              <w:t>须具备</w:t>
            </w:r>
            <w:r>
              <w:rPr>
                <w:rFonts w:ascii="仿宋_GB2312" w:hAnsi="仿宋_GB2312" w:cs="仿宋_GB2312" w:eastAsia="仿宋_GB2312"/>
                <w:sz w:val="24"/>
              </w:rPr>
              <w:t>集成</w:t>
            </w:r>
            <w:r>
              <w:rPr>
                <w:rFonts w:ascii="仿宋_GB2312" w:hAnsi="仿宋_GB2312" w:cs="仿宋_GB2312" w:eastAsia="仿宋_GB2312"/>
                <w:sz w:val="24"/>
              </w:rPr>
              <w:t>AI助手的功能，并支持接入不同类型（如在线、本地、私有化部署）的AI模型，支持自定义划词AI快捷指令、MCP、联网搜索。</w:t>
            </w:r>
            <w:r>
              <w:rPr>
                <w:rFonts w:ascii="仿宋_GB2312" w:hAnsi="仿宋_GB2312" w:cs="仿宋_GB2312" w:eastAsia="仿宋_GB2312"/>
                <w:sz w:val="24"/>
              </w:rPr>
              <w:t>需</w:t>
            </w:r>
            <w:r>
              <w:rPr>
                <w:rFonts w:ascii="仿宋_GB2312" w:hAnsi="仿宋_GB2312" w:cs="仿宋_GB2312" w:eastAsia="仿宋_GB2312"/>
                <w:sz w:val="24"/>
              </w:rPr>
              <w:t>提供生成式人工智能服务和算法通过网信部门、国家互联网信息办公室登记与备案，符合国家对生成式</w:t>
            </w:r>
            <w:r>
              <w:rPr>
                <w:rFonts w:ascii="仿宋_GB2312" w:hAnsi="仿宋_GB2312" w:cs="仿宋_GB2312" w:eastAsia="仿宋_GB2312"/>
                <w:sz w:val="24"/>
              </w:rPr>
              <w:t>AI的监管要求。</w:t>
            </w:r>
            <w:r>
              <w:rPr>
                <w:rFonts w:ascii="仿宋_GB2312" w:hAnsi="仿宋_GB2312" w:cs="仿宋_GB2312" w:eastAsia="仿宋_GB2312"/>
                <w:sz w:val="24"/>
                <w:b/>
              </w:rPr>
              <w:t>（</w:t>
            </w:r>
            <w:r>
              <w:rPr>
                <w:rFonts w:ascii="仿宋_GB2312" w:hAnsi="仿宋_GB2312" w:cs="仿宋_GB2312" w:eastAsia="仿宋_GB2312"/>
                <w:sz w:val="24"/>
                <w:b/>
              </w:rPr>
              <w:t>供应商的响应文件需</w:t>
            </w:r>
            <w:r>
              <w:rPr>
                <w:rFonts w:ascii="仿宋_GB2312" w:hAnsi="仿宋_GB2312" w:cs="仿宋_GB2312" w:eastAsia="仿宋_GB2312"/>
                <w:sz w:val="24"/>
                <w:b/>
              </w:rPr>
              <w:t>提供互联网信息服务算法备案系统网站备案查询截图和国家互联网信息办公室登记备案清单</w:t>
            </w:r>
            <w:r>
              <w:rPr>
                <w:rFonts w:ascii="仿宋_GB2312" w:hAnsi="仿宋_GB2312" w:cs="仿宋_GB2312" w:eastAsia="仿宋_GB2312"/>
                <w:sz w:val="24"/>
                <w:b/>
              </w:rPr>
              <w:t>复印件并进行电子签章</w:t>
            </w:r>
            <w:r>
              <w:rPr>
                <w:rFonts w:ascii="仿宋_GB2312" w:hAnsi="仿宋_GB2312" w:cs="仿宋_GB2312" w:eastAsia="仿宋_GB2312"/>
                <w:sz w:val="24"/>
                <w:b/>
              </w:rPr>
              <w:t>）</w:t>
            </w:r>
          </w:p>
          <w:p>
            <w:pPr>
              <w:pStyle w:val="null3"/>
              <w:ind w:firstLine="241"/>
              <w:jc w:val="both"/>
            </w:pPr>
            <w:r>
              <w:rPr>
                <w:rFonts w:ascii="仿宋_GB2312" w:hAnsi="仿宋_GB2312" w:cs="仿宋_GB2312" w:eastAsia="仿宋_GB2312"/>
                <w:sz w:val="24"/>
                <w:b/>
              </w:rPr>
              <w:t>注：</w:t>
            </w:r>
          </w:p>
          <w:p>
            <w:pPr>
              <w:pStyle w:val="null3"/>
              <w:ind w:firstLine="241"/>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”为</w:t>
            </w:r>
            <w:r>
              <w:rPr>
                <w:rFonts w:ascii="仿宋_GB2312" w:hAnsi="仿宋_GB2312" w:cs="仿宋_GB2312" w:eastAsia="仿宋_GB2312"/>
                <w:sz w:val="24"/>
                <w:b/>
              </w:rPr>
              <w:t>重要技术参数条款</w:t>
            </w:r>
            <w:r>
              <w:rPr>
                <w:rFonts w:ascii="仿宋_GB2312" w:hAnsi="仿宋_GB2312" w:cs="仿宋_GB2312" w:eastAsia="仿宋_GB2312"/>
                <w:sz w:val="24"/>
                <w:b/>
              </w:rPr>
              <w:t>，其他为一般技术参数；要求提供证明材料的条款，以供应商提供的证明材料为准，不提供或不满足按要求进行扣分，不影响其响应文件有效性。</w:t>
            </w:r>
          </w:p>
          <w:p>
            <w:pPr>
              <w:pStyle w:val="null3"/>
              <w:spacing w:after="120"/>
              <w:ind w:firstLine="420"/>
              <w:jc w:val="both"/>
            </w:pPr>
            <w:r>
              <w:rPr>
                <w:rFonts w:ascii="仿宋_GB2312" w:hAnsi="仿宋_GB2312" w:cs="仿宋_GB2312" w:eastAsia="仿宋_GB2312"/>
                <w:sz w:val="24"/>
                <w:b/>
              </w:rPr>
              <w:t>2.</w:t>
            </w:r>
            <w:r>
              <w:rPr>
                <w:rFonts w:ascii="仿宋_GB2312" w:hAnsi="仿宋_GB2312" w:cs="仿宋_GB2312" w:eastAsia="仿宋_GB2312"/>
                <w:sz w:val="24"/>
                <w:b/>
              </w:rPr>
              <w:t>“★”技术参数条款</w:t>
            </w:r>
            <w:r>
              <w:rPr>
                <w:rFonts w:ascii="仿宋_GB2312" w:hAnsi="仿宋_GB2312" w:cs="仿宋_GB2312" w:eastAsia="仿宋_GB2312"/>
                <w:sz w:val="24"/>
                <w:b/>
              </w:rPr>
              <w:t>为实质性要求，不允许负偏离</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技术参数与性能指标中</w:t>
            </w:r>
            <w:r>
              <w:rPr>
                <w:rFonts w:ascii="仿宋_GB2312" w:hAnsi="仿宋_GB2312" w:cs="仿宋_GB2312" w:eastAsia="仿宋_GB2312"/>
                <w:sz w:val="24"/>
                <w:b/>
              </w:rPr>
              <w:t>涉及</w:t>
            </w:r>
            <w:r>
              <w:rPr>
                <w:rFonts w:ascii="仿宋_GB2312" w:hAnsi="仿宋_GB2312" w:cs="仿宋_GB2312" w:eastAsia="仿宋_GB2312"/>
                <w:sz w:val="24"/>
                <w:b/>
              </w:rPr>
              <w:t>的国家标准行业标准或地方标准若有最新标准以最新标准为准。</w:t>
            </w:r>
          </w:p>
          <w:p>
            <w:pPr>
              <w:pStyle w:val="null3"/>
              <w:jc w:val="both"/>
            </w:pPr>
          </w:p>
        </w:tc>
      </w:tr>
    </w:tbl>
    <w:p>
      <w:pPr>
        <w:pStyle w:val="null3"/>
        <w:jc w:val="left"/>
      </w:pPr>
      <w:r>
        <w:rPr>
          <w:rFonts w:ascii="仿宋_GB2312" w:hAnsi="仿宋_GB2312" w:cs="仿宋_GB2312" w:eastAsia="仿宋_GB2312"/>
        </w:rPr>
        <w:t>标的名称：办公软件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4"/>
              </w:rPr>
              <w:t>1. 可运行在Windows或国产操作系统上的正版办公软件产品，包含文字处理、电子表格和演示文稿、PDF阅读器等功能模块，各模块可整合在同一窗口下，亦可分别在独立窗口中运行。</w:t>
            </w:r>
          </w:p>
          <w:p>
            <w:pPr>
              <w:pStyle w:val="null3"/>
              <w:jc w:val="both"/>
            </w:pPr>
            <w:r>
              <w:rPr>
                <w:rFonts w:ascii="仿宋_GB2312" w:hAnsi="仿宋_GB2312" w:cs="仿宋_GB2312" w:eastAsia="仿宋_GB2312"/>
                <w:sz w:val="24"/>
              </w:rPr>
              <w:t>2.文件格式要求：所投办公软件能生成。doc/.docx/.dot/.wps/.xls/.xlsx/.ppt/.pptx等文件格式。</w:t>
            </w:r>
            <w:r>
              <w:rPr>
                <w:rFonts w:ascii="仿宋_GB2312" w:hAnsi="仿宋_GB2312" w:cs="仿宋_GB2312" w:eastAsia="仿宋_GB2312"/>
                <w:sz w:val="24"/>
                <w:b/>
              </w:rPr>
              <w:t>（供应商的响应文件需提供软件功能截图证明，并进行电子签章）</w:t>
            </w:r>
          </w:p>
          <w:p>
            <w:pPr>
              <w:pStyle w:val="null3"/>
              <w:jc w:val="both"/>
            </w:pPr>
            <w:r>
              <w:rPr>
                <w:rFonts w:ascii="仿宋_GB2312" w:hAnsi="仿宋_GB2312" w:cs="仿宋_GB2312" w:eastAsia="仿宋_GB2312"/>
                <w:sz w:val="24"/>
              </w:rPr>
              <w:t>3.在服务端配合下，投标产品需要有文档安全功能服务，保障文档安全可控，可提供文档的阅读、打印、编辑、另存、复制、离线、授权等权限控件。</w:t>
            </w:r>
          </w:p>
          <w:p>
            <w:pPr>
              <w:pStyle w:val="null3"/>
              <w:jc w:val="both"/>
            </w:pPr>
            <w:r>
              <w:rPr>
                <w:rFonts w:ascii="仿宋_GB2312" w:hAnsi="仿宋_GB2312" w:cs="仿宋_GB2312" w:eastAsia="仿宋_GB2312"/>
                <w:sz w:val="24"/>
              </w:rPr>
              <w:t>4.演示模块制作演示文档，支持插入图片、图形、视频和音频来展示多彩的图像。所嵌入文件独立于来源文件，即使删除来源文件，已经嵌入文件仍能播放。支持文档、电子表格、演示文档支持输出为图片。输出为图片支持添加水印内容，选择图片品质。</w:t>
            </w:r>
          </w:p>
          <w:p>
            <w:pPr>
              <w:pStyle w:val="null3"/>
              <w:jc w:val="both"/>
            </w:pPr>
            <w:r>
              <w:rPr>
                <w:rFonts w:ascii="仿宋_GB2312" w:hAnsi="仿宋_GB2312" w:cs="仿宋_GB2312" w:eastAsia="仿宋_GB2312"/>
                <w:sz w:val="24"/>
              </w:rPr>
              <w:t>5.支持实时通讯能力，支持编辑在线智能文档格式时基于文档开启组织内成员的会话聊天，支持传统IM工具界面的一对一单聊会话和创建群聊会话；会话支持设置消息免打扰、聊天列表置顶等功能。</w:t>
            </w:r>
            <w:r>
              <w:rPr>
                <w:rFonts w:ascii="仿宋_GB2312" w:hAnsi="仿宋_GB2312" w:cs="仿宋_GB2312" w:eastAsia="仿宋_GB2312"/>
                <w:sz w:val="24"/>
                <w:b/>
              </w:rPr>
              <w:t>（供应商的响应文件需提供软件功能截图证明，并进行电子签章）</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rPr>
              <w:t>所投产品必须符合</w:t>
            </w:r>
            <w:r>
              <w:rPr>
                <w:rFonts w:ascii="仿宋_GB2312" w:hAnsi="仿宋_GB2312" w:cs="仿宋_GB2312" w:eastAsia="仿宋_GB2312"/>
                <w:sz w:val="24"/>
              </w:rPr>
              <w:t>四川</w:t>
            </w:r>
            <w:r>
              <w:rPr>
                <w:rFonts w:ascii="仿宋_GB2312" w:hAnsi="仿宋_GB2312" w:cs="仿宋_GB2312" w:eastAsia="仿宋_GB2312"/>
                <w:sz w:val="24"/>
              </w:rPr>
              <w:t>省</w:t>
            </w:r>
            <w:r>
              <w:rPr>
                <w:rFonts w:ascii="仿宋_GB2312" w:hAnsi="仿宋_GB2312" w:cs="仿宋_GB2312" w:eastAsia="仿宋_GB2312"/>
                <w:sz w:val="24"/>
              </w:rPr>
              <w:t>教育厅办公室</w:t>
            </w:r>
            <w:r>
              <w:rPr>
                <w:rFonts w:ascii="仿宋_GB2312" w:hAnsi="仿宋_GB2312" w:cs="仿宋_GB2312" w:eastAsia="仿宋_GB2312"/>
                <w:sz w:val="24"/>
              </w:rPr>
              <w:t>《</w:t>
            </w:r>
            <w:r>
              <w:rPr>
                <w:rFonts w:ascii="仿宋_GB2312" w:hAnsi="仿宋_GB2312" w:cs="仿宋_GB2312" w:eastAsia="仿宋_GB2312"/>
                <w:sz w:val="24"/>
              </w:rPr>
              <w:t>2025 年教育系统推进使用正版软件工作计划》</w:t>
            </w:r>
            <w:r>
              <w:rPr>
                <w:rFonts w:ascii="仿宋_GB2312" w:hAnsi="仿宋_GB2312" w:cs="仿宋_GB2312" w:eastAsia="仿宋_GB2312"/>
                <w:sz w:val="24"/>
                <w:b/>
              </w:rPr>
              <w:t>，</w:t>
            </w:r>
            <w:r>
              <w:rPr>
                <w:rFonts w:ascii="仿宋_GB2312" w:hAnsi="仿宋_GB2312" w:cs="仿宋_GB2312" w:eastAsia="仿宋_GB2312"/>
                <w:sz w:val="24"/>
              </w:rPr>
              <w:t>中标供应商在签订合同</w:t>
            </w:r>
            <w:r>
              <w:rPr>
                <w:rFonts w:ascii="仿宋_GB2312" w:hAnsi="仿宋_GB2312" w:cs="仿宋_GB2312" w:eastAsia="仿宋_GB2312"/>
                <w:sz w:val="24"/>
              </w:rPr>
              <w:t>时须提供</w:t>
            </w:r>
            <w:r>
              <w:rPr>
                <w:rFonts w:ascii="仿宋_GB2312" w:hAnsi="仿宋_GB2312" w:cs="仿宋_GB2312" w:eastAsia="仿宋_GB2312"/>
                <w:sz w:val="24"/>
              </w:rPr>
              <w:t>官方可查</w:t>
            </w:r>
            <w:r>
              <w:rPr>
                <w:rFonts w:ascii="仿宋_GB2312" w:hAnsi="仿宋_GB2312" w:cs="仿宋_GB2312" w:eastAsia="仿宋_GB2312"/>
                <w:sz w:val="24"/>
              </w:rPr>
              <w:t>的</w:t>
            </w:r>
            <w:r>
              <w:rPr>
                <w:rFonts w:ascii="仿宋_GB2312" w:hAnsi="仿宋_GB2312" w:cs="仿宋_GB2312" w:eastAsia="仿宋_GB2312"/>
                <w:sz w:val="24"/>
              </w:rPr>
              <w:t>序列号或相关证明</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供应商的响应文件需</w:t>
            </w:r>
            <w:r>
              <w:rPr>
                <w:rFonts w:ascii="仿宋_GB2312" w:hAnsi="仿宋_GB2312" w:cs="仿宋_GB2312" w:eastAsia="仿宋_GB2312"/>
                <w:sz w:val="24"/>
                <w:b/>
              </w:rPr>
              <w:t>提供承诺函</w:t>
            </w:r>
            <w:r>
              <w:rPr>
                <w:rFonts w:ascii="仿宋_GB2312" w:hAnsi="仿宋_GB2312" w:cs="仿宋_GB2312" w:eastAsia="仿宋_GB2312"/>
                <w:sz w:val="24"/>
                <w:b/>
              </w:rPr>
              <w:t>原件</w:t>
            </w:r>
            <w:r>
              <w:rPr>
                <w:rFonts w:ascii="仿宋_GB2312" w:hAnsi="仿宋_GB2312" w:cs="仿宋_GB2312" w:eastAsia="仿宋_GB2312"/>
                <w:sz w:val="24"/>
                <w:b/>
              </w:rPr>
              <w:t>并进行电子签章</w:t>
            </w:r>
            <w:r>
              <w:rPr>
                <w:rFonts w:ascii="仿宋_GB2312" w:hAnsi="仿宋_GB2312" w:cs="仿宋_GB2312" w:eastAsia="仿宋_GB2312"/>
                <w:sz w:val="24"/>
                <w:b/>
              </w:rPr>
              <w:t>，格式自拟</w:t>
            </w:r>
            <w:r>
              <w:rPr>
                <w:rFonts w:ascii="仿宋_GB2312" w:hAnsi="仿宋_GB2312" w:cs="仿宋_GB2312" w:eastAsia="仿宋_GB2312"/>
                <w:sz w:val="24"/>
                <w:b/>
              </w:rPr>
              <w:t>）</w:t>
            </w:r>
          </w:p>
          <w:p>
            <w:pPr>
              <w:pStyle w:val="null3"/>
              <w:ind w:firstLine="241"/>
              <w:jc w:val="both"/>
            </w:pPr>
            <w:r>
              <w:rPr>
                <w:rFonts w:ascii="仿宋_GB2312" w:hAnsi="仿宋_GB2312" w:cs="仿宋_GB2312" w:eastAsia="仿宋_GB2312"/>
                <w:sz w:val="24"/>
                <w:b/>
              </w:rPr>
              <w:t>注：</w:t>
            </w:r>
          </w:p>
          <w:p>
            <w:pPr>
              <w:pStyle w:val="null3"/>
              <w:ind w:firstLine="241"/>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”为</w:t>
            </w:r>
            <w:r>
              <w:rPr>
                <w:rFonts w:ascii="仿宋_GB2312" w:hAnsi="仿宋_GB2312" w:cs="仿宋_GB2312" w:eastAsia="仿宋_GB2312"/>
                <w:sz w:val="24"/>
                <w:b/>
              </w:rPr>
              <w:t>重要技术参数条款</w:t>
            </w:r>
            <w:r>
              <w:rPr>
                <w:rFonts w:ascii="仿宋_GB2312" w:hAnsi="仿宋_GB2312" w:cs="仿宋_GB2312" w:eastAsia="仿宋_GB2312"/>
                <w:sz w:val="24"/>
                <w:b/>
              </w:rPr>
              <w:t>，其他为一般技术参数；要求提供证明材料的条款，以供应商提供的证明材料为准，不提供或不满足按要求进行扣分，不影响其响应文件有效性。</w:t>
            </w:r>
          </w:p>
          <w:p>
            <w:pPr>
              <w:pStyle w:val="null3"/>
              <w:ind w:firstLine="241"/>
              <w:jc w:val="both"/>
            </w:pPr>
            <w:r>
              <w:rPr>
                <w:rFonts w:ascii="仿宋_GB2312" w:hAnsi="仿宋_GB2312" w:cs="仿宋_GB2312" w:eastAsia="仿宋_GB2312"/>
                <w:sz w:val="24"/>
                <w:b/>
              </w:rPr>
              <w:t>2.</w:t>
            </w:r>
            <w:r>
              <w:rPr>
                <w:rFonts w:ascii="仿宋_GB2312" w:hAnsi="仿宋_GB2312" w:cs="仿宋_GB2312" w:eastAsia="仿宋_GB2312"/>
                <w:sz w:val="24"/>
                <w:b/>
              </w:rPr>
              <w:t>“★”技术参数条款</w:t>
            </w:r>
            <w:r>
              <w:rPr>
                <w:rFonts w:ascii="仿宋_GB2312" w:hAnsi="仿宋_GB2312" w:cs="仿宋_GB2312" w:eastAsia="仿宋_GB2312"/>
                <w:sz w:val="24"/>
                <w:b/>
              </w:rPr>
              <w:t>为实质性要求，不允许负偏离</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技术参数与性能指标中</w:t>
            </w:r>
            <w:r>
              <w:rPr>
                <w:rFonts w:ascii="仿宋_GB2312" w:hAnsi="仿宋_GB2312" w:cs="仿宋_GB2312" w:eastAsia="仿宋_GB2312"/>
                <w:sz w:val="24"/>
                <w:b/>
              </w:rPr>
              <w:t>涉及</w:t>
            </w:r>
            <w:r>
              <w:rPr>
                <w:rFonts w:ascii="仿宋_GB2312" w:hAnsi="仿宋_GB2312" w:cs="仿宋_GB2312" w:eastAsia="仿宋_GB2312"/>
                <w:sz w:val="24"/>
                <w:b/>
              </w:rPr>
              <w:t>的国家标准行业标准或地方标准若有最新标准以最新标准为准。</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针对本项目台式计算机、桌面操作系统、办公软件，作其他服务要求：</w:t>
            </w:r>
          </w:p>
          <w:p>
            <w:pPr>
              <w:pStyle w:val="null3"/>
              <w:jc w:val="left"/>
            </w:pPr>
            <w:r>
              <w:rPr>
                <w:rFonts w:ascii="仿宋_GB2312" w:hAnsi="仿宋_GB2312" w:cs="仿宋_GB2312" w:eastAsia="仿宋_GB2312"/>
              </w:rPr>
              <w:t>本项目台式计算机、桌面操作系统、办公软件的采购需求是采购人针对项目实际情况提出的基本需求，为保障本项目履约质量，采购人期望获得供应商在满足此基础之上更优化的履约能力。供应商可以根据自身情况据实提供以下方案:</w:t>
            </w:r>
          </w:p>
          <w:p>
            <w:pPr>
              <w:pStyle w:val="null3"/>
              <w:jc w:val="left"/>
            </w:pPr>
            <w:r>
              <w:rPr>
                <w:rFonts w:ascii="仿宋_GB2312" w:hAnsi="仿宋_GB2312" w:cs="仿宋_GB2312" w:eastAsia="仿宋_GB2312"/>
              </w:rPr>
              <w:t>1.供应商根据自身情况提供有利于本项目的实施方案包含：①供货方案；②运输、装卸货物工具准备；③执行方案；④定制化服务；⑤确保按时供货的措施；⑥保障措施；⑦质量控制方案；⑧交接货方案。</w:t>
            </w:r>
          </w:p>
          <w:p>
            <w:pPr>
              <w:pStyle w:val="null3"/>
              <w:jc w:val="left"/>
            </w:pPr>
            <w:r>
              <w:rPr>
                <w:rFonts w:ascii="仿宋_GB2312" w:hAnsi="仿宋_GB2312" w:cs="仿宋_GB2312" w:eastAsia="仿宋_GB2312"/>
              </w:rPr>
              <w:t>2.供应商根据自身情况提供有利于本项目的售后服务方案，包含：①售后服务内容；②售后响应效率保障措施；③售后人员安排；④售后服务点及服务电话设置；⑤产品更换程序；⑥质保期满后货物服务内容；⑦售后培训计划。</w:t>
            </w:r>
          </w:p>
          <w:p>
            <w:pPr>
              <w:pStyle w:val="null3"/>
              <w:jc w:val="left"/>
            </w:pPr>
            <w:r>
              <w:rPr>
                <w:rFonts w:ascii="仿宋_GB2312" w:hAnsi="仿宋_GB2312" w:cs="仿宋_GB2312" w:eastAsia="仿宋_GB2312"/>
                <w:b/>
              </w:rPr>
              <w:t>注：此</w:t>
            </w:r>
            <w:r>
              <w:rPr>
                <w:rFonts w:ascii="仿宋_GB2312" w:hAnsi="仿宋_GB2312" w:cs="仿宋_GB2312" w:eastAsia="仿宋_GB2312"/>
                <w:b/>
              </w:rPr>
              <w:t>项为评审依据，未完全满足仅按要求进行扣分，不影响其响应文件有效性</w:t>
            </w:r>
            <w:r>
              <w:rPr>
                <w:rFonts w:ascii="仿宋_GB2312" w:hAnsi="仿宋_GB2312" w:cs="仿宋_GB2312" w:eastAsia="仿宋_GB2312"/>
                <w:b/>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合同签订之日起30日内完成交付。</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威远县严陵镇中心学校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1付款条件：合同签订后，中标供应商向采购人提供合法有效完整的票据，采购人向中标供应商支付预付款，达到该付款条件起15个工作日内，支付合同总金额的20.00%</w:t>
            </w:r>
          </w:p>
          <w:p>
            <w:pPr>
              <w:pStyle w:val="null3"/>
              <w:jc w:val="left"/>
            </w:pPr>
            <w:r>
              <w:rPr>
                <w:rFonts w:ascii="仿宋_GB2312" w:hAnsi="仿宋_GB2312" w:cs="仿宋_GB2312" w:eastAsia="仿宋_GB2312"/>
              </w:rPr>
              <w:t>2付款条件：产品验收合格后，中标供应商向采购人提供合法有效完整的票据，达到该付款条件起15个工作日内，支付合同总金额的80.00%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按照政府采购相关法律法规以及《财政部关于进一步加强政府采购需求和履约验收管理的指导意见》（财库〔2016〕205号）的要求、采购文件的质量要求和技术指标、供应商的响应文件及承诺以及合同约定标准进行验收。（2）采购人最终整体验收结果合格的，供应商凭验收报告办理相关手续，采购人按采购合同约定支付合同款；验收结果不合格的，不予支付合同尾款。</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自终验合格之日起3年(产品本身厂家质保期大于等于3年的以产品厂家本身质保期为准)；供应商提供自检测试工具；供应商提供现场、电话、电子邮件、远程连接等多种形式服务；提供原厂中文服务；质保期内提供产品的维修、换件和升级等服务，维修更换的零配件须为原厂、正品；设备停产后应继续提供质量保障服务（含备品备件），服务终止时间与最后一批设备交付时间间隔不低于6年；产品停止服务时间应提前1年告知；供应商提供培训材料、产品手册、培训视频等培训相关内容；供应商提供典型问题解决说明文档或视频；供应商提供产品合格证；供应链合规性：供应商保障产品主要部件，提供6年的备件服务（自购买之日起），或提供可兼容原设备的升级换代产品；当产品部件出现供应风险时，供应商应通知采购人并提供风险应对方案确保产品的服务保障；供应商提供供应链稳定承诺书，确保产品的部件在产品服务周期内稳定供货。 2、供应商提供技术服务：供应商提供至少2名技术人员，在质保期内完成采购人需要的应用程序安装、软硬件问题维护、故障维修等日常技术保障服务，设备发生紧急故障时，维修人员须15分钟内抵达现场开展处置工作，一般故障维修人员须在30分钟内到场、2小时内完成解决故障。供应商提供备机服务：供应商必须在2小时内完成硬件故障排除，否则应提供不低于采购设备配置的备机。质保期满后，供应商仍应履行保修义务，只收取材料费。供应商及厂家除提供售后服务外，还应指导和配合采购人开展设备使用质量管理工作。</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一、违约责任：1、供应商未按合同约定时间供货，每逾期一日，供应商应按合同总金额的1%向采购人支付违约金；逾期超过三十日，采购人有权解除合同，供应商应按合同总金额的 20% 向采购人支付违约金。如违约金不足以弥补采购人损失的，供应商应对差额部分进行全额补足。同时，履约保证金采购人有权不予退还。2、供应商交付货物的规格、型号、数量、质量、外包装不符合合同约定的，供应商应在采购人限定的期限内进行整改。如未按时整改或整改后仍不符合要求，视为供应商违约，采购人有权解除合同，供应商应按照合同总金额的20%支付违约金。如违约金不足以弥补采购人损失的，供应商应对差额部分进行全额补足。同时，履约保证金采购人有权不予退还。3、供应商所供货物如因质量问题给采购人或第三方造成损害的，应由供应商承担全部赔偿责任。若采购人已先行赔偿的，采购人有权向供应商全额追偿。4、供应商未按约定履行售后服务，每出现一次，供应商应按照1000元/次的标准向采购人支付违约金，且采购人有权另行选择第三方供应商提供售后服务，由此产生的相关费用及责任由供应商承担。5、如因一方违约导致解除合同，违约方应向守约方支付合同总金额的 30% ，违约金不足以弥补守约方实际损失的，由违约方予以补足，守约方有权向违约方主张全部损失，包含但不限于：鉴定费、公证费、律师费、诉讼费、保全费、保全担保费等实现债权的全部费用，以上费用金额以开具的合格发票金额为准。6.若采购人未按照合同约定逾期向供应商支付货物费用，采购人应以全国银行间同业拆借中心公布的贷款市场报价利率为标准支付逾期利息。7.采购人无正当理由拒收货物、拒付货款的，采购人应向供应商偿付拒付货款万分之三的违约金。8.因采购人原因造成合同变更、中止或者终止的，采购人应偿付不低于合同总价万分之三的违约金。 二、解决争议的方法：1.因货物的质量问题发生争议，由质量术监督部门或其指定的质量鉴定机构进行质量鉴定。货物符合标准的，鉴定费由采购人承担；货物不符合质量标准的，鉴定费由供应商承担。2.合同履行期间，若双方发生争议，可协商或由有关部门调解解决，协商或调解不成的，由采购人所在地的人民法院依法处理。</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本采购包属于不专门面向中小企业采购。</w:t>
            </w:r>
          </w:p>
        </w:tc>
        <w:tc>
          <w:tcPr>
            <w:tcW w:type="dxa" w:w="3322"/>
          </w:tcPr>
          <w:p>
            <w:pPr>
              <w:pStyle w:val="null3"/>
              <w:jc w:val="left"/>
            </w:pPr>
            <w:r>
              <w:rPr>
                <w:rFonts w:ascii="仿宋_GB2312" w:hAnsi="仿宋_GB2312" w:cs="仿宋_GB2312" w:eastAsia="仿宋_GB2312"/>
              </w:rPr>
              <w:t>（如涉及）中小企业需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除仅需供应商进行承诺的实质性要求外，对采购文件中技术、服务要求、商务要求等实质性响应内容进行应答。</w:t>
            </w:r>
          </w:p>
        </w:tc>
        <w:tc>
          <w:tcPr>
            <w:tcW w:type="dxa" w:w="3322"/>
          </w:tcPr>
          <w:p>
            <w:pPr>
              <w:pStyle w:val="null3"/>
              <w:jc w:val="left"/>
            </w:pPr>
            <w:r>
              <w:rPr>
                <w:rFonts w:ascii="仿宋_GB2312" w:hAnsi="仿宋_GB2312" w:cs="仿宋_GB2312" w:eastAsia="仿宋_GB2312"/>
              </w:rPr>
              <w:t>除仅需供应商进行承诺的实质性要求外，对采购文件中技术、服务要求、商务要求等实质性响应内容进行应答。</w:t>
            </w:r>
          </w:p>
        </w:tc>
        <w:tc>
          <w:tcPr>
            <w:tcW w:type="dxa" w:w="1661"/>
          </w:tcPr>
          <w:p>
            <w:pPr>
              <w:pStyle w:val="null3"/>
              <w:jc w:val="left"/>
            </w:pPr>
            <w:r>
              <w:rPr>
                <w:rFonts w:ascii="仿宋_GB2312" w:hAnsi="仿宋_GB2312" w:cs="仿宋_GB2312" w:eastAsia="仿宋_GB2312"/>
              </w:rPr>
              <w:t>投标人应提交的相关证明材料,产品技术参数响应表,投标文件封面,服务应答表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强制采购节能产品</w:t>
            </w:r>
          </w:p>
        </w:tc>
        <w:tc>
          <w:tcPr>
            <w:tcW w:type="dxa" w:w="3322"/>
          </w:tcPr>
          <w:p>
            <w:pPr>
              <w:pStyle w:val="null3"/>
              <w:jc w:val="left"/>
            </w:pPr>
            <w:r>
              <w:rPr>
                <w:rFonts w:ascii="仿宋_GB2312" w:hAnsi="仿宋_GB2312" w:cs="仿宋_GB2312" w:eastAsia="仿宋_GB2312"/>
              </w:rPr>
              <w:t>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1.供应商所投产品的技术参数完全满足招标文件“技术参数与性能指标”非▲符号（共20项）得10分；每有一项负偏离扣0.5分， 扣完为止。 2.供应商所投产品的技术参数完全满足招标文件“技术参数与性能指标”带▲符号的参数为重要条款（共10项）得20分，每有一项负偏离扣2分，扣完为止。 注：本项所述的条款数量按以下原则计算： 1）无子项的条款：以每项条款为1项进行计算； 2）有子项的条款：以每一子项为1项进行计算。 2）招标文件“技术参数与性能指标”对应参数中要求提供相关佐证材料的须提供佐证材料，未提供或不满足不得分。其他未要求提供佐证材料的供应商仅需在投标文件中进行响应，不响应或负偏离视为不满足且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供应商针对本项目提供项目实施方案，包含：①供货方案；②运输、装卸货物工具准备；③执行方案；④定制化服务；⑤确保按时供货的措施；⑥保障措施；⑦质量控制方案；⑧交接货方案。 完整提供上述8项内容的得16分；每缺少一项内容扣2分，每有一处内容存在缺陷扣0.5分，扣完为止。 （“内容存在缺陷”是指：1.内容交叉混乱或逻辑错误；2.方案复制评分因素提纲内容，仅有框架或标题，无正文内容；3.内容与本项目需求无关；4.方案实施地点区域错误等。每小项相同缺陷不重复扣分。）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供应商针对本项目提供售后服务方案，包含：①售后服务内容；②售后响应效率保障措施；③售后人员安排；④售后服务点及服务电话设置；⑤产品更换程序；⑥质保期满后货物服务内容；⑦售后培训计划。 完整提供上述7项内容的得14分；每缺少一项内容扣2分，每有一处内容存在缺陷扣0.5分，扣完为止。（“内容存在缺陷”是指：1.内容交叉混乱或逻辑错误；2.方案复制评分因素提纲内容，仅有框架或标题，无正文内容；3.内容与本项目需求无关；4.方案实施地点区域错误等。每小项相同缺陷不重复扣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投标人应提交的相关证明材料,中小企业声明函,残疾人福利性单位声明函,报价表,监狱企业的证明文件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