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版本号：N513401202600018520260818001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过渡办学点教师办公电脑及计算机室采购项目(二次)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N5134012026000185</w:t>
      </w:r>
    </w:p>
    <w:p>
      <w:pPr>
        <w:pStyle w:val="null3"/>
        <w:jc w:val="left"/>
        <w:outlineLvl w:val="2"/>
      </w:pPr>
      <w:r>
        <w:rPr>
          <w:rFonts w:ascii="仿宋_GB2312" w:hAnsi="仿宋_GB2312" w:cs="仿宋_GB2312" w:eastAsia="仿宋_GB2312"/>
          <w:sz w:val="28"/>
          <w:b/>
        </w:rPr>
        <w:t>西昌航天学校</w:t>
      </w:r>
    </w:p>
    <w:p>
      <w:pPr>
        <w:pStyle w:val="null3"/>
        <w:jc w:val="center"/>
        <w:outlineLvl w:val="2"/>
      </w:pPr>
      <w:r>
        <w:rPr>
          <w:rFonts w:ascii="仿宋_GB2312" w:hAnsi="仿宋_GB2312" w:cs="仿宋_GB2312" w:eastAsia="仿宋_GB2312"/>
          <w:sz w:val="28"/>
          <w:b/>
        </w:rPr>
        <w:t>西昌市政府采购中心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西昌市政府采购中心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西昌航天学校</w:t>
      </w:r>
      <w:r>
        <w:rPr>
          <w:rFonts w:ascii="仿宋_GB2312" w:hAnsi="仿宋_GB2312" w:cs="仿宋_GB2312" w:eastAsia="仿宋_GB2312"/>
        </w:rPr>
        <w:t xml:space="preserve"> 委托，拟对 </w:t>
      </w:r>
      <w:r>
        <w:rPr>
          <w:rFonts w:ascii="仿宋_GB2312" w:hAnsi="仿宋_GB2312" w:cs="仿宋_GB2312" w:eastAsia="仿宋_GB2312"/>
        </w:rPr>
        <w:t>过渡办学点教师办公电脑及计算机室采购项目(二次)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凉山彝族自治州西昌市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N5134012026000185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过渡办学点教师办公电脑及计算机室采购项目(二次)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本项目为西昌航天学校过渡办学点教师办公电脑及计算机室采购项目(二次)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西昌航天学校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西昌市西城教育园区中航南路1号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0834-2505237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西昌市政府采购中心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四川省凉山彝族自治州西昌市西昌市高铁大道西昌市政务服务中心站 西昌市政务服务中心4楼D5区（公共资源交易服务区）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0834-2178626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采购包1：755,000.00元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西昌航天学校</w:t>
      </w:r>
      <w:r>
        <w:rPr>
          <w:rFonts w:ascii="仿宋_GB2312" w:hAnsi="仿宋_GB2312" w:cs="仿宋_GB2312" w:eastAsia="仿宋_GB2312"/>
        </w:rPr>
        <w:t xml:space="preserve"> 和 </w:t>
      </w:r>
      <w:r>
        <w:rPr>
          <w:rFonts w:ascii="仿宋_GB2312" w:hAnsi="仿宋_GB2312" w:cs="仿宋_GB2312" w:eastAsia="仿宋_GB2312"/>
        </w:rPr>
        <w:t>西昌市政府采购中心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西昌航天学校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西昌市政府采购中心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设备安装调试完成后，供应商提出验收申请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财库【2021】22号）和根据国家相关规定、采购文件技术要求、成交人的响应文件及承诺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按照《财政部关于进一步加强政府采购需求和履约验收管理的指导意见》（财库【2016】205号）及（财库【2021】22号）和根据国家相关规定、采购文件要求、成交人的响应文件及承诺以及合同约定标准进行验收。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按国家有关规定、采购文件的服务要求、中标供应商的投标文件及承诺以及合同约定标准进行验收；其他未尽事宜按照《财政部关于进一步加强政府采购需求和履约验收管理的指导意见》(财 库〔2016〕205号)执行。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按国家有关规定、采购文件的服务要求、中标供应商的投标文件及承诺以及合同约定标准进行验收；其他未尽事宜按照《财政部关于进一步加强政府采购需求和履约验收管理的指导意见》(财 库〔2016〕205号)执行。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西昌航天学校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联系电话：0834-2505237</w:t>
      </w:r>
    </w:p>
    <w:p>
      <w:pPr>
        <w:pStyle w:val="null3"/>
        <w:jc w:val="left"/>
      </w:pPr>
      <w:r>
        <w:rPr>
          <w:rFonts w:ascii="仿宋_GB2312" w:hAnsi="仿宋_GB2312" w:cs="仿宋_GB2312" w:eastAsia="仿宋_GB2312"/>
        </w:rPr>
        <w:t>地址：西昌市西城教育园区中航南路1号</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联系电话：0834-2178626</w:t>
      </w:r>
    </w:p>
    <w:p>
      <w:pPr>
        <w:pStyle w:val="null3"/>
        <w:jc w:val="left"/>
      </w:pPr>
      <w:r>
        <w:rPr>
          <w:rFonts w:ascii="仿宋_GB2312" w:hAnsi="仿宋_GB2312" w:cs="仿宋_GB2312" w:eastAsia="仿宋_GB2312"/>
        </w:rPr>
        <w:t>地址：四川省凉山彝族自治州西昌市西昌市高铁大道西昌市政务服务中心站 西昌市政务服务中心4楼D5区（公共资源交易服务区）</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755,000.00</w:t>
      </w:r>
    </w:p>
    <w:p>
      <w:pPr>
        <w:pStyle w:val="null3"/>
        <w:jc w:val="left"/>
      </w:pPr>
      <w:r>
        <w:rPr>
          <w:rFonts w:ascii="仿宋_GB2312" w:hAnsi="仿宋_GB2312" w:cs="仿宋_GB2312" w:eastAsia="仿宋_GB2312"/>
        </w:rPr>
        <w:t>采购包最高限价（元）: 755,000.00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教师终端</w:t>
            </w:r>
          </w:p>
        </w:tc>
        <w:tc>
          <w:tcPr>
            <w:tcW w:type="dxa" w:w="821"/>
          </w:tcPr>
          <w:p>
            <w:pPr>
              <w:pStyle w:val="null3"/>
              <w:jc w:val="right"/>
            </w:pPr>
            <w:r>
              <w:rPr>
                <w:rFonts w:ascii="仿宋_GB2312" w:hAnsi="仿宋_GB2312" w:cs="仿宋_GB2312" w:eastAsia="仿宋_GB2312"/>
              </w:rPr>
              <w:t>95.00（台）</w:t>
            </w:r>
          </w:p>
        </w:tc>
        <w:tc>
          <w:tcPr>
            <w:tcW w:type="dxa" w:w="821"/>
          </w:tcPr>
          <w:p>
            <w:pPr>
              <w:pStyle w:val="null3"/>
              <w:jc w:val="right"/>
            </w:pPr>
            <w:r>
              <w:rPr>
                <w:rFonts w:ascii="仿宋_GB2312" w:hAnsi="仿宋_GB2312" w:cs="仿宋_GB2312" w:eastAsia="仿宋_GB2312"/>
              </w:rPr>
              <w:t>475,000.00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机房终端</w:t>
            </w:r>
          </w:p>
        </w:tc>
        <w:tc>
          <w:tcPr>
            <w:tcW w:type="dxa" w:w="821"/>
          </w:tcPr>
          <w:p>
            <w:pPr>
              <w:pStyle w:val="null3"/>
              <w:jc w:val="right"/>
            </w:pPr>
            <w:r>
              <w:rPr>
                <w:rFonts w:ascii="仿宋_GB2312" w:hAnsi="仿宋_GB2312" w:cs="仿宋_GB2312" w:eastAsia="仿宋_GB2312"/>
              </w:rPr>
              <w:t>56.00（台）</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教师终端</w:t>
            </w:r>
          </w:p>
        </w:tc>
        <w:tc>
          <w:tcPr>
            <w:tcW w:type="dxa" w:w="1138"/>
          </w:tcPr>
          <w:p>
            <w:pPr>
              <w:pStyle w:val="null3"/>
              <w:jc w:val="center"/>
            </w:pPr>
            <w:r>
              <w:rPr>
                <w:rFonts w:ascii="仿宋_GB2312" w:hAnsi="仿宋_GB2312" w:cs="仿宋_GB2312" w:eastAsia="仿宋_GB2312"/>
              </w:rPr>
              <w:t>95.00（台）</w:t>
            </w:r>
          </w:p>
        </w:tc>
        <w:tc>
          <w:tcPr>
            <w:tcW w:type="dxa" w:w="1365"/>
          </w:tcPr>
          <w:p>
            <w:pPr>
              <w:pStyle w:val="null3"/>
              <w:jc w:val="center"/>
            </w:pPr>
            <w:r>
              <w:rPr>
                <w:rFonts w:ascii="仿宋_GB2312" w:hAnsi="仿宋_GB2312" w:cs="仿宋_GB2312" w:eastAsia="仿宋_GB2312"/>
              </w:rPr>
              <w:t>475,000.00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机房终端</w:t>
            </w:r>
          </w:p>
        </w:tc>
        <w:tc>
          <w:tcPr>
            <w:tcW w:type="dxa" w:w="1138"/>
          </w:tcPr>
          <w:p>
            <w:pPr>
              <w:pStyle w:val="null3"/>
              <w:jc w:val="center"/>
            </w:pPr>
            <w:r>
              <w:rPr>
                <w:rFonts w:ascii="仿宋_GB2312" w:hAnsi="仿宋_GB2312" w:cs="仿宋_GB2312" w:eastAsia="仿宋_GB2312"/>
              </w:rPr>
              <w:t>56.00（台）</w:t>
            </w:r>
          </w:p>
        </w:tc>
        <w:tc>
          <w:tcPr>
            <w:tcW w:type="dxa" w:w="1365"/>
          </w:tcPr>
          <w:p>
            <w:pPr>
              <w:pStyle w:val="null3"/>
              <w:jc w:val="center"/>
            </w:pPr>
            <w:r>
              <w:rPr>
                <w:rFonts w:ascii="仿宋_GB2312" w:hAnsi="仿宋_GB2312" w:cs="仿宋_GB2312" w:eastAsia="仿宋_GB2312"/>
              </w:rPr>
              <w:t>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机房终端</w:t>
            </w:r>
          </w:p>
        </w:tc>
        <w:tc>
          <w:tcPr>
            <w:tcW w:type="dxa" w:w="2492"/>
          </w:tcPr>
          <w:p>
            <w:pPr>
              <w:pStyle w:val="null3"/>
              <w:jc w:val="left"/>
            </w:pPr>
            <w:r>
              <w:rPr>
                <w:rFonts w:ascii="仿宋_GB2312" w:hAnsi="仿宋_GB2312" w:cs="仿宋_GB2312" w:eastAsia="仿宋_GB2312"/>
              </w:rPr>
              <w:t>机房终端</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机房终端</w:t>
            </w:r>
          </w:p>
        </w:tc>
        <w:tc>
          <w:tcPr>
            <w:tcW w:type="dxa" w:w="2492"/>
          </w:tcPr>
          <w:p>
            <w:pPr>
              <w:pStyle w:val="null3"/>
              <w:jc w:val="left"/>
            </w:pPr>
            <w:r>
              <w:rPr>
                <w:rFonts w:ascii="仿宋_GB2312" w:hAnsi="仿宋_GB2312" w:cs="仿宋_GB2312" w:eastAsia="仿宋_GB2312"/>
              </w:rPr>
              <w:t>机房终端</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b/>
              </w:rPr>
              <w:t>教师终端：</w:t>
            </w:r>
            <w:r>
              <w:br/>
            </w:r>
            <w:r>
              <w:rPr>
                <w:rFonts w:ascii="仿宋_GB2312" w:hAnsi="仿宋_GB2312" w:cs="仿宋_GB2312" w:eastAsia="仿宋_GB2312"/>
                <w:sz w:val="21"/>
              </w:rPr>
              <w:t>1</w:t>
            </w:r>
            <w:r>
              <w:rPr>
                <w:rFonts w:ascii="仿宋_GB2312" w:hAnsi="仿宋_GB2312" w:cs="仿宋_GB2312" w:eastAsia="仿宋_GB2312"/>
                <w:sz w:val="21"/>
              </w:rPr>
              <w:t>、处理器</w:t>
            </w:r>
            <w:r>
              <w:rPr>
                <w:rFonts w:ascii="仿宋_GB2312" w:hAnsi="仿宋_GB2312" w:cs="仿宋_GB2312" w:eastAsia="仿宋_GB2312"/>
                <w:sz w:val="21"/>
              </w:rPr>
              <w:t>:核数≥8核,主频≥2.8GHz，二级缓存≥8MB。（CPU通过中国信息安全测评中心安全可控测评并在公告的名录范围内，安全可靠等级≥Ⅰ级）</w:t>
            </w:r>
            <w:r>
              <w:br/>
            </w:r>
            <w:r>
              <w:rPr>
                <w:rFonts w:ascii="仿宋_GB2312" w:hAnsi="仿宋_GB2312" w:cs="仿宋_GB2312" w:eastAsia="仿宋_GB2312"/>
                <w:sz w:val="21"/>
              </w:rPr>
              <w:t>2</w:t>
            </w:r>
            <w:r>
              <w:rPr>
                <w:rFonts w:ascii="仿宋_GB2312" w:hAnsi="仿宋_GB2312" w:cs="仿宋_GB2312" w:eastAsia="仿宋_GB2312"/>
                <w:sz w:val="21"/>
              </w:rPr>
              <w:t>、主板：</w:t>
            </w:r>
            <w:r>
              <w:rPr>
                <w:rFonts w:ascii="仿宋_GB2312" w:hAnsi="仿宋_GB2312" w:cs="仿宋_GB2312" w:eastAsia="仿宋_GB2312"/>
                <w:sz w:val="21"/>
              </w:rPr>
              <w:t>PCIE插槽数量≥3个；</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USB接口：USB3.0接口≥</w:t>
            </w:r>
            <w:r>
              <w:rPr>
                <w:rFonts w:ascii="仿宋_GB2312" w:hAnsi="仿宋_GB2312" w:cs="仿宋_GB2312" w:eastAsia="仿宋_GB2312"/>
                <w:sz w:val="21"/>
              </w:rPr>
              <w:t>8</w:t>
            </w:r>
            <w:r>
              <w:rPr>
                <w:rFonts w:ascii="仿宋_GB2312" w:hAnsi="仿宋_GB2312" w:cs="仿宋_GB2312" w:eastAsia="仿宋_GB2312"/>
                <w:sz w:val="21"/>
              </w:rPr>
              <w:t>个；音频接口：麦克风</w:t>
            </w:r>
            <w:r>
              <w:rPr>
                <w:rFonts w:ascii="仿宋_GB2312" w:hAnsi="仿宋_GB2312" w:cs="仿宋_GB2312" w:eastAsia="仿宋_GB2312"/>
                <w:sz w:val="21"/>
              </w:rPr>
              <w:t>1个，耳机1个；≥3个Audio音频接口；≥</w:t>
            </w:r>
            <w:r>
              <w:rPr>
                <w:rFonts w:ascii="仿宋_GB2312" w:hAnsi="仿宋_GB2312" w:cs="仿宋_GB2312" w:eastAsia="仿宋_GB2312"/>
                <w:sz w:val="21"/>
              </w:rPr>
              <w:t>1个</w:t>
            </w:r>
            <w:r>
              <w:rPr>
                <w:rFonts w:ascii="仿宋_GB2312" w:hAnsi="仿宋_GB2312" w:cs="仿宋_GB2312" w:eastAsia="仿宋_GB2312"/>
                <w:sz w:val="21"/>
              </w:rPr>
              <w:t>VGA+HDMI视频输出接口。</w:t>
            </w:r>
            <w:r>
              <w:br/>
            </w:r>
            <w:r>
              <w:rPr>
                <w:rFonts w:ascii="仿宋_GB2312" w:hAnsi="仿宋_GB2312" w:cs="仿宋_GB2312" w:eastAsia="仿宋_GB2312"/>
                <w:sz w:val="21"/>
              </w:rPr>
              <w:t>4</w:t>
            </w:r>
            <w:r>
              <w:rPr>
                <w:rFonts w:ascii="仿宋_GB2312" w:hAnsi="仿宋_GB2312" w:cs="仿宋_GB2312" w:eastAsia="仿宋_GB2312"/>
                <w:sz w:val="21"/>
              </w:rPr>
              <w:t>、内存：容量</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GB；频率≥3200Mhz；内存插槽≥2个，可支持内存扩展。</w:t>
            </w:r>
            <w:r>
              <w:br/>
            </w:r>
            <w:r>
              <w:rPr>
                <w:rFonts w:ascii="仿宋_GB2312" w:hAnsi="仿宋_GB2312" w:cs="仿宋_GB2312" w:eastAsia="仿宋_GB2312"/>
                <w:sz w:val="21"/>
              </w:rPr>
              <w:t>5</w:t>
            </w:r>
            <w:r>
              <w:rPr>
                <w:rFonts w:ascii="仿宋_GB2312" w:hAnsi="仿宋_GB2312" w:cs="仿宋_GB2312" w:eastAsia="仿宋_GB2312"/>
                <w:sz w:val="21"/>
              </w:rPr>
              <w:t>、硬盘：</w:t>
            </w:r>
            <w:r>
              <w:rPr>
                <w:rFonts w:ascii="仿宋_GB2312" w:hAnsi="仿宋_GB2312" w:cs="仿宋_GB2312" w:eastAsia="仿宋_GB2312"/>
                <w:sz w:val="21"/>
              </w:rPr>
              <w:t>≥512GB M.2接口NVME协议SSD；支持硬盘扩展。</w:t>
            </w:r>
            <w:r>
              <w:br/>
            </w:r>
            <w:r>
              <w:rPr>
                <w:rFonts w:ascii="仿宋_GB2312" w:hAnsi="仿宋_GB2312" w:cs="仿宋_GB2312" w:eastAsia="仿宋_GB2312"/>
                <w:sz w:val="21"/>
              </w:rPr>
              <w:t>6</w:t>
            </w:r>
            <w:r>
              <w:rPr>
                <w:rFonts w:ascii="仿宋_GB2312" w:hAnsi="仿宋_GB2312" w:cs="仿宋_GB2312" w:eastAsia="仿宋_GB2312"/>
                <w:sz w:val="21"/>
              </w:rPr>
              <w:t>、显卡：独立显卡或集成显卡，显卡至少支持</w:t>
            </w:r>
            <w:r>
              <w:rPr>
                <w:rFonts w:ascii="仿宋_GB2312" w:hAnsi="仿宋_GB2312" w:cs="仿宋_GB2312" w:eastAsia="仿宋_GB2312"/>
                <w:sz w:val="21"/>
              </w:rPr>
              <w:t xml:space="preserve">VGA、HDMI、DVI、DP中2种显示接口，并与显示器接口相匹配。 </w:t>
            </w:r>
            <w:r>
              <w:br/>
            </w:r>
            <w:r>
              <w:rPr>
                <w:rFonts w:ascii="仿宋_GB2312" w:hAnsi="仿宋_GB2312" w:cs="仿宋_GB2312" w:eastAsia="仿宋_GB2312"/>
                <w:sz w:val="21"/>
              </w:rPr>
              <w:t>7</w:t>
            </w:r>
            <w:r>
              <w:rPr>
                <w:rFonts w:ascii="仿宋_GB2312" w:hAnsi="仿宋_GB2312" w:cs="仿宋_GB2312" w:eastAsia="仿宋_GB2312"/>
                <w:sz w:val="21"/>
              </w:rPr>
              <w:t>、电源功率：</w:t>
            </w:r>
            <w:r>
              <w:rPr>
                <w:rFonts w:ascii="仿宋_GB2312" w:hAnsi="仿宋_GB2312" w:cs="仿宋_GB2312" w:eastAsia="仿宋_GB2312"/>
                <w:sz w:val="21"/>
              </w:rPr>
              <w:t>≤200W；电源通过80PLUS认证（网站可查），保障能效转换，稳定输出电源。</w:t>
            </w:r>
            <w:r>
              <w:br/>
            </w:r>
            <w:r>
              <w:rPr>
                <w:rFonts w:ascii="仿宋_GB2312" w:hAnsi="仿宋_GB2312" w:cs="仿宋_GB2312" w:eastAsia="仿宋_GB2312"/>
                <w:sz w:val="21"/>
              </w:rPr>
              <w:t>8</w:t>
            </w:r>
            <w:r>
              <w:rPr>
                <w:rFonts w:ascii="仿宋_GB2312" w:hAnsi="仿宋_GB2312" w:cs="仿宋_GB2312" w:eastAsia="仿宋_GB2312"/>
                <w:sz w:val="21"/>
              </w:rPr>
              <w:t>、机箱：</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L，保证使用产品设备使用过程中的散热空间；支持侧板挂环锁、Kensington锁。</w:t>
            </w:r>
            <w:r>
              <w:br/>
            </w:r>
            <w:r>
              <w:rPr>
                <w:rFonts w:ascii="仿宋_GB2312" w:hAnsi="仿宋_GB2312" w:cs="仿宋_GB2312" w:eastAsia="仿宋_GB2312"/>
                <w:sz w:val="21"/>
              </w:rPr>
              <w:t>9</w:t>
            </w:r>
            <w:r>
              <w:rPr>
                <w:rFonts w:ascii="仿宋_GB2312" w:hAnsi="仿宋_GB2312" w:cs="仿宋_GB2312" w:eastAsia="仿宋_GB2312"/>
                <w:sz w:val="21"/>
              </w:rPr>
              <w:t>、整机安全易用性：产品可使用</w:t>
            </w:r>
            <w:r>
              <w:rPr>
                <w:rFonts w:ascii="仿宋_GB2312" w:hAnsi="仿宋_GB2312" w:cs="仿宋_GB2312" w:eastAsia="仿宋_GB2312"/>
                <w:sz w:val="21"/>
              </w:rPr>
              <w:t>USB键盘组合键开机，产品接口有功能标识；产品机箱有防尘棉阻隔灰尘。</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、显示器：与主机同品牌，配置</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寸</w:t>
            </w:r>
            <w:r>
              <w:rPr>
                <w:rFonts w:ascii="仿宋_GB2312" w:hAnsi="仿宋_GB2312" w:cs="仿宋_GB2312" w:eastAsia="仿宋_GB2312"/>
                <w:sz w:val="21"/>
              </w:rPr>
              <w:t>LED显示器，分辨率≥1920*1080，刷新频率≥100Hz，对比度≥3000:1，视频接口VGA+HDMI。</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、服务：针对产品提供原厂</w:t>
            </w:r>
            <w:r>
              <w:rPr>
                <w:rFonts w:ascii="仿宋_GB2312" w:hAnsi="仿宋_GB2312" w:cs="仿宋_GB2312" w:eastAsia="仿宋_GB2312"/>
                <w:sz w:val="21"/>
              </w:rPr>
              <w:t>≥3年上门保修服务，提供专业7*24小时 400服务热线远程服务支持，设备生厂商原厂售后服务≥3年整机质保及人工上门服务。</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、除以上技术参数与性能指标外，</w:t>
            </w:r>
            <w:r>
              <w:rPr>
                <w:rFonts w:ascii="仿宋_GB2312" w:hAnsi="仿宋_GB2312" w:cs="仿宋_GB2312" w:eastAsia="仿宋_GB2312"/>
                <w:sz w:val="21"/>
              </w:rPr>
              <w:t>其余指标</w:t>
            </w:r>
            <w:r>
              <w:rPr>
                <w:rFonts w:ascii="仿宋_GB2312" w:hAnsi="仿宋_GB2312" w:cs="仿宋_GB2312" w:eastAsia="仿宋_GB2312"/>
                <w:sz w:val="21"/>
              </w:rPr>
              <w:t>还应满足《财政部、工业和信息化部关于印发，台式计算机政府采购需求标准（</w:t>
            </w:r>
            <w:r>
              <w:rPr>
                <w:rFonts w:ascii="仿宋_GB2312" w:hAnsi="仿宋_GB2312" w:cs="仿宋_GB2312" w:eastAsia="仿宋_GB2312"/>
                <w:sz w:val="21"/>
              </w:rPr>
              <w:t>2023 年版）》中其他加*的指标要求。</w:t>
            </w:r>
            <w:r>
              <w:br/>
            </w:r>
            <w:r>
              <w:rPr>
                <w:rFonts w:ascii="仿宋_GB2312" w:hAnsi="仿宋_GB2312" w:cs="仿宋_GB2312" w:eastAsia="仿宋_GB2312"/>
                <w:sz w:val="21"/>
                <w:b/>
              </w:rPr>
              <w:t>操作系统：</w:t>
            </w:r>
            <w:r>
              <w:br/>
            </w:r>
            <w:r>
              <w:rPr>
                <w:rFonts w:ascii="仿宋_GB2312" w:hAnsi="仿宋_GB2312" w:cs="仿宋_GB2312" w:eastAsia="仿宋_GB2312"/>
                <w:sz w:val="21"/>
              </w:rPr>
              <w:t>1．操作系统产品须通过中国信息安全测评中心的安全可靠测评；</w:t>
            </w:r>
            <w:r>
              <w:rPr>
                <w:rFonts w:ascii="仿宋_GB2312" w:hAnsi="仿宋_GB2312" w:cs="仿宋_GB2312" w:eastAsia="仿宋_GB2312"/>
                <w:sz w:val="21"/>
                <w:b/>
              </w:rPr>
              <w:t>（投标时提供安全可靠测评结果公告截图）</w:t>
            </w:r>
          </w:p>
          <w:p>
            <w:pPr>
              <w:pStyle w:val="null3"/>
              <w:jc w:val="both"/>
            </w:pPr>
            <w:r>
              <w:rPr>
                <w:rFonts w:ascii="仿宋_GB2312" w:hAnsi="仿宋_GB2312" w:cs="仿宋_GB2312" w:eastAsia="仿宋_GB2312"/>
                <w:sz w:val="21"/>
              </w:rPr>
              <w:t>2．系统提供自研内核安全框架，支持内核安全访问统一控制、强制访问控制，并可提供多种强制访问控制联合加载须包括但不限于SELINUX、APPARMOR、box、KYSEC等，提供自研安全框架计算机软件运行截图，提供强制访问控制标记截图、联合加载</w:t>
            </w:r>
            <w:r>
              <w:rPr>
                <w:rFonts w:ascii="仿宋_GB2312" w:hAnsi="仿宋_GB2312" w:cs="仿宋_GB2312" w:eastAsia="仿宋_GB2312"/>
                <w:sz w:val="21"/>
              </w:rPr>
              <w:t>。</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3．系统支持电源耗能管理，支持通过减少后台运行程序资源占用，保障关键应用与焦点应用流畅运行。</w:t>
            </w:r>
            <w:r>
              <w:rPr>
                <w:rFonts w:ascii="仿宋_GB2312" w:hAnsi="仿宋_GB2312" w:cs="仿宋_GB2312" w:eastAsia="仿宋_GB2312"/>
                <w:sz w:val="21"/>
                <w:b/>
              </w:rPr>
              <w:t>（投标时提供系统对应功能截图）</w:t>
            </w:r>
          </w:p>
          <w:p>
            <w:pPr>
              <w:pStyle w:val="null3"/>
              <w:jc w:val="both"/>
            </w:pPr>
            <w:r>
              <w:rPr>
                <w:rFonts w:ascii="仿宋_GB2312" w:hAnsi="仿宋_GB2312" w:cs="仿宋_GB2312" w:eastAsia="仿宋_GB2312"/>
                <w:sz w:val="21"/>
              </w:rPr>
              <w:t>4．操作系统提供指令流安全预检测功能，支持从系统底层发现漏洞攻击代码的执行，开启该功能后不依赖漏洞及攻击代码的特征的漏洞进行安全检测。</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5. 支持基于通用版本开发的针对教育行业的定制版本，定制版本集成教育工作台，可以在系统设置组件内手动开启或关闭，教育工作台支持常用教学应用，方便教师学生使用教学软件，支持系统桌面一键添加、安装、使用教学应用软件，支持云账户数据存储与同步，一键登录等功能</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6．软件交付</w:t>
            </w:r>
            <w:r>
              <w:rPr>
                <w:rFonts w:ascii="仿宋_GB2312" w:hAnsi="仿宋_GB2312" w:cs="仿宋_GB2312" w:eastAsia="仿宋_GB2312"/>
                <w:sz w:val="21"/>
              </w:rPr>
              <w:t>时</w:t>
            </w:r>
            <w:r>
              <w:rPr>
                <w:rFonts w:ascii="仿宋_GB2312" w:hAnsi="仿宋_GB2312" w:cs="仿宋_GB2312" w:eastAsia="仿宋_GB2312"/>
                <w:sz w:val="21"/>
              </w:rPr>
              <w:t>要求提供用户名称为采购单位的软件授权书原件。</w:t>
            </w:r>
          </w:p>
          <w:p>
            <w:pPr>
              <w:pStyle w:val="null3"/>
              <w:jc w:val="both"/>
            </w:pPr>
            <w:r>
              <w:rPr>
                <w:rFonts w:ascii="仿宋_GB2312" w:hAnsi="仿宋_GB2312" w:cs="仿宋_GB2312" w:eastAsia="仿宋_GB2312"/>
                <w:sz w:val="21"/>
              </w:rPr>
              <w:t>7．除以上要求外还需符合财政部、工业和信息化部的《操作系统政府采购标准（2023年版）》中关于桌面操作系统政府采购标准的“*”实质性要求指标。</w:t>
            </w:r>
            <w:r>
              <w:br/>
            </w:r>
            <w:r>
              <w:rPr>
                <w:rFonts w:ascii="仿宋_GB2312" w:hAnsi="仿宋_GB2312" w:cs="仿宋_GB2312" w:eastAsia="仿宋_GB2312"/>
                <w:sz w:val="21"/>
                <w:b/>
              </w:rPr>
              <w:t>办公软件：</w:t>
            </w:r>
          </w:p>
          <w:p>
            <w:pPr>
              <w:pStyle w:val="null3"/>
              <w:jc w:val="both"/>
            </w:pPr>
            <w:r>
              <w:rPr>
                <w:rFonts w:ascii="仿宋_GB2312" w:hAnsi="仿宋_GB2312" w:cs="仿宋_GB2312" w:eastAsia="仿宋_GB2312"/>
                <w:sz w:val="21"/>
              </w:rPr>
              <w:t>1、产品适配龙芯、飞腾、兆芯、麒麟、海光等国产CPU；支持银河麒麟、UOS、中科方德等国产操作系统。支持国产主流品牌各自的流式办公文件格式相互兼容，支持中文办公软件文档标准格式（UOF）。</w:t>
            </w:r>
          </w:p>
          <w:p>
            <w:pPr>
              <w:pStyle w:val="null3"/>
              <w:jc w:val="both"/>
            </w:pPr>
            <w:r>
              <w:rPr>
                <w:rFonts w:ascii="仿宋_GB2312" w:hAnsi="仿宋_GB2312" w:cs="仿宋_GB2312" w:eastAsia="仿宋_GB2312"/>
                <w:sz w:val="21"/>
              </w:rPr>
              <w:t>2、支持文字、简报、表格不同文件的同一平台管理，可通过导航面板对文档进行集中管理，通过右击鼠标的方式快速实现文件导入、导出、新建、删除、重命名等操作，高效地满足日常办公需求。支持文档集成为一个文件,拥有统一的文件格式，可不借助外部应用实现三种类型文件的编辑和阅读并能提供安全控制功能，包括但不限于支持禁止保存、禁止另存、禁止添加水印和条形码等安全控制功能。</w:t>
            </w:r>
          </w:p>
          <w:p>
            <w:pPr>
              <w:pStyle w:val="null3"/>
              <w:jc w:val="both"/>
            </w:pPr>
            <w:r>
              <w:rPr>
                <w:rFonts w:ascii="仿宋_GB2312" w:hAnsi="仿宋_GB2312" w:cs="仿宋_GB2312" w:eastAsia="仿宋_GB2312"/>
                <w:sz w:val="21"/>
              </w:rPr>
              <w:t>3、为满足不同人员的使用习惯，文字、表格、简报均支持至少2套风格不同使用界面，直接在应用内进行切换，不用重启应用程序即可生效；产品在默认启动界面至少支持鼠标、触控两种操作模式，方便应用于电脑触控屏等不同场景。</w:t>
            </w:r>
          </w:p>
          <w:p>
            <w:pPr>
              <w:pStyle w:val="null3"/>
              <w:jc w:val="both"/>
            </w:pPr>
            <w:r>
              <w:rPr>
                <w:rFonts w:ascii="仿宋_GB2312" w:hAnsi="仿宋_GB2312" w:cs="仿宋_GB2312" w:eastAsia="仿宋_GB2312"/>
                <w:sz w:val="21"/>
              </w:rPr>
              <w:t>4、支持输出和阅读PDF、在输出过程中可对文档信息、书签、超链接等进行输出项选择，可进行打印、加密、添加批注等权限设置，至此输出国标OFD版式文件、图片文件</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提供功能截图）</w:t>
            </w:r>
          </w:p>
          <w:p>
            <w:pPr>
              <w:pStyle w:val="null3"/>
              <w:jc w:val="both"/>
            </w:pPr>
            <w:r>
              <w:rPr>
                <w:rFonts w:ascii="仿宋_GB2312" w:hAnsi="仿宋_GB2312" w:cs="仿宋_GB2312" w:eastAsia="仿宋_GB2312"/>
                <w:sz w:val="21"/>
              </w:rPr>
              <w:t>5、产品支持灾难恢复功能，当突然发生如断电、死机等灾难性故障， 系统重起后可通过备份管理功能找到灾难前的备份内容。</w:t>
            </w:r>
          </w:p>
          <w:p>
            <w:pPr>
              <w:pStyle w:val="null3"/>
              <w:jc w:val="both"/>
            </w:pPr>
            <w:r>
              <w:rPr>
                <w:rFonts w:ascii="仿宋_GB2312" w:hAnsi="仿宋_GB2312" w:cs="仿宋_GB2312" w:eastAsia="仿宋_GB2312"/>
                <w:sz w:val="21"/>
              </w:rPr>
              <w:t>6、支持将多个文字处理、电子表格、</w:t>
            </w:r>
            <w:r>
              <w:rPr>
                <w:rFonts w:ascii="仿宋_GB2312" w:hAnsi="仿宋_GB2312" w:cs="仿宋_GB2312" w:eastAsia="仿宋_GB2312"/>
                <w:sz w:val="21"/>
              </w:rPr>
              <w:t>演示</w:t>
            </w:r>
            <w:r>
              <w:rPr>
                <w:rFonts w:ascii="仿宋_GB2312" w:hAnsi="仿宋_GB2312" w:cs="仿宋_GB2312" w:eastAsia="仿宋_GB2312"/>
                <w:sz w:val="21"/>
              </w:rPr>
              <w:t>文稿三种不同类型的文档保存为一种文件格式，方便文件分享和管理，例如</w:t>
            </w:r>
            <w:r>
              <w:rPr>
                <w:rFonts w:ascii="仿宋_GB2312" w:hAnsi="仿宋_GB2312" w:cs="仿宋_GB2312" w:eastAsia="仿宋_GB2312"/>
                <w:sz w:val="21"/>
              </w:rPr>
              <w:t>eio。</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提供功能截图）</w:t>
            </w:r>
          </w:p>
          <w:p>
            <w:pPr>
              <w:pStyle w:val="null3"/>
              <w:jc w:val="both"/>
            </w:pPr>
            <w:r>
              <w:rPr>
                <w:rFonts w:ascii="仿宋_GB2312" w:hAnsi="仿宋_GB2312" w:cs="仿宋_GB2312" w:eastAsia="仿宋_GB2312"/>
                <w:sz w:val="21"/>
              </w:rPr>
              <w:t>7、系统稳定性要求桌面office产品的基本功能不得依赖公有云服务，保证数据本地化运算及保存，产品功能不受内外网限制，设备离线不影响所有功能的日常办公使用。</w:t>
            </w:r>
          </w:p>
          <w:p>
            <w:pPr>
              <w:pStyle w:val="null3"/>
              <w:jc w:val="left"/>
            </w:pPr>
            <w:r>
              <w:rPr>
                <w:rFonts w:ascii="仿宋_GB2312" w:hAnsi="仿宋_GB2312" w:cs="仿宋_GB2312" w:eastAsia="仿宋_GB2312"/>
                <w:sz w:val="21"/>
              </w:rPr>
              <w:t>8、产品没有使用年限限制，具有永久使用授权</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标的名称：机房终端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b/>
              </w:rPr>
              <w:t>机房终端：</w:t>
            </w:r>
            <w:r>
              <w:rPr>
                <w:rFonts w:ascii="仿宋_GB2312" w:hAnsi="仿宋_GB2312" w:cs="仿宋_GB2312" w:eastAsia="仿宋_GB2312"/>
                <w:sz w:val="21"/>
                <w:b/>
                <w:color w:val="FF0000"/>
              </w:rPr>
              <w:t>（教师机</w:t>
            </w:r>
            <w:r>
              <w:rPr>
                <w:rFonts w:ascii="仿宋_GB2312" w:hAnsi="仿宋_GB2312" w:cs="仿宋_GB2312" w:eastAsia="仿宋_GB2312"/>
                <w:sz w:val="21"/>
                <w:b/>
                <w:color w:val="FF0000"/>
              </w:rPr>
              <w:t>1台，学生机55台）</w:t>
            </w:r>
            <w:r>
              <w:br/>
            </w:r>
            <w:r>
              <w:rPr>
                <w:rFonts w:ascii="仿宋_GB2312" w:hAnsi="仿宋_GB2312" w:cs="仿宋_GB2312" w:eastAsia="仿宋_GB2312"/>
                <w:sz w:val="21"/>
              </w:rPr>
              <w:t>1</w:t>
            </w:r>
            <w:r>
              <w:rPr>
                <w:rFonts w:ascii="仿宋_GB2312" w:hAnsi="仿宋_GB2312" w:cs="仿宋_GB2312" w:eastAsia="仿宋_GB2312"/>
                <w:sz w:val="21"/>
              </w:rPr>
              <w:t>、处理器</w:t>
            </w:r>
            <w:r>
              <w:rPr>
                <w:rFonts w:ascii="仿宋_GB2312" w:hAnsi="仿宋_GB2312" w:cs="仿宋_GB2312" w:eastAsia="仿宋_GB2312"/>
                <w:sz w:val="21"/>
              </w:rPr>
              <w:t>:核数≥8核,主频≥2.8GHz，二级缓存≥8MB。（CPU通过中国信息安全测评中心安全可控测评并在公告的名录范围内，安全可靠等级≥Ⅰ级）</w:t>
            </w:r>
            <w:r>
              <w:br/>
            </w:r>
            <w:r>
              <w:rPr>
                <w:rFonts w:ascii="仿宋_GB2312" w:hAnsi="仿宋_GB2312" w:cs="仿宋_GB2312" w:eastAsia="仿宋_GB2312"/>
                <w:sz w:val="21"/>
              </w:rPr>
              <w:t>2</w:t>
            </w:r>
            <w:r>
              <w:rPr>
                <w:rFonts w:ascii="仿宋_GB2312" w:hAnsi="仿宋_GB2312" w:cs="仿宋_GB2312" w:eastAsia="仿宋_GB2312"/>
                <w:sz w:val="21"/>
              </w:rPr>
              <w:t>、主板：</w:t>
            </w:r>
            <w:r>
              <w:rPr>
                <w:rFonts w:ascii="仿宋_GB2312" w:hAnsi="仿宋_GB2312" w:cs="仿宋_GB2312" w:eastAsia="仿宋_GB2312"/>
                <w:sz w:val="21"/>
              </w:rPr>
              <w:t>PCIE插槽数量≥3个；</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USB接口：USB3.0接口≥</w:t>
            </w:r>
            <w:r>
              <w:rPr>
                <w:rFonts w:ascii="仿宋_GB2312" w:hAnsi="仿宋_GB2312" w:cs="仿宋_GB2312" w:eastAsia="仿宋_GB2312"/>
                <w:sz w:val="21"/>
              </w:rPr>
              <w:t>8</w:t>
            </w:r>
            <w:r>
              <w:rPr>
                <w:rFonts w:ascii="仿宋_GB2312" w:hAnsi="仿宋_GB2312" w:cs="仿宋_GB2312" w:eastAsia="仿宋_GB2312"/>
                <w:sz w:val="21"/>
              </w:rPr>
              <w:t>个；音频接口：麦克风</w:t>
            </w:r>
            <w:r>
              <w:rPr>
                <w:rFonts w:ascii="仿宋_GB2312" w:hAnsi="仿宋_GB2312" w:cs="仿宋_GB2312" w:eastAsia="仿宋_GB2312"/>
                <w:sz w:val="21"/>
              </w:rPr>
              <w:t>1个，耳机1个；≥3个Audio音频接口；≥</w:t>
            </w:r>
            <w:r>
              <w:rPr>
                <w:rFonts w:ascii="仿宋_GB2312" w:hAnsi="仿宋_GB2312" w:cs="仿宋_GB2312" w:eastAsia="仿宋_GB2312"/>
                <w:sz w:val="21"/>
              </w:rPr>
              <w:t>1个</w:t>
            </w:r>
            <w:r>
              <w:rPr>
                <w:rFonts w:ascii="仿宋_GB2312" w:hAnsi="仿宋_GB2312" w:cs="仿宋_GB2312" w:eastAsia="仿宋_GB2312"/>
                <w:sz w:val="21"/>
              </w:rPr>
              <w:t>VGA+HDMI视频输出接口。</w:t>
            </w:r>
            <w:r>
              <w:br/>
            </w:r>
            <w:r>
              <w:rPr>
                <w:rFonts w:ascii="仿宋_GB2312" w:hAnsi="仿宋_GB2312" w:cs="仿宋_GB2312" w:eastAsia="仿宋_GB2312"/>
                <w:sz w:val="21"/>
              </w:rPr>
              <w:t>4</w:t>
            </w:r>
            <w:r>
              <w:rPr>
                <w:rFonts w:ascii="仿宋_GB2312" w:hAnsi="仿宋_GB2312" w:cs="仿宋_GB2312" w:eastAsia="仿宋_GB2312"/>
                <w:sz w:val="21"/>
              </w:rPr>
              <w:t>、内存：容量</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GB；频率≥3200Mhz；内存插槽≥2个，可支持内存扩展。</w:t>
            </w:r>
            <w:r>
              <w:br/>
            </w:r>
            <w:r>
              <w:rPr>
                <w:rFonts w:ascii="仿宋_GB2312" w:hAnsi="仿宋_GB2312" w:cs="仿宋_GB2312" w:eastAsia="仿宋_GB2312"/>
                <w:sz w:val="21"/>
              </w:rPr>
              <w:t>5</w:t>
            </w:r>
            <w:r>
              <w:rPr>
                <w:rFonts w:ascii="仿宋_GB2312" w:hAnsi="仿宋_GB2312" w:cs="仿宋_GB2312" w:eastAsia="仿宋_GB2312"/>
                <w:sz w:val="21"/>
              </w:rPr>
              <w:t>、硬盘：</w:t>
            </w:r>
            <w:r>
              <w:rPr>
                <w:rFonts w:ascii="仿宋_GB2312" w:hAnsi="仿宋_GB2312" w:cs="仿宋_GB2312" w:eastAsia="仿宋_GB2312"/>
                <w:sz w:val="21"/>
              </w:rPr>
              <w:t>≥512GB M.2接口NVME协议SSD；支持硬盘扩展。</w:t>
            </w:r>
            <w:r>
              <w:br/>
            </w:r>
            <w:r>
              <w:rPr>
                <w:rFonts w:ascii="仿宋_GB2312" w:hAnsi="仿宋_GB2312" w:cs="仿宋_GB2312" w:eastAsia="仿宋_GB2312"/>
                <w:sz w:val="21"/>
              </w:rPr>
              <w:t>6</w:t>
            </w:r>
            <w:r>
              <w:rPr>
                <w:rFonts w:ascii="仿宋_GB2312" w:hAnsi="仿宋_GB2312" w:cs="仿宋_GB2312" w:eastAsia="仿宋_GB2312"/>
                <w:sz w:val="21"/>
              </w:rPr>
              <w:t>、显卡：独立显卡或集成显卡，显卡至少支持</w:t>
            </w:r>
            <w:r>
              <w:rPr>
                <w:rFonts w:ascii="仿宋_GB2312" w:hAnsi="仿宋_GB2312" w:cs="仿宋_GB2312" w:eastAsia="仿宋_GB2312"/>
                <w:sz w:val="21"/>
              </w:rPr>
              <w:t xml:space="preserve">VGA、HDMI、DVI、DP中2种显示接口，并与显示器接口相匹配。 </w:t>
            </w:r>
            <w:r>
              <w:br/>
            </w:r>
            <w:r>
              <w:rPr>
                <w:rFonts w:ascii="仿宋_GB2312" w:hAnsi="仿宋_GB2312" w:cs="仿宋_GB2312" w:eastAsia="仿宋_GB2312"/>
                <w:sz w:val="21"/>
              </w:rPr>
              <w:t>7</w:t>
            </w:r>
            <w:r>
              <w:rPr>
                <w:rFonts w:ascii="仿宋_GB2312" w:hAnsi="仿宋_GB2312" w:cs="仿宋_GB2312" w:eastAsia="仿宋_GB2312"/>
                <w:sz w:val="21"/>
              </w:rPr>
              <w:t>、电源功率：</w:t>
            </w:r>
            <w:r>
              <w:rPr>
                <w:rFonts w:ascii="仿宋_GB2312" w:hAnsi="仿宋_GB2312" w:cs="仿宋_GB2312" w:eastAsia="仿宋_GB2312"/>
                <w:sz w:val="21"/>
              </w:rPr>
              <w:t>≤200W；电源通过80PLUS认证（网站可查），保障能效转换，稳定输出电源。</w:t>
            </w:r>
            <w:r>
              <w:br/>
            </w:r>
            <w:r>
              <w:rPr>
                <w:rFonts w:ascii="仿宋_GB2312" w:hAnsi="仿宋_GB2312" w:cs="仿宋_GB2312" w:eastAsia="仿宋_GB2312"/>
                <w:sz w:val="21"/>
              </w:rPr>
              <w:t>8</w:t>
            </w:r>
            <w:r>
              <w:rPr>
                <w:rFonts w:ascii="仿宋_GB2312" w:hAnsi="仿宋_GB2312" w:cs="仿宋_GB2312" w:eastAsia="仿宋_GB2312"/>
                <w:sz w:val="21"/>
              </w:rPr>
              <w:t>、机箱：</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L，保证使用产品设备使用过程中的散热空间；支持侧板挂环锁、Kensington锁。</w:t>
            </w:r>
            <w:r>
              <w:br/>
            </w:r>
            <w:r>
              <w:rPr>
                <w:rFonts w:ascii="仿宋_GB2312" w:hAnsi="仿宋_GB2312" w:cs="仿宋_GB2312" w:eastAsia="仿宋_GB2312"/>
                <w:sz w:val="21"/>
              </w:rPr>
              <w:t>9</w:t>
            </w:r>
            <w:r>
              <w:rPr>
                <w:rFonts w:ascii="仿宋_GB2312" w:hAnsi="仿宋_GB2312" w:cs="仿宋_GB2312" w:eastAsia="仿宋_GB2312"/>
                <w:sz w:val="21"/>
              </w:rPr>
              <w:t>、整机安全易用性：产品可使用</w:t>
            </w:r>
            <w:r>
              <w:rPr>
                <w:rFonts w:ascii="仿宋_GB2312" w:hAnsi="仿宋_GB2312" w:cs="仿宋_GB2312" w:eastAsia="仿宋_GB2312"/>
                <w:sz w:val="21"/>
              </w:rPr>
              <w:t>USB键盘组合键开机，产品接口有功能标识；产品机箱有防尘棉阻隔灰尘。</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、显示器：与主机同品牌，配置</w:t>
            </w:r>
            <w:r>
              <w:rPr>
                <w:rFonts w:ascii="仿宋_GB2312" w:hAnsi="仿宋_GB2312" w:cs="仿宋_GB2312" w:eastAsia="仿宋_GB2312"/>
                <w:sz w:val="21"/>
              </w:rPr>
              <w:t>≥23</w:t>
            </w:r>
            <w:r>
              <w:rPr>
                <w:rFonts w:ascii="仿宋_GB2312" w:hAnsi="仿宋_GB2312" w:cs="仿宋_GB2312" w:eastAsia="仿宋_GB2312"/>
                <w:sz w:val="21"/>
              </w:rPr>
              <w:t>寸</w:t>
            </w:r>
            <w:r>
              <w:rPr>
                <w:rFonts w:ascii="仿宋_GB2312" w:hAnsi="仿宋_GB2312" w:cs="仿宋_GB2312" w:eastAsia="仿宋_GB2312"/>
                <w:sz w:val="21"/>
              </w:rPr>
              <w:t>LED显示器，分辨率≥1920*1080，刷新频率≥100Hz，对比度≥3000:1，视频接口VGA+HDMI。</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、服务：针对产品提供原厂</w:t>
            </w:r>
            <w:r>
              <w:rPr>
                <w:rFonts w:ascii="仿宋_GB2312" w:hAnsi="仿宋_GB2312" w:cs="仿宋_GB2312" w:eastAsia="仿宋_GB2312"/>
                <w:sz w:val="21"/>
              </w:rPr>
              <w:t>≥3年上门保修服务，提供专业7*24小时 400服务热线远程服务支持，设备生厂商原厂售后服务≥3年整机质保及人工上门服务。</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、除以上技术参数与性能指标外，</w:t>
            </w:r>
            <w:r>
              <w:rPr>
                <w:rFonts w:ascii="仿宋_GB2312" w:hAnsi="仿宋_GB2312" w:cs="仿宋_GB2312" w:eastAsia="仿宋_GB2312"/>
                <w:sz w:val="21"/>
              </w:rPr>
              <w:t>其余参数</w:t>
            </w:r>
            <w:r>
              <w:rPr>
                <w:rFonts w:ascii="仿宋_GB2312" w:hAnsi="仿宋_GB2312" w:cs="仿宋_GB2312" w:eastAsia="仿宋_GB2312"/>
                <w:sz w:val="21"/>
              </w:rPr>
              <w:t>还应满足《财政部、工业和信息化部关于印发，台式计算机政府采购需求标准（</w:t>
            </w:r>
            <w:r>
              <w:rPr>
                <w:rFonts w:ascii="仿宋_GB2312" w:hAnsi="仿宋_GB2312" w:cs="仿宋_GB2312" w:eastAsia="仿宋_GB2312"/>
                <w:sz w:val="21"/>
              </w:rPr>
              <w:t>2023 年版）》中其他加*的指标要求。</w:t>
            </w:r>
            <w:r>
              <w:br/>
            </w:r>
            <w:r>
              <w:rPr>
                <w:rFonts w:ascii="仿宋_GB2312" w:hAnsi="仿宋_GB2312" w:cs="仿宋_GB2312" w:eastAsia="仿宋_GB2312"/>
                <w:sz w:val="21"/>
                <w:b/>
              </w:rPr>
              <w:t>操作系统：</w:t>
            </w:r>
            <w:r>
              <w:br/>
            </w:r>
            <w:r>
              <w:rPr>
                <w:rFonts w:ascii="仿宋_GB2312" w:hAnsi="仿宋_GB2312" w:cs="仿宋_GB2312" w:eastAsia="仿宋_GB2312"/>
                <w:sz w:val="21"/>
              </w:rPr>
              <w:t>1．操作系统产品须通过中国信息安全测评中心的安全可靠测评；（</w:t>
            </w:r>
            <w:r>
              <w:rPr>
                <w:rFonts w:ascii="仿宋_GB2312" w:hAnsi="仿宋_GB2312" w:cs="仿宋_GB2312" w:eastAsia="仿宋_GB2312"/>
                <w:sz w:val="21"/>
                <w:b/>
              </w:rPr>
              <w:t>投标时提供安全可靠测评结果公告截图）</w:t>
            </w:r>
          </w:p>
          <w:p>
            <w:pPr>
              <w:pStyle w:val="null3"/>
              <w:jc w:val="both"/>
            </w:pPr>
            <w:r>
              <w:rPr>
                <w:rFonts w:ascii="仿宋_GB2312" w:hAnsi="仿宋_GB2312" w:cs="仿宋_GB2312" w:eastAsia="仿宋_GB2312"/>
                <w:sz w:val="21"/>
              </w:rPr>
              <w:t>2．系统提供自研内核安全框架，支持内核安全访问统一控制、强制访问控制，并可提供多种强制访问控制联合加载须包括但不限于SELINUX、APPARMOR、box、KYSEC等，提供自研安全框架计算机软件运行截图，提供强制访问控制标记截图、联合加载</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3．系统支持电源耗能管理，支持通过减少后台运行程序资源占用，保障关键应用与焦点应用流畅运行。</w:t>
            </w:r>
            <w:r>
              <w:rPr>
                <w:rFonts w:ascii="仿宋_GB2312" w:hAnsi="仿宋_GB2312" w:cs="仿宋_GB2312" w:eastAsia="仿宋_GB2312"/>
                <w:sz w:val="21"/>
                <w:b/>
              </w:rPr>
              <w:t>（投标时提供系统对应功能截图）</w:t>
            </w:r>
          </w:p>
          <w:p>
            <w:pPr>
              <w:pStyle w:val="null3"/>
              <w:jc w:val="both"/>
            </w:pPr>
            <w:r>
              <w:rPr>
                <w:rFonts w:ascii="仿宋_GB2312" w:hAnsi="仿宋_GB2312" w:cs="仿宋_GB2312" w:eastAsia="仿宋_GB2312"/>
                <w:sz w:val="21"/>
              </w:rPr>
              <w:t>4．操作系统提供指令流安全预检测功能，支持从系统底层发现漏洞攻击代码的执行，开启该功能后不依赖漏洞及攻击代码的特征的漏洞进行安全检测。（投标时提供功能截图）</w:t>
            </w:r>
          </w:p>
          <w:p>
            <w:pPr>
              <w:pStyle w:val="null3"/>
              <w:jc w:val="both"/>
            </w:pPr>
            <w:r>
              <w:rPr>
                <w:rFonts w:ascii="仿宋_GB2312" w:hAnsi="仿宋_GB2312" w:cs="仿宋_GB2312" w:eastAsia="仿宋_GB2312"/>
                <w:sz w:val="21"/>
              </w:rPr>
              <w:t>5. 支持基于通用版本开发的针对教育行业的定制版本，定制版本集成教育工作台，可以在系统设置组件内手动开启或关闭，教育工作台支持常用教学应用，方便教师学生使用教学软件，支持系统桌面一键添加、安装、使用教学应用软件，支持云账户数据存储与同步，一键登录等功能</w:t>
            </w:r>
            <w:r>
              <w:rPr>
                <w:rFonts w:ascii="仿宋_GB2312" w:hAnsi="仿宋_GB2312" w:cs="仿宋_GB2312" w:eastAsia="仿宋_GB2312"/>
                <w:sz w:val="21"/>
              </w:rPr>
              <w:t>。</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6．软件交付</w:t>
            </w:r>
            <w:r>
              <w:rPr>
                <w:rFonts w:ascii="仿宋_GB2312" w:hAnsi="仿宋_GB2312" w:cs="仿宋_GB2312" w:eastAsia="仿宋_GB2312"/>
                <w:sz w:val="21"/>
              </w:rPr>
              <w:t>时</w:t>
            </w:r>
            <w:r>
              <w:rPr>
                <w:rFonts w:ascii="仿宋_GB2312" w:hAnsi="仿宋_GB2312" w:cs="仿宋_GB2312" w:eastAsia="仿宋_GB2312"/>
                <w:sz w:val="21"/>
              </w:rPr>
              <w:t>要求提供用户名称为采购单位的软件授权书原件。</w:t>
            </w:r>
          </w:p>
          <w:p>
            <w:pPr>
              <w:pStyle w:val="null3"/>
              <w:jc w:val="both"/>
            </w:pPr>
            <w:r>
              <w:rPr>
                <w:rFonts w:ascii="仿宋_GB2312" w:hAnsi="仿宋_GB2312" w:cs="仿宋_GB2312" w:eastAsia="仿宋_GB2312"/>
                <w:sz w:val="21"/>
              </w:rPr>
              <w:t>7．除以上要求外还需符合财政部、工业和信息化部的《操作系统政府采购标准（2023年版）》中关于桌面操作系统政府采购标准的“*”实质性要求指标。</w:t>
            </w:r>
            <w:r>
              <w:br/>
            </w:r>
            <w:r>
              <w:rPr>
                <w:rFonts w:ascii="仿宋_GB2312" w:hAnsi="仿宋_GB2312" w:cs="仿宋_GB2312" w:eastAsia="仿宋_GB2312"/>
                <w:sz w:val="21"/>
                <w:b/>
              </w:rPr>
              <w:t>办公软件：</w:t>
            </w:r>
          </w:p>
          <w:p>
            <w:pPr>
              <w:pStyle w:val="null3"/>
              <w:jc w:val="both"/>
            </w:pPr>
            <w:r>
              <w:rPr>
                <w:rFonts w:ascii="仿宋_GB2312" w:hAnsi="仿宋_GB2312" w:cs="仿宋_GB2312" w:eastAsia="仿宋_GB2312"/>
                <w:sz w:val="21"/>
              </w:rPr>
              <w:t>1、产品适配龙芯、飞腾、兆芯、麒麟、海光等国产CPU；支持银河麒麟、UOS、中科方德等国产操作系统。支持国产主流品牌各自的流式办公文件格式相互兼容，支持中文办公软件文档标准格式（UOF）。</w:t>
            </w:r>
          </w:p>
          <w:p>
            <w:pPr>
              <w:pStyle w:val="null3"/>
              <w:jc w:val="both"/>
            </w:pPr>
            <w:r>
              <w:rPr>
                <w:rFonts w:ascii="仿宋_GB2312" w:hAnsi="仿宋_GB2312" w:cs="仿宋_GB2312" w:eastAsia="仿宋_GB2312"/>
                <w:sz w:val="21"/>
              </w:rPr>
              <w:t>2、支持文字、简报、表格不同文件的同一平台管理，可通过导航面板对文档进行集中管理，通过右击鼠标的方式快速实现文件导入、导出、新建、删除、重命名等操作，高效地满足日常办公需求。支持文档集成为一个文件,拥有统一的文件格式，可不借助外部应用实现三种类型文件的编辑和阅读并能提供安全控制功能，包括但不限于支持禁止保存、禁止另存、禁止添加水印和条形码等安全控制功能。</w:t>
            </w:r>
          </w:p>
          <w:p>
            <w:pPr>
              <w:pStyle w:val="null3"/>
              <w:jc w:val="both"/>
            </w:pPr>
            <w:r>
              <w:rPr>
                <w:rFonts w:ascii="仿宋_GB2312" w:hAnsi="仿宋_GB2312" w:cs="仿宋_GB2312" w:eastAsia="仿宋_GB2312"/>
                <w:sz w:val="21"/>
              </w:rPr>
              <w:t>3、为满足不同人员的使用习惯，文字、表格、简报均支持至少2套风格不同使用界面，直接在应用内进行切换，不用重启应用程序即可生效；产品在默认启动界面至少支持鼠标、触控两种操作模式，方便应用于电脑触控屏等不同场景。</w:t>
            </w:r>
          </w:p>
          <w:p>
            <w:pPr>
              <w:pStyle w:val="null3"/>
              <w:jc w:val="both"/>
            </w:pPr>
            <w:r>
              <w:rPr>
                <w:rFonts w:ascii="仿宋_GB2312" w:hAnsi="仿宋_GB2312" w:cs="仿宋_GB2312" w:eastAsia="仿宋_GB2312"/>
                <w:sz w:val="21"/>
              </w:rPr>
              <w:t>4、支持输出和阅读PDF、在输出过程中可对文档信息、书签、超链接等进行输出项选择，可进行打印、加密、添加批注等权限设置，至此输出国标OFD版式文件、图片文件</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提供功能截图）</w:t>
            </w:r>
          </w:p>
          <w:p>
            <w:pPr>
              <w:pStyle w:val="null3"/>
              <w:jc w:val="both"/>
            </w:pPr>
            <w:r>
              <w:rPr>
                <w:rFonts w:ascii="仿宋_GB2312" w:hAnsi="仿宋_GB2312" w:cs="仿宋_GB2312" w:eastAsia="仿宋_GB2312"/>
                <w:sz w:val="21"/>
              </w:rPr>
              <w:t>5、产品支持灾难恢复功能，当突然发生如断电、死机等灾难性故障， 系统重起后可通过备份管理功能找到灾难前的备份内容。</w:t>
            </w:r>
          </w:p>
          <w:p>
            <w:pPr>
              <w:pStyle w:val="null3"/>
              <w:jc w:val="both"/>
            </w:pPr>
            <w:r>
              <w:rPr>
                <w:rFonts w:ascii="仿宋_GB2312" w:hAnsi="仿宋_GB2312" w:cs="仿宋_GB2312" w:eastAsia="仿宋_GB2312"/>
                <w:sz w:val="21"/>
              </w:rPr>
              <w:t>6、支持将多个文字处理、电子表格、</w:t>
            </w:r>
            <w:r>
              <w:rPr>
                <w:rFonts w:ascii="仿宋_GB2312" w:hAnsi="仿宋_GB2312" w:cs="仿宋_GB2312" w:eastAsia="仿宋_GB2312"/>
                <w:sz w:val="21"/>
              </w:rPr>
              <w:t>演示</w:t>
            </w:r>
            <w:r>
              <w:rPr>
                <w:rFonts w:ascii="仿宋_GB2312" w:hAnsi="仿宋_GB2312" w:cs="仿宋_GB2312" w:eastAsia="仿宋_GB2312"/>
                <w:sz w:val="21"/>
              </w:rPr>
              <w:t>文稿三种不同类型的文档保存为一种文件格式，方便文件分享和管理，例如</w:t>
            </w:r>
            <w:r>
              <w:rPr>
                <w:rFonts w:ascii="仿宋_GB2312" w:hAnsi="仿宋_GB2312" w:cs="仿宋_GB2312" w:eastAsia="仿宋_GB2312"/>
                <w:sz w:val="21"/>
              </w:rPr>
              <w:t>eio。</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提供功能截图）</w:t>
            </w:r>
          </w:p>
          <w:p>
            <w:pPr>
              <w:pStyle w:val="null3"/>
              <w:jc w:val="both"/>
            </w:pPr>
            <w:r>
              <w:rPr>
                <w:rFonts w:ascii="仿宋_GB2312" w:hAnsi="仿宋_GB2312" w:cs="仿宋_GB2312" w:eastAsia="仿宋_GB2312"/>
                <w:sz w:val="21"/>
              </w:rPr>
              <w:t>7、系统稳定性要求桌面office产品的基本功能不得依赖公有云服务，保证数据本地化运算及保存，产品功能不受内外网限制，设备离线不影响所有功能的日常办公使用。</w:t>
            </w:r>
          </w:p>
          <w:p>
            <w:pPr>
              <w:pStyle w:val="null3"/>
              <w:jc w:val="both"/>
            </w:pPr>
            <w:r>
              <w:rPr>
                <w:rFonts w:ascii="仿宋_GB2312" w:hAnsi="仿宋_GB2312" w:cs="仿宋_GB2312" w:eastAsia="仿宋_GB2312"/>
                <w:sz w:val="21"/>
              </w:rPr>
              <w:t>8、产品没有使用年限限制，具有永久使用授权</w:t>
            </w:r>
            <w:r>
              <w:rPr>
                <w:rFonts w:ascii="仿宋_GB2312" w:hAnsi="仿宋_GB2312" w:cs="仿宋_GB2312" w:eastAsia="仿宋_GB2312"/>
                <w:sz w:val="21"/>
              </w:rPr>
              <w:t>。</w:t>
            </w:r>
            <w:r>
              <w:br/>
            </w:r>
            <w:r>
              <w:rPr>
                <w:rFonts w:ascii="仿宋_GB2312" w:hAnsi="仿宋_GB2312" w:cs="仿宋_GB2312" w:eastAsia="仿宋_GB2312"/>
                <w:sz w:val="21"/>
                <w:b/>
              </w:rPr>
              <w:t>终端管理软件：</w:t>
            </w:r>
            <w:r>
              <w:br/>
            </w:r>
            <w:r>
              <w:rPr>
                <w:rFonts w:ascii="仿宋_GB2312" w:hAnsi="仿宋_GB2312" w:cs="仿宋_GB2312" w:eastAsia="仿宋_GB2312"/>
                <w:sz w:val="21"/>
              </w:rPr>
              <w:t>1、为实现异构平台混合管理，要求云桌面管理平台支持在Windows或麒麟等国产系统搭建，支持对终端的操作系统镜像生成与统一分发管理。（</w:t>
            </w:r>
            <w:r>
              <w:rPr>
                <w:rFonts w:ascii="仿宋_GB2312" w:hAnsi="仿宋_GB2312" w:cs="仿宋_GB2312" w:eastAsia="仿宋_GB2312"/>
                <w:sz w:val="21"/>
              </w:rPr>
              <w:t>投标时</w:t>
            </w:r>
            <w:r>
              <w:rPr>
                <w:rFonts w:ascii="仿宋_GB2312" w:hAnsi="仿宋_GB2312" w:cs="仿宋_GB2312" w:eastAsia="仿宋_GB2312"/>
                <w:sz w:val="21"/>
              </w:rPr>
              <w:t>提供此功能界面截图</w:t>
            </w:r>
            <w:r>
              <w:rPr>
                <w:rFonts w:ascii="仿宋_GB2312" w:hAnsi="仿宋_GB2312" w:cs="仿宋_GB2312" w:eastAsia="仿宋_GB2312"/>
                <w:sz w:val="21"/>
              </w:rPr>
              <w:t>证明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2、为满足学校能够充分将新、旧电脑进行统一纳管，降低建设成本的需要，云桌面支持Legacy与UEFI两种方式启动系统，支持管理多网卡、双硬盘，支持M.2新型高速固态硬盘，同时兼容新老机型部署。</w:t>
            </w:r>
          </w:p>
          <w:p>
            <w:pPr>
              <w:pStyle w:val="null3"/>
              <w:jc w:val="both"/>
            </w:pPr>
            <w:r>
              <w:rPr>
                <w:rFonts w:ascii="仿宋_GB2312" w:hAnsi="仿宋_GB2312" w:cs="仿宋_GB2312" w:eastAsia="仿宋_GB2312"/>
                <w:sz w:val="21"/>
              </w:rPr>
              <w:t>3、可充分利用学校现有网络，支持在镜像下发时进行组内网络探测与网速传输测试，提前优化镜像下发策略，保障传输效率。</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4、为满足学校对多教学场景的切换，支持三种模式对某一系统盘和数据盘的管理，即还原模式、读写模式、学习模式。</w:t>
            </w:r>
          </w:p>
          <w:p>
            <w:pPr>
              <w:pStyle w:val="null3"/>
              <w:jc w:val="both"/>
            </w:pPr>
            <w:r>
              <w:rPr>
                <w:rFonts w:ascii="仿宋_GB2312" w:hAnsi="仿宋_GB2312" w:cs="仿宋_GB2312" w:eastAsia="仿宋_GB2312"/>
                <w:sz w:val="21"/>
              </w:rPr>
              <w:t>5、为了提升机房的统一部署与更新时间，减少老师的操作步骤与等待时间，支持镜像下发时的策略设置，更新镜像时锁定终端屏幕和更新时隐藏下载窗口；支持系统镜像下发后自动执行关机、重启等操作。</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6、支持从服务器端对客户端发起远程开机、关机、发送通知消息、发送远程命令等指令，支持管理员对客户端进行远程协助排障。</w:t>
            </w:r>
          </w:p>
          <w:p>
            <w:pPr>
              <w:pStyle w:val="null3"/>
              <w:jc w:val="both"/>
            </w:pPr>
            <w:r>
              <w:rPr>
                <w:rFonts w:ascii="仿宋_GB2312" w:hAnsi="仿宋_GB2312" w:cs="仿宋_GB2312" w:eastAsia="仿宋_GB2312"/>
                <w:sz w:val="21"/>
              </w:rPr>
              <w:t>7、为方便学校进行硬件资产统计，支持平台收集所有终端硬件配置信息，包含但不限于终端名称、主板型号、CPU型号、内存容量、最近运行时间、合计运行时间、硬件变更和记录信息等</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8、为方便学校掌握终端硬件运行情况，支持平台收集所有终端的运行状态信息，包含但不限于终端名称、CPU温度、开机时间、硬盘信息等。</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9、为方便学校对教学软件运行情况的统计，支持平台收集所有终端的软件信息，包含但不限于程序名称、运行次数、运行时长、版本、程序大小等。</w:t>
            </w:r>
          </w:p>
          <w:p>
            <w:pPr>
              <w:pStyle w:val="null3"/>
              <w:jc w:val="both"/>
            </w:pPr>
            <w:r>
              <w:rPr>
                <w:rFonts w:ascii="仿宋_GB2312" w:hAnsi="仿宋_GB2312" w:cs="仿宋_GB2312" w:eastAsia="仿宋_GB2312"/>
                <w:sz w:val="21"/>
              </w:rPr>
              <w:t>10、为保障在大批量终端集中下发与更新镜像时能够获得更快的速度，满足学校考试环境部署或统一更换镜像的需求，当学校网络带宽有限时，可支持在管理集群内将主服务器内镜像提前下发至IO服务器，通过IO服务器分发镜像，实现数据分流，提升局域网内镜像的更新速度。</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11、支持平台可以计划任务设置，可以设置固定时间、每天、每周、每月进行定时执行各种任务类型，包括开机、关机、切换模板、下发模版、还原系统盘、还原数据盘。</w:t>
            </w:r>
          </w:p>
          <w:p>
            <w:pPr>
              <w:pStyle w:val="null3"/>
              <w:jc w:val="both"/>
            </w:pPr>
            <w:r>
              <w:rPr>
                <w:rFonts w:ascii="仿宋_GB2312" w:hAnsi="仿宋_GB2312" w:cs="仿宋_GB2312" w:eastAsia="仿宋_GB2312"/>
                <w:sz w:val="21"/>
              </w:rPr>
              <w:t>12、支持大数据展示。可展示包括但不限于资产统计、设备详情、开关机对比、日志、系统使用情况等信息。</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13、为避免网络端口被占用而引起的教学环境不可用的问题，云桌面管理平台支持对服务器使用的网络端口进行检测，并通过检测结果帮助管理员快速分析和解决问题。</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14、为满足学校各类考试需求，包括但不限于国家计算机一、二级等级考试、社会职称考试等，支持ATA、NCRE等考试模式，支持设置考试专属镜像并在考试开始前将考试镜像设置为隐藏模式，不被破坏。为方便后期溯源备查考试结果并可快速进入下一场考试，支持管理员自定义保留考试桌面保留的周期时间，即在保留学生完整桌面、系统环境、文件数据的同时，可快速部署下一场考试桌面。</w:t>
            </w:r>
          </w:p>
          <w:p>
            <w:pPr>
              <w:pStyle w:val="null3"/>
              <w:jc w:val="both"/>
            </w:pPr>
            <w:r>
              <w:rPr>
                <w:rFonts w:ascii="仿宋_GB2312" w:hAnsi="仿宋_GB2312" w:cs="仿宋_GB2312" w:eastAsia="仿宋_GB2312"/>
                <w:sz w:val="21"/>
              </w:rPr>
              <w:t>15、为满足单位形象与风格的统一要求，支持系统名称、LOGO、登录背景图等可按需修改成客户单位名称。</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16、为简化管理，云桌面管理平台支持创建组织、用户、角色，支持管理员对不同用户和角色进行分级分权管理。</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17、终端支持多盘缓存模式，即在终端固态盘容量小导致无法多镜像缓存时，支持固态盘和机械盘混合缓存载入，充分利用终端现有存储资源。</w:t>
            </w:r>
          </w:p>
          <w:p>
            <w:pPr>
              <w:pStyle w:val="null3"/>
              <w:jc w:val="both"/>
            </w:pPr>
            <w:r>
              <w:rPr>
                <w:rFonts w:ascii="仿宋_GB2312" w:hAnsi="仿宋_GB2312" w:cs="仿宋_GB2312" w:eastAsia="仿宋_GB2312"/>
                <w:sz w:val="21"/>
              </w:rPr>
              <w:t>18、为满足国产化需求，终端支持部署多操作系统：支持统信UOS、麒麟KOS、Linux，支持从管理端或客户端自主选择启动环境；且多个系统环境可快速切换。</w:t>
            </w:r>
          </w:p>
          <w:p>
            <w:pPr>
              <w:pStyle w:val="null3"/>
              <w:jc w:val="both"/>
            </w:pPr>
            <w:r>
              <w:rPr>
                <w:rFonts w:ascii="仿宋_GB2312" w:hAnsi="仿宋_GB2312" w:cs="仿宋_GB2312" w:eastAsia="仿宋_GB2312"/>
                <w:sz w:val="21"/>
              </w:rPr>
              <w:t>19、为满足国产化要求，云桌面客户端支持部署在兆芯、海光、飞腾和龙芯架构的国产芯片终端设备上，实现异构设备的统一管理。</w:t>
            </w:r>
          </w:p>
          <w:p>
            <w:pPr>
              <w:pStyle w:val="null3"/>
              <w:jc w:val="both"/>
            </w:pPr>
            <w:r>
              <w:rPr>
                <w:rFonts w:ascii="仿宋_GB2312" w:hAnsi="仿宋_GB2312" w:cs="仿宋_GB2312" w:eastAsia="仿宋_GB2312"/>
                <w:sz w:val="21"/>
              </w:rPr>
              <w:t>20、当终端无法进入系统时，支持基于Linux和Windows两种方式进行系统数据恢复。</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21、支持镜像本地缓存：支持将服务器镜像文件缓存至本地硬盘，支持小容量固态硬盘以增量非分区的方式缓存≥5个镜像。</w:t>
            </w:r>
          </w:p>
          <w:p>
            <w:pPr>
              <w:pStyle w:val="null3"/>
              <w:jc w:val="both"/>
            </w:pPr>
            <w:r>
              <w:rPr>
                <w:rFonts w:ascii="仿宋_GB2312" w:hAnsi="仿宋_GB2312" w:cs="仿宋_GB2312" w:eastAsia="仿宋_GB2312"/>
                <w:sz w:val="21"/>
              </w:rPr>
              <w:t>22、支持对终端端口进行分类控制，包括但不限于控制所有 USB 存储接口、光盘驱动器接口、USB存储设备接口、打印机接口、1394接口、串并口接口、蓝牙驱动器接口等。</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23、支持复杂网络环境及跨校区部署管理，支持客户端通过网络引导、光盘引导、U盘方式部署系统，客户端可通过VLAN、跨区域、跨互联网连接服务器并下发缓存。</w:t>
            </w:r>
          </w:p>
          <w:p>
            <w:pPr>
              <w:pStyle w:val="null3"/>
              <w:jc w:val="both"/>
            </w:pPr>
            <w:r>
              <w:rPr>
                <w:rFonts w:ascii="仿宋_GB2312" w:hAnsi="仿宋_GB2312" w:cs="仿宋_GB2312" w:eastAsia="仿宋_GB2312"/>
                <w:sz w:val="21"/>
              </w:rPr>
              <w:t>24、提供备课与教学云空间功能，老师可将课件、教材等上传至云空间，上传后数据可跟随老师账号实时漫游，可在教室直接登陆并使用，避免因使用U盘导致的病毒交叉感染；云空间支持文件分享功能，可通过链接和提取码的方式分享给其他老师或学生。</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25、为防止学生误入底层系统或在镜像下发时误操作，在管理平台设置终端密码后，输入密码方可继续配置或操作。</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r>
              <w:br/>
            </w:r>
            <w:r>
              <w:rPr>
                <w:rFonts w:ascii="仿宋_GB2312" w:hAnsi="仿宋_GB2312" w:cs="仿宋_GB2312" w:eastAsia="仿宋_GB2312"/>
                <w:sz w:val="21"/>
                <w:b/>
              </w:rPr>
              <w:t>教学软件：</w:t>
            </w:r>
            <w:r>
              <w:br/>
            </w:r>
            <w:r>
              <w:rPr>
                <w:rFonts w:ascii="仿宋_GB2312" w:hAnsi="仿宋_GB2312" w:cs="仿宋_GB2312" w:eastAsia="仿宋_GB2312"/>
                <w:sz w:val="21"/>
              </w:rPr>
              <w:t>1、可以将教师机屏幕的实时操作画面传输到学生端电脑桌面，广播无延时、画面清晰流畅，支持全屏、窗口两种广播方式。满足学生跟随老师学习与操作的需求。</w:t>
            </w:r>
          </w:p>
          <w:p>
            <w:pPr>
              <w:pStyle w:val="null3"/>
              <w:jc w:val="both"/>
            </w:pPr>
            <w:r>
              <w:rPr>
                <w:rFonts w:ascii="仿宋_GB2312" w:hAnsi="仿宋_GB2312" w:cs="仿宋_GB2312" w:eastAsia="仿宋_GB2312"/>
                <w:sz w:val="21"/>
              </w:rPr>
              <w:t>2、可将所选的学生客户端操作画面实时广播到其它接收演示的学生客户端屏幕上，实现优秀学生在线演示功能。</w:t>
            </w:r>
          </w:p>
          <w:p>
            <w:pPr>
              <w:pStyle w:val="null3"/>
              <w:jc w:val="both"/>
            </w:pPr>
            <w:r>
              <w:rPr>
                <w:rFonts w:ascii="仿宋_GB2312" w:hAnsi="仿宋_GB2312" w:cs="仿宋_GB2312" w:eastAsia="仿宋_GB2312"/>
                <w:sz w:val="21"/>
              </w:rPr>
              <w:t>3、电子白板：支持网络白板功能，老师可以实时开启与关闭电子画板，提供铅笔、直线、圆形、矩形、橡皮、文字输入工具；老师授课过程中误操作，可以随时撤销之前操作；支持打开文档、图片、当前桌面作为电子画板的底图。</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4、语音广播：可以将教师机的声音采集后实时传输到学生端并进行播放，支持采集教师机的麦克风和扬声器声音。</w:t>
            </w:r>
          </w:p>
          <w:p>
            <w:pPr>
              <w:pStyle w:val="null3"/>
              <w:jc w:val="both"/>
            </w:pPr>
            <w:r>
              <w:rPr>
                <w:rFonts w:ascii="仿宋_GB2312" w:hAnsi="仿宋_GB2312" w:cs="仿宋_GB2312" w:eastAsia="仿宋_GB2312"/>
                <w:sz w:val="21"/>
              </w:rPr>
              <w:t>5、影片广播：支持将教师端播放视频文件同时分享到学生电脑。</w:t>
            </w:r>
          </w:p>
          <w:p>
            <w:pPr>
              <w:pStyle w:val="null3"/>
              <w:jc w:val="both"/>
            </w:pPr>
            <w:r>
              <w:rPr>
                <w:rFonts w:ascii="仿宋_GB2312" w:hAnsi="仿宋_GB2312" w:cs="仿宋_GB2312" w:eastAsia="仿宋_GB2312"/>
                <w:sz w:val="21"/>
              </w:rPr>
              <w:t>6、摄像头广播：支持采集老师端USB摄像头画面并直播到学生电脑。</w:t>
            </w:r>
          </w:p>
          <w:p>
            <w:pPr>
              <w:pStyle w:val="null3"/>
              <w:jc w:val="both"/>
            </w:pPr>
            <w:r>
              <w:rPr>
                <w:rFonts w:ascii="仿宋_GB2312" w:hAnsi="仿宋_GB2312" w:cs="仿宋_GB2312" w:eastAsia="仿宋_GB2312"/>
                <w:sz w:val="21"/>
              </w:rPr>
              <w:t>可实时监看学生端电脑桌面，支持设定绑定的网络，支持设置同时浏览的学生端数量，支持切换显示的时间间隔，包括手动、自动切换，自动切换支持秒数设置。</w:t>
            </w:r>
          </w:p>
          <w:p>
            <w:pPr>
              <w:pStyle w:val="null3"/>
              <w:jc w:val="both"/>
            </w:pPr>
            <w:r>
              <w:rPr>
                <w:rFonts w:ascii="仿宋_GB2312" w:hAnsi="仿宋_GB2312" w:cs="仿宋_GB2312" w:eastAsia="仿宋_GB2312"/>
                <w:sz w:val="21"/>
              </w:rPr>
              <w:t>7、随堂测验：可以组织小型的课堂练习测试，支持教师端出选择题/判断题后学生端答题，支持上传图片，答题结束后教师端可以看到所有学生端的答题结果，同时会实时统计学生答题数据。</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8、学生端可主动提交文件传输给教师机，可传送文件与文件夹，文件及文件夹的大小没有限制。</w:t>
            </w:r>
          </w:p>
          <w:p>
            <w:pPr>
              <w:pStyle w:val="null3"/>
              <w:jc w:val="both"/>
            </w:pPr>
            <w:r>
              <w:rPr>
                <w:rFonts w:ascii="仿宋_GB2312" w:hAnsi="仿宋_GB2312" w:cs="仿宋_GB2312" w:eastAsia="仿宋_GB2312"/>
                <w:sz w:val="21"/>
              </w:rPr>
              <w:t>9、支持从教师机传送文件到学生机，可传送文件与文件夹，文件及文件夹的大小没有限制。</w:t>
            </w:r>
          </w:p>
          <w:p>
            <w:pPr>
              <w:pStyle w:val="null3"/>
              <w:jc w:val="both"/>
            </w:pPr>
            <w:r>
              <w:rPr>
                <w:rFonts w:ascii="仿宋_GB2312" w:hAnsi="仿宋_GB2312" w:cs="仿宋_GB2312" w:eastAsia="仿宋_GB2312"/>
                <w:sz w:val="21"/>
              </w:rPr>
              <w:t>10、电子点名支持学生端输入姓名和学号，电子点名列表中将会显示点名结果，点名结果可以将学生信息以表格形式保存到本地</w:t>
            </w:r>
          </w:p>
          <w:p>
            <w:pPr>
              <w:pStyle w:val="null3"/>
              <w:jc w:val="both"/>
            </w:pPr>
            <w:r>
              <w:rPr>
                <w:rFonts w:ascii="仿宋_GB2312" w:hAnsi="仿宋_GB2312" w:cs="仿宋_GB2312" w:eastAsia="仿宋_GB2312"/>
                <w:sz w:val="21"/>
              </w:rPr>
              <w:t>11、支持教师机设置批量执行命令，如打开画板、计算器，学生机器会自动开启这些工具；管理员也可以新建与删除命令。</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12、支持批量远程控制学生电脑关机、开机、重启。</w:t>
            </w:r>
          </w:p>
          <w:p>
            <w:pPr>
              <w:pStyle w:val="null3"/>
              <w:jc w:val="both"/>
            </w:pPr>
            <w:r>
              <w:rPr>
                <w:rFonts w:ascii="仿宋_GB2312" w:hAnsi="仿宋_GB2312" w:cs="仿宋_GB2312" w:eastAsia="仿宋_GB2312"/>
                <w:sz w:val="21"/>
              </w:rPr>
              <w:t>13、支持教师端远程限制学生上网，设置黑白名单并且可以查看学生端上网的访问网页记录。</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14支持三种试图切换：监控视图、详细视图、功能视图，详细视图：用列表的形式展现学生端的电脑名、IP、登录名、登录状态、版本号等信息；功能视图：执行对应功能时会切换到功能视图；监控视图：默认显示学生端的桌面缩略图，</w:t>
            </w:r>
          </w:p>
          <w:p>
            <w:pPr>
              <w:pStyle w:val="null3"/>
              <w:jc w:val="both"/>
            </w:pPr>
            <w:r>
              <w:rPr>
                <w:rFonts w:ascii="仿宋_GB2312" w:hAnsi="仿宋_GB2312" w:cs="仿宋_GB2312" w:eastAsia="仿宋_GB2312"/>
                <w:sz w:val="21"/>
              </w:rPr>
              <w:t>15、正式版注册支持在线联网激活和离线激活任一种方式，并且支持追加学生用户数。</w:t>
            </w:r>
          </w:p>
          <w:p>
            <w:pPr>
              <w:pStyle w:val="null3"/>
              <w:jc w:val="left"/>
            </w:pPr>
            <w:r>
              <w:rPr>
                <w:rFonts w:ascii="仿宋_GB2312" w:hAnsi="仿宋_GB2312" w:cs="仿宋_GB2312" w:eastAsia="仿宋_GB2312"/>
                <w:sz w:val="21"/>
                <w:b/>
              </w:rPr>
              <w:t>16、支持教师端远程限制学生使用软件程序，并且可以限制使用U盘。</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自合同签订之日起20日内完成供货、安装调试并通过项目验收</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西昌航天学校过渡办学点</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进度款付款条件：所有设备安装调试完毕，经项目最终验收合格并签署验收合格报告后，采购人在收到供应商出具的货物发票后。达到该付款条件起10个工作日内，支付合同总金额的100.0%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 号）及（财库【2021】22号）以及《政府采购需求管理办法》的规定，结合本项目采购文件、响应文件及采购合同的要求进行验收。采购人组织验收人员组成验收小组，成交供应商应当予以配合，所有产品技术参数与采购文件及采购合同一致，性能指标达到规定的标准。验收时提供的技术资料：①产品合格检验报告；②提供产品的操作手册、使用说明、维修指南或服务手册；③备件手册、零件及易损件的相关资料；④其它相关技术资料。</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1.质保期不少于3年，厂家质保期高于3年的，以厂家质保期为准。本技术参数中有要求的以技术参数中的要求为准。签订合同前须提供相应证明材料，由采购单位核查技术参数是否符合。 2.响应文件及供应商承诺的质量、技术和其他要求，符合国家相关的质量标准和出厂标准。 3.所提供产品均为生产厂家原装全新合格产品，供应商不得以次充好；产品来源渠道必须合法，同时应根据国家有关规定、厂家服务承诺及采购单位的要求做好售后服务工作。 4.提供的货物制造标准、安装标准及技术规范等，必须符合最新国家标准。各项技术标准应当符合国家强制性标准。</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1.采购人违约责任 (1)采购人无正当理由拒收报价产品的，采购人应偿付合同总价百分之一的违约金； (2)采购人逾期支付合同款项的，除应及时付足合同款项外，应向成交供应商偿付欠款总额万分之一/天的违约金；逾期付款超过 30 天的，成交供应商有权终止合同； (3)采购人偿付的违约金不足以弥补成交供应商损失的，还应按成交供应商损失尚未弥补的部分，支付赔偿金给成交供应商。 2.成交供应商违约责任 (1)成交供应商交付的报价产品质量不符合合同规定的，成交供应商应向采购人支付合同总价的百分之十的违约金，并须在合同规定的交货时间内更换合格的报价产品给采购人，否则，视作成交供应商不能交付报价产品而违约，按本条本款下述第“(2)”项规定由成交供应商偿付违约赔偿金给采购人。 (2)成交供应商不能交付报价产品或逾期交付报价产品而违约的，除应及 时交足报价产品外，应向采购人偿付逾期交货部分货款总额的万分之三/天的违约金；逾期交货超过30天，采购人有权终止合同，成交供应商则应按合同总价的百分之十的款额向采购人偿付赔偿金，并须全额退还采购人已经付给成交供应 商的货款及其利息。 (3)成交供应商报价产品经采购人送交具有法定资格条件的质量技术监督机构检测后，如检测结果认定报价产品质量不符合本合同规定标准的，则视为成交供应商没有按时和按质交货而违约，成交供应商须在7天内无条件更换合格的报价产品，如逾期不能更换合格的报价产品，采购人有权终止合同，成交供应商应另付当期费用的百分之五十的赔偿金给采购人。 (4)成交供应商保证本合同报价产品的权利无瑕疵，包括报价产品所有权及知识产权等权利无瑕疵。如任何第三方经法院(或仲裁机构)裁决有权对上述报价产品主张权利或国家机关依法对报价产品进行没收查处的，成交供应商除应向采购人返还已收款项外，还应另按合同总价的百分之十向采购人支付违约金。 (5)成交供应商偿付的违约金不足以弥补采购人损失的，还应按采购人损失尚未弥补的部分，支付赔偿金给采购人。 3.违约方应当承担守约方实现债权的费用，包括但不限于诉讼费、律师费、差旅费等。 争议解决的办法 1.因报价产品的质量问题发生争议，由成交供应商5日内委托采购人所在地质量技术监督部门或其指定的质量鉴定机构进行质量鉴定。报价产品符合标准的，鉴定费由采购人承担；报价产品不符合质量标准的，鉴定费由成交供应商承担。 2.合同履行期间,若采购人与成交供应商发生争议，可协商或由有关部门调解解决，协商或调解不成的，由当事人依法向采购人住所地人民法院提起诉讼以维护其合法权益。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（1）安全责任：在成交供应商履行合同期间因自身原因发生的所有人员、财产等安全损失均由其自行负责。 （2）合同实质性条款：甲乙双方应根据本采购项目的特点，在不违背招标文件要求、招标承诺的原则下，就具体条款进行修改和增减。 （3）报价要求：报价包含了设备、材料、运输、安装调试、辅材、检验检测及售后服务等完成本项目所需的一切费用，采购人不再支付任何费用，总价超过预算金额的报价无效。 （4）知识权归属和处理方式： 1.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 2.采购人享有本项目实施过程中产生的知识成果及知识产权。 3.供应商如欲在项目实施过程中采用自有知识成果，供应商需提供开发接口和开发手册等技术文档，并承诺提供无限期技术支持，采购人享有永久使用权（含采购人委托第三方在该项目后续开发的使用权）。 4.如采用供应商所不拥有的知识产权，则在报价中必须包括合法获取该知识产权的相关费用。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①可提供2023以来任一年度经审计的财务报告复印件（包含审计报告和审计报告中所涉及的财务报表和报表附注），②也可提供2023以来任一年度供应商的财务报表复印件（至少包含现金流量表、资产负债表和利润表），③也可提供距文件递交截止日一年内银行出具的资信证明（复印件），④也可提供具有健全的财务会计制度的承诺函原件；</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产品技术参数响应表,报价明细表,供应商应提交的相关证明材料,服务应答表,报价表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