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91A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40"/>
          <w:szCs w:val="40"/>
          <w:lang w:val="en-US" w:eastAsia="zh-CN"/>
        </w:rPr>
      </w:pPr>
      <w:r>
        <w:rPr>
          <w:rFonts w:hint="eastAsia" w:ascii="仿宋_GB2312" w:hAnsi="仿宋_GB2312" w:eastAsia="仿宋_GB2312" w:cs="仿宋_GB2312"/>
          <w:b/>
          <w:bCs/>
          <w:sz w:val="40"/>
          <w:szCs w:val="40"/>
          <w:lang w:val="en-US" w:eastAsia="zh-CN"/>
        </w:rPr>
        <w:t>采购需求</w:t>
      </w:r>
    </w:p>
    <w:p w14:paraId="631623E7">
      <w:pPr>
        <w:pStyle w:val="6"/>
        <w:spacing w:line="360" w:lineRule="auto"/>
        <w:ind w:firstLine="562" w:firstLineChars="200"/>
        <w:jc w:val="both"/>
        <w:rPr>
          <w:rFonts w:ascii="仿宋_GB2312" w:hAnsi="仿宋_GB2312" w:eastAsia="仿宋_GB2312" w:cs="仿宋_GB2312"/>
          <w:b/>
          <w:bCs/>
          <w:sz w:val="28"/>
          <w:szCs w:val="28"/>
          <w:lang w:eastAsia="zh-CN"/>
        </w:rPr>
      </w:pPr>
      <w:r>
        <w:rPr>
          <w:rFonts w:ascii="仿宋_GB2312" w:hAnsi="仿宋_GB2312" w:eastAsia="仿宋_GB2312" w:cs="仿宋_GB2312"/>
          <w:b/>
          <w:bCs/>
          <w:sz w:val="28"/>
          <w:szCs w:val="28"/>
        </w:rPr>
        <w:t>一、项目</w:t>
      </w:r>
      <w:r>
        <w:rPr>
          <w:rFonts w:ascii="仿宋_GB2312" w:hAnsi="仿宋_GB2312" w:eastAsia="仿宋_GB2312" w:cs="仿宋_GB2312"/>
          <w:b/>
          <w:bCs/>
          <w:sz w:val="28"/>
          <w:szCs w:val="28"/>
          <w:lang w:eastAsia="zh-CN"/>
        </w:rPr>
        <w:t>概况</w:t>
      </w:r>
    </w:p>
    <w:p w14:paraId="60D0E18A">
      <w:pPr>
        <w:pStyle w:val="6"/>
        <w:spacing w:line="360" w:lineRule="auto"/>
        <w:ind w:firstLine="560" w:firstLineChars="200"/>
        <w:jc w:val="both"/>
        <w:rPr>
          <w:rFonts w:ascii="仿宋_GB2312" w:hAnsi="仿宋_GB2312" w:eastAsia="仿宋_GB2312" w:cs="仿宋_GB2312"/>
          <w:sz w:val="28"/>
          <w:szCs w:val="28"/>
        </w:rPr>
      </w:pPr>
      <w:r>
        <w:rPr>
          <w:rFonts w:ascii="仿宋_GB2312" w:hAnsi="仿宋_GB2312" w:eastAsia="仿宋_GB2312" w:cs="仿宋_GB2312"/>
          <w:sz w:val="28"/>
          <w:szCs w:val="28"/>
          <w:lang w:eastAsia="zh-CN"/>
        </w:rPr>
        <w:t>本项目拟采购计算</w:t>
      </w:r>
      <w:bookmarkStart w:id="0" w:name="_GoBack"/>
      <w:bookmarkEnd w:id="0"/>
      <w:r>
        <w:rPr>
          <w:rFonts w:ascii="仿宋_GB2312" w:hAnsi="仿宋_GB2312" w:eastAsia="仿宋_GB2312" w:cs="仿宋_GB2312"/>
          <w:sz w:val="28"/>
          <w:szCs w:val="28"/>
          <w:lang w:eastAsia="zh-CN"/>
        </w:rPr>
        <w:t>机教室设备一批</w:t>
      </w:r>
      <w:r>
        <w:rPr>
          <w:rFonts w:ascii="仿宋_GB2312" w:hAnsi="仿宋_GB2312" w:eastAsia="仿宋_GB2312" w:cs="仿宋_GB2312"/>
          <w:sz w:val="28"/>
          <w:szCs w:val="28"/>
        </w:rPr>
        <w:t>。</w:t>
      </w:r>
    </w:p>
    <w:p w14:paraId="166BC5D4">
      <w:pPr>
        <w:pStyle w:val="6"/>
        <w:spacing w:line="360" w:lineRule="auto"/>
        <w:ind w:firstLine="560" w:firstLineChars="200"/>
        <w:jc w:val="both"/>
        <w:rPr>
          <w:rFonts w:hint="default" w:ascii="仿宋_GB2312" w:hAnsi="仿宋_GB2312" w:eastAsia="仿宋_GB2312" w:cs="仿宋_GB2312"/>
          <w:sz w:val="28"/>
          <w:szCs w:val="28"/>
          <w:lang w:eastAsia="zh-CN"/>
        </w:rPr>
      </w:pPr>
      <w:r>
        <w:rPr>
          <w:rFonts w:ascii="仿宋_GB2312" w:hAnsi="仿宋_GB2312" w:eastAsia="仿宋_GB2312" w:cs="仿宋_GB2312"/>
          <w:sz w:val="28"/>
          <w:szCs w:val="28"/>
          <w:lang w:eastAsia="zh-CN"/>
        </w:rPr>
        <w:t>预算金额：31.10万元</w:t>
      </w:r>
    </w:p>
    <w:p w14:paraId="59297833">
      <w:pPr>
        <w:widowControl w:val="0"/>
        <w:kinsoku/>
        <w:spacing w:line="360" w:lineRule="auto"/>
        <w:ind w:firstLine="562" w:firstLineChars="200"/>
        <w:jc w:val="both"/>
        <w:textAlignment w:val="auto"/>
        <w:rPr>
          <w:rFonts w:hint="eastAsia" w:ascii="仿宋_GB2312" w:hAnsi="仿宋_GB2312" w:eastAsia="仿宋_GB2312" w:cs="仿宋_GB2312"/>
          <w:b/>
          <w:bCs/>
          <w:sz w:val="28"/>
          <w:szCs w:val="28"/>
          <w:lang w:eastAsia="zh-CN"/>
        </w:rPr>
      </w:pPr>
      <w:r>
        <w:rPr>
          <w:rFonts w:hint="eastAsia" w:ascii="仿宋_GB2312" w:hAnsi="仿宋" w:eastAsia="仿宋_GB2312" w:cs="Times New Roman"/>
          <w:b/>
          <w:bCs/>
          <w:sz w:val="28"/>
          <w:szCs w:val="28"/>
          <w:lang w:eastAsia="zh-CN"/>
        </w:rPr>
        <w:t>本项目核心产品为台式计算机（</w:t>
      </w:r>
      <w:r>
        <w:rPr>
          <w:rFonts w:hint="eastAsia" w:ascii="仿宋_GB2312" w:hAnsi="仿宋" w:eastAsia="仿宋_GB2312" w:cs="Times New Roman"/>
          <w:b/>
          <w:bCs/>
          <w:sz w:val="28"/>
          <w:szCs w:val="28"/>
          <w:lang w:val="en-US" w:eastAsia="zh-CN"/>
        </w:rPr>
        <w:t>学生</w:t>
      </w:r>
      <w:r>
        <w:rPr>
          <w:rFonts w:hint="eastAsia" w:ascii="仿宋_GB2312" w:hAnsi="仿宋" w:eastAsia="仿宋_GB2312" w:cs="Times New Roman"/>
          <w:b/>
          <w:bCs/>
          <w:sz w:val="28"/>
          <w:szCs w:val="28"/>
          <w:lang w:eastAsia="zh-CN"/>
        </w:rPr>
        <w:t>机）。</w:t>
      </w:r>
    </w:p>
    <w:p w14:paraId="341C8F4C">
      <w:pPr>
        <w:pStyle w:val="6"/>
        <w:spacing w:line="360" w:lineRule="auto"/>
        <w:ind w:firstLine="562" w:firstLineChars="200"/>
        <w:jc w:val="both"/>
        <w:rPr>
          <w:rFonts w:ascii="仿宋_GB2312" w:hAnsi="仿宋_GB2312" w:eastAsia="仿宋_GB2312" w:cs="仿宋_GB2312"/>
          <w:b/>
          <w:bCs/>
          <w:sz w:val="28"/>
          <w:szCs w:val="28"/>
          <w:lang w:eastAsia="zh-CN"/>
        </w:rPr>
      </w:pPr>
      <w:r>
        <w:rPr>
          <w:rFonts w:ascii="仿宋_GB2312" w:hAnsi="仿宋_GB2312" w:eastAsia="仿宋_GB2312" w:cs="仿宋_GB2312"/>
          <w:b/>
          <w:bCs/>
          <w:sz w:val="28"/>
          <w:szCs w:val="28"/>
        </w:rPr>
        <w:t>二、</w:t>
      </w:r>
      <w:r>
        <w:rPr>
          <w:rFonts w:ascii="仿宋_GB2312" w:hAnsi="仿宋_GB2312" w:eastAsia="仿宋_GB2312" w:cs="仿宋_GB2312"/>
          <w:b/>
          <w:bCs/>
          <w:sz w:val="28"/>
          <w:szCs w:val="28"/>
          <w:lang w:eastAsia="zh-CN"/>
        </w:rPr>
        <w:t>采购清单</w:t>
      </w:r>
      <w:r>
        <w:rPr>
          <w:rFonts w:hint="eastAsia" w:ascii="仿宋_GB2312" w:hAnsi="仿宋_GB2312" w:eastAsia="仿宋_GB2312" w:cs="仿宋_GB2312"/>
          <w:b/>
          <w:bCs/>
          <w:sz w:val="28"/>
          <w:szCs w:val="28"/>
          <w:lang w:eastAsia="zh-CN"/>
        </w:rPr>
        <w:t>（带“★”的参数需求为实质性要求，供应商必须响应并满足的参数需求，</w:t>
      </w:r>
      <w:r>
        <w:rPr>
          <w:rFonts w:hint="eastAsia" w:ascii="仿宋_GB2312" w:hAnsi="仿宋_GB2312" w:eastAsia="仿宋_GB2312" w:cs="仿宋_GB2312"/>
          <w:b/>
          <w:bCs/>
          <w:sz w:val="28"/>
          <w:szCs w:val="28"/>
          <w:lang w:val="en-US" w:eastAsia="zh-CN"/>
        </w:rPr>
        <w:t>提供相应的证明材料并加盖公章（证明材料</w:t>
      </w:r>
      <w:r>
        <w:rPr>
          <w:rFonts w:ascii="仿宋_GB2312" w:hAnsi="仿宋_GB2312" w:eastAsia="仿宋_GB2312" w:cs="仿宋_GB2312"/>
          <w:b/>
          <w:bCs/>
          <w:kern w:val="2"/>
          <w:sz w:val="28"/>
          <w:szCs w:val="28"/>
          <w:lang w:eastAsia="zh-CN"/>
        </w:rPr>
        <w:t>包括但不限于由国家认可或具备法定资质的检测机构出具的检测报告、官网截图、产品说明书、产品彩印等</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b/>
          <w:bCs/>
          <w:sz w:val="28"/>
          <w:szCs w:val="28"/>
          <w:lang w:eastAsia="zh-CN"/>
        </w:rPr>
        <w:t>）</w:t>
      </w:r>
    </w:p>
    <w:tbl>
      <w:tblPr>
        <w:tblStyle w:val="2"/>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1186"/>
        <w:gridCol w:w="5656"/>
        <w:gridCol w:w="666"/>
        <w:gridCol w:w="679"/>
      </w:tblGrid>
      <w:tr w14:paraId="48E5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30" w:type="dxa"/>
            <w:noWrap w:val="0"/>
            <w:vAlign w:val="center"/>
          </w:tcPr>
          <w:p w14:paraId="049CC8AD">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序号</w:t>
            </w:r>
          </w:p>
        </w:tc>
        <w:tc>
          <w:tcPr>
            <w:tcW w:w="1186" w:type="dxa"/>
            <w:noWrap w:val="0"/>
            <w:vAlign w:val="center"/>
          </w:tcPr>
          <w:p w14:paraId="0DA934D7">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设备名称</w:t>
            </w:r>
          </w:p>
        </w:tc>
        <w:tc>
          <w:tcPr>
            <w:tcW w:w="5656" w:type="dxa"/>
            <w:noWrap w:val="0"/>
            <w:vAlign w:val="center"/>
          </w:tcPr>
          <w:p w14:paraId="2333D9A0">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具体参数要求</w:t>
            </w:r>
          </w:p>
        </w:tc>
        <w:tc>
          <w:tcPr>
            <w:tcW w:w="666" w:type="dxa"/>
            <w:noWrap w:val="0"/>
            <w:vAlign w:val="center"/>
          </w:tcPr>
          <w:p w14:paraId="50EFF909">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数量</w:t>
            </w:r>
          </w:p>
        </w:tc>
        <w:tc>
          <w:tcPr>
            <w:tcW w:w="679" w:type="dxa"/>
            <w:noWrap w:val="0"/>
            <w:vAlign w:val="center"/>
          </w:tcPr>
          <w:p w14:paraId="4FFC9174">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单位</w:t>
            </w:r>
          </w:p>
        </w:tc>
      </w:tr>
      <w:tr w14:paraId="3DB4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noWrap w:val="0"/>
            <w:vAlign w:val="center"/>
          </w:tcPr>
          <w:p w14:paraId="60E382B0">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1</w:t>
            </w:r>
          </w:p>
        </w:tc>
        <w:tc>
          <w:tcPr>
            <w:tcW w:w="1186" w:type="dxa"/>
            <w:noWrap w:val="0"/>
            <w:vAlign w:val="center"/>
          </w:tcPr>
          <w:p w14:paraId="68D55787">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台式计算机（教师机）</w:t>
            </w:r>
          </w:p>
        </w:tc>
        <w:tc>
          <w:tcPr>
            <w:tcW w:w="5656" w:type="dxa"/>
            <w:noWrap w:val="0"/>
            <w:vAlign w:val="center"/>
          </w:tcPr>
          <w:p w14:paraId="489B454C">
            <w:pPr>
              <w:pStyle w:val="6"/>
              <w:numPr>
                <w:ilvl w:val="0"/>
                <w:numId w:val="0"/>
              </w:numPr>
              <w:jc w:val="both"/>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bidi="ar-SA"/>
              </w:rPr>
              <w:t>1、</w:t>
            </w:r>
            <w:r>
              <w:rPr>
                <w:rFonts w:ascii="仿宋_GB2312" w:hAnsi="仿宋_GB2312" w:eastAsia="仿宋_GB2312" w:cs="仿宋_GB2312"/>
                <w:sz w:val="24"/>
                <w:szCs w:val="24"/>
                <w:lang w:eastAsia="zh-CN"/>
              </w:rPr>
              <w:t>基本要求</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t>处理器性能满足中小学信息科技课程教学、电子教室、在线学习、基础编程软件稳定运行</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2、机箱：≥13.6L，支持全高全长扩展卡；</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3、处理器：≥1颗通过安全可靠测评要求处理器，核数≥8核，主频≥2.</w:t>
            </w:r>
            <w:r>
              <w:rPr>
                <w:rFonts w:hint="eastAsia" w:ascii="仿宋_GB2312" w:hAnsi="仿宋_GB2312" w:eastAsia="仿宋_GB2312" w:cs="仿宋_GB2312"/>
                <w:sz w:val="24"/>
                <w:szCs w:val="24"/>
                <w:lang w:val="en-US" w:eastAsia="zh-CN"/>
              </w:rPr>
              <w:t>8</w:t>
            </w:r>
            <w:r>
              <w:rPr>
                <w:rFonts w:ascii="仿宋_GB2312" w:hAnsi="仿宋_GB2312" w:eastAsia="仿宋_GB2312" w:cs="仿宋_GB2312"/>
                <w:sz w:val="24"/>
                <w:szCs w:val="24"/>
                <w:lang w:eastAsia="zh-CN"/>
              </w:rPr>
              <w:t>GHz</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4、主板：与处理器相匹配芯片组主板</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5、内存：配置≥</w:t>
            </w:r>
            <w:r>
              <w:rPr>
                <w:rFonts w:hint="eastAsia" w:ascii="仿宋_GB2312" w:hAnsi="仿宋_GB2312" w:eastAsia="仿宋_GB2312" w:cs="仿宋_GB2312"/>
                <w:sz w:val="24"/>
                <w:szCs w:val="24"/>
                <w:lang w:val="en-US" w:eastAsia="zh-CN"/>
              </w:rPr>
              <w:t>16</w:t>
            </w:r>
            <w:r>
              <w:rPr>
                <w:rFonts w:ascii="仿宋_GB2312" w:hAnsi="仿宋_GB2312" w:eastAsia="仿宋_GB2312" w:cs="仿宋_GB2312"/>
                <w:sz w:val="24"/>
                <w:szCs w:val="24"/>
                <w:lang w:eastAsia="zh-CN"/>
              </w:rPr>
              <w:t>GB DDR4 内存，配置≥2个内存插槽；</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6、显卡：集成显卡，另可以支持独立显卡</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7、硬盘：≥512GB M.2接口NVME协议SSD，预留3.5英寸硬盘仓位，支持机械硬盘扩展；</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8、电源：电源功率≤200W；</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 xml:space="preserve">9、网络：1个RJ45 10/100/1000自适应以太网口； </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10、PCIE扩展槽：PCIE插槽数量≥3个，包含1个PCIe x16，2个PCIe x1；</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11、接口扩展：原生USB接口≥8个，其中机箱前置USB3.0接口≥4个；后置USB3.0接口≥2个，USB2.0接口≥2个；音频接口≥5个（前2后3）；HDMI接口≥1个，VGA接口≥1个；</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12、易用性：机箱模块化设计，免工具拆装。机箱配置防尘罩，支持通过防尘棉阻隔灰尘；</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13、数据安全：BIOS级USB屏蔽及智能USB数据保护：USB支持BIOS下接口开关，针对存储设备支持USB接口切换禁止访问模式/只读模式</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14、整机可靠性：</w:t>
            </w:r>
          </w:p>
          <w:p w14:paraId="562EB57F">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①</w:t>
            </w:r>
            <w:r>
              <w:rPr>
                <w:rFonts w:hint="eastAsia" w:ascii="仿宋_GB2312" w:hAnsi="仿宋_GB2312" w:eastAsia="仿宋_GB2312" w:cs="仿宋_GB2312"/>
                <w:sz w:val="24"/>
                <w:szCs w:val="24"/>
                <w:lang w:eastAsia="zh-CN"/>
              </w:rPr>
              <w:t>整机具备第三方检测机构出具电磁兼容性（GB/T 9254）检测 / 认证报告；</w:t>
            </w:r>
          </w:p>
          <w:p w14:paraId="56DFA1AC">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②整机提供第三方噪音测试报告，空闲噪声≤38dB、满载噪声≤45dB；</w:t>
            </w:r>
          </w:p>
          <w:p w14:paraId="0625D0DB">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③整机具备气候环境适应性第三方测试报告；</w:t>
            </w:r>
          </w:p>
          <w:p w14:paraId="5EB452E3">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④整机第三方检测MTBF≥300000小时（30万小时</w:t>
            </w:r>
            <w:r>
              <w:rPr>
                <w:rFonts w:ascii="仿宋_GB2312" w:hAnsi="仿宋_GB2312" w:eastAsia="仿宋_GB2312" w:cs="仿宋_GB2312"/>
                <w:sz w:val="24"/>
                <w:szCs w:val="24"/>
                <w:lang w:eastAsia="zh-CN"/>
              </w:rPr>
              <w:t>适配教学电脑市场主流水平</w:t>
            </w:r>
            <w:r>
              <w:rPr>
                <w:rFonts w:hint="eastAsia" w:ascii="仿宋_GB2312" w:hAnsi="仿宋_GB2312" w:eastAsia="仿宋_GB2312" w:cs="仿宋_GB2312"/>
                <w:sz w:val="24"/>
                <w:szCs w:val="24"/>
                <w:lang w:eastAsia="zh-CN"/>
              </w:rPr>
              <w:t>）</w:t>
            </w:r>
          </w:p>
          <w:p w14:paraId="77167936">
            <w:pPr>
              <w:pStyle w:val="6"/>
              <w:numPr>
                <w:ilvl w:val="0"/>
                <w:numId w:val="0"/>
              </w:numPr>
              <w:jc w:val="both"/>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以上要求需提供有效证书或第三方检测机构出具的检测报告扫描件并加盖供应商公章</w:t>
            </w:r>
            <w:r>
              <w:rPr>
                <w:rFonts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15、操作系统：</w:t>
            </w:r>
            <w:r>
              <w:rPr>
                <w:rFonts w:hint="eastAsia" w:ascii="仿宋_GB2312" w:hAnsi="仿宋_GB2312" w:eastAsia="仿宋_GB2312" w:cs="仿宋_GB2312"/>
                <w:sz w:val="24"/>
                <w:szCs w:val="24"/>
                <w:lang w:eastAsia="zh-CN"/>
              </w:rPr>
              <w:t>能够</w:t>
            </w:r>
            <w:r>
              <w:rPr>
                <w:rFonts w:ascii="仿宋_GB2312" w:hAnsi="仿宋_GB2312" w:eastAsia="仿宋_GB2312" w:cs="仿宋_GB2312"/>
                <w:sz w:val="24"/>
                <w:szCs w:val="24"/>
                <w:lang w:eastAsia="zh-CN"/>
              </w:rPr>
              <w:t>稳定安装并运行</w:t>
            </w:r>
            <w:r>
              <w:rPr>
                <w:rFonts w:hint="eastAsia" w:ascii="仿宋_GB2312" w:hAnsi="仿宋_GB2312" w:eastAsia="仿宋_GB2312" w:cs="仿宋_GB2312"/>
                <w:sz w:val="24"/>
                <w:szCs w:val="24"/>
                <w:lang w:eastAsia="zh-CN"/>
              </w:rPr>
              <w:t>统信桌面操作系统、麒麟桌面操作系统</w:t>
            </w:r>
            <w:r>
              <w:rPr>
                <w:rFonts w:ascii="仿宋_GB2312" w:hAnsi="仿宋_GB2312" w:eastAsia="仿宋_GB2312" w:cs="仿宋_GB2312"/>
                <w:sz w:val="24"/>
                <w:szCs w:val="24"/>
                <w:lang w:eastAsia="zh-CN"/>
              </w:rPr>
              <w:t>及其他通过安全可靠测评的国产桌面操作系统；</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16、显示器：≥23.8寸LED显示器，与主机同品牌，分辨率≥1920*1080，刷新频率≥100Hz，对比度≥3000:1，视频接口VGA+HDMI；</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17、售后服务：整机提供3年免费上门原厂质保，提供专业的7*24h远程服务支持。</w:t>
            </w:r>
          </w:p>
        </w:tc>
        <w:tc>
          <w:tcPr>
            <w:tcW w:w="666" w:type="dxa"/>
            <w:noWrap w:val="0"/>
            <w:vAlign w:val="center"/>
          </w:tcPr>
          <w:p w14:paraId="1DFD4A98">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1</w:t>
            </w:r>
          </w:p>
        </w:tc>
        <w:tc>
          <w:tcPr>
            <w:tcW w:w="679" w:type="dxa"/>
            <w:noWrap w:val="0"/>
            <w:vAlign w:val="center"/>
          </w:tcPr>
          <w:p w14:paraId="3BFD64ED">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台</w:t>
            </w:r>
          </w:p>
        </w:tc>
      </w:tr>
      <w:tr w14:paraId="20CF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noWrap w:val="0"/>
            <w:vAlign w:val="center"/>
          </w:tcPr>
          <w:p w14:paraId="169AF403">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2</w:t>
            </w:r>
          </w:p>
        </w:tc>
        <w:tc>
          <w:tcPr>
            <w:tcW w:w="1186" w:type="dxa"/>
            <w:noWrap w:val="0"/>
            <w:vAlign w:val="center"/>
          </w:tcPr>
          <w:p w14:paraId="26671A7F">
            <w:pPr>
              <w:pStyle w:val="6"/>
              <w:jc w:val="center"/>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台式计算机（学生机）</w:t>
            </w:r>
          </w:p>
        </w:tc>
        <w:tc>
          <w:tcPr>
            <w:tcW w:w="5656" w:type="dxa"/>
            <w:noWrap w:val="0"/>
            <w:vAlign w:val="center"/>
          </w:tcPr>
          <w:p w14:paraId="2658065B">
            <w:pPr>
              <w:pStyle w:val="6"/>
              <w:numPr>
                <w:ilvl w:val="0"/>
                <w:numId w:val="0"/>
              </w:numPr>
              <w:jc w:val="both"/>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bidi="ar-SA"/>
              </w:rPr>
              <w:t>1、</w:t>
            </w:r>
            <w:r>
              <w:rPr>
                <w:rFonts w:ascii="仿宋_GB2312" w:hAnsi="仿宋_GB2312" w:eastAsia="仿宋_GB2312" w:cs="仿宋_GB2312"/>
                <w:sz w:val="24"/>
                <w:szCs w:val="24"/>
                <w:lang w:eastAsia="zh-CN"/>
              </w:rPr>
              <w:t>基本要求</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t>处理器性能满足中小学信息科技课程教学、电子教室、在线学习、基础编程软件稳定运行</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2、机箱：≥13.6L，支持全高全长扩展卡；</w:t>
            </w:r>
            <w:r>
              <w:rPr>
                <w:rFonts w:ascii="仿宋_GB2312" w:hAnsi="仿宋_GB2312" w:eastAsia="仿宋_GB2312" w:cs="仿宋_GB2312"/>
                <w:sz w:val="24"/>
                <w:szCs w:val="24"/>
                <w:lang w:eastAsia="zh-CN"/>
              </w:rPr>
              <w:br w:type="textWrapping"/>
            </w:r>
            <w:r>
              <w:rPr>
                <w:rFonts w:hint="eastAsia" w:ascii="仿宋_GB2312" w:hAnsi="仿宋_GB2312" w:eastAsia="仿宋_GB2312" w:cs="仿宋_GB2312"/>
                <w:b/>
                <w:bCs/>
                <w:sz w:val="24"/>
                <w:szCs w:val="24"/>
                <w:highlight w:val="none"/>
                <w:lang w:eastAsia="zh-CN"/>
              </w:rPr>
              <w:t>★</w:t>
            </w:r>
            <w:r>
              <w:rPr>
                <w:rFonts w:ascii="仿宋_GB2312" w:hAnsi="仿宋_GB2312" w:eastAsia="仿宋_GB2312" w:cs="仿宋_GB2312"/>
                <w:sz w:val="24"/>
                <w:szCs w:val="24"/>
                <w:lang w:eastAsia="zh-CN"/>
              </w:rPr>
              <w:t>3、处理器：≥1颗通过安全可靠测评要求处理器，核数≥8核，主频≥2.</w:t>
            </w:r>
            <w:r>
              <w:rPr>
                <w:rFonts w:hint="eastAsia" w:ascii="仿宋_GB2312" w:hAnsi="仿宋_GB2312" w:eastAsia="仿宋_GB2312" w:cs="仿宋_GB2312"/>
                <w:sz w:val="24"/>
                <w:szCs w:val="24"/>
                <w:lang w:val="en-US" w:eastAsia="zh-CN"/>
              </w:rPr>
              <w:t>8</w:t>
            </w:r>
            <w:r>
              <w:rPr>
                <w:rFonts w:ascii="仿宋_GB2312" w:hAnsi="仿宋_GB2312" w:eastAsia="仿宋_GB2312" w:cs="仿宋_GB2312"/>
                <w:sz w:val="24"/>
                <w:szCs w:val="24"/>
                <w:lang w:eastAsia="zh-CN"/>
              </w:rPr>
              <w:t>GHz</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4、主板：与处理器相匹配芯片组主板</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5、内存：配置≥</w:t>
            </w:r>
            <w:r>
              <w:rPr>
                <w:rFonts w:hint="eastAsia" w:ascii="仿宋_GB2312" w:hAnsi="仿宋_GB2312" w:eastAsia="仿宋_GB2312" w:cs="仿宋_GB2312"/>
                <w:sz w:val="24"/>
                <w:szCs w:val="24"/>
                <w:lang w:val="en-US" w:eastAsia="zh-CN"/>
              </w:rPr>
              <w:t>16</w:t>
            </w:r>
            <w:r>
              <w:rPr>
                <w:rFonts w:ascii="仿宋_GB2312" w:hAnsi="仿宋_GB2312" w:eastAsia="仿宋_GB2312" w:cs="仿宋_GB2312"/>
                <w:sz w:val="24"/>
                <w:szCs w:val="24"/>
                <w:lang w:eastAsia="zh-CN"/>
              </w:rPr>
              <w:t>GB DDR4 内存，配置≥2个内存插槽；</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6、显卡：集成显卡，另可以支持独立显卡</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7、硬盘：≥512GB M.2接口NVME协议SSD，预留3.5英寸硬盘仓位，支持机械硬盘扩展；</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8、电源：电源功率≤200W；</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 xml:space="preserve">9、网络：1个RJ45 10/100/1000自适应以太网口； </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10、PCIE扩展槽：PCIE插槽数量≥3个，包含1个PCIe x16，2个PCIe x1；</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11、接口扩展：原生USB接口≥8个，其中机箱前置USB3.0接口≥4个；后置USB3.0接口≥2个，USB2.0接口≥2个；音频接口≥5个（前2后3）；HDMI接口≥1个，VGA接口≥1个；</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12、易用性：机箱模块化设计，免工具拆装。机箱配置防尘罩，支持通过防尘棉阻隔灰尘；</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13、数据安全：BIOS级USB屏蔽及智能USB数据保护：USB支持BIOS下接口开关，针对存储设备支持USB接口切换禁止访问模式/只读模式。</w:t>
            </w:r>
            <w:r>
              <w:rPr>
                <w:rFonts w:ascii="仿宋_GB2312" w:hAnsi="仿宋_GB2312" w:eastAsia="仿宋_GB2312" w:cs="仿宋_GB2312"/>
                <w:sz w:val="24"/>
                <w:szCs w:val="24"/>
                <w:lang w:eastAsia="zh-CN"/>
              </w:rPr>
              <w:br w:type="textWrapping"/>
            </w:r>
            <w:r>
              <w:rPr>
                <w:rFonts w:hint="eastAsia" w:ascii="仿宋_GB2312" w:hAnsi="仿宋_GB2312" w:eastAsia="仿宋_GB2312" w:cs="仿宋_GB2312"/>
                <w:b/>
                <w:bCs/>
                <w:sz w:val="24"/>
                <w:szCs w:val="24"/>
                <w:highlight w:val="none"/>
                <w:lang w:eastAsia="zh-CN"/>
              </w:rPr>
              <w:t>★</w:t>
            </w:r>
            <w:r>
              <w:rPr>
                <w:rFonts w:ascii="仿宋_GB2312" w:hAnsi="仿宋_GB2312" w:eastAsia="仿宋_GB2312" w:cs="仿宋_GB2312"/>
                <w:sz w:val="24"/>
                <w:szCs w:val="24"/>
                <w:highlight w:val="none"/>
                <w:lang w:eastAsia="zh-CN"/>
              </w:rPr>
              <w:t>14、整机可靠性：</w:t>
            </w:r>
          </w:p>
          <w:p w14:paraId="3D3F1813">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①</w:t>
            </w:r>
            <w:r>
              <w:rPr>
                <w:rFonts w:hint="eastAsia" w:ascii="仿宋_GB2312" w:hAnsi="仿宋_GB2312" w:eastAsia="仿宋_GB2312" w:cs="仿宋_GB2312"/>
                <w:sz w:val="24"/>
                <w:szCs w:val="24"/>
                <w:lang w:eastAsia="zh-CN"/>
              </w:rPr>
              <w:t>整机具备第三方检测机构出具电磁兼容性（GB/T 9254）检测 / 认证报告；</w:t>
            </w:r>
          </w:p>
          <w:p w14:paraId="0D686C7C">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②整机提供第三方噪音测试报告，空闲噪声≤38dB、满载噪声≤45dB；</w:t>
            </w:r>
          </w:p>
          <w:p w14:paraId="6A853644">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③整机具备气候环境适应性第三方测试报告；</w:t>
            </w:r>
          </w:p>
          <w:p w14:paraId="31A1327E">
            <w:pPr>
              <w:pStyle w:val="6"/>
              <w:numPr>
                <w:ilvl w:val="0"/>
                <w:numId w:val="0"/>
              </w:num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④整机第三方检测MTBF≥300000小时（30万小时</w:t>
            </w:r>
            <w:r>
              <w:rPr>
                <w:rFonts w:ascii="仿宋_GB2312" w:hAnsi="仿宋_GB2312" w:eastAsia="仿宋_GB2312" w:cs="仿宋_GB2312"/>
                <w:sz w:val="24"/>
                <w:szCs w:val="24"/>
                <w:lang w:eastAsia="zh-CN"/>
              </w:rPr>
              <w:t>适配教学电脑市场主流水平</w:t>
            </w:r>
            <w:r>
              <w:rPr>
                <w:rFonts w:hint="eastAsia" w:ascii="仿宋_GB2312" w:hAnsi="仿宋_GB2312" w:eastAsia="仿宋_GB2312" w:cs="仿宋_GB2312"/>
                <w:sz w:val="24"/>
                <w:szCs w:val="24"/>
                <w:lang w:eastAsia="zh-CN"/>
              </w:rPr>
              <w:t>）</w:t>
            </w:r>
          </w:p>
          <w:p w14:paraId="2A76F0FF">
            <w:pPr>
              <w:pStyle w:val="6"/>
              <w:jc w:val="both"/>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以上要求需提供有效证书或第三方检测机构出具的检测报告扫描件并加盖供应商公章</w:t>
            </w:r>
            <w:r>
              <w:rPr>
                <w:rFonts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15、操作系统：</w:t>
            </w:r>
            <w:r>
              <w:rPr>
                <w:rFonts w:hint="eastAsia" w:ascii="仿宋_GB2312" w:hAnsi="仿宋_GB2312" w:eastAsia="仿宋_GB2312" w:cs="仿宋_GB2312"/>
                <w:sz w:val="24"/>
                <w:szCs w:val="24"/>
                <w:lang w:eastAsia="zh-CN"/>
              </w:rPr>
              <w:t>能够</w:t>
            </w:r>
            <w:r>
              <w:rPr>
                <w:rFonts w:ascii="仿宋_GB2312" w:hAnsi="仿宋_GB2312" w:eastAsia="仿宋_GB2312" w:cs="仿宋_GB2312"/>
                <w:sz w:val="24"/>
                <w:szCs w:val="24"/>
                <w:lang w:eastAsia="zh-CN"/>
              </w:rPr>
              <w:t>稳定安装并运行</w:t>
            </w:r>
            <w:r>
              <w:rPr>
                <w:rFonts w:hint="eastAsia" w:ascii="仿宋_GB2312" w:hAnsi="仿宋_GB2312" w:eastAsia="仿宋_GB2312" w:cs="仿宋_GB2312"/>
                <w:sz w:val="24"/>
                <w:szCs w:val="24"/>
                <w:lang w:eastAsia="zh-CN"/>
              </w:rPr>
              <w:t>统信桌面操作系统、麒麟桌面操作系统</w:t>
            </w:r>
            <w:r>
              <w:rPr>
                <w:rFonts w:ascii="仿宋_GB2312" w:hAnsi="仿宋_GB2312" w:eastAsia="仿宋_GB2312" w:cs="仿宋_GB2312"/>
                <w:sz w:val="24"/>
                <w:szCs w:val="24"/>
                <w:lang w:eastAsia="zh-CN"/>
              </w:rPr>
              <w:t>及其他通过安全可靠测评的国产桌面操作系统；</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16、显示器：≥23.8寸LED显示器，与主机同品牌，分辨率≥1920*1080，刷新频率≥100Hz，对比度≥3000:1，视频接口VGA+HDMI；</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17、售后服务：整机提供3年免费上门原厂质保，提供专业的7*24h远程服务支持。</w:t>
            </w:r>
          </w:p>
        </w:tc>
        <w:tc>
          <w:tcPr>
            <w:tcW w:w="666" w:type="dxa"/>
            <w:noWrap w:val="0"/>
            <w:vAlign w:val="center"/>
          </w:tcPr>
          <w:p w14:paraId="28728BF6">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54</w:t>
            </w:r>
          </w:p>
        </w:tc>
        <w:tc>
          <w:tcPr>
            <w:tcW w:w="679" w:type="dxa"/>
            <w:noWrap w:val="0"/>
            <w:vAlign w:val="center"/>
          </w:tcPr>
          <w:p w14:paraId="57A0D0AE">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台</w:t>
            </w:r>
          </w:p>
        </w:tc>
      </w:tr>
      <w:tr w14:paraId="2A81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noWrap w:val="0"/>
            <w:vAlign w:val="center"/>
          </w:tcPr>
          <w:p w14:paraId="3D73655F">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3</w:t>
            </w:r>
          </w:p>
        </w:tc>
        <w:tc>
          <w:tcPr>
            <w:tcW w:w="1186" w:type="dxa"/>
            <w:noWrap w:val="0"/>
            <w:vAlign w:val="center"/>
          </w:tcPr>
          <w:p w14:paraId="377C1504">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学生桌</w:t>
            </w:r>
          </w:p>
        </w:tc>
        <w:tc>
          <w:tcPr>
            <w:tcW w:w="5656" w:type="dxa"/>
            <w:noWrap w:val="0"/>
            <w:vAlign w:val="center"/>
          </w:tcPr>
          <w:p w14:paraId="74C75BD1">
            <w:pPr>
              <w:pStyle w:val="6"/>
              <w:jc w:val="both"/>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1、结构：钢木结构；</w:t>
            </w:r>
          </w:p>
          <w:p w14:paraId="50AB4D4D">
            <w:pPr>
              <w:pStyle w:val="6"/>
              <w:jc w:val="both"/>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2、尺寸：</w:t>
            </w:r>
            <w:r>
              <w:rPr>
                <w:rFonts w:hint="eastAsia" w:eastAsia="宋体"/>
                <w:lang w:eastAsia="zh-CN"/>
              </w:rPr>
              <w:t>≥</w:t>
            </w:r>
            <w:r>
              <w:rPr>
                <w:rFonts w:ascii="仿宋_GB2312" w:hAnsi="仿宋_GB2312" w:eastAsia="仿宋_GB2312" w:cs="仿宋_GB2312"/>
                <w:sz w:val="24"/>
                <w:szCs w:val="24"/>
                <w:lang w:eastAsia="zh-CN"/>
              </w:rPr>
              <w:t>1400mm*600mm*750mm。(具体尺寸可根据用户调整)</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2、材料：桌面板材采用优质防火板，厚度≥25m；主要支撑部件采用优质冷轧钢板冲压成型，钢板厚度≥0.6mm，桌子档板为优质钢板冲压成型，桌子后面配有主机箱</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3、设计特点：</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①桌面板采用环保材料制作，具有耐磨，耐热、耐酸碱，耐烟灼，耐撞击等性能，且色彩鲜艳，花式逼真</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②钢管表面静电喷塑，其特点附着力强，丰泽度好，塑粉坚硬，耐磨，耐冲击，具有耐水、耐晒、保光、保色之性能，喷涂层表面细腻，手感滑爽，色彩鲜艳</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③脚垫采用塑料静音防滑胶垫</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④产品采用标准化设计，结构简单。</w:t>
            </w:r>
          </w:p>
        </w:tc>
        <w:tc>
          <w:tcPr>
            <w:tcW w:w="666" w:type="dxa"/>
            <w:noWrap w:val="0"/>
            <w:vAlign w:val="center"/>
          </w:tcPr>
          <w:p w14:paraId="786A3BBA">
            <w:pPr>
              <w:pStyle w:val="6"/>
              <w:jc w:val="center"/>
              <w:rPr>
                <w:rFonts w:hint="default"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p>
        </w:tc>
        <w:tc>
          <w:tcPr>
            <w:tcW w:w="679" w:type="dxa"/>
            <w:noWrap w:val="0"/>
            <w:vAlign w:val="center"/>
          </w:tcPr>
          <w:p w14:paraId="7628B631">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位</w:t>
            </w:r>
          </w:p>
        </w:tc>
      </w:tr>
      <w:tr w14:paraId="497F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 w:type="dxa"/>
            <w:noWrap w:val="0"/>
            <w:vAlign w:val="center"/>
          </w:tcPr>
          <w:p w14:paraId="1CBBB3E1">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4</w:t>
            </w:r>
          </w:p>
        </w:tc>
        <w:tc>
          <w:tcPr>
            <w:tcW w:w="1186" w:type="dxa"/>
            <w:noWrap w:val="0"/>
            <w:vAlign w:val="center"/>
          </w:tcPr>
          <w:p w14:paraId="17332A81">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学生凳</w:t>
            </w:r>
          </w:p>
        </w:tc>
        <w:tc>
          <w:tcPr>
            <w:tcW w:w="5656" w:type="dxa"/>
            <w:noWrap w:val="0"/>
            <w:vAlign w:val="center"/>
          </w:tcPr>
          <w:p w14:paraId="145D9D01">
            <w:pPr>
              <w:pStyle w:val="6"/>
              <w:jc w:val="both"/>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1、尺寸：</w:t>
            </w:r>
            <w:r>
              <w:rPr>
                <w:rFonts w:hint="eastAsia" w:eastAsia="宋体"/>
                <w:lang w:eastAsia="zh-CN"/>
              </w:rPr>
              <w:t>≥</w:t>
            </w:r>
            <w:r>
              <w:rPr>
                <w:rFonts w:ascii="仿宋_GB2312" w:hAnsi="仿宋_GB2312" w:eastAsia="仿宋_GB2312" w:cs="仿宋_GB2312"/>
                <w:sz w:val="24"/>
                <w:szCs w:val="24"/>
                <w:lang w:eastAsia="zh-CN"/>
              </w:rPr>
              <w:t>340mm*240mm*445mm</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2、材料：板材采用中密度环保防火饰面板，厚度≥25mm；主要支撑部件采用优质冷轧钢板冲压成型，钢板厚度≥0.8mm，钢体结构小方凳，采用全钢架构焊接，凳子面用防火材质木板固定在钢架中间</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lang w:eastAsia="zh-CN"/>
              </w:rPr>
              <w:br w:type="textWrapping"/>
            </w:r>
            <w:r>
              <w:rPr>
                <w:rFonts w:ascii="仿宋_GB2312" w:hAnsi="仿宋_GB2312" w:eastAsia="仿宋_GB2312" w:cs="仿宋_GB2312"/>
                <w:sz w:val="24"/>
                <w:szCs w:val="24"/>
                <w:lang w:eastAsia="zh-CN"/>
              </w:rPr>
              <w:t>3、脚垫采用塑料静音防滑胶垫。</w:t>
            </w:r>
          </w:p>
        </w:tc>
        <w:tc>
          <w:tcPr>
            <w:tcW w:w="666" w:type="dxa"/>
            <w:noWrap w:val="0"/>
            <w:vAlign w:val="center"/>
          </w:tcPr>
          <w:p w14:paraId="6CD6A4D3">
            <w:pPr>
              <w:pStyle w:val="6"/>
              <w:jc w:val="center"/>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6</w:t>
            </w:r>
          </w:p>
        </w:tc>
        <w:tc>
          <w:tcPr>
            <w:tcW w:w="679" w:type="dxa"/>
            <w:noWrap w:val="0"/>
            <w:vAlign w:val="center"/>
          </w:tcPr>
          <w:p w14:paraId="3C82A66B">
            <w:pPr>
              <w:pStyle w:val="6"/>
              <w:jc w:val="center"/>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位</w:t>
            </w:r>
          </w:p>
        </w:tc>
      </w:tr>
      <w:tr w14:paraId="6F61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1" w:hRule="atLeast"/>
        </w:trPr>
        <w:tc>
          <w:tcPr>
            <w:tcW w:w="530" w:type="dxa"/>
            <w:noWrap w:val="0"/>
            <w:vAlign w:val="center"/>
          </w:tcPr>
          <w:p w14:paraId="6201CFE6">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5</w:t>
            </w:r>
          </w:p>
        </w:tc>
        <w:tc>
          <w:tcPr>
            <w:tcW w:w="1186" w:type="dxa"/>
            <w:noWrap w:val="0"/>
            <w:vAlign w:val="center"/>
          </w:tcPr>
          <w:p w14:paraId="135F2C29">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教学软件</w:t>
            </w:r>
          </w:p>
        </w:tc>
        <w:tc>
          <w:tcPr>
            <w:tcW w:w="5656" w:type="dxa"/>
            <w:noWrap w:val="0"/>
            <w:vAlign w:val="center"/>
          </w:tcPr>
          <w:p w14:paraId="4159A6E8">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1、一个版本可稳定安装运行统信桌面操作系统、银河麒麟桌面操作系统、Windows 系列操作系统、主流 Linux 桌面发行版及其他通过安全可靠测评的国产桌面操作系统；</w:t>
            </w:r>
          </w:p>
          <w:p w14:paraId="49646007">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2、支持屏幕广播：支持将教师机的屏幕和声音广播给单一、部分或全体学生机，支持全屏或窗口方式。屏幕广播过程中，支持教师选定一台学生机来远程控制教师机，代替教师来完成相关教学功能的操作。支持4K画质的屏幕广播。支持屏幕笔进行批注，插入文本、线条和图形；</w:t>
            </w:r>
          </w:p>
          <w:p w14:paraId="6AD6B495">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3、支持学生演示：支持教师选定一台学生机作为示范进行演示；</w:t>
            </w:r>
          </w:p>
          <w:p w14:paraId="26505EAF">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4、支持网络影院实现教师机播放的视频同步无延时广播到学生机，支持720p、1080p、4K高清视频；</w:t>
            </w:r>
          </w:p>
          <w:p w14:paraId="0B19991B">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5、支持多种文件交互功能，包含文件分发、文件提交、文件收集、文件共享等功能：支持对正在发送的文件进行暂停、撤销、断线续传，支持对已发送的文件进行删除和清空学生端文件夹。支持预定义多个文件收集任务，并支持教师预设学生文件收集类型、收集路径、收集后保存路径。支持通过课件点播实现教师上传文件供学生查看和下载；支持通过共享中心实现教师和学生上传文件，供全体师生查看和下载；</w:t>
            </w:r>
          </w:p>
          <w:p w14:paraId="7850D4ED">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6、支持教师发起分组讨论或主题讨论，支持教师发送文字、画布、图片、文件等与学生进行讨论；</w:t>
            </w:r>
          </w:p>
          <w:p w14:paraId="217C4E68">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7、支持共享白板：支持教师共享白板、图片或截图与选定的学生共同完成相同的学习任务或绘画作品，并提供多种不同的工具，如画笔、图形等供教师和学生绘制时使用。支持历史记录，可以查看过往绘制的白板；支持批量导入和导出白板记录；</w:t>
            </w:r>
          </w:p>
          <w:p w14:paraId="78057342">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snapToGrid/>
                <w:color w:val="auto"/>
                <w:sz w:val="24"/>
                <w:szCs w:val="24"/>
                <w:lang w:val="en-US" w:eastAsia="zh-CN" w:bidi="ar-SA"/>
              </w:rPr>
              <w:t>8、支持互动功能，支持教师实时截屏、添加本地图片、手动输入问题等方式发起互动答题，答题类型支持单选、多选、判断、算数、简答、投票、演示等，答题模式支持全体作答、挑人、抢答。支持教师查看正在进行课堂和已结束课堂的参与人数、发起答题数、答题正确率、答题详情、答案分布等信息；</w:t>
            </w:r>
          </w:p>
          <w:p w14:paraId="5160F66D">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9、支持考试：支持对全体学生发起统一的考试，支持添加ABCD卷对不同组别的学生发送不同试卷。支持教师实时查看学生答题进度；</w:t>
            </w:r>
          </w:p>
          <w:p w14:paraId="26638BDD">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10、支持全体遥控：支持教师端实时遥控所有学生机的操作，可同时执行应用程序、打开网页、安装卸载应用甚至绘图、代码编写等；</w:t>
            </w:r>
          </w:p>
          <w:p w14:paraId="500F41FB">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11、支持各种上机策略，包括U盘限制、网页限制、程序限制等， U盘访问权限支持全部开放、只读、完全阻止三种策略；</w:t>
            </w:r>
          </w:p>
          <w:p w14:paraId="55BEB16F">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12、支持教师远程查看学生机登录名、IP地址、系统类型、MAC地址、磁盘空间、进程、CPU使用情况、内存使用情况、网络利用率等信息；</w:t>
            </w:r>
          </w:p>
          <w:p w14:paraId="22185B62">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snapToGrid/>
                <w:color w:val="auto"/>
                <w:sz w:val="24"/>
                <w:szCs w:val="24"/>
                <w:lang w:val="en-US" w:eastAsia="zh-CN" w:bidi="ar-SA"/>
              </w:rPr>
              <w:t>13、支持控制中心面板，支持通过控制中心快速一键执行黑屏安静、联网权限、举手权限、发送消息、发送文件、键鼠、U盘等使用权限的开关控制，支持调整扬声器音量、麦克风音量；控制中心面板支持折叠；</w:t>
            </w:r>
          </w:p>
          <w:p w14:paraId="35524841">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14、支持远程命令：支持教师进行远程开机、关机、重启、注销、自定义命令等操作；</w:t>
            </w:r>
          </w:p>
          <w:p w14:paraId="1C417AF2">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15、支持图标监看：支持通过班级模型显示学生机桌面的缩略图，缩略图显示大小也可自由设定。缩略图右下角可以显示正在被应用的状态，状态包含联网、举手、发送消息、发送文件、键鼠、U盘等使用权限；</w:t>
            </w:r>
          </w:p>
          <w:p w14:paraId="091E5F18">
            <w:pPr>
              <w:rPr>
                <w:rFonts w:ascii="仿宋_GB2312" w:hAnsi="仿宋_GB2312" w:eastAsia="仿宋_GB2312" w:cs="仿宋_GB2312"/>
                <w:sz w:val="24"/>
                <w:szCs w:val="24"/>
                <w:lang w:eastAsia="zh-CN"/>
              </w:rPr>
            </w:pPr>
            <w:r>
              <w:rPr>
                <w:rFonts w:hint="eastAsia" w:ascii="仿宋_GB2312" w:hAnsi="仿宋_GB2312" w:eastAsia="仿宋_GB2312" w:cs="仿宋_GB2312"/>
                <w:snapToGrid/>
                <w:color w:val="auto"/>
                <w:sz w:val="24"/>
                <w:szCs w:val="24"/>
                <w:lang w:val="en-US" w:eastAsia="zh-CN" w:bidi="ar-SA"/>
              </w:rPr>
              <w:t>16、软件还支持远程设置学生端密码、是否显示学生端浮动工具栏、断网锁屏、远程消息、学生举手、学生签到、屏幕监看等功能。</w:t>
            </w:r>
          </w:p>
        </w:tc>
        <w:tc>
          <w:tcPr>
            <w:tcW w:w="666" w:type="dxa"/>
            <w:noWrap w:val="0"/>
            <w:vAlign w:val="center"/>
          </w:tcPr>
          <w:p w14:paraId="4140BF47">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1</w:t>
            </w:r>
          </w:p>
        </w:tc>
        <w:tc>
          <w:tcPr>
            <w:tcW w:w="679" w:type="dxa"/>
            <w:noWrap w:val="0"/>
            <w:vAlign w:val="center"/>
          </w:tcPr>
          <w:p w14:paraId="6F008685">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套</w:t>
            </w:r>
          </w:p>
        </w:tc>
      </w:tr>
      <w:tr w14:paraId="28B6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0" w:hRule="atLeast"/>
        </w:trPr>
        <w:tc>
          <w:tcPr>
            <w:tcW w:w="530" w:type="dxa"/>
            <w:noWrap w:val="0"/>
            <w:vAlign w:val="center"/>
          </w:tcPr>
          <w:p w14:paraId="3A665F1A">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6</w:t>
            </w:r>
          </w:p>
        </w:tc>
        <w:tc>
          <w:tcPr>
            <w:tcW w:w="1186" w:type="dxa"/>
            <w:noWrap w:val="0"/>
            <w:vAlign w:val="center"/>
          </w:tcPr>
          <w:p w14:paraId="345A4B28">
            <w:pPr>
              <w:pStyle w:val="6"/>
              <w:jc w:val="center"/>
              <w:rPr>
                <w:rFonts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机房终端维护系统(同传管理)</w:t>
            </w:r>
          </w:p>
        </w:tc>
        <w:tc>
          <w:tcPr>
            <w:tcW w:w="5656" w:type="dxa"/>
            <w:noWrap w:val="0"/>
            <w:vAlign w:val="center"/>
          </w:tcPr>
          <w:p w14:paraId="66970B26">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snapToGrid/>
                <w:color w:val="auto"/>
                <w:sz w:val="24"/>
                <w:szCs w:val="24"/>
                <w:lang w:val="en-US" w:eastAsia="zh-CN" w:bidi="ar-SA"/>
              </w:rPr>
              <w:t>1、纯软件设计，免拆机、免重新构建分区，一键安装部署，支持Windows全系列操作系统，包括Windows 10/11(x86&amp;x64)，支持WIFI网络环境使用；支持一台电脑同时安装Windows全系列和Linux多个操作系统；</w:t>
            </w:r>
          </w:p>
          <w:p w14:paraId="7CA25F28">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2、支持网络对拷，智能识别增量数据进行差异对拷，千兆网络环境中同传速度可达10GB/Min；接收端可通过网卡、u盘、光驱、硬盘启动方式执行同传，内建智能测速排序机制和同传限速控制，并可跨网段不限台数同时进行对拷；</w:t>
            </w:r>
          </w:p>
          <w:p w14:paraId="324725AA">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3、支持管理端远程部署网络对拷或增量对拷，无需到每台对拷机操作；如遇对拷机故障或操作难题，通过DOS下远程遥控进行协助操作；支持对3DMAX、CAD等图形设计、工程设计类软件的统一注册，无需手动逐台激活；如遇断电情况，可以进行断电续传；</w:t>
            </w:r>
          </w:p>
          <w:p w14:paraId="609D1F5A">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4、自动分配IP，对拷时可按照指定顺序自动分配IP地址和计算机名，也可以通过管理端远程批量修改，无需一台一台操作；支持不同系统分配不同IP地址；</w:t>
            </w:r>
          </w:p>
          <w:p w14:paraId="1243E18C">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5、系统保护，支持自动还原/定时还原/自动保存/定时保存/不还原模式，可授权客户端自主切换，或管理端一键指定切换还原保护模式，设置剩余空间报警；</w:t>
            </w:r>
          </w:p>
          <w:p w14:paraId="711DB3E2">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6、支持机房节能，帮助机房省电，管理端可设定客户端在多久时间没操作后自动关闭显示器、自动进入待机状态、自动关机；可设定允许客户端每天开机的时段、一周中哪几天开机等；根据预先设定费率生成能源使用报告，精确掌握节省的电费；</w:t>
            </w:r>
          </w:p>
          <w:p w14:paraId="36081856">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7、按照教学实际需求，可设定计划任务，在指定的时间点自动切换到指定的还原点，且支持离线任务；针对内网的应用，可无缝对接WSUS实现操作系统补丁包的过滤与更新，保证内网的安全；</w:t>
            </w:r>
          </w:p>
          <w:p w14:paraId="7F463734">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8、文件目录管理，提供数据多级加密，可指定文件夹不还原，安全密码加密文件夹，防止重要数据泄露；目录同步可以将重要文件备份，按照后缀名等规格同步备份，单向或双向备份，双重保护文件；</w:t>
            </w:r>
          </w:p>
          <w:p w14:paraId="67097417">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9、支持独立环境功能，可以基于当前还原点创建无数个互不干扰的系统环境，且不被还原。方便学生在机房保存学习资料、完成作业或进行课程设计、毕业设计等任务；</w:t>
            </w:r>
          </w:p>
          <w:p w14:paraId="15959CB2">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10、网络同传与增量同传，接收端计算机可通过网卡、u盘、光驱、硬盘启动四种方式执行同传，内建同传智能测速排序机制，可支持同传限速以不影响正常的教学活动，支持正版软件（windows操作系统、office软件）的激活，支持CAD等软件批量注册；在DOS下同传也可以进行远程遥控技术指导；</w:t>
            </w:r>
          </w:p>
          <w:p w14:paraId="54139750">
            <w:pPr>
              <w:rPr>
                <w:rFonts w:hint="eastAsia" w:ascii="仿宋_GB2312" w:hAnsi="仿宋_GB2312" w:eastAsia="仿宋_GB2312" w:cs="仿宋_GB2312"/>
                <w:snapToGrid/>
                <w:color w:val="auto"/>
                <w:sz w:val="24"/>
                <w:szCs w:val="24"/>
                <w:lang w:val="en-US" w:eastAsia="zh-CN" w:bidi="ar-SA"/>
              </w:rPr>
            </w:pPr>
            <w:r>
              <w:rPr>
                <w:rFonts w:hint="eastAsia" w:ascii="仿宋_GB2312" w:hAnsi="仿宋_GB2312" w:eastAsia="仿宋_GB2312" w:cs="仿宋_GB2312"/>
                <w:snapToGrid/>
                <w:color w:val="auto"/>
                <w:sz w:val="24"/>
                <w:szCs w:val="24"/>
                <w:lang w:val="en-US" w:eastAsia="zh-CN" w:bidi="ar-SA"/>
              </w:rPr>
              <w:t>11、提供多种集中管理功能，远端还原管理、锁定设备、资产管理、远程监看、远程命令、远程监看、远程开关机、远程重启、远程登录、远程遥控、上网控制；</w:t>
            </w:r>
          </w:p>
          <w:p w14:paraId="3F05D7CF">
            <w:pPr>
              <w:rPr>
                <w:rFonts w:ascii="仿宋_GB2312" w:hAnsi="仿宋_GB2312" w:eastAsia="仿宋_GB2312" w:cs="仿宋_GB2312"/>
                <w:sz w:val="24"/>
                <w:szCs w:val="24"/>
                <w:lang w:eastAsia="zh-CN"/>
              </w:rPr>
            </w:pPr>
            <w:r>
              <w:rPr>
                <w:rFonts w:hint="eastAsia" w:ascii="仿宋_GB2312" w:hAnsi="仿宋_GB2312" w:eastAsia="仿宋_GB2312" w:cs="仿宋_GB2312"/>
                <w:snapToGrid/>
                <w:color w:val="auto"/>
                <w:sz w:val="24"/>
                <w:szCs w:val="24"/>
                <w:lang w:val="en-US" w:eastAsia="zh-CN" w:bidi="ar-SA"/>
              </w:rPr>
              <w:t>12、支持网络侦测，收集驱动、进程、磁盘、服务、异常进程等信息，快速分析电脑异常原因。</w:t>
            </w:r>
          </w:p>
        </w:tc>
        <w:tc>
          <w:tcPr>
            <w:tcW w:w="666" w:type="dxa"/>
            <w:noWrap w:val="0"/>
            <w:vAlign w:val="center"/>
          </w:tcPr>
          <w:p w14:paraId="144E7E9B">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55</w:t>
            </w:r>
          </w:p>
        </w:tc>
        <w:tc>
          <w:tcPr>
            <w:tcW w:w="679" w:type="dxa"/>
            <w:noWrap w:val="0"/>
            <w:vAlign w:val="center"/>
          </w:tcPr>
          <w:p w14:paraId="63FB5F44">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点</w:t>
            </w:r>
          </w:p>
        </w:tc>
      </w:tr>
      <w:tr w14:paraId="5A8D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30" w:type="dxa"/>
            <w:noWrap w:val="0"/>
            <w:vAlign w:val="center"/>
          </w:tcPr>
          <w:p w14:paraId="1510FD2B">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7</w:t>
            </w:r>
          </w:p>
        </w:tc>
        <w:tc>
          <w:tcPr>
            <w:tcW w:w="1186" w:type="dxa"/>
            <w:noWrap w:val="0"/>
            <w:vAlign w:val="center"/>
          </w:tcPr>
          <w:p w14:paraId="156E5AA5">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网线</w:t>
            </w:r>
          </w:p>
        </w:tc>
        <w:tc>
          <w:tcPr>
            <w:tcW w:w="5656" w:type="dxa"/>
            <w:noWrap w:val="0"/>
            <w:vAlign w:val="center"/>
          </w:tcPr>
          <w:p w14:paraId="67F8BCF7">
            <w:pPr>
              <w:jc w:val="left"/>
              <w:textAlignment w:val="top"/>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超六类专业网线</w:t>
            </w:r>
          </w:p>
        </w:tc>
        <w:tc>
          <w:tcPr>
            <w:tcW w:w="666" w:type="dxa"/>
            <w:noWrap w:val="0"/>
            <w:vAlign w:val="center"/>
          </w:tcPr>
          <w:p w14:paraId="02AB02B1">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4</w:t>
            </w:r>
          </w:p>
        </w:tc>
        <w:tc>
          <w:tcPr>
            <w:tcW w:w="679" w:type="dxa"/>
            <w:noWrap w:val="0"/>
            <w:vAlign w:val="center"/>
          </w:tcPr>
          <w:p w14:paraId="679D2769">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箱</w:t>
            </w:r>
          </w:p>
        </w:tc>
      </w:tr>
      <w:tr w14:paraId="5940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530" w:type="dxa"/>
            <w:noWrap w:val="0"/>
            <w:vAlign w:val="center"/>
          </w:tcPr>
          <w:p w14:paraId="0D33AF98">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8</w:t>
            </w:r>
          </w:p>
        </w:tc>
        <w:tc>
          <w:tcPr>
            <w:tcW w:w="1186" w:type="dxa"/>
            <w:noWrap w:val="0"/>
            <w:vAlign w:val="center"/>
          </w:tcPr>
          <w:p w14:paraId="0EEFB08B">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电源线</w:t>
            </w:r>
          </w:p>
        </w:tc>
        <w:tc>
          <w:tcPr>
            <w:tcW w:w="5656" w:type="dxa"/>
            <w:noWrap w:val="0"/>
            <w:vAlign w:val="center"/>
          </w:tcPr>
          <w:p w14:paraId="12B19C46">
            <w:pPr>
              <w:jc w:val="left"/>
              <w:textAlignment w:val="top"/>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4平方电源线</w:t>
            </w:r>
          </w:p>
        </w:tc>
        <w:tc>
          <w:tcPr>
            <w:tcW w:w="666" w:type="dxa"/>
            <w:noWrap w:val="0"/>
            <w:vAlign w:val="center"/>
          </w:tcPr>
          <w:p w14:paraId="5D59C769">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val="en-US" w:eastAsia="zh-CN"/>
              </w:rPr>
              <w:t>3</w:t>
            </w:r>
          </w:p>
        </w:tc>
        <w:tc>
          <w:tcPr>
            <w:tcW w:w="679" w:type="dxa"/>
            <w:noWrap w:val="0"/>
            <w:vAlign w:val="center"/>
          </w:tcPr>
          <w:p w14:paraId="4B08732D">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卷</w:t>
            </w:r>
          </w:p>
        </w:tc>
      </w:tr>
      <w:tr w14:paraId="6C1F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530" w:type="dxa"/>
            <w:noWrap w:val="0"/>
            <w:vAlign w:val="center"/>
          </w:tcPr>
          <w:p w14:paraId="0406E4D4">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9</w:t>
            </w:r>
          </w:p>
        </w:tc>
        <w:tc>
          <w:tcPr>
            <w:tcW w:w="1186" w:type="dxa"/>
            <w:noWrap w:val="0"/>
            <w:vAlign w:val="center"/>
          </w:tcPr>
          <w:p w14:paraId="5704A9CA">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耳机</w:t>
            </w:r>
          </w:p>
        </w:tc>
        <w:tc>
          <w:tcPr>
            <w:tcW w:w="5656" w:type="dxa"/>
            <w:noWrap w:val="0"/>
            <w:vAlign w:val="center"/>
          </w:tcPr>
          <w:p w14:paraId="750847C5">
            <w:pP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1、驱动单元类型/直径：40毫米；</w:t>
            </w:r>
            <w:r>
              <w:rPr>
                <w:rFonts w:hint="eastAsia" w:ascii="仿宋_GB2312" w:hAnsi="仿宋_GB2312" w:eastAsia="仿宋_GB2312" w:cs="仿宋_GB2312"/>
                <w:snapToGrid/>
                <w:color w:val="auto"/>
                <w:sz w:val="24"/>
                <w:szCs w:val="24"/>
                <w:lang w:eastAsia="zh-CN"/>
              </w:rPr>
              <w:br w:type="textWrapping"/>
            </w:r>
            <w:r>
              <w:rPr>
                <w:rFonts w:hint="eastAsia" w:ascii="仿宋_GB2312" w:hAnsi="仿宋_GB2312" w:eastAsia="仿宋_GB2312" w:cs="仿宋_GB2312"/>
                <w:snapToGrid/>
                <w:color w:val="auto"/>
                <w:sz w:val="24"/>
                <w:szCs w:val="24"/>
                <w:lang w:eastAsia="zh-CN"/>
              </w:rPr>
              <w:t>2、音频接口：3.5毫米音频接口；</w:t>
            </w:r>
            <w:r>
              <w:rPr>
                <w:rFonts w:hint="eastAsia" w:ascii="仿宋_GB2312" w:hAnsi="仿宋_GB2312" w:eastAsia="仿宋_GB2312" w:cs="仿宋_GB2312"/>
                <w:snapToGrid/>
                <w:color w:val="auto"/>
                <w:sz w:val="24"/>
                <w:szCs w:val="24"/>
                <w:lang w:eastAsia="zh-CN"/>
              </w:rPr>
              <w:br w:type="textWrapping"/>
            </w:r>
            <w:r>
              <w:rPr>
                <w:rFonts w:hint="eastAsia" w:ascii="仿宋_GB2312" w:hAnsi="仿宋_GB2312" w:eastAsia="仿宋_GB2312" w:cs="仿宋_GB2312"/>
                <w:snapToGrid/>
                <w:color w:val="auto"/>
                <w:sz w:val="24"/>
                <w:szCs w:val="24"/>
                <w:lang w:eastAsia="zh-CN"/>
              </w:rPr>
              <w:t>3、接口类型：L型；</w:t>
            </w:r>
            <w:r>
              <w:rPr>
                <w:rFonts w:hint="eastAsia" w:ascii="仿宋_GB2312" w:hAnsi="仿宋_GB2312" w:eastAsia="仿宋_GB2312" w:cs="仿宋_GB2312"/>
                <w:snapToGrid/>
                <w:color w:val="auto"/>
                <w:sz w:val="24"/>
                <w:szCs w:val="24"/>
                <w:lang w:eastAsia="zh-CN"/>
              </w:rPr>
              <w:br w:type="textWrapping"/>
            </w:r>
            <w:r>
              <w:rPr>
                <w:rFonts w:hint="eastAsia" w:ascii="仿宋_GB2312" w:hAnsi="仿宋_GB2312" w:eastAsia="仿宋_GB2312" w:cs="仿宋_GB2312"/>
                <w:snapToGrid/>
                <w:color w:val="auto"/>
                <w:sz w:val="24"/>
                <w:szCs w:val="24"/>
                <w:lang w:eastAsia="zh-CN"/>
              </w:rPr>
              <w:t>4、线控功能：有线控；</w:t>
            </w:r>
            <w:r>
              <w:rPr>
                <w:rFonts w:hint="eastAsia" w:ascii="仿宋_GB2312" w:hAnsi="仿宋_GB2312" w:eastAsia="仿宋_GB2312" w:cs="仿宋_GB2312"/>
                <w:snapToGrid/>
                <w:color w:val="auto"/>
                <w:sz w:val="24"/>
                <w:szCs w:val="24"/>
                <w:lang w:eastAsia="zh-CN"/>
              </w:rPr>
              <w:br w:type="textWrapping"/>
            </w:r>
            <w:r>
              <w:rPr>
                <w:rFonts w:hint="eastAsia" w:ascii="仿宋_GB2312" w:hAnsi="仿宋_GB2312" w:eastAsia="仿宋_GB2312" w:cs="仿宋_GB2312"/>
                <w:snapToGrid/>
                <w:color w:val="auto"/>
                <w:sz w:val="24"/>
                <w:szCs w:val="24"/>
                <w:lang w:eastAsia="zh-CN"/>
              </w:rPr>
              <w:t>5、灵敏度：</w:t>
            </w:r>
            <w:r>
              <w:rPr>
                <w:rFonts w:hint="eastAsia" w:eastAsia="宋体"/>
                <w:lang w:eastAsia="zh-CN"/>
              </w:rPr>
              <w:t>≥</w:t>
            </w:r>
            <w:r>
              <w:rPr>
                <w:rFonts w:hint="eastAsia" w:ascii="仿宋_GB2312" w:hAnsi="仿宋_GB2312" w:eastAsia="仿宋_GB2312" w:cs="仿宋_GB2312"/>
                <w:snapToGrid/>
                <w:color w:val="auto"/>
                <w:sz w:val="24"/>
                <w:szCs w:val="24"/>
                <w:lang w:eastAsia="zh-CN"/>
              </w:rPr>
              <w:t>104dB</w:t>
            </w:r>
            <w:r>
              <w:rPr>
                <w:rFonts w:hint="eastAsia" w:eastAsia="宋体"/>
                <w:lang w:eastAsia="zh-CN"/>
              </w:rPr>
              <w:t>；</w:t>
            </w:r>
            <w:r>
              <w:rPr>
                <w:rFonts w:hint="eastAsia" w:ascii="仿宋_GB2312" w:hAnsi="仿宋_GB2312" w:eastAsia="仿宋_GB2312" w:cs="仿宋_GB2312"/>
                <w:snapToGrid/>
                <w:color w:val="auto"/>
                <w:sz w:val="24"/>
                <w:szCs w:val="24"/>
                <w:lang w:eastAsia="zh-CN"/>
              </w:rPr>
              <w:br w:type="textWrapping"/>
            </w:r>
            <w:r>
              <w:rPr>
                <w:rFonts w:hint="eastAsia" w:ascii="仿宋_GB2312" w:hAnsi="仿宋_GB2312" w:eastAsia="仿宋_GB2312" w:cs="仿宋_GB2312"/>
                <w:snapToGrid/>
                <w:color w:val="auto"/>
                <w:sz w:val="24"/>
                <w:szCs w:val="24"/>
                <w:lang w:eastAsia="zh-CN"/>
              </w:rPr>
              <w:t>6、线长：≥1.8m。</w:t>
            </w:r>
          </w:p>
        </w:tc>
        <w:tc>
          <w:tcPr>
            <w:tcW w:w="666" w:type="dxa"/>
            <w:noWrap w:val="0"/>
            <w:vAlign w:val="center"/>
          </w:tcPr>
          <w:p w14:paraId="4D584EE8">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55</w:t>
            </w:r>
          </w:p>
        </w:tc>
        <w:tc>
          <w:tcPr>
            <w:tcW w:w="679" w:type="dxa"/>
            <w:noWrap w:val="0"/>
            <w:vAlign w:val="center"/>
          </w:tcPr>
          <w:p w14:paraId="6F4A1E05">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个</w:t>
            </w:r>
          </w:p>
        </w:tc>
      </w:tr>
      <w:tr w14:paraId="125C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530" w:type="dxa"/>
            <w:noWrap w:val="0"/>
            <w:vAlign w:val="center"/>
          </w:tcPr>
          <w:p w14:paraId="35F37097">
            <w:pPr>
              <w:pStyle w:val="6"/>
              <w:jc w:val="center"/>
              <w:rPr>
                <w:rFonts w:hint="default" w:ascii="仿宋_GB2312" w:hAnsi="仿宋_GB2312" w:eastAsia="仿宋_GB2312" w:cs="仿宋_GB2312"/>
                <w:sz w:val="24"/>
                <w:szCs w:val="24"/>
                <w:lang w:eastAsia="zh-CN"/>
              </w:rPr>
            </w:pPr>
            <w:r>
              <w:rPr>
                <w:rFonts w:ascii="仿宋_GB2312" w:hAnsi="仿宋_GB2312" w:eastAsia="仿宋_GB2312" w:cs="仿宋_GB2312"/>
                <w:sz w:val="24"/>
                <w:szCs w:val="24"/>
                <w:lang w:eastAsia="zh-CN"/>
              </w:rPr>
              <w:t>10</w:t>
            </w:r>
          </w:p>
        </w:tc>
        <w:tc>
          <w:tcPr>
            <w:tcW w:w="1186" w:type="dxa"/>
            <w:noWrap w:val="0"/>
            <w:vAlign w:val="center"/>
          </w:tcPr>
          <w:p w14:paraId="0CCFC622">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技术</w:t>
            </w:r>
          </w:p>
          <w:p w14:paraId="0AA3DC61">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服务费</w:t>
            </w:r>
          </w:p>
        </w:tc>
        <w:tc>
          <w:tcPr>
            <w:tcW w:w="5656" w:type="dxa"/>
            <w:noWrap w:val="0"/>
            <w:vAlign w:val="center"/>
          </w:tcPr>
          <w:p w14:paraId="7F1FAC4E">
            <w:pPr>
              <w:textAlignment w:val="center"/>
              <w:rPr>
                <w:rFonts w:hint="eastAsia" w:ascii="仿宋_GB2312" w:hAnsi="仿宋_GB2312" w:eastAsia="仿宋_GB2312" w:cs="仿宋_GB2312"/>
                <w:snapToGrid/>
                <w:color w:val="auto"/>
                <w:sz w:val="24"/>
                <w:szCs w:val="24"/>
                <w:lang w:eastAsia="zh-CN"/>
              </w:rPr>
            </w:pPr>
            <w:r>
              <w:rPr>
                <w:rFonts w:ascii="宋体" w:hAnsi="宋体" w:eastAsia="宋体" w:cs="宋体"/>
                <w:sz w:val="24"/>
                <w:szCs w:val="24"/>
              </w:rPr>
              <w:t>3×1m²</w:t>
            </w:r>
            <w:r>
              <w:rPr>
                <w:rFonts w:hint="eastAsia" w:ascii="仿宋_GB2312" w:hAnsi="仿宋_GB2312" w:eastAsia="仿宋_GB2312" w:cs="仿宋_GB2312"/>
                <w:snapToGrid/>
                <w:color w:val="auto"/>
                <w:sz w:val="24"/>
                <w:szCs w:val="24"/>
                <w:lang w:eastAsia="zh-CN"/>
              </w:rPr>
              <w:t>电源线、软管、水晶头、电胶布、插排等整套辅材、配件及安装人工运输费用等。</w:t>
            </w:r>
          </w:p>
        </w:tc>
        <w:tc>
          <w:tcPr>
            <w:tcW w:w="666" w:type="dxa"/>
            <w:noWrap w:val="0"/>
            <w:vAlign w:val="center"/>
          </w:tcPr>
          <w:p w14:paraId="2E19B696">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1</w:t>
            </w:r>
          </w:p>
        </w:tc>
        <w:tc>
          <w:tcPr>
            <w:tcW w:w="679" w:type="dxa"/>
            <w:noWrap w:val="0"/>
            <w:vAlign w:val="center"/>
          </w:tcPr>
          <w:p w14:paraId="68B3E5AF">
            <w:pPr>
              <w:jc w:val="center"/>
              <w:textAlignment w:val="center"/>
              <w:rPr>
                <w:rFonts w:hint="eastAsia" w:ascii="仿宋_GB2312" w:hAnsi="仿宋_GB2312" w:eastAsia="仿宋_GB2312" w:cs="仿宋_GB2312"/>
                <w:snapToGrid/>
                <w:color w:val="auto"/>
                <w:sz w:val="24"/>
                <w:szCs w:val="24"/>
                <w:lang w:eastAsia="zh-CN"/>
              </w:rPr>
            </w:pPr>
            <w:r>
              <w:rPr>
                <w:rFonts w:hint="eastAsia" w:ascii="仿宋_GB2312" w:hAnsi="仿宋_GB2312" w:eastAsia="仿宋_GB2312" w:cs="仿宋_GB2312"/>
                <w:snapToGrid/>
                <w:color w:val="auto"/>
                <w:sz w:val="24"/>
                <w:szCs w:val="24"/>
                <w:lang w:eastAsia="zh-CN"/>
              </w:rPr>
              <w:t>项</w:t>
            </w:r>
          </w:p>
        </w:tc>
      </w:tr>
    </w:tbl>
    <w:p w14:paraId="0C9F7E92">
      <w:pPr>
        <w:pStyle w:val="6"/>
        <w:spacing w:line="360" w:lineRule="auto"/>
        <w:ind w:firstLine="562" w:firstLineChars="200"/>
        <w:jc w:val="both"/>
        <w:rPr>
          <w:rFonts w:hint="default" w:ascii="仿宋_GB2312" w:hAnsi="仿宋_GB2312" w:eastAsia="仿宋_GB2312" w:cs="仿宋_GB2312"/>
          <w:b/>
          <w:bCs/>
          <w:sz w:val="28"/>
          <w:szCs w:val="28"/>
          <w:lang w:eastAsia="zh-CN"/>
        </w:rPr>
      </w:pPr>
      <w:r>
        <w:rPr>
          <w:rFonts w:ascii="仿宋_GB2312" w:hAnsi="仿宋_GB2312" w:eastAsia="仿宋_GB2312" w:cs="仿宋_GB2312"/>
          <w:b/>
          <w:bCs/>
          <w:sz w:val="28"/>
          <w:szCs w:val="28"/>
          <w:lang w:eastAsia="zh-CN"/>
        </w:rPr>
        <w:t>注：本项目积极落实国家信息技术自主创新相关政策，鼓励供应商提供搭载国产处理器的计算机产品。</w:t>
      </w:r>
    </w:p>
    <w:p w14:paraId="2A61446B">
      <w:pPr>
        <w:widowControl w:val="0"/>
        <w:kinsoku/>
        <w:spacing w:line="360" w:lineRule="auto"/>
        <w:ind w:firstLine="562" w:firstLineChars="200"/>
        <w:jc w:val="both"/>
        <w:textAlignment w:val="auto"/>
        <w:outlineLvl w:val="1"/>
        <w:rPr>
          <w:rFonts w:ascii="仿宋_GB2312" w:hAnsi="仿宋" w:eastAsia="仿宋_GB2312" w:cs="Times New Roman"/>
          <w:b/>
          <w:bCs/>
          <w:sz w:val="28"/>
          <w:szCs w:val="28"/>
          <w:lang w:eastAsia="zh-CN"/>
        </w:rPr>
      </w:pPr>
      <w:r>
        <w:rPr>
          <w:rFonts w:hint="eastAsia" w:ascii="仿宋_GB2312" w:hAnsi="仿宋" w:eastAsia="仿宋_GB2312" w:cs="Times New Roman"/>
          <w:b/>
          <w:bCs/>
          <w:sz w:val="28"/>
          <w:szCs w:val="28"/>
          <w:lang w:eastAsia="zh-CN"/>
        </w:rPr>
        <w:t>三、相关要求</w:t>
      </w:r>
    </w:p>
    <w:p w14:paraId="219E6C5B">
      <w:pPr>
        <w:widowControl w:val="0"/>
        <w:kinsoku/>
        <w:spacing w:line="360" w:lineRule="auto"/>
        <w:ind w:firstLine="562" w:firstLineChars="200"/>
        <w:jc w:val="both"/>
        <w:textAlignment w:val="auto"/>
        <w:rPr>
          <w:rFonts w:hint="eastAsia" w:ascii="仿宋_GB2312" w:hAnsi="仿宋" w:eastAsia="仿宋_GB2312" w:cs="Times New Roman"/>
          <w:b/>
          <w:bCs/>
          <w:sz w:val="28"/>
          <w:szCs w:val="28"/>
          <w:lang w:eastAsia="zh-CN"/>
        </w:rPr>
      </w:pPr>
      <w:r>
        <w:rPr>
          <w:rFonts w:hint="eastAsia" w:ascii="仿宋_GB2312" w:hAnsi="仿宋" w:eastAsia="仿宋_GB2312" w:cs="Times New Roman"/>
          <w:b/>
          <w:bCs/>
          <w:sz w:val="28"/>
          <w:szCs w:val="28"/>
          <w:lang w:eastAsia="zh-CN"/>
        </w:rPr>
        <w:t>（一）质量要求</w:t>
      </w:r>
    </w:p>
    <w:p w14:paraId="0BAF373A">
      <w:pPr>
        <w:widowControl w:val="0"/>
        <w:kinsoku/>
        <w:autoSpaceDE/>
        <w:autoSpaceDN/>
        <w:spacing w:line="360" w:lineRule="auto"/>
        <w:ind w:firstLine="560" w:firstLineChars="200"/>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1、</w:t>
      </w:r>
      <w:r>
        <w:rPr>
          <w:rFonts w:hint="eastAsia" w:ascii="仿宋_GB2312" w:hAnsi="仿宋" w:eastAsia="仿宋_GB2312" w:cs="Times New Roman"/>
          <w:sz w:val="28"/>
          <w:szCs w:val="28"/>
          <w:lang w:eastAsia="zh-CN"/>
        </w:rPr>
        <w:t>成交供应商</w:t>
      </w:r>
      <w:r>
        <w:rPr>
          <w:rFonts w:hint="eastAsia" w:ascii="仿宋_GB2312" w:hAnsi="仿宋" w:eastAsia="仿宋_GB2312"/>
          <w:sz w:val="28"/>
          <w:szCs w:val="28"/>
          <w:lang w:eastAsia="zh-CN"/>
        </w:rPr>
        <w:t>须提供全新的、未使用过的合格正品产品（含零部件、配件等），完全符合合同规定的质量、规格和性能的要求。</w:t>
      </w:r>
    </w:p>
    <w:p w14:paraId="74E28D1C">
      <w:pPr>
        <w:widowControl w:val="0"/>
        <w:kinsoku/>
        <w:autoSpaceDE/>
        <w:autoSpaceDN/>
        <w:spacing w:line="360" w:lineRule="auto"/>
        <w:ind w:firstLine="560" w:firstLineChars="200"/>
        <w:textAlignment w:val="auto"/>
        <w:rPr>
          <w:rFonts w:hint="eastAsia" w:ascii="仿宋_GB2312" w:hAnsi="仿宋" w:eastAsia="仿宋_GB2312"/>
          <w:sz w:val="28"/>
          <w:szCs w:val="28"/>
          <w:lang w:eastAsia="zh-CN"/>
        </w:rPr>
      </w:pPr>
      <w:r>
        <w:rPr>
          <w:rFonts w:hint="eastAsia" w:ascii="仿宋_GB2312" w:hAnsi="仿宋" w:eastAsia="仿宋_GB2312"/>
          <w:sz w:val="28"/>
          <w:szCs w:val="28"/>
          <w:lang w:eastAsia="zh-CN"/>
        </w:rPr>
        <w:t>2、质量标准按照最新颁布的国家标准、行业标准或制造商企业标准确定，上述标准不一致的，以严格标准为准。</w:t>
      </w:r>
    </w:p>
    <w:p w14:paraId="5798C28B">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sz w:val="28"/>
          <w:szCs w:val="28"/>
          <w:lang w:eastAsia="zh-CN"/>
        </w:rPr>
        <w:t>3、</w:t>
      </w:r>
      <w:r>
        <w:rPr>
          <w:rFonts w:hint="eastAsia" w:ascii="仿宋_GB2312" w:hAnsi="仿宋" w:eastAsia="仿宋_GB2312" w:cs="Times New Roman"/>
          <w:sz w:val="28"/>
          <w:szCs w:val="28"/>
          <w:lang w:eastAsia="zh-CN"/>
        </w:rPr>
        <w:t>成交供应商</w:t>
      </w:r>
      <w:r>
        <w:rPr>
          <w:rFonts w:hint="eastAsia" w:ascii="仿宋_GB2312" w:hAnsi="仿宋" w:eastAsia="仿宋_GB2312"/>
          <w:sz w:val="28"/>
          <w:szCs w:val="28"/>
          <w:lang w:eastAsia="zh-CN"/>
        </w:rPr>
        <w:t>所提供产品还应符合国家和陕西省有关安全、环保、节能之规定，“3C”认证的货物（产品）应加贴“3C”认证标志</w:t>
      </w:r>
      <w:r>
        <w:rPr>
          <w:rFonts w:hint="eastAsia" w:ascii="仿宋_GB2312" w:hAnsi="仿宋" w:eastAsia="仿宋_GB2312" w:cs="Times New Roman"/>
          <w:sz w:val="28"/>
          <w:szCs w:val="28"/>
          <w:lang w:eastAsia="zh-CN"/>
        </w:rPr>
        <w:t>。</w:t>
      </w:r>
    </w:p>
    <w:p w14:paraId="0BCB47E6">
      <w:pPr>
        <w:widowControl w:val="0"/>
        <w:kinsoku/>
        <w:spacing w:line="360" w:lineRule="auto"/>
        <w:ind w:firstLine="562" w:firstLineChars="200"/>
        <w:jc w:val="both"/>
        <w:textAlignment w:val="auto"/>
        <w:rPr>
          <w:rFonts w:hint="eastAsia" w:ascii="仿宋_GB2312" w:hAnsi="仿宋" w:eastAsia="仿宋_GB2312" w:cs="Times New Roman"/>
          <w:b/>
          <w:bCs/>
          <w:sz w:val="28"/>
          <w:szCs w:val="28"/>
          <w:lang w:eastAsia="zh-CN"/>
        </w:rPr>
      </w:pPr>
      <w:r>
        <w:rPr>
          <w:rFonts w:hint="eastAsia" w:ascii="仿宋_GB2312" w:hAnsi="仿宋" w:eastAsia="仿宋_GB2312" w:cs="Times New Roman"/>
          <w:b/>
          <w:bCs/>
          <w:sz w:val="28"/>
          <w:szCs w:val="28"/>
          <w:lang w:eastAsia="zh-CN"/>
        </w:rPr>
        <w:t>（二）质保与售后要求</w:t>
      </w:r>
    </w:p>
    <w:p w14:paraId="3D0713FE">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1、整体免费质保期自验收合格之日起3年（若成交供应商质保期优于此要求，按其承诺的质保期进行质保），设备在质保期出现质量问题，成交供应商应负责三包（包修、包换、包退），费用由成交供应商负担，采购人有权到成交供应商生产场地检查产品质量和生产进度。</w:t>
      </w:r>
    </w:p>
    <w:p w14:paraId="1F8624BF">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2、成交供应商对其所提供软硬件设备、材料等配件的供应,长期提供维修服务，并提供技术咨询等服务。质保期内应无偿负责维修和替换等工作。超出质保期只收取维修所需原设备、材料成本费用。</w:t>
      </w:r>
    </w:p>
    <w:p w14:paraId="55F65436">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3、服务响应时限：7*24小时服务，提供售后服务电话（应具有：固定电话、移动电话、传真）。</w:t>
      </w:r>
    </w:p>
    <w:p w14:paraId="254EB8F3">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4、派专人对学校提供售后服务，并每月定期对所提供的软硬件设备、材料等进行巡检，做好巡检记录。</w:t>
      </w:r>
    </w:p>
    <w:p w14:paraId="7CDD38F1">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5、维修工作时间不大于24小时，更换工作时间不大于72小时。</w:t>
      </w:r>
    </w:p>
    <w:p w14:paraId="581557DE">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6、成交供应商应无偿对学校指定人员在现场进行维护、使用说明的培训，使甲方能够完成现场日常操作，技术人员能完成系统维护工作，并制作维护使用手册。</w:t>
      </w:r>
    </w:p>
    <w:p w14:paraId="154CE202">
      <w:pPr>
        <w:widowControl w:val="0"/>
        <w:kinsoku/>
        <w:spacing w:line="360" w:lineRule="auto"/>
        <w:ind w:firstLine="562" w:firstLineChars="200"/>
        <w:jc w:val="both"/>
        <w:textAlignment w:val="auto"/>
        <w:rPr>
          <w:rFonts w:hint="eastAsia" w:ascii="仿宋_GB2312" w:hAnsi="仿宋" w:eastAsia="仿宋_GB2312" w:cs="Times New Roman"/>
          <w:b/>
          <w:bCs/>
          <w:sz w:val="28"/>
          <w:szCs w:val="28"/>
          <w:lang w:eastAsia="zh-CN"/>
        </w:rPr>
      </w:pPr>
      <w:r>
        <w:rPr>
          <w:rFonts w:hint="eastAsia" w:ascii="仿宋_GB2312" w:hAnsi="仿宋" w:eastAsia="仿宋_GB2312" w:cs="Times New Roman"/>
          <w:b/>
          <w:bCs/>
          <w:sz w:val="28"/>
          <w:szCs w:val="28"/>
          <w:lang w:eastAsia="zh-CN"/>
        </w:rPr>
        <w:t>（三）运输及包装要求</w:t>
      </w:r>
    </w:p>
    <w:p w14:paraId="6805EABE">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1、成交供应商负责所有产品的运输及安装，确保采购产品安全、完整到达采购人指定地点并按照要求完成安装、调试。运杂费用已包含在合同总价内，包括从产品供应地点所含的运输费、装卸费、仓储费、保险费等。</w:t>
      </w:r>
    </w:p>
    <w:p w14:paraId="18CAFE15">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2、运输方式由成交供应商自行选择，但必须保证按期交货所有采购货物在运输、搬运的过程中，造成甲方损失的，由中标人为采购人修复或更新。逾期按合同总额0.5‰/天支付违约金，逾期超过15天采购人有权解除合同。</w:t>
      </w:r>
    </w:p>
    <w:p w14:paraId="745E5315">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3、涉及的商品包装和快递包装，均应符合国家及行业要求，包装应适应于远距离运输、防潮、防震、防锈和防野蛮装卸，以确保货物安全无损运抵指定地点。</w:t>
      </w:r>
    </w:p>
    <w:p w14:paraId="7974C02E">
      <w:pPr>
        <w:widowControl w:val="0"/>
        <w:kinsoku/>
        <w:spacing w:line="360" w:lineRule="auto"/>
        <w:ind w:firstLine="562" w:firstLineChars="200"/>
        <w:jc w:val="both"/>
        <w:textAlignment w:val="auto"/>
        <w:rPr>
          <w:rFonts w:ascii="仿宋_GB2312" w:hAnsi="仿宋" w:eastAsia="仿宋_GB2312" w:cs="Times New Roman"/>
          <w:b/>
          <w:bCs/>
          <w:sz w:val="28"/>
          <w:szCs w:val="28"/>
          <w:lang w:eastAsia="zh-CN"/>
        </w:rPr>
      </w:pPr>
      <w:r>
        <w:rPr>
          <w:rFonts w:hint="eastAsia" w:ascii="仿宋_GB2312" w:hAnsi="仿宋" w:eastAsia="仿宋_GB2312" w:cs="Times New Roman"/>
          <w:b/>
          <w:bCs/>
          <w:sz w:val="28"/>
          <w:szCs w:val="28"/>
          <w:lang w:eastAsia="zh-CN"/>
        </w:rPr>
        <w:t>（四）交货及验收要求</w:t>
      </w:r>
    </w:p>
    <w:p w14:paraId="2D07187B">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1、硬件设备到达采购人指定地点后，采购人组织现场验货。所到货物材质和数量必须与合同一致，采购人和成交供应商共同签署到货验收单。</w:t>
      </w:r>
    </w:p>
    <w:p w14:paraId="620FBA7F">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2、成交供应商保证合同内所有提供的货品符合本项目谈判、响应文件的参数要求。</w:t>
      </w:r>
    </w:p>
    <w:p w14:paraId="6B6F4973">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3、安装完成，成交供应商进行自测并对出现的问题限期整改。自检最终通过后，成交供应商提出验收申请，采购人组织相关人员进行最终验收。</w:t>
      </w:r>
    </w:p>
    <w:p w14:paraId="060FF55C">
      <w:pPr>
        <w:widowControl w:val="0"/>
        <w:kinsoku/>
        <w:spacing w:line="360" w:lineRule="auto"/>
        <w:ind w:firstLine="560" w:firstLineChars="200"/>
        <w:jc w:val="both"/>
        <w:textAlignment w:val="auto"/>
        <w:rPr>
          <w:rFonts w:hint="eastAsia" w:ascii="仿宋_GB2312" w:hAnsi="仿宋" w:eastAsia="仿宋_GB2312" w:cs="Times New Roman"/>
          <w:b/>
          <w:bCs/>
          <w:sz w:val="28"/>
          <w:szCs w:val="28"/>
          <w:lang w:eastAsia="zh-CN"/>
        </w:rPr>
      </w:pPr>
      <w:r>
        <w:rPr>
          <w:rFonts w:hint="eastAsia" w:ascii="仿宋_GB2312" w:hAnsi="仿宋" w:eastAsia="仿宋_GB2312" w:cs="Times New Roman"/>
          <w:sz w:val="28"/>
          <w:szCs w:val="28"/>
          <w:lang w:eastAsia="zh-CN"/>
        </w:rPr>
        <w:t>4、设备采购从通过最终验收之日起进入保修期，提供保修服务。</w:t>
      </w:r>
    </w:p>
    <w:p w14:paraId="6277E3E4">
      <w:pPr>
        <w:widowControl w:val="0"/>
        <w:kinsoku/>
        <w:spacing w:line="360" w:lineRule="auto"/>
        <w:ind w:firstLine="562" w:firstLineChars="200"/>
        <w:jc w:val="both"/>
        <w:textAlignment w:val="auto"/>
        <w:rPr>
          <w:rFonts w:hint="eastAsia" w:ascii="仿宋_GB2312" w:hAnsi="仿宋" w:eastAsia="仿宋_GB2312" w:cs="Times New Roman"/>
          <w:b/>
          <w:bCs/>
          <w:sz w:val="28"/>
          <w:szCs w:val="28"/>
          <w:lang w:eastAsia="zh-CN"/>
        </w:rPr>
      </w:pPr>
      <w:r>
        <w:rPr>
          <w:rFonts w:hint="eastAsia" w:ascii="仿宋_GB2312" w:hAnsi="仿宋" w:eastAsia="仿宋_GB2312" w:cs="Times New Roman"/>
          <w:b/>
          <w:bCs/>
          <w:sz w:val="28"/>
          <w:szCs w:val="28"/>
          <w:lang w:eastAsia="zh-CN"/>
        </w:rPr>
        <w:t>（六）其他要求</w:t>
      </w:r>
    </w:p>
    <w:p w14:paraId="1AC11196">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1、保证设备及软件无知识产权纠纷。</w:t>
      </w:r>
    </w:p>
    <w:p w14:paraId="5FDE768F">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2、不得转包、分包本项目。</w:t>
      </w:r>
    </w:p>
    <w:p w14:paraId="73BC1837">
      <w:pPr>
        <w:widowControl w:val="0"/>
        <w:kinsoku/>
        <w:spacing w:line="360" w:lineRule="auto"/>
        <w:ind w:firstLine="560" w:firstLineChars="200"/>
        <w:jc w:val="both"/>
        <w:textAlignment w:val="auto"/>
        <w:rPr>
          <w:rFonts w:hint="eastAsia" w:ascii="仿宋_GB2312" w:hAnsi="仿宋" w:eastAsia="仿宋_GB2312" w:cs="Times New Roman"/>
          <w:b/>
          <w:bCs/>
          <w:sz w:val="28"/>
          <w:szCs w:val="28"/>
          <w:lang w:eastAsia="zh-CN"/>
        </w:rPr>
      </w:pPr>
      <w:r>
        <w:rPr>
          <w:rFonts w:hint="eastAsia" w:ascii="仿宋_GB2312" w:hAnsi="仿宋" w:eastAsia="仿宋_GB2312" w:cs="Times New Roman"/>
          <w:sz w:val="28"/>
          <w:szCs w:val="28"/>
          <w:lang w:eastAsia="zh-CN"/>
        </w:rPr>
        <w:t>3、配合采购人完成备案、验收、审计等相关工作。</w:t>
      </w:r>
    </w:p>
    <w:p w14:paraId="07617DE5">
      <w:pPr>
        <w:widowControl w:val="0"/>
        <w:kinsoku/>
        <w:spacing w:line="360" w:lineRule="auto"/>
        <w:ind w:firstLine="562" w:firstLineChars="200"/>
        <w:jc w:val="both"/>
        <w:textAlignment w:val="auto"/>
        <w:outlineLvl w:val="1"/>
        <w:rPr>
          <w:rFonts w:hint="eastAsia" w:ascii="仿宋_GB2312" w:hAnsi="仿宋" w:eastAsia="仿宋_GB2312" w:cs="Times New Roman"/>
          <w:b/>
          <w:bCs/>
          <w:sz w:val="28"/>
          <w:szCs w:val="28"/>
          <w:lang w:eastAsia="zh-CN"/>
        </w:rPr>
      </w:pPr>
      <w:r>
        <w:rPr>
          <w:rFonts w:hint="eastAsia" w:ascii="仿宋_GB2312" w:hAnsi="仿宋" w:eastAsia="仿宋_GB2312" w:cs="Times New Roman"/>
          <w:b/>
          <w:bCs/>
          <w:sz w:val="28"/>
          <w:szCs w:val="28"/>
          <w:lang w:eastAsia="zh-CN"/>
        </w:rPr>
        <w:t>四、商务要求</w:t>
      </w:r>
    </w:p>
    <w:p w14:paraId="14D55563">
      <w:pPr>
        <w:widowControl w:val="0"/>
        <w:kinsoku/>
        <w:spacing w:line="360" w:lineRule="auto"/>
        <w:ind w:firstLine="560" w:firstLineChars="200"/>
        <w:jc w:val="both"/>
        <w:textAlignment w:val="auto"/>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eastAsia="zh-CN"/>
        </w:rPr>
        <w:t>（一）交货期：自合同签订生效后</w:t>
      </w:r>
      <w:r>
        <w:rPr>
          <w:rFonts w:hint="eastAsia" w:ascii="仿宋_GB2312" w:hAnsi="仿宋" w:eastAsia="仿宋_GB2312" w:cs="Times New Roman"/>
          <w:sz w:val="28"/>
          <w:szCs w:val="28"/>
          <w:lang w:val="en-US" w:eastAsia="zh-CN"/>
        </w:rPr>
        <w:t>20</w:t>
      </w:r>
      <w:r>
        <w:rPr>
          <w:rFonts w:hint="eastAsia" w:ascii="仿宋_GB2312" w:hAnsi="仿宋" w:eastAsia="仿宋_GB2312" w:cs="Times New Roman"/>
          <w:sz w:val="28"/>
          <w:szCs w:val="28"/>
          <w:lang w:eastAsia="zh-CN"/>
        </w:rPr>
        <w:t>日历天内完成供货、安装、调试及验收工作。</w:t>
      </w:r>
    </w:p>
    <w:p w14:paraId="4242F5F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color w:val="000000"/>
          <w:kern w:val="0"/>
          <w:sz w:val="28"/>
          <w:szCs w:val="28"/>
          <w:highlight w:val="none"/>
          <w:lang w:val="en-US" w:eastAsia="zh-CN" w:bidi="ar-SA"/>
        </w:rPr>
      </w:pPr>
      <w:r>
        <w:rPr>
          <w:rFonts w:ascii="仿宋_GB2312" w:hAnsi="仿宋" w:eastAsia="仿宋_GB2312"/>
          <w:color w:val="000000"/>
          <w:sz w:val="28"/>
          <w:szCs w:val="28"/>
          <w:lang w:eastAsia="zh-CN"/>
        </w:rPr>
        <w:t>（二）交货地点：西安高新区第二十七小学，具体以采购人指定地点为准</w:t>
      </w:r>
      <w:r>
        <w:rPr>
          <w:rFonts w:hint="eastAsia" w:ascii="仿宋_GB2312" w:hAnsi="仿宋_GB2312" w:eastAsia="仿宋_GB2312" w:cs="仿宋_GB2312"/>
          <w:color w:val="000000"/>
          <w:kern w:val="0"/>
          <w:sz w:val="28"/>
          <w:szCs w:val="28"/>
          <w:highlight w:val="none"/>
          <w:lang w:val="en-US" w:eastAsia="zh-CN" w:bidi="ar-SA"/>
        </w:rPr>
        <w:t>。</w:t>
      </w:r>
    </w:p>
    <w:p w14:paraId="1B58BA2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95275"/>
    <w:rsid w:val="18612F04"/>
    <w:rsid w:val="325D0DF0"/>
    <w:rsid w:val="450E6A36"/>
    <w:rsid w:val="45324C7A"/>
    <w:rsid w:val="4D5F6129"/>
    <w:rsid w:val="4FFE3E15"/>
    <w:rsid w:val="51650CB9"/>
    <w:rsid w:val="54D13E0A"/>
    <w:rsid w:val="5655445A"/>
    <w:rsid w:val="5D073A96"/>
    <w:rsid w:val="60AC3457"/>
    <w:rsid w:val="64A95275"/>
    <w:rsid w:val="68C11FB6"/>
    <w:rsid w:val="7143791B"/>
    <w:rsid w:val="777C63FF"/>
    <w:rsid w:val="781F04E5"/>
    <w:rsid w:val="7B9B5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99"/>
    <w:pPr>
      <w:widowControl w:val="0"/>
      <w:suppressAutoHyphens/>
    </w:pPr>
    <w:rPr>
      <w:rFonts w:ascii="Times New Roman" w:hAnsi="Times New Roman" w:eastAsia="宋体" w:cs="Times New Roman"/>
      <w:color w:val="000000"/>
      <w:lang w:val="en-US" w:eastAsia="zh-CN" w:bidi="ar-SA"/>
    </w:rPr>
  </w:style>
  <w:style w:type="paragraph" w:customStyle="1" w:styleId="5">
    <w:name w:val="段"/>
    <w:qFormat/>
    <w:uiPriority w:val="0"/>
    <w:pPr>
      <w:tabs>
        <w:tab w:val="center" w:pos="4201"/>
        <w:tab w:val="right" w:leader="dot" w:pos="9298"/>
      </w:tabs>
      <w:autoSpaceDE w:val="0"/>
      <w:autoSpaceDN w:val="0"/>
      <w:spacing w:line="360" w:lineRule="auto"/>
      <w:ind w:firstLine="420" w:firstLineChars="200"/>
      <w:jc w:val="both"/>
    </w:pPr>
    <w:rPr>
      <w:rFonts w:ascii="宋体" w:hAnsi="Calibri" w:eastAsia="宋体" w:cs="Times New Roman"/>
      <w:sz w:val="21"/>
      <w:szCs w:val="21"/>
      <w:lang w:bidi="ar-SA"/>
    </w:rPr>
  </w:style>
  <w:style w:type="paragraph" w:customStyle="1" w:styleId="6">
    <w:name w:val="null3"/>
    <w:hidden/>
    <w:qFormat/>
    <w:uiPriority w:val="0"/>
    <w:rPr>
      <w:rFonts w:hint="eastAsia" w:asciiTheme="minorHAnsi" w:hAnsiTheme="minorHAnsi" w:eastAsiaTheme="minorEastAsia" w:cstheme="minorBidi"/>
      <w:lang w:val="en-US" w:eastAsia="zh-Hans"/>
    </w:rPr>
  </w:style>
  <w:style w:type="character" w:customStyle="1" w:styleId="7">
    <w:name w:val="font21"/>
    <w:basedOn w:val="3"/>
    <w:qFormat/>
    <w:uiPriority w:val="0"/>
    <w:rPr>
      <w:rFonts w:hint="eastAsia" w:ascii="宋体" w:hAnsi="宋体" w:eastAsia="宋体" w:cs="宋体"/>
      <w:color w:val="000000"/>
      <w:sz w:val="22"/>
      <w:szCs w:val="22"/>
      <w:u w:val="none"/>
    </w:rPr>
  </w:style>
  <w:style w:type="character" w:customStyle="1" w:styleId="8">
    <w:name w:val="font31"/>
    <w:basedOn w:val="3"/>
    <w:qFormat/>
    <w:uiPriority w:val="0"/>
    <w:rPr>
      <w:rFonts w:hint="default" w:ascii="Times New Roman" w:hAnsi="Times New Roman" w:cs="Times New Roman"/>
      <w:color w:val="000000"/>
      <w:sz w:val="22"/>
      <w:szCs w:val="22"/>
      <w:u w:val="none"/>
    </w:rPr>
  </w:style>
  <w:style w:type="character" w:customStyle="1" w:styleId="9">
    <w:name w:val="font01"/>
    <w:basedOn w:val="3"/>
    <w:qFormat/>
    <w:uiPriority w:val="0"/>
    <w:rPr>
      <w:rFonts w:hint="eastAsia" w:ascii="宋体" w:hAnsi="宋体" w:eastAsia="宋体" w:cs="宋体"/>
      <w:color w:val="000000"/>
      <w:sz w:val="22"/>
      <w:szCs w:val="22"/>
      <w:u w:val="none"/>
    </w:rPr>
  </w:style>
  <w:style w:type="character" w:customStyle="1" w:styleId="10">
    <w:name w:val="font11"/>
    <w:basedOn w:val="3"/>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955</Words>
  <Characters>1202</Characters>
  <Lines>0</Lines>
  <Paragraphs>0</Paragraphs>
  <TotalTime>0</TotalTime>
  <ScaleCrop>false</ScaleCrop>
  <LinksUpToDate>false</LinksUpToDate>
  <CharactersWithSpaces>1202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2025-02-28T02:32:00Z</dcterms:created>
  <dc:creator>123</dc:creator>
  <cp:lastModifiedBy>陕西华采招标有限公司</cp:lastModifiedBy>
  <dcterms:modified xsi:type="dcterms:W3CDTF">2026-08-21T10:16:27Z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00662344433640FBB7C98EC8350C184F_13</vt:lpwstr>
  </property>
  <property fmtid="{D5CDD505-2E9C-101B-9397-08002B2CF9AE}" pid="4" name="KSOTemplateDocerSaveRecord">
    <vt:lpwstr>eyJoZGlkIjoiYjZjMDgwYWJjZmNiM2YzZmU4MTk1ZjZmYmY1NWU1OTEiLCJ1c2VySWQiOiI5MzY1NjA0ODAifQ==</vt:lpwstr>
  </property>
</Properties>
</file>