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DD050">
      <w:pPr>
        <w:autoSpaceDE w:val="0"/>
        <w:autoSpaceDN w:val="0"/>
        <w:adjustRightInd w:val="0"/>
        <w:snapToGrid w:val="0"/>
        <w:spacing w:line="360" w:lineRule="auto"/>
        <w:rPr>
          <w:rFonts w:hint="eastAsia" w:ascii="仿宋" w:hAnsi="仿宋" w:eastAsia="仿宋" w:cs="Times New Roman"/>
          <w:color w:val="auto"/>
        </w:rPr>
      </w:pPr>
      <w:r>
        <w:rPr>
          <w:rFonts w:hint="eastAsia" w:ascii="仿宋" w:hAnsi="仿宋" w:eastAsia="仿宋" w:cs="Times New Roman"/>
          <w:b/>
          <w:bCs/>
          <w:color w:val="auto"/>
          <w:kern w:val="2"/>
          <w:sz w:val="28"/>
          <w:szCs w:val="28"/>
          <w:lang w:val="en-US" w:eastAsia="zh-CN" w:bidi="ar-SA"/>
        </w:rPr>
        <w:t>采购需求：(要求投标供应商提供所投设备参数真实性承诺函)</w:t>
      </w:r>
    </w:p>
    <w:tbl>
      <w:tblPr>
        <w:tblStyle w:val="3"/>
        <w:tblpPr w:leftFromText="180" w:rightFromText="180" w:vertAnchor="text" w:horzAnchor="page" w:tblpX="1597" w:tblpY="485"/>
        <w:tblOverlap w:val="never"/>
        <w:tblW w:w="480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94"/>
        <w:gridCol w:w="932"/>
        <w:gridCol w:w="4286"/>
        <w:gridCol w:w="759"/>
        <w:gridCol w:w="679"/>
        <w:gridCol w:w="938"/>
      </w:tblGrid>
      <w:tr w14:paraId="2B994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62" w:type="pct"/>
            <w:tcBorders>
              <w:top w:val="single" w:color="000000" w:sz="4" w:space="0"/>
              <w:left w:val="single" w:color="000000" w:sz="4" w:space="0"/>
              <w:bottom w:val="single" w:color="000000" w:sz="4" w:space="0"/>
              <w:right w:val="single" w:color="000000" w:sz="4" w:space="0"/>
            </w:tcBorders>
            <w:noWrap w:val="0"/>
            <w:vAlign w:val="center"/>
          </w:tcPr>
          <w:p w14:paraId="6094373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序号</w:t>
            </w:r>
          </w:p>
        </w:tc>
        <w:tc>
          <w:tcPr>
            <w:tcW w:w="569" w:type="pct"/>
            <w:tcBorders>
              <w:top w:val="single" w:color="000000" w:sz="4" w:space="0"/>
              <w:left w:val="single" w:color="000000" w:sz="4" w:space="0"/>
              <w:bottom w:val="single" w:color="000000" w:sz="4" w:space="0"/>
              <w:right w:val="single" w:color="000000" w:sz="4" w:space="0"/>
            </w:tcBorders>
            <w:noWrap w:val="0"/>
            <w:vAlign w:val="center"/>
          </w:tcPr>
          <w:p w14:paraId="5183632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设备名称</w:t>
            </w:r>
          </w:p>
        </w:tc>
        <w:tc>
          <w:tcPr>
            <w:tcW w:w="2617" w:type="pct"/>
            <w:tcBorders>
              <w:top w:val="single" w:color="000000" w:sz="4" w:space="0"/>
              <w:left w:val="single" w:color="000000" w:sz="4" w:space="0"/>
              <w:bottom w:val="single" w:color="000000" w:sz="4" w:space="0"/>
              <w:right w:val="single" w:color="000000" w:sz="4" w:space="0"/>
            </w:tcBorders>
            <w:noWrap w:val="0"/>
            <w:vAlign w:val="center"/>
          </w:tcPr>
          <w:p w14:paraId="7A215F2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配置参数</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12870BC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数量</w:t>
            </w:r>
          </w:p>
        </w:tc>
        <w:tc>
          <w:tcPr>
            <w:tcW w:w="414" w:type="pct"/>
            <w:tcBorders>
              <w:top w:val="single" w:color="000000" w:sz="4" w:space="0"/>
              <w:left w:val="single" w:color="000000" w:sz="4" w:space="0"/>
              <w:bottom w:val="single" w:color="000000" w:sz="4" w:space="0"/>
              <w:right w:val="single" w:color="000000" w:sz="4" w:space="0"/>
            </w:tcBorders>
            <w:noWrap w:val="0"/>
            <w:vAlign w:val="center"/>
          </w:tcPr>
          <w:p w14:paraId="5E16105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单位</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14:paraId="26CFC4E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备注</w:t>
            </w:r>
          </w:p>
        </w:tc>
      </w:tr>
      <w:tr w14:paraId="0F69A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62" w:type="pct"/>
            <w:tcBorders>
              <w:top w:val="single" w:color="000000" w:sz="4" w:space="0"/>
              <w:left w:val="single" w:color="000000" w:sz="4" w:space="0"/>
              <w:bottom w:val="single" w:color="000000" w:sz="4" w:space="0"/>
              <w:right w:val="single" w:color="000000" w:sz="4" w:space="0"/>
            </w:tcBorders>
            <w:noWrap w:val="0"/>
            <w:vAlign w:val="center"/>
          </w:tcPr>
          <w:p w14:paraId="19BCC03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w:t>
            </w:r>
          </w:p>
        </w:tc>
        <w:tc>
          <w:tcPr>
            <w:tcW w:w="569" w:type="pct"/>
            <w:tcBorders>
              <w:top w:val="single" w:color="000000" w:sz="4" w:space="0"/>
              <w:left w:val="single" w:color="000000" w:sz="4" w:space="0"/>
              <w:bottom w:val="single" w:color="000000" w:sz="4" w:space="0"/>
              <w:right w:val="single" w:color="000000" w:sz="4" w:space="0"/>
            </w:tcBorders>
            <w:noWrap w:val="0"/>
            <w:vAlign w:val="center"/>
          </w:tcPr>
          <w:p w14:paraId="62D7C3E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国产化操作系统</w:t>
            </w:r>
          </w:p>
        </w:tc>
        <w:tc>
          <w:tcPr>
            <w:tcW w:w="2617" w:type="pct"/>
            <w:tcBorders>
              <w:top w:val="single" w:color="000000" w:sz="4" w:space="0"/>
              <w:left w:val="single" w:color="000000" w:sz="4" w:space="0"/>
              <w:bottom w:val="single" w:color="000000" w:sz="4" w:space="0"/>
              <w:right w:val="single" w:color="000000" w:sz="4" w:space="0"/>
            </w:tcBorders>
            <w:noWrap w:val="0"/>
            <w:vAlign w:val="center"/>
          </w:tcPr>
          <w:p w14:paraId="3AB52FF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1、国产化操作系统。</w:t>
            </w:r>
          </w:p>
          <w:p w14:paraId="4EA1BC6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2、永久授权。</w:t>
            </w:r>
          </w:p>
          <w:p w14:paraId="7F28C5A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3、3年质保售后服务。</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1C0AB66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200</w:t>
            </w:r>
          </w:p>
        </w:tc>
        <w:tc>
          <w:tcPr>
            <w:tcW w:w="414" w:type="pct"/>
            <w:tcBorders>
              <w:top w:val="single" w:color="000000" w:sz="4" w:space="0"/>
              <w:left w:val="single" w:color="000000" w:sz="4" w:space="0"/>
              <w:bottom w:val="single" w:color="000000" w:sz="4" w:space="0"/>
              <w:right w:val="single" w:color="000000" w:sz="4" w:space="0"/>
            </w:tcBorders>
            <w:noWrap w:val="0"/>
            <w:vAlign w:val="center"/>
          </w:tcPr>
          <w:p w14:paraId="0BA6C46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套</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14:paraId="0FD1D95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新购</w:t>
            </w:r>
          </w:p>
        </w:tc>
      </w:tr>
      <w:tr w14:paraId="7A70A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62" w:type="pct"/>
            <w:tcBorders>
              <w:top w:val="single" w:color="000000" w:sz="4" w:space="0"/>
              <w:left w:val="single" w:color="000000" w:sz="4" w:space="0"/>
              <w:bottom w:val="single" w:color="000000" w:sz="4" w:space="0"/>
              <w:right w:val="single" w:color="000000" w:sz="4" w:space="0"/>
            </w:tcBorders>
            <w:noWrap w:val="0"/>
            <w:vAlign w:val="center"/>
          </w:tcPr>
          <w:p w14:paraId="1060460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2</w:t>
            </w:r>
          </w:p>
        </w:tc>
        <w:tc>
          <w:tcPr>
            <w:tcW w:w="569" w:type="pct"/>
            <w:tcBorders>
              <w:top w:val="single" w:color="000000" w:sz="4" w:space="0"/>
              <w:left w:val="single" w:color="000000" w:sz="4" w:space="0"/>
              <w:bottom w:val="single" w:color="000000" w:sz="4" w:space="0"/>
              <w:right w:val="single" w:color="000000" w:sz="4" w:space="0"/>
            </w:tcBorders>
            <w:noWrap w:val="0"/>
            <w:vAlign w:val="center"/>
          </w:tcPr>
          <w:p w14:paraId="528ED5B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国产化桌面云计算虚拟化授权</w:t>
            </w:r>
          </w:p>
        </w:tc>
        <w:tc>
          <w:tcPr>
            <w:tcW w:w="2617" w:type="pct"/>
            <w:tcBorders>
              <w:top w:val="single" w:color="000000" w:sz="4" w:space="0"/>
              <w:left w:val="single" w:color="000000" w:sz="4" w:space="0"/>
              <w:bottom w:val="single" w:color="000000" w:sz="4" w:space="0"/>
              <w:right w:val="single" w:color="000000" w:sz="4" w:space="0"/>
            </w:tcBorders>
            <w:noWrap w:val="0"/>
            <w:vAlign w:val="center"/>
          </w:tcPr>
          <w:p w14:paraId="4B5E206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提供1套*计算服务器虚拟化软件;（适用于桌面云版本）。</w:t>
            </w:r>
          </w:p>
          <w:p w14:paraId="3C3B7A81">
            <w:pPr>
              <w:pStyle w:val="2"/>
              <w:keepNext w:val="0"/>
              <w:keepLines w:val="0"/>
              <w:pageBreakBefore w:val="0"/>
              <w:kinsoku/>
              <w:wordWrap/>
              <w:overflowPunct/>
              <w:topLinePunct w:val="0"/>
              <w:autoSpaceDE/>
              <w:autoSpaceDN/>
              <w:bidi w:val="0"/>
              <w:adjustRightInd/>
              <w:snapToGrid/>
              <w:spacing w:after="0" w:line="240" w:lineRule="auto"/>
              <w:ind w:left="0" w:leftChars="0" w:right="0" w:rightChars="0" w:firstLine="0" w:firstLineChars="0"/>
              <w:jc w:val="left"/>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功能要求：</w:t>
            </w:r>
          </w:p>
          <w:p w14:paraId="5DFEAB71">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软件支持就近打印，通过IP进行配置关联，实现对应打印机的就近打印。（提供截图或者其他相关证明材料）；</w:t>
            </w:r>
          </w:p>
          <w:p w14:paraId="6AD170FA">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2、支持远程协助功能，管理员可发起协助请求，用户同意后，管理员可查看、操作用户终端。支持管理员给终端设备批量发送消息；</w:t>
            </w:r>
          </w:p>
          <w:p w14:paraId="0CEB43A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3、为了优化云桌面环境中业务应用的使用感受，可以对当前频繁使用的软件进行专门的性能提升。此外，管理者还有权限根据需求自定义需要加速的应用程序进程名称，确保这些应用能够流畅无阻地运行。（提供截图或者其他相关证明材料）</w:t>
            </w:r>
          </w:p>
          <w:p w14:paraId="1A4C697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4、为提升桌面云平台问题处理的效率，并减轻管理员的运维压力，运维平台应具备持续监测虚拟机、主机及集群相关软硬件问题的能力。一旦检测到问题，如虚拟机运行缓慢等，系统将根据问题的严重性进行分级，并利用内置的AI智能诊断库自动分析问题。分析结果将以图文形式直观展示在平台上，包括问题描述、证据分析和处理建议。管理员只需根据提供的建议执行相应操作即可。（提供相关证明材料）</w:t>
            </w:r>
          </w:p>
          <w:p w14:paraId="74B3C3F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5、所投桌面云软件授权能够兼容现有桌面云瘦终端：aDesk-GT-1000和aDesk-STD-200H-s(HDMI)，所投桌面云软件授权能够兼容原有桌面云集群以保障我单位开评标室、办事窗口、培训室、日常办公等集群的稳定使用。（提供与现有桌面云设备能够兼容的承诺函）</w:t>
            </w:r>
          </w:p>
          <w:p w14:paraId="73817CB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6、提供3年基础运维服务;</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39627CF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12</w:t>
            </w:r>
          </w:p>
        </w:tc>
        <w:tc>
          <w:tcPr>
            <w:tcW w:w="414" w:type="pct"/>
            <w:tcBorders>
              <w:top w:val="single" w:color="000000" w:sz="4" w:space="0"/>
              <w:left w:val="single" w:color="000000" w:sz="4" w:space="0"/>
              <w:bottom w:val="single" w:color="000000" w:sz="4" w:space="0"/>
              <w:right w:val="single" w:color="000000" w:sz="4" w:space="0"/>
            </w:tcBorders>
            <w:noWrap w:val="0"/>
            <w:vAlign w:val="center"/>
          </w:tcPr>
          <w:p w14:paraId="74E8BF9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套</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14:paraId="3888A4C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虚拟化软件，新购</w:t>
            </w:r>
          </w:p>
        </w:tc>
      </w:tr>
      <w:tr w14:paraId="36E24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62" w:type="pct"/>
            <w:tcBorders>
              <w:top w:val="single" w:color="000000" w:sz="4" w:space="0"/>
              <w:left w:val="single" w:color="000000" w:sz="4" w:space="0"/>
              <w:bottom w:val="single" w:color="000000" w:sz="4" w:space="0"/>
              <w:right w:val="single" w:color="000000" w:sz="4" w:space="0"/>
            </w:tcBorders>
            <w:noWrap w:val="0"/>
            <w:vAlign w:val="center"/>
          </w:tcPr>
          <w:p w14:paraId="3A0DEBC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3</w:t>
            </w:r>
          </w:p>
        </w:tc>
        <w:tc>
          <w:tcPr>
            <w:tcW w:w="569" w:type="pct"/>
            <w:tcBorders>
              <w:top w:val="single" w:color="000000" w:sz="4" w:space="0"/>
              <w:left w:val="single" w:color="000000" w:sz="4" w:space="0"/>
              <w:bottom w:val="single" w:color="000000" w:sz="4" w:space="0"/>
              <w:right w:val="single" w:color="000000" w:sz="4" w:space="0"/>
            </w:tcBorders>
            <w:noWrap w:val="0"/>
            <w:vAlign w:val="center"/>
          </w:tcPr>
          <w:p w14:paraId="366BED0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国产化桌面云存储虚拟化授权</w:t>
            </w:r>
          </w:p>
        </w:tc>
        <w:tc>
          <w:tcPr>
            <w:tcW w:w="2617" w:type="pct"/>
            <w:tcBorders>
              <w:top w:val="single" w:color="000000" w:sz="4" w:space="0"/>
              <w:left w:val="single" w:color="000000" w:sz="4" w:space="0"/>
              <w:bottom w:val="single" w:color="000000" w:sz="4" w:space="0"/>
              <w:right w:val="single" w:color="000000" w:sz="4" w:space="0"/>
            </w:tcBorders>
            <w:noWrap w:val="0"/>
            <w:vAlign w:val="center"/>
          </w:tcPr>
          <w:p w14:paraId="72424BA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提供1套*存储虚拟化软件;（适用于桌面云版本）。</w:t>
            </w:r>
          </w:p>
          <w:p w14:paraId="4E24ED4A">
            <w:pPr>
              <w:pStyle w:val="2"/>
              <w:keepNext w:val="0"/>
              <w:keepLines w:val="0"/>
              <w:pageBreakBefore w:val="0"/>
              <w:kinsoku/>
              <w:wordWrap/>
              <w:overflowPunct/>
              <w:topLinePunct w:val="0"/>
              <w:autoSpaceDE/>
              <w:autoSpaceDN/>
              <w:bidi w:val="0"/>
              <w:adjustRightInd/>
              <w:snapToGrid/>
              <w:spacing w:after="0" w:line="240" w:lineRule="auto"/>
              <w:ind w:left="0" w:leftChars="0" w:right="0" w:rightChars="0" w:firstLine="0" w:firstLineChars="0"/>
              <w:jc w:val="left"/>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功能要求：</w:t>
            </w:r>
          </w:p>
          <w:p w14:paraId="4E55A4F1">
            <w:pPr>
              <w:pStyle w:val="2"/>
              <w:keepNext w:val="0"/>
              <w:keepLines w:val="0"/>
              <w:pageBreakBefore w:val="0"/>
              <w:kinsoku/>
              <w:wordWrap/>
              <w:overflowPunct/>
              <w:topLinePunct w:val="0"/>
              <w:autoSpaceDE/>
              <w:autoSpaceDN/>
              <w:bidi w:val="0"/>
              <w:adjustRightInd/>
              <w:snapToGrid/>
              <w:spacing w:after="0" w:line="240" w:lineRule="auto"/>
              <w:ind w:left="0" w:leftChars="0" w:right="0" w:rightChars="0" w:firstLine="0" w:firstLineChars="0"/>
              <w:jc w:val="left"/>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1、所选产品应兼容便携式存储设备，并确保在千兆网络环境下，其数据传输速率≥50MB/s。这一性能指标旨在满足通过桌面云平台快速访问本地大容量文件的需求。（提供截图或者其他相关证明材料）</w:t>
            </w:r>
          </w:p>
          <w:p w14:paraId="103A5895">
            <w:pPr>
              <w:pStyle w:val="2"/>
              <w:keepNext w:val="0"/>
              <w:keepLines w:val="0"/>
              <w:pageBreakBefore w:val="0"/>
              <w:kinsoku/>
              <w:wordWrap/>
              <w:overflowPunct/>
              <w:topLinePunct w:val="0"/>
              <w:autoSpaceDE/>
              <w:autoSpaceDN/>
              <w:bidi w:val="0"/>
              <w:adjustRightInd/>
              <w:snapToGrid/>
              <w:spacing w:after="0" w:line="240" w:lineRule="auto"/>
              <w:ind w:left="0" w:leftChars="0" w:right="0" w:rightChars="0" w:firstLine="0" w:firstLineChars="0"/>
              <w:jc w:val="left"/>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2、提供自助快照恢复功能，当用户因误操作导致云桌面出现卡顿、蓝屏、死机或感染病毒时，用户可通过导航条按钮，自助进行系统盘快照还原操作。这一功能支持安卓瘦终端和PC客户端，确保用户可以快速恢复到正常的桌面环境。</w:t>
            </w:r>
          </w:p>
          <w:p w14:paraId="68E1B9B2">
            <w:pPr>
              <w:pStyle w:val="2"/>
              <w:keepNext w:val="0"/>
              <w:keepLines w:val="0"/>
              <w:pageBreakBefore w:val="0"/>
              <w:kinsoku/>
              <w:wordWrap/>
              <w:overflowPunct/>
              <w:topLinePunct w:val="0"/>
              <w:autoSpaceDE/>
              <w:autoSpaceDN/>
              <w:bidi w:val="0"/>
              <w:adjustRightInd/>
              <w:snapToGrid/>
              <w:spacing w:after="0" w:line="240" w:lineRule="auto"/>
              <w:ind w:left="0" w:leftChars="0" w:right="0" w:rightChars="0" w:firstLine="0" w:firstLineChars="0"/>
              <w:jc w:val="left"/>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3、提供虚拟机回收站功能，以避免因误操作导致虚拟机数据丢失。当虚拟机被删除后，系统会自动将其移至回收站，并支持将其恢复到原始位置。该功能还允许管理员设置回收站的自动清理时长，并显示回收站的实际占用空间以及关联的用户信息。</w:t>
            </w:r>
          </w:p>
          <w:p w14:paraId="722DF37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4、要求必须配置存储虚拟化软件模块，提供无限制的存储容量，根据实际需求，支持两副本和三副本技术，以确保数据的安全性和可用性。</w:t>
            </w:r>
          </w:p>
          <w:p w14:paraId="7FBBC36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5、所投桌面云软件授权能够兼容现有桌面云瘦终端：aDesk-GT-1000和aDesk-STD-200H-s(HDMI)，所投桌面云软件授权能够兼容原有桌面云集群以保障我单位开评标室、办事窗口、培训室、日常办公等集群的稳定使用。（提供与现有桌面云设备能够兼容性的承诺函）</w:t>
            </w:r>
          </w:p>
          <w:p w14:paraId="66940FBB">
            <w:pPr>
              <w:pStyle w:val="2"/>
              <w:keepNext w:val="0"/>
              <w:keepLines w:val="0"/>
              <w:pageBreakBefore w:val="0"/>
              <w:kinsoku/>
              <w:wordWrap/>
              <w:overflowPunct/>
              <w:topLinePunct w:val="0"/>
              <w:autoSpaceDE/>
              <w:autoSpaceDN/>
              <w:bidi w:val="0"/>
              <w:adjustRightInd/>
              <w:snapToGrid/>
              <w:spacing w:after="0" w:line="240" w:lineRule="auto"/>
              <w:ind w:left="0" w:leftChars="0" w:right="0" w:rightChars="0" w:firstLine="0" w:firstLineChars="0"/>
              <w:jc w:val="left"/>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6、提供3年基础运维服务;</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5C9E895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12</w:t>
            </w:r>
          </w:p>
        </w:tc>
        <w:tc>
          <w:tcPr>
            <w:tcW w:w="414" w:type="pct"/>
            <w:tcBorders>
              <w:top w:val="single" w:color="000000" w:sz="4" w:space="0"/>
              <w:left w:val="single" w:color="000000" w:sz="4" w:space="0"/>
              <w:bottom w:val="single" w:color="000000" w:sz="4" w:space="0"/>
              <w:right w:val="single" w:color="000000" w:sz="4" w:space="0"/>
            </w:tcBorders>
            <w:noWrap w:val="0"/>
            <w:vAlign w:val="center"/>
          </w:tcPr>
          <w:p w14:paraId="3AA0BFF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套</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14:paraId="7D9998C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虚拟化软件，新购</w:t>
            </w:r>
          </w:p>
        </w:tc>
      </w:tr>
      <w:tr w14:paraId="2BCC7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62" w:type="pct"/>
            <w:tcBorders>
              <w:top w:val="single" w:color="000000" w:sz="4" w:space="0"/>
              <w:left w:val="single" w:color="000000" w:sz="4" w:space="0"/>
              <w:bottom w:val="single" w:color="000000" w:sz="4" w:space="0"/>
              <w:right w:val="single" w:color="000000" w:sz="4" w:space="0"/>
            </w:tcBorders>
            <w:noWrap w:val="0"/>
            <w:vAlign w:val="center"/>
          </w:tcPr>
          <w:p w14:paraId="064545C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4</w:t>
            </w:r>
          </w:p>
        </w:tc>
        <w:tc>
          <w:tcPr>
            <w:tcW w:w="569" w:type="pct"/>
            <w:tcBorders>
              <w:top w:val="single" w:color="000000" w:sz="4" w:space="0"/>
              <w:left w:val="single" w:color="000000" w:sz="4" w:space="0"/>
              <w:bottom w:val="single" w:color="000000" w:sz="4" w:space="0"/>
              <w:right w:val="single" w:color="000000" w:sz="4" w:space="0"/>
            </w:tcBorders>
            <w:noWrap w:val="0"/>
            <w:vAlign w:val="center"/>
          </w:tcPr>
          <w:p w14:paraId="298EEDD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桌面云服务器国产化操作系统</w:t>
            </w:r>
          </w:p>
        </w:tc>
        <w:tc>
          <w:tcPr>
            <w:tcW w:w="2617" w:type="pct"/>
            <w:tcBorders>
              <w:top w:val="single" w:color="000000" w:sz="4" w:space="0"/>
              <w:left w:val="single" w:color="000000" w:sz="4" w:space="0"/>
              <w:bottom w:val="single" w:color="000000" w:sz="4" w:space="0"/>
              <w:right w:val="single" w:color="000000" w:sz="4" w:space="0"/>
            </w:tcBorders>
            <w:noWrap w:val="0"/>
            <w:vAlign w:val="center"/>
          </w:tcPr>
          <w:p w14:paraId="2FD8A181">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提供1套*麒麟内核国产化操作系统授权。永久授权。</w:t>
            </w:r>
          </w:p>
          <w:p w14:paraId="093524A7">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适用于国产化桌面云虚拟化底层；预装到国产化桌面云服务器内。</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75D5E56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6</w:t>
            </w:r>
          </w:p>
        </w:tc>
        <w:tc>
          <w:tcPr>
            <w:tcW w:w="414" w:type="pct"/>
            <w:tcBorders>
              <w:top w:val="single" w:color="000000" w:sz="4" w:space="0"/>
              <w:left w:val="single" w:color="000000" w:sz="4" w:space="0"/>
              <w:bottom w:val="single" w:color="000000" w:sz="4" w:space="0"/>
              <w:right w:val="single" w:color="000000" w:sz="4" w:space="0"/>
            </w:tcBorders>
            <w:noWrap w:val="0"/>
            <w:vAlign w:val="center"/>
          </w:tcPr>
          <w:p w14:paraId="739961A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套</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14:paraId="2AF452C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匹配桌面云国产化服务，新购</w:t>
            </w:r>
          </w:p>
        </w:tc>
      </w:tr>
      <w:tr w14:paraId="61CDB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362" w:type="pct"/>
            <w:tcBorders>
              <w:top w:val="single" w:color="000000" w:sz="4" w:space="0"/>
              <w:left w:val="single" w:color="000000" w:sz="4" w:space="0"/>
              <w:bottom w:val="single" w:color="000000" w:sz="4" w:space="0"/>
              <w:right w:val="single" w:color="000000" w:sz="4" w:space="0"/>
            </w:tcBorders>
            <w:noWrap w:val="0"/>
            <w:vAlign w:val="center"/>
          </w:tcPr>
          <w:p w14:paraId="74B9458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5</w:t>
            </w:r>
          </w:p>
        </w:tc>
        <w:tc>
          <w:tcPr>
            <w:tcW w:w="569" w:type="pct"/>
            <w:tcBorders>
              <w:top w:val="single" w:color="000000" w:sz="4" w:space="0"/>
              <w:left w:val="single" w:color="000000" w:sz="4" w:space="0"/>
              <w:bottom w:val="single" w:color="000000" w:sz="4" w:space="0"/>
              <w:right w:val="single" w:color="000000" w:sz="4" w:space="0"/>
            </w:tcBorders>
            <w:noWrap w:val="0"/>
            <w:vAlign w:val="center"/>
          </w:tcPr>
          <w:p w14:paraId="53E1415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桌面云接入授权</w:t>
            </w:r>
          </w:p>
        </w:tc>
        <w:tc>
          <w:tcPr>
            <w:tcW w:w="2617" w:type="pct"/>
            <w:tcBorders>
              <w:top w:val="single" w:color="000000" w:sz="4" w:space="0"/>
              <w:left w:val="single" w:color="000000" w:sz="4" w:space="0"/>
              <w:bottom w:val="single" w:color="000000" w:sz="4" w:space="0"/>
              <w:right w:val="single" w:color="000000" w:sz="4" w:space="0"/>
            </w:tcBorders>
            <w:noWrap w:val="0"/>
            <w:vAlign w:val="center"/>
          </w:tcPr>
          <w:p w14:paraId="108F0654">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提供1套*国产化桌面云接入授权。</w:t>
            </w:r>
          </w:p>
          <w:p w14:paraId="3E0B8C4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为保障兼容性，本次所提供的国产化桌面云软件与用户许可授权要求兼容现有利旧桌面云瘦终端。（提供与现有桌面云瘦终端能够兼容的承诺函）</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0BD9807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200</w:t>
            </w:r>
          </w:p>
        </w:tc>
        <w:tc>
          <w:tcPr>
            <w:tcW w:w="414" w:type="pct"/>
            <w:tcBorders>
              <w:top w:val="single" w:color="000000" w:sz="4" w:space="0"/>
              <w:left w:val="single" w:color="000000" w:sz="4" w:space="0"/>
              <w:bottom w:val="single" w:color="000000" w:sz="4" w:space="0"/>
              <w:right w:val="single" w:color="000000" w:sz="4" w:space="0"/>
            </w:tcBorders>
            <w:noWrap w:val="0"/>
            <w:vAlign w:val="center"/>
          </w:tcPr>
          <w:p w14:paraId="3936C94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套</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14:paraId="1745D5A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新购升级</w:t>
            </w:r>
          </w:p>
        </w:tc>
      </w:tr>
      <w:tr w14:paraId="58E8B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62" w:type="pct"/>
            <w:tcBorders>
              <w:top w:val="single" w:color="000000" w:sz="4" w:space="0"/>
              <w:left w:val="single" w:color="000000" w:sz="4" w:space="0"/>
              <w:bottom w:val="single" w:color="000000" w:sz="4" w:space="0"/>
              <w:right w:val="single" w:color="000000" w:sz="4" w:space="0"/>
            </w:tcBorders>
            <w:noWrap w:val="0"/>
            <w:vAlign w:val="center"/>
          </w:tcPr>
          <w:p w14:paraId="62A728A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6</w:t>
            </w:r>
          </w:p>
        </w:tc>
        <w:tc>
          <w:tcPr>
            <w:tcW w:w="569" w:type="pct"/>
            <w:tcBorders>
              <w:top w:val="single" w:color="000000" w:sz="4" w:space="0"/>
              <w:left w:val="single" w:color="000000" w:sz="4" w:space="0"/>
              <w:bottom w:val="single" w:color="000000" w:sz="4" w:space="0"/>
              <w:right w:val="single" w:color="000000" w:sz="4" w:space="0"/>
            </w:tcBorders>
            <w:noWrap w:val="0"/>
            <w:vAlign w:val="center"/>
          </w:tcPr>
          <w:p w14:paraId="00498D6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虚拟桌面控制器</w:t>
            </w:r>
          </w:p>
        </w:tc>
        <w:tc>
          <w:tcPr>
            <w:tcW w:w="2617" w:type="pct"/>
            <w:tcBorders>
              <w:top w:val="single" w:color="000000" w:sz="4" w:space="0"/>
              <w:left w:val="single" w:color="000000" w:sz="4" w:space="0"/>
              <w:bottom w:val="single" w:color="000000" w:sz="4" w:space="0"/>
              <w:right w:val="single" w:color="000000" w:sz="4" w:space="0"/>
            </w:tcBorders>
            <w:noWrap w:val="0"/>
            <w:vAlign w:val="center"/>
          </w:tcPr>
          <w:p w14:paraId="55DFD1FF">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提供1套*桌面云控制平台授权。</w:t>
            </w:r>
          </w:p>
          <w:p w14:paraId="4FE6476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1、提供更可靠的桌面接入服务，并提高接入容量及性能。集群中的每台桌面控制器设备为一个节点，用户通过集群IP连接云桌面时，集群软件将动态分配桌面连接到各个正常运行的桌面控制器节点。</w:t>
            </w:r>
          </w:p>
          <w:p w14:paraId="14A9299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2、用户认证管理：确保只有经过认证的用户才能访问虚拟桌面。</w:t>
            </w:r>
          </w:p>
          <w:p w14:paraId="4E8F949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3、细粒度策略控制：可以对用户的访问权限进行精细化管理。</w:t>
            </w:r>
          </w:p>
          <w:p w14:paraId="2C6BF0C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4、统一监控及管理：对桌面用户、桌面资源、桌面权限等进行相关配置，简化管理工作。</w:t>
            </w:r>
          </w:p>
          <w:p w14:paraId="4B54758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5、要求出厂时必须预装在桌面云一体机，并兼容现有桌面云瘦终端：aDesk-GT-1000和aDesk-STD-200H-s(HDMI)，（提供与现有桌面云设备能够兼容的承诺函）</w:t>
            </w:r>
          </w:p>
          <w:p w14:paraId="5405C99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6、提供3年基础运维服务;</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436A7ED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w:t>
            </w:r>
          </w:p>
        </w:tc>
        <w:tc>
          <w:tcPr>
            <w:tcW w:w="414" w:type="pct"/>
            <w:tcBorders>
              <w:top w:val="single" w:color="000000" w:sz="4" w:space="0"/>
              <w:left w:val="single" w:color="000000" w:sz="4" w:space="0"/>
              <w:bottom w:val="single" w:color="000000" w:sz="4" w:space="0"/>
              <w:right w:val="single" w:color="000000" w:sz="4" w:space="0"/>
            </w:tcBorders>
            <w:noWrap w:val="0"/>
            <w:vAlign w:val="center"/>
          </w:tcPr>
          <w:p w14:paraId="0788884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套</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14:paraId="713AB21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新购升级</w:t>
            </w:r>
          </w:p>
        </w:tc>
      </w:tr>
      <w:tr w14:paraId="15E11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62" w:type="pct"/>
            <w:tcBorders>
              <w:top w:val="single" w:color="000000" w:sz="4" w:space="0"/>
              <w:left w:val="single" w:color="000000" w:sz="4" w:space="0"/>
              <w:bottom w:val="single" w:color="auto" w:sz="4" w:space="0"/>
              <w:right w:val="single" w:color="000000" w:sz="4" w:space="0"/>
            </w:tcBorders>
            <w:noWrap w:val="0"/>
            <w:vAlign w:val="center"/>
          </w:tcPr>
          <w:p w14:paraId="6BF842D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7</w:t>
            </w:r>
          </w:p>
        </w:tc>
        <w:tc>
          <w:tcPr>
            <w:tcW w:w="569" w:type="pct"/>
            <w:tcBorders>
              <w:top w:val="single" w:color="000000" w:sz="4" w:space="0"/>
              <w:left w:val="single" w:color="000000" w:sz="4" w:space="0"/>
              <w:bottom w:val="single" w:color="auto" w:sz="4" w:space="0"/>
              <w:right w:val="single" w:color="000000" w:sz="4" w:space="0"/>
            </w:tcBorders>
            <w:noWrap w:val="0"/>
            <w:vAlign w:val="center"/>
          </w:tcPr>
          <w:p w14:paraId="0526311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桌面云组网交换机</w:t>
            </w:r>
          </w:p>
        </w:tc>
        <w:tc>
          <w:tcPr>
            <w:tcW w:w="2617" w:type="pct"/>
            <w:tcBorders>
              <w:top w:val="single" w:color="000000" w:sz="4" w:space="0"/>
              <w:left w:val="single" w:color="000000" w:sz="4" w:space="0"/>
              <w:bottom w:val="single" w:color="auto" w:sz="4" w:space="0"/>
              <w:right w:val="single" w:color="000000" w:sz="4" w:space="0"/>
            </w:tcBorders>
            <w:noWrap w:val="0"/>
            <w:vAlign w:val="center"/>
          </w:tcPr>
          <w:p w14:paraId="16F5C8D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1、万兆光交换机，≥24个10GSFP+万兆光口，≥24个千兆电口，≥2个40GEQSFP+光口；交换容量：≥2.56Tbps/25.6Tbps，包转发率：≥1320Mpps/1680Mpps，支持全端口线速转发。</w:t>
            </w:r>
          </w:p>
          <w:p w14:paraId="24D59EF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2、提供：≥4个*光纤线-多模-LC-LC-5M；≥8个*万兆多模-850-300m-双纤;</w:t>
            </w:r>
          </w:p>
          <w:p w14:paraId="52B3633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3、提供3年产品质保;</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4DC8862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2</w:t>
            </w:r>
          </w:p>
        </w:tc>
        <w:tc>
          <w:tcPr>
            <w:tcW w:w="414" w:type="pct"/>
            <w:tcBorders>
              <w:top w:val="single" w:color="000000" w:sz="4" w:space="0"/>
              <w:left w:val="single" w:color="000000" w:sz="4" w:space="0"/>
              <w:bottom w:val="single" w:color="000000" w:sz="4" w:space="0"/>
              <w:right w:val="single" w:color="000000" w:sz="4" w:space="0"/>
            </w:tcBorders>
            <w:noWrap w:val="0"/>
            <w:vAlign w:val="center"/>
          </w:tcPr>
          <w:p w14:paraId="1F944AA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台</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14:paraId="33EF04B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桌面云组网交换机，新购</w:t>
            </w:r>
          </w:p>
        </w:tc>
      </w:tr>
      <w:tr w14:paraId="66381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362" w:type="pct"/>
            <w:tcBorders>
              <w:top w:val="single" w:color="auto" w:sz="4" w:space="0"/>
              <w:left w:val="single" w:color="auto" w:sz="4" w:space="0"/>
              <w:bottom w:val="single" w:color="auto" w:sz="4" w:space="0"/>
              <w:right w:val="single" w:color="auto" w:sz="4" w:space="0"/>
            </w:tcBorders>
            <w:noWrap w:val="0"/>
            <w:vAlign w:val="center"/>
          </w:tcPr>
          <w:p w14:paraId="4B68AC1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8</w:t>
            </w:r>
          </w:p>
        </w:tc>
        <w:tc>
          <w:tcPr>
            <w:tcW w:w="569" w:type="pct"/>
            <w:tcBorders>
              <w:top w:val="single" w:color="auto" w:sz="4" w:space="0"/>
              <w:left w:val="single" w:color="auto" w:sz="4" w:space="0"/>
              <w:bottom w:val="single" w:color="auto" w:sz="4" w:space="0"/>
              <w:right w:val="single" w:color="auto" w:sz="4" w:space="0"/>
            </w:tcBorders>
            <w:noWrap w:val="0"/>
            <w:vAlign w:val="center"/>
          </w:tcPr>
          <w:p w14:paraId="1E3125F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桌面云瘦终端</w:t>
            </w:r>
          </w:p>
        </w:tc>
        <w:tc>
          <w:tcPr>
            <w:tcW w:w="2617" w:type="pct"/>
            <w:tcBorders>
              <w:top w:val="single" w:color="auto" w:sz="4" w:space="0"/>
              <w:left w:val="single" w:color="auto" w:sz="4" w:space="0"/>
              <w:right w:val="single" w:color="auto" w:sz="4" w:space="0"/>
            </w:tcBorders>
            <w:noWrap w:val="0"/>
            <w:vAlign w:val="center"/>
          </w:tcPr>
          <w:p w14:paraId="14220DFB">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桌面云瘦终端</w:t>
            </w:r>
          </w:p>
        </w:tc>
        <w:tc>
          <w:tcPr>
            <w:tcW w:w="463" w:type="pct"/>
            <w:tcBorders>
              <w:top w:val="single" w:color="000000" w:sz="4" w:space="0"/>
              <w:left w:val="single" w:color="auto" w:sz="4" w:space="0"/>
              <w:bottom w:val="single" w:color="000000" w:sz="4" w:space="0"/>
              <w:right w:val="single" w:color="000000" w:sz="4" w:space="0"/>
            </w:tcBorders>
            <w:noWrap w:val="0"/>
            <w:vAlign w:val="center"/>
          </w:tcPr>
          <w:p w14:paraId="29BB011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200</w:t>
            </w:r>
          </w:p>
        </w:tc>
        <w:tc>
          <w:tcPr>
            <w:tcW w:w="414" w:type="pct"/>
            <w:tcBorders>
              <w:top w:val="single" w:color="000000" w:sz="4" w:space="0"/>
              <w:left w:val="single" w:color="000000" w:sz="4" w:space="0"/>
              <w:bottom w:val="single" w:color="000000" w:sz="4" w:space="0"/>
              <w:right w:val="single" w:color="000000" w:sz="4" w:space="0"/>
            </w:tcBorders>
            <w:noWrap w:val="0"/>
            <w:vAlign w:val="center"/>
          </w:tcPr>
          <w:p w14:paraId="7B5BF10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台</w:t>
            </w:r>
          </w:p>
        </w:tc>
        <w:tc>
          <w:tcPr>
            <w:tcW w:w="572" w:type="pct"/>
            <w:tcBorders>
              <w:top w:val="single" w:color="000000" w:sz="4" w:space="0"/>
              <w:left w:val="single" w:color="000000" w:sz="4" w:space="0"/>
              <w:bottom w:val="single" w:color="000000" w:sz="4" w:space="0"/>
              <w:right w:val="single" w:color="auto" w:sz="4" w:space="0"/>
            </w:tcBorders>
            <w:noWrap w:val="0"/>
            <w:vAlign w:val="center"/>
          </w:tcPr>
          <w:p w14:paraId="345393D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利旧，HDMI接口</w:t>
            </w:r>
          </w:p>
        </w:tc>
      </w:tr>
      <w:tr w14:paraId="6BF23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62" w:type="pct"/>
            <w:tcBorders>
              <w:top w:val="single" w:color="auto" w:sz="4" w:space="0"/>
              <w:left w:val="single" w:color="000000" w:sz="4" w:space="0"/>
              <w:right w:val="single" w:color="000000" w:sz="4" w:space="0"/>
            </w:tcBorders>
            <w:noWrap w:val="0"/>
            <w:vAlign w:val="center"/>
          </w:tcPr>
          <w:p w14:paraId="30AAD20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9</w:t>
            </w:r>
          </w:p>
        </w:tc>
        <w:tc>
          <w:tcPr>
            <w:tcW w:w="569" w:type="pct"/>
            <w:tcBorders>
              <w:top w:val="single" w:color="auto" w:sz="4" w:space="0"/>
              <w:left w:val="single" w:color="000000" w:sz="4" w:space="0"/>
              <w:right w:val="single" w:color="000000" w:sz="4" w:space="0"/>
            </w:tcBorders>
            <w:noWrap w:val="0"/>
            <w:vAlign w:val="center"/>
          </w:tcPr>
          <w:p w14:paraId="25BA8C3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网络出口防火墙</w:t>
            </w:r>
          </w:p>
        </w:tc>
        <w:tc>
          <w:tcPr>
            <w:tcW w:w="2617" w:type="pct"/>
            <w:tcBorders>
              <w:top w:val="single" w:color="auto" w:sz="4" w:space="0"/>
              <w:left w:val="single" w:color="000000" w:sz="4" w:space="0"/>
              <w:bottom w:val="single" w:color="auto" w:sz="4" w:space="0"/>
              <w:right w:val="single" w:color="000000" w:sz="4" w:space="0"/>
            </w:tcBorders>
            <w:noWrap w:val="0"/>
            <w:vAlign w:val="center"/>
          </w:tcPr>
          <w:p w14:paraId="364527D5">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1、符合国产化要求。</w:t>
            </w:r>
          </w:p>
          <w:p w14:paraId="2F8F3060">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2、性能参数：网络层吞吐量：≥20G，应用层吞吐量：≥15G，防病毒吞吐量：≥2G，IPS吞吐量：≥2G，全威胁吞吐量：≥1.5G，并发连接数：≥800万，HTTP新建连接数：≥16万，IPSecVPN吞吐量：≥1G。</w:t>
            </w:r>
          </w:p>
          <w:p w14:paraId="0B80368B">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3、硬件参数：规格：1U，内存大小：≥16G，硬盘容量：≥128GSSD，电源：冗余电源，接口：≥6千兆电口+4口万兆光口DPU。</w:t>
            </w:r>
          </w:p>
          <w:p w14:paraId="762418A1">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4、支持虚拟防火墙的创建、启动、关闭、删除功能；虚拟防火墙可独立管理，独立保存配置；虚拟防火墙具备独立会话管理、NAT、安全策略等功能。</w:t>
            </w:r>
          </w:p>
          <w:p w14:paraId="2DCEFEDE">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5、支持账号风险检测，支持检测多余入口、弱口令、暴力破解、失陷账号。</w:t>
            </w:r>
          </w:p>
          <w:p w14:paraId="0E63BEAF">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6、支持链路负载均衡和链路健康检查，支持通过IPSECVPN进行智能选路。</w:t>
            </w:r>
          </w:p>
          <w:p w14:paraId="43DBFDD7">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7、内置专门漏洞库以及IPS漏洞规则，可通过漏洞ID、名称、严重程度、CVE标识、漏洞描述等进行漏洞特征信息查询，可自定义攻击特征库。</w:t>
            </w:r>
          </w:p>
          <w:p w14:paraId="2E8C51B8">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8、3年*产品质保、软件升级、规则库更新服务；包含但不限于WEB应用防护识别库、IPS特征库、僵尸网络防护库、实时漏洞分析识别库和URL&amp;应用识别库等。</w:t>
            </w:r>
          </w:p>
          <w:p w14:paraId="6FEE28FF">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3年*云端百亿级威胁情报规则库，失陷外联实时检测与拦截；获取云端AI智能引擎检测能力，本地防火墙规则库每5分钟更新一次，同步最新的未知威胁情报至客户本地，实时获取未知威胁的防御能力；提供本地设备网络杀毒功能与更新服务，未知文件MD5值实时云查功能。</w:t>
            </w:r>
          </w:p>
          <w:p w14:paraId="366C00BB">
            <w:pPr>
              <w:keepNext w:val="0"/>
              <w:keepLines w:val="0"/>
              <w:pageBreakBefore w:val="0"/>
              <w:widowControl/>
              <w:numPr>
                <w:ilvl w:val="0"/>
                <w:numId w:val="2"/>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为公共资源交易中心提供1年的不少于10个核心业务系统IP资产的7*24小时安全监测及应急响应服务。（需能够接入国家电子政务外网，出具相应证明材料及承诺函）</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55706ED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w:t>
            </w:r>
          </w:p>
        </w:tc>
        <w:tc>
          <w:tcPr>
            <w:tcW w:w="414" w:type="pct"/>
            <w:tcBorders>
              <w:top w:val="single" w:color="000000" w:sz="4" w:space="0"/>
              <w:left w:val="single" w:color="000000" w:sz="4" w:space="0"/>
              <w:bottom w:val="single" w:color="000000" w:sz="4" w:space="0"/>
              <w:right w:val="single" w:color="000000" w:sz="4" w:space="0"/>
            </w:tcBorders>
            <w:noWrap w:val="0"/>
            <w:vAlign w:val="center"/>
          </w:tcPr>
          <w:p w14:paraId="7916C94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台</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14:paraId="3F04297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新购</w:t>
            </w:r>
          </w:p>
        </w:tc>
      </w:tr>
      <w:tr w14:paraId="1330A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62" w:type="pct"/>
            <w:tcBorders>
              <w:top w:val="single" w:color="auto" w:sz="4" w:space="0"/>
              <w:left w:val="single" w:color="000000" w:sz="4" w:space="0"/>
              <w:bottom w:val="single" w:color="auto" w:sz="4" w:space="0"/>
              <w:right w:val="single" w:color="000000" w:sz="4" w:space="0"/>
            </w:tcBorders>
            <w:noWrap w:val="0"/>
            <w:vAlign w:val="center"/>
          </w:tcPr>
          <w:p w14:paraId="4BEA502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10</w:t>
            </w:r>
          </w:p>
        </w:tc>
        <w:tc>
          <w:tcPr>
            <w:tcW w:w="569" w:type="pct"/>
            <w:tcBorders>
              <w:top w:val="single" w:color="auto" w:sz="4" w:space="0"/>
              <w:left w:val="single" w:color="000000" w:sz="4" w:space="0"/>
              <w:bottom w:val="single" w:color="auto" w:sz="4" w:space="0"/>
              <w:right w:val="single" w:color="000000" w:sz="4" w:space="0"/>
            </w:tcBorders>
            <w:noWrap w:val="0"/>
            <w:vAlign w:val="center"/>
          </w:tcPr>
          <w:p w14:paraId="6C89F95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网络出口行为管理</w:t>
            </w:r>
          </w:p>
        </w:tc>
        <w:tc>
          <w:tcPr>
            <w:tcW w:w="2617" w:type="pct"/>
            <w:tcBorders>
              <w:top w:val="single" w:color="auto" w:sz="4" w:space="0"/>
              <w:left w:val="single" w:color="000000" w:sz="4" w:space="0"/>
              <w:bottom w:val="single" w:color="auto" w:sz="4" w:space="0"/>
              <w:right w:val="single" w:color="000000" w:sz="4" w:space="0"/>
            </w:tcBorders>
            <w:noWrap w:val="0"/>
            <w:vAlign w:val="center"/>
          </w:tcPr>
          <w:p w14:paraId="48CAD144">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1、符合国产化要求。</w:t>
            </w:r>
          </w:p>
          <w:p w14:paraId="744BC5E5">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2、性能参数：网络层吞吐量：≥10Gb，应用层吞吐量：≥1.5Gb，带宽性能：≥1Gb，IPSECVPN加密性能：≥200M，支持用户数：≥6000，包转发率：≥132Kpps，每秒新建连接数：≥14000，最大并发连接数：≥600000。</w:t>
            </w:r>
          </w:p>
          <w:p w14:paraId="7D026098">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3、硬件参数：规格：2U，内存大小：≥8G，硬盘容量：≥960GSSD，电源：冗余电源，接口：≥6千兆电口+4千兆光口SFP+4口万兆光口。</w:t>
            </w:r>
          </w:p>
          <w:p w14:paraId="4A4A164D">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4、支持网页内容审计功能，可精细化记录URL、标题、内容等网页信息，支持网页内容审计后的网页快照功能；</w:t>
            </w:r>
          </w:p>
          <w:p w14:paraId="53F80131">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5、产品支持从用户、终端资产、带宽、资产类型、新设备、违规终端、违规用户等维度在首页同时进行可视化展示；</w:t>
            </w:r>
          </w:p>
          <w:p w14:paraId="5468898F">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6、在不安装客户端的情况下，支持通过流量状况检查主流杀毒软件的运行情况，支持页面重定向修复；</w:t>
            </w:r>
          </w:p>
          <w:p w14:paraId="2C87A820">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7、支持LDAP、Radius、POP3等第三方认证，其中LDAP认证应支持AD域、lotusldap、novellldap、openldapIBMldap等第三方认证方式</w:t>
            </w:r>
          </w:p>
          <w:p w14:paraId="223A06C8">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8、支持通过钉钉、企业微信等第三方协同办公软件进行授权认证；</w:t>
            </w:r>
          </w:p>
          <w:p w14:paraId="67DE9880">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9、支持将自定义系统名称绑定到相应的IP地址和端口、域名，每个业务系统均可作为单独审计对象；</w:t>
            </w:r>
          </w:p>
          <w:p w14:paraId="57776FB9">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10、提供3年质保售后、规则库病毒库更新服务，符合国产化要求。</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75DF53D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w:t>
            </w:r>
          </w:p>
        </w:tc>
        <w:tc>
          <w:tcPr>
            <w:tcW w:w="414" w:type="pct"/>
            <w:tcBorders>
              <w:top w:val="single" w:color="000000" w:sz="4" w:space="0"/>
              <w:left w:val="single" w:color="000000" w:sz="4" w:space="0"/>
              <w:bottom w:val="single" w:color="000000" w:sz="4" w:space="0"/>
              <w:right w:val="single" w:color="000000" w:sz="4" w:space="0"/>
            </w:tcBorders>
            <w:noWrap w:val="0"/>
            <w:vAlign w:val="center"/>
          </w:tcPr>
          <w:p w14:paraId="4379B85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台</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14:paraId="2D4316A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新购</w:t>
            </w:r>
          </w:p>
        </w:tc>
      </w:tr>
      <w:tr w14:paraId="250E9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62" w:type="pct"/>
            <w:tcBorders>
              <w:top w:val="single" w:color="auto" w:sz="4" w:space="0"/>
              <w:left w:val="single" w:color="000000" w:sz="4" w:space="0"/>
              <w:bottom w:val="single" w:color="auto" w:sz="4" w:space="0"/>
              <w:right w:val="single" w:color="000000" w:sz="4" w:space="0"/>
            </w:tcBorders>
            <w:noWrap w:val="0"/>
            <w:vAlign w:val="center"/>
          </w:tcPr>
          <w:p w14:paraId="2614F35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11</w:t>
            </w:r>
          </w:p>
        </w:tc>
        <w:tc>
          <w:tcPr>
            <w:tcW w:w="569" w:type="pct"/>
            <w:tcBorders>
              <w:top w:val="single" w:color="auto" w:sz="4" w:space="0"/>
              <w:left w:val="single" w:color="000000" w:sz="4" w:space="0"/>
              <w:bottom w:val="single" w:color="auto" w:sz="4" w:space="0"/>
              <w:right w:val="single" w:color="000000" w:sz="4" w:space="0"/>
            </w:tcBorders>
            <w:noWrap w:val="0"/>
            <w:vAlign w:val="center"/>
          </w:tcPr>
          <w:p w14:paraId="1BA5F38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国产化终端安全软件</w:t>
            </w:r>
          </w:p>
        </w:tc>
        <w:tc>
          <w:tcPr>
            <w:tcW w:w="2617" w:type="pct"/>
            <w:tcBorders>
              <w:top w:val="single" w:color="auto" w:sz="4" w:space="0"/>
              <w:left w:val="single" w:color="000000" w:sz="4" w:space="0"/>
              <w:bottom w:val="single" w:color="auto" w:sz="4" w:space="0"/>
              <w:right w:val="single" w:color="000000" w:sz="4" w:space="0"/>
            </w:tcBorders>
            <w:noWrap w:val="0"/>
            <w:vAlign w:val="center"/>
          </w:tcPr>
          <w:p w14:paraId="10508E0A">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周密预防：系统漏洞扫描，终端基线检查，资产盘点，资产主动发现；</w:t>
            </w:r>
          </w:p>
          <w:p w14:paraId="30211EEA">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灵敏检测：恶意文件检测，网端联动杀毒；</w:t>
            </w:r>
          </w:p>
          <w:p w14:paraId="690916DB">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快速响应：文件急速隔离，终端一键隔离，感染文件修复，病毒处置响应，网端深度联动，全网威胁定位；</w:t>
            </w:r>
          </w:p>
          <w:p w14:paraId="2ACB373F">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简便运维：外设管控，SSH服务管控；</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3FF65E9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200</w:t>
            </w:r>
          </w:p>
        </w:tc>
        <w:tc>
          <w:tcPr>
            <w:tcW w:w="414" w:type="pct"/>
            <w:tcBorders>
              <w:top w:val="single" w:color="000000" w:sz="4" w:space="0"/>
              <w:left w:val="single" w:color="000000" w:sz="4" w:space="0"/>
              <w:bottom w:val="single" w:color="000000" w:sz="4" w:space="0"/>
              <w:right w:val="single" w:color="000000" w:sz="4" w:space="0"/>
            </w:tcBorders>
            <w:noWrap w:val="0"/>
            <w:vAlign w:val="center"/>
          </w:tcPr>
          <w:p w14:paraId="044993B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套</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14:paraId="4507140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新购</w:t>
            </w:r>
          </w:p>
        </w:tc>
      </w:tr>
      <w:tr w14:paraId="72B5C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62" w:type="pct"/>
            <w:tcBorders>
              <w:top w:val="single" w:color="auto" w:sz="4" w:space="0"/>
              <w:left w:val="single" w:color="000000" w:sz="4" w:space="0"/>
              <w:bottom w:val="single" w:color="auto" w:sz="4" w:space="0"/>
              <w:right w:val="single" w:color="000000" w:sz="4" w:space="0"/>
            </w:tcBorders>
            <w:noWrap w:val="0"/>
            <w:vAlign w:val="center"/>
          </w:tcPr>
          <w:p w14:paraId="0A28B2F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12</w:t>
            </w:r>
          </w:p>
        </w:tc>
        <w:tc>
          <w:tcPr>
            <w:tcW w:w="569" w:type="pct"/>
            <w:tcBorders>
              <w:top w:val="single" w:color="auto" w:sz="4" w:space="0"/>
              <w:left w:val="single" w:color="000000" w:sz="4" w:space="0"/>
              <w:bottom w:val="single" w:color="auto" w:sz="4" w:space="0"/>
              <w:right w:val="single" w:color="000000" w:sz="4" w:space="0"/>
            </w:tcBorders>
            <w:noWrap w:val="0"/>
            <w:vAlign w:val="center"/>
          </w:tcPr>
          <w:p w14:paraId="1AE9623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国产化终端安全软件管控平台</w:t>
            </w:r>
          </w:p>
        </w:tc>
        <w:tc>
          <w:tcPr>
            <w:tcW w:w="2617" w:type="pct"/>
            <w:tcBorders>
              <w:top w:val="single" w:color="auto" w:sz="4" w:space="0"/>
              <w:left w:val="single" w:color="000000" w:sz="4" w:space="0"/>
              <w:bottom w:val="single" w:color="auto" w:sz="4" w:space="0"/>
              <w:right w:val="single" w:color="000000" w:sz="4" w:space="0"/>
            </w:tcBorders>
            <w:noWrap w:val="0"/>
            <w:vAlign w:val="center"/>
          </w:tcPr>
          <w:p w14:paraId="7BDF3F45">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p>
          <w:p w14:paraId="4DB71778">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通过管理平台统一管控，下发查杀任务；上报杀毒事件；对恶意文件进行隔离、信任等处置操作；并支持多维度的日志记录与展示。</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6D9BB21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w:t>
            </w:r>
          </w:p>
        </w:tc>
        <w:tc>
          <w:tcPr>
            <w:tcW w:w="414" w:type="pct"/>
            <w:tcBorders>
              <w:top w:val="single" w:color="000000" w:sz="4" w:space="0"/>
              <w:left w:val="single" w:color="000000" w:sz="4" w:space="0"/>
              <w:bottom w:val="single" w:color="000000" w:sz="4" w:space="0"/>
              <w:right w:val="single" w:color="000000" w:sz="4" w:space="0"/>
            </w:tcBorders>
            <w:noWrap w:val="0"/>
            <w:vAlign w:val="center"/>
          </w:tcPr>
          <w:p w14:paraId="336591D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套</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14:paraId="2A1D0C5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新购</w:t>
            </w:r>
          </w:p>
        </w:tc>
      </w:tr>
    </w:tbl>
    <w:p w14:paraId="5C7AC5F9">
      <w:pPr>
        <w:pStyle w:val="5"/>
        <w:spacing w:line="500" w:lineRule="exact"/>
        <w:ind w:firstLine="567"/>
        <w:rPr>
          <w:rFonts w:hint="eastAsia" w:ascii="仿宋" w:hAnsi="仿宋" w:eastAsia="仿宋" w:cs="Times New Roman"/>
          <w:color w:val="auto"/>
          <w:lang w:val="en-US" w:eastAsia="zh-CN"/>
        </w:rPr>
      </w:pPr>
      <w:r>
        <w:rPr>
          <w:rFonts w:hint="eastAsia" w:ascii="仿宋" w:hAnsi="仿宋" w:eastAsia="仿宋" w:cs="Times New Roman"/>
          <w:color w:val="auto"/>
          <w:lang w:val="en-US" w:eastAsia="zh-CN"/>
        </w:rPr>
        <w:t>注：要求供应商提供：1、售后承诺函；2、技术方案；3、投标产品型号清单及相应报价；</w:t>
      </w:r>
    </w:p>
    <w:p w14:paraId="505C951D">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EE2ABD"/>
    <w:multiLevelType w:val="singleLevel"/>
    <w:tmpl w:val="BDEE2ABD"/>
    <w:lvl w:ilvl="0" w:tentative="0">
      <w:start w:val="1"/>
      <w:numFmt w:val="decimal"/>
      <w:suff w:val="nothing"/>
      <w:lvlText w:val="%1、"/>
      <w:lvlJc w:val="left"/>
    </w:lvl>
  </w:abstractNum>
  <w:abstractNum w:abstractNumId="1">
    <w:nsid w:val="5EFCC364"/>
    <w:multiLevelType w:val="singleLevel"/>
    <w:tmpl w:val="5EFCC364"/>
    <w:lvl w:ilvl="0" w:tentative="0">
      <w:start w:val="9"/>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DE2A1D"/>
    <w:rsid w:val="09DE2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00" w:lineRule="exact"/>
      <w:jc w:val="both"/>
    </w:pPr>
    <w:rPr>
      <w:rFonts w:ascii="Calibri Light" w:hAnsi="Calibri Light" w:eastAsia="华文仿宋" w:cs="Calibri Light"/>
      <w:kern w:val="2"/>
      <w:sz w:val="28"/>
      <w:szCs w:val="28"/>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2"/>
    <w:basedOn w:val="1"/>
    <w:qFormat/>
    <w:uiPriority w:val="0"/>
    <w:pPr>
      <w:spacing w:after="120" w:line="480" w:lineRule="auto"/>
    </w:pPr>
  </w:style>
  <w:style w:type="paragraph" w:customStyle="1" w:styleId="5">
    <w:name w:val="正文（缩进 2 字符）"/>
    <w:basedOn w:val="1"/>
    <w:qFormat/>
    <w:uiPriority w:val="0"/>
    <w:pPr>
      <w:ind w:firstLine="20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2026-08-28T04:47:00Z</dcterms:created>
  <dc:creator>我能吃十个蛋挞</dc:creator>
  <cp:lastModifiedBy>我能吃十个蛋挞</cp:lastModifiedBy>
  <dcterms:modified xsi:type="dcterms:W3CDTF">2026-08-28T04:48:04Z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B5200AA5C73F4FBF8BE2954FF31BC135_11</vt:lpwstr>
  </property>
  <property fmtid="{D5CDD505-2E9C-101B-9397-08002B2CF9AE}" pid="4" name="KSOTemplateDocerSaveRecord">
    <vt:lpwstr>eyJoZGlkIjoiYzFiYzAwYmRhMThhMjc3MjE4OTY4NmU5MTcwYjkwNTgiLCJ1c2VySWQiOiI3Mjg0OTkzNjgifQ==</vt:lpwstr>
  </property>
</Properties>
</file>