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BB4FC">
      <w:pPr>
        <w:pStyle w:val="2"/>
        <w:spacing w:before="91" w:line="219" w:lineRule="auto"/>
        <w:jc w:val="center"/>
        <w:outlineLvl w:val="0"/>
        <w:rPr>
          <w:b/>
          <w:bCs/>
          <w:color w:val="auto"/>
          <w:spacing w:val="-3"/>
          <w:sz w:val="28"/>
          <w:szCs w:val="28"/>
          <w:highlight w:val="none"/>
          <w:lang w:eastAsia="zh-CN"/>
        </w:rPr>
      </w:pPr>
    </w:p>
    <w:p w14:paraId="4C1B41F5">
      <w:pPr>
        <w:pStyle w:val="2"/>
        <w:spacing w:before="91" w:line="219" w:lineRule="auto"/>
        <w:jc w:val="center"/>
        <w:outlineLvl w:val="0"/>
        <w:rPr>
          <w:b/>
          <w:bCs/>
          <w:color w:val="auto"/>
          <w:spacing w:val="-3"/>
          <w:sz w:val="28"/>
          <w:szCs w:val="28"/>
          <w:highlight w:val="none"/>
          <w:lang w:eastAsia="zh-CN"/>
        </w:rPr>
      </w:pPr>
      <w:r>
        <w:rPr>
          <w:b/>
          <w:bCs/>
          <w:color w:val="auto"/>
          <w:spacing w:val="-3"/>
          <w:sz w:val="28"/>
          <w:szCs w:val="28"/>
          <w:highlight w:val="none"/>
          <w:lang w:eastAsia="zh-CN"/>
        </w:rPr>
        <w:t>采购需求</w:t>
      </w:r>
    </w:p>
    <w:p w14:paraId="082DE441">
      <w:pPr>
        <w:pStyle w:val="2"/>
        <w:spacing w:before="233" w:line="221" w:lineRule="auto"/>
        <w:ind w:left="126"/>
        <w:rPr>
          <w:color w:val="auto"/>
          <w:sz w:val="24"/>
          <w:szCs w:val="24"/>
          <w:highlight w:val="none"/>
          <w:lang w:eastAsia="zh-CN"/>
        </w:rPr>
      </w:pPr>
      <w:r>
        <w:rPr>
          <w:b/>
          <w:bCs/>
          <w:color w:val="auto"/>
          <w:spacing w:val="-7"/>
          <w:sz w:val="24"/>
          <w:szCs w:val="24"/>
          <w:highlight w:val="none"/>
          <w:lang w:eastAsia="zh-CN"/>
        </w:rPr>
        <w:t>前注：</w:t>
      </w:r>
    </w:p>
    <w:p w14:paraId="55755BFD">
      <w:pPr>
        <w:pStyle w:val="2"/>
        <w:spacing w:before="180" w:line="360" w:lineRule="auto"/>
        <w:ind w:left="125" w:right="112" w:firstLine="449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-2"/>
          <w:sz w:val="24"/>
          <w:szCs w:val="24"/>
          <w:highlight w:val="none"/>
          <w:lang w:eastAsia="zh-CN"/>
        </w:rPr>
        <w:t>1.根据《政府采购进口产品管理办法》及政府采购管理</w:t>
      </w:r>
      <w:r>
        <w:rPr>
          <w:color w:val="auto"/>
          <w:spacing w:val="-3"/>
          <w:sz w:val="24"/>
          <w:szCs w:val="24"/>
          <w:highlight w:val="none"/>
          <w:lang w:eastAsia="zh-CN"/>
        </w:rPr>
        <w:t>部门的相关规定，下</w:t>
      </w:r>
      <w:r>
        <w:rPr>
          <w:color w:val="auto"/>
          <w:spacing w:val="4"/>
          <w:sz w:val="24"/>
          <w:szCs w:val="24"/>
          <w:highlight w:val="none"/>
          <w:lang w:eastAsia="zh-CN"/>
        </w:rPr>
        <w:t>列采购需求中标注进口产品的货物均已履行相关论证手续，经核</w:t>
      </w:r>
      <w:r>
        <w:rPr>
          <w:color w:val="auto"/>
          <w:spacing w:val="3"/>
          <w:sz w:val="24"/>
          <w:szCs w:val="24"/>
          <w:highlight w:val="none"/>
          <w:lang w:eastAsia="zh-CN"/>
        </w:rPr>
        <w:t>准采购进口产</w:t>
      </w:r>
      <w:r>
        <w:rPr>
          <w:color w:val="auto"/>
          <w:spacing w:val="-3"/>
          <w:sz w:val="24"/>
          <w:szCs w:val="24"/>
          <w:highlight w:val="none"/>
          <w:lang w:eastAsia="zh-CN"/>
        </w:rPr>
        <w:t>品，但不限制满足招标文件要求的国内产品参与竞争。未标注进口产品的货</w:t>
      </w:r>
      <w:r>
        <w:rPr>
          <w:color w:val="auto"/>
          <w:spacing w:val="-4"/>
          <w:sz w:val="24"/>
          <w:szCs w:val="24"/>
          <w:highlight w:val="none"/>
          <w:lang w:eastAsia="zh-CN"/>
        </w:rPr>
        <w:t>物均</w:t>
      </w:r>
      <w:r>
        <w:rPr>
          <w:color w:val="auto"/>
          <w:spacing w:val="-2"/>
          <w:sz w:val="24"/>
          <w:szCs w:val="24"/>
          <w:highlight w:val="none"/>
          <w:lang w:eastAsia="zh-CN"/>
        </w:rPr>
        <w:t>为拒绝采购进口产品。</w:t>
      </w:r>
    </w:p>
    <w:p w14:paraId="4DC8D6F0">
      <w:pPr>
        <w:pStyle w:val="2"/>
        <w:spacing w:line="218" w:lineRule="auto"/>
        <w:ind w:left="559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-1"/>
          <w:sz w:val="24"/>
          <w:szCs w:val="24"/>
          <w:highlight w:val="none"/>
          <w:lang w:eastAsia="zh-CN"/>
        </w:rPr>
        <w:t>2.政府采购政策（包括但不限于下列具体政策要求</w:t>
      </w:r>
      <w:r>
        <w:rPr>
          <w:color w:val="auto"/>
          <w:spacing w:val="4"/>
          <w:sz w:val="24"/>
          <w:szCs w:val="24"/>
          <w:highlight w:val="none"/>
          <w:lang w:eastAsia="zh-CN"/>
        </w:rPr>
        <w:t>）：</w:t>
      </w:r>
    </w:p>
    <w:p w14:paraId="6C529A9A">
      <w:pPr>
        <w:pStyle w:val="2"/>
        <w:spacing w:before="184" w:line="360" w:lineRule="auto"/>
        <w:ind w:left="121" w:right="112" w:firstLine="446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1"/>
          <w:sz w:val="24"/>
          <w:szCs w:val="24"/>
          <w:highlight w:val="none"/>
          <w:lang w:eastAsia="zh-CN"/>
        </w:rPr>
        <w:t>（1）如属于《节能产品政府采购品目清单》中</w:t>
      </w:r>
      <w:bookmarkStart w:id="0" w:name="_GoBack"/>
      <w:bookmarkEnd w:id="0"/>
      <w:r>
        <w:rPr>
          <w:color w:val="auto"/>
          <w:spacing w:val="1"/>
          <w:sz w:val="24"/>
          <w:szCs w:val="24"/>
          <w:highlight w:val="none"/>
          <w:lang w:eastAsia="zh-CN"/>
        </w:rPr>
        <w:t>政府强制采购的节能产品，</w:t>
      </w:r>
      <w:r>
        <w:rPr>
          <w:color w:val="auto"/>
          <w:spacing w:val="-3"/>
          <w:sz w:val="24"/>
          <w:szCs w:val="24"/>
          <w:highlight w:val="none"/>
          <w:lang w:eastAsia="zh-CN"/>
        </w:rPr>
        <w:t>则投标人所投产品须具有市场监管总局公布的《参与实施政府采购节能产品认证</w:t>
      </w:r>
      <w:r>
        <w:rPr>
          <w:color w:val="auto"/>
          <w:sz w:val="24"/>
          <w:szCs w:val="24"/>
          <w:highlight w:val="none"/>
          <w:lang w:eastAsia="zh-CN"/>
        </w:rPr>
        <w:t>机构目录》中的认证机构出具的、处于有效期内</w:t>
      </w:r>
      <w:r>
        <w:rPr>
          <w:color w:val="auto"/>
          <w:spacing w:val="-1"/>
          <w:sz w:val="24"/>
          <w:szCs w:val="24"/>
          <w:highlight w:val="none"/>
          <w:lang w:eastAsia="zh-CN"/>
        </w:rPr>
        <w:t>的节能产品认证证书。</w:t>
      </w:r>
    </w:p>
    <w:p w14:paraId="0C0E08C3">
      <w:pPr>
        <w:pStyle w:val="2"/>
        <w:spacing w:line="360" w:lineRule="auto"/>
        <w:ind w:left="121" w:right="6" w:firstLine="446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1"/>
          <w:sz w:val="24"/>
          <w:szCs w:val="24"/>
          <w:highlight w:val="none"/>
          <w:lang w:eastAsia="zh-CN"/>
        </w:rPr>
        <w:t>（2）如涉及商品包装和快递包装，投标人应当执行《关于印发〈商品包装</w:t>
      </w:r>
      <w:r>
        <w:rPr>
          <w:color w:val="auto"/>
          <w:spacing w:val="-7"/>
          <w:sz w:val="24"/>
          <w:szCs w:val="24"/>
          <w:highlight w:val="none"/>
          <w:lang w:eastAsia="zh-CN"/>
        </w:rPr>
        <w:t>政府采购需求标准（试行）〉、〈快递包装政府采购需求标准（试行）〉的通知》</w:t>
      </w:r>
      <w:r>
        <w:rPr>
          <w:color w:val="auto"/>
          <w:spacing w:val="14"/>
          <w:sz w:val="24"/>
          <w:szCs w:val="24"/>
          <w:highlight w:val="none"/>
          <w:lang w:eastAsia="zh-CN"/>
        </w:rPr>
        <w:t xml:space="preserve"> </w:t>
      </w:r>
      <w:r>
        <w:rPr>
          <w:color w:val="auto"/>
          <w:spacing w:val="-2"/>
          <w:sz w:val="24"/>
          <w:szCs w:val="24"/>
          <w:highlight w:val="none"/>
          <w:lang w:eastAsia="zh-CN"/>
        </w:rPr>
        <w:t>（财办库〔2020〕123</w:t>
      </w:r>
      <w:r>
        <w:rPr>
          <w:color w:val="auto"/>
          <w:spacing w:val="-28"/>
          <w:sz w:val="24"/>
          <w:szCs w:val="24"/>
          <w:highlight w:val="none"/>
          <w:lang w:eastAsia="zh-CN"/>
        </w:rPr>
        <w:t xml:space="preserve"> </w:t>
      </w:r>
      <w:r>
        <w:rPr>
          <w:color w:val="auto"/>
          <w:spacing w:val="-2"/>
          <w:sz w:val="24"/>
          <w:szCs w:val="24"/>
          <w:highlight w:val="none"/>
          <w:lang w:eastAsia="zh-CN"/>
        </w:rPr>
        <w:t>号）、《安徽省财政厅关于贯彻落实政府绿色采购有关政</w:t>
      </w:r>
      <w:r>
        <w:rPr>
          <w:color w:val="auto"/>
          <w:sz w:val="24"/>
          <w:szCs w:val="24"/>
          <w:highlight w:val="none"/>
          <w:lang w:eastAsia="zh-CN"/>
        </w:rPr>
        <w:t>策的通知》（皖财购〔2023〕853</w:t>
      </w:r>
      <w:r>
        <w:rPr>
          <w:color w:val="auto"/>
          <w:spacing w:val="-44"/>
          <w:sz w:val="24"/>
          <w:szCs w:val="24"/>
          <w:highlight w:val="none"/>
          <w:lang w:eastAsia="zh-CN"/>
        </w:rPr>
        <w:t xml:space="preserve"> </w:t>
      </w:r>
      <w:r>
        <w:rPr>
          <w:color w:val="auto"/>
          <w:sz w:val="24"/>
          <w:szCs w:val="24"/>
          <w:highlight w:val="none"/>
          <w:lang w:eastAsia="zh-CN"/>
        </w:rPr>
        <w:t>号）的要求，提供符合需求标准的绿色包装、绿色运输，同时，采购人将对包装材料和运输环节作为履</w:t>
      </w:r>
      <w:r>
        <w:rPr>
          <w:color w:val="auto"/>
          <w:spacing w:val="-1"/>
          <w:sz w:val="24"/>
          <w:szCs w:val="24"/>
          <w:highlight w:val="none"/>
          <w:lang w:eastAsia="zh-CN"/>
        </w:rPr>
        <w:t>约验收条款进行验收。</w:t>
      </w:r>
    </w:p>
    <w:p w14:paraId="73772046">
      <w:pPr>
        <w:pStyle w:val="2"/>
        <w:spacing w:before="1" w:line="218" w:lineRule="auto"/>
        <w:ind w:left="562"/>
        <w:outlineLvl w:val="1"/>
        <w:rPr>
          <w:color w:val="auto"/>
          <w:sz w:val="24"/>
          <w:szCs w:val="24"/>
          <w:highlight w:val="none"/>
        </w:rPr>
      </w:pPr>
      <w:r>
        <w:rPr>
          <w:b/>
          <w:bCs/>
          <w:color w:val="auto"/>
          <w:spacing w:val="-4"/>
          <w:sz w:val="24"/>
          <w:szCs w:val="24"/>
          <w:highlight w:val="none"/>
        </w:rPr>
        <w:t>一、采购需求前附表</w:t>
      </w:r>
    </w:p>
    <w:p w14:paraId="4CD82222">
      <w:pPr>
        <w:spacing w:line="69" w:lineRule="exact"/>
        <w:rPr>
          <w:color w:val="auto"/>
          <w:highlight w:val="none"/>
        </w:rPr>
      </w:pPr>
    </w:p>
    <w:tbl>
      <w:tblPr>
        <w:tblStyle w:val="11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1965"/>
        <w:gridCol w:w="5880"/>
      </w:tblGrid>
      <w:tr w14:paraId="53298D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681" w:type="dxa"/>
          </w:tcPr>
          <w:p w14:paraId="72F61597">
            <w:pPr>
              <w:pStyle w:val="10"/>
              <w:spacing w:before="137" w:line="221" w:lineRule="auto"/>
              <w:ind w:left="159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7"/>
                <w:highlight w:val="none"/>
              </w:rPr>
              <w:t>序号</w:t>
            </w:r>
          </w:p>
        </w:tc>
        <w:tc>
          <w:tcPr>
            <w:tcW w:w="1965" w:type="dxa"/>
          </w:tcPr>
          <w:p w14:paraId="1E48949B">
            <w:pPr>
              <w:pStyle w:val="10"/>
              <w:spacing w:before="138" w:line="219" w:lineRule="auto"/>
              <w:ind w:left="543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5"/>
                <w:highlight w:val="none"/>
              </w:rPr>
              <w:t>条款名称</w:t>
            </w:r>
          </w:p>
        </w:tc>
        <w:tc>
          <w:tcPr>
            <w:tcW w:w="5880" w:type="dxa"/>
          </w:tcPr>
          <w:p w14:paraId="486900E0">
            <w:pPr>
              <w:pStyle w:val="10"/>
              <w:spacing w:before="138" w:line="219" w:lineRule="auto"/>
              <w:ind w:left="1921"/>
              <w:rPr>
                <w:color w:val="auto"/>
                <w:highlight w:val="none"/>
              </w:rPr>
            </w:pPr>
            <w:r>
              <w:rPr>
                <w:b/>
                <w:bCs/>
                <w:color w:val="auto"/>
                <w:spacing w:val="-7"/>
                <w:highlight w:val="none"/>
              </w:rPr>
              <w:t>内容、说明与要求</w:t>
            </w:r>
          </w:p>
        </w:tc>
      </w:tr>
      <w:tr w14:paraId="7E3A27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9" w:hRule="atLeast"/>
        </w:trPr>
        <w:tc>
          <w:tcPr>
            <w:tcW w:w="681" w:type="dxa"/>
          </w:tcPr>
          <w:p w14:paraId="38D3BF09">
            <w:pPr>
              <w:spacing w:line="262" w:lineRule="auto"/>
              <w:rPr>
                <w:color w:val="auto"/>
                <w:highlight w:val="none"/>
              </w:rPr>
            </w:pPr>
          </w:p>
          <w:p w14:paraId="2DF7B51D">
            <w:pPr>
              <w:spacing w:line="262" w:lineRule="auto"/>
              <w:rPr>
                <w:color w:val="auto"/>
                <w:highlight w:val="none"/>
              </w:rPr>
            </w:pPr>
          </w:p>
          <w:p w14:paraId="7E8FDC2E">
            <w:pPr>
              <w:spacing w:line="262" w:lineRule="auto"/>
              <w:rPr>
                <w:color w:val="auto"/>
                <w:highlight w:val="none"/>
              </w:rPr>
            </w:pPr>
          </w:p>
          <w:p w14:paraId="77018FD6">
            <w:pPr>
              <w:spacing w:line="262" w:lineRule="auto"/>
              <w:rPr>
                <w:color w:val="auto"/>
                <w:highlight w:val="none"/>
              </w:rPr>
            </w:pPr>
          </w:p>
          <w:p w14:paraId="2DCC4577">
            <w:pPr>
              <w:spacing w:line="263" w:lineRule="auto"/>
              <w:rPr>
                <w:color w:val="auto"/>
                <w:highlight w:val="none"/>
              </w:rPr>
            </w:pPr>
          </w:p>
          <w:p w14:paraId="12DB2EBE">
            <w:pPr>
              <w:spacing w:line="263" w:lineRule="auto"/>
              <w:rPr>
                <w:color w:val="auto"/>
                <w:highlight w:val="none"/>
              </w:rPr>
            </w:pPr>
          </w:p>
          <w:p w14:paraId="38B1B7FE">
            <w:pPr>
              <w:spacing w:line="263" w:lineRule="auto"/>
              <w:rPr>
                <w:color w:val="auto"/>
                <w:highlight w:val="none"/>
              </w:rPr>
            </w:pPr>
          </w:p>
          <w:p w14:paraId="5E35C059">
            <w:pPr>
              <w:spacing w:line="263" w:lineRule="auto"/>
              <w:rPr>
                <w:color w:val="auto"/>
                <w:highlight w:val="none"/>
              </w:rPr>
            </w:pPr>
          </w:p>
          <w:p w14:paraId="2AB86A1B">
            <w:pPr>
              <w:spacing w:line="263" w:lineRule="auto"/>
              <w:rPr>
                <w:color w:val="auto"/>
                <w:highlight w:val="none"/>
              </w:rPr>
            </w:pPr>
          </w:p>
          <w:p w14:paraId="6D34736C">
            <w:pPr>
              <w:pStyle w:val="10"/>
              <w:spacing w:before="78" w:line="241" w:lineRule="auto"/>
              <w:ind w:left="358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1</w:t>
            </w:r>
          </w:p>
        </w:tc>
        <w:tc>
          <w:tcPr>
            <w:tcW w:w="1965" w:type="dxa"/>
          </w:tcPr>
          <w:p w14:paraId="3D903D79">
            <w:pPr>
              <w:spacing w:line="262" w:lineRule="auto"/>
              <w:rPr>
                <w:color w:val="auto"/>
                <w:highlight w:val="none"/>
              </w:rPr>
            </w:pPr>
          </w:p>
          <w:p w14:paraId="7A308442">
            <w:pPr>
              <w:spacing w:line="262" w:lineRule="auto"/>
              <w:rPr>
                <w:color w:val="auto"/>
                <w:highlight w:val="none"/>
              </w:rPr>
            </w:pPr>
          </w:p>
          <w:p w14:paraId="6BD26B20">
            <w:pPr>
              <w:spacing w:line="262" w:lineRule="auto"/>
              <w:rPr>
                <w:color w:val="auto"/>
                <w:highlight w:val="none"/>
              </w:rPr>
            </w:pPr>
          </w:p>
          <w:p w14:paraId="41338DD5">
            <w:pPr>
              <w:spacing w:line="263" w:lineRule="auto"/>
              <w:rPr>
                <w:color w:val="auto"/>
                <w:highlight w:val="none"/>
              </w:rPr>
            </w:pPr>
          </w:p>
          <w:p w14:paraId="503CECDB">
            <w:pPr>
              <w:spacing w:line="263" w:lineRule="auto"/>
              <w:rPr>
                <w:color w:val="auto"/>
                <w:highlight w:val="none"/>
              </w:rPr>
            </w:pPr>
          </w:p>
          <w:p w14:paraId="62F87F40">
            <w:pPr>
              <w:spacing w:line="263" w:lineRule="auto"/>
              <w:rPr>
                <w:color w:val="auto"/>
                <w:highlight w:val="none"/>
              </w:rPr>
            </w:pPr>
          </w:p>
          <w:p w14:paraId="41A5AFA8">
            <w:pPr>
              <w:spacing w:line="263" w:lineRule="auto"/>
              <w:rPr>
                <w:color w:val="auto"/>
                <w:highlight w:val="none"/>
              </w:rPr>
            </w:pPr>
          </w:p>
          <w:p w14:paraId="5AFCA94B">
            <w:pPr>
              <w:spacing w:line="263" w:lineRule="auto"/>
              <w:rPr>
                <w:color w:val="auto"/>
                <w:highlight w:val="none"/>
              </w:rPr>
            </w:pPr>
          </w:p>
          <w:p w14:paraId="6D1830DE">
            <w:pPr>
              <w:spacing w:line="263" w:lineRule="auto"/>
              <w:rPr>
                <w:color w:val="auto"/>
                <w:highlight w:val="none"/>
              </w:rPr>
            </w:pPr>
          </w:p>
          <w:p w14:paraId="5737DC24">
            <w:pPr>
              <w:pStyle w:val="10"/>
              <w:spacing w:before="78" w:line="219" w:lineRule="auto"/>
              <w:ind w:left="543"/>
              <w:rPr>
                <w:color w:val="auto"/>
                <w:highlight w:val="none"/>
              </w:rPr>
            </w:pPr>
            <w:r>
              <w:rPr>
                <w:color w:val="auto"/>
                <w:spacing w:val="-3"/>
                <w:highlight w:val="none"/>
              </w:rPr>
              <w:t>付款方式</w:t>
            </w:r>
          </w:p>
        </w:tc>
        <w:tc>
          <w:tcPr>
            <w:tcW w:w="5880" w:type="dxa"/>
          </w:tcPr>
          <w:p w14:paraId="3FEEFD48">
            <w:pPr>
              <w:pStyle w:val="10"/>
              <w:kinsoku/>
              <w:wordWrap w:val="0"/>
              <w:spacing w:line="440" w:lineRule="exact"/>
              <w:ind w:left="105" w:leftChars="50" w:right="105" w:rightChars="50" w:firstLine="238" w:firstLineChars="100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"/>
                <w:highlight w:val="none"/>
                <w:lang w:eastAsia="zh-CN"/>
              </w:rPr>
              <w:t>1、合同签订生效后支付合同金额的 70%作为预付款，余款在设备交货安装验收合格后支付。</w:t>
            </w:r>
          </w:p>
          <w:p w14:paraId="60BEBD23">
            <w:pPr>
              <w:pStyle w:val="10"/>
              <w:kinsoku/>
              <w:wordWrap w:val="0"/>
              <w:spacing w:line="440" w:lineRule="exact"/>
              <w:ind w:left="105" w:leftChars="50" w:right="105" w:rightChars="50" w:firstLine="236" w:firstLineChars="100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2"/>
                <w:highlight w:val="none"/>
                <w:lang w:eastAsia="zh-CN"/>
              </w:rPr>
              <w:t>注：除在签订合同时，供应商（中标人）书</w:t>
            </w:r>
            <w:r>
              <w:rPr>
                <w:color w:val="auto"/>
                <w:spacing w:val="-3"/>
                <w:highlight w:val="none"/>
                <w:lang w:eastAsia="zh-CN"/>
              </w:rPr>
              <w:t>面明</w:t>
            </w:r>
            <w:r>
              <w:rPr>
                <w:color w:val="auto"/>
                <w:spacing w:val="-12"/>
                <w:highlight w:val="none"/>
                <w:lang w:eastAsia="zh-CN"/>
              </w:rPr>
              <w:t>确表示无需预付款之外，在预付款支付前，供应商（中</w:t>
            </w:r>
            <w:r>
              <w:rPr>
                <w:color w:val="auto"/>
                <w:spacing w:val="-1"/>
                <w:highlight w:val="none"/>
                <w:lang w:eastAsia="zh-CN"/>
              </w:rPr>
              <w:t>标人）须向采购人提供同等金额的预付款保函。</w:t>
            </w:r>
          </w:p>
          <w:p w14:paraId="7FE51BAF">
            <w:pPr>
              <w:pStyle w:val="10"/>
              <w:kinsoku/>
              <w:wordWrap w:val="0"/>
              <w:spacing w:line="440" w:lineRule="exact"/>
              <w:ind w:left="105" w:leftChars="50" w:right="105" w:rightChars="50" w:firstLine="246" w:firstLineChars="100"/>
              <w:jc w:val="both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highlight w:val="none"/>
                <w:lang w:eastAsia="zh-CN"/>
              </w:rPr>
              <w:t>2</w:t>
            </w:r>
            <w:r>
              <w:rPr>
                <w:color w:val="auto"/>
                <w:spacing w:val="3"/>
                <w:highlight w:val="none"/>
                <w:lang w:eastAsia="zh-CN"/>
              </w:rPr>
              <w:t>、采购人付款前，供应商（中标人）应向采购</w:t>
            </w:r>
            <w:r>
              <w:rPr>
                <w:color w:val="auto"/>
                <w:spacing w:val="-2"/>
                <w:highlight w:val="none"/>
                <w:lang w:eastAsia="zh-CN"/>
              </w:rPr>
              <w:t>人开具等额有效的增值税发票，供应商（中标人）开票载明主体需与合同主体一致，采购人未收到发票或收到发票与合同主体不一致的，有权不予支付相应款项直至供应商（中标人）提供合格发票，并不承担延迟付款责任。</w:t>
            </w:r>
          </w:p>
        </w:tc>
      </w:tr>
      <w:tr w14:paraId="00D0B2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681" w:type="dxa"/>
          </w:tcPr>
          <w:p w14:paraId="35F3E09A">
            <w:pPr>
              <w:pStyle w:val="10"/>
              <w:spacing w:before="136" w:line="241" w:lineRule="auto"/>
              <w:ind w:left="343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2</w:t>
            </w:r>
          </w:p>
        </w:tc>
        <w:tc>
          <w:tcPr>
            <w:tcW w:w="1965" w:type="dxa"/>
          </w:tcPr>
          <w:p w14:paraId="419DC7DB">
            <w:pPr>
              <w:pStyle w:val="10"/>
              <w:spacing w:before="136" w:line="219" w:lineRule="auto"/>
              <w:ind w:left="183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供货及安装地点</w:t>
            </w:r>
          </w:p>
        </w:tc>
        <w:tc>
          <w:tcPr>
            <w:tcW w:w="5880" w:type="dxa"/>
          </w:tcPr>
          <w:p w14:paraId="74158AF6">
            <w:pPr>
              <w:pStyle w:val="10"/>
              <w:spacing w:line="440" w:lineRule="exact"/>
              <w:ind w:left="118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安庆市中医医院</w:t>
            </w:r>
          </w:p>
        </w:tc>
      </w:tr>
    </w:tbl>
    <w:p w14:paraId="3DCBFAD3">
      <w:pPr>
        <w:rPr>
          <w:color w:val="auto"/>
          <w:highlight w:val="none"/>
        </w:rPr>
      </w:pPr>
    </w:p>
    <w:p w14:paraId="6828DF67">
      <w:pPr>
        <w:rPr>
          <w:color w:val="auto"/>
          <w:highlight w:val="none"/>
        </w:rPr>
        <w:sectPr>
          <w:headerReference r:id="rId3" w:type="default"/>
          <w:footerReference r:id="rId4" w:type="default"/>
          <w:pgSz w:w="11906" w:h="16839"/>
          <w:pgMar w:top="1118" w:right="1687" w:bottom="1194" w:left="1687" w:header="1104" w:footer="978" w:gutter="0"/>
          <w:cols w:space="720" w:num="1"/>
        </w:sectPr>
      </w:pPr>
    </w:p>
    <w:p w14:paraId="552931E5">
      <w:pPr>
        <w:spacing w:before="19"/>
        <w:rPr>
          <w:color w:val="auto"/>
          <w:highlight w:val="none"/>
        </w:rPr>
      </w:pPr>
      <w:r>
        <w:rPr>
          <w:color w:val="auto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701040</wp:posOffset>
                </wp:positionV>
                <wp:extent cx="5274310" cy="9525"/>
                <wp:effectExtent l="0" t="0" r="0" b="0"/>
                <wp:wrapNone/>
                <wp:docPr id="3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4310" cy="952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8305" h="15">
                              <a:moveTo>
                                <a:pt x="0" y="0"/>
                              </a:moveTo>
                              <a:lnTo>
                                <a:pt x="8305" y="0"/>
                              </a:lnTo>
                              <a:lnTo>
                                <a:pt x="8305" y="14"/>
                              </a:ln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90pt;margin-top:55.2pt;height:0.75pt;width:415.3pt;mso-position-horizontal-relative:page;mso-position-vertical-relative:page;z-index:251665408;mso-width-relative:page;mso-height-relative:page;" fillcolor="#000000" filled="t" stroked="f" coordsize="8305,15" o:allowincell="f" o:gfxdata="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jzy6RdkAAAAMAQAADwAAAAAAAAAB&#10;ACAAAAAiAAAAZHJzL2Rvd25yZXYueG1sUEsBAhQAFAAAAAgAh07iQDVVN7kPAgAAewQAAA4AAAAA&#10;AAAAAQAgAAAAKAEAAGRycy9lMm9Eb2MueG1sUEsFBgAAAAAGAAYAWQEAAKkFAAAAAA==&#10;" path="m0,0l8305,0,8305,14,0,14,0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 w14:paraId="51726B62">
      <w:pPr>
        <w:spacing w:before="18"/>
        <w:rPr>
          <w:color w:val="auto"/>
          <w:highlight w:val="none"/>
        </w:rPr>
      </w:pPr>
    </w:p>
    <w:tbl>
      <w:tblPr>
        <w:tblStyle w:val="11"/>
        <w:tblW w:w="8526" w:type="dxa"/>
        <w:tblInd w:w="6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8"/>
        <w:gridCol w:w="2035"/>
        <w:gridCol w:w="5703"/>
      </w:tblGrid>
      <w:tr w14:paraId="22A793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788" w:type="dxa"/>
          </w:tcPr>
          <w:p w14:paraId="17A6E136">
            <w:pPr>
              <w:spacing w:line="273" w:lineRule="auto"/>
              <w:rPr>
                <w:color w:val="auto"/>
                <w:highlight w:val="none"/>
              </w:rPr>
            </w:pPr>
          </w:p>
          <w:p w14:paraId="1274E004">
            <w:pPr>
              <w:pStyle w:val="10"/>
              <w:spacing w:before="78"/>
              <w:ind w:left="345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3</w:t>
            </w:r>
          </w:p>
        </w:tc>
        <w:tc>
          <w:tcPr>
            <w:tcW w:w="2035" w:type="dxa"/>
          </w:tcPr>
          <w:p w14:paraId="23D58D2D">
            <w:pPr>
              <w:spacing w:line="273" w:lineRule="auto"/>
              <w:rPr>
                <w:color w:val="auto"/>
                <w:highlight w:val="none"/>
              </w:rPr>
            </w:pPr>
          </w:p>
          <w:p w14:paraId="73A09A03">
            <w:pPr>
              <w:pStyle w:val="10"/>
              <w:spacing w:before="78" w:line="219" w:lineRule="auto"/>
              <w:ind w:left="183"/>
              <w:rPr>
                <w:color w:val="auto"/>
                <w:highlight w:val="none"/>
              </w:rPr>
            </w:pPr>
            <w:r>
              <w:rPr>
                <w:color w:val="auto"/>
                <w:spacing w:val="-2"/>
                <w:highlight w:val="none"/>
              </w:rPr>
              <w:t>供货及安装期限</w:t>
            </w:r>
          </w:p>
        </w:tc>
        <w:tc>
          <w:tcPr>
            <w:tcW w:w="5703" w:type="dxa"/>
          </w:tcPr>
          <w:p w14:paraId="53699E23">
            <w:pPr>
              <w:pStyle w:val="10"/>
              <w:spacing w:before="119" w:line="313" w:lineRule="auto"/>
              <w:ind w:left="116" w:right="167" w:firstLine="37"/>
              <w:rPr>
                <w:color w:val="auto"/>
                <w:highlight w:val="none"/>
                <w:lang w:eastAsia="zh-CN"/>
              </w:rPr>
            </w:pPr>
            <w:r>
              <w:rPr>
                <w:color w:val="auto"/>
                <w:spacing w:val="-4"/>
                <w:highlight w:val="none"/>
                <w:lang w:eastAsia="zh-CN"/>
              </w:rPr>
              <w:t>自合同签订生效后</w:t>
            </w:r>
            <w:r>
              <w:rPr>
                <w:color w:val="auto"/>
                <w:spacing w:val="-44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4"/>
                <w:highlight w:val="none"/>
                <w:lang w:eastAsia="zh-CN"/>
              </w:rPr>
              <w:t>30 日历天内完成供货</w:t>
            </w:r>
            <w:r>
              <w:rPr>
                <w:color w:val="auto"/>
                <w:spacing w:val="-5"/>
                <w:highlight w:val="none"/>
                <w:lang w:eastAsia="zh-CN"/>
              </w:rPr>
              <w:t>安装调试，</w:t>
            </w:r>
            <w:r>
              <w:rPr>
                <w:color w:val="auto"/>
                <w:spacing w:val="-1"/>
                <w:highlight w:val="none"/>
                <w:lang w:eastAsia="zh-CN"/>
              </w:rPr>
              <w:t>按采购人要求的时间内完成验收。</w:t>
            </w:r>
          </w:p>
        </w:tc>
      </w:tr>
      <w:tr w14:paraId="784D97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88" w:type="dxa"/>
            <w:vAlign w:val="center"/>
          </w:tcPr>
          <w:p w14:paraId="39373080">
            <w:pPr>
              <w:pStyle w:val="10"/>
              <w:spacing w:before="78" w:line="241" w:lineRule="auto"/>
              <w:ind w:left="339"/>
              <w:rPr>
                <w:color w:val="auto"/>
                <w:highlight w:val="none"/>
              </w:rPr>
            </w:pPr>
            <w:r>
              <w:rPr>
                <w:color w:val="auto"/>
                <w:highlight w:val="none"/>
              </w:rPr>
              <w:t>4</w:t>
            </w:r>
          </w:p>
        </w:tc>
        <w:tc>
          <w:tcPr>
            <w:tcW w:w="2035" w:type="dxa"/>
            <w:vAlign w:val="center"/>
          </w:tcPr>
          <w:p w14:paraId="2D550324">
            <w:pPr>
              <w:pStyle w:val="10"/>
              <w:spacing w:before="119" w:line="313" w:lineRule="auto"/>
              <w:ind w:right="31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免费质保期</w:t>
            </w:r>
          </w:p>
          <w:p w14:paraId="1192EC11">
            <w:pPr>
              <w:pStyle w:val="10"/>
              <w:spacing w:before="119" w:line="313" w:lineRule="auto"/>
              <w:ind w:right="316"/>
              <w:jc w:val="center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（即维保期）</w:t>
            </w:r>
          </w:p>
        </w:tc>
        <w:tc>
          <w:tcPr>
            <w:tcW w:w="5703" w:type="dxa"/>
          </w:tcPr>
          <w:p w14:paraId="3F1B7D9A">
            <w:pPr>
              <w:pStyle w:val="10"/>
              <w:spacing w:before="119" w:line="313" w:lineRule="auto"/>
              <w:ind w:left="115" w:right="106" w:firstLine="2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highlight w:val="none"/>
                <w:lang w:eastAsia="zh-CN"/>
              </w:rPr>
              <w:t>十年</w:t>
            </w:r>
            <w:r>
              <w:rPr>
                <w:color w:val="auto"/>
                <w:spacing w:val="-2"/>
                <w:highlight w:val="none"/>
                <w:lang w:eastAsia="zh-CN"/>
              </w:rPr>
              <w:t>整机原厂保修（含软件及所有配套设备</w:t>
            </w:r>
            <w:r>
              <w:rPr>
                <w:color w:val="auto"/>
                <w:spacing w:val="-3"/>
                <w:highlight w:val="none"/>
                <w:lang w:eastAsia="zh-CN"/>
              </w:rPr>
              <w:t>），</w:t>
            </w:r>
            <w:r>
              <w:rPr>
                <w:color w:val="auto"/>
                <w:spacing w:val="-2"/>
                <w:highlight w:val="none"/>
                <w:lang w:eastAsia="zh-CN"/>
              </w:rPr>
              <w:t>每年提供不少于</w:t>
            </w:r>
            <w:r>
              <w:rPr>
                <w:color w:val="auto"/>
                <w:spacing w:val="-47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2"/>
                <w:highlight w:val="none"/>
                <w:lang w:eastAsia="zh-CN"/>
              </w:rPr>
              <w:t>4</w:t>
            </w:r>
            <w:r>
              <w:rPr>
                <w:color w:val="auto"/>
                <w:spacing w:val="-49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2"/>
                <w:highlight w:val="none"/>
                <w:lang w:eastAsia="zh-CN"/>
              </w:rPr>
              <w:t>人次新技术短期培训学习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（</w:t>
            </w:r>
            <w:r>
              <w:rPr>
                <w:rFonts w:hint="eastAsia" w:cs="@仿宋_GB2312"/>
                <w:bCs/>
                <w:color w:val="auto"/>
                <w:szCs w:val="28"/>
                <w:highlight w:val="none"/>
                <w:lang w:eastAsia="zh-CN"/>
              </w:rPr>
              <w:t>起始时间自验收合格后出具验收报告的时间为准</w:t>
            </w:r>
            <w:r>
              <w:rPr>
                <w:rFonts w:hint="eastAsia"/>
                <w:color w:val="auto"/>
                <w:highlight w:val="none"/>
                <w:lang w:eastAsia="zh-CN"/>
              </w:rPr>
              <w:t>）</w:t>
            </w:r>
          </w:p>
        </w:tc>
      </w:tr>
      <w:tr w14:paraId="719A7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788" w:type="dxa"/>
            <w:vAlign w:val="center"/>
          </w:tcPr>
          <w:p w14:paraId="42FD9A08">
            <w:pPr>
              <w:pStyle w:val="10"/>
              <w:spacing w:before="66" w:line="270" w:lineRule="exact"/>
              <w:ind w:left="342"/>
              <w:rPr>
                <w:color w:val="auto"/>
                <w:highlight w:val="none"/>
              </w:rPr>
            </w:pPr>
            <w:r>
              <w:rPr>
                <w:rFonts w:hint="eastAsia"/>
                <w:color w:val="auto"/>
                <w:spacing w:val="3"/>
                <w:highlight w:val="none"/>
                <w:lang w:eastAsia="zh-CN"/>
              </w:rPr>
              <w:t>5</w:t>
            </w:r>
          </w:p>
        </w:tc>
        <w:tc>
          <w:tcPr>
            <w:tcW w:w="2035" w:type="dxa"/>
            <w:vAlign w:val="center"/>
          </w:tcPr>
          <w:p w14:paraId="6A58D3B4">
            <w:pPr>
              <w:pStyle w:val="10"/>
              <w:spacing w:before="65" w:line="228" w:lineRule="auto"/>
              <w:jc w:val="center"/>
              <w:rPr>
                <w:color w:val="auto"/>
                <w:spacing w:val="-4"/>
                <w:highlight w:val="none"/>
              </w:rPr>
            </w:pPr>
            <w:r>
              <w:rPr>
                <w:rFonts w:hint="eastAsia"/>
                <w:color w:val="auto"/>
                <w:spacing w:val="3"/>
                <w:highlight w:val="none"/>
              </w:rPr>
              <w:t>商品包装要求</w:t>
            </w:r>
          </w:p>
        </w:tc>
        <w:tc>
          <w:tcPr>
            <w:tcW w:w="5703" w:type="dxa"/>
            <w:vAlign w:val="bottom"/>
          </w:tcPr>
          <w:p w14:paraId="23A83057">
            <w:pPr>
              <w:pStyle w:val="10"/>
              <w:spacing w:line="368" w:lineRule="auto"/>
              <w:ind w:left="113" w:right="113"/>
              <w:rPr>
                <w:color w:val="auto"/>
                <w:spacing w:val="-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highlight w:val="none"/>
                <w:lang w:eastAsia="zh-CN"/>
              </w:rPr>
              <w:t>除另有约定外，供应商交付全部货物的包装要求严格按照国家强制标准执行。</w:t>
            </w:r>
          </w:p>
        </w:tc>
      </w:tr>
    </w:tbl>
    <w:p w14:paraId="6749FD4E">
      <w:pPr>
        <w:pStyle w:val="2"/>
        <w:spacing w:before="115" w:line="219" w:lineRule="auto"/>
        <w:ind w:left="627"/>
        <w:outlineLvl w:val="1"/>
        <w:rPr>
          <w:color w:val="auto"/>
          <w:sz w:val="24"/>
          <w:szCs w:val="24"/>
          <w:highlight w:val="none"/>
        </w:rPr>
      </w:pPr>
      <w:r>
        <w:rPr>
          <w:b/>
          <w:bCs/>
          <w:color w:val="auto"/>
          <w:spacing w:val="-5"/>
          <w:sz w:val="24"/>
          <w:szCs w:val="24"/>
          <w:highlight w:val="none"/>
        </w:rPr>
        <w:t>二、货物需求</w:t>
      </w:r>
    </w:p>
    <w:p w14:paraId="1BFB70C4">
      <w:pPr>
        <w:spacing w:line="68" w:lineRule="exact"/>
        <w:rPr>
          <w:color w:val="auto"/>
          <w:highlight w:val="none"/>
        </w:rPr>
      </w:pPr>
    </w:p>
    <w:tbl>
      <w:tblPr>
        <w:tblStyle w:val="11"/>
        <w:tblW w:w="865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1764"/>
        <w:gridCol w:w="3879"/>
        <w:gridCol w:w="822"/>
        <w:gridCol w:w="924"/>
        <w:gridCol w:w="560"/>
      </w:tblGrid>
      <w:tr w14:paraId="575961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45" w:hRule="atLeast"/>
        </w:trPr>
        <w:tc>
          <w:tcPr>
            <w:tcW w:w="707" w:type="dxa"/>
            <w:vAlign w:val="center"/>
          </w:tcPr>
          <w:p w14:paraId="6E235B5B">
            <w:pPr>
              <w:pStyle w:val="10"/>
              <w:spacing w:line="400" w:lineRule="exact"/>
              <w:ind w:left="118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pacing w:val="-7"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1764" w:type="dxa"/>
            <w:vAlign w:val="center"/>
          </w:tcPr>
          <w:p w14:paraId="39CA71FF">
            <w:pPr>
              <w:pStyle w:val="10"/>
              <w:spacing w:line="400" w:lineRule="exact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pacing w:val="-6"/>
                <w:sz w:val="21"/>
                <w:szCs w:val="21"/>
                <w:highlight w:val="none"/>
              </w:rPr>
              <w:t>货物名称</w:t>
            </w:r>
          </w:p>
        </w:tc>
        <w:tc>
          <w:tcPr>
            <w:tcW w:w="3879" w:type="dxa"/>
            <w:vAlign w:val="center"/>
          </w:tcPr>
          <w:p w14:paraId="514393B5">
            <w:pPr>
              <w:pStyle w:val="10"/>
              <w:spacing w:line="400" w:lineRule="exact"/>
              <w:ind w:left="1006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pacing w:val="-4"/>
                <w:sz w:val="21"/>
                <w:szCs w:val="21"/>
                <w:highlight w:val="none"/>
              </w:rPr>
              <w:t>技术参数及要求</w:t>
            </w:r>
          </w:p>
        </w:tc>
        <w:tc>
          <w:tcPr>
            <w:tcW w:w="822" w:type="dxa"/>
            <w:vAlign w:val="center"/>
          </w:tcPr>
          <w:p w14:paraId="564A20ED">
            <w:pPr>
              <w:pStyle w:val="10"/>
              <w:spacing w:line="400" w:lineRule="exact"/>
              <w:ind w:right="59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pacing w:val="-9"/>
                <w:sz w:val="21"/>
                <w:szCs w:val="21"/>
                <w:highlight w:val="none"/>
              </w:rPr>
              <w:t>数量</w:t>
            </w:r>
          </w:p>
          <w:p w14:paraId="3442DEB9">
            <w:pPr>
              <w:pStyle w:val="10"/>
              <w:spacing w:line="400" w:lineRule="exact"/>
              <w:ind w:right="59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pacing w:val="-13"/>
                <w:sz w:val="21"/>
                <w:szCs w:val="21"/>
                <w:highlight w:val="none"/>
              </w:rPr>
              <w:t>（单位）</w:t>
            </w:r>
          </w:p>
        </w:tc>
        <w:tc>
          <w:tcPr>
            <w:tcW w:w="924" w:type="dxa"/>
            <w:vAlign w:val="center"/>
          </w:tcPr>
          <w:p w14:paraId="3646C201">
            <w:pPr>
              <w:pStyle w:val="10"/>
              <w:spacing w:line="400" w:lineRule="exact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pacing w:val="-8"/>
                <w:sz w:val="21"/>
                <w:szCs w:val="21"/>
                <w:highlight w:val="none"/>
              </w:rPr>
              <w:t>所属</w:t>
            </w:r>
          </w:p>
          <w:p w14:paraId="054AD8E0">
            <w:pPr>
              <w:pStyle w:val="10"/>
              <w:spacing w:line="400" w:lineRule="exact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pacing w:val="-10"/>
                <w:sz w:val="21"/>
                <w:szCs w:val="21"/>
                <w:highlight w:val="none"/>
              </w:rPr>
              <w:t>行业</w:t>
            </w:r>
          </w:p>
        </w:tc>
        <w:tc>
          <w:tcPr>
            <w:tcW w:w="560" w:type="dxa"/>
            <w:vAlign w:val="center"/>
          </w:tcPr>
          <w:p w14:paraId="6F7DAFA2">
            <w:pPr>
              <w:pStyle w:val="10"/>
              <w:spacing w:line="400" w:lineRule="exact"/>
              <w:ind w:left="153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/>
                <w:bCs/>
                <w:color w:val="auto"/>
                <w:spacing w:val="-9"/>
                <w:sz w:val="21"/>
                <w:szCs w:val="21"/>
                <w:highlight w:val="none"/>
              </w:rPr>
              <w:t>备注</w:t>
            </w:r>
          </w:p>
        </w:tc>
      </w:tr>
      <w:tr w14:paraId="3801C4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07" w:type="dxa"/>
            <w:vAlign w:val="center"/>
          </w:tcPr>
          <w:p w14:paraId="6A3BAAC6">
            <w:pPr>
              <w:pStyle w:val="10"/>
              <w:spacing w:line="400" w:lineRule="exact"/>
              <w:ind w:left="321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764" w:type="dxa"/>
            <w:vAlign w:val="center"/>
          </w:tcPr>
          <w:p w14:paraId="36D47BEA">
            <w:pPr>
              <w:pStyle w:val="10"/>
              <w:spacing w:line="400" w:lineRule="exact"/>
              <w:jc w:val="center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X线计算机断层扫描仪（超高端CT）</w:t>
            </w:r>
          </w:p>
        </w:tc>
        <w:tc>
          <w:tcPr>
            <w:tcW w:w="3879" w:type="dxa"/>
            <w:vAlign w:val="center"/>
          </w:tcPr>
          <w:p w14:paraId="0235276F">
            <w:pPr>
              <w:pStyle w:val="10"/>
              <w:spacing w:line="400" w:lineRule="exact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</w:rPr>
              <w:t>详见附件一</w:t>
            </w:r>
          </w:p>
        </w:tc>
        <w:tc>
          <w:tcPr>
            <w:tcW w:w="822" w:type="dxa"/>
            <w:vAlign w:val="center"/>
          </w:tcPr>
          <w:p w14:paraId="1FEB863F">
            <w:pPr>
              <w:pStyle w:val="10"/>
              <w:spacing w:line="400" w:lineRule="exact"/>
              <w:ind w:firstLine="190" w:firstLineChars="100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</w:rPr>
              <w:t>1</w:t>
            </w:r>
            <w:r>
              <w:rPr>
                <w:rFonts w:hint="eastAsia"/>
                <w:color w:val="auto"/>
                <w:spacing w:val="-38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924" w:type="dxa"/>
            <w:vAlign w:val="center"/>
          </w:tcPr>
          <w:p w14:paraId="310715C3">
            <w:pPr>
              <w:pStyle w:val="10"/>
              <w:spacing w:line="400" w:lineRule="exact"/>
              <w:jc w:val="center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4B900291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34829E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707" w:type="dxa"/>
            <w:vAlign w:val="center"/>
          </w:tcPr>
          <w:p w14:paraId="78951E0D">
            <w:pPr>
              <w:pStyle w:val="10"/>
              <w:spacing w:line="400" w:lineRule="exact"/>
              <w:ind w:left="321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2</w:t>
            </w:r>
          </w:p>
        </w:tc>
        <w:tc>
          <w:tcPr>
            <w:tcW w:w="1764" w:type="dxa"/>
            <w:vAlign w:val="center"/>
          </w:tcPr>
          <w:p w14:paraId="50E3D5F1">
            <w:pPr>
              <w:pStyle w:val="10"/>
              <w:spacing w:line="400" w:lineRule="exact"/>
              <w:jc w:val="center"/>
              <w:rPr>
                <w:color w:val="auto"/>
                <w:spacing w:val="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影像诊断人工智能系统</w:t>
            </w:r>
          </w:p>
        </w:tc>
        <w:tc>
          <w:tcPr>
            <w:tcW w:w="3879" w:type="dxa"/>
            <w:vAlign w:val="center"/>
          </w:tcPr>
          <w:p w14:paraId="672521EB">
            <w:pPr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1、与所投“ X 线计算机断层扫描仪（超高端CT） ”配套使用。</w:t>
            </w:r>
          </w:p>
          <w:p w14:paraId="47EA9D88">
            <w:pPr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2、包括肺结节、骨折、头颈 CTA、冠脉 CTA、非门控钙化积分、CT脑灌注模块，以上所提供模块应为最新版本产品，后期更新费用含在投标报价中。</w:t>
            </w:r>
          </w:p>
          <w:p w14:paraId="66A08501">
            <w:pPr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3、合同签订时向采购人提供非门控钙化积分和CT脑灌注模块的医疗器械注册证；合同签订时向采购人提供肺结节、骨折、头颈CTA、冠脉CTA国家药品监督管理局出具的医疗器械注册证。</w:t>
            </w:r>
          </w:p>
          <w:p w14:paraId="2E216F63">
            <w:pPr>
              <w:ind w:left="105" w:leftChars="50"/>
              <w:rPr>
                <w:rFonts w:ascii="宋体" w:hAnsi="宋体" w:eastAsia="宋体" w:cs="宋体"/>
                <w:color w:val="auto"/>
                <w:spacing w:val="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 xml:space="preserve">4、设备、软件维护及保养做到及时且专业。 </w:t>
            </w:r>
          </w:p>
        </w:tc>
        <w:tc>
          <w:tcPr>
            <w:tcW w:w="822" w:type="dxa"/>
            <w:vAlign w:val="center"/>
          </w:tcPr>
          <w:p w14:paraId="2CD704D8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</w:rPr>
              <w:t>1</w:t>
            </w:r>
            <w:r>
              <w:rPr>
                <w:rFonts w:hint="eastAsia"/>
                <w:color w:val="auto"/>
                <w:spacing w:val="-38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924" w:type="dxa"/>
            <w:vAlign w:val="center"/>
          </w:tcPr>
          <w:p w14:paraId="7EB12895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软件和信</w:t>
            </w:r>
          </w:p>
          <w:p w14:paraId="7F5493B7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息技术服务业</w:t>
            </w:r>
          </w:p>
        </w:tc>
        <w:tc>
          <w:tcPr>
            <w:tcW w:w="560" w:type="dxa"/>
            <w:vAlign w:val="center"/>
          </w:tcPr>
          <w:p w14:paraId="468DBCB7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</w:p>
        </w:tc>
      </w:tr>
      <w:tr w14:paraId="65E222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707" w:type="dxa"/>
            <w:vAlign w:val="center"/>
          </w:tcPr>
          <w:p w14:paraId="261CE1A3">
            <w:pPr>
              <w:pStyle w:val="10"/>
              <w:spacing w:line="400" w:lineRule="exact"/>
              <w:ind w:left="321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3</w:t>
            </w:r>
          </w:p>
        </w:tc>
        <w:tc>
          <w:tcPr>
            <w:tcW w:w="1764" w:type="dxa"/>
            <w:vAlign w:val="center"/>
          </w:tcPr>
          <w:p w14:paraId="233193C0">
            <w:pPr>
              <w:pStyle w:val="10"/>
              <w:spacing w:line="400" w:lineRule="exact"/>
              <w:jc w:val="center"/>
              <w:rPr>
                <w:color w:val="auto"/>
                <w:spacing w:val="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骨密度分析系统（QCT）</w:t>
            </w:r>
          </w:p>
        </w:tc>
        <w:tc>
          <w:tcPr>
            <w:tcW w:w="3879" w:type="dxa"/>
            <w:vAlign w:val="center"/>
          </w:tcPr>
          <w:p w14:paraId="47A8F6A4">
            <w:pPr>
              <w:pStyle w:val="3"/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体模：含QA校准体模</w:t>
            </w:r>
          </w:p>
        </w:tc>
        <w:tc>
          <w:tcPr>
            <w:tcW w:w="822" w:type="dxa"/>
            <w:vAlign w:val="center"/>
          </w:tcPr>
          <w:p w14:paraId="49940B90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1套</w:t>
            </w:r>
          </w:p>
        </w:tc>
        <w:tc>
          <w:tcPr>
            <w:tcW w:w="924" w:type="dxa"/>
            <w:vAlign w:val="center"/>
          </w:tcPr>
          <w:p w14:paraId="1F7C7AB9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25AEF44E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28A9DB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707" w:type="dxa"/>
            <w:vAlign w:val="center"/>
          </w:tcPr>
          <w:p w14:paraId="39A4B62B">
            <w:pPr>
              <w:pStyle w:val="10"/>
              <w:spacing w:line="400" w:lineRule="exact"/>
              <w:ind w:left="321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4</w:t>
            </w:r>
          </w:p>
        </w:tc>
        <w:tc>
          <w:tcPr>
            <w:tcW w:w="1764" w:type="dxa"/>
            <w:vAlign w:val="center"/>
          </w:tcPr>
          <w:p w14:paraId="338B80D0">
            <w:pPr>
              <w:pStyle w:val="10"/>
              <w:spacing w:line="400" w:lineRule="exact"/>
              <w:jc w:val="center"/>
              <w:rPr>
                <w:color w:val="auto"/>
                <w:spacing w:val="6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CT用双屏双筒高压注射器</w:t>
            </w:r>
          </w:p>
        </w:tc>
        <w:tc>
          <w:tcPr>
            <w:tcW w:w="3879" w:type="dxa"/>
            <w:vAlign w:val="center"/>
          </w:tcPr>
          <w:p w14:paraId="47126D6C">
            <w:pPr>
              <w:pStyle w:val="3"/>
              <w:ind w:left="105" w:leftChars="50"/>
              <w:rPr>
                <w:rFonts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配套省集中带量采购针筒耗材使用</w:t>
            </w:r>
          </w:p>
        </w:tc>
        <w:tc>
          <w:tcPr>
            <w:tcW w:w="822" w:type="dxa"/>
            <w:vAlign w:val="center"/>
          </w:tcPr>
          <w:p w14:paraId="5DD913DE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1套</w:t>
            </w:r>
          </w:p>
        </w:tc>
        <w:tc>
          <w:tcPr>
            <w:tcW w:w="924" w:type="dxa"/>
            <w:vAlign w:val="center"/>
          </w:tcPr>
          <w:p w14:paraId="1E2D2CA6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0E51E285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1D4CC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707" w:type="dxa"/>
            <w:vAlign w:val="center"/>
          </w:tcPr>
          <w:p w14:paraId="7D9767C4">
            <w:pPr>
              <w:pStyle w:val="10"/>
              <w:spacing w:line="400" w:lineRule="exact"/>
              <w:ind w:left="321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5</w:t>
            </w:r>
          </w:p>
        </w:tc>
        <w:tc>
          <w:tcPr>
            <w:tcW w:w="1764" w:type="dxa"/>
            <w:vAlign w:val="center"/>
          </w:tcPr>
          <w:p w14:paraId="400CC2B1">
            <w:pPr>
              <w:pStyle w:val="10"/>
              <w:spacing w:line="400" w:lineRule="exact"/>
              <w:jc w:val="center"/>
              <w:rPr>
                <w:color w:val="auto"/>
                <w:spacing w:val="6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</w:rPr>
              <w:t>防护用品</w:t>
            </w:r>
          </w:p>
        </w:tc>
        <w:tc>
          <w:tcPr>
            <w:tcW w:w="3879" w:type="dxa"/>
            <w:vAlign w:val="center"/>
          </w:tcPr>
          <w:p w14:paraId="779F7ADC">
            <w:pPr>
              <w:pStyle w:val="10"/>
              <w:spacing w:line="400" w:lineRule="exact"/>
              <w:ind w:left="113"/>
              <w:rPr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含铅衣、铅帽、铅裙、铅围脖、铅手套</w:t>
            </w:r>
            <w:r>
              <w:rPr>
                <w:rFonts w:hint="eastAsia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和铅护目镜</w:t>
            </w:r>
          </w:p>
        </w:tc>
        <w:tc>
          <w:tcPr>
            <w:tcW w:w="822" w:type="dxa"/>
            <w:vAlign w:val="center"/>
          </w:tcPr>
          <w:p w14:paraId="70E4FFB9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4"/>
                <w:sz w:val="21"/>
                <w:szCs w:val="21"/>
                <w:highlight w:val="none"/>
              </w:rPr>
              <w:t>3</w:t>
            </w:r>
            <w:r>
              <w:rPr>
                <w:rFonts w:hint="eastAsia"/>
                <w:color w:val="auto"/>
                <w:spacing w:val="-38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pacing w:val="-4"/>
                <w:sz w:val="21"/>
                <w:szCs w:val="21"/>
                <w:highlight w:val="none"/>
              </w:rPr>
              <w:t>套</w:t>
            </w:r>
          </w:p>
        </w:tc>
        <w:tc>
          <w:tcPr>
            <w:tcW w:w="924" w:type="dxa"/>
            <w:vAlign w:val="center"/>
          </w:tcPr>
          <w:p w14:paraId="61F9362F">
            <w:pPr>
              <w:pStyle w:val="10"/>
              <w:spacing w:line="400" w:lineRule="exact"/>
              <w:ind w:left="156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1EDDAC60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090238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707" w:type="dxa"/>
            <w:vAlign w:val="center"/>
          </w:tcPr>
          <w:p w14:paraId="156EB32D">
            <w:pPr>
              <w:pStyle w:val="10"/>
              <w:spacing w:line="400" w:lineRule="exact"/>
              <w:ind w:left="321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6</w:t>
            </w:r>
          </w:p>
        </w:tc>
        <w:tc>
          <w:tcPr>
            <w:tcW w:w="1764" w:type="dxa"/>
            <w:vAlign w:val="center"/>
          </w:tcPr>
          <w:p w14:paraId="73FBE080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highlight w:val="none"/>
                <w:lang w:eastAsia="zh-CN"/>
              </w:rPr>
              <w:t>综合会诊显示器</w:t>
            </w:r>
          </w:p>
        </w:tc>
        <w:tc>
          <w:tcPr>
            <w:tcW w:w="3879" w:type="dxa"/>
            <w:vAlign w:val="center"/>
          </w:tcPr>
          <w:p w14:paraId="6239B20B">
            <w:pPr>
              <w:pStyle w:val="3"/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1、屏幕尺寸：≥86 英寸；</w:t>
            </w:r>
          </w:p>
          <w:p w14:paraId="6E7F930A">
            <w:pPr>
              <w:pStyle w:val="3"/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2、符合 DICOM 医疗影像显示标准。</w:t>
            </w:r>
          </w:p>
        </w:tc>
        <w:tc>
          <w:tcPr>
            <w:tcW w:w="822" w:type="dxa"/>
            <w:vAlign w:val="center"/>
          </w:tcPr>
          <w:p w14:paraId="771F376C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1台</w:t>
            </w:r>
          </w:p>
        </w:tc>
        <w:tc>
          <w:tcPr>
            <w:tcW w:w="924" w:type="dxa"/>
            <w:vAlign w:val="center"/>
          </w:tcPr>
          <w:p w14:paraId="31870446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118E7737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0B3BA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707" w:type="dxa"/>
            <w:vAlign w:val="center"/>
          </w:tcPr>
          <w:p w14:paraId="7900C458">
            <w:pPr>
              <w:pStyle w:val="10"/>
              <w:spacing w:line="400" w:lineRule="exact"/>
              <w:ind w:left="321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7</w:t>
            </w:r>
          </w:p>
        </w:tc>
        <w:tc>
          <w:tcPr>
            <w:tcW w:w="1764" w:type="dxa"/>
            <w:vAlign w:val="center"/>
          </w:tcPr>
          <w:p w14:paraId="45B0FBEE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</w:rPr>
              <w:t>交互医用显示器</w:t>
            </w:r>
          </w:p>
        </w:tc>
        <w:tc>
          <w:tcPr>
            <w:tcW w:w="3879" w:type="dxa"/>
            <w:vAlign w:val="center"/>
          </w:tcPr>
          <w:p w14:paraId="67A37570">
            <w:pPr>
              <w:pStyle w:val="3"/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1、</w:t>
            </w:r>
            <w:r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  <w:t>彩色医用显示器（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灰阶16</w:t>
            </w:r>
            <w:r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  <w:t>bit、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32英寸</w:t>
            </w:r>
            <w:r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；</w:t>
            </w:r>
          </w:p>
          <w:p w14:paraId="6E3458D2">
            <w:pPr>
              <w:pStyle w:val="3"/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2、符合 DICOM PS3.14（GSDF）标准；</w:t>
            </w:r>
          </w:p>
          <w:p w14:paraId="249B98AD">
            <w:pPr>
              <w:pStyle w:val="3"/>
              <w:ind w:left="105" w:leftChars="50"/>
              <w:rPr>
                <w:rFonts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3、医用显示器8M。</w:t>
            </w:r>
          </w:p>
        </w:tc>
        <w:tc>
          <w:tcPr>
            <w:tcW w:w="822" w:type="dxa"/>
            <w:vAlign w:val="center"/>
          </w:tcPr>
          <w:p w14:paraId="1A0904BD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1台</w:t>
            </w:r>
          </w:p>
        </w:tc>
        <w:tc>
          <w:tcPr>
            <w:tcW w:w="924" w:type="dxa"/>
            <w:vAlign w:val="center"/>
          </w:tcPr>
          <w:p w14:paraId="38EBA114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1319F67D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6AFB6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707" w:type="dxa"/>
            <w:vAlign w:val="center"/>
          </w:tcPr>
          <w:p w14:paraId="490EBFA7">
            <w:pPr>
              <w:pStyle w:val="10"/>
              <w:spacing w:line="400" w:lineRule="exact"/>
              <w:ind w:left="321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8</w:t>
            </w:r>
          </w:p>
        </w:tc>
        <w:tc>
          <w:tcPr>
            <w:tcW w:w="1764" w:type="dxa"/>
            <w:vAlign w:val="center"/>
          </w:tcPr>
          <w:p w14:paraId="65FCC538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color w:val="auto"/>
                <w:spacing w:val="4"/>
                <w:sz w:val="21"/>
                <w:szCs w:val="21"/>
                <w:highlight w:val="none"/>
              </w:rPr>
              <w:t>CT</w:t>
            </w: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用</w:t>
            </w: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</w:rPr>
              <w:t>医用显示器</w:t>
            </w:r>
          </w:p>
        </w:tc>
        <w:tc>
          <w:tcPr>
            <w:tcW w:w="3879" w:type="dxa"/>
            <w:vAlign w:val="center"/>
          </w:tcPr>
          <w:p w14:paraId="59E10F56">
            <w:pPr>
              <w:pStyle w:val="3"/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1、完全符合DICOM PS3.14（GSDF）标准，含电脑主机。</w:t>
            </w:r>
          </w:p>
          <w:p w14:paraId="46B583AE">
            <w:pPr>
              <w:pStyle w:val="3"/>
              <w:ind w:left="105" w:leftChars="50"/>
              <w:rPr>
                <w:rFonts w:ascii="宋体" w:hAnsi="宋体" w:cs="宋体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pacing w:val="4"/>
                <w:highlight w:val="none"/>
              </w:rPr>
              <w:t>医用显示器</w:t>
            </w:r>
            <w:r>
              <w:rPr>
                <w:rFonts w:hint="eastAsia" w:ascii="宋体" w:hAnsi="宋体" w:eastAsia="宋体" w:cs="宋体"/>
                <w:color w:val="auto"/>
                <w:spacing w:val="4"/>
                <w:highlight w:val="none"/>
                <w:lang w:eastAsia="zh-CN"/>
              </w:rPr>
              <w:t>6M。</w:t>
            </w:r>
          </w:p>
        </w:tc>
        <w:tc>
          <w:tcPr>
            <w:tcW w:w="822" w:type="dxa"/>
            <w:vAlign w:val="center"/>
          </w:tcPr>
          <w:p w14:paraId="17B0082F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6台</w:t>
            </w:r>
          </w:p>
        </w:tc>
        <w:tc>
          <w:tcPr>
            <w:tcW w:w="924" w:type="dxa"/>
            <w:vAlign w:val="center"/>
          </w:tcPr>
          <w:p w14:paraId="0639343D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317406AD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780C2C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5" w:hRule="atLeast"/>
        </w:trPr>
        <w:tc>
          <w:tcPr>
            <w:tcW w:w="707" w:type="dxa"/>
            <w:vAlign w:val="center"/>
          </w:tcPr>
          <w:p w14:paraId="6EF573B4">
            <w:pPr>
              <w:pStyle w:val="10"/>
              <w:spacing w:line="400" w:lineRule="exact"/>
              <w:ind w:left="321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9</w:t>
            </w:r>
          </w:p>
        </w:tc>
        <w:tc>
          <w:tcPr>
            <w:tcW w:w="1764" w:type="dxa"/>
            <w:vAlign w:val="center"/>
          </w:tcPr>
          <w:p w14:paraId="56F29D18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无线投屏交互系统软件</w:t>
            </w:r>
          </w:p>
        </w:tc>
        <w:tc>
          <w:tcPr>
            <w:tcW w:w="3879" w:type="dxa"/>
            <w:vAlign w:val="center"/>
          </w:tcPr>
          <w:p w14:paraId="5026DCFF">
            <w:pPr>
              <w:spacing w:line="360" w:lineRule="exact"/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支持同时四分屏无线投屏。</w:t>
            </w:r>
          </w:p>
        </w:tc>
        <w:tc>
          <w:tcPr>
            <w:tcW w:w="822" w:type="dxa"/>
            <w:vAlign w:val="center"/>
          </w:tcPr>
          <w:p w14:paraId="37B5CD3A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1套</w:t>
            </w:r>
          </w:p>
        </w:tc>
        <w:tc>
          <w:tcPr>
            <w:tcW w:w="924" w:type="dxa"/>
            <w:vAlign w:val="center"/>
          </w:tcPr>
          <w:p w14:paraId="533B1A50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软件和信</w:t>
            </w:r>
          </w:p>
          <w:p w14:paraId="1ACBDB58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息技术服务业</w:t>
            </w:r>
          </w:p>
        </w:tc>
        <w:tc>
          <w:tcPr>
            <w:tcW w:w="560" w:type="dxa"/>
            <w:vAlign w:val="center"/>
          </w:tcPr>
          <w:p w14:paraId="20846AED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</w:p>
        </w:tc>
      </w:tr>
      <w:tr w14:paraId="6243B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707" w:type="dxa"/>
            <w:vAlign w:val="center"/>
          </w:tcPr>
          <w:p w14:paraId="35F5091F">
            <w:pPr>
              <w:pStyle w:val="10"/>
              <w:spacing w:line="400" w:lineRule="exact"/>
              <w:ind w:firstLine="210" w:firstLineChars="100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10</w:t>
            </w:r>
          </w:p>
        </w:tc>
        <w:tc>
          <w:tcPr>
            <w:tcW w:w="1764" w:type="dxa"/>
            <w:vAlign w:val="center"/>
          </w:tcPr>
          <w:p w14:paraId="02841EE0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</w:rPr>
              <w:t>电子讲台</w:t>
            </w:r>
          </w:p>
        </w:tc>
        <w:tc>
          <w:tcPr>
            <w:tcW w:w="3879" w:type="dxa"/>
            <w:vAlign w:val="center"/>
          </w:tcPr>
          <w:p w14:paraId="225D7F6E">
            <w:pPr>
              <w:pStyle w:val="3"/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支持一键投屏控制与多信号源切换。</w:t>
            </w:r>
          </w:p>
        </w:tc>
        <w:tc>
          <w:tcPr>
            <w:tcW w:w="822" w:type="dxa"/>
            <w:vAlign w:val="center"/>
          </w:tcPr>
          <w:p w14:paraId="46432B43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1套</w:t>
            </w:r>
          </w:p>
        </w:tc>
        <w:tc>
          <w:tcPr>
            <w:tcW w:w="924" w:type="dxa"/>
            <w:vAlign w:val="center"/>
          </w:tcPr>
          <w:p w14:paraId="6F49C6D8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软件和信</w:t>
            </w:r>
          </w:p>
          <w:p w14:paraId="00B04EB6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息技术服务业</w:t>
            </w:r>
          </w:p>
        </w:tc>
        <w:tc>
          <w:tcPr>
            <w:tcW w:w="560" w:type="dxa"/>
            <w:vAlign w:val="center"/>
          </w:tcPr>
          <w:p w14:paraId="2C2C5610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</w:p>
        </w:tc>
      </w:tr>
      <w:tr w14:paraId="0063B2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707" w:type="dxa"/>
            <w:vAlign w:val="center"/>
          </w:tcPr>
          <w:p w14:paraId="3F473714">
            <w:pPr>
              <w:pStyle w:val="10"/>
              <w:spacing w:line="400" w:lineRule="exact"/>
              <w:ind w:firstLine="210" w:firstLineChars="100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11</w:t>
            </w:r>
          </w:p>
        </w:tc>
        <w:tc>
          <w:tcPr>
            <w:tcW w:w="1764" w:type="dxa"/>
            <w:vAlign w:val="center"/>
          </w:tcPr>
          <w:p w14:paraId="2CDA9BE1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</w:rPr>
              <w:t>AI智能晨会系统</w:t>
            </w:r>
          </w:p>
        </w:tc>
        <w:tc>
          <w:tcPr>
            <w:tcW w:w="3879" w:type="dxa"/>
            <w:vAlign w:val="center"/>
          </w:tcPr>
          <w:p w14:paraId="59DC5D96">
            <w:pPr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需支持智能晨会、病例库、影像课程、视频会议等。</w:t>
            </w:r>
          </w:p>
        </w:tc>
        <w:tc>
          <w:tcPr>
            <w:tcW w:w="822" w:type="dxa"/>
            <w:vAlign w:val="center"/>
          </w:tcPr>
          <w:p w14:paraId="05DA1F2D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1套</w:t>
            </w:r>
          </w:p>
        </w:tc>
        <w:tc>
          <w:tcPr>
            <w:tcW w:w="924" w:type="dxa"/>
            <w:vAlign w:val="center"/>
          </w:tcPr>
          <w:p w14:paraId="45777C12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软件和信</w:t>
            </w:r>
          </w:p>
          <w:p w14:paraId="08380917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息技术服务业</w:t>
            </w:r>
          </w:p>
        </w:tc>
        <w:tc>
          <w:tcPr>
            <w:tcW w:w="560" w:type="dxa"/>
            <w:vAlign w:val="center"/>
          </w:tcPr>
          <w:p w14:paraId="2670B292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</w:p>
        </w:tc>
      </w:tr>
      <w:tr w14:paraId="631181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707" w:type="dxa"/>
            <w:vAlign w:val="center"/>
          </w:tcPr>
          <w:p w14:paraId="3C383F76">
            <w:pPr>
              <w:pStyle w:val="10"/>
              <w:spacing w:line="400" w:lineRule="exact"/>
              <w:ind w:firstLine="210" w:firstLineChars="100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12</w:t>
            </w:r>
          </w:p>
        </w:tc>
        <w:tc>
          <w:tcPr>
            <w:tcW w:w="1764" w:type="dxa"/>
            <w:vAlign w:val="center"/>
          </w:tcPr>
          <w:p w14:paraId="32289257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</w:rPr>
              <w:t>阅片工位</w:t>
            </w:r>
          </w:p>
        </w:tc>
        <w:tc>
          <w:tcPr>
            <w:tcW w:w="3879" w:type="dxa"/>
            <w:vAlign w:val="center"/>
          </w:tcPr>
          <w:p w14:paraId="613C9162">
            <w:pPr>
              <w:spacing w:line="360" w:lineRule="exact"/>
              <w:ind w:left="105" w:leftChars="50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配套</w:t>
            </w:r>
            <w:r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  <w:t>桌椅</w:t>
            </w: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。</w:t>
            </w:r>
          </w:p>
        </w:tc>
        <w:tc>
          <w:tcPr>
            <w:tcW w:w="822" w:type="dxa"/>
            <w:vAlign w:val="center"/>
          </w:tcPr>
          <w:p w14:paraId="79B1B7F7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6套</w:t>
            </w:r>
          </w:p>
        </w:tc>
        <w:tc>
          <w:tcPr>
            <w:tcW w:w="924" w:type="dxa"/>
            <w:vAlign w:val="center"/>
          </w:tcPr>
          <w:p w14:paraId="4FC51D35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7F60FEB8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75A05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707" w:type="dxa"/>
            <w:vAlign w:val="center"/>
          </w:tcPr>
          <w:p w14:paraId="33D650BF">
            <w:pPr>
              <w:pStyle w:val="10"/>
              <w:spacing w:line="400" w:lineRule="exact"/>
              <w:ind w:firstLine="210" w:firstLineChars="100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13</w:t>
            </w:r>
          </w:p>
        </w:tc>
        <w:tc>
          <w:tcPr>
            <w:tcW w:w="1764" w:type="dxa"/>
            <w:vAlign w:val="center"/>
          </w:tcPr>
          <w:p w14:paraId="4C60C9CF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</w:rPr>
              <w:t>配置灯光系统</w:t>
            </w:r>
          </w:p>
        </w:tc>
        <w:tc>
          <w:tcPr>
            <w:tcW w:w="3879" w:type="dxa"/>
            <w:vAlign w:val="center"/>
          </w:tcPr>
          <w:p w14:paraId="331868BC">
            <w:pPr>
              <w:wordWrap w:val="0"/>
              <w:ind w:left="105" w:leftChars="50"/>
              <w:rPr>
                <w:rFonts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eastAsia="zh-CN"/>
              </w:rPr>
              <w:t>精准适配医学阅片作业环境，满足专业阅片标准照度要求。</w:t>
            </w:r>
          </w:p>
        </w:tc>
        <w:tc>
          <w:tcPr>
            <w:tcW w:w="822" w:type="dxa"/>
            <w:vAlign w:val="center"/>
          </w:tcPr>
          <w:p w14:paraId="192145FA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1套</w:t>
            </w:r>
          </w:p>
        </w:tc>
        <w:tc>
          <w:tcPr>
            <w:tcW w:w="924" w:type="dxa"/>
            <w:vAlign w:val="center"/>
          </w:tcPr>
          <w:p w14:paraId="1DD3C30C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4D090688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08F592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707" w:type="dxa"/>
            <w:vAlign w:val="center"/>
          </w:tcPr>
          <w:p w14:paraId="4289D143">
            <w:pPr>
              <w:pStyle w:val="10"/>
              <w:spacing w:line="400" w:lineRule="exact"/>
              <w:ind w:firstLine="210" w:firstLineChars="100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14</w:t>
            </w:r>
          </w:p>
        </w:tc>
        <w:tc>
          <w:tcPr>
            <w:tcW w:w="1764" w:type="dxa"/>
            <w:vAlign w:val="center"/>
          </w:tcPr>
          <w:p w14:paraId="576EA696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</w:rPr>
              <w:t>配置音视频系统</w:t>
            </w:r>
          </w:p>
        </w:tc>
        <w:tc>
          <w:tcPr>
            <w:tcW w:w="3879" w:type="dxa"/>
            <w:vAlign w:val="center"/>
          </w:tcPr>
          <w:p w14:paraId="4A2E0D8E">
            <w:pPr>
              <w:pStyle w:val="3"/>
              <w:ind w:left="105" w:leftChars="50"/>
              <w:rPr>
                <w:rFonts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eastAsia="宋体"/>
                <w:color w:val="auto"/>
                <w:highlight w:val="none"/>
                <w:lang w:eastAsia="zh-CN"/>
              </w:rPr>
              <w:t>配备高清视频摄像、专业音频功放、配套音响设备及无线手持麦克风等</w:t>
            </w:r>
            <w:r>
              <w:rPr>
                <w:rFonts w:eastAsia="宋体"/>
                <w:color w:val="auto"/>
                <w:highlight w:val="none"/>
                <w:lang w:eastAsia="zh-CN"/>
              </w:rPr>
              <w:t>设备</w:t>
            </w:r>
            <w:r>
              <w:rPr>
                <w:rFonts w:hint="eastAsia" w:eastAsia="宋体"/>
                <w:color w:val="auto"/>
                <w:highlight w:val="none"/>
                <w:lang w:eastAsia="zh-CN"/>
              </w:rPr>
              <w:t>，满足室内远程视频会议需求。</w:t>
            </w:r>
          </w:p>
        </w:tc>
        <w:tc>
          <w:tcPr>
            <w:tcW w:w="822" w:type="dxa"/>
            <w:vAlign w:val="center"/>
          </w:tcPr>
          <w:p w14:paraId="019A2268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1套</w:t>
            </w:r>
          </w:p>
        </w:tc>
        <w:tc>
          <w:tcPr>
            <w:tcW w:w="924" w:type="dxa"/>
            <w:vAlign w:val="center"/>
          </w:tcPr>
          <w:p w14:paraId="7973117C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1070C277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213A0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707" w:type="dxa"/>
            <w:vAlign w:val="center"/>
          </w:tcPr>
          <w:p w14:paraId="56D9CB8B">
            <w:pPr>
              <w:pStyle w:val="10"/>
              <w:spacing w:line="400" w:lineRule="exact"/>
              <w:ind w:firstLine="210" w:firstLineChars="100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15</w:t>
            </w:r>
          </w:p>
        </w:tc>
        <w:tc>
          <w:tcPr>
            <w:tcW w:w="1764" w:type="dxa"/>
            <w:vAlign w:val="center"/>
          </w:tcPr>
          <w:p w14:paraId="79D58352">
            <w:pPr>
              <w:pStyle w:val="10"/>
              <w:spacing w:line="400" w:lineRule="exact"/>
              <w:jc w:val="center"/>
              <w:rPr>
                <w:color w:val="auto"/>
                <w:spacing w:val="4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4"/>
                <w:sz w:val="21"/>
                <w:szCs w:val="21"/>
                <w:highlight w:val="none"/>
              </w:rPr>
              <w:t>无损交互系统</w:t>
            </w:r>
          </w:p>
        </w:tc>
        <w:tc>
          <w:tcPr>
            <w:tcW w:w="3879" w:type="dxa"/>
            <w:vAlign w:val="center"/>
          </w:tcPr>
          <w:p w14:paraId="24C9E1D3">
            <w:pPr>
              <w:kinsoku/>
              <w:wordWrap w:val="0"/>
              <w:ind w:left="105" w:leftChars="50"/>
              <w:rPr>
                <w:rFonts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工作站8M显示器与综合会诊显示器完全无损交互显示。</w:t>
            </w:r>
          </w:p>
        </w:tc>
        <w:tc>
          <w:tcPr>
            <w:tcW w:w="822" w:type="dxa"/>
            <w:vAlign w:val="center"/>
          </w:tcPr>
          <w:p w14:paraId="6B596CAE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1套</w:t>
            </w:r>
          </w:p>
        </w:tc>
        <w:tc>
          <w:tcPr>
            <w:tcW w:w="924" w:type="dxa"/>
            <w:vAlign w:val="center"/>
          </w:tcPr>
          <w:p w14:paraId="5C75DBFE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7B10BDC8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7CB85C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707" w:type="dxa"/>
            <w:vAlign w:val="center"/>
          </w:tcPr>
          <w:p w14:paraId="58E3FA97">
            <w:pPr>
              <w:pStyle w:val="10"/>
              <w:spacing w:line="400" w:lineRule="exact"/>
              <w:ind w:firstLine="210" w:firstLineChars="100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16</w:t>
            </w:r>
          </w:p>
        </w:tc>
        <w:tc>
          <w:tcPr>
            <w:tcW w:w="1764" w:type="dxa"/>
            <w:vAlign w:val="center"/>
          </w:tcPr>
          <w:p w14:paraId="3420AFB7">
            <w:pPr>
              <w:spacing w:line="360" w:lineRule="auto"/>
              <w:jc w:val="center"/>
              <w:rPr>
                <w:rFonts w:eastAsia="宋体"/>
                <w:color w:val="auto"/>
                <w:spacing w:val="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Cs/>
                <w:color w:val="auto"/>
                <w:szCs w:val="15"/>
                <w:highlight w:val="none"/>
                <w:lang w:eastAsia="zh-CN"/>
              </w:rPr>
              <w:t>UPS稳定电源</w:t>
            </w:r>
          </w:p>
        </w:tc>
        <w:tc>
          <w:tcPr>
            <w:tcW w:w="3879" w:type="dxa"/>
            <w:vAlign w:val="center"/>
          </w:tcPr>
          <w:p w14:paraId="329556C0">
            <w:pPr>
              <w:ind w:left="105" w:leftChars="50"/>
              <w:jc w:val="center"/>
              <w:rPr>
                <w:rFonts w:eastAsia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highlight w:val="none"/>
                <w:lang w:eastAsia="zh-CN"/>
              </w:rPr>
              <w:t>与所投“X 线计算机断层扫描仪（超高端CT）”配套使用</w:t>
            </w:r>
          </w:p>
        </w:tc>
        <w:tc>
          <w:tcPr>
            <w:tcW w:w="822" w:type="dxa"/>
            <w:vAlign w:val="center"/>
          </w:tcPr>
          <w:p w14:paraId="168A31DC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2套</w:t>
            </w:r>
          </w:p>
        </w:tc>
        <w:tc>
          <w:tcPr>
            <w:tcW w:w="924" w:type="dxa"/>
            <w:vAlign w:val="center"/>
          </w:tcPr>
          <w:p w14:paraId="04A72161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68FEB688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560FE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707" w:type="dxa"/>
            <w:vAlign w:val="center"/>
          </w:tcPr>
          <w:p w14:paraId="0401AF27">
            <w:pPr>
              <w:pStyle w:val="10"/>
              <w:spacing w:line="400" w:lineRule="exact"/>
              <w:ind w:firstLine="210" w:firstLineChars="100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17</w:t>
            </w:r>
          </w:p>
        </w:tc>
        <w:tc>
          <w:tcPr>
            <w:tcW w:w="1764" w:type="dxa"/>
            <w:vAlign w:val="center"/>
          </w:tcPr>
          <w:p w14:paraId="77B83BBE">
            <w:pPr>
              <w:jc w:val="center"/>
              <w:rPr>
                <w:rFonts w:eastAsia="宋体"/>
                <w:color w:val="auto"/>
                <w:spacing w:val="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Cs/>
                <w:color w:val="auto"/>
                <w:szCs w:val="15"/>
                <w:highlight w:val="none"/>
                <w:lang w:eastAsia="zh-CN"/>
              </w:rPr>
              <w:t>CT专用气体灭火器</w:t>
            </w:r>
          </w:p>
        </w:tc>
        <w:tc>
          <w:tcPr>
            <w:tcW w:w="3879" w:type="dxa"/>
            <w:vAlign w:val="center"/>
          </w:tcPr>
          <w:p w14:paraId="2179F1D9">
            <w:pPr>
              <w:jc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bCs/>
                <w:color w:val="auto"/>
                <w:szCs w:val="15"/>
                <w:highlight w:val="none"/>
                <w:lang w:eastAsia="zh-CN"/>
              </w:rPr>
              <w:t>配套使用</w:t>
            </w:r>
          </w:p>
        </w:tc>
        <w:tc>
          <w:tcPr>
            <w:tcW w:w="822" w:type="dxa"/>
            <w:vAlign w:val="center"/>
          </w:tcPr>
          <w:p w14:paraId="3A74B915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4个</w:t>
            </w:r>
          </w:p>
        </w:tc>
        <w:tc>
          <w:tcPr>
            <w:tcW w:w="924" w:type="dxa"/>
            <w:vAlign w:val="center"/>
          </w:tcPr>
          <w:p w14:paraId="6BC98FC9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</w:rPr>
              <w:t>工业</w:t>
            </w:r>
          </w:p>
        </w:tc>
        <w:tc>
          <w:tcPr>
            <w:tcW w:w="560" w:type="dxa"/>
            <w:vAlign w:val="center"/>
          </w:tcPr>
          <w:p w14:paraId="0CD90194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</w:rPr>
            </w:pPr>
          </w:p>
        </w:tc>
      </w:tr>
      <w:tr w14:paraId="00EB8F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707" w:type="dxa"/>
            <w:vAlign w:val="center"/>
          </w:tcPr>
          <w:p w14:paraId="6EDE1F8A">
            <w:pPr>
              <w:pStyle w:val="10"/>
              <w:spacing w:line="400" w:lineRule="exact"/>
              <w:ind w:firstLine="210" w:firstLineChars="100"/>
              <w:rPr>
                <w:color w:val="auto"/>
                <w:position w:val="1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position w:val="1"/>
                <w:sz w:val="21"/>
                <w:szCs w:val="21"/>
                <w:highlight w:val="none"/>
                <w:lang w:eastAsia="zh-CN"/>
              </w:rPr>
              <w:t>18</w:t>
            </w:r>
          </w:p>
        </w:tc>
        <w:tc>
          <w:tcPr>
            <w:tcW w:w="1764" w:type="dxa"/>
            <w:vAlign w:val="center"/>
          </w:tcPr>
          <w:p w14:paraId="5A6CF288">
            <w:pPr>
              <w:jc w:val="center"/>
              <w:rPr>
                <w:rFonts w:ascii="宋体" w:hAnsi="宋体" w:eastAsia="宋体"/>
                <w:bCs/>
                <w:color w:val="auto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15"/>
                <w:highlight w:val="none"/>
              </w:rPr>
              <w:t>影像诊断质控软件</w:t>
            </w:r>
          </w:p>
        </w:tc>
        <w:tc>
          <w:tcPr>
            <w:tcW w:w="3879" w:type="dxa"/>
            <w:vAlign w:val="center"/>
          </w:tcPr>
          <w:p w14:paraId="20A13FEC">
            <w:pPr>
              <w:jc w:val="center"/>
              <w:rPr>
                <w:rFonts w:ascii="宋体" w:hAnsi="宋体" w:eastAsia="宋体"/>
                <w:bCs/>
                <w:color w:val="auto"/>
                <w:szCs w:val="15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15"/>
                <w:highlight w:val="none"/>
                <w:lang w:eastAsia="zh-CN"/>
              </w:rPr>
              <w:t>对接PACS/HIS系统，包含质控体系台账管理、图像质量管控、诊断报告质控管理、影像随访管理、影像质量缺陷闭环管理、危急值管理等，满足等级医院评审要求。</w:t>
            </w:r>
          </w:p>
        </w:tc>
        <w:tc>
          <w:tcPr>
            <w:tcW w:w="822" w:type="dxa"/>
            <w:vAlign w:val="center"/>
          </w:tcPr>
          <w:p w14:paraId="651E0584">
            <w:pPr>
              <w:pStyle w:val="10"/>
              <w:spacing w:line="400" w:lineRule="exact"/>
              <w:jc w:val="center"/>
              <w:rPr>
                <w:color w:val="auto"/>
                <w:spacing w:val="-1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0"/>
                <w:sz w:val="21"/>
                <w:szCs w:val="21"/>
                <w:highlight w:val="none"/>
                <w:lang w:eastAsia="zh-CN"/>
              </w:rPr>
              <w:t>1套</w:t>
            </w:r>
          </w:p>
        </w:tc>
        <w:tc>
          <w:tcPr>
            <w:tcW w:w="924" w:type="dxa"/>
            <w:vAlign w:val="center"/>
          </w:tcPr>
          <w:p w14:paraId="14939741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软件和信</w:t>
            </w:r>
          </w:p>
          <w:p w14:paraId="4BC68F6A">
            <w:pPr>
              <w:pStyle w:val="10"/>
              <w:spacing w:line="400" w:lineRule="exact"/>
              <w:jc w:val="center"/>
              <w:rPr>
                <w:color w:val="auto"/>
                <w:spacing w:val="3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3"/>
                <w:sz w:val="21"/>
                <w:szCs w:val="21"/>
                <w:highlight w:val="none"/>
                <w:lang w:eastAsia="zh-CN"/>
              </w:rPr>
              <w:t>息技术服务业</w:t>
            </w:r>
          </w:p>
        </w:tc>
        <w:tc>
          <w:tcPr>
            <w:tcW w:w="560" w:type="dxa"/>
            <w:vAlign w:val="center"/>
          </w:tcPr>
          <w:p w14:paraId="1B78B605">
            <w:pPr>
              <w:spacing w:line="400" w:lineRule="exact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</w:p>
        </w:tc>
      </w:tr>
      <w:tr w14:paraId="344565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8656" w:type="dxa"/>
            <w:gridSpan w:val="6"/>
            <w:vAlign w:val="center"/>
          </w:tcPr>
          <w:p w14:paraId="30F305E3">
            <w:pPr>
              <w:pStyle w:val="10"/>
              <w:spacing w:line="400" w:lineRule="exact"/>
              <w:ind w:left="118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说明：</w:t>
            </w:r>
          </w:p>
          <w:p w14:paraId="05DCC6D9">
            <w:pPr>
              <w:pStyle w:val="10"/>
              <w:spacing w:line="400" w:lineRule="exact"/>
              <w:ind w:left="116" w:right="109" w:firstLine="435"/>
              <w:rPr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1、投标人的投标文件必须标明所投货物的品牌与参数，保证原厂正品供货</w:t>
            </w: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/>
                <w:b/>
                <w:bCs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本次招标所列技术参数为基本要求，投标人投标参数须满足或优于该基本参数</w:t>
            </w:r>
            <w:r>
              <w:rPr>
                <w:rFonts w:hint="eastAsia"/>
                <w:b/>
                <w:bCs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(本招标</w:t>
            </w:r>
            <w:r>
              <w:rPr>
                <w:rFonts w:hint="eastAsia"/>
                <w:b/>
                <w:bCs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文件允许偏离的参数除外)。</w:t>
            </w:r>
          </w:p>
          <w:p w14:paraId="0E4319C1">
            <w:pPr>
              <w:pStyle w:val="10"/>
              <w:spacing w:line="400" w:lineRule="exact"/>
              <w:ind w:left="538"/>
              <w:rPr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2、本项目核心产品为序号</w:t>
            </w:r>
            <w:r>
              <w:rPr>
                <w:rFonts w:hint="eastAsia"/>
                <w:b/>
                <w:bCs/>
                <w:color w:val="auto"/>
                <w:spacing w:val="-18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eastAsia"/>
                <w:b/>
                <w:bCs/>
                <w:color w:val="auto"/>
                <w:spacing w:val="-2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的“ X 线计算机断层扫描仪（超高端CT）</w:t>
            </w:r>
            <w:r>
              <w:rPr>
                <w:rFonts w:hint="eastAsia"/>
                <w:b/>
                <w:bCs/>
                <w:color w:val="auto"/>
                <w:spacing w:val="-7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”。</w:t>
            </w:r>
          </w:p>
          <w:p w14:paraId="708AD8D1">
            <w:pPr>
              <w:pStyle w:val="10"/>
              <w:spacing w:line="400" w:lineRule="exact"/>
              <w:ind w:left="133" w:right="38" w:firstLine="407"/>
              <w:rPr>
                <w:color w:val="auto"/>
                <w:spacing w:val="8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3、本项目主要标的为序号</w:t>
            </w:r>
            <w:r>
              <w:rPr>
                <w:rFonts w:hint="eastAsia"/>
                <w:b/>
                <w:bCs/>
                <w:color w:val="auto"/>
                <w:spacing w:val="-3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1</w:t>
            </w:r>
            <w:r>
              <w:rPr>
                <w:rFonts w:hint="eastAsia"/>
                <w:b/>
                <w:bCs/>
                <w:color w:val="auto"/>
                <w:spacing w:val="-21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的“ X 线计算机断层扫描仪（超高端CT）</w:t>
            </w:r>
            <w:r>
              <w:rPr>
                <w:rFonts w:hint="eastAsia"/>
                <w:b/>
                <w:bCs/>
                <w:color w:val="auto"/>
                <w:spacing w:val="-72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”，</w:t>
            </w:r>
            <w:r>
              <w:rPr>
                <w:rFonts w:hint="eastAsia"/>
                <w:color w:val="auto"/>
                <w:spacing w:val="2"/>
                <w:sz w:val="21"/>
                <w:szCs w:val="21"/>
                <w:highlight w:val="none"/>
                <w:lang w:eastAsia="zh-CN"/>
              </w:rPr>
              <w:t>主要标的名称、</w:t>
            </w: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品牌、型号、数量、单价等信息将在中标结果公告中公示。</w:t>
            </w:r>
          </w:p>
          <w:p w14:paraId="539D747E">
            <w:pPr>
              <w:pStyle w:val="10"/>
              <w:spacing w:line="400" w:lineRule="exact"/>
              <w:ind w:left="133" w:right="38" w:firstLine="407"/>
              <w:rPr>
                <w:color w:val="auto"/>
                <w:spacing w:val="8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4、阅片中心装饰装修按照采购人要求完成；阅片中心所有显示器需提供原厂售后服务，确保产品售后保障及时到位。</w:t>
            </w:r>
            <w:r>
              <w:rPr>
                <w:rFonts w:hint="eastAsia"/>
                <w:b/>
                <w:bCs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投标人投标时需出具加盖投标单位公章的承诺函，承诺函内容须包含此要求，承诺函格式自拟。若未提供承诺函或提供的内容不符合要求，则投标文件符合性评审不通过。</w:t>
            </w:r>
          </w:p>
          <w:p w14:paraId="4A6E4440">
            <w:pPr>
              <w:pStyle w:val="10"/>
              <w:spacing w:line="400" w:lineRule="exact"/>
              <w:ind w:left="116" w:right="90" w:firstLine="419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5、中标人负责提供培训及操作。</w:t>
            </w:r>
            <w:r>
              <w:rPr>
                <w:rFonts w:hint="eastAsia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保修期起始时间以采购人验</w:t>
            </w: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收合格后出具验收报告的时间为准。售后服务要求在</w:t>
            </w:r>
            <w:r>
              <w:rPr>
                <w:rFonts w:hint="eastAsia"/>
                <w:color w:val="auto"/>
                <w:spacing w:val="-18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2</w:t>
            </w:r>
            <w:r>
              <w:rPr>
                <w:rFonts w:hint="eastAsia"/>
                <w:color w:val="auto"/>
                <w:spacing w:val="-35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小时内响应，工程师于</w:t>
            </w:r>
            <w:r>
              <w:rPr>
                <w:rFonts w:hint="eastAsia"/>
                <w:color w:val="auto"/>
                <w:spacing w:val="-34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24</w:t>
            </w:r>
            <w:r>
              <w:rPr>
                <w:rFonts w:hint="eastAsia"/>
                <w:color w:val="auto"/>
                <w:spacing w:val="-35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小时内到达</w:t>
            </w: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现场给出解决方案，若</w:t>
            </w:r>
            <w:r>
              <w:rPr>
                <w:rFonts w:hint="eastAsia"/>
                <w:color w:val="auto"/>
                <w:spacing w:val="-32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72</w:t>
            </w:r>
            <w:r>
              <w:rPr>
                <w:rFonts w:hint="eastAsia"/>
                <w:color w:val="auto"/>
                <w:spacing w:val="-34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小时内不能解决问题，</w:t>
            </w:r>
            <w:r>
              <w:rPr>
                <w:rFonts w:hint="eastAsia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中标人提供同型号备用设备供采购人使用，</w:t>
            </w:r>
            <w:r>
              <w:rPr>
                <w:rFonts w:hint="eastAsia"/>
                <w:color w:val="auto"/>
                <w:spacing w:val="11"/>
                <w:sz w:val="21"/>
                <w:szCs w:val="21"/>
                <w:highlight w:val="none"/>
                <w:lang w:eastAsia="zh-CN"/>
              </w:rPr>
              <w:t>备用设备如超出原标准，其经济责任由中标人自行承担，如未</w:t>
            </w:r>
            <w:r>
              <w:rPr>
                <w:rFonts w:hint="eastAsia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能及时提供，则采购人有权在</w:t>
            </w:r>
            <w:r>
              <w:rPr>
                <w:rFonts w:hint="eastAsia"/>
                <w:color w:val="auto"/>
                <w:spacing w:val="11"/>
                <w:sz w:val="21"/>
                <w:szCs w:val="21"/>
                <w:highlight w:val="none"/>
                <w:lang w:eastAsia="zh-CN"/>
              </w:rPr>
              <w:t>市场上选购与原标准相匹配的同类产品以替代中标人产</w:t>
            </w:r>
            <w:r>
              <w:rPr>
                <w:rFonts w:hint="eastAsia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品，相关经济损失由中标人承担。保</w:t>
            </w:r>
            <w:r>
              <w:rPr>
                <w:rFonts w:hint="eastAsia"/>
                <w:color w:val="auto"/>
                <w:spacing w:val="11"/>
                <w:sz w:val="21"/>
                <w:szCs w:val="21"/>
                <w:highlight w:val="none"/>
                <w:lang w:eastAsia="zh-CN"/>
              </w:rPr>
              <w:t>修期内，中标人每年提供≥4</w:t>
            </w:r>
            <w:r>
              <w:rPr>
                <w:rFonts w:hint="eastAsia"/>
                <w:color w:val="auto"/>
                <w:spacing w:val="-18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11"/>
                <w:sz w:val="21"/>
                <w:szCs w:val="21"/>
                <w:highlight w:val="none"/>
                <w:lang w:eastAsia="zh-CN"/>
              </w:rPr>
              <w:t>次维护保养；负责仪器设备的维修保养以及配套控制软件的更</w:t>
            </w:r>
            <w:r>
              <w:rPr>
                <w:rFonts w:hint="eastAsia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新与维护；维护保养记录须向采购人报备，以使设备始终处于良好的性能状态。</w:t>
            </w:r>
            <w:r>
              <w:rPr>
                <w:rFonts w:hint="eastAsia"/>
                <w:b/>
                <w:bCs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（报价时须</w:t>
            </w:r>
            <w:r>
              <w:rPr>
                <w:rFonts w:hint="eastAsia"/>
                <w:b/>
                <w:bCs/>
                <w:color w:val="auto"/>
                <w:spacing w:val="4"/>
                <w:sz w:val="21"/>
                <w:szCs w:val="21"/>
                <w:highlight w:val="none"/>
                <w:lang w:eastAsia="zh-CN"/>
              </w:rPr>
              <w:t>考虑此项费用）。</w:t>
            </w:r>
          </w:p>
          <w:p w14:paraId="5377BC21">
            <w:pPr>
              <w:pStyle w:val="10"/>
              <w:spacing w:line="400" w:lineRule="exact"/>
              <w:ind w:left="116" w:right="54" w:firstLine="424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6、信息系统互联互通：医院在用信息系统的接口对中标人免费开放，中标人所投设备、</w:t>
            </w:r>
            <w:r>
              <w:rPr>
                <w:rFonts w:hint="eastAsia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耗材(试剂)如存在数据接口，接口须全部免费开放，同时与</w:t>
            </w: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医院在用信息系统实现互联互通，</w:t>
            </w:r>
            <w:r>
              <w:rPr>
                <w:rFonts w:hint="eastAsia"/>
                <w:color w:val="auto"/>
                <w:spacing w:val="11"/>
                <w:sz w:val="21"/>
                <w:szCs w:val="21"/>
                <w:highlight w:val="none"/>
                <w:lang w:eastAsia="zh-CN"/>
              </w:rPr>
              <w:t>如产生第三方对接开发费用，由中标人负责，费用包含</w:t>
            </w:r>
            <w:r>
              <w:rPr>
                <w:rFonts w:hint="eastAsia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在本项目总报价中，请投标人自行考</w:t>
            </w:r>
            <w:r>
              <w:rPr>
                <w:rFonts w:hint="eastAsia"/>
                <w:color w:val="auto"/>
                <w:spacing w:val="6"/>
                <w:sz w:val="21"/>
                <w:szCs w:val="21"/>
                <w:highlight w:val="none"/>
                <w:lang w:eastAsia="zh-CN"/>
              </w:rPr>
              <w:t>虑报价风险。</w:t>
            </w:r>
          </w:p>
          <w:p w14:paraId="5EC43570">
            <w:pPr>
              <w:spacing w:line="400" w:lineRule="exact"/>
              <w:ind w:left="105" w:leftChars="50" w:firstLine="452" w:firstLineChars="200"/>
              <w:rPr>
                <w:rFonts w:ascii="宋体" w:hAnsi="宋体" w:eastAsia="宋体" w:cs="宋体"/>
                <w:color w:val="auto"/>
                <w:spacing w:val="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highlight w:val="none"/>
                <w:lang w:eastAsia="zh-CN"/>
              </w:rPr>
              <w:t>7、配套开放端口，按院方要求配置网络；本项目为交钥匙工程，</w:t>
            </w:r>
            <w:r>
              <w:rPr>
                <w:rFonts w:hint="eastAsia" w:ascii="宋体" w:hAnsi="宋体" w:eastAsia="宋体" w:cs="宋体"/>
                <w:color w:val="auto"/>
                <w:spacing w:val="7"/>
                <w:highlight w:val="none"/>
                <w:lang w:eastAsia="zh-CN"/>
              </w:rPr>
              <w:t>包含但不限于机房及控</w:t>
            </w:r>
            <w:r>
              <w:rPr>
                <w:rFonts w:hint="eastAsia" w:ascii="宋体" w:hAnsi="宋体" w:eastAsia="宋体" w:cs="宋体"/>
                <w:color w:val="auto"/>
                <w:spacing w:val="11"/>
                <w:highlight w:val="none"/>
                <w:lang w:eastAsia="zh-CN"/>
              </w:rPr>
              <w:t>制室的防护改造工程，卫评、环评、取证等一切费用</w:t>
            </w:r>
            <w:r>
              <w:rPr>
                <w:rFonts w:hint="eastAsia" w:ascii="宋体" w:hAnsi="宋体" w:eastAsia="宋体" w:cs="宋体"/>
                <w:color w:val="auto"/>
                <w:spacing w:val="10"/>
                <w:highlight w:val="none"/>
                <w:lang w:eastAsia="zh-CN"/>
              </w:rPr>
              <w:t>等，费用都包含在本项目总报价中，请</w:t>
            </w:r>
            <w:r>
              <w:rPr>
                <w:rFonts w:hint="eastAsia" w:ascii="宋体" w:hAnsi="宋体" w:eastAsia="宋体" w:cs="宋体"/>
                <w:color w:val="auto"/>
                <w:spacing w:val="8"/>
                <w:highlight w:val="none"/>
                <w:lang w:eastAsia="zh-CN"/>
              </w:rPr>
              <w:t>投标人自行考虑报价风险。</w:t>
            </w:r>
          </w:p>
          <w:p w14:paraId="2567BB11">
            <w:pPr>
              <w:pStyle w:val="10"/>
              <w:spacing w:line="400" w:lineRule="exact"/>
              <w:ind w:left="105" w:leftChars="50" w:right="106" w:firstLine="452" w:firstLineChars="200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8、中标人负责北院区一台佳能CT移机所有工作，包括设备就位、CT 机房防护，以及预控评报告等设备安装（含材料）及一切改造费用由中标人承担，即“交钥匙工程”</w:t>
            </w:r>
            <w:r>
              <w:rPr>
                <w:rFonts w:hint="eastAsia"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（以上产生费用均包含在本项目报价中）。</w:t>
            </w:r>
          </w:p>
          <w:p w14:paraId="39303B2A">
            <w:pPr>
              <w:pStyle w:val="10"/>
              <w:spacing w:line="400" w:lineRule="exact"/>
              <w:ind w:left="105" w:leftChars="50" w:right="109" w:firstLine="450" w:firstLineChars="200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9、标“★</w:t>
            </w:r>
            <w:r>
              <w:rPr>
                <w:rFonts w:hint="eastAsia"/>
                <w:b/>
                <w:bCs/>
                <w:color w:val="auto"/>
                <w:spacing w:val="-70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pacing w:val="7"/>
                <w:sz w:val="21"/>
                <w:szCs w:val="21"/>
                <w:highlight w:val="none"/>
                <w:lang w:eastAsia="zh-CN"/>
              </w:rPr>
              <w:t>”项的技术参数在投标文件中提供技术证明文件之一（医疗器械注册证、医疗</w:t>
            </w:r>
            <w:r>
              <w:rPr>
                <w:rFonts w:hint="eastAsia"/>
                <w:b/>
                <w:bCs/>
                <w:color w:val="auto"/>
                <w:spacing w:val="11"/>
                <w:sz w:val="21"/>
                <w:szCs w:val="21"/>
                <w:highlight w:val="none"/>
                <w:lang w:eastAsia="zh-CN"/>
              </w:rPr>
              <w:t>器械注册登记表、第三方检测报告、产品技术白皮书、产</w:t>
            </w:r>
            <w:r>
              <w:rPr>
                <w:rFonts w:hint="eastAsia"/>
                <w:b/>
                <w:bCs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品使用说明书）予以证明，若未提</w:t>
            </w:r>
            <w:r>
              <w:rPr>
                <w:rFonts w:hint="eastAsia"/>
                <w:b/>
                <w:bCs/>
                <w:color w:val="auto"/>
                <w:spacing w:val="11"/>
                <w:sz w:val="21"/>
                <w:szCs w:val="21"/>
                <w:highlight w:val="none"/>
                <w:lang w:eastAsia="zh-CN"/>
              </w:rPr>
              <w:t>供或者提供的技术证明文件不符合要求，则投标文件符合性审查不</w:t>
            </w:r>
            <w:r>
              <w:rPr>
                <w:rFonts w:hint="eastAsia"/>
                <w:b/>
                <w:bCs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通过。</w:t>
            </w:r>
            <w:r>
              <w:rPr>
                <w:rFonts w:hint="eastAsia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技术证明文件中关于同一技</w:t>
            </w:r>
            <w:r>
              <w:rPr>
                <w:rFonts w:hint="eastAsia"/>
                <w:color w:val="auto"/>
                <w:spacing w:val="11"/>
                <w:sz w:val="21"/>
                <w:szCs w:val="21"/>
                <w:highlight w:val="none"/>
                <w:lang w:eastAsia="zh-CN"/>
              </w:rPr>
              <w:t>术参数的表述不一致时，相关技术证明文件的效力由高到</w:t>
            </w:r>
            <w:r>
              <w:rPr>
                <w:rFonts w:hint="eastAsia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低顺序依次为医疗器械注册证、医</w:t>
            </w:r>
            <w:r>
              <w:rPr>
                <w:rFonts w:hint="eastAsia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疗器械注册登记表、第三方检测报告、产品技术白皮书、产品使用说明书。</w:t>
            </w:r>
          </w:p>
          <w:p w14:paraId="68D48508">
            <w:pPr>
              <w:pStyle w:val="10"/>
              <w:spacing w:line="400" w:lineRule="exact"/>
              <w:ind w:left="105" w:leftChars="50" w:firstLine="456" w:firstLineChars="200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10、中标人所提供的设备出厂日期不得超过交货之日前一年生产的产品。</w:t>
            </w:r>
          </w:p>
          <w:p w14:paraId="485C9D41">
            <w:pPr>
              <w:pStyle w:val="10"/>
              <w:spacing w:line="400" w:lineRule="exact"/>
              <w:ind w:left="105" w:leftChars="50" w:firstLine="452" w:firstLineChars="200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11、中标人所提供的设备软件版本须为交货之日前市场发布的最新版本。</w:t>
            </w:r>
          </w:p>
          <w:p w14:paraId="09DE0E51">
            <w:pPr>
              <w:pStyle w:val="10"/>
              <w:spacing w:line="400" w:lineRule="exact"/>
              <w:ind w:left="105" w:leftChars="50" w:right="109" w:firstLine="460" w:firstLineChars="200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12、所有技术参数及要求采购人验收时将逐条核对，如发现与实际情况不符、虚假</w:t>
            </w:r>
            <w:r>
              <w:rPr>
                <w:rFonts w:hint="eastAsia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响应</w:t>
            </w: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等，采购人有权报监管部门并追究违约责任。</w:t>
            </w:r>
          </w:p>
          <w:p w14:paraId="3C356FAF">
            <w:pPr>
              <w:pStyle w:val="10"/>
              <w:spacing w:line="400" w:lineRule="exact"/>
              <w:ind w:left="105" w:leftChars="50" w:right="109" w:firstLine="460" w:firstLineChars="200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10"/>
                <w:sz w:val="21"/>
                <w:szCs w:val="21"/>
                <w:highlight w:val="none"/>
                <w:lang w:eastAsia="zh-CN"/>
              </w:rPr>
              <w:t>13、投标人应按照招标文件要求提供证明材料。若投标提供了招标文件未要求的证</w:t>
            </w:r>
            <w:r>
              <w:rPr>
                <w:rFonts w:hint="eastAsia"/>
                <w:color w:val="auto"/>
                <w:spacing w:val="9"/>
                <w:sz w:val="21"/>
                <w:szCs w:val="21"/>
                <w:highlight w:val="none"/>
                <w:lang w:eastAsia="zh-CN"/>
              </w:rPr>
              <w:t>明材</w:t>
            </w:r>
            <w:r>
              <w:rPr>
                <w:rFonts w:hint="eastAsia"/>
                <w:color w:val="auto"/>
                <w:spacing w:val="8"/>
                <w:sz w:val="21"/>
                <w:szCs w:val="21"/>
                <w:highlight w:val="none"/>
                <w:lang w:eastAsia="zh-CN"/>
              </w:rPr>
              <w:t>料，评标委员会将不予评审。</w:t>
            </w:r>
          </w:p>
          <w:p w14:paraId="72920B1F">
            <w:pPr>
              <w:spacing w:line="400" w:lineRule="exact"/>
              <w:ind w:left="105" w:leftChars="50" w:firstLine="460" w:firstLineChars="200"/>
              <w:rPr>
                <w:rFonts w:ascii="宋体" w:hAnsi="宋体" w:eastAsia="宋体" w:cs="宋体"/>
                <w:color w:val="auto"/>
                <w:spacing w:val="8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0"/>
                <w:highlight w:val="none"/>
                <w:lang w:eastAsia="zh-CN"/>
              </w:rPr>
              <w:t>14、投标人提供的证明材料须清晰地反映评审内容，如因材料模糊不清，导致评标</w:t>
            </w:r>
            <w:r>
              <w:rPr>
                <w:rFonts w:hint="eastAsia" w:ascii="宋体" w:hAnsi="宋体" w:eastAsia="宋体" w:cs="宋体"/>
                <w:color w:val="auto"/>
                <w:spacing w:val="9"/>
                <w:highlight w:val="none"/>
                <w:lang w:eastAsia="zh-CN"/>
              </w:rPr>
              <w:t>委员会无法辨认的，评标委员会可以不予认可，一切后果由投标人自行承担。</w:t>
            </w:r>
          </w:p>
        </w:tc>
      </w:tr>
    </w:tbl>
    <w:p w14:paraId="06FBD121">
      <w:pPr>
        <w:rPr>
          <w:color w:val="auto"/>
          <w:highlight w:val="none"/>
          <w:lang w:eastAsia="zh-CN"/>
        </w:rPr>
      </w:pPr>
    </w:p>
    <w:p w14:paraId="0E284311">
      <w:pPr>
        <w:rPr>
          <w:color w:val="auto"/>
          <w:highlight w:val="none"/>
          <w:lang w:eastAsia="zh-CN"/>
        </w:rPr>
        <w:sectPr>
          <w:footerReference r:id="rId5" w:type="default"/>
          <w:pgSz w:w="11906" w:h="16839"/>
          <w:pgMar w:top="1117" w:right="1622" w:bottom="1194" w:left="1622" w:header="0" w:footer="978" w:gutter="0"/>
          <w:cols w:space="720" w:num="1"/>
        </w:sectPr>
      </w:pPr>
    </w:p>
    <w:p w14:paraId="4BC8BB05">
      <w:pPr>
        <w:spacing w:before="80"/>
        <w:rPr>
          <w:color w:val="auto"/>
          <w:highlight w:val="none"/>
          <w:lang w:eastAsia="zh-CN"/>
        </w:rPr>
      </w:pPr>
    </w:p>
    <w:p w14:paraId="23917382">
      <w:pPr>
        <w:rPr>
          <w:color w:val="auto"/>
          <w:highlight w:val="none"/>
          <w:lang w:eastAsia="zh-CN"/>
        </w:rPr>
      </w:pPr>
    </w:p>
    <w:p w14:paraId="1E4425AD">
      <w:pPr>
        <w:pStyle w:val="2"/>
        <w:spacing w:before="115" w:line="218" w:lineRule="auto"/>
        <w:ind w:left="667"/>
        <w:outlineLvl w:val="1"/>
        <w:rPr>
          <w:color w:val="auto"/>
          <w:sz w:val="24"/>
          <w:szCs w:val="24"/>
          <w:highlight w:val="none"/>
          <w:lang w:eastAsia="zh-CN"/>
        </w:rPr>
      </w:pPr>
      <w:r>
        <w:rPr>
          <w:b/>
          <w:bCs/>
          <w:color w:val="auto"/>
          <w:spacing w:val="-4"/>
          <w:sz w:val="24"/>
          <w:szCs w:val="24"/>
          <w:highlight w:val="none"/>
          <w:lang w:eastAsia="zh-CN"/>
        </w:rPr>
        <w:t>三、报价要求：</w:t>
      </w:r>
    </w:p>
    <w:p w14:paraId="03A7B983">
      <w:pPr>
        <w:pStyle w:val="2"/>
        <w:spacing w:before="120" w:beforeLines="50" w:line="360" w:lineRule="auto"/>
        <w:ind w:left="187" w:right="176" w:firstLine="476"/>
        <w:outlineLvl w:val="1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-3"/>
          <w:sz w:val="24"/>
          <w:szCs w:val="24"/>
          <w:highlight w:val="none"/>
          <w:lang w:eastAsia="zh-CN"/>
        </w:rPr>
        <w:t>报价应为完成本项目所有内容的费用，包含但不限于设备、运输、</w:t>
      </w:r>
      <w:r>
        <w:rPr>
          <w:color w:val="auto"/>
          <w:spacing w:val="-4"/>
          <w:sz w:val="24"/>
          <w:szCs w:val="24"/>
          <w:highlight w:val="none"/>
          <w:lang w:eastAsia="zh-CN"/>
        </w:rPr>
        <w:t>安装、调</w:t>
      </w:r>
      <w:r>
        <w:rPr>
          <w:color w:val="auto"/>
          <w:spacing w:val="-1"/>
          <w:sz w:val="24"/>
          <w:szCs w:val="24"/>
          <w:highlight w:val="none"/>
          <w:lang w:eastAsia="zh-CN"/>
        </w:rPr>
        <w:t>试、培训，约定保修期内的维保等所有的费用。</w:t>
      </w:r>
    </w:p>
    <w:p w14:paraId="19900648">
      <w:pPr>
        <w:pStyle w:val="2"/>
        <w:spacing w:line="220" w:lineRule="auto"/>
        <w:ind w:left="646"/>
        <w:outlineLvl w:val="1"/>
        <w:rPr>
          <w:color w:val="auto"/>
          <w:sz w:val="24"/>
          <w:szCs w:val="24"/>
          <w:highlight w:val="none"/>
          <w:lang w:eastAsia="zh-CN"/>
        </w:rPr>
      </w:pPr>
      <w:r>
        <w:rPr>
          <w:b/>
          <w:bCs/>
          <w:color w:val="auto"/>
          <w:spacing w:val="-7"/>
          <w:sz w:val="24"/>
          <w:szCs w:val="24"/>
          <w:highlight w:val="none"/>
          <w:lang w:eastAsia="zh-CN"/>
        </w:rPr>
        <w:t>四、其他要求：</w:t>
      </w:r>
    </w:p>
    <w:p w14:paraId="4C319628">
      <w:pPr>
        <w:pStyle w:val="2"/>
        <w:spacing w:before="181" w:line="360" w:lineRule="auto"/>
        <w:ind w:left="188" w:right="177" w:firstLine="453"/>
        <w:outlineLvl w:val="1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1"/>
          <w:sz w:val="24"/>
          <w:szCs w:val="24"/>
          <w:highlight w:val="none"/>
          <w:lang w:eastAsia="zh-CN"/>
        </w:rPr>
        <w:t>1、货物安装、调试、验收合格后，中标人应对采购人的相关人员进行免费</w:t>
      </w:r>
      <w:r>
        <w:rPr>
          <w:color w:val="auto"/>
          <w:spacing w:val="-4"/>
          <w:sz w:val="24"/>
          <w:szCs w:val="24"/>
          <w:highlight w:val="none"/>
          <w:lang w:eastAsia="zh-CN"/>
        </w:rPr>
        <w:t>培训。</w:t>
      </w:r>
    </w:p>
    <w:p w14:paraId="6E8EFE18">
      <w:pPr>
        <w:pStyle w:val="2"/>
        <w:spacing w:before="1" w:line="218" w:lineRule="auto"/>
        <w:ind w:left="626"/>
        <w:outlineLvl w:val="1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-3"/>
          <w:sz w:val="24"/>
          <w:szCs w:val="24"/>
          <w:highlight w:val="none"/>
          <w:lang w:eastAsia="zh-CN"/>
        </w:rPr>
        <w:t>2、货物质量</w:t>
      </w:r>
    </w:p>
    <w:p w14:paraId="021AC1E8">
      <w:pPr>
        <w:pStyle w:val="2"/>
        <w:spacing w:before="183" w:line="219" w:lineRule="auto"/>
        <w:ind w:left="635"/>
        <w:outlineLvl w:val="1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1"/>
          <w:sz w:val="24"/>
          <w:szCs w:val="24"/>
          <w:highlight w:val="none"/>
          <w:lang w:eastAsia="zh-CN"/>
        </w:rPr>
        <w:t>（1）货物质量：中标人提供的货物必须是全新、原装、合格正品，完全符</w:t>
      </w:r>
    </w:p>
    <w:p w14:paraId="23A53C2E">
      <w:pPr>
        <w:pStyle w:val="2"/>
        <w:spacing w:before="184" w:line="219" w:lineRule="auto"/>
        <w:ind w:left="188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-1"/>
          <w:sz w:val="24"/>
          <w:szCs w:val="24"/>
          <w:highlight w:val="none"/>
          <w:lang w:eastAsia="zh-CN"/>
        </w:rPr>
        <w:t>合国家规定的质量标准和厂方的标准。货物完好，配件齐全。</w:t>
      </w:r>
    </w:p>
    <w:p w14:paraId="1768BD13">
      <w:pPr>
        <w:pStyle w:val="2"/>
        <w:spacing w:before="183" w:line="219" w:lineRule="auto"/>
        <w:ind w:left="635"/>
        <w:outlineLvl w:val="1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1"/>
          <w:sz w:val="24"/>
          <w:szCs w:val="24"/>
          <w:highlight w:val="none"/>
          <w:lang w:eastAsia="zh-CN"/>
        </w:rPr>
        <w:t>（2）保修及售后服务：依据商品的保修条款及售后服务条款，提供原厂保</w:t>
      </w:r>
    </w:p>
    <w:p w14:paraId="7A8C7182">
      <w:pPr>
        <w:pStyle w:val="2"/>
        <w:spacing w:before="185" w:line="362" w:lineRule="auto"/>
        <w:ind w:left="192" w:right="177" w:hanging="5"/>
        <w:rPr>
          <w:color w:val="auto"/>
          <w:sz w:val="24"/>
          <w:szCs w:val="24"/>
          <w:highlight w:val="none"/>
          <w:lang w:eastAsia="zh-CN"/>
        </w:rPr>
      </w:pPr>
      <w:r>
        <w:rPr>
          <w:color w:val="auto"/>
          <w:spacing w:val="-3"/>
          <w:sz w:val="24"/>
          <w:szCs w:val="24"/>
          <w:highlight w:val="none"/>
          <w:lang w:eastAsia="zh-CN"/>
        </w:rPr>
        <w:t>修，保修期按照国家规定，且不低于所供品牌向用户承诺的保修期限，招标文件</w:t>
      </w:r>
      <w:r>
        <w:rPr>
          <w:color w:val="auto"/>
          <w:spacing w:val="-2"/>
          <w:sz w:val="24"/>
          <w:szCs w:val="24"/>
          <w:highlight w:val="none"/>
          <w:lang w:eastAsia="zh-CN"/>
        </w:rPr>
        <w:t>另有约定的从其约定。</w:t>
      </w:r>
    </w:p>
    <w:p w14:paraId="2D0A3BA1">
      <w:pPr>
        <w:pStyle w:val="2"/>
        <w:spacing w:before="78" w:line="219" w:lineRule="auto"/>
        <w:ind w:firstLine="458" w:firstLineChars="200"/>
        <w:rPr>
          <w:color w:val="auto"/>
          <w:sz w:val="24"/>
          <w:szCs w:val="24"/>
          <w:highlight w:val="none"/>
          <w:lang w:eastAsia="zh-CN"/>
        </w:rPr>
      </w:pPr>
      <w:r>
        <w:rPr>
          <w:b/>
          <w:bCs/>
          <w:color w:val="auto"/>
          <w:spacing w:val="-6"/>
          <w:sz w:val="24"/>
          <w:szCs w:val="24"/>
          <w:highlight w:val="none"/>
          <w:lang w:eastAsia="zh-CN"/>
        </w:rPr>
        <w:t>五、验收</w:t>
      </w:r>
    </w:p>
    <w:p w14:paraId="6E03DBC6">
      <w:pPr>
        <w:pStyle w:val="2"/>
        <w:spacing w:before="184" w:line="362" w:lineRule="auto"/>
        <w:ind w:right="13" w:firstLine="492" w:firstLineChars="200"/>
        <w:rPr>
          <w:color w:val="auto"/>
          <w:spacing w:val="-8"/>
          <w:sz w:val="24"/>
          <w:szCs w:val="24"/>
          <w:highlight w:val="none"/>
          <w:lang w:eastAsia="zh-CN"/>
        </w:rPr>
      </w:pPr>
      <w:r>
        <w:rPr>
          <w:color w:val="auto"/>
          <w:spacing w:val="3"/>
          <w:sz w:val="24"/>
          <w:szCs w:val="24"/>
          <w:highlight w:val="none"/>
          <w:lang w:eastAsia="zh-CN"/>
        </w:rPr>
        <w:t>中标人和采购人双方共同实施验收工作，结果和验收报告经双方确认后生</w:t>
      </w:r>
      <w:r>
        <w:rPr>
          <w:color w:val="auto"/>
          <w:spacing w:val="-8"/>
          <w:sz w:val="24"/>
          <w:szCs w:val="24"/>
          <w:highlight w:val="none"/>
          <w:lang w:eastAsia="zh-CN"/>
        </w:rPr>
        <w:t>效</w:t>
      </w:r>
      <w:r>
        <w:rPr>
          <w:rFonts w:hint="eastAsia"/>
          <w:color w:val="auto"/>
          <w:spacing w:val="-8"/>
          <w:sz w:val="24"/>
          <w:szCs w:val="24"/>
          <w:highlight w:val="none"/>
          <w:lang w:eastAsia="zh-CN"/>
        </w:rPr>
        <w:t>。</w:t>
      </w:r>
    </w:p>
    <w:p w14:paraId="279415B7">
      <w:pPr>
        <w:spacing w:line="440" w:lineRule="exact"/>
        <w:ind w:firstLine="480" w:firstLineChars="200"/>
        <w:rPr>
          <w:rFonts w:ascii="宋体" w:hAnsi="宋体" w:eastAsia="宋体" w:cs="Times New Roman"/>
          <w:color w:val="auto"/>
          <w:sz w:val="24"/>
          <w:szCs w:val="24"/>
          <w:highlight w:val="none"/>
          <w:lang w:eastAsia="zh-CN"/>
        </w:rPr>
      </w:pPr>
    </w:p>
    <w:p w14:paraId="571C1909">
      <w:pPr>
        <w:pStyle w:val="2"/>
        <w:spacing w:line="360" w:lineRule="auto"/>
        <w:ind w:right="11" w:firstLine="480" w:firstLineChars="200"/>
        <w:rPr>
          <w:color w:val="auto"/>
          <w:sz w:val="24"/>
          <w:szCs w:val="24"/>
          <w:highlight w:val="none"/>
          <w:lang w:eastAsia="zh-CN"/>
        </w:rPr>
        <w:sectPr>
          <w:headerReference r:id="rId6" w:type="default"/>
          <w:footerReference r:id="rId7" w:type="default"/>
          <w:pgSz w:w="11906" w:h="16839"/>
          <w:pgMar w:top="1117" w:right="1622" w:bottom="1194" w:left="1622" w:header="0" w:footer="978" w:gutter="0"/>
          <w:cols w:space="720" w:num="1"/>
        </w:sectPr>
      </w:pPr>
    </w:p>
    <w:p w14:paraId="09F6DBDC">
      <w:pPr>
        <w:spacing w:line="267" w:lineRule="auto"/>
        <w:rPr>
          <w:color w:val="auto"/>
          <w:highlight w:val="none"/>
          <w:lang w:eastAsia="zh-CN"/>
        </w:rPr>
      </w:pPr>
    </w:p>
    <w:p w14:paraId="47B4D535">
      <w:pPr>
        <w:pStyle w:val="2"/>
        <w:spacing w:before="78" w:line="219" w:lineRule="auto"/>
        <w:ind w:left="856"/>
        <w:rPr>
          <w:color w:val="auto"/>
          <w:sz w:val="24"/>
          <w:szCs w:val="24"/>
          <w:highlight w:val="none"/>
          <w:lang w:eastAsia="zh-CN"/>
        </w:rPr>
      </w:pPr>
      <w:r>
        <w:rPr>
          <w:b/>
          <w:bCs/>
          <w:color w:val="auto"/>
          <w:spacing w:val="-4"/>
          <w:sz w:val="24"/>
          <w:szCs w:val="24"/>
          <w:highlight w:val="none"/>
          <w:lang w:eastAsia="zh-CN"/>
        </w:rPr>
        <w:t>附件一： X 线计算机断层扫描仪（超高端CT）技术参数及要求：</w:t>
      </w:r>
    </w:p>
    <w:p w14:paraId="66A6AC48">
      <w:pPr>
        <w:spacing w:line="69" w:lineRule="exact"/>
        <w:rPr>
          <w:color w:val="auto"/>
          <w:highlight w:val="none"/>
          <w:lang w:eastAsia="zh-CN"/>
        </w:rPr>
      </w:pPr>
    </w:p>
    <w:tbl>
      <w:tblPr>
        <w:tblStyle w:val="11"/>
        <w:tblW w:w="5003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79"/>
        <w:gridCol w:w="2290"/>
        <w:gridCol w:w="2063"/>
        <w:gridCol w:w="1943"/>
      </w:tblGrid>
      <w:tr w14:paraId="758F7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5000" w:type="pct"/>
            <w:gridSpan w:val="4"/>
          </w:tcPr>
          <w:p w14:paraId="409F8EB8">
            <w:pPr>
              <w:pStyle w:val="10"/>
              <w:spacing w:before="158" w:line="224" w:lineRule="auto"/>
              <w:ind w:left="2456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一、机架系统参数须满足下列条件</w:t>
            </w:r>
          </w:p>
        </w:tc>
      </w:tr>
      <w:tr w14:paraId="52617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4" w:hRule="atLeast"/>
        </w:trPr>
        <w:tc>
          <w:tcPr>
            <w:tcW w:w="5000" w:type="pct"/>
            <w:gridSpan w:val="4"/>
          </w:tcPr>
          <w:p w14:paraId="5936D17D">
            <w:pPr>
              <w:pStyle w:val="10"/>
              <w:spacing w:before="49" w:line="221" w:lineRule="auto"/>
              <w:ind w:left="3704"/>
              <w:rPr>
                <w:color w:val="auto"/>
                <w:spacing w:val="-3"/>
                <w:sz w:val="22"/>
                <w:szCs w:val="22"/>
                <w:highlight w:val="none"/>
                <w:lang w:eastAsia="zh-CN"/>
              </w:rPr>
            </w:pPr>
            <w:r>
              <w:rPr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1、</w:t>
            </w: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机架显示面板系统具备</w:t>
            </w:r>
          </w:p>
          <w:p w14:paraId="449989B0">
            <w:pPr>
              <w:pStyle w:val="10"/>
              <w:spacing w:before="49" w:line="221" w:lineRule="auto"/>
              <w:ind w:left="3704"/>
              <w:rPr>
                <w:color w:val="auto"/>
                <w:spacing w:val="-3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2、机架显示面板数量≥2个</w:t>
            </w:r>
          </w:p>
          <w:p w14:paraId="47FD8842">
            <w:pPr>
              <w:pStyle w:val="10"/>
              <w:spacing w:before="49" w:line="221" w:lineRule="auto"/>
              <w:ind w:left="3704"/>
              <w:rPr>
                <w:color w:val="auto"/>
                <w:spacing w:val="-3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3、一体化心电显示系统具备</w:t>
            </w:r>
          </w:p>
          <w:p w14:paraId="52483C0D">
            <w:pPr>
              <w:pStyle w:val="10"/>
              <w:spacing w:before="49" w:line="221" w:lineRule="auto"/>
              <w:ind w:left="3704"/>
              <w:rPr>
                <w:color w:val="auto"/>
                <w:spacing w:val="-3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4、滑环类型 低压滑环</w:t>
            </w:r>
          </w:p>
          <w:p w14:paraId="388062BC">
            <w:pPr>
              <w:pStyle w:val="10"/>
              <w:spacing w:before="49" w:line="221" w:lineRule="auto"/>
              <w:ind w:left="3704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5、常规扫描视野≥50cm</w:t>
            </w:r>
          </w:p>
        </w:tc>
      </w:tr>
      <w:tr w14:paraId="78359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7407967D">
            <w:pPr>
              <w:pStyle w:val="10"/>
              <w:spacing w:before="155" w:line="225" w:lineRule="auto"/>
              <w:ind w:left="2693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▲</w:t>
            </w: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6、且须满足下列条件任意一列</w:t>
            </w:r>
          </w:p>
        </w:tc>
      </w:tr>
      <w:tr w14:paraId="734A3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71" w:type="pct"/>
          </w:tcPr>
          <w:p w14:paraId="603DCDB5">
            <w:pPr>
              <w:pStyle w:val="10"/>
              <w:spacing w:before="135" w:line="185" w:lineRule="auto"/>
              <w:ind w:left="127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A</w:t>
            </w:r>
          </w:p>
        </w:tc>
        <w:tc>
          <w:tcPr>
            <w:tcW w:w="1320" w:type="pct"/>
          </w:tcPr>
          <w:p w14:paraId="470A628F">
            <w:pPr>
              <w:pStyle w:val="10"/>
              <w:spacing w:before="139" w:line="182" w:lineRule="auto"/>
              <w:ind w:left="1227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B</w:t>
            </w:r>
          </w:p>
        </w:tc>
        <w:tc>
          <w:tcPr>
            <w:tcW w:w="1189" w:type="pct"/>
          </w:tcPr>
          <w:p w14:paraId="757CC0A4">
            <w:pPr>
              <w:pStyle w:val="10"/>
              <w:spacing w:before="137" w:line="184" w:lineRule="auto"/>
              <w:ind w:left="110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1118" w:type="pct"/>
          </w:tcPr>
          <w:p w14:paraId="1CA39950">
            <w:pPr>
              <w:pStyle w:val="10"/>
              <w:spacing w:before="139" w:line="182" w:lineRule="auto"/>
              <w:ind w:left="1029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D</w:t>
            </w:r>
          </w:p>
        </w:tc>
      </w:tr>
      <w:tr w14:paraId="15F563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71" w:type="pct"/>
            <w:vAlign w:val="center"/>
          </w:tcPr>
          <w:p w14:paraId="5933E6C3">
            <w:pPr>
              <w:pStyle w:val="10"/>
              <w:spacing w:before="102" w:line="219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6.1</w:t>
            </w:r>
            <w:r>
              <w:rPr>
                <w:color w:val="auto"/>
                <w:spacing w:val="-41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</w:rPr>
              <w:t>机架孔径≥80cm</w:t>
            </w:r>
          </w:p>
        </w:tc>
        <w:tc>
          <w:tcPr>
            <w:tcW w:w="1320" w:type="pct"/>
            <w:vAlign w:val="center"/>
          </w:tcPr>
          <w:p w14:paraId="373D4D31">
            <w:pPr>
              <w:pStyle w:val="10"/>
              <w:spacing w:before="102" w:line="219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6.1</w:t>
            </w:r>
            <w:r>
              <w:rPr>
                <w:color w:val="auto"/>
                <w:spacing w:val="-41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</w:rPr>
              <w:t>机架孔径≥83cm</w:t>
            </w:r>
          </w:p>
        </w:tc>
        <w:tc>
          <w:tcPr>
            <w:tcW w:w="1189" w:type="pct"/>
            <w:vAlign w:val="center"/>
          </w:tcPr>
          <w:p w14:paraId="20B7742D">
            <w:pPr>
              <w:pStyle w:val="10"/>
              <w:spacing w:before="102" w:line="219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6.1</w:t>
            </w:r>
            <w:r>
              <w:rPr>
                <w:color w:val="auto"/>
                <w:spacing w:val="-41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</w:rPr>
              <w:t>机架孔径≥82cm</w:t>
            </w:r>
          </w:p>
        </w:tc>
        <w:tc>
          <w:tcPr>
            <w:tcW w:w="1118" w:type="pct"/>
            <w:vAlign w:val="center"/>
          </w:tcPr>
          <w:p w14:paraId="702C07D7">
            <w:pPr>
              <w:pStyle w:val="10"/>
              <w:spacing w:before="102" w:line="219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6.1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</w:rPr>
              <w:t>机架孔径≥78cm</w:t>
            </w:r>
          </w:p>
        </w:tc>
      </w:tr>
      <w:tr w14:paraId="786ED3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71" w:type="pct"/>
            <w:vAlign w:val="center"/>
          </w:tcPr>
          <w:p w14:paraId="4F210E72">
            <w:pPr>
              <w:pStyle w:val="10"/>
              <w:spacing w:before="205" w:line="221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</w:rPr>
              <w:t>6.2</w:t>
            </w:r>
            <w:r>
              <w:rPr>
                <w:color w:val="auto"/>
                <w:spacing w:val="-42"/>
                <w:sz w:val="22"/>
                <w:szCs w:val="22"/>
                <w:highlight w:val="none"/>
              </w:rPr>
              <w:t xml:space="preserve"> 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</w:rPr>
              <w:t>驱动方式：电磁驱动</w:t>
            </w:r>
          </w:p>
        </w:tc>
        <w:tc>
          <w:tcPr>
            <w:tcW w:w="1320" w:type="pct"/>
            <w:vAlign w:val="center"/>
          </w:tcPr>
          <w:p w14:paraId="71E59976">
            <w:pPr>
              <w:pStyle w:val="10"/>
              <w:spacing w:before="48" w:line="239" w:lineRule="auto"/>
              <w:ind w:right="104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6.2</w:t>
            </w:r>
            <w:r>
              <w:rPr>
                <w:color w:val="auto"/>
                <w:spacing w:val="-58"/>
                <w:sz w:val="22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扫描机架驱动方式线性马达驱动</w:t>
            </w:r>
          </w:p>
        </w:tc>
        <w:tc>
          <w:tcPr>
            <w:tcW w:w="1189" w:type="pct"/>
            <w:vAlign w:val="center"/>
          </w:tcPr>
          <w:p w14:paraId="2EC8A851">
            <w:pPr>
              <w:pStyle w:val="10"/>
              <w:spacing w:before="48" w:line="239" w:lineRule="auto"/>
              <w:ind w:right="186"/>
              <w:jc w:val="center"/>
              <w:rPr>
                <w:color w:val="auto"/>
                <w:spacing w:val="-2"/>
                <w:sz w:val="22"/>
                <w:szCs w:val="22"/>
                <w:highlight w:val="none"/>
                <w:lang w:eastAsia="zh-CN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6.2</w:t>
            </w:r>
            <w:r>
              <w:rPr>
                <w:color w:val="auto"/>
                <w:spacing w:val="-44"/>
                <w:sz w:val="22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驱动方式：电</w:t>
            </w:r>
          </w:p>
          <w:p w14:paraId="5ACCD307">
            <w:pPr>
              <w:pStyle w:val="10"/>
              <w:spacing w:before="48" w:line="239" w:lineRule="auto"/>
              <w:ind w:right="186" w:firstLine="432" w:firstLineChars="200"/>
              <w:jc w:val="both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磁直接驱动</w:t>
            </w:r>
          </w:p>
        </w:tc>
        <w:tc>
          <w:tcPr>
            <w:tcW w:w="1118" w:type="pct"/>
            <w:vAlign w:val="center"/>
          </w:tcPr>
          <w:p w14:paraId="2A7139AC">
            <w:pPr>
              <w:pStyle w:val="10"/>
              <w:spacing w:before="48" w:line="239" w:lineRule="auto"/>
              <w:ind w:right="116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6.2</w:t>
            </w:r>
            <w:r>
              <w:rPr>
                <w:color w:val="auto"/>
                <w:spacing w:val="-44"/>
                <w:sz w:val="22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驱动方式：磁悬浮线性马达驱动</w:t>
            </w:r>
          </w:p>
        </w:tc>
      </w:tr>
      <w:tr w14:paraId="64AEB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71" w:type="pct"/>
            <w:vAlign w:val="center"/>
          </w:tcPr>
          <w:p w14:paraId="6CAF13C3">
            <w:pPr>
              <w:pStyle w:val="10"/>
              <w:spacing w:before="50" w:line="216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6.3</w:t>
            </w:r>
            <w:r>
              <w:rPr>
                <w:color w:val="auto"/>
                <w:spacing w:val="-40"/>
                <w:sz w:val="22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机架内部冷却方式：风冷</w:t>
            </w:r>
          </w:p>
        </w:tc>
        <w:tc>
          <w:tcPr>
            <w:tcW w:w="1320" w:type="pct"/>
            <w:vAlign w:val="center"/>
          </w:tcPr>
          <w:p w14:paraId="3ACE97B5">
            <w:pPr>
              <w:pStyle w:val="10"/>
              <w:spacing w:before="49" w:line="216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6.3</w:t>
            </w:r>
            <w:r>
              <w:rPr>
                <w:color w:val="auto"/>
                <w:spacing w:val="-44"/>
                <w:sz w:val="22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机架内部冷却方式：风冷</w:t>
            </w:r>
          </w:p>
        </w:tc>
        <w:tc>
          <w:tcPr>
            <w:tcW w:w="1189" w:type="pct"/>
            <w:vAlign w:val="center"/>
          </w:tcPr>
          <w:p w14:paraId="72678845">
            <w:pPr>
              <w:pStyle w:val="10"/>
              <w:spacing w:before="49" w:line="216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color w:val="auto"/>
                <w:spacing w:val="-7"/>
                <w:sz w:val="22"/>
                <w:szCs w:val="22"/>
                <w:highlight w:val="none"/>
                <w:lang w:eastAsia="zh-CN"/>
              </w:rPr>
              <w:t>6.3</w:t>
            </w:r>
            <w:r>
              <w:rPr>
                <w:color w:val="auto"/>
                <w:spacing w:val="-38"/>
                <w:sz w:val="22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7"/>
                <w:sz w:val="22"/>
                <w:szCs w:val="22"/>
                <w:highlight w:val="none"/>
                <w:lang w:eastAsia="zh-CN"/>
              </w:rPr>
              <w:t>机架内部冷却方式：风冷</w:t>
            </w:r>
          </w:p>
        </w:tc>
        <w:tc>
          <w:tcPr>
            <w:tcW w:w="1118" w:type="pct"/>
            <w:vAlign w:val="center"/>
          </w:tcPr>
          <w:p w14:paraId="41173438">
            <w:pPr>
              <w:pStyle w:val="10"/>
              <w:spacing w:line="221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color w:val="auto"/>
                <w:spacing w:val="-11"/>
                <w:sz w:val="22"/>
                <w:szCs w:val="22"/>
                <w:highlight w:val="none"/>
                <w:lang w:eastAsia="zh-CN"/>
              </w:rPr>
              <w:t>6.3</w:t>
            </w:r>
            <w:r>
              <w:rPr>
                <w:color w:val="auto"/>
                <w:spacing w:val="-47"/>
                <w:sz w:val="22"/>
                <w:szCs w:val="22"/>
                <w:highlight w:val="none"/>
                <w:lang w:eastAsia="zh-CN"/>
              </w:rPr>
              <w:t xml:space="preserve"> </w:t>
            </w:r>
            <w:r>
              <w:rPr>
                <w:rFonts w:hint="eastAsia"/>
                <w:color w:val="auto"/>
                <w:spacing w:val="-11"/>
                <w:sz w:val="22"/>
                <w:szCs w:val="22"/>
                <w:highlight w:val="none"/>
                <w:lang w:eastAsia="zh-CN"/>
              </w:rPr>
              <w:t>机架内部冷却方式：水冷</w:t>
            </w:r>
          </w:p>
        </w:tc>
      </w:tr>
      <w:tr w14:paraId="4FEB80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5007F050">
            <w:pPr>
              <w:pStyle w:val="10"/>
              <w:spacing w:before="156" w:line="225" w:lineRule="auto"/>
              <w:ind w:left="1450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二、X</w:t>
            </w:r>
            <w:r>
              <w:rPr>
                <w:color w:val="auto"/>
                <w:spacing w:val="-56"/>
                <w:sz w:val="31"/>
                <w:szCs w:val="31"/>
                <w:highlight w:val="none"/>
                <w:lang w:eastAsia="zh-CN"/>
              </w:rPr>
              <w:t xml:space="preserve"> </w:t>
            </w: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线球管及高压发生系统参数须满足下列条件</w:t>
            </w:r>
          </w:p>
        </w:tc>
      </w:tr>
      <w:tr w14:paraId="490462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5000" w:type="pct"/>
            <w:gridSpan w:val="4"/>
            <w:vAlign w:val="center"/>
          </w:tcPr>
          <w:p w14:paraId="676E43AD">
            <w:pPr>
              <w:pStyle w:val="10"/>
              <w:spacing w:before="50" w:line="219" w:lineRule="auto"/>
              <w:ind w:firstLine="3300" w:firstLineChars="1500"/>
              <w:jc w:val="both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1、高压发生器≥1组</w:t>
            </w:r>
          </w:p>
          <w:p w14:paraId="6456513B">
            <w:pPr>
              <w:pStyle w:val="10"/>
              <w:spacing w:before="50" w:line="219" w:lineRule="auto"/>
              <w:ind w:firstLine="3300" w:firstLineChars="1500"/>
              <w:jc w:val="both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2、X线球管≥1个</w:t>
            </w:r>
          </w:p>
        </w:tc>
      </w:tr>
      <w:tr w14:paraId="6C6DE9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144362AD">
            <w:pPr>
              <w:pStyle w:val="10"/>
              <w:spacing w:before="158" w:line="225" w:lineRule="auto"/>
              <w:ind w:left="2689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▲3</w:t>
            </w: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、且须满足下列条件任意一列</w:t>
            </w:r>
          </w:p>
        </w:tc>
      </w:tr>
      <w:tr w14:paraId="1450B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371" w:type="pct"/>
          </w:tcPr>
          <w:p w14:paraId="3D95FEE4">
            <w:pPr>
              <w:pStyle w:val="10"/>
              <w:spacing w:before="83" w:line="185" w:lineRule="auto"/>
              <w:ind w:left="127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A</w:t>
            </w:r>
          </w:p>
        </w:tc>
        <w:tc>
          <w:tcPr>
            <w:tcW w:w="1320" w:type="pct"/>
          </w:tcPr>
          <w:p w14:paraId="56CCA4C2">
            <w:pPr>
              <w:pStyle w:val="10"/>
              <w:spacing w:before="87" w:line="182" w:lineRule="auto"/>
              <w:ind w:left="1227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B</w:t>
            </w:r>
          </w:p>
        </w:tc>
        <w:tc>
          <w:tcPr>
            <w:tcW w:w="1189" w:type="pct"/>
          </w:tcPr>
          <w:p w14:paraId="036831F8">
            <w:pPr>
              <w:pStyle w:val="10"/>
              <w:spacing w:before="85" w:line="184" w:lineRule="auto"/>
              <w:ind w:left="110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1118" w:type="pct"/>
          </w:tcPr>
          <w:p w14:paraId="2CCC6DF8">
            <w:pPr>
              <w:pStyle w:val="10"/>
              <w:spacing w:before="87" w:line="182" w:lineRule="auto"/>
              <w:ind w:left="1029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D</w:t>
            </w:r>
          </w:p>
        </w:tc>
      </w:tr>
      <w:tr w14:paraId="4A73EE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71" w:type="pct"/>
            <w:vAlign w:val="center"/>
          </w:tcPr>
          <w:p w14:paraId="7D8F660C">
            <w:pPr>
              <w:pStyle w:val="10"/>
              <w:spacing w:before="49" w:line="215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3.1高压发生器功率≥108kW</w:t>
            </w:r>
          </w:p>
        </w:tc>
        <w:tc>
          <w:tcPr>
            <w:tcW w:w="1320" w:type="pct"/>
            <w:vAlign w:val="center"/>
          </w:tcPr>
          <w:p w14:paraId="7EB1E1C9">
            <w:pPr>
              <w:pStyle w:val="10"/>
              <w:spacing w:before="49" w:line="215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3.1高压发生器功率≥100kW</w:t>
            </w:r>
          </w:p>
        </w:tc>
        <w:tc>
          <w:tcPr>
            <w:tcW w:w="2063" w:type="dxa"/>
            <w:vAlign w:val="center"/>
          </w:tcPr>
          <w:p w14:paraId="302DE715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3.1高压发生器功率≥100kW</w:t>
            </w:r>
          </w:p>
        </w:tc>
        <w:tc>
          <w:tcPr>
            <w:tcW w:w="1943" w:type="dxa"/>
            <w:vAlign w:val="center"/>
          </w:tcPr>
          <w:p w14:paraId="67CDBE6E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3.1高压发生器总功率≥240kW</w:t>
            </w:r>
          </w:p>
        </w:tc>
      </w:tr>
      <w:tr w14:paraId="514CEC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1" w:type="pct"/>
            <w:vAlign w:val="center"/>
          </w:tcPr>
          <w:p w14:paraId="0EA2B6CF">
            <w:pPr>
              <w:pStyle w:val="10"/>
              <w:spacing w:before="207" w:line="220" w:lineRule="auto"/>
              <w:jc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3.2</w:t>
            </w: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</w:rPr>
              <w:t>球管电压档位≥5档</w:t>
            </w:r>
          </w:p>
        </w:tc>
        <w:tc>
          <w:tcPr>
            <w:tcW w:w="1320" w:type="pct"/>
            <w:vAlign w:val="center"/>
          </w:tcPr>
          <w:p w14:paraId="31F902C7">
            <w:pPr>
              <w:pStyle w:val="10"/>
              <w:spacing w:before="207" w:line="220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3.2球管电压档位≥6档</w:t>
            </w:r>
          </w:p>
        </w:tc>
        <w:tc>
          <w:tcPr>
            <w:tcW w:w="2063" w:type="dxa"/>
            <w:vAlign w:val="center"/>
          </w:tcPr>
          <w:p w14:paraId="3C5ED21B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3.2球管电压档位≥6档</w:t>
            </w:r>
          </w:p>
        </w:tc>
        <w:tc>
          <w:tcPr>
            <w:tcW w:w="1943" w:type="dxa"/>
            <w:vAlign w:val="center"/>
          </w:tcPr>
          <w:p w14:paraId="456CF475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3.2球管电压档位≥9档</w:t>
            </w:r>
          </w:p>
        </w:tc>
      </w:tr>
      <w:tr w14:paraId="581882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1" w:type="pct"/>
            <w:vAlign w:val="center"/>
          </w:tcPr>
          <w:p w14:paraId="38D6FDB8">
            <w:pPr>
              <w:pStyle w:val="10"/>
              <w:spacing w:before="49" w:line="215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3.3最大输出管电压≥140 kV</w:t>
            </w:r>
          </w:p>
        </w:tc>
        <w:tc>
          <w:tcPr>
            <w:tcW w:w="1320" w:type="pct"/>
            <w:vAlign w:val="center"/>
          </w:tcPr>
          <w:p w14:paraId="649F2722">
            <w:pPr>
              <w:pStyle w:val="10"/>
              <w:spacing w:before="49" w:line="215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3.3最大输出管电压≥140kV</w:t>
            </w:r>
          </w:p>
        </w:tc>
        <w:tc>
          <w:tcPr>
            <w:tcW w:w="2063" w:type="dxa"/>
            <w:vAlign w:val="center"/>
          </w:tcPr>
          <w:p w14:paraId="72BA0FE3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3.3最大输出管电压≥140kV</w:t>
            </w:r>
          </w:p>
        </w:tc>
        <w:tc>
          <w:tcPr>
            <w:tcW w:w="1943" w:type="dxa"/>
            <w:vAlign w:val="center"/>
          </w:tcPr>
          <w:p w14:paraId="0E1BB331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3.3最大输出管电压≥150kV</w:t>
            </w:r>
          </w:p>
        </w:tc>
      </w:tr>
      <w:tr w14:paraId="7FAC7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1" w:type="pct"/>
            <w:vAlign w:val="center"/>
          </w:tcPr>
          <w:p w14:paraId="7C1899BB">
            <w:pPr>
              <w:pStyle w:val="10"/>
              <w:spacing w:before="49" w:line="216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3.4最小输出管电压≤70 kV</w:t>
            </w:r>
          </w:p>
        </w:tc>
        <w:tc>
          <w:tcPr>
            <w:tcW w:w="1320" w:type="pct"/>
            <w:vAlign w:val="center"/>
          </w:tcPr>
          <w:p w14:paraId="082DEBAD">
            <w:pPr>
              <w:pStyle w:val="10"/>
              <w:spacing w:before="49" w:line="216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3.4最小输出管电压≤60kV</w:t>
            </w:r>
          </w:p>
        </w:tc>
        <w:tc>
          <w:tcPr>
            <w:tcW w:w="2063" w:type="dxa"/>
            <w:vAlign w:val="center"/>
          </w:tcPr>
          <w:p w14:paraId="2C504F73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3.4最小输出管电压≤60kV</w:t>
            </w:r>
          </w:p>
        </w:tc>
        <w:tc>
          <w:tcPr>
            <w:tcW w:w="1943" w:type="dxa"/>
            <w:vAlign w:val="center"/>
          </w:tcPr>
          <w:p w14:paraId="054D906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3.4最小输出管电压≤70kV</w:t>
            </w:r>
          </w:p>
        </w:tc>
      </w:tr>
      <w:tr w14:paraId="6E253F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1" w:type="pct"/>
            <w:vAlign w:val="center"/>
          </w:tcPr>
          <w:p w14:paraId="26820A4B">
            <w:pPr>
              <w:pStyle w:val="10"/>
              <w:spacing w:before="208" w:line="220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3.5球管等效热容量≥33MHu</w:t>
            </w:r>
          </w:p>
        </w:tc>
        <w:tc>
          <w:tcPr>
            <w:tcW w:w="1320" w:type="pct"/>
            <w:vAlign w:val="center"/>
          </w:tcPr>
          <w:p w14:paraId="1DC17E0B">
            <w:pPr>
              <w:pStyle w:val="10"/>
              <w:spacing w:before="208" w:line="220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3.5球管等效热容量≥34MHu</w:t>
            </w:r>
          </w:p>
        </w:tc>
        <w:tc>
          <w:tcPr>
            <w:tcW w:w="2063" w:type="dxa"/>
            <w:vAlign w:val="center"/>
          </w:tcPr>
          <w:p w14:paraId="50238C74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Style w:val="13"/>
                <w:rFonts w:hint="default"/>
                <w:color w:val="auto"/>
                <w:highlight w:val="none"/>
                <w:lang w:eastAsia="zh-CN"/>
              </w:rPr>
              <w:t>3.5球管等效热容量≥34MHu</w:t>
            </w:r>
          </w:p>
        </w:tc>
        <w:tc>
          <w:tcPr>
            <w:tcW w:w="1943" w:type="dxa"/>
            <w:vAlign w:val="center"/>
          </w:tcPr>
          <w:p w14:paraId="2105106D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3.5球管等效热容量≥30MHu</w:t>
            </w:r>
          </w:p>
        </w:tc>
      </w:tr>
      <w:tr w14:paraId="264D59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1" w:type="pct"/>
            <w:vAlign w:val="center"/>
          </w:tcPr>
          <w:p w14:paraId="782DA191">
            <w:pPr>
              <w:pStyle w:val="10"/>
              <w:spacing w:before="51" w:line="238" w:lineRule="auto"/>
              <w:ind w:right="256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3.6 球管阳极散热率≥3100 kHu/min</w:t>
            </w:r>
          </w:p>
        </w:tc>
        <w:tc>
          <w:tcPr>
            <w:tcW w:w="1320" w:type="pct"/>
            <w:vAlign w:val="center"/>
          </w:tcPr>
          <w:p w14:paraId="68F87E70">
            <w:pPr>
              <w:pStyle w:val="10"/>
              <w:spacing w:before="51" w:line="238" w:lineRule="auto"/>
              <w:ind w:right="205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3.6球管阳极散热率≥1696 kHu/min</w:t>
            </w:r>
          </w:p>
        </w:tc>
        <w:tc>
          <w:tcPr>
            <w:tcW w:w="2063" w:type="dxa"/>
            <w:vAlign w:val="center"/>
          </w:tcPr>
          <w:p w14:paraId="19F6B38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3.6球管阳极散热率≥1697 kHu/min</w:t>
            </w:r>
          </w:p>
        </w:tc>
        <w:tc>
          <w:tcPr>
            <w:tcW w:w="1943" w:type="dxa"/>
            <w:vAlign w:val="center"/>
          </w:tcPr>
          <w:p w14:paraId="2BF9C20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3.6球管阳极散热率≥2700 kHu/min</w:t>
            </w:r>
          </w:p>
        </w:tc>
      </w:tr>
      <w:tr w14:paraId="11FAB6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1" w:type="pct"/>
            <w:vAlign w:val="center"/>
          </w:tcPr>
          <w:p w14:paraId="610E8EED">
            <w:pPr>
              <w:pStyle w:val="10"/>
              <w:spacing w:before="51" w:line="238" w:lineRule="auto"/>
              <w:ind w:right="366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3.7球管最大电流≥1200mA</w:t>
            </w:r>
          </w:p>
        </w:tc>
        <w:tc>
          <w:tcPr>
            <w:tcW w:w="1320" w:type="pct"/>
            <w:vAlign w:val="center"/>
          </w:tcPr>
          <w:p w14:paraId="2A30B3FB">
            <w:pPr>
              <w:pStyle w:val="10"/>
              <w:spacing w:before="51" w:line="238" w:lineRule="auto"/>
              <w:ind w:right="315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3.7球管最大电流(非等效概念)≥1250mA</w:t>
            </w:r>
          </w:p>
        </w:tc>
        <w:tc>
          <w:tcPr>
            <w:tcW w:w="2063" w:type="dxa"/>
            <w:vAlign w:val="center"/>
          </w:tcPr>
          <w:p w14:paraId="50556A43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3.7球管最大电流≥833mA</w:t>
            </w:r>
          </w:p>
        </w:tc>
        <w:tc>
          <w:tcPr>
            <w:tcW w:w="1943" w:type="dxa"/>
            <w:vAlign w:val="center"/>
          </w:tcPr>
          <w:p w14:paraId="24C40607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3.7球管最大电流≥2600mA</w:t>
            </w:r>
          </w:p>
        </w:tc>
      </w:tr>
      <w:tr w14:paraId="639C2B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371" w:type="pct"/>
            <w:vAlign w:val="center"/>
          </w:tcPr>
          <w:p w14:paraId="1DBEBEDD">
            <w:pPr>
              <w:pStyle w:val="10"/>
              <w:spacing w:before="207" w:line="220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3.8最小球管电流≤10mA</w:t>
            </w:r>
          </w:p>
        </w:tc>
        <w:tc>
          <w:tcPr>
            <w:tcW w:w="1320" w:type="pct"/>
            <w:vAlign w:val="center"/>
          </w:tcPr>
          <w:p w14:paraId="0BE825B0">
            <w:pPr>
              <w:pStyle w:val="10"/>
              <w:spacing w:before="207" w:line="220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3.8最小球管电流≤10mA</w:t>
            </w:r>
          </w:p>
        </w:tc>
        <w:tc>
          <w:tcPr>
            <w:tcW w:w="2063" w:type="dxa"/>
            <w:vAlign w:val="center"/>
          </w:tcPr>
          <w:p w14:paraId="18D7858D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3.8最小球管电流≤10mA</w:t>
            </w:r>
          </w:p>
        </w:tc>
        <w:tc>
          <w:tcPr>
            <w:tcW w:w="1943" w:type="dxa"/>
            <w:vAlign w:val="center"/>
          </w:tcPr>
          <w:p w14:paraId="27F7E559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3.8最小球管电流≤20mA</w:t>
            </w:r>
          </w:p>
        </w:tc>
      </w:tr>
    </w:tbl>
    <w:p w14:paraId="16CC55B9">
      <w:pPr>
        <w:rPr>
          <w:color w:val="auto"/>
          <w:highlight w:val="none"/>
        </w:rPr>
      </w:pPr>
    </w:p>
    <w:p w14:paraId="1C5391E5">
      <w:pPr>
        <w:rPr>
          <w:color w:val="auto"/>
          <w:highlight w:val="none"/>
        </w:rPr>
        <w:sectPr>
          <w:headerReference r:id="rId8" w:type="default"/>
          <w:footerReference r:id="rId9" w:type="default"/>
          <w:pgSz w:w="11906" w:h="16839"/>
          <w:pgMar w:top="1118" w:right="1621" w:bottom="1194" w:left="1621" w:header="1104" w:footer="978" w:gutter="0"/>
          <w:cols w:space="720" w:num="1"/>
        </w:sectPr>
      </w:pPr>
    </w:p>
    <w:p w14:paraId="7D59ED8D">
      <w:pPr>
        <w:spacing w:before="80"/>
        <w:rPr>
          <w:color w:val="auto"/>
          <w:highlight w:val="none"/>
        </w:rPr>
      </w:pPr>
    </w:p>
    <w:tbl>
      <w:tblPr>
        <w:tblStyle w:val="11"/>
        <w:tblW w:w="5003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79"/>
        <w:gridCol w:w="2290"/>
        <w:gridCol w:w="2063"/>
        <w:gridCol w:w="1943"/>
      </w:tblGrid>
      <w:tr w14:paraId="26B210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33" w:hRule="atLeast"/>
        </w:trPr>
        <w:tc>
          <w:tcPr>
            <w:tcW w:w="5000" w:type="pct"/>
            <w:gridSpan w:val="4"/>
          </w:tcPr>
          <w:p w14:paraId="5345C883">
            <w:pPr>
              <w:pStyle w:val="10"/>
              <w:spacing w:before="158" w:line="225" w:lineRule="auto"/>
              <w:ind w:firstLine="1454" w:firstLineChars="450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三、探测器参数须满足下列条件</w:t>
            </w:r>
          </w:p>
        </w:tc>
      </w:tr>
      <w:tr w14:paraId="3D2EFE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5000" w:type="pct"/>
            <w:gridSpan w:val="4"/>
            <w:vAlign w:val="center"/>
          </w:tcPr>
          <w:p w14:paraId="21A907DB">
            <w:pPr>
              <w:pStyle w:val="10"/>
              <w:spacing w:before="50" w:line="219" w:lineRule="auto"/>
              <w:jc w:val="center"/>
              <w:rPr>
                <w:color w:val="auto"/>
                <w:spacing w:val="-3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1、高清探测器≥1组</w:t>
            </w:r>
          </w:p>
          <w:p w14:paraId="40C007C5">
            <w:pPr>
              <w:pStyle w:val="10"/>
              <w:spacing w:before="50" w:line="219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2、探测器具备接收不同能量X射线的能力，实现双能量成像</w:t>
            </w:r>
          </w:p>
        </w:tc>
      </w:tr>
      <w:tr w14:paraId="5639C5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6BC4D1DF">
            <w:pPr>
              <w:pStyle w:val="10"/>
              <w:spacing w:before="156" w:line="225" w:lineRule="auto"/>
              <w:ind w:left="2689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▲3</w:t>
            </w: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、且须满足下列条件任意一列</w:t>
            </w:r>
          </w:p>
        </w:tc>
      </w:tr>
      <w:tr w14:paraId="6B3F7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371" w:type="pct"/>
          </w:tcPr>
          <w:p w14:paraId="0A431D18">
            <w:pPr>
              <w:pStyle w:val="10"/>
              <w:spacing w:before="215" w:line="185" w:lineRule="auto"/>
              <w:ind w:left="127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A</w:t>
            </w:r>
          </w:p>
        </w:tc>
        <w:tc>
          <w:tcPr>
            <w:tcW w:w="1320" w:type="pct"/>
          </w:tcPr>
          <w:p w14:paraId="3B6EA750">
            <w:pPr>
              <w:pStyle w:val="10"/>
              <w:spacing w:before="219" w:line="182" w:lineRule="auto"/>
              <w:ind w:left="1227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B</w:t>
            </w:r>
          </w:p>
        </w:tc>
        <w:tc>
          <w:tcPr>
            <w:tcW w:w="1189" w:type="pct"/>
          </w:tcPr>
          <w:p w14:paraId="3F67AC00">
            <w:pPr>
              <w:pStyle w:val="10"/>
              <w:spacing w:before="217" w:line="184" w:lineRule="auto"/>
              <w:ind w:left="110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1118" w:type="pct"/>
          </w:tcPr>
          <w:p w14:paraId="53DF7F6D">
            <w:pPr>
              <w:pStyle w:val="10"/>
              <w:spacing w:before="219" w:line="182" w:lineRule="auto"/>
              <w:ind w:left="1029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D</w:t>
            </w:r>
          </w:p>
        </w:tc>
      </w:tr>
      <w:tr w14:paraId="4819A2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379" w:type="dxa"/>
            <w:vAlign w:val="center"/>
          </w:tcPr>
          <w:p w14:paraId="6A3CCFE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3.1探测器排数（物理排数，非等效）≥256排</w:t>
            </w:r>
          </w:p>
        </w:tc>
        <w:tc>
          <w:tcPr>
            <w:tcW w:w="2290" w:type="dxa"/>
            <w:vAlign w:val="center"/>
          </w:tcPr>
          <w:p w14:paraId="70E2F120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3.1探测器排数（物理排数，非等效）≥320排</w:t>
            </w:r>
          </w:p>
        </w:tc>
        <w:tc>
          <w:tcPr>
            <w:tcW w:w="2063" w:type="dxa"/>
            <w:vAlign w:val="center"/>
          </w:tcPr>
          <w:p w14:paraId="7981B54B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3.1探测器排数（物理排数，非等效）≥320排</w:t>
            </w:r>
          </w:p>
        </w:tc>
        <w:tc>
          <w:tcPr>
            <w:tcW w:w="1943" w:type="dxa"/>
            <w:vAlign w:val="center"/>
          </w:tcPr>
          <w:p w14:paraId="238556ED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3.1探测器排数（物理排数，非等效）≥2×96 排</w:t>
            </w:r>
          </w:p>
        </w:tc>
      </w:tr>
      <w:tr w14:paraId="3E44A8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379" w:type="dxa"/>
            <w:vAlign w:val="center"/>
          </w:tcPr>
          <w:p w14:paraId="27F8AC00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3.2每排探测器物理尺寸≤0.625 mm</w:t>
            </w:r>
          </w:p>
        </w:tc>
        <w:tc>
          <w:tcPr>
            <w:tcW w:w="2290" w:type="dxa"/>
            <w:vAlign w:val="center"/>
          </w:tcPr>
          <w:p w14:paraId="13F8CB5D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3.2每排探测器物理尺寸≤0.625 mm</w:t>
            </w:r>
          </w:p>
        </w:tc>
        <w:tc>
          <w:tcPr>
            <w:tcW w:w="2063" w:type="dxa"/>
            <w:vAlign w:val="center"/>
          </w:tcPr>
          <w:p w14:paraId="0EE02C85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3.2每排探测器物理尺寸≤0.5mm</w:t>
            </w:r>
          </w:p>
        </w:tc>
        <w:tc>
          <w:tcPr>
            <w:tcW w:w="1943" w:type="dxa"/>
            <w:vAlign w:val="center"/>
          </w:tcPr>
          <w:p w14:paraId="74E02A35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3.2每排探测器物理尺寸≤0.6mm</w:t>
            </w:r>
          </w:p>
        </w:tc>
      </w:tr>
      <w:tr w14:paraId="425443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79" w:type="dxa"/>
            <w:vAlign w:val="center"/>
          </w:tcPr>
          <w:p w14:paraId="213EB46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3.3每360°数据采集层数≥512</w:t>
            </w:r>
          </w:p>
        </w:tc>
        <w:tc>
          <w:tcPr>
            <w:tcW w:w="2290" w:type="dxa"/>
            <w:vAlign w:val="center"/>
          </w:tcPr>
          <w:p w14:paraId="7CBD2F36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3.3每360°数据采集层数≥512</w:t>
            </w:r>
          </w:p>
        </w:tc>
        <w:tc>
          <w:tcPr>
            <w:tcW w:w="2063" w:type="dxa"/>
            <w:vAlign w:val="center"/>
          </w:tcPr>
          <w:p w14:paraId="3838F758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3.3每360°数据采集层数≥640</w:t>
            </w:r>
          </w:p>
        </w:tc>
        <w:tc>
          <w:tcPr>
            <w:tcW w:w="1943" w:type="dxa"/>
            <w:vAlign w:val="center"/>
          </w:tcPr>
          <w:p w14:paraId="52025816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3.3每360°数据采集层数≥384</w:t>
            </w:r>
          </w:p>
        </w:tc>
      </w:tr>
      <w:tr w14:paraId="5FF40B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79" w:type="dxa"/>
            <w:vAlign w:val="center"/>
          </w:tcPr>
          <w:p w14:paraId="6CB7BF3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3.4探测器Z轴方向总宽度≥160mm</w:t>
            </w:r>
          </w:p>
        </w:tc>
        <w:tc>
          <w:tcPr>
            <w:tcW w:w="2290" w:type="dxa"/>
            <w:vAlign w:val="center"/>
          </w:tcPr>
          <w:p w14:paraId="21FE02D8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3.4探测器Z轴方向总宽度≥160mm</w:t>
            </w:r>
          </w:p>
        </w:tc>
        <w:tc>
          <w:tcPr>
            <w:tcW w:w="2063" w:type="dxa"/>
            <w:vAlign w:val="center"/>
          </w:tcPr>
          <w:p w14:paraId="070116A1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3.4探测器Z轴方向总宽度≥16cm</w:t>
            </w:r>
          </w:p>
        </w:tc>
        <w:tc>
          <w:tcPr>
            <w:tcW w:w="1943" w:type="dxa"/>
            <w:vAlign w:val="center"/>
          </w:tcPr>
          <w:p w14:paraId="76F27803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3.4探测器Z轴方向总宽度≥2*5.76cm</w:t>
            </w:r>
          </w:p>
        </w:tc>
      </w:tr>
      <w:tr w14:paraId="1B7F4D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4DC17A63">
            <w:pPr>
              <w:pStyle w:val="10"/>
              <w:spacing w:before="155" w:line="225" w:lineRule="auto"/>
              <w:ind w:left="2642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b/>
                <w:bCs/>
                <w:color w:val="auto"/>
                <w:spacing w:val="4"/>
                <w:sz w:val="31"/>
                <w:szCs w:val="31"/>
                <w:highlight w:val="none"/>
                <w:lang w:eastAsia="zh-CN"/>
              </w:rPr>
              <w:t>四、扫描床参数须满足下列条件</w:t>
            </w:r>
          </w:p>
        </w:tc>
      </w:tr>
      <w:tr w14:paraId="51AE5E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5000" w:type="pct"/>
            <w:gridSpan w:val="4"/>
          </w:tcPr>
          <w:p w14:paraId="55241573">
            <w:pPr>
              <w:pStyle w:val="10"/>
              <w:spacing w:before="50" w:line="219" w:lineRule="auto"/>
              <w:jc w:val="center"/>
              <w:rPr>
                <w:color w:val="auto"/>
                <w:spacing w:val="-3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1、CT专用扫描床≥1组</w:t>
            </w:r>
          </w:p>
          <w:p w14:paraId="0A72C7DC">
            <w:pPr>
              <w:pStyle w:val="10"/>
              <w:spacing w:before="50" w:line="219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3"/>
                <w:sz w:val="22"/>
                <w:szCs w:val="22"/>
                <w:highlight w:val="none"/>
                <w:lang w:eastAsia="zh-CN"/>
              </w:rPr>
              <w:t>2、最大承重下移床精度≤±0.5mm</w:t>
            </w:r>
          </w:p>
        </w:tc>
      </w:tr>
      <w:tr w14:paraId="513B5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70B5EC84">
            <w:pPr>
              <w:pStyle w:val="10"/>
              <w:spacing w:before="156" w:line="225" w:lineRule="auto"/>
              <w:ind w:left="2697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▲</w:t>
            </w: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3、且须满足下列条件任意一列</w:t>
            </w:r>
          </w:p>
        </w:tc>
      </w:tr>
      <w:tr w14:paraId="202597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371" w:type="pct"/>
          </w:tcPr>
          <w:p w14:paraId="436E4573">
            <w:pPr>
              <w:pStyle w:val="10"/>
              <w:spacing w:before="137" w:line="185" w:lineRule="auto"/>
              <w:ind w:left="127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A</w:t>
            </w:r>
          </w:p>
        </w:tc>
        <w:tc>
          <w:tcPr>
            <w:tcW w:w="1320" w:type="pct"/>
          </w:tcPr>
          <w:p w14:paraId="6EB3AA81">
            <w:pPr>
              <w:pStyle w:val="10"/>
              <w:spacing w:before="140" w:line="182" w:lineRule="auto"/>
              <w:ind w:left="1227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B</w:t>
            </w:r>
          </w:p>
        </w:tc>
        <w:tc>
          <w:tcPr>
            <w:tcW w:w="1189" w:type="pct"/>
          </w:tcPr>
          <w:p w14:paraId="43B18DD6">
            <w:pPr>
              <w:pStyle w:val="10"/>
              <w:spacing w:before="138" w:line="184" w:lineRule="auto"/>
              <w:ind w:left="110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1118" w:type="pct"/>
          </w:tcPr>
          <w:p w14:paraId="75A91EA7">
            <w:pPr>
              <w:pStyle w:val="10"/>
              <w:spacing w:before="140" w:line="182" w:lineRule="auto"/>
              <w:ind w:left="1029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D</w:t>
            </w:r>
          </w:p>
        </w:tc>
      </w:tr>
      <w:tr w14:paraId="5EA49B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79" w:type="dxa"/>
            <w:vAlign w:val="center"/>
          </w:tcPr>
          <w:p w14:paraId="05DFE8E4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3.1床水平可扫描范围≥200 cm</w:t>
            </w:r>
          </w:p>
        </w:tc>
        <w:tc>
          <w:tcPr>
            <w:tcW w:w="2290" w:type="dxa"/>
            <w:vAlign w:val="center"/>
          </w:tcPr>
          <w:p w14:paraId="109217FA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3.1床水平可扫描范围≥225cm</w:t>
            </w:r>
          </w:p>
        </w:tc>
        <w:tc>
          <w:tcPr>
            <w:tcW w:w="2063" w:type="dxa"/>
            <w:vAlign w:val="center"/>
          </w:tcPr>
          <w:p w14:paraId="0EC71328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3.1床水平可移动范围≥250cm</w:t>
            </w:r>
          </w:p>
        </w:tc>
        <w:tc>
          <w:tcPr>
            <w:tcW w:w="1943" w:type="dxa"/>
            <w:vAlign w:val="center"/>
          </w:tcPr>
          <w:p w14:paraId="6D8E62C8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3.1床水平可移动范围≥200cm</w:t>
            </w:r>
          </w:p>
        </w:tc>
      </w:tr>
      <w:tr w14:paraId="2BF58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79" w:type="dxa"/>
            <w:vAlign w:val="center"/>
          </w:tcPr>
          <w:p w14:paraId="68654698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3.2最大水平移动速度≥300 mm/s</w:t>
            </w:r>
          </w:p>
        </w:tc>
        <w:tc>
          <w:tcPr>
            <w:tcW w:w="2290" w:type="dxa"/>
            <w:vAlign w:val="center"/>
          </w:tcPr>
          <w:p w14:paraId="328FF4F5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3.2最大水平移动速度≥820mm/s</w:t>
            </w:r>
          </w:p>
        </w:tc>
        <w:tc>
          <w:tcPr>
            <w:tcW w:w="2063" w:type="dxa"/>
            <w:vAlign w:val="center"/>
          </w:tcPr>
          <w:p w14:paraId="0C979C5D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3.2最大水平移动速度≥200mm/s</w:t>
            </w:r>
          </w:p>
        </w:tc>
        <w:tc>
          <w:tcPr>
            <w:tcW w:w="1943" w:type="dxa"/>
            <w:vAlign w:val="center"/>
          </w:tcPr>
          <w:p w14:paraId="34122052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3.2最大水平移动速度≥737mm/s</w:t>
            </w:r>
          </w:p>
        </w:tc>
      </w:tr>
      <w:tr w14:paraId="7CC8EA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79" w:type="dxa"/>
            <w:vAlign w:val="center"/>
          </w:tcPr>
          <w:p w14:paraId="434AEA5B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3.3床面最大承重≥227KG</w:t>
            </w:r>
          </w:p>
        </w:tc>
        <w:tc>
          <w:tcPr>
            <w:tcW w:w="2290" w:type="dxa"/>
            <w:vAlign w:val="center"/>
          </w:tcPr>
          <w:p w14:paraId="0AEF9F3C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3.3床面最大承重≥302kg</w:t>
            </w:r>
          </w:p>
        </w:tc>
        <w:tc>
          <w:tcPr>
            <w:tcW w:w="2063" w:type="dxa"/>
            <w:vAlign w:val="center"/>
          </w:tcPr>
          <w:p w14:paraId="4AECE250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3.3床面最大承重≥300kg</w:t>
            </w:r>
          </w:p>
        </w:tc>
        <w:tc>
          <w:tcPr>
            <w:tcW w:w="1943" w:type="dxa"/>
            <w:vAlign w:val="center"/>
          </w:tcPr>
          <w:p w14:paraId="3D038CCD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3.3床面最大承重≥220kg</w:t>
            </w:r>
          </w:p>
        </w:tc>
      </w:tr>
      <w:tr w14:paraId="02F4E2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379" w:type="dxa"/>
            <w:vAlign w:val="center"/>
          </w:tcPr>
          <w:p w14:paraId="40659A50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3.4床面垂直升降可低至≤50cm</w:t>
            </w:r>
          </w:p>
        </w:tc>
        <w:tc>
          <w:tcPr>
            <w:tcW w:w="2290" w:type="dxa"/>
            <w:vAlign w:val="center"/>
          </w:tcPr>
          <w:p w14:paraId="1F90D872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3.4床面垂直升降可低至≤56cm</w:t>
            </w:r>
          </w:p>
        </w:tc>
        <w:tc>
          <w:tcPr>
            <w:tcW w:w="2063" w:type="dxa"/>
            <w:vAlign w:val="center"/>
          </w:tcPr>
          <w:p w14:paraId="2C9ABAB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3.4床面垂直升降可低至≤48cm</w:t>
            </w:r>
          </w:p>
        </w:tc>
        <w:tc>
          <w:tcPr>
            <w:tcW w:w="1943" w:type="dxa"/>
            <w:vAlign w:val="center"/>
          </w:tcPr>
          <w:p w14:paraId="0B7BCC15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3.4床面垂直升降可低至≤50cm</w:t>
            </w:r>
          </w:p>
        </w:tc>
      </w:tr>
      <w:tr w14:paraId="6E0E84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0AB7F02D">
            <w:pPr>
              <w:pStyle w:val="10"/>
              <w:spacing w:before="156" w:line="225" w:lineRule="auto"/>
              <w:ind w:left="1491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b/>
                <w:bCs/>
                <w:color w:val="auto"/>
                <w:spacing w:val="7"/>
                <w:sz w:val="31"/>
                <w:szCs w:val="31"/>
                <w:highlight w:val="none"/>
                <w:lang w:eastAsia="zh-CN"/>
              </w:rPr>
              <w:t>五、主控台及后处理工作站参数须满足下列条件</w:t>
            </w:r>
          </w:p>
        </w:tc>
      </w:tr>
      <w:tr w14:paraId="572685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5000" w:type="pct"/>
            <w:gridSpan w:val="4"/>
          </w:tcPr>
          <w:p w14:paraId="680843EB">
            <w:pPr>
              <w:pStyle w:val="10"/>
              <w:spacing w:before="50" w:line="221" w:lineRule="auto"/>
              <w:jc w:val="center"/>
              <w:rPr>
                <w:color w:val="auto"/>
                <w:spacing w:val="-2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1、主控台图像存档系统具备</w:t>
            </w:r>
          </w:p>
          <w:p w14:paraId="3E771CE9">
            <w:pPr>
              <w:pStyle w:val="10"/>
              <w:spacing w:before="50" w:line="221" w:lineRule="auto"/>
              <w:jc w:val="center"/>
              <w:rPr>
                <w:color w:val="auto"/>
                <w:spacing w:val="-2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2、主控台显示器≥19″高分辨率液晶彩显（超薄平面）</w:t>
            </w:r>
          </w:p>
          <w:p w14:paraId="41C72582">
            <w:pPr>
              <w:pStyle w:val="10"/>
              <w:spacing w:before="50" w:line="221" w:lineRule="auto"/>
              <w:jc w:val="center"/>
              <w:rPr>
                <w:color w:val="auto"/>
                <w:spacing w:val="-2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3、主控台图像格式和传输存储DICOM 3.0</w:t>
            </w:r>
          </w:p>
          <w:p w14:paraId="0D01B5D6">
            <w:pPr>
              <w:pStyle w:val="10"/>
              <w:spacing w:before="50" w:line="221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2"/>
                <w:sz w:val="22"/>
                <w:szCs w:val="22"/>
                <w:highlight w:val="none"/>
                <w:lang w:eastAsia="zh-CN"/>
              </w:rPr>
              <w:t>4、主控台USB外设接口具备</w:t>
            </w:r>
          </w:p>
        </w:tc>
      </w:tr>
      <w:tr w14:paraId="3BB347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5000" w:type="pct"/>
            <w:gridSpan w:val="4"/>
          </w:tcPr>
          <w:p w14:paraId="21DC454F">
            <w:pPr>
              <w:pStyle w:val="10"/>
              <w:spacing w:before="157" w:line="225" w:lineRule="auto"/>
              <w:ind w:left="2697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▲</w:t>
            </w: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5、且须满足下列条件任意一列</w:t>
            </w:r>
          </w:p>
        </w:tc>
      </w:tr>
    </w:tbl>
    <w:p w14:paraId="3C687639">
      <w:pPr>
        <w:rPr>
          <w:color w:val="auto"/>
          <w:highlight w:val="none"/>
          <w:lang w:eastAsia="zh-CN"/>
        </w:rPr>
      </w:pPr>
    </w:p>
    <w:p w14:paraId="5F9DB97B">
      <w:pPr>
        <w:rPr>
          <w:color w:val="auto"/>
          <w:highlight w:val="none"/>
          <w:lang w:eastAsia="zh-CN"/>
        </w:rPr>
        <w:sectPr>
          <w:footerReference r:id="rId10" w:type="default"/>
          <w:pgSz w:w="11906" w:h="16839"/>
          <w:pgMar w:top="1118" w:right="1621" w:bottom="1194" w:left="1621" w:header="1104" w:footer="978" w:gutter="0"/>
          <w:cols w:space="720" w:num="1"/>
        </w:sectPr>
      </w:pPr>
    </w:p>
    <w:p w14:paraId="7A8262C9">
      <w:pPr>
        <w:spacing w:before="80"/>
        <w:rPr>
          <w:color w:val="auto"/>
          <w:highlight w:val="none"/>
          <w:lang w:eastAsia="zh-CN"/>
        </w:rPr>
      </w:pPr>
    </w:p>
    <w:tbl>
      <w:tblPr>
        <w:tblStyle w:val="11"/>
        <w:tblW w:w="5001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81"/>
        <w:gridCol w:w="2291"/>
        <w:gridCol w:w="2064"/>
        <w:gridCol w:w="1936"/>
      </w:tblGrid>
      <w:tr w14:paraId="4F9991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69" w:hRule="atLeast"/>
        </w:trPr>
        <w:tc>
          <w:tcPr>
            <w:tcW w:w="1373" w:type="pct"/>
          </w:tcPr>
          <w:p w14:paraId="5525499C">
            <w:pPr>
              <w:pStyle w:val="10"/>
              <w:spacing w:before="158" w:line="185" w:lineRule="auto"/>
              <w:ind w:left="127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A</w:t>
            </w:r>
          </w:p>
        </w:tc>
        <w:tc>
          <w:tcPr>
            <w:tcW w:w="1321" w:type="pct"/>
          </w:tcPr>
          <w:p w14:paraId="1B3F5FE7">
            <w:pPr>
              <w:pStyle w:val="10"/>
              <w:spacing w:before="162" w:line="182" w:lineRule="auto"/>
              <w:ind w:left="1227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B</w:t>
            </w:r>
          </w:p>
        </w:tc>
        <w:tc>
          <w:tcPr>
            <w:tcW w:w="1190" w:type="pct"/>
          </w:tcPr>
          <w:p w14:paraId="214E38E8">
            <w:pPr>
              <w:pStyle w:val="10"/>
              <w:spacing w:before="159" w:line="184" w:lineRule="auto"/>
              <w:ind w:left="110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1116" w:type="pct"/>
          </w:tcPr>
          <w:p w14:paraId="15420609">
            <w:pPr>
              <w:pStyle w:val="10"/>
              <w:spacing w:before="162" w:line="182" w:lineRule="auto"/>
              <w:ind w:left="1029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D</w:t>
            </w:r>
          </w:p>
        </w:tc>
      </w:tr>
      <w:tr w14:paraId="4B3B8B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3" w:type="pct"/>
            <w:vAlign w:val="center"/>
          </w:tcPr>
          <w:p w14:paraId="7605C59B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5.1主控台计算机内存≥96 GB</w:t>
            </w:r>
          </w:p>
        </w:tc>
        <w:tc>
          <w:tcPr>
            <w:tcW w:w="1321" w:type="pct"/>
            <w:vAlign w:val="center"/>
          </w:tcPr>
          <w:p w14:paraId="13AE6062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5.1主控台内存≥64GB</w:t>
            </w:r>
          </w:p>
        </w:tc>
        <w:tc>
          <w:tcPr>
            <w:tcW w:w="1190" w:type="pct"/>
            <w:vAlign w:val="center"/>
          </w:tcPr>
          <w:p w14:paraId="166AC9E4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5.1主控台计算机内存≥32GB</w:t>
            </w:r>
          </w:p>
        </w:tc>
        <w:tc>
          <w:tcPr>
            <w:tcW w:w="1116" w:type="pct"/>
            <w:vAlign w:val="center"/>
          </w:tcPr>
          <w:p w14:paraId="286CDF85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5.1主控台计算机内存≥8GB</w:t>
            </w:r>
          </w:p>
        </w:tc>
      </w:tr>
      <w:tr w14:paraId="7559B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3" w:type="pct"/>
            <w:vAlign w:val="center"/>
          </w:tcPr>
          <w:p w14:paraId="368F7481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5.2主控台硬盘数据容量≥3.5TB</w:t>
            </w:r>
          </w:p>
        </w:tc>
        <w:tc>
          <w:tcPr>
            <w:tcW w:w="1321" w:type="pct"/>
            <w:vAlign w:val="center"/>
          </w:tcPr>
          <w:p w14:paraId="4E92AA62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5.2主控台数据硬盘容量≥4TB</w:t>
            </w:r>
          </w:p>
        </w:tc>
        <w:tc>
          <w:tcPr>
            <w:tcW w:w="1190" w:type="pct"/>
            <w:vAlign w:val="center"/>
          </w:tcPr>
          <w:p w14:paraId="1D6F7BF8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5.2主控台数据硬盘总容量≥3TB</w:t>
            </w:r>
          </w:p>
        </w:tc>
        <w:tc>
          <w:tcPr>
            <w:tcW w:w="1116" w:type="pct"/>
            <w:vAlign w:val="center"/>
          </w:tcPr>
          <w:p w14:paraId="28310114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5.2主控台数据硬盘总容量≥2TB</w:t>
            </w:r>
          </w:p>
        </w:tc>
      </w:tr>
      <w:tr w14:paraId="3A5A38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73" w:type="pct"/>
            <w:vAlign w:val="center"/>
          </w:tcPr>
          <w:p w14:paraId="4F613817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5.3后处理工作站内存≥64GB</w:t>
            </w:r>
          </w:p>
        </w:tc>
        <w:tc>
          <w:tcPr>
            <w:tcW w:w="1321" w:type="pct"/>
            <w:vAlign w:val="center"/>
          </w:tcPr>
          <w:p w14:paraId="5C362B7C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5.3后处理工作站内存≥128GB</w:t>
            </w:r>
          </w:p>
        </w:tc>
        <w:tc>
          <w:tcPr>
            <w:tcW w:w="1190" w:type="pct"/>
            <w:vAlign w:val="center"/>
          </w:tcPr>
          <w:p w14:paraId="78BC844A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5.3后处理工作站内存≥64GB</w:t>
            </w:r>
          </w:p>
        </w:tc>
        <w:tc>
          <w:tcPr>
            <w:tcW w:w="1116" w:type="pct"/>
            <w:vAlign w:val="center"/>
          </w:tcPr>
          <w:p w14:paraId="6DBE02E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5.3后处理工作站内存≥64GB</w:t>
            </w:r>
          </w:p>
        </w:tc>
      </w:tr>
      <w:tr w14:paraId="312AF4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3" w:type="pct"/>
            <w:vAlign w:val="center"/>
          </w:tcPr>
          <w:p w14:paraId="0D89E029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5.4后处理工作站硬盘容量≥1TB</w:t>
            </w:r>
          </w:p>
        </w:tc>
        <w:tc>
          <w:tcPr>
            <w:tcW w:w="1321" w:type="pct"/>
            <w:vAlign w:val="center"/>
          </w:tcPr>
          <w:p w14:paraId="0905D440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5.4后处理工作站硬盘容量≥1 TB</w:t>
            </w:r>
          </w:p>
        </w:tc>
        <w:tc>
          <w:tcPr>
            <w:tcW w:w="1190" w:type="pct"/>
            <w:vAlign w:val="center"/>
          </w:tcPr>
          <w:p w14:paraId="59ED53FC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5.4后处理工作站硬盘容量≥1TB</w:t>
            </w:r>
          </w:p>
        </w:tc>
        <w:tc>
          <w:tcPr>
            <w:tcW w:w="1116" w:type="pct"/>
            <w:vAlign w:val="center"/>
          </w:tcPr>
          <w:p w14:paraId="3C5F7C2A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5.4后处理工作站硬盘容量≥1.5TB</w:t>
            </w:r>
          </w:p>
        </w:tc>
      </w:tr>
      <w:tr w14:paraId="32157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373" w:type="pct"/>
            <w:vAlign w:val="center"/>
          </w:tcPr>
          <w:p w14:paraId="5DF5080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5.5后处理工作站医学专用液晶超薄平面显示器尺寸≥24英寸</w:t>
            </w:r>
          </w:p>
        </w:tc>
        <w:tc>
          <w:tcPr>
            <w:tcW w:w="1321" w:type="pct"/>
            <w:vAlign w:val="center"/>
          </w:tcPr>
          <w:p w14:paraId="3E85D064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5.5后处理工作站医学专用液晶超薄平面显示器尺寸≥24英寸</w:t>
            </w:r>
          </w:p>
        </w:tc>
        <w:tc>
          <w:tcPr>
            <w:tcW w:w="1190" w:type="pct"/>
            <w:vAlign w:val="center"/>
          </w:tcPr>
          <w:p w14:paraId="2FD2F965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5.5后处理工作站医学专用液晶超薄平面显示器尺寸≥27英寸</w:t>
            </w:r>
          </w:p>
        </w:tc>
        <w:tc>
          <w:tcPr>
            <w:tcW w:w="1116" w:type="pct"/>
            <w:vAlign w:val="center"/>
          </w:tcPr>
          <w:p w14:paraId="2BAADA9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5.5后处理工作站医学专用液晶超薄平面显示器尺寸≥19英寸</w:t>
            </w:r>
          </w:p>
        </w:tc>
      </w:tr>
      <w:tr w14:paraId="3FD0C3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373" w:type="pct"/>
            <w:vAlign w:val="center"/>
          </w:tcPr>
          <w:p w14:paraId="7180C8E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5.6后处理工作站 医学专用液晶屏显示器分辨率≥1920×1080</w:t>
            </w:r>
          </w:p>
        </w:tc>
        <w:tc>
          <w:tcPr>
            <w:tcW w:w="1321" w:type="pct"/>
            <w:vAlign w:val="center"/>
          </w:tcPr>
          <w:p w14:paraId="2378EE5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5.6后处理工作站医学专用液晶屏显示器分辨率≥1920×1200</w:t>
            </w:r>
          </w:p>
        </w:tc>
        <w:tc>
          <w:tcPr>
            <w:tcW w:w="1190" w:type="pct"/>
            <w:vAlign w:val="center"/>
          </w:tcPr>
          <w:p w14:paraId="522F66E4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5.6后处理工作站医学专用液晶屏显示器分辨率≥2560×1440</w:t>
            </w:r>
          </w:p>
        </w:tc>
        <w:tc>
          <w:tcPr>
            <w:tcW w:w="1116" w:type="pct"/>
            <w:vAlign w:val="center"/>
          </w:tcPr>
          <w:p w14:paraId="6B86A184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5.6后处理工作站医学专用液晶屏显示器分辨率≥1280×1024</w:t>
            </w:r>
          </w:p>
        </w:tc>
      </w:tr>
      <w:tr w14:paraId="2903A5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701F753F">
            <w:pPr>
              <w:pStyle w:val="10"/>
              <w:spacing w:before="157" w:line="225" w:lineRule="auto"/>
              <w:ind w:left="2292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六、扫描与重建参数须满足下列条件</w:t>
            </w:r>
          </w:p>
        </w:tc>
      </w:tr>
      <w:tr w14:paraId="4E264E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5000" w:type="pct"/>
            <w:gridSpan w:val="4"/>
          </w:tcPr>
          <w:p w14:paraId="09F92DC6">
            <w:pPr>
              <w:pStyle w:val="10"/>
              <w:spacing w:before="31" w:line="220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1、球管电压调节：具备多级可调功能</w:t>
            </w:r>
          </w:p>
          <w:p w14:paraId="63CB7118">
            <w:pPr>
              <w:pStyle w:val="10"/>
              <w:spacing w:before="31" w:line="220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2、全身各部位扫描：具备</w:t>
            </w:r>
          </w:p>
          <w:p w14:paraId="76A2F1FC">
            <w:pPr>
              <w:pStyle w:val="10"/>
              <w:spacing w:before="31" w:line="220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22"/>
                <w:szCs w:val="22"/>
                <w:highlight w:val="none"/>
                <w:lang w:eastAsia="zh-CN"/>
              </w:rPr>
              <w:t>▲</w:t>
            </w: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3、FOV≥50 cm</w:t>
            </w:r>
          </w:p>
          <w:p w14:paraId="4E3F395C">
            <w:pPr>
              <w:pStyle w:val="10"/>
              <w:kinsoku/>
              <w:spacing w:line="320" w:lineRule="exact"/>
              <w:ind w:left="105" w:leftChars="50" w:firstLine="233" w:firstLineChars="100"/>
              <w:jc w:val="center"/>
              <w:rPr>
                <w:color w:val="auto"/>
                <w:spacing w:val="8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22"/>
                <w:szCs w:val="22"/>
                <w:highlight w:val="none"/>
                <w:lang w:eastAsia="zh-CN"/>
              </w:rPr>
              <w:t>▲</w:t>
            </w:r>
            <w:r>
              <w:rPr>
                <w:rFonts w:hint="eastAsia"/>
                <w:color w:val="auto"/>
                <w:spacing w:val="8"/>
                <w:sz w:val="22"/>
                <w:szCs w:val="22"/>
                <w:highlight w:val="none"/>
                <w:lang w:eastAsia="zh-CN"/>
              </w:rPr>
              <w:t>4、硬件原生能谱；</w:t>
            </w:r>
          </w:p>
          <w:p w14:paraId="7CA0556F">
            <w:pPr>
              <w:pStyle w:val="10"/>
              <w:kinsoku/>
              <w:wordWrap w:val="0"/>
              <w:spacing w:line="320" w:lineRule="exact"/>
              <w:ind w:left="105" w:leftChars="50" w:firstLine="233" w:firstLineChars="100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22"/>
                <w:szCs w:val="22"/>
                <w:highlight w:val="none"/>
                <w:lang w:eastAsia="zh-CN"/>
              </w:rPr>
              <w:t>▲</w:t>
            </w:r>
            <w:r>
              <w:rPr>
                <w:rFonts w:hint="eastAsia"/>
                <w:color w:val="auto"/>
                <w:spacing w:val="9"/>
                <w:sz w:val="22"/>
                <w:szCs w:val="22"/>
                <w:highlight w:val="none"/>
                <w:lang w:eastAsia="zh-CN"/>
              </w:rPr>
              <w:t>5、标配人工智能辅助摆位系统；</w:t>
            </w:r>
          </w:p>
          <w:p w14:paraId="45D07151">
            <w:pPr>
              <w:pStyle w:val="10"/>
              <w:spacing w:before="31" w:line="220" w:lineRule="auto"/>
              <w:ind w:firstLine="3080" w:firstLineChars="1400"/>
              <w:jc w:val="both"/>
              <w:rPr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2"/>
                <w:szCs w:val="22"/>
                <w:highlight w:val="none"/>
                <w:lang w:eastAsia="zh-CN"/>
              </w:rPr>
              <w:t>6、超高清图像重建矩阵≥512×512</w:t>
            </w:r>
          </w:p>
          <w:p w14:paraId="6F667D61">
            <w:pPr>
              <w:pStyle w:val="10"/>
              <w:spacing w:before="31" w:line="220" w:lineRule="auto"/>
              <w:jc w:val="center"/>
              <w:rPr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★7、图像重建算法：提供最新迭代重建技术或深度学习技术（参照或相当于：TrueFidelity或ClearInfinity或AIIR Pro或Admire等）</w:t>
            </w:r>
          </w:p>
        </w:tc>
      </w:tr>
      <w:tr w14:paraId="4CCB77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4D01885C">
            <w:pPr>
              <w:pStyle w:val="10"/>
              <w:spacing w:before="159" w:line="225" w:lineRule="auto"/>
              <w:ind w:left="2693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▲8</w:t>
            </w: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、且须满足下列条件任意一列</w:t>
            </w:r>
          </w:p>
        </w:tc>
      </w:tr>
      <w:tr w14:paraId="6E42DD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373" w:type="pct"/>
          </w:tcPr>
          <w:p w14:paraId="1AB3797D">
            <w:pPr>
              <w:pStyle w:val="10"/>
              <w:spacing w:before="128" w:line="185" w:lineRule="auto"/>
              <w:ind w:left="127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A</w:t>
            </w:r>
          </w:p>
        </w:tc>
        <w:tc>
          <w:tcPr>
            <w:tcW w:w="1321" w:type="pct"/>
          </w:tcPr>
          <w:p w14:paraId="6AA60F9E">
            <w:pPr>
              <w:pStyle w:val="10"/>
              <w:spacing w:before="131" w:line="182" w:lineRule="auto"/>
              <w:ind w:left="1227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B</w:t>
            </w:r>
          </w:p>
        </w:tc>
        <w:tc>
          <w:tcPr>
            <w:tcW w:w="1190" w:type="pct"/>
          </w:tcPr>
          <w:p w14:paraId="60464695">
            <w:pPr>
              <w:pStyle w:val="10"/>
              <w:spacing w:before="129" w:line="184" w:lineRule="auto"/>
              <w:ind w:left="1106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C</w:t>
            </w:r>
          </w:p>
        </w:tc>
        <w:tc>
          <w:tcPr>
            <w:tcW w:w="1116" w:type="pct"/>
          </w:tcPr>
          <w:p w14:paraId="73B7AE4B">
            <w:pPr>
              <w:pStyle w:val="10"/>
              <w:spacing w:before="131" w:line="182" w:lineRule="auto"/>
              <w:ind w:left="1029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color w:val="auto"/>
                <w:sz w:val="22"/>
                <w:szCs w:val="22"/>
                <w:highlight w:val="none"/>
              </w:rPr>
              <w:t>D</w:t>
            </w:r>
          </w:p>
        </w:tc>
      </w:tr>
      <w:tr w14:paraId="4ACBA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3" w:type="pct"/>
            <w:vAlign w:val="center"/>
          </w:tcPr>
          <w:p w14:paraId="04AB5BE9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8.1最快机架旋转速度≤0.2</w:t>
            </w:r>
            <w:r>
              <w:rPr>
                <w:rFonts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s/360°</w:t>
            </w:r>
          </w:p>
        </w:tc>
        <w:tc>
          <w:tcPr>
            <w:tcW w:w="1321" w:type="pct"/>
            <w:vAlign w:val="center"/>
          </w:tcPr>
          <w:p w14:paraId="6A39F92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8.1最快机架旋转速度≤0.239s/360°</w:t>
            </w:r>
          </w:p>
        </w:tc>
        <w:tc>
          <w:tcPr>
            <w:tcW w:w="1190" w:type="pct"/>
            <w:vAlign w:val="center"/>
          </w:tcPr>
          <w:p w14:paraId="46D50B05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8.1最快机架旋转速度≤0.25s/360°</w:t>
            </w:r>
          </w:p>
        </w:tc>
        <w:tc>
          <w:tcPr>
            <w:tcW w:w="1116" w:type="pct"/>
            <w:vAlign w:val="center"/>
          </w:tcPr>
          <w:p w14:paraId="1F433392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8.1最快机架旋转速度≤0.25s/360°</w:t>
            </w:r>
          </w:p>
        </w:tc>
      </w:tr>
      <w:tr w14:paraId="4B0089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3" w:type="pct"/>
            <w:vAlign w:val="center"/>
          </w:tcPr>
          <w:p w14:paraId="4962655E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8.2图像重建速度≥65幅/秒</w:t>
            </w:r>
          </w:p>
        </w:tc>
        <w:tc>
          <w:tcPr>
            <w:tcW w:w="1321" w:type="pct"/>
            <w:vAlign w:val="center"/>
          </w:tcPr>
          <w:p w14:paraId="40898BC3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8.2图像重建速度≥110幅/秒</w:t>
            </w:r>
          </w:p>
        </w:tc>
        <w:tc>
          <w:tcPr>
            <w:tcW w:w="1190" w:type="pct"/>
            <w:vAlign w:val="center"/>
          </w:tcPr>
          <w:p w14:paraId="1CAB0196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8.2图像重建速度≥60幅/秒</w:t>
            </w:r>
          </w:p>
        </w:tc>
        <w:tc>
          <w:tcPr>
            <w:tcW w:w="1116" w:type="pct"/>
            <w:vAlign w:val="center"/>
          </w:tcPr>
          <w:p w14:paraId="334FC6A9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8.2图像重建速度≥70幅/秒</w:t>
            </w:r>
          </w:p>
        </w:tc>
      </w:tr>
      <w:tr w14:paraId="0BC456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3" w:type="pct"/>
            <w:vAlign w:val="center"/>
          </w:tcPr>
          <w:p w14:paraId="307AB1CD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8.3最小CT值≤-1024 HU</w:t>
            </w:r>
          </w:p>
        </w:tc>
        <w:tc>
          <w:tcPr>
            <w:tcW w:w="1321" w:type="pct"/>
            <w:vAlign w:val="center"/>
          </w:tcPr>
          <w:p w14:paraId="3A0DFAA3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8.3最小CT值≤-32768 HU</w:t>
            </w:r>
          </w:p>
        </w:tc>
        <w:tc>
          <w:tcPr>
            <w:tcW w:w="1190" w:type="pct"/>
            <w:vAlign w:val="center"/>
          </w:tcPr>
          <w:p w14:paraId="2A6323E7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8.3最小CT值≤-1024HU</w:t>
            </w:r>
          </w:p>
        </w:tc>
        <w:tc>
          <w:tcPr>
            <w:tcW w:w="1116" w:type="pct"/>
            <w:vAlign w:val="center"/>
          </w:tcPr>
          <w:p w14:paraId="2EBA6943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8.3最小CT值≤-10240HU</w:t>
            </w:r>
          </w:p>
        </w:tc>
      </w:tr>
      <w:tr w14:paraId="57941A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373" w:type="pct"/>
            <w:vAlign w:val="center"/>
          </w:tcPr>
          <w:p w14:paraId="005E7561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8.4最大CT值≥+3071 HU</w:t>
            </w:r>
          </w:p>
        </w:tc>
        <w:tc>
          <w:tcPr>
            <w:tcW w:w="1321" w:type="pct"/>
            <w:vAlign w:val="center"/>
          </w:tcPr>
          <w:p w14:paraId="6158571E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8.4最大CT值≥+32767 HU</w:t>
            </w:r>
          </w:p>
        </w:tc>
        <w:tc>
          <w:tcPr>
            <w:tcW w:w="1190" w:type="pct"/>
            <w:vAlign w:val="center"/>
          </w:tcPr>
          <w:p w14:paraId="670DCF0F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8.4最大CT值≥+8191HU</w:t>
            </w:r>
          </w:p>
        </w:tc>
        <w:tc>
          <w:tcPr>
            <w:tcW w:w="1116" w:type="pct"/>
            <w:vAlign w:val="center"/>
          </w:tcPr>
          <w:p w14:paraId="5C8F1977">
            <w:pPr>
              <w:jc w:val="center"/>
              <w:textAlignment w:val="center"/>
              <w:rPr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eastAsia="zh-CN"/>
              </w:rPr>
              <w:t>8.4最大CT值≥+30710HU</w:t>
            </w:r>
          </w:p>
        </w:tc>
      </w:tr>
      <w:tr w14:paraId="751BD8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5000" w:type="pct"/>
            <w:gridSpan w:val="4"/>
          </w:tcPr>
          <w:p w14:paraId="16910D30">
            <w:pPr>
              <w:pStyle w:val="10"/>
              <w:spacing w:before="157" w:line="225" w:lineRule="auto"/>
              <w:ind w:left="2771"/>
              <w:rPr>
                <w:color w:val="auto"/>
                <w:sz w:val="31"/>
                <w:szCs w:val="31"/>
                <w:highlight w:val="none"/>
                <w:lang w:eastAsia="zh-CN"/>
              </w:rPr>
            </w:pPr>
            <w:r>
              <w:rPr>
                <w:b/>
                <w:bCs/>
                <w:color w:val="auto"/>
                <w:spacing w:val="6"/>
                <w:sz w:val="31"/>
                <w:szCs w:val="31"/>
                <w:highlight w:val="none"/>
                <w:lang w:eastAsia="zh-CN"/>
              </w:rPr>
              <w:t>七、临床应用须满足下列条件</w:t>
            </w:r>
          </w:p>
        </w:tc>
      </w:tr>
      <w:tr w14:paraId="74137E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gridSpan w:val="4"/>
          </w:tcPr>
          <w:p w14:paraId="1D0F58A5">
            <w:pPr>
              <w:pStyle w:val="10"/>
              <w:spacing w:before="51" w:line="214" w:lineRule="auto"/>
              <w:ind w:left="3826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pacing w:val="-3"/>
                <w:sz w:val="21"/>
                <w:szCs w:val="21"/>
                <w:highlight w:val="none"/>
              </w:rPr>
              <w:t>1、心电监护系统具备</w:t>
            </w:r>
          </w:p>
        </w:tc>
      </w:tr>
      <w:tr w14:paraId="399B6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gridSpan w:val="4"/>
          </w:tcPr>
          <w:p w14:paraId="7EDC1EBD">
            <w:pPr>
              <w:pStyle w:val="10"/>
              <w:spacing w:before="51" w:line="214" w:lineRule="auto"/>
              <w:ind w:left="3842"/>
              <w:rPr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color w:val="auto"/>
                <w:spacing w:val="-3"/>
                <w:sz w:val="21"/>
                <w:szCs w:val="21"/>
                <w:highlight w:val="none"/>
                <w:lang w:eastAsia="zh-CN"/>
              </w:rPr>
              <w:t>2、ECG</w:t>
            </w:r>
            <w:r>
              <w:rPr>
                <w:color w:val="auto"/>
                <w:spacing w:val="-35"/>
                <w:sz w:val="21"/>
                <w:szCs w:val="21"/>
                <w:highlight w:val="none"/>
                <w:lang w:eastAsia="zh-CN"/>
              </w:rPr>
              <w:t xml:space="preserve"> </w:t>
            </w:r>
            <w:r>
              <w:rPr>
                <w:color w:val="auto"/>
                <w:spacing w:val="-3"/>
                <w:sz w:val="21"/>
                <w:szCs w:val="21"/>
                <w:highlight w:val="none"/>
                <w:lang w:eastAsia="zh-CN"/>
              </w:rPr>
              <w:t>实时监测具备</w:t>
            </w:r>
          </w:p>
        </w:tc>
      </w:tr>
      <w:tr w14:paraId="37D62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5000" w:type="pct"/>
            <w:gridSpan w:val="4"/>
          </w:tcPr>
          <w:p w14:paraId="7684BC0A">
            <w:pPr>
              <w:pStyle w:val="10"/>
              <w:spacing w:before="51" w:line="216" w:lineRule="auto"/>
              <w:ind w:left="3815"/>
              <w:rPr>
                <w:color w:val="auto"/>
                <w:sz w:val="21"/>
                <w:szCs w:val="21"/>
                <w:highlight w:val="none"/>
              </w:rPr>
            </w:pPr>
            <w:r>
              <w:rPr>
                <w:color w:val="auto"/>
                <w:spacing w:val="-2"/>
                <w:sz w:val="21"/>
                <w:szCs w:val="21"/>
                <w:highlight w:val="none"/>
              </w:rPr>
              <w:t>3、冠脉成像技术具备</w:t>
            </w:r>
          </w:p>
        </w:tc>
      </w:tr>
    </w:tbl>
    <w:p w14:paraId="39A8A127">
      <w:pPr>
        <w:rPr>
          <w:color w:val="auto"/>
          <w:highlight w:val="none"/>
        </w:rPr>
      </w:pPr>
    </w:p>
    <w:p w14:paraId="035D6390">
      <w:pPr>
        <w:rPr>
          <w:color w:val="auto"/>
          <w:highlight w:val="none"/>
        </w:rPr>
        <w:sectPr>
          <w:footerReference r:id="rId11" w:type="default"/>
          <w:pgSz w:w="11906" w:h="16839"/>
          <w:pgMar w:top="1118" w:right="1621" w:bottom="1194" w:left="1621" w:header="1104" w:footer="978" w:gutter="0"/>
          <w:cols w:space="720" w:num="1"/>
        </w:sectPr>
      </w:pPr>
    </w:p>
    <w:p w14:paraId="30F8E4D3">
      <w:pPr>
        <w:spacing w:before="80"/>
        <w:rPr>
          <w:color w:val="auto"/>
          <w:highlight w:val="none"/>
        </w:rPr>
      </w:pPr>
    </w:p>
    <w:tbl>
      <w:tblPr>
        <w:tblStyle w:val="11"/>
        <w:tblW w:w="5000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12"/>
      </w:tblGrid>
      <w:tr w14:paraId="096B45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000" w:type="pct"/>
            <w:vAlign w:val="center"/>
          </w:tcPr>
          <w:p w14:paraId="6A17E742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4、一键式扫描方案具备</w:t>
            </w:r>
          </w:p>
        </w:tc>
      </w:tr>
      <w:tr w14:paraId="278D73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59FF1BA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5、胸痛三联扫描方案具备</w:t>
            </w:r>
          </w:p>
        </w:tc>
      </w:tr>
      <w:tr w14:paraId="16EB83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78FBEF95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6、心脑联合扫描方案具备</w:t>
            </w:r>
          </w:p>
        </w:tc>
      </w:tr>
      <w:tr w14:paraId="045BE4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00" w:type="pct"/>
            <w:vAlign w:val="center"/>
          </w:tcPr>
          <w:p w14:paraId="517CE043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7、心电图显示功能具备</w:t>
            </w:r>
          </w:p>
        </w:tc>
      </w:tr>
      <w:tr w14:paraId="3D281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00" w:type="pct"/>
            <w:vAlign w:val="center"/>
          </w:tcPr>
          <w:p w14:paraId="27960A18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8、心脏联合扫描功能具备</w:t>
            </w:r>
          </w:p>
        </w:tc>
      </w:tr>
      <w:tr w14:paraId="0E6F0C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00" w:type="pct"/>
            <w:vAlign w:val="center"/>
          </w:tcPr>
          <w:p w14:paraId="7731DEE3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eastAsia="zh-CN"/>
              </w:rPr>
              <w:t>★9、单器官扫描及灌注扫描功能具备</w:t>
            </w:r>
          </w:p>
        </w:tc>
      </w:tr>
      <w:tr w14:paraId="0FB4ED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5000" w:type="pct"/>
            <w:vAlign w:val="center"/>
          </w:tcPr>
          <w:p w14:paraId="629D2AF0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10、神经系统成像功能具备</w:t>
            </w:r>
          </w:p>
        </w:tc>
      </w:tr>
      <w:tr w14:paraId="29FD6E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03EBC82B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11、低剂量成像功能具备</w:t>
            </w:r>
          </w:p>
        </w:tc>
      </w:tr>
      <w:tr w14:paraId="547FEB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1B54F6A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12、低剂量肺部成像功能具备</w:t>
            </w:r>
          </w:p>
        </w:tc>
      </w:tr>
      <w:tr w14:paraId="577D8E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1FE06324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13、低剂量腹部成像功能具备</w:t>
            </w:r>
          </w:p>
        </w:tc>
      </w:tr>
      <w:tr w14:paraId="1B9D6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57374205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14、低剂量四肢成像功能具备</w:t>
            </w:r>
          </w:p>
        </w:tc>
      </w:tr>
      <w:tr w14:paraId="769CD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1E1E3366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15、低剂量头颈成像功能具备</w:t>
            </w:r>
          </w:p>
        </w:tc>
      </w:tr>
      <w:tr w14:paraId="0D1B2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44CA5CF5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16、低剂量骨关节成像功能具备</w:t>
            </w:r>
          </w:p>
        </w:tc>
      </w:tr>
      <w:tr w14:paraId="510B8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4FEA8FE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highlight w:val="none"/>
                <w:lang w:eastAsia="zh-CN"/>
              </w:rPr>
              <w:t>★17、能谱成像功能具备</w:t>
            </w:r>
          </w:p>
        </w:tc>
      </w:tr>
      <w:tr w14:paraId="5F0B4F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00707768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18、能重建出单能量图像具备</w:t>
            </w:r>
          </w:p>
        </w:tc>
      </w:tr>
      <w:tr w14:paraId="163AFD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38FDE912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19、能重建的基物质图像的种类≥3种</w:t>
            </w:r>
          </w:p>
        </w:tc>
      </w:tr>
      <w:tr w14:paraId="7D519D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10F954F0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20、能谱痛风分析功能具备</w:t>
            </w:r>
          </w:p>
        </w:tc>
      </w:tr>
      <w:tr w14:paraId="4BEBCE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3CDB025F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21、曲面重建具备</w:t>
            </w:r>
          </w:p>
        </w:tc>
      </w:tr>
      <w:tr w14:paraId="7CCF3C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3C0C48CB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22、电影模式工具具备</w:t>
            </w:r>
          </w:p>
        </w:tc>
      </w:tr>
      <w:tr w14:paraId="1481E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17BD9E2F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23、透明重建工具具备</w:t>
            </w:r>
          </w:p>
        </w:tc>
      </w:tr>
      <w:tr w14:paraId="1A42FB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07791FC2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24、各种三维处理工具具备</w:t>
            </w:r>
          </w:p>
        </w:tc>
      </w:tr>
      <w:tr w14:paraId="07F622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7407B3A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25、表面重建工具具备</w:t>
            </w:r>
          </w:p>
        </w:tc>
      </w:tr>
      <w:tr w14:paraId="320A7E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44847720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26、三维兼容工具具备</w:t>
            </w:r>
          </w:p>
        </w:tc>
      </w:tr>
      <w:tr w14:paraId="063DEF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291330FC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27、灌注分析参数具备</w:t>
            </w:r>
          </w:p>
        </w:tc>
      </w:tr>
      <w:tr w14:paraId="00CF16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07526C28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28、心脏分析具备</w:t>
            </w:r>
          </w:p>
        </w:tc>
      </w:tr>
      <w:tr w14:paraId="1757BA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7E074B0D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29、结肠分析具备</w:t>
            </w:r>
          </w:p>
        </w:tc>
      </w:tr>
      <w:tr w14:paraId="156AC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5FD766C4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30、血管成像具备</w:t>
            </w:r>
          </w:p>
        </w:tc>
      </w:tr>
      <w:tr w14:paraId="4C711F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5000" w:type="pct"/>
            <w:vAlign w:val="center"/>
          </w:tcPr>
          <w:p w14:paraId="034E471C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31、脑出血测量具备</w:t>
            </w:r>
          </w:p>
        </w:tc>
      </w:tr>
      <w:tr w14:paraId="081D3E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5000" w:type="pct"/>
            <w:vAlign w:val="center"/>
          </w:tcPr>
          <w:p w14:paraId="546AD27F">
            <w:pPr>
              <w:jc w:val="center"/>
              <w:textAlignment w:val="center"/>
              <w:rPr>
                <w:rFonts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eastAsia="zh-CN"/>
              </w:rPr>
              <w:t>32、多期相融合具备</w:t>
            </w:r>
          </w:p>
        </w:tc>
      </w:tr>
    </w:tbl>
    <w:p w14:paraId="181A9461">
      <w:pPr>
        <w:pStyle w:val="2"/>
        <w:spacing w:line="360" w:lineRule="auto"/>
        <w:ind w:right="44"/>
        <w:rPr>
          <w:color w:val="auto"/>
          <w:highlight w:val="none"/>
        </w:rPr>
      </w:pPr>
    </w:p>
    <w:sectPr>
      <w:headerReference r:id="rId12" w:type="default"/>
      <w:footerReference r:id="rId1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1691EB">
    <w:pPr>
      <w:pStyle w:val="2"/>
      <w:spacing w:line="211" w:lineRule="auto"/>
      <w:ind w:left="3911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6" name="文本框 1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AAC5B7E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BL+gQ5AgAAc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MBL+gQ5AgAAcw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AC5B7E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4D9FAA">
    <w:pPr>
      <w:pStyle w:val="2"/>
      <w:spacing w:line="211" w:lineRule="auto"/>
      <w:ind w:left="3976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7" name="文本框 1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5126200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a8Vaw6AgAAcwQAAA4AAABkcnMvZTJvRG9jLnhtbK1UzY7TMBC+I/EO&#10;lu80aRFLVT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NJWO7QAAAABQEAAA8AAAAAAAAAAQAgAAAAIgAAAGRycy9kb3ducmV2Lnht&#10;bFBLAQIUABQAAAAIAIdO4kBWvFWsOgIAAHMEAAAOAAAAAAAAAAEAIAAAAB8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5126200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8594A">
    <w:pPr>
      <w:pStyle w:val="2"/>
      <w:spacing w:line="211" w:lineRule="auto"/>
      <w:ind w:left="3976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8" name="文本框 1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5C4837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HZ0AQ5AgAAc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EHZ0AQ5AgAAcw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5C4837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403FC">
    <w:pPr>
      <w:pStyle w:val="2"/>
      <w:spacing w:line="211" w:lineRule="auto"/>
      <w:ind w:left="3818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9" name="文本框 1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C643256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NJWO7QAAAABQEAAA8AAAAAAAAAAQAgAAAAIgAAAGRycy9kb3ducmV2Lnht&#10;bFBLAQIUABQAAAAIAIdO4kDXLn+sOgIAAHMEAAAOAAAAAAAAAAEAIAAAAB8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643256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75508">
    <w:pPr>
      <w:pStyle w:val="2"/>
      <w:spacing w:line="211" w:lineRule="auto"/>
      <w:ind w:left="3818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0" name="文本框 1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4861DA9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DvPFg5AgAAcw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LDvPFg5AgAAcw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861DA9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5AF403">
    <w:pPr>
      <w:pStyle w:val="2"/>
      <w:spacing w:line="211" w:lineRule="auto"/>
      <w:ind w:left="3818"/>
      <w:rPr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1" name="文本框 1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1E516C1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Yk/A5AgAAcw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s0lY7tAAAAAFAQAADwAAAAAAAAABACAAAAAiAAAAZHJzL2Rvd25yZXYueG1s&#10;UEsBAhQAFAAAAAgAh07iQCYYk/A5AgAAcwQAAA4AAAAAAAAAAQAgAAAAH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E516C1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28F29">
    <w:pPr>
      <w:spacing w:before="60" w:line="215" w:lineRule="auto"/>
      <w:ind w:left="4194"/>
      <w:rPr>
        <w:rFonts w:ascii="仿宋" w:hAnsi="仿宋" w:eastAsia="宋体" w:cs="仿宋"/>
        <w:sz w:val="18"/>
        <w:szCs w:val="18"/>
        <w:lang w:eastAsia="zh-CN"/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9C615F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DWdvJy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9C615F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899795</wp:posOffset>
              </wp:positionH>
              <wp:positionV relativeFrom="page">
                <wp:posOffset>10109835</wp:posOffset>
              </wp:positionV>
              <wp:extent cx="5761355" cy="6350"/>
              <wp:effectExtent l="0" t="0" r="0" b="0"/>
              <wp:wrapNone/>
              <wp:docPr id="2" name="任意多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1355" cy="6350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9072" h="10">
                            <a:moveTo>
                              <a:pt x="0" y="0"/>
                            </a:moveTo>
                            <a:lnTo>
                              <a:pt x="9072" y="0"/>
                            </a:lnTo>
                            <a:lnTo>
                              <a:pt x="9072" y="9"/>
                            </a:lnTo>
                            <a:lnTo>
                              <a:pt x="0" y="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100" style="position:absolute;left:0pt;margin-left:70.85pt;margin-top:796.05pt;height:0.5pt;width:453.65pt;mso-position-horizontal-relative:page;mso-position-vertical-relative:page;z-index:251660288;mso-width-relative:page;mso-height-relative:page;" fillcolor="#000000" filled="t" stroked="f" coordsize="9072,10" o:allowincell="f" o:gfxdata="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5cXbVNoAAAAOAQAADwAAAAAAAAAB&#10;ACAAAAAiAAAAZHJzL2Rvd25yZXYueG1sUEsBAhQAFAAAAAgAh07iQJdZZ7wOAgAAeQQAAA4AAAAA&#10;AAAAAQAgAAAAKQEAAGRycy9lMm9Eb2MueG1sUEsFBgAAAAAGAAYAWQEAAKkFAAAAAA==&#10;" path="m0,0l9072,0,9072,9,0,9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 w:eastAsia="宋体"/>
        <w:lang w:eastAsia="zh-CN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98989">
    <w:pPr>
      <w:spacing w:line="46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921D1">
    <w:pPr>
      <w:spacing w:line="46" w:lineRule="auto"/>
      <w:rPr>
        <w:sz w:val="2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701040</wp:posOffset>
              </wp:positionV>
              <wp:extent cx="5274310" cy="9525"/>
              <wp:effectExtent l="0" t="0" r="0" b="0"/>
              <wp:wrapNone/>
              <wp:docPr id="63" name="任意多边形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95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5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16" o:spid="_x0000_s1026" o:spt="100" style="position:absolute;left:0pt;margin-left:90pt;margin-top:55.2pt;height:0.75pt;width:415.3pt;mso-position-horizontal-relative:page;mso-position-vertical-relative:page;z-index:251661312;mso-width-relative:page;mso-height-relative:page;" fillcolor="#000000" filled="t" stroked="f" coordsize="8305,15" o:allowincell="f" o:gfxdata="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PPLpF2QAAAAwBAAAPAAAA&#10;AAAAAAEAIAAAACIAAABkcnMvZG93bnJldi54bWxQSwECFAAUAAAACACHTuJA286ApBQCAAB9BAAA&#10;DgAAAAAAAAABACAAAAAoAQAAZHJzL2Uyb0RvYy54bWxQSwUGAAAAAAYABgBZAQAArgUAAAAA&#10;" path="m0,0l8305,0,8305,14,0,14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A87F9">
    <w:pPr>
      <w:spacing w:line="46" w:lineRule="auto"/>
      <w:rPr>
        <w:sz w:val="2"/>
      </w:rPr>
    </w:pPr>
    <w:r>
      <mc:AlternateContent>
        <mc:Choice Requires="wps">
          <w:drawing>
            <wp:anchor distT="0" distB="0" distL="114300" distR="114300" simplePos="0" relativeHeight="25166643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701040</wp:posOffset>
              </wp:positionV>
              <wp:extent cx="5274310" cy="9525"/>
              <wp:effectExtent l="0" t="0" r="0" b="0"/>
              <wp:wrapNone/>
              <wp:docPr id="88" name="任意多边形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9525"/>
                      </a:xfrm>
                      <a:custGeom>
                        <a:avLst/>
                        <a:gdLst/>
                        <a:ahLst/>
                        <a:cxnLst/>
                        <a:pathLst>
                          <a:path w="8305" h="15">
                            <a:moveTo>
                              <a:pt x="0" y="0"/>
                            </a:moveTo>
                            <a:lnTo>
                              <a:pt x="8305" y="0"/>
                            </a:lnTo>
                            <a:lnTo>
                              <a:pt x="8305" y="14"/>
                            </a:lnTo>
                            <a:lnTo>
                              <a:pt x="0" y="14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shape id="任意多边形 114" o:spid="_x0000_s1026" o:spt="100" style="position:absolute;left:0pt;margin-left:90pt;margin-top:55.2pt;height:0.75pt;width:415.3pt;mso-position-horizontal-relative:page;mso-position-vertical-relative:page;z-index:251666432;mso-width-relative:page;mso-height-relative:page;" fillcolor="#000000" filled="t" stroked="f" coordsize="8305,15" o:allowincell="f" o:gfxdata="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I88ukXZAAAADAEAAA8AAAAAAAAA&#10;AQAgAAAAIgAAAGRycy9kb3ducmV2LnhtbFBLAQIUABQAAAAIAIdO4kBLD0gHEAIAAH4EAAAOAAAA&#10;AAAAAAEAIAAAACgBAABkcnMvZTJvRG9jLnhtbFBLBQYAAAAABgAGAFkBAACqBQAAAAA=&#10;" path="m0,0l8305,0,8305,14,0,14,0,0xe"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3603FA">
    <w:pPr>
      <w:pStyle w:val="2"/>
      <w:spacing w:before="48" w:line="219" w:lineRule="auto"/>
      <w:ind w:left="9"/>
      <w:rPr>
        <w:sz w:val="18"/>
        <w:szCs w:val="18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EE5974"/>
    <w:rsid w:val="07565B74"/>
    <w:rsid w:val="11181B7D"/>
    <w:rsid w:val="3347590A"/>
    <w:rsid w:val="48614F93"/>
    <w:rsid w:val="54422627"/>
    <w:rsid w:val="5AE96AE6"/>
    <w:rsid w:val="6BEE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</w:rPr>
  </w:style>
  <w:style w:type="paragraph" w:styleId="3">
    <w:name w:val="annotation text"/>
    <w:basedOn w:val="1"/>
    <w:qFormat/>
    <w:uiPriority w:val="0"/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Body Text First Indent 2"/>
    <w:basedOn w:val="4"/>
    <w:next w:val="1"/>
    <w:qFormat/>
    <w:uiPriority w:val="0"/>
    <w:pPr>
      <w:ind w:firstLine="420" w:firstLineChars="200"/>
    </w:p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7.xml"/><Relationship Id="rId12" Type="http://schemas.openxmlformats.org/officeDocument/2006/relationships/header" Target="header4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3290</Words>
  <Characters>3381</Characters>
  <Lines>0</Lines>
  <Paragraphs>0</Paragraphs>
  <TotalTime>2</TotalTime>
  <ScaleCrop>false</ScaleCrop>
  <LinksUpToDate>false</LinksUpToDate>
  <CharactersWithSpaces>3425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2025-12-04T09:59:00Z</dcterms:created>
  <dc:creator>李庆娟</dc:creator>
  <cp:lastModifiedBy>李庆娟</cp:lastModifiedBy>
  <dcterms:modified xsi:type="dcterms:W3CDTF">2026-08-04T06:29:04Z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3BFC20CA426340788391AC478ED5A558_11</vt:lpwstr>
  </property>
  <property fmtid="{D5CDD505-2E9C-101B-9397-08002B2CF9AE}" pid="4" name="KSOTemplateDocerSaveRecord">
    <vt:lpwstr>eyJoZGlkIjoiYjg3YjU2NTBlOTU5YWJiNDk0YTJmYTM3NDYwOGM5MzEiLCJ1c2VySWQiOiIyNDQ2Njc1MjYifQ==</vt:lpwstr>
  </property>
</Properties>
</file>