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96B4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因落实政府采购政策等原因进行价格扣除后中标（成交）供应商的评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审报价（适用最低评标价法）：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2894"/>
      </w:tblGrid>
      <w:tr w14:paraId="277A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 w14:paraId="619CC04A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供应商名称</w:t>
            </w:r>
          </w:p>
        </w:tc>
        <w:tc>
          <w:tcPr>
            <w:tcW w:w="2894" w:type="dxa"/>
          </w:tcPr>
          <w:p w14:paraId="053EB3BD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评审报价</w:t>
            </w:r>
          </w:p>
        </w:tc>
      </w:tr>
      <w:tr w14:paraId="2B653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240" w:type="dxa"/>
          </w:tcPr>
          <w:p w14:paraId="089EC805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北京瑞威信通科技有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限公司</w:t>
            </w:r>
          </w:p>
        </w:tc>
        <w:tc>
          <w:tcPr>
            <w:tcW w:w="2894" w:type="dxa"/>
          </w:tcPr>
          <w:p w14:paraId="793880C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948700元</w:t>
            </w:r>
          </w:p>
        </w:tc>
      </w:tr>
    </w:tbl>
    <w:p w14:paraId="68DD12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E2023"/>
    <w:rsid w:val="5B8B5733"/>
    <w:rsid w:val="6D6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0</Lines>
  <Paragraphs>0</Paragraphs>
  <TotalTime>12</TotalTime>
  <ScaleCrop>false</ScaleCrop>
  <LinksUpToDate>false</LinksUpToDate>
  <CharactersWithSpaces>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2026-08-14T09:42:00Z</dcterms:created>
  <dc:creator>Ding</dc:creator>
  <cp:lastModifiedBy>省招</cp:lastModifiedBy>
  <dcterms:modified xsi:type="dcterms:W3CDTF">2026-08-17T04:06:40Z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eyJoZGlkIjoiZjI5OTczZDhiZTE2NTJkNzZjZWYwMWVlNDhjNDk1MjciLCJ1c2VySWQiOiIyMzYwMjA1NDAifQ==</vt:lpwstr>
  </property>
  <property fmtid="{D5CDD505-2E9C-101B-9397-08002B2CF9AE}" pid="4" name="ICV">
    <vt:lpwstr>3FC996D9EA7D4B75847D9AB2769997CC_12</vt:lpwstr>
  </property>
</Properties>
</file>