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20" w:lineRule="auto"/>
        <w:textAlignment w:val="auto"/>
        <w:outlineLvl w:val="9"/>
        <w:rPr>
          <w:rFonts w:hint="eastAsia" w:ascii="宋体" w:hAnsi="宋体"/>
          <w:sz w:val="18"/>
          <w:szCs w:val="18"/>
        </w:rPr>
      </w:pPr>
      <w:bookmarkStart w:id="0" w:name="_Toc21586_WPSOffice_Level2"/>
      <w:r>
        <w:rPr>
          <w:rFonts w:hint="eastAsia" w:ascii="宋体" w:hAnsi="宋体"/>
          <w:sz w:val="18"/>
          <w:szCs w:val="18"/>
        </w:rPr>
        <w:t>附件：</w:t>
      </w:r>
      <w:bookmarkEnd w:id="0"/>
    </w:p>
    <w:p>
      <w:pPr>
        <w:keepNext w:val="0"/>
        <w:keepLines w:val="0"/>
        <w:pageBreakBefore w:val="0"/>
        <w:widowControl w:val="0"/>
        <w:kinsoku/>
        <w:wordWrap/>
        <w:overflowPunct/>
        <w:topLinePunct w:val="0"/>
        <w:autoSpaceDE/>
        <w:autoSpaceDN/>
        <w:bidi w:val="0"/>
        <w:adjustRightInd/>
        <w:snapToGrid/>
        <w:ind w:firstLine="422" w:firstLineChars="200"/>
        <w:textAlignment w:val="auto"/>
        <w:outlineLvl w:val="9"/>
        <w:rPr>
          <w:rFonts w:hint="eastAsia" w:ascii="仿宋" w:hAnsi="仿宋" w:eastAsia="仿宋"/>
          <w:szCs w:val="21"/>
        </w:rPr>
      </w:pPr>
      <w:r>
        <w:rPr>
          <w:rFonts w:hint="eastAsia" w:ascii="黑体" w:hAnsi="黑体" w:eastAsia="黑体"/>
          <w:b/>
          <w:szCs w:val="21"/>
        </w:rPr>
        <w:t>本项目采用电子化招标。</w:t>
      </w:r>
      <w:r>
        <w:rPr>
          <w:rFonts w:hint="eastAsia" w:ascii="仿宋" w:hAnsi="仿宋" w:eastAsia="仿宋"/>
          <w:szCs w:val="21"/>
        </w:rPr>
        <w:t>已在河北省公共资源交易服务平台市场主体库通过资格确认（注册登记）并办理其中任意一家CA证书（包括河北CA、山西CA、北京CA、联通CA、CQCCA、CFCA）的供应商可直接用账号密码登陆“河北省公共资源交易平台”下载本项目的询价通知书，并及时查看有无澄清及变更。未通过交易平台下载询价通知书的供应商，其提交的响应文件将被作为无效响应文件处理。报名及下载询价通知书的流程为：</w:t>
      </w:r>
      <w:r>
        <w:rPr>
          <w:rFonts w:hint="eastAsia" w:ascii="仿宋" w:hAnsi="仿宋" w:eastAsia="仿宋"/>
          <w:b/>
          <w:bCs/>
          <w:szCs w:val="21"/>
        </w:rPr>
        <w:t>使用IE11以上版本浏览器</w:t>
      </w:r>
      <w:r>
        <w:rPr>
          <w:rFonts w:hint="eastAsia" w:ascii="仿宋" w:hAnsi="仿宋" w:eastAsia="仿宋"/>
          <w:szCs w:val="21"/>
        </w:rPr>
        <w:t>在河北省公共资源交易平台（</w:t>
      </w:r>
      <w:r>
        <w:rPr>
          <w:rFonts w:hint="eastAsia" w:ascii="仿宋" w:hAnsi="仿宋" w:eastAsia="仿宋"/>
          <w:szCs w:val="21"/>
          <w:u w:val="single"/>
        </w:rPr>
        <w:t>http://ggzy.hebei.gov.cn/hbggfwpt/</w:t>
      </w:r>
      <w:r>
        <w:rPr>
          <w:rFonts w:hint="eastAsia" w:ascii="仿宋" w:hAnsi="仿宋" w:eastAsia="仿宋"/>
          <w:szCs w:val="21"/>
        </w:rPr>
        <w:t>）点击“交易响应方登录”进入系统，选择【唐山市】进入“唐山市公共资源交易综合信息平台</w:t>
      </w:r>
      <w:r>
        <w:rPr>
          <w:rFonts w:ascii="仿宋" w:hAnsi="仿宋" w:eastAsia="仿宋"/>
          <w:szCs w:val="21"/>
        </w:rPr>
        <w:t>-</w:t>
      </w:r>
      <w:r>
        <w:rPr>
          <w:rFonts w:hint="eastAsia" w:ascii="仿宋" w:hAnsi="仿宋" w:eastAsia="仿宋"/>
          <w:szCs w:val="21"/>
        </w:rPr>
        <w:t>市场主体”系统，选择左侧“业务管理”菜单下的“填写投标信息”，找到对应项目进行投标。完成后在“交易文件下载”菜单下载相应采购文件。在下载文件前投标人需通过“河北省公共资源交易服务平台唐山市分网”</w:t>
      </w:r>
      <w:r>
        <w:rPr>
          <w:rFonts w:ascii="仿宋" w:hAnsi="仿宋" w:eastAsia="仿宋"/>
          <w:szCs w:val="21"/>
        </w:rPr>
        <w:t>,</w:t>
      </w:r>
      <w:r>
        <w:rPr>
          <w:rFonts w:hint="eastAsia" w:ascii="仿宋" w:hAnsi="仿宋" w:eastAsia="仿宋"/>
          <w:szCs w:val="21"/>
        </w:rPr>
        <w:t>网站服务大厅（常用下载专区）下载“投标文件制作软件”并安装。投标人凭</w:t>
      </w:r>
      <w:r>
        <w:rPr>
          <w:rFonts w:ascii="仿宋" w:hAnsi="仿宋" w:eastAsia="仿宋"/>
          <w:szCs w:val="21"/>
        </w:rPr>
        <w:t xml:space="preserve"> CA </w:t>
      </w:r>
      <w:r>
        <w:rPr>
          <w:rFonts w:hint="eastAsia" w:ascii="仿宋" w:hAnsi="仿宋" w:eastAsia="仿宋"/>
          <w:szCs w:val="21"/>
        </w:rPr>
        <w:t>秘钥登录电子交易系统自行下载所参加项目的信息文件。未注册登记的供应商，须先在“河北省公共资源交易服务平台”进行注册，并携带提交上传证件的原件到就近公共资源交易中心通过审核或通过在线审核。详细注册流程可参考“河北省公共资源交易服务平台唐山市分网”首页“常用下载”栏目中的《市场主体注册登记操作手册》。并办理其中任意一家CA证书（包括河北CA、山西CA、北京CA、联通CA、CQCCA、CFCA）。如已完成注册的无需再次注册。因投标单位自身的原因未能在有效时间内完成注册，将会导致的后果由投标单位自负。交易平台技术支持电话：</w:t>
      </w:r>
      <w:r>
        <w:rPr>
          <w:rFonts w:ascii="仿宋" w:hAnsi="仿宋" w:eastAsia="仿宋"/>
          <w:szCs w:val="21"/>
        </w:rPr>
        <w:t>4009980000</w:t>
      </w:r>
      <w:r>
        <w:rPr>
          <w:rFonts w:hint="eastAsia" w:ascii="仿宋" w:hAnsi="仿宋" w:eastAsia="仿宋"/>
          <w:szCs w:val="21"/>
        </w:rPr>
        <w:t>。河北CA：400-707-3355；北京CA：400-994-3319；山西CA：400-653-0200；联通CA：0311-85691619；CFCA400-880-9888；CQCCA13832326174。</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E06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2026-03-27T00:55:48Z</dcterms:created>
  <dc:creator>DELL</dc:creator>
  <cp:lastModifiedBy>DELL</cp:lastModifiedBy>
  <dcterms:modified xsi:type="dcterms:W3CDTF">2026-03-27T00:55:57Z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