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公开招标文件</w:t>
      </w:r>
    </w:p>
    <w:p>
      <w:pPr>
        <w:pStyle w:val="null5"/>
        <w:jc w:val="center"/>
        <w:outlineLvl w:val="0"/>
      </w:pPr>
      <w:r>
        <w:rPr>
          <w:rFonts w:ascii="仿宋_GB2312" w:hAnsi="仿宋_GB2312" w:cs="仿宋_GB2312" w:eastAsia="仿宋_GB2312"/>
          <w:sz w:val="48"/>
          <w:b/>
        </w:rPr>
        <w:t>（货物类）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高水平专业群-云桌面平台底层架构升级与运维项目</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SDGP370000000202602005502</w:t>
      </w:r>
    </w:p>
    <w:p>
      <w:pPr>
        <w:pStyle w:val="null5"/>
        <w:jc w:val="left"/>
        <w:outlineLvl w:val="2"/>
      </w:pPr>
      <w:r>
        <w:rPr>
          <w:rFonts w:ascii="仿宋_GB2312" w:hAnsi="仿宋_GB2312" w:cs="仿宋_GB2312" w:eastAsia="仿宋_GB2312"/>
          <w:sz w:val="28"/>
          <w:b/>
        </w:rPr>
        <w:t>采购人：</w:t>
      </w:r>
      <w:r>
        <w:rPr>
          <w:rFonts w:ascii="仿宋_GB2312" w:hAnsi="仿宋_GB2312" w:cs="仿宋_GB2312" w:eastAsia="仿宋_GB2312"/>
          <w:sz w:val="28"/>
          <w:b/>
        </w:rPr>
        <w:t>山东商务职业学院</w:t>
      </w:r>
    </w:p>
    <w:p>
      <w:pPr>
        <w:pStyle w:val="null5"/>
        <w:jc w:val="center"/>
        <w:outlineLvl w:val="2"/>
      </w:pPr>
      <w:r>
        <w:rPr>
          <w:rFonts w:ascii="仿宋_GB2312" w:hAnsi="仿宋_GB2312" w:cs="仿宋_GB2312" w:eastAsia="仿宋_GB2312"/>
          <w:sz w:val="28"/>
          <w:b/>
        </w:rPr>
        <w:t>采购代理机构：</w:t>
      </w:r>
      <w:r>
        <w:rPr>
          <w:rFonts w:ascii="仿宋_GB2312" w:hAnsi="仿宋_GB2312" w:cs="仿宋_GB2312" w:eastAsia="仿宋_GB2312"/>
          <w:sz w:val="28"/>
          <w:b/>
        </w:rPr>
        <w:t>法正项目管理集团有限公司</w:t>
      </w:r>
    </w:p>
    <w:p>
      <w:pPr>
        <w:pStyle w:val="null5"/>
        <w:jc w:val="center"/>
      </w:pPr>
      <w:r>
        <w:rPr>
          <w:rFonts w:ascii="仿宋_GB2312" w:hAnsi="仿宋_GB2312" w:cs="仿宋_GB2312" w:eastAsia="仿宋_GB2312"/>
        </w:rPr>
        <w:t>2026年07月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both"/>
      </w:pPr>
      <w:r>
        <w:rPr>
          <w:rFonts w:ascii="仿宋_GB2312" w:hAnsi="仿宋_GB2312" w:cs="仿宋_GB2312" w:eastAsia="仿宋_GB2312"/>
        </w:rPr>
        <w:t>法正项目管理集团有限公司</w:t>
      </w:r>
      <w:r>
        <w:rPr>
          <w:rFonts w:ascii="仿宋_GB2312" w:hAnsi="仿宋_GB2312" w:cs="仿宋_GB2312" w:eastAsia="仿宋_GB2312"/>
        </w:rPr>
        <w:t>（以下简称“代理机构”）受</w:t>
      </w:r>
      <w:r>
        <w:rPr>
          <w:rFonts w:ascii="仿宋_GB2312" w:hAnsi="仿宋_GB2312" w:cs="仿宋_GB2312" w:eastAsia="仿宋_GB2312"/>
        </w:rPr>
        <w:t>山东商务职业学院</w:t>
      </w:r>
      <w:r>
        <w:rPr>
          <w:rFonts w:ascii="仿宋_GB2312" w:hAnsi="仿宋_GB2312" w:cs="仿宋_GB2312" w:eastAsia="仿宋_GB2312"/>
        </w:rPr>
        <w:t>（以下简称“采购人”）委托，对</w:t>
      </w:r>
      <w:r>
        <w:rPr>
          <w:rFonts w:ascii="仿宋_GB2312" w:hAnsi="仿宋_GB2312" w:cs="仿宋_GB2312" w:eastAsia="仿宋_GB2312"/>
        </w:rPr>
        <w:t>高水平专业群-云桌面平台底层架构升级与运维项目</w:t>
      </w:r>
      <w:r>
        <w:rPr>
          <w:rFonts w:ascii="仿宋_GB2312" w:hAnsi="仿宋_GB2312" w:cs="仿宋_GB2312" w:eastAsia="仿宋_GB2312"/>
        </w:rPr>
        <w:t>采用公开招标采购方式进行采购，兹邀请潜在供应商参加。本项目为山东省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1.1.项目编号：</w:t>
      </w:r>
      <w:r>
        <w:rPr>
          <w:rFonts w:ascii="仿宋_GB2312" w:hAnsi="仿宋_GB2312" w:cs="仿宋_GB2312" w:eastAsia="仿宋_GB2312"/>
          <w:sz w:val="28"/>
          <w:b/>
        </w:rPr>
        <w:t>SDGP370000000202602005502</w:t>
      </w:r>
    </w:p>
    <w:p>
      <w:pPr>
        <w:pStyle w:val="null5"/>
        <w:ind w:firstLine="480"/>
        <w:jc w:val="left"/>
        <w:outlineLvl w:val="2"/>
      </w:pPr>
      <w:r>
        <w:rPr>
          <w:rFonts w:ascii="仿宋_GB2312" w:hAnsi="仿宋_GB2312" w:cs="仿宋_GB2312" w:eastAsia="仿宋_GB2312"/>
          <w:sz w:val="28"/>
          <w:b/>
        </w:rPr>
        <w:t>1.2.项目名称：</w:t>
      </w:r>
      <w:r>
        <w:rPr>
          <w:rFonts w:ascii="仿宋_GB2312" w:hAnsi="仿宋_GB2312" w:cs="仿宋_GB2312" w:eastAsia="仿宋_GB2312"/>
          <w:sz w:val="28"/>
          <w:b/>
        </w:rPr>
        <w:t>高水平专业群-云桌面平台底层架构升级与运维项目</w:t>
      </w:r>
    </w:p>
    <w:p>
      <w:pPr>
        <w:pStyle w:val="null5"/>
        <w:ind w:firstLine="480"/>
        <w:jc w:val="left"/>
        <w:outlineLvl w:val="2"/>
      </w:pPr>
      <w:r>
        <w:rPr>
          <w:rFonts w:ascii="仿宋_GB2312" w:hAnsi="仿宋_GB2312" w:cs="仿宋_GB2312" w:eastAsia="仿宋_GB2312"/>
          <w:sz w:val="28"/>
          <w:b/>
        </w:rPr>
        <w:t>1.3.项目简介</w:t>
      </w:r>
    </w:p>
    <w:p>
      <w:pPr>
        <w:pStyle w:val="null5"/>
        <w:ind w:firstLine="480"/>
        <w:jc w:val="left"/>
      </w:pPr>
      <w:r>
        <w:rPr>
          <w:rFonts w:ascii="仿宋_GB2312" w:hAnsi="仿宋_GB2312" w:cs="仿宋_GB2312" w:eastAsia="仿宋_GB2312"/>
        </w:rPr>
        <w:t>学校于2019年6月部署了云桌面平台，现架构包含4个节点，目前已承载160台虚拟桌面，全面支撑全校多媒体教学与教师移动办公等核心业务。 该平台底层网络原采用两台千兆电口交换机，通过端口绑定实现2G至4G的链路聚合。随着业务深入，当前架构暴露出严重的稳定性与性能瓶颈：一是频繁出现网口掉线、恢复及主机离线告警；二是在集中上课等并发高峰期，操作卡顿与延迟现象显著，严重影响教学体验。经长期排查与厂商确认，根因在于服务器端口绑定技术与交换机链路聚合协议存在兼容性缺陷导致链路震荡，且千兆聚合带宽已无法满足160台虚拟桌面高并发场景下的数据吞吐需求，造成网络拥塞。 为彻底消除链路震荡与拥塞，保障教学与办公业务的连续性，学校拟实施云桌面平台底层网络万兆光纤升级改造项目。通过对核心交换机及服务器实施万兆光口改造，从根本上解决物理带宽瓶颈并规避协议兼容性风险，全面重塑云桌面平台的高性能与高可用架构。 本项目为高水平专业群-云桌面平台底层架构升级与运维项目，共分为1个采购包，采购预算为4.888万元。投标人必须完成所有相关货物的供货、安装调试工作，要求达到安全及相关规范要求。报价若有遗漏，均应免费提供，投标总价即为交付使用的价格。</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本项目以公告的方式邀请供应商参加投标，招标公告在“中国山东政府采购网”（www.ccgp-shandong.gov.cn）发布。</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须为在中国境内注册，具有独立承担民事责任能力的法人或其他组织或自然人：供应商营业执照、税务登记证副本【注：如果三证（即营业执照、组织机构代码证、税务登记证）合一，则不需提供税务登记证，只提供营业执照副本即可】；</w:t>
      </w:r>
    </w:p>
    <w:p>
      <w:pPr>
        <w:pStyle w:val="null5"/>
        <w:jc w:val="left"/>
      </w:pPr>
      <w:r>
        <w:rPr>
          <w:rFonts w:ascii="仿宋_GB2312" w:hAnsi="仿宋_GB2312" w:cs="仿宋_GB2312" w:eastAsia="仿宋_GB2312"/>
        </w:rPr>
        <w:t>2、参加政府采购活动的前三年内在经营活动中没有重大违法记录：参加政府采购活动前3年内在经营活动中没有重大违法记录（重大违法记录是指供应商因违法经营受到刑事处罚或者责令停产停业、吊销许可证或者执照、较大数额罚款等行政处罚）的书面声明；</w:t>
      </w:r>
    </w:p>
    <w:p>
      <w:pPr>
        <w:pStyle w:val="null5"/>
        <w:jc w:val="left"/>
      </w:pPr>
      <w:r>
        <w:rPr>
          <w:rFonts w:ascii="仿宋_GB2312" w:hAnsi="仿宋_GB2312" w:cs="仿宋_GB2312" w:eastAsia="仿宋_GB2312"/>
        </w:rPr>
        <w:t>3、供应商针对此次采购活动的法定代表人授权书和授权代表身份证明（身份证）；授权代表近3个月内任意一个月的社保缴纳证明：供应商针对此次采购活动的法定代表人授权书和授权代表身份证明（身份证）；授权代表近3个月内任意一个月的社保缴纳证明，包括以下三种情况之一： A.养老保险个人账户对账单扫描件。 B.社会保险缴费管理部门出示的加盖公章的该社会保险缴费明细单扫描件。 C.社会保险缴费管理部门政务网站缴纳信息查询结果打印件。 注：（1）提供在评审现场可校验其社保缴纳真实性的相关材料，例如“单位或个人的社保缴费证明的网址、用户名和密码或带“验真码”的社保材料”等相关材料扫描件。磋商小组对提供的社会保险缴费记录材料进行评审，供应商未提供或提供的社会保险缴费记录现场无法查实其社保缴纳真实性的视为无效。 （2）如为烟台市以外的供应商还需提供查询社保操作流程说明同时提供查询所需要的所有信息，否则视为未按照招标文件要求提供社会保险缴费记录材料。 （3）如根据供应商提供的信息查询不到或不一致的，视为无效投标。</w:t>
      </w:r>
    </w:p>
    <w:p>
      <w:pPr>
        <w:pStyle w:val="null5"/>
        <w:jc w:val="left"/>
      </w:pPr>
      <w:r>
        <w:rPr>
          <w:rFonts w:ascii="仿宋_GB2312" w:hAnsi="仿宋_GB2312" w:cs="仿宋_GB2312" w:eastAsia="仿宋_GB2312"/>
        </w:rPr>
        <w:t>4、具有良好的财务状况报告，依法缴纳税收和社会保障资金的相关材料：（1）上年度财务状况报告证明材料是指提供经审计的2025年度财务报告，须包含“四表一注”（即资产负债表、利润表、现金流量表、所有者权益变动表及其附注，缺一不可）或其基本开户银行出具的资信证明（基本开户银行出具的资信证明如未体现其为基本账户，应提供基本开户银行开户许可证明材料或基本存款账户信息，须包含账户名称、账户号码、开户银行、基本存款账户编号等）； （2）缴纳税收的证明材料是指供应商参加政府采购活动前六个月任意一个月缴纳的完税凭证； （3）缴纳社会保障资金的证明材料是指供应商参加政府采购活动前六个月任意一个月缴纳社会保险的凭据（专用收据或社会保险缴纳清单）； 适用于（2）－（3），根据烟财采〔2022〕24号，烟台市财政局关于推行政府采购供应商资格信用承诺制的通知，供应商可在响应文件中提供《依法缴纳税收和社会保障资金承诺函》（以下简称《承诺函》，格式见附件），不再提供“依法缴纳税收和社会保障资金的相关证明材料”。供应商须提前在“山东省政府采购网”查询本单位缴纳税收和社会保障资金情况，对于供应商自查无记录的情况，供应商应进一步提供“依法缴纳税收和社会保障资金的相关证明材料”。 供应商应对《承诺函》内容的真实性、合法性、有效性负责。如发现虚假承诺，将依据《中华人民共和国政府采购法》第七十七条第一款第一项规定的“提供虚假材料谋取中标、成交”的情形予以处罚。 （4）不适用承诺制的情况（1.供应商依法免税或不需要缴纳社会保障资金的，应提供相应材料证明依法免税或不需要缴纳社会保障资金。2.供应商未在山东省内缴纳税收和社会保障资金的，应按采购文件要求提供缴纳税收和社会保障资金的证明材。3.供应商在“山东省政府采购网”未查询到本单位缴纳税收和社会保障资金情况。4.其他不适用依法缴纳税收和社会保障资金承诺制的情形。）</w:t>
      </w:r>
    </w:p>
    <w:p>
      <w:pPr>
        <w:pStyle w:val="null5"/>
        <w:jc w:val="left"/>
      </w:pPr>
      <w:r>
        <w:rPr>
          <w:rFonts w:ascii="仿宋_GB2312" w:hAnsi="仿宋_GB2312" w:cs="仿宋_GB2312" w:eastAsia="仿宋_GB2312"/>
        </w:rPr>
        <w:t>5、具有履行合同所必需的设备和专业技术能力：具有履行合同所必需的设备和专业技术能力的相关材料（供应商自行编制，提供相关材料）；</w:t>
      </w:r>
    </w:p>
    <w:p>
      <w:pPr>
        <w:pStyle w:val="null5"/>
        <w:jc w:val="left"/>
      </w:pPr>
      <w:r>
        <w:rPr>
          <w:rFonts w:ascii="仿宋_GB2312" w:hAnsi="仿宋_GB2312" w:cs="仿宋_GB2312" w:eastAsia="仿宋_GB2312"/>
        </w:rPr>
        <w:t>6、无不良信用信息记录：供应商无不良信用信息记录（采购人及采购代理机构通过“信用中国”网站（www.creditchina.gov.cn）、中国政府采购网（www.ccgp.gov.cn）、“中国执行信息公开网”网站（http：//zxgk.court.gov.cn）等渠道查询，对列入失信被执行人、重大税收违法案件当事人名单、政府采购严重违法失信行为记录名单及其他不符合《中华人民共和国政府采购法》第二十二条规定条件的供应商，拒绝其参与政府采购活动）；</w:t>
      </w:r>
    </w:p>
    <w:p>
      <w:pPr>
        <w:pStyle w:val="null5"/>
        <w:jc w:val="left"/>
      </w:pPr>
      <w:r>
        <w:rPr>
          <w:rFonts w:ascii="仿宋_GB2312" w:hAnsi="仿宋_GB2312" w:cs="仿宋_GB2312" w:eastAsia="仿宋_GB2312"/>
        </w:rPr>
        <w:t>7、本项目不允许联合体投标：本项目不允许联合体投标。</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采购包1：不属于专门面向中小企业采购。</w:t>
      </w:r>
    </w:p>
    <w:p>
      <w:pPr>
        <w:pStyle w:val="null5"/>
        <w:ind w:firstLine="480"/>
        <w:jc w:val="both"/>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1、无：无</w:t>
      </w:r>
    </w:p>
    <w:p>
      <w:pPr>
        <w:pStyle w:val="null5"/>
        <w:ind w:firstLine="480"/>
        <w:jc w:val="left"/>
        <w:outlineLvl w:val="2"/>
      </w:pPr>
      <w:r>
        <w:rPr>
          <w:rFonts w:ascii="仿宋_GB2312" w:hAnsi="仿宋_GB2312" w:cs="仿宋_GB2312" w:eastAsia="仿宋_GB2312"/>
          <w:sz w:val="28"/>
          <w:b/>
        </w:rPr>
        <w:t>1.6.招标文件获取时间、方式及地址</w:t>
      </w:r>
    </w:p>
    <w:p>
      <w:pPr>
        <w:pStyle w:val="null5"/>
        <w:ind w:firstLine="480"/>
        <w:jc w:val="both"/>
      </w:pPr>
      <w:r>
        <w:rPr>
          <w:rFonts w:ascii="仿宋_GB2312" w:hAnsi="仿宋_GB2312" w:cs="仿宋_GB2312" w:eastAsia="仿宋_GB2312"/>
        </w:rPr>
        <w:t>一、招标文件获取时间、方式及地址：详见采购公告。</w:t>
      </w:r>
    </w:p>
    <w:p>
      <w:pPr>
        <w:pStyle w:val="null5"/>
        <w:ind w:firstLine="480"/>
        <w:jc w:val="both"/>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5"/>
        <w:ind w:firstLine="480"/>
        <w:jc w:val="both"/>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1.7.投标截止时间及开标时间、方式、地点</w:t>
      </w:r>
    </w:p>
    <w:p>
      <w:pPr>
        <w:pStyle w:val="null5"/>
        <w:ind w:firstLine="480"/>
        <w:jc w:val="both"/>
      </w:pPr>
      <w:r>
        <w:rPr>
          <w:rFonts w:ascii="仿宋_GB2312" w:hAnsi="仿宋_GB2312" w:cs="仿宋_GB2312" w:eastAsia="仿宋_GB2312"/>
        </w:rPr>
        <w:t>一、投标截止时间及开标时间、方式、地点：详见采购公告。</w:t>
      </w:r>
    </w:p>
    <w:p>
      <w:pPr>
        <w:pStyle w:val="null5"/>
        <w:ind w:firstLine="480"/>
        <w:jc w:val="both"/>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5"/>
        <w:ind w:firstLine="480"/>
        <w:jc w:val="both"/>
      </w:pPr>
      <w:r>
        <w:rPr>
          <w:rFonts w:ascii="仿宋_GB2312" w:hAnsi="仿宋_GB2312" w:cs="仿宋_GB2312" w:eastAsia="仿宋_GB2312"/>
        </w:rPr>
        <w:t>三、本项目采取网上开标，采购人或者代理机构通过交易系统“开标/开启大厅”组织在线开标。</w:t>
      </w:r>
    </w:p>
    <w:p>
      <w:pPr>
        <w:pStyle w:val="null5"/>
        <w:ind w:firstLine="480"/>
        <w:jc w:val="left"/>
        <w:outlineLvl w:val="2"/>
      </w:pPr>
      <w:r>
        <w:rPr>
          <w:rFonts w:ascii="仿宋_GB2312" w:hAnsi="仿宋_GB2312" w:cs="仿宋_GB2312" w:eastAsia="仿宋_GB2312"/>
          <w:sz w:val="28"/>
          <w:b/>
        </w:rPr>
        <w:t>1.8.电子化采购相关事项</w:t>
      </w:r>
    </w:p>
    <w:p>
      <w:pPr>
        <w:pStyle w:val="null5"/>
        <w:ind w:firstLine="480"/>
        <w:jc w:val="both"/>
      </w:pPr>
      <w:r>
        <w:rPr>
          <w:rFonts w:ascii="仿宋_GB2312" w:hAnsi="仿宋_GB2312" w:cs="仿宋_GB2312" w:eastAsia="仿宋_GB2312"/>
        </w:rPr>
        <w:t>本项目实行电子化采购，供应商应当按照以下要求，参与本次电子化采购活动。</w:t>
      </w:r>
    </w:p>
    <w:p>
      <w:pPr>
        <w:pStyle w:val="null5"/>
        <w:ind w:firstLine="480"/>
        <w:jc w:val="both"/>
      </w:pPr>
      <w:r>
        <w:rPr>
          <w:rFonts w:ascii="仿宋_GB2312" w:hAnsi="仿宋_GB2312" w:cs="仿宋_GB2312" w:eastAsia="仿宋_GB2312"/>
        </w:rPr>
        <w:t>一、供应商参与本项目电子化采购活动的范围主要包括：获取招标文件，编制、签章、加密并提交投标文件，参加开标、解密投标文件和电子评标等。</w:t>
      </w:r>
    </w:p>
    <w:p>
      <w:pPr>
        <w:pStyle w:val="null5"/>
        <w:ind w:firstLine="480"/>
        <w:jc w:val="both"/>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山东省政府采购电子交易系统供应商操作手册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both"/>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山东商务职业学院</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山东省烟台市高新区海兴路15号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264000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穆江波</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0535-6925128</w:t>
      </w:r>
    </w:p>
    <w:p>
      <w:pPr>
        <w:pStyle w:val="null5"/>
        <w:ind w:firstLine="480"/>
        <w:jc w:val="left"/>
      </w:pPr>
      <w:r>
        <w:rPr>
          <w:rFonts w:ascii="仿宋_GB2312" w:hAnsi="仿宋_GB2312" w:cs="仿宋_GB2312" w:eastAsia="仿宋_GB2312"/>
        </w:rPr>
        <w:t>代理机构：</w:t>
      </w:r>
      <w:r>
        <w:rPr>
          <w:rFonts w:ascii="仿宋_GB2312" w:hAnsi="仿宋_GB2312" w:cs="仿宋_GB2312" w:eastAsia="仿宋_GB2312"/>
        </w:rPr>
        <w:t>法正项目管理集团有限公司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烟台市莱山区迎春大街177号润华大厦2号楼9层</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264000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衣英梅、宋妙、刘娜</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0535-6376876</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ind w:firstLine="480"/>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采购包1：48,880.00元</w:t>
            </w:r>
          </w:p>
          <w:p>
            <w:pPr>
              <w:pStyle w:val="null5"/>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评标方法</w:t>
            </w:r>
          </w:p>
        </w:tc>
        <w:tc>
          <w:tcPr>
            <w:tcW w:type="dxa" w:w="5814"/>
          </w:tcPr>
          <w:p>
            <w:pPr>
              <w:pStyle w:val="null5"/>
              <w:jc w:val="left"/>
            </w:pPr>
            <w:r>
              <w:rPr>
                <w:rFonts w:ascii="仿宋_GB2312" w:hAnsi="仿宋_GB2312" w:cs="仿宋_GB2312" w:eastAsia="仿宋_GB2312"/>
              </w:rPr>
              <w:t>采购包1：综合评分法</w:t>
            </w:r>
          </w:p>
          <w:p>
            <w:pPr>
              <w:pStyle w:val="null5"/>
              <w:jc w:val="left"/>
            </w:pPr>
            <w:r>
              <w:rPr>
                <w:rFonts w:ascii="仿宋_GB2312" w:hAnsi="仿宋_GB2312" w:cs="仿宋_GB2312" w:eastAsia="仿宋_GB2312"/>
              </w:rPr>
              <w:t xml:space="preserve"> （具体规则详见第五章）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 xml:space="preserve"> 如接受联合体，需符合以下要求：</w:t>
            </w:r>
          </w:p>
          <w:p>
            <w:pPr>
              <w:pStyle w:val="null5"/>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采购包1：缴纳</w:t>
            </w:r>
          </w:p>
          <w:p>
            <w:pPr>
              <w:pStyle w:val="null5"/>
              <w:jc w:val="left"/>
            </w:pPr>
            <w:r>
              <w:rPr>
                <w:rFonts w:ascii="仿宋_GB2312" w:hAnsi="仿宋_GB2312" w:cs="仿宋_GB2312" w:eastAsia="仿宋_GB2312"/>
              </w:rPr>
              <w:t>本采购包履约保证金为合同金额的5%</w:t>
            </w:r>
          </w:p>
          <w:p>
            <w:pPr>
              <w:pStyle w:val="null5"/>
              <w:jc w:val="left"/>
            </w:pPr>
            <w:r>
              <w:rPr>
                <w:rFonts w:ascii="仿宋_GB2312" w:hAnsi="仿宋_GB2312" w:cs="仿宋_GB2312" w:eastAsia="仿宋_GB2312"/>
              </w:rPr>
              <w:t>说明：本项目合同签订后乙方需向甲方支付合同金额5%(中小企业为2%)的履约保证金，最终验收完成后一次性无息退还。</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投标有效期</w:t>
            </w:r>
          </w:p>
        </w:tc>
        <w:tc>
          <w:tcPr>
            <w:tcW w:type="dxa" w:w="5814"/>
          </w:tcPr>
          <w:p>
            <w:pPr>
              <w:pStyle w:val="null5"/>
              <w:jc w:val="left"/>
            </w:pPr>
            <w:r>
              <w:rPr>
                <w:rFonts w:ascii="仿宋_GB2312" w:hAnsi="仿宋_GB2312" w:cs="仿宋_GB2312" w:eastAsia="仿宋_GB2312"/>
              </w:rPr>
              <w:t>90</w:t>
            </w:r>
            <w:r>
              <w:rPr>
                <w:rFonts w:ascii="仿宋_GB2312" w:hAnsi="仿宋_GB2312" w:cs="仿宋_GB2312" w:eastAsia="仿宋_GB2312"/>
              </w:rPr>
              <w:t>。投标文件未明确投标有效期或者少于前述规定天数的，其投标文件按无效处理。</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招标代理服务收费管理暂行办法》（计价格〔2002〕1980号）及《国家发展改革委办公厅关于招标代理服务收费有关问题的通知》（发改办价格〔2003〕857号）、《国家发展改革委关于降低部分建设项目收费标准规范收费行为等有关问题的通知》（发改价格〔2011〕534号）规定的65%收取，不足2800元的，按2800元收取，由中标人在领取中标通知书前向法正项目管理集团有限公司支付。</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中标结果公告</w:t>
            </w:r>
          </w:p>
        </w:tc>
        <w:tc>
          <w:tcPr>
            <w:tcW w:type="dxa" w:w="5814"/>
          </w:tcPr>
          <w:p>
            <w:pPr>
              <w:pStyle w:val="null5"/>
              <w:jc w:val="left"/>
            </w:pPr>
            <w:r>
              <w:rPr>
                <w:rFonts w:ascii="仿宋_GB2312" w:hAnsi="仿宋_GB2312" w:cs="仿宋_GB2312" w:eastAsia="仿宋_GB2312"/>
              </w:rPr>
              <w:t>中标结果将在“中国山东政府采购网”予以公告。</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是否组织潜在投标人现场考察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是否召开开标前答疑会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 xml:space="preserve"> 一、交易系统发生故障（包括感染病毒、应用或数据库出错）而无法正常使用的；</w:t>
            </w:r>
          </w:p>
          <w:p>
            <w:pPr>
              <w:pStyle w:val="null5"/>
              <w:jc w:val="left"/>
            </w:pPr>
            <w:r>
              <w:rPr>
                <w:rFonts w:ascii="仿宋_GB2312" w:hAnsi="仿宋_GB2312" w:cs="仿宋_GB2312" w:eastAsia="仿宋_GB2312"/>
              </w:rPr>
              <w:t xml:space="preserve"> 二、因组织场所停电、断网等原因，导致采购活动无法继续通过交易系统实施的；</w:t>
            </w:r>
          </w:p>
          <w:p>
            <w:pPr>
              <w:pStyle w:val="null5"/>
              <w:jc w:val="left"/>
            </w:pPr>
            <w:r>
              <w:rPr>
                <w:rFonts w:ascii="仿宋_GB2312" w:hAnsi="仿宋_GB2312" w:cs="仿宋_GB2312" w:eastAsia="仿宋_GB2312"/>
              </w:rPr>
              <w:t xml:space="preserve"> 三、其他无法保证电子化交易的公平、公正和安全的情况。</w:t>
            </w:r>
          </w:p>
          <w:p>
            <w:pPr>
              <w:pStyle w:val="null5"/>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 xml:space="preserve"> 注：</w:t>
            </w:r>
          </w:p>
          <w:p>
            <w:pPr>
              <w:pStyle w:val="null5"/>
              <w:jc w:val="left"/>
            </w:pPr>
            <w:r>
              <w:rPr>
                <w:rFonts w:ascii="仿宋_GB2312" w:hAnsi="仿宋_GB2312" w:cs="仿宋_GB2312" w:eastAsia="仿宋_GB2312"/>
              </w:rPr>
              <w:t xml:space="preserve"> 1.平台系统故障认定以“中国山东政府采购网”发布的系统运维通知内容为准；</w:t>
            </w:r>
          </w:p>
          <w:p>
            <w:pPr>
              <w:pStyle w:val="null5"/>
              <w:jc w:val="left"/>
            </w:pPr>
            <w:r>
              <w:rPr>
                <w:rFonts w:ascii="仿宋_GB2312" w:hAnsi="仿宋_GB2312" w:cs="仿宋_GB2312" w:eastAsia="仿宋_GB2312"/>
              </w:rPr>
              <w:t xml:space="preserve"> 2.故障处理详见第二章规定。</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 2 位，超出小数点位的数值采用四舍五入的方式进行保留。</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本招标文件所称的“以上”、“以下”、“内”、“以内”、“不少于”包括本数；所称的“不足”、“低于”、“超过”不包括本数。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both"/>
      </w:pPr>
      <w:r>
        <w:rPr>
          <w:rFonts w:ascii="仿宋_GB2312" w:hAnsi="仿宋_GB2312" w:cs="仿宋_GB2312" w:eastAsia="仿宋_GB2312"/>
        </w:rPr>
        <w:t>2.2.1.适用范围</w:t>
      </w:r>
    </w:p>
    <w:p>
      <w:pPr>
        <w:pStyle w:val="null5"/>
        <w:ind w:firstLine="480"/>
        <w:jc w:val="both"/>
      </w:pPr>
      <w:r>
        <w:rPr>
          <w:rFonts w:ascii="仿宋_GB2312" w:hAnsi="仿宋_GB2312" w:cs="仿宋_GB2312" w:eastAsia="仿宋_GB2312"/>
        </w:rPr>
        <w:t>一、本招标文件仅适用于本次公开招标采购项目。</w:t>
      </w:r>
    </w:p>
    <w:p>
      <w:pPr>
        <w:pStyle w:val="null5"/>
        <w:ind w:firstLine="480"/>
        <w:jc w:val="both"/>
      </w:pPr>
      <w:r>
        <w:rPr>
          <w:rFonts w:ascii="仿宋_GB2312" w:hAnsi="仿宋_GB2312" w:cs="仿宋_GB2312" w:eastAsia="仿宋_GB2312"/>
        </w:rPr>
        <w:t xml:space="preserve">二、本招标文件由 </w:t>
      </w:r>
      <w:r>
        <w:rPr>
          <w:rFonts w:ascii="仿宋_GB2312" w:hAnsi="仿宋_GB2312" w:cs="仿宋_GB2312" w:eastAsia="仿宋_GB2312"/>
        </w:rPr>
        <w:t>山东商务职业学院</w:t>
      </w:r>
      <w:r>
        <w:rPr>
          <w:rFonts w:ascii="仿宋_GB2312" w:hAnsi="仿宋_GB2312" w:cs="仿宋_GB2312" w:eastAsia="仿宋_GB2312"/>
        </w:rPr>
        <w:t xml:space="preserve"> 和 </w:t>
      </w:r>
      <w:r>
        <w:rPr>
          <w:rFonts w:ascii="仿宋_GB2312" w:hAnsi="仿宋_GB2312" w:cs="仿宋_GB2312" w:eastAsia="仿宋_GB2312"/>
        </w:rPr>
        <w:t>法正项目管理集团有限公司</w:t>
      </w:r>
      <w:r>
        <w:rPr>
          <w:rFonts w:ascii="仿宋_GB2312" w:hAnsi="仿宋_GB2312" w:cs="仿宋_GB2312" w:eastAsia="仿宋_GB2312"/>
        </w:rPr>
        <w:t xml:space="preserve"> 负责解释。</w:t>
      </w:r>
    </w:p>
    <w:p>
      <w:pPr>
        <w:pStyle w:val="null5"/>
        <w:ind w:firstLine="480"/>
        <w:jc w:val="both"/>
      </w:pPr>
      <w:r>
        <w:rPr>
          <w:rFonts w:ascii="仿宋_GB2312" w:hAnsi="仿宋_GB2312" w:cs="仿宋_GB2312" w:eastAsia="仿宋_GB2312"/>
        </w:rPr>
        <w:t>2.2.2.有关定义</w:t>
      </w:r>
    </w:p>
    <w:p>
      <w:pPr>
        <w:pStyle w:val="null5"/>
        <w:ind w:firstLine="480"/>
        <w:jc w:val="both"/>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山东商务职业学院</w:t>
      </w:r>
      <w:r>
        <w:rPr>
          <w:rFonts w:ascii="仿宋_GB2312" w:hAnsi="仿宋_GB2312" w:cs="仿宋_GB2312" w:eastAsia="仿宋_GB2312"/>
        </w:rPr>
        <w:t xml:space="preserve"> 。</w:t>
      </w:r>
    </w:p>
    <w:p>
      <w:pPr>
        <w:pStyle w:val="null5"/>
        <w:ind w:firstLine="480"/>
        <w:jc w:val="both"/>
      </w:pPr>
      <w:r>
        <w:rPr>
          <w:rFonts w:ascii="仿宋_GB2312" w:hAnsi="仿宋_GB2312" w:cs="仿宋_GB2312" w:eastAsia="仿宋_GB2312"/>
        </w:rPr>
        <w:t>二、“投标人”是指按照采购公告规定获取招标文件，参加投标竞争的法人、其他组织或者自然人。</w:t>
      </w:r>
    </w:p>
    <w:p>
      <w:pPr>
        <w:pStyle w:val="null5"/>
        <w:ind w:firstLine="480"/>
        <w:jc w:val="both"/>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法正项目管理集团有限公司</w:t>
      </w:r>
      <w:r>
        <w:rPr>
          <w:rFonts w:ascii="仿宋_GB2312" w:hAnsi="仿宋_GB2312" w:cs="仿宋_GB2312" w:eastAsia="仿宋_GB2312"/>
        </w:rPr>
        <w:t xml:space="preserve"> 。</w:t>
      </w:r>
    </w:p>
    <w:p>
      <w:pPr>
        <w:pStyle w:val="null5"/>
        <w:ind w:firstLine="480"/>
        <w:jc w:val="both"/>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5"/>
        <w:ind w:firstLine="480"/>
        <w:jc w:val="both"/>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5"/>
        <w:ind w:firstLine="480"/>
        <w:jc w:val="left"/>
        <w:outlineLvl w:val="2"/>
      </w:pPr>
      <w:r>
        <w:rPr>
          <w:rFonts w:ascii="仿宋_GB2312" w:hAnsi="仿宋_GB2312" w:cs="仿宋_GB2312" w:eastAsia="仿宋_GB2312"/>
          <w:sz w:val="28"/>
          <w:b/>
        </w:rPr>
        <w:t>2.3.招标文件</w:t>
      </w:r>
    </w:p>
    <w:p>
      <w:pPr>
        <w:pStyle w:val="null5"/>
        <w:ind w:firstLine="480"/>
        <w:jc w:val="both"/>
      </w:pPr>
      <w:r>
        <w:rPr>
          <w:rFonts w:ascii="仿宋_GB2312" w:hAnsi="仿宋_GB2312" w:cs="仿宋_GB2312" w:eastAsia="仿宋_GB2312"/>
        </w:rPr>
        <w:t>2.3.1.招标文件的构成</w:t>
      </w:r>
    </w:p>
    <w:p>
      <w:pPr>
        <w:pStyle w:val="null5"/>
        <w:ind w:firstLine="480"/>
        <w:jc w:val="both"/>
      </w:pPr>
      <w:r>
        <w:rPr>
          <w:rFonts w:ascii="仿宋_GB2312" w:hAnsi="仿宋_GB2312" w:cs="仿宋_GB2312" w:eastAsia="仿宋_GB2312"/>
        </w:rPr>
        <w:t>招标文件由采购人、代理机构编制，是项目采购活动开展的基本依据，主要包括以下内容：</w:t>
      </w:r>
    </w:p>
    <w:p>
      <w:pPr>
        <w:pStyle w:val="null5"/>
        <w:ind w:firstLine="480"/>
        <w:jc w:val="both"/>
      </w:pPr>
      <w:r>
        <w:rPr>
          <w:rFonts w:ascii="仿宋_GB2312" w:hAnsi="仿宋_GB2312" w:cs="仿宋_GB2312" w:eastAsia="仿宋_GB2312"/>
        </w:rPr>
        <w:t>一、投标邀请；</w:t>
      </w:r>
    </w:p>
    <w:p>
      <w:pPr>
        <w:pStyle w:val="null5"/>
        <w:ind w:firstLine="480"/>
        <w:jc w:val="both"/>
      </w:pPr>
      <w:r>
        <w:rPr>
          <w:rFonts w:ascii="仿宋_GB2312" w:hAnsi="仿宋_GB2312" w:cs="仿宋_GB2312" w:eastAsia="仿宋_GB2312"/>
        </w:rPr>
        <w:t>二、投标人须知；</w:t>
      </w:r>
    </w:p>
    <w:p>
      <w:pPr>
        <w:pStyle w:val="null5"/>
        <w:ind w:firstLine="480"/>
        <w:jc w:val="both"/>
      </w:pPr>
      <w:r>
        <w:rPr>
          <w:rFonts w:ascii="仿宋_GB2312" w:hAnsi="仿宋_GB2312" w:cs="仿宋_GB2312" w:eastAsia="仿宋_GB2312"/>
        </w:rPr>
        <w:t>三、技术、服务及其他要求；</w:t>
      </w:r>
    </w:p>
    <w:p>
      <w:pPr>
        <w:pStyle w:val="null5"/>
        <w:ind w:firstLine="480"/>
        <w:jc w:val="both"/>
      </w:pPr>
      <w:r>
        <w:rPr>
          <w:rFonts w:ascii="仿宋_GB2312" w:hAnsi="仿宋_GB2312" w:cs="仿宋_GB2312" w:eastAsia="仿宋_GB2312"/>
        </w:rPr>
        <w:t>四、资格审查；</w:t>
      </w:r>
    </w:p>
    <w:p>
      <w:pPr>
        <w:pStyle w:val="null5"/>
        <w:ind w:firstLine="480"/>
        <w:jc w:val="both"/>
      </w:pPr>
      <w:r>
        <w:rPr>
          <w:rFonts w:ascii="仿宋_GB2312" w:hAnsi="仿宋_GB2312" w:cs="仿宋_GB2312" w:eastAsia="仿宋_GB2312"/>
        </w:rPr>
        <w:t>五、评标办法；</w:t>
      </w:r>
    </w:p>
    <w:p>
      <w:pPr>
        <w:pStyle w:val="null5"/>
        <w:ind w:firstLine="480"/>
        <w:jc w:val="both"/>
      </w:pPr>
      <w:r>
        <w:rPr>
          <w:rFonts w:ascii="仿宋_GB2312" w:hAnsi="仿宋_GB2312" w:cs="仿宋_GB2312" w:eastAsia="仿宋_GB2312"/>
        </w:rPr>
        <w:t>六、投标文件格式；</w:t>
      </w:r>
    </w:p>
    <w:p>
      <w:pPr>
        <w:pStyle w:val="null5"/>
        <w:ind w:firstLine="480"/>
        <w:jc w:val="both"/>
      </w:pPr>
      <w:r>
        <w:rPr>
          <w:rFonts w:ascii="仿宋_GB2312" w:hAnsi="仿宋_GB2312" w:cs="仿宋_GB2312" w:eastAsia="仿宋_GB2312"/>
        </w:rPr>
        <w:t>七、拟签订采购合同文本。</w:t>
      </w:r>
    </w:p>
    <w:p>
      <w:pPr>
        <w:pStyle w:val="null5"/>
        <w:ind w:firstLine="480"/>
        <w:jc w:val="both"/>
      </w:pPr>
      <w:r>
        <w:rPr>
          <w:rFonts w:ascii="仿宋_GB2312" w:hAnsi="仿宋_GB2312" w:cs="仿宋_GB2312" w:eastAsia="仿宋_GB2312"/>
        </w:rPr>
        <w:t>2.3.2.招标文件的澄清或者修改</w:t>
      </w:r>
    </w:p>
    <w:p>
      <w:pPr>
        <w:pStyle w:val="null5"/>
        <w:ind w:firstLine="480"/>
        <w:jc w:val="both"/>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5"/>
        <w:ind w:firstLine="480"/>
        <w:jc w:val="both"/>
      </w:pPr>
      <w:r>
        <w:rPr>
          <w:rFonts w:ascii="仿宋_GB2312" w:hAnsi="仿宋_GB2312" w:cs="仿宋_GB2312" w:eastAsia="仿宋_GB2312"/>
        </w:rPr>
        <w:t>二、澄清或者修改的内容为招标文件的组成部分，采购人或者代理机构将在“中国山东政府采购网”发布更正公告，并将更正后的招标文件上传至交易系统。更正内容可能影响投标文件编制的，采购人或者代理机构应当在投标截止时间至少 15 日前，通过交易系统向已获取招标文件的投标人发送更正信息；不足 15 日的，采购人或者代理机构应当顺延提交投标文件的截止时间。</w:t>
      </w:r>
    </w:p>
    <w:p>
      <w:pPr>
        <w:pStyle w:val="null5"/>
        <w:ind w:firstLine="480"/>
        <w:jc w:val="both"/>
      </w:pPr>
      <w:r>
        <w:rPr>
          <w:rFonts w:ascii="仿宋_GB2312" w:hAnsi="仿宋_GB2312" w:cs="仿宋_GB2312" w:eastAsia="仿宋_GB2312"/>
        </w:rPr>
        <w:t>三、投标人根据更正公告、更正信息要求，下载更正后的招标文件，进行投标文件编制。</w:t>
      </w:r>
    </w:p>
    <w:p>
      <w:pPr>
        <w:pStyle w:val="null5"/>
        <w:ind w:firstLine="480"/>
        <w:jc w:val="both"/>
      </w:pPr>
      <w:r>
        <w:rPr>
          <w:rFonts w:ascii="仿宋_GB2312" w:hAnsi="仿宋_GB2312" w:cs="仿宋_GB2312" w:eastAsia="仿宋_GB2312"/>
        </w:rPr>
        <w:t>2.4.投标文件</w:t>
      </w:r>
    </w:p>
    <w:p>
      <w:pPr>
        <w:pStyle w:val="null5"/>
        <w:ind w:firstLine="480"/>
        <w:jc w:val="both"/>
      </w:pPr>
      <w:r>
        <w:rPr>
          <w:rFonts w:ascii="仿宋_GB2312" w:hAnsi="仿宋_GB2312" w:cs="仿宋_GB2312" w:eastAsia="仿宋_GB2312"/>
        </w:rPr>
        <w:t>2.4.1.投标文件的语言</w:t>
      </w:r>
    </w:p>
    <w:p>
      <w:pPr>
        <w:pStyle w:val="null5"/>
        <w:ind w:firstLine="480"/>
        <w:jc w:val="both"/>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5"/>
        <w:ind w:firstLine="480"/>
        <w:jc w:val="both"/>
      </w:pPr>
      <w:r>
        <w:rPr>
          <w:rFonts w:ascii="仿宋_GB2312" w:hAnsi="仿宋_GB2312" w:cs="仿宋_GB2312" w:eastAsia="仿宋_GB2312"/>
        </w:rPr>
        <w:t>（一）投标人的法定代表人为外籍人士的，法定代表人的签字和护照。</w:t>
      </w:r>
    </w:p>
    <w:p>
      <w:pPr>
        <w:pStyle w:val="null5"/>
        <w:ind w:firstLine="480"/>
        <w:jc w:val="both"/>
      </w:pPr>
      <w:r>
        <w:rPr>
          <w:rFonts w:ascii="仿宋_GB2312" w:hAnsi="仿宋_GB2312" w:cs="仿宋_GB2312" w:eastAsia="仿宋_GB2312"/>
        </w:rPr>
        <w:t>（二）对于如生产厂家授权书、原厂技术证明资料及一些行业标准、国家标准、国际标准或者行业认证等需要以非中文表述且不宜翻 译为中文的。</w:t>
      </w:r>
    </w:p>
    <w:p>
      <w:pPr>
        <w:pStyle w:val="null5"/>
        <w:ind w:firstLine="480"/>
        <w:jc w:val="both"/>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both"/>
      </w:pPr>
      <w:r>
        <w:rPr>
          <w:rFonts w:ascii="仿宋_GB2312" w:hAnsi="仿宋_GB2312" w:cs="仿宋_GB2312" w:eastAsia="仿宋_GB2312"/>
        </w:rPr>
        <w:t>三、如因未翻译而造成对投标人的不利后果，由投标人承担。</w:t>
      </w:r>
    </w:p>
    <w:p>
      <w:pPr>
        <w:pStyle w:val="null5"/>
        <w:ind w:firstLine="480"/>
        <w:jc w:val="both"/>
      </w:pPr>
      <w:r>
        <w:rPr>
          <w:rFonts w:ascii="仿宋_GB2312" w:hAnsi="仿宋_GB2312" w:cs="仿宋_GB2312" w:eastAsia="仿宋_GB2312"/>
        </w:rPr>
        <w:t>2.4.2.计量单位</w:t>
      </w:r>
    </w:p>
    <w:p>
      <w:pPr>
        <w:pStyle w:val="null5"/>
        <w:ind w:firstLine="480"/>
        <w:jc w:val="both"/>
      </w:pPr>
      <w:r>
        <w:rPr>
          <w:rFonts w:ascii="仿宋_GB2312" w:hAnsi="仿宋_GB2312" w:cs="仿宋_GB2312" w:eastAsia="仿宋_GB2312"/>
        </w:rPr>
        <w:t>除招标文件中另有规定外，本项目均采用国家法定的计量单位。</w:t>
      </w:r>
    </w:p>
    <w:p>
      <w:pPr>
        <w:pStyle w:val="null5"/>
        <w:ind w:firstLine="480"/>
        <w:jc w:val="both"/>
      </w:pPr>
      <w:r>
        <w:rPr>
          <w:rFonts w:ascii="仿宋_GB2312" w:hAnsi="仿宋_GB2312" w:cs="仿宋_GB2312" w:eastAsia="仿宋_GB2312"/>
        </w:rPr>
        <w:t>2.4.3.投标货币</w:t>
      </w:r>
    </w:p>
    <w:p>
      <w:pPr>
        <w:pStyle w:val="null5"/>
        <w:ind w:firstLine="480"/>
        <w:jc w:val="both"/>
      </w:pPr>
      <w:r>
        <w:rPr>
          <w:rFonts w:ascii="仿宋_GB2312" w:hAnsi="仿宋_GB2312" w:cs="仿宋_GB2312" w:eastAsia="仿宋_GB2312"/>
        </w:rPr>
        <w:t>本项目均以人民币报价。</w:t>
      </w:r>
    </w:p>
    <w:p>
      <w:pPr>
        <w:pStyle w:val="null5"/>
        <w:ind w:firstLine="480"/>
        <w:jc w:val="both"/>
      </w:pPr>
      <w:r>
        <w:rPr>
          <w:rFonts w:ascii="仿宋_GB2312" w:hAnsi="仿宋_GB2312" w:cs="仿宋_GB2312" w:eastAsia="仿宋_GB2312"/>
        </w:rPr>
        <w:t>2.4.4.知识产权</w:t>
      </w:r>
    </w:p>
    <w:p>
      <w:pPr>
        <w:pStyle w:val="null5"/>
        <w:ind w:firstLine="480"/>
        <w:jc w:val="both"/>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5"/>
        <w:ind w:firstLine="480"/>
        <w:jc w:val="both"/>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5"/>
        <w:ind w:firstLine="480"/>
        <w:jc w:val="both"/>
      </w:pPr>
      <w:r>
        <w:rPr>
          <w:rFonts w:ascii="仿宋_GB2312" w:hAnsi="仿宋_GB2312" w:cs="仿宋_GB2312" w:eastAsia="仿宋_GB2312"/>
        </w:rPr>
        <w:t>三、如使用投标人所不拥有的知识产权，则在投标报价中必须包括合法使用该知识产权的相关费用。</w:t>
      </w:r>
    </w:p>
    <w:p>
      <w:pPr>
        <w:pStyle w:val="null5"/>
        <w:ind w:firstLine="480"/>
        <w:jc w:val="both"/>
      </w:pPr>
      <w:r>
        <w:rPr>
          <w:rFonts w:ascii="仿宋_GB2312" w:hAnsi="仿宋_GB2312" w:cs="仿宋_GB2312" w:eastAsia="仿宋_GB2312"/>
        </w:rPr>
        <w:t>2.4.5.投标报价</w:t>
      </w:r>
    </w:p>
    <w:p>
      <w:pPr>
        <w:pStyle w:val="null5"/>
        <w:ind w:firstLine="480"/>
        <w:jc w:val="both"/>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5"/>
        <w:ind w:firstLine="480"/>
        <w:jc w:val="both"/>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5"/>
        <w:ind w:firstLine="480"/>
        <w:jc w:val="both"/>
      </w:pPr>
      <w:r>
        <w:rPr>
          <w:rFonts w:ascii="仿宋_GB2312" w:hAnsi="仿宋_GB2312" w:cs="仿宋_GB2312" w:eastAsia="仿宋_GB2312"/>
        </w:rPr>
        <w:t>2.4.6.投标文件的编制、签章和加密</w:t>
      </w:r>
    </w:p>
    <w:p>
      <w:pPr>
        <w:pStyle w:val="null5"/>
        <w:ind w:firstLine="480"/>
        <w:jc w:val="both"/>
      </w:pPr>
      <w:r>
        <w:rPr>
          <w:rFonts w:ascii="仿宋_GB2312" w:hAnsi="仿宋_GB2312" w:cs="仿宋_GB2312" w:eastAsia="仿宋_GB2312"/>
        </w:rPr>
        <w:t>一、投标人应当按照招标文件规定编制投标文件，招标文件第六章对投标文件格式有要求的，按照格式要求编制投标文件，没有格式 要求的，由投标人自行编写。</w:t>
      </w:r>
    </w:p>
    <w:p>
      <w:pPr>
        <w:pStyle w:val="null5"/>
        <w:ind w:firstLine="480"/>
        <w:jc w:val="both"/>
      </w:pPr>
      <w:r>
        <w:rPr>
          <w:rFonts w:ascii="仿宋_GB2312" w:hAnsi="仿宋_GB2312" w:cs="仿宋_GB2312" w:eastAsia="仿宋_GB2312"/>
        </w:rPr>
        <w:t>二、投标人使用投标（响应）客户端编制投标文件，完成投标文件编制、加盖电子印章和加密。</w:t>
      </w:r>
    </w:p>
    <w:p>
      <w:pPr>
        <w:pStyle w:val="null5"/>
        <w:ind w:firstLine="480"/>
        <w:jc w:val="both"/>
      </w:pPr>
      <w:r>
        <w:rPr>
          <w:rFonts w:ascii="仿宋_GB2312" w:hAnsi="仿宋_GB2312" w:cs="仿宋_GB2312" w:eastAsia="仿宋_GB2312"/>
        </w:rPr>
        <w:t>2.4.7.投标文件的提交</w:t>
      </w:r>
    </w:p>
    <w:p>
      <w:pPr>
        <w:pStyle w:val="null5"/>
        <w:ind w:firstLine="480"/>
        <w:jc w:val="both"/>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5"/>
        <w:ind w:firstLine="480"/>
        <w:jc w:val="both"/>
      </w:pPr>
      <w:r>
        <w:rPr>
          <w:rFonts w:ascii="仿宋_GB2312" w:hAnsi="仿宋_GB2312" w:cs="仿宋_GB2312" w:eastAsia="仿宋_GB2312"/>
        </w:rPr>
        <w:t>未按招标文件和采购平台操作规范编制、确认、加密、盖章和提交的投标文件，将被拒绝接收。</w:t>
      </w:r>
    </w:p>
    <w:p>
      <w:pPr>
        <w:pStyle w:val="null5"/>
        <w:ind w:firstLine="480"/>
        <w:jc w:val="both"/>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5"/>
        <w:ind w:firstLine="480"/>
        <w:jc w:val="both"/>
      </w:pPr>
      <w:r>
        <w:rPr>
          <w:rFonts w:ascii="仿宋_GB2312" w:hAnsi="仿宋_GB2312" w:cs="仿宋_GB2312" w:eastAsia="仿宋_GB2312"/>
        </w:rPr>
        <w:t>三、除投标人外，其他任何单位和个人不得解密投标文件或者调整修改已提交投标文件的内容及提交状态。</w:t>
      </w:r>
    </w:p>
    <w:p>
      <w:pPr>
        <w:pStyle w:val="null5"/>
        <w:ind w:firstLine="480"/>
        <w:jc w:val="both"/>
      </w:pPr>
      <w:r>
        <w:rPr>
          <w:rFonts w:ascii="仿宋_GB2312" w:hAnsi="仿宋_GB2312" w:cs="仿宋_GB2312" w:eastAsia="仿宋_GB2312"/>
        </w:rPr>
        <w:t>2.4.8.投标文件的补充、修改、撤回</w:t>
      </w:r>
    </w:p>
    <w:p>
      <w:pPr>
        <w:pStyle w:val="null5"/>
        <w:ind w:firstLine="480"/>
        <w:jc w:val="both"/>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5"/>
        <w:ind w:firstLine="480"/>
        <w:jc w:val="both"/>
      </w:pPr>
      <w:r>
        <w:rPr>
          <w:rFonts w:ascii="仿宋_GB2312" w:hAnsi="仿宋_GB2312" w:cs="仿宋_GB2312" w:eastAsia="仿宋_GB2312"/>
        </w:rPr>
        <w:t>投标人投标文件撤回后，视为未提交过投标文件。</w:t>
      </w:r>
    </w:p>
    <w:p>
      <w:pPr>
        <w:pStyle w:val="null5"/>
        <w:ind w:firstLine="480"/>
        <w:jc w:val="left"/>
        <w:outlineLvl w:val="2"/>
      </w:pPr>
      <w:r>
        <w:rPr>
          <w:rFonts w:ascii="仿宋_GB2312" w:hAnsi="仿宋_GB2312" w:cs="仿宋_GB2312" w:eastAsia="仿宋_GB2312"/>
          <w:sz w:val="28"/>
          <w:b/>
        </w:rPr>
        <w:t>2.5.开标、资格审查、评标和中标</w:t>
      </w:r>
    </w:p>
    <w:p>
      <w:pPr>
        <w:pStyle w:val="null5"/>
        <w:ind w:firstLine="480"/>
        <w:jc w:val="both"/>
      </w:pPr>
      <w:r>
        <w:rPr>
          <w:rFonts w:ascii="仿宋_GB2312" w:hAnsi="仿宋_GB2312" w:cs="仿宋_GB2312" w:eastAsia="仿宋_GB2312"/>
        </w:rPr>
        <w:t>2.5.1.开标</w:t>
      </w:r>
    </w:p>
    <w:p>
      <w:pPr>
        <w:pStyle w:val="null5"/>
        <w:ind w:firstLine="480"/>
        <w:jc w:val="both"/>
      </w:pPr>
      <w:r>
        <w:rPr>
          <w:rFonts w:ascii="仿宋_GB2312" w:hAnsi="仿宋_GB2312" w:cs="仿宋_GB2312" w:eastAsia="仿宋_GB2312"/>
        </w:rPr>
        <w:t>2.5.1.1.开标程序</w:t>
      </w:r>
    </w:p>
    <w:p>
      <w:pPr>
        <w:pStyle w:val="null5"/>
        <w:ind w:firstLine="480"/>
        <w:jc w:val="both"/>
      </w:pPr>
      <w:r>
        <w:rPr>
          <w:rFonts w:ascii="仿宋_GB2312" w:hAnsi="仿宋_GB2312" w:cs="仿宋_GB2312" w:eastAsia="仿宋_GB2312"/>
        </w:rPr>
        <w:t>投标截止时间后，通过交易系统“开标/开启大厅”网上开标，在线解密投标文件。</w:t>
      </w:r>
    </w:p>
    <w:p>
      <w:pPr>
        <w:pStyle w:val="null5"/>
        <w:ind w:firstLine="480"/>
        <w:jc w:val="both"/>
      </w:pPr>
      <w:r>
        <w:rPr>
          <w:rFonts w:ascii="仿宋_GB2312" w:hAnsi="仿宋_GB2312" w:cs="仿宋_GB2312" w:eastAsia="仿宋_GB2312"/>
        </w:rPr>
        <w:t>2.5.1.2.解密投标文件</w:t>
      </w:r>
    </w:p>
    <w:p>
      <w:pPr>
        <w:pStyle w:val="null5"/>
        <w:ind w:firstLine="480"/>
        <w:jc w:val="left"/>
      </w:pPr>
      <w:r>
        <w:rPr>
          <w:rFonts w:ascii="仿宋_GB2312" w:hAnsi="仿宋_GB2312" w:cs="仿宋_GB2312" w:eastAsia="仿宋_GB2312"/>
        </w:rPr>
        <w:t>投标截止时间后，成功提交投标文件的投标人符合招标文件规定数量的，代理机构将启动投标文件解密程序，解密时间为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分钟；投标人应在规定的解密时间内，使用加密投标文件的数字证书进行投标文件解密。除因平台系统故障导致投标人未按时完成解密外，投标人未在规定的解密时间内完成解密的，按无效投标处理。</w:t>
      </w:r>
    </w:p>
    <w:p>
      <w:pPr>
        <w:pStyle w:val="null5"/>
        <w:ind w:firstLine="480"/>
        <w:jc w:val="both"/>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5"/>
        <w:ind w:firstLine="480"/>
        <w:jc w:val="both"/>
      </w:pPr>
      <w:r>
        <w:rPr>
          <w:rFonts w:ascii="仿宋_GB2312" w:hAnsi="仿宋_GB2312" w:cs="仿宋_GB2312" w:eastAsia="仿宋_GB2312"/>
        </w:rPr>
        <w:t>开标过程中，投标人对开标过程有疑义，可向代理机构提出询问，代理机构应当及时予以答复。</w:t>
      </w:r>
    </w:p>
    <w:p>
      <w:pPr>
        <w:pStyle w:val="null5"/>
        <w:ind w:firstLine="480"/>
        <w:jc w:val="both"/>
      </w:pPr>
      <w:r>
        <w:rPr>
          <w:rFonts w:ascii="仿宋_GB2312" w:hAnsi="仿宋_GB2312" w:cs="仿宋_GB2312" w:eastAsia="仿宋_GB2312"/>
        </w:rPr>
        <w:t>投标人完成投标文件解密后，自主决定是否参加在线开标，未参加的，视同认可开标结果。</w:t>
      </w:r>
    </w:p>
    <w:p>
      <w:pPr>
        <w:pStyle w:val="null5"/>
        <w:ind w:firstLine="480"/>
        <w:jc w:val="both"/>
      </w:pPr>
      <w:r>
        <w:rPr>
          <w:rFonts w:ascii="仿宋_GB2312" w:hAnsi="仿宋_GB2312" w:cs="仿宋_GB2312" w:eastAsia="仿宋_GB2312"/>
        </w:rPr>
        <w:t>成功提交或者成功解密电子投标文件的投标人不足 3 家的，采购人或者代理机构将作废标处理。</w:t>
      </w:r>
    </w:p>
    <w:p>
      <w:pPr>
        <w:pStyle w:val="null5"/>
        <w:ind w:firstLine="480"/>
        <w:jc w:val="both"/>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组成联合体参加政府采购活动的，将对所有联合体成员进行信用记录查询，联合体成员存在不良信用记录的，视同联合体存在不良信用记录。</w:t>
      </w:r>
    </w:p>
    <w:p>
      <w:pPr>
        <w:pStyle w:val="null5"/>
        <w:ind w:firstLine="480"/>
        <w:jc w:val="both"/>
      </w:pPr>
      <w:r>
        <w:rPr>
          <w:rFonts w:ascii="仿宋_GB2312" w:hAnsi="仿宋_GB2312" w:cs="仿宋_GB2312" w:eastAsia="仿宋_GB2312"/>
        </w:rPr>
        <w:t>2.5.3.资格审查</w:t>
      </w:r>
    </w:p>
    <w:p>
      <w:pPr>
        <w:pStyle w:val="null5"/>
        <w:ind w:firstLine="480"/>
        <w:jc w:val="both"/>
      </w:pPr>
      <w:r>
        <w:rPr>
          <w:rFonts w:ascii="仿宋_GB2312" w:hAnsi="仿宋_GB2312" w:cs="仿宋_GB2312" w:eastAsia="仿宋_GB2312"/>
        </w:rPr>
        <w:t>详见招标文件第四章。</w:t>
      </w:r>
    </w:p>
    <w:p>
      <w:pPr>
        <w:pStyle w:val="null5"/>
        <w:ind w:firstLine="480"/>
        <w:jc w:val="both"/>
      </w:pPr>
      <w:r>
        <w:rPr>
          <w:rFonts w:ascii="仿宋_GB2312" w:hAnsi="仿宋_GB2312" w:cs="仿宋_GB2312" w:eastAsia="仿宋_GB2312"/>
        </w:rPr>
        <w:t>2.5.4.评标</w:t>
      </w:r>
    </w:p>
    <w:p>
      <w:pPr>
        <w:pStyle w:val="null5"/>
        <w:ind w:firstLine="480"/>
        <w:jc w:val="both"/>
      </w:pPr>
      <w:r>
        <w:rPr>
          <w:rFonts w:ascii="仿宋_GB2312" w:hAnsi="仿宋_GB2312" w:cs="仿宋_GB2312" w:eastAsia="仿宋_GB2312"/>
        </w:rPr>
        <w:t>详见招标文件第五章。</w:t>
      </w:r>
    </w:p>
    <w:p>
      <w:pPr>
        <w:pStyle w:val="null5"/>
        <w:ind w:firstLine="480"/>
        <w:jc w:val="both"/>
      </w:pPr>
      <w:r>
        <w:rPr>
          <w:rFonts w:ascii="仿宋_GB2312" w:hAnsi="仿宋_GB2312" w:cs="仿宋_GB2312" w:eastAsia="仿宋_GB2312"/>
        </w:rPr>
        <w:t>2.5.5.中标通知书</w:t>
      </w:r>
    </w:p>
    <w:p>
      <w:pPr>
        <w:pStyle w:val="null5"/>
        <w:ind w:firstLine="480"/>
        <w:jc w:val="both"/>
      </w:pPr>
      <w:r>
        <w:rPr>
          <w:rFonts w:ascii="仿宋_GB2312" w:hAnsi="仿宋_GB2312" w:cs="仿宋_GB2312" w:eastAsia="仿宋_GB2312"/>
        </w:rPr>
        <w:t>一、采购人或者评标委员会确认中标人后，代理机构在“中国山东政府采购网”发布中标结果公告、通过交易系统发出中标通知书，中标人通过交易系统获取中标通知书。</w:t>
      </w:r>
    </w:p>
    <w:p>
      <w:pPr>
        <w:pStyle w:val="null5"/>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5"/>
        <w:ind w:firstLine="480"/>
        <w:jc w:val="left"/>
      </w:pPr>
      <w:r>
        <w:rPr>
          <w:rFonts w:ascii="仿宋_GB2312" w:hAnsi="仿宋_GB2312" w:cs="仿宋_GB2312" w:eastAsia="仿宋_GB2312"/>
        </w:rPr>
        <w:t>三、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both"/>
      </w:pPr>
      <w:r>
        <w:rPr>
          <w:rFonts w:ascii="仿宋_GB2312" w:hAnsi="仿宋_GB2312" w:cs="仿宋_GB2312" w:eastAsia="仿宋_GB2312"/>
        </w:rPr>
        <w:t>2.6.1.签订合同</w:t>
      </w:r>
    </w:p>
    <w:p>
      <w:pPr>
        <w:pStyle w:val="null5"/>
        <w:ind w:firstLine="480"/>
        <w:jc w:val="both"/>
      </w:pPr>
      <w:r>
        <w:rPr>
          <w:rFonts w:ascii="仿宋_GB2312" w:hAnsi="仿宋_GB2312" w:cs="仿宋_GB2312" w:eastAsia="仿宋_GB2312"/>
        </w:rPr>
        <w:t>一、采购人应在中标通知书发出之日起30 日内与中标人签订书面合同，采购人因不可抗力原因迟延签订合同的，应当自不可抗力事由消除之日起 7 日内完成合同签订事宜。</w:t>
      </w:r>
    </w:p>
    <w:p>
      <w:pPr>
        <w:pStyle w:val="null5"/>
        <w:ind w:firstLine="480"/>
        <w:jc w:val="both"/>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5"/>
        <w:ind w:firstLine="480"/>
        <w:jc w:val="both"/>
      </w:pPr>
      <w:r>
        <w:rPr>
          <w:rFonts w:ascii="仿宋_GB2312" w:hAnsi="仿宋_GB2312" w:cs="仿宋_GB2312" w:eastAsia="仿宋_GB2312"/>
        </w:rPr>
        <w:t>三、政府采购合同自采购人和中标人在书面合同上签章之日起生效。</w:t>
      </w:r>
    </w:p>
    <w:p>
      <w:pPr>
        <w:pStyle w:val="null5"/>
        <w:ind w:firstLine="480"/>
        <w:jc w:val="both"/>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5"/>
        <w:ind w:firstLine="480"/>
        <w:jc w:val="both"/>
      </w:pPr>
      <w:r>
        <w:rPr>
          <w:rFonts w:ascii="仿宋_GB2312" w:hAnsi="仿宋_GB2312" w:cs="仿宋_GB2312" w:eastAsia="仿宋_GB2312"/>
        </w:rPr>
        <w:t>2.6.2.政府采购合同公告、备案</w:t>
      </w:r>
    </w:p>
    <w:p>
      <w:pPr>
        <w:pStyle w:val="null5"/>
        <w:ind w:firstLine="480"/>
        <w:jc w:val="both"/>
      </w:pPr>
      <w:r>
        <w:rPr>
          <w:rFonts w:ascii="仿宋_GB2312" w:hAnsi="仿宋_GB2312" w:cs="仿宋_GB2312" w:eastAsia="仿宋_GB2312"/>
        </w:rPr>
        <w:t>政府采购合同签订之日起 2 个工作日内，采购人将政府采购合同在“中国山东政府采购网”予以公告；政府采购合同签订之日起 7 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both"/>
      </w:pPr>
      <w:r>
        <w:rPr>
          <w:rFonts w:ascii="仿宋_GB2312" w:hAnsi="仿宋_GB2312" w:cs="仿宋_GB2312" w:eastAsia="仿宋_GB2312"/>
        </w:rPr>
        <w:t>2.6.3.合同分包和转包</w:t>
      </w:r>
    </w:p>
    <w:p>
      <w:pPr>
        <w:pStyle w:val="null5"/>
        <w:ind w:firstLine="480"/>
        <w:jc w:val="both"/>
      </w:pPr>
      <w:r>
        <w:rPr>
          <w:rFonts w:ascii="仿宋_GB2312" w:hAnsi="仿宋_GB2312" w:cs="仿宋_GB2312" w:eastAsia="仿宋_GB2312"/>
        </w:rPr>
        <w:t>2.6.3.1.合同分包</w:t>
      </w:r>
    </w:p>
    <w:p>
      <w:pPr>
        <w:pStyle w:val="null5"/>
        <w:ind w:firstLine="480"/>
        <w:jc w:val="left"/>
      </w:pPr>
      <w:r>
        <w:rPr>
          <w:rFonts w:ascii="仿宋_GB2312" w:hAnsi="仿宋_GB2312" w:cs="仿宋_GB2312" w:eastAsia="仿宋_GB2312"/>
        </w:rPr>
        <w:t>采购包1：不允许分包；</w:t>
      </w:r>
    </w:p>
    <w:p>
      <w:pPr>
        <w:pStyle w:val="null5"/>
        <w:ind w:firstLine="480"/>
        <w:jc w:val="both"/>
      </w:pPr>
      <w:r>
        <w:rPr>
          <w:rFonts w:ascii="仿宋_GB2312" w:hAnsi="仿宋_GB2312" w:cs="仿宋_GB2312" w:eastAsia="仿宋_GB2312"/>
        </w:rPr>
        <w:t>注：</w:t>
      </w:r>
    </w:p>
    <w:p>
      <w:pPr>
        <w:pStyle w:val="null5"/>
        <w:ind w:firstLine="480"/>
        <w:jc w:val="both"/>
      </w:pPr>
      <w:r>
        <w:rPr>
          <w:rFonts w:ascii="仿宋_GB2312" w:hAnsi="仿宋_GB2312" w:cs="仿宋_GB2312" w:eastAsia="仿宋_GB2312"/>
        </w:rPr>
        <w:t>1.投标人根据招标文件的规定和采购项目的实际情况，拟在中标后将中标项目的非主体、非关键性工作分包的，应当在投标文件中载明分包承担主体，分包承担主体应当具备相应资质条件且不得再次分包。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5"/>
        <w:ind w:firstLine="480"/>
        <w:jc w:val="both"/>
      </w:pPr>
      <w:r>
        <w:rPr>
          <w:rFonts w:ascii="仿宋_GB2312" w:hAnsi="仿宋_GB2312" w:cs="仿宋_GB2312" w:eastAsia="仿宋_GB2312"/>
        </w:rPr>
        <w:t>2.采购合同实行分包履行的，中标人就采购项目和分包项目向采购人负责，分包供应商就分包项目承担责任。</w:t>
      </w:r>
    </w:p>
    <w:p>
      <w:pPr>
        <w:pStyle w:val="null5"/>
        <w:ind w:firstLine="480"/>
        <w:jc w:val="both"/>
      </w:pPr>
      <w:r>
        <w:rPr>
          <w:rFonts w:ascii="仿宋_GB2312" w:hAnsi="仿宋_GB2312" w:cs="仿宋_GB2312" w:eastAsia="仿宋_GB2312"/>
        </w:rPr>
        <w:t>3.中小企业依据《政府采购促进中小企业发展管理办法》（财库〔2020〕46 号） 规定的政策获取政府采购合同后，小型、微型企业，不得将合同分包给大型、中型企业，中型企业不得将合同分包给大型企业。</w:t>
      </w:r>
    </w:p>
    <w:p>
      <w:pPr>
        <w:pStyle w:val="null5"/>
        <w:ind w:firstLine="480"/>
        <w:jc w:val="both"/>
      </w:pPr>
      <w:r>
        <w:rPr>
          <w:rFonts w:ascii="仿宋_GB2312" w:hAnsi="仿宋_GB2312" w:cs="仿宋_GB2312" w:eastAsia="仿宋_GB2312"/>
        </w:rPr>
        <w:t>2.6.3.2.合同转包</w:t>
      </w:r>
    </w:p>
    <w:p>
      <w:pPr>
        <w:pStyle w:val="null5"/>
        <w:ind w:firstLine="480"/>
        <w:jc w:val="both"/>
      </w:pPr>
      <w:r>
        <w:rPr>
          <w:rFonts w:ascii="仿宋_GB2312" w:hAnsi="仿宋_GB2312" w:cs="仿宋_GB2312" w:eastAsia="仿宋_GB2312"/>
        </w:rPr>
        <w:t>一、严禁中标人将本项目合同转包。</w:t>
      </w:r>
    </w:p>
    <w:p>
      <w:pPr>
        <w:pStyle w:val="null5"/>
        <w:ind w:firstLine="480"/>
        <w:jc w:val="both"/>
      </w:pPr>
      <w:r>
        <w:rPr>
          <w:rFonts w:ascii="仿宋_GB2312" w:hAnsi="仿宋_GB2312" w:cs="仿宋_GB2312" w:eastAsia="仿宋_GB2312"/>
        </w:rPr>
        <w:t>二、中标人将合同转包的，将依法追究法律责任。</w:t>
      </w:r>
    </w:p>
    <w:p>
      <w:pPr>
        <w:pStyle w:val="null5"/>
        <w:ind w:firstLine="480"/>
        <w:jc w:val="both"/>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5"/>
        <w:ind w:firstLine="480"/>
        <w:jc w:val="both"/>
      </w:pPr>
      <w:r>
        <w:rPr>
          <w:rFonts w:ascii="仿宋_GB2312" w:hAnsi="仿宋_GB2312" w:cs="仿宋_GB2312" w:eastAsia="仿宋_GB2312"/>
        </w:rPr>
        <w:t>2.6.5.履行合同</w:t>
      </w:r>
    </w:p>
    <w:p>
      <w:pPr>
        <w:pStyle w:val="null5"/>
        <w:ind w:firstLine="480"/>
        <w:jc w:val="both"/>
      </w:pPr>
      <w:r>
        <w:rPr>
          <w:rFonts w:ascii="仿宋_GB2312" w:hAnsi="仿宋_GB2312" w:cs="仿宋_GB2312" w:eastAsia="仿宋_GB2312"/>
        </w:rPr>
        <w:t>一、采购人与中标人应当根据合同的约定依法履行合同义务。</w:t>
      </w:r>
    </w:p>
    <w:p>
      <w:pPr>
        <w:pStyle w:val="null5"/>
        <w:ind w:firstLine="480"/>
        <w:jc w:val="both"/>
      </w:pPr>
      <w:r>
        <w:rPr>
          <w:rFonts w:ascii="仿宋_GB2312" w:hAnsi="仿宋_GB2312" w:cs="仿宋_GB2312" w:eastAsia="仿宋_GB2312"/>
        </w:rPr>
        <w:t>二、政府采购合同的履行、违约责任和解决争议的方法等适用《中华人民共和国民法典》。</w:t>
      </w:r>
    </w:p>
    <w:p>
      <w:pPr>
        <w:pStyle w:val="null5"/>
        <w:ind w:firstLine="480"/>
        <w:jc w:val="both"/>
      </w:pPr>
      <w:r>
        <w:rPr>
          <w:rFonts w:ascii="仿宋_GB2312" w:hAnsi="仿宋_GB2312" w:cs="仿宋_GB2312" w:eastAsia="仿宋_GB2312"/>
        </w:rPr>
        <w:t>2.6.6.履约验收方案</w:t>
      </w:r>
    </w:p>
    <w:p>
      <w:pPr>
        <w:pStyle w:val="null5"/>
        <w:ind w:firstLine="480"/>
        <w:jc w:val="both"/>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both"/>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both"/>
      </w:pPr>
      <w:r>
        <w:rPr>
          <w:rFonts w:ascii="仿宋_GB2312" w:hAnsi="仿宋_GB2312" w:cs="仿宋_GB2312" w:eastAsia="仿宋_GB2312"/>
        </w:rPr>
        <w:t>三、履约验收时间：</w:t>
      </w:r>
    </w:p>
    <w:p>
      <w:pPr>
        <w:pStyle w:val="null5"/>
        <w:ind w:firstLine="480"/>
        <w:jc w:val="both"/>
      </w:pPr>
      <w:r>
        <w:rPr>
          <w:rFonts w:ascii="仿宋_GB2312" w:hAnsi="仿宋_GB2312" w:cs="仿宋_GB2312" w:eastAsia="仿宋_GB2312"/>
        </w:rPr>
        <w:t>采购包1：</w:t>
      </w:r>
    </w:p>
    <w:p>
      <w:pPr>
        <w:pStyle w:val="null5"/>
        <w:ind w:firstLine="1200"/>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验收应严格按照招标文件和采购合同进行，保证采购项目与招标文件和采购合同内容的一致</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四、验收组织的其他事项：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详见附件</w:t>
      </w:r>
    </w:p>
    <w:p>
      <w:pPr>
        <w:pStyle w:val="null5"/>
        <w:ind w:firstLine="480"/>
        <w:jc w:val="both"/>
      </w:pPr>
      <w:r>
        <w:rPr>
          <w:rFonts w:ascii="仿宋_GB2312" w:hAnsi="仿宋_GB2312" w:cs="仿宋_GB2312" w:eastAsia="仿宋_GB2312"/>
        </w:rPr>
        <w:t>五、技术履约验收内容：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详见附件</w:t>
      </w:r>
    </w:p>
    <w:p>
      <w:pPr>
        <w:pStyle w:val="null5"/>
        <w:ind w:firstLine="480"/>
        <w:jc w:val="both"/>
      </w:pPr>
      <w:r>
        <w:rPr>
          <w:rFonts w:ascii="仿宋_GB2312" w:hAnsi="仿宋_GB2312" w:cs="仿宋_GB2312" w:eastAsia="仿宋_GB2312"/>
        </w:rPr>
        <w:t>六、商务履约验收内容：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详见附件</w:t>
      </w:r>
    </w:p>
    <w:p>
      <w:pPr>
        <w:pStyle w:val="null5"/>
        <w:ind w:firstLine="480"/>
        <w:jc w:val="both"/>
      </w:pPr>
      <w:r>
        <w:rPr>
          <w:rFonts w:ascii="仿宋_GB2312" w:hAnsi="仿宋_GB2312" w:cs="仿宋_GB2312" w:eastAsia="仿宋_GB2312"/>
        </w:rPr>
        <w:t>七、履约验收标准：</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本项目验收按照《山东省政府采购履约验收管理办法》及招标文件相关要求由招标人及中标人双方共同组织实施。</w:t>
      </w:r>
    </w:p>
    <w:p>
      <w:pPr>
        <w:pStyle w:val="null5"/>
        <w:ind w:firstLine="480"/>
        <w:jc w:val="both"/>
      </w:pPr>
      <w:r>
        <w:rPr>
          <w:rFonts w:ascii="仿宋_GB2312" w:hAnsi="仿宋_GB2312" w:cs="仿宋_GB2312" w:eastAsia="仿宋_GB2312"/>
        </w:rPr>
        <w:t>八、履约验收其他事项：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详见附件</w:t>
      </w:r>
    </w:p>
    <w:p>
      <w:pPr>
        <w:pStyle w:val="null5"/>
        <w:ind w:firstLine="480"/>
        <w:jc w:val="both"/>
      </w:pPr>
      <w:r>
        <w:rPr>
          <w:rFonts w:ascii="仿宋_GB2312" w:hAnsi="仿宋_GB2312" w:cs="仿宋_GB2312" w:eastAsia="仿宋_GB2312"/>
        </w:rPr>
        <w:t>2.6.7.资金支付</w:t>
      </w:r>
    </w:p>
    <w:p>
      <w:pPr>
        <w:pStyle w:val="null5"/>
        <w:ind w:firstLine="480"/>
        <w:jc w:val="both"/>
      </w:pPr>
      <w:r>
        <w:rPr>
          <w:rFonts w:ascii="仿宋_GB2312" w:hAnsi="仿宋_GB2312" w:cs="仿宋_GB2312" w:eastAsia="仿宋_GB2312"/>
        </w:rPr>
        <w:t>采购人将按照政府采购合同规定，及时向中标人支付采购资金。具体支付约定详见第三章。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both"/>
      </w:pPr>
      <w:r>
        <w:rPr>
          <w:rFonts w:ascii="仿宋_GB2312" w:hAnsi="仿宋_GB2312" w:cs="仿宋_GB2312" w:eastAsia="仿宋_GB2312"/>
        </w:rPr>
        <w:t>2.7.1.保密要求</w:t>
      </w:r>
    </w:p>
    <w:p>
      <w:pPr>
        <w:pStyle w:val="null5"/>
        <w:ind w:firstLine="480"/>
        <w:jc w:val="both"/>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5"/>
        <w:ind w:firstLine="480"/>
        <w:jc w:val="both"/>
      </w:pPr>
      <w:r>
        <w:rPr>
          <w:rFonts w:ascii="仿宋_GB2312" w:hAnsi="仿宋_GB2312" w:cs="仿宋_GB2312" w:eastAsia="仿宋_GB2312"/>
        </w:rPr>
        <w:t>有关人员对评标情况以及在评标过程中获悉的国家秘密、商业秘密负有保密责任。</w:t>
      </w:r>
    </w:p>
    <w:p>
      <w:pPr>
        <w:pStyle w:val="null5"/>
        <w:ind w:firstLine="480"/>
        <w:jc w:val="both"/>
      </w:pPr>
      <w:r>
        <w:rPr>
          <w:rFonts w:ascii="仿宋_GB2312" w:hAnsi="仿宋_GB2312" w:cs="仿宋_GB2312" w:eastAsia="仿宋_GB2312"/>
        </w:rPr>
        <w:t>2.7.2.投标人不得具有的情形</w:t>
      </w:r>
    </w:p>
    <w:p>
      <w:pPr>
        <w:pStyle w:val="null5"/>
        <w:ind w:firstLine="480"/>
        <w:jc w:val="both"/>
      </w:pPr>
      <w:r>
        <w:rPr>
          <w:rFonts w:ascii="仿宋_GB2312" w:hAnsi="仿宋_GB2312" w:cs="仿宋_GB2312" w:eastAsia="仿宋_GB2312"/>
        </w:rPr>
        <w:t>投标人参加投标不得有下列情形：</w:t>
      </w:r>
    </w:p>
    <w:p>
      <w:pPr>
        <w:pStyle w:val="null5"/>
        <w:ind w:firstLine="480"/>
        <w:jc w:val="both"/>
      </w:pPr>
      <w:r>
        <w:rPr>
          <w:rFonts w:ascii="仿宋_GB2312" w:hAnsi="仿宋_GB2312" w:cs="仿宋_GB2312" w:eastAsia="仿宋_GB2312"/>
        </w:rPr>
        <w:t>一、有下列情形之一的，视为投标人串通投标：</w:t>
      </w:r>
    </w:p>
    <w:p>
      <w:pPr>
        <w:pStyle w:val="null5"/>
        <w:ind w:firstLine="480"/>
        <w:jc w:val="both"/>
      </w:pPr>
      <w:r>
        <w:rPr>
          <w:rFonts w:ascii="仿宋_GB2312" w:hAnsi="仿宋_GB2312" w:cs="仿宋_GB2312" w:eastAsia="仿宋_GB2312"/>
        </w:rPr>
        <w:t>（一）不同投标人的投标文件由同一单位或者个人编制；</w:t>
      </w:r>
    </w:p>
    <w:p>
      <w:pPr>
        <w:pStyle w:val="null5"/>
        <w:ind w:firstLine="480"/>
        <w:jc w:val="both"/>
      </w:pPr>
      <w:r>
        <w:rPr>
          <w:rFonts w:ascii="仿宋_GB2312" w:hAnsi="仿宋_GB2312" w:cs="仿宋_GB2312" w:eastAsia="仿宋_GB2312"/>
        </w:rPr>
        <w:t>（二）不同投标人委托同一单位或者个人办理投标事宜；</w:t>
      </w:r>
    </w:p>
    <w:p>
      <w:pPr>
        <w:pStyle w:val="null5"/>
        <w:ind w:firstLine="480"/>
        <w:jc w:val="both"/>
      </w:pPr>
      <w:r>
        <w:rPr>
          <w:rFonts w:ascii="仿宋_GB2312" w:hAnsi="仿宋_GB2312" w:cs="仿宋_GB2312" w:eastAsia="仿宋_GB2312"/>
        </w:rPr>
        <w:t>（三）不同投标人的投标文件载明的项目管理成员或者联系人员为同一人；</w:t>
      </w:r>
    </w:p>
    <w:p>
      <w:pPr>
        <w:pStyle w:val="null5"/>
        <w:ind w:firstLine="480"/>
        <w:jc w:val="both"/>
      </w:pPr>
      <w:r>
        <w:rPr>
          <w:rFonts w:ascii="仿宋_GB2312" w:hAnsi="仿宋_GB2312" w:cs="仿宋_GB2312" w:eastAsia="仿宋_GB2312"/>
        </w:rPr>
        <w:t>（四）不同投标人的投标文件异常一致或者投标报价呈规律性差异；</w:t>
      </w:r>
    </w:p>
    <w:p>
      <w:pPr>
        <w:pStyle w:val="null5"/>
        <w:ind w:firstLine="480"/>
        <w:jc w:val="both"/>
      </w:pPr>
      <w:r>
        <w:rPr>
          <w:rFonts w:ascii="仿宋_GB2312" w:hAnsi="仿宋_GB2312" w:cs="仿宋_GB2312" w:eastAsia="仿宋_GB2312"/>
        </w:rPr>
        <w:t>（五）不同投标人的投标文件相互混装；</w:t>
      </w:r>
    </w:p>
    <w:p>
      <w:pPr>
        <w:pStyle w:val="null5"/>
        <w:ind w:firstLine="480"/>
        <w:jc w:val="both"/>
      </w:pPr>
      <w:r>
        <w:rPr>
          <w:rFonts w:ascii="仿宋_GB2312" w:hAnsi="仿宋_GB2312" w:cs="仿宋_GB2312" w:eastAsia="仿宋_GB2312"/>
        </w:rPr>
        <w:t>（六）不同投标人的投标保证金从同一单位或者个人的账户转出。</w:t>
      </w:r>
    </w:p>
    <w:p>
      <w:pPr>
        <w:pStyle w:val="null5"/>
        <w:ind w:firstLine="480"/>
        <w:jc w:val="both"/>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both"/>
      </w:pPr>
      <w:r>
        <w:rPr>
          <w:rFonts w:ascii="仿宋_GB2312" w:hAnsi="仿宋_GB2312" w:cs="仿宋_GB2312" w:eastAsia="仿宋_GB2312"/>
        </w:rPr>
        <w:t>（一）投标人直接或者间接从采购人或者代理机构处获得其他投标人的相关情况并修改其投标文件；</w:t>
      </w:r>
    </w:p>
    <w:p>
      <w:pPr>
        <w:pStyle w:val="null5"/>
        <w:ind w:firstLine="480"/>
        <w:jc w:val="both"/>
      </w:pPr>
      <w:r>
        <w:rPr>
          <w:rFonts w:ascii="仿宋_GB2312" w:hAnsi="仿宋_GB2312" w:cs="仿宋_GB2312" w:eastAsia="仿宋_GB2312"/>
        </w:rPr>
        <w:t>（二）投标人按照采购人或者代理机构的授意撤换、修改投标文件；</w:t>
      </w:r>
    </w:p>
    <w:p>
      <w:pPr>
        <w:pStyle w:val="null5"/>
        <w:ind w:firstLine="480"/>
        <w:jc w:val="left"/>
      </w:pPr>
      <w:r>
        <w:rPr>
          <w:rFonts w:ascii="仿宋_GB2312" w:hAnsi="仿宋_GB2312" w:cs="仿宋_GB2312" w:eastAsia="仿宋_GB2312"/>
        </w:rPr>
        <w:t>（三）投标人之间协商报价、技术方案等投标文件的实质性内容；</w:t>
      </w:r>
    </w:p>
    <w:p>
      <w:pPr>
        <w:pStyle w:val="null5"/>
        <w:ind w:firstLine="480"/>
        <w:jc w:val="both"/>
      </w:pPr>
      <w:r>
        <w:rPr>
          <w:rFonts w:ascii="仿宋_GB2312" w:hAnsi="仿宋_GB2312" w:cs="仿宋_GB2312" w:eastAsia="仿宋_GB2312"/>
        </w:rPr>
        <w:t>（四）属于同一集团、协会、商会等组织成员的投标人按照该组织要求协同参加政府采购活动；</w:t>
      </w:r>
    </w:p>
    <w:p>
      <w:pPr>
        <w:pStyle w:val="null5"/>
        <w:ind w:firstLine="480"/>
        <w:jc w:val="both"/>
      </w:pPr>
      <w:r>
        <w:rPr>
          <w:rFonts w:ascii="仿宋_GB2312" w:hAnsi="仿宋_GB2312" w:cs="仿宋_GB2312" w:eastAsia="仿宋_GB2312"/>
        </w:rPr>
        <w:t>（五）投标人之间事先约定由某一特定投标人中标；</w:t>
      </w:r>
    </w:p>
    <w:p>
      <w:pPr>
        <w:pStyle w:val="null5"/>
        <w:ind w:firstLine="480"/>
        <w:jc w:val="both"/>
      </w:pPr>
      <w:r>
        <w:rPr>
          <w:rFonts w:ascii="仿宋_GB2312" w:hAnsi="仿宋_GB2312" w:cs="仿宋_GB2312" w:eastAsia="仿宋_GB2312"/>
        </w:rPr>
        <w:t>（六）投标人之间商定部分投标人放弃参加政府采购活动或者放弃中标；</w:t>
      </w:r>
    </w:p>
    <w:p>
      <w:pPr>
        <w:pStyle w:val="null5"/>
        <w:ind w:firstLine="480"/>
        <w:jc w:val="both"/>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5"/>
        <w:ind w:firstLine="480"/>
        <w:jc w:val="both"/>
      </w:pPr>
      <w:r>
        <w:rPr>
          <w:rFonts w:ascii="仿宋_GB2312" w:hAnsi="仿宋_GB2312" w:cs="仿宋_GB2312" w:eastAsia="仿宋_GB2312"/>
        </w:rPr>
        <w:t>三、提供虚假材料谋取中标；</w:t>
      </w:r>
    </w:p>
    <w:p>
      <w:pPr>
        <w:pStyle w:val="null5"/>
        <w:ind w:firstLine="480"/>
        <w:jc w:val="both"/>
      </w:pPr>
      <w:r>
        <w:rPr>
          <w:rFonts w:ascii="仿宋_GB2312" w:hAnsi="仿宋_GB2312" w:cs="仿宋_GB2312" w:eastAsia="仿宋_GB2312"/>
        </w:rPr>
        <w:t>四、采取不正当手段诋毁、排挤其他投标人；</w:t>
      </w:r>
    </w:p>
    <w:p>
      <w:pPr>
        <w:pStyle w:val="null5"/>
        <w:ind w:firstLine="480"/>
        <w:jc w:val="both"/>
      </w:pPr>
      <w:r>
        <w:rPr>
          <w:rFonts w:ascii="仿宋_GB2312" w:hAnsi="仿宋_GB2312" w:cs="仿宋_GB2312" w:eastAsia="仿宋_GB2312"/>
        </w:rPr>
        <w:t>五、与采购人或者代理机构、其他投标人恶意串通；</w:t>
      </w:r>
    </w:p>
    <w:p>
      <w:pPr>
        <w:pStyle w:val="null5"/>
        <w:ind w:firstLine="480"/>
        <w:jc w:val="both"/>
      </w:pPr>
      <w:r>
        <w:rPr>
          <w:rFonts w:ascii="仿宋_GB2312" w:hAnsi="仿宋_GB2312" w:cs="仿宋_GB2312" w:eastAsia="仿宋_GB2312"/>
        </w:rPr>
        <w:t>六、向采购人或者代理机构、评标委员会成员行贿或者提供其他不正当利益；</w:t>
      </w:r>
    </w:p>
    <w:p>
      <w:pPr>
        <w:pStyle w:val="null5"/>
        <w:ind w:firstLine="480"/>
        <w:jc w:val="both"/>
      </w:pPr>
      <w:r>
        <w:rPr>
          <w:rFonts w:ascii="仿宋_GB2312" w:hAnsi="仿宋_GB2312" w:cs="仿宋_GB2312" w:eastAsia="仿宋_GB2312"/>
        </w:rPr>
        <w:t>七、在招标过程中与采购人或者代理机构进行协商谈判；</w:t>
      </w:r>
    </w:p>
    <w:p>
      <w:pPr>
        <w:pStyle w:val="null5"/>
        <w:ind w:firstLine="480"/>
        <w:jc w:val="both"/>
      </w:pPr>
      <w:r>
        <w:rPr>
          <w:rFonts w:ascii="仿宋_GB2312" w:hAnsi="仿宋_GB2312" w:cs="仿宋_GB2312" w:eastAsia="仿宋_GB2312"/>
        </w:rPr>
        <w:t>八、中标后无正当理由拒不与采购人签订政府采购合同；</w:t>
      </w:r>
    </w:p>
    <w:p>
      <w:pPr>
        <w:pStyle w:val="null5"/>
        <w:ind w:firstLine="480"/>
        <w:jc w:val="both"/>
      </w:pPr>
      <w:r>
        <w:rPr>
          <w:rFonts w:ascii="仿宋_GB2312" w:hAnsi="仿宋_GB2312" w:cs="仿宋_GB2312" w:eastAsia="仿宋_GB2312"/>
        </w:rPr>
        <w:t>九、未按照招标文件确定的事项签订政府采购合同；</w:t>
      </w:r>
    </w:p>
    <w:p>
      <w:pPr>
        <w:pStyle w:val="null5"/>
        <w:ind w:firstLine="480"/>
        <w:jc w:val="both"/>
      </w:pPr>
      <w:r>
        <w:rPr>
          <w:rFonts w:ascii="仿宋_GB2312" w:hAnsi="仿宋_GB2312" w:cs="仿宋_GB2312" w:eastAsia="仿宋_GB2312"/>
        </w:rPr>
        <w:t>十、将政府采购合同转包或者违规分包；</w:t>
      </w:r>
    </w:p>
    <w:p>
      <w:pPr>
        <w:pStyle w:val="null5"/>
        <w:ind w:firstLine="480"/>
        <w:jc w:val="both"/>
      </w:pPr>
      <w:r>
        <w:rPr>
          <w:rFonts w:ascii="仿宋_GB2312" w:hAnsi="仿宋_GB2312" w:cs="仿宋_GB2312" w:eastAsia="仿宋_GB2312"/>
        </w:rPr>
        <w:t>十一、提供假冒伪劣产品；</w:t>
      </w:r>
    </w:p>
    <w:p>
      <w:pPr>
        <w:pStyle w:val="null5"/>
        <w:ind w:firstLine="480"/>
        <w:jc w:val="both"/>
      </w:pPr>
      <w:r>
        <w:rPr>
          <w:rFonts w:ascii="仿宋_GB2312" w:hAnsi="仿宋_GB2312" w:cs="仿宋_GB2312" w:eastAsia="仿宋_GB2312"/>
        </w:rPr>
        <w:t>十二、擅自变更、中止或者终止政府采购合同；</w:t>
      </w:r>
    </w:p>
    <w:p>
      <w:pPr>
        <w:pStyle w:val="null5"/>
        <w:ind w:firstLine="480"/>
        <w:jc w:val="both"/>
      </w:pPr>
      <w:r>
        <w:rPr>
          <w:rFonts w:ascii="仿宋_GB2312" w:hAnsi="仿宋_GB2312" w:cs="仿宋_GB2312" w:eastAsia="仿宋_GB2312"/>
        </w:rPr>
        <w:t>十三、拒绝有关部门的监督检查或者向监督检查部门提供虚假情况；</w:t>
      </w:r>
    </w:p>
    <w:p>
      <w:pPr>
        <w:pStyle w:val="null5"/>
        <w:ind w:firstLine="480"/>
        <w:jc w:val="both"/>
      </w:pPr>
      <w:r>
        <w:rPr>
          <w:rFonts w:ascii="仿宋_GB2312" w:hAnsi="仿宋_GB2312" w:cs="仿宋_GB2312" w:eastAsia="仿宋_GB2312"/>
        </w:rPr>
        <w:t>十四、法律法规规定的其他禁止情形。</w:t>
      </w:r>
    </w:p>
    <w:p>
      <w:pPr>
        <w:pStyle w:val="null5"/>
        <w:ind w:firstLine="480"/>
        <w:jc w:val="both"/>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5"/>
        <w:ind w:firstLine="480"/>
        <w:jc w:val="both"/>
      </w:pPr>
      <w:r>
        <w:rPr>
          <w:rFonts w:ascii="仿宋_GB2312" w:hAnsi="仿宋_GB2312" w:cs="仿宋_GB2312" w:eastAsia="仿宋_GB2312"/>
        </w:rPr>
        <w:t>2.7.3.采购人员及相关人员回避要求</w:t>
      </w:r>
    </w:p>
    <w:p>
      <w:pPr>
        <w:pStyle w:val="null5"/>
        <w:ind w:firstLine="480"/>
        <w:jc w:val="both"/>
      </w:pPr>
      <w:r>
        <w:rPr>
          <w:rFonts w:ascii="仿宋_GB2312" w:hAnsi="仿宋_GB2312" w:cs="仿宋_GB2312" w:eastAsia="仿宋_GB2312"/>
        </w:rPr>
        <w:t>政府采购活动中，采购人员及相关人员与投标人有下列利害关系之一的，应当回避：</w:t>
      </w:r>
    </w:p>
    <w:p>
      <w:pPr>
        <w:pStyle w:val="null5"/>
        <w:ind w:firstLine="480"/>
        <w:jc w:val="both"/>
      </w:pPr>
      <w:r>
        <w:rPr>
          <w:rFonts w:ascii="仿宋_GB2312" w:hAnsi="仿宋_GB2312" w:cs="仿宋_GB2312" w:eastAsia="仿宋_GB2312"/>
        </w:rPr>
        <w:t>一、参加采购活动前 3 年内与投标人存在劳动关系；</w:t>
      </w:r>
    </w:p>
    <w:p>
      <w:pPr>
        <w:pStyle w:val="null5"/>
        <w:ind w:firstLine="480"/>
        <w:jc w:val="both"/>
      </w:pPr>
      <w:r>
        <w:rPr>
          <w:rFonts w:ascii="仿宋_GB2312" w:hAnsi="仿宋_GB2312" w:cs="仿宋_GB2312" w:eastAsia="仿宋_GB2312"/>
        </w:rPr>
        <w:t>二、参加采购活动前 3 年内担任投标人的董事、监事；</w:t>
      </w:r>
    </w:p>
    <w:p>
      <w:pPr>
        <w:pStyle w:val="null5"/>
        <w:ind w:firstLine="480"/>
        <w:jc w:val="both"/>
      </w:pPr>
      <w:r>
        <w:rPr>
          <w:rFonts w:ascii="仿宋_GB2312" w:hAnsi="仿宋_GB2312" w:cs="仿宋_GB2312" w:eastAsia="仿宋_GB2312"/>
        </w:rPr>
        <w:t>三、参加采购活动前 3 年内是投标人的控股股东或者实际控制人；</w:t>
      </w:r>
    </w:p>
    <w:p>
      <w:pPr>
        <w:pStyle w:val="null5"/>
        <w:ind w:firstLine="480"/>
        <w:jc w:val="both"/>
      </w:pPr>
      <w:r>
        <w:rPr>
          <w:rFonts w:ascii="仿宋_GB2312" w:hAnsi="仿宋_GB2312" w:cs="仿宋_GB2312" w:eastAsia="仿宋_GB2312"/>
        </w:rPr>
        <w:t>四、与投标人的法定代表人或者负责人有夫妻、直系血亲、三代以内旁系血亲或者近姻亲关系；</w:t>
      </w:r>
    </w:p>
    <w:p>
      <w:pPr>
        <w:pStyle w:val="null5"/>
        <w:ind w:firstLine="480"/>
        <w:jc w:val="both"/>
      </w:pPr>
      <w:r>
        <w:rPr>
          <w:rFonts w:ascii="仿宋_GB2312" w:hAnsi="仿宋_GB2312" w:cs="仿宋_GB2312" w:eastAsia="仿宋_GB2312"/>
        </w:rPr>
        <w:t>五、与投标人有其他可能影响政府采购活动公平、公正进行的关系。投标人认为采购人员及相关人员与其他投标人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both"/>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both"/>
      </w:pPr>
      <w:r>
        <w:rPr>
          <w:rFonts w:ascii="仿宋_GB2312" w:hAnsi="仿宋_GB2312" w:cs="仿宋_GB2312" w:eastAsia="仿宋_GB2312"/>
        </w:rPr>
        <w:t>二、投标人询问、质疑的答复主体：</w:t>
      </w:r>
    </w:p>
    <w:p>
      <w:pPr>
        <w:pStyle w:val="null5"/>
        <w:ind w:firstLine="480"/>
        <w:jc w:val="both"/>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山东商务职业学院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法正项目管理集团有限公司</w:t>
      </w:r>
      <w:r>
        <w:rPr>
          <w:rFonts w:ascii="仿宋_GB2312" w:hAnsi="仿宋_GB2312" w:cs="仿宋_GB2312" w:eastAsia="仿宋_GB2312"/>
        </w:rPr>
        <w:t>负责答复；投标人对采购过程、采购结果的询问、质疑由</w:t>
      </w:r>
      <w:r>
        <w:rPr>
          <w:rFonts w:ascii="仿宋_GB2312" w:hAnsi="仿宋_GB2312" w:cs="仿宋_GB2312" w:eastAsia="仿宋_GB2312"/>
        </w:rPr>
        <w:t>法正项目管理集团有限公司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答复主体：采购单位</w:t>
      </w:r>
    </w:p>
    <w:p>
      <w:pPr>
        <w:pStyle w:val="null5"/>
        <w:jc w:val="left"/>
      </w:pPr>
      <w:r>
        <w:rPr>
          <w:rFonts w:ascii="仿宋_GB2312" w:hAnsi="仿宋_GB2312" w:cs="仿宋_GB2312" w:eastAsia="仿宋_GB2312"/>
        </w:rPr>
        <w:t>联系人：穆江波</w:t>
      </w:r>
    </w:p>
    <w:p>
      <w:pPr>
        <w:pStyle w:val="null5"/>
        <w:jc w:val="left"/>
      </w:pPr>
      <w:r>
        <w:rPr>
          <w:rFonts w:ascii="仿宋_GB2312" w:hAnsi="仿宋_GB2312" w:cs="仿宋_GB2312" w:eastAsia="仿宋_GB2312"/>
        </w:rPr>
        <w:t>联系电话：0535-6925128</w:t>
      </w:r>
    </w:p>
    <w:p>
      <w:pPr>
        <w:pStyle w:val="null5"/>
        <w:jc w:val="left"/>
      </w:pPr>
      <w:r>
        <w:rPr>
          <w:rFonts w:ascii="仿宋_GB2312" w:hAnsi="仿宋_GB2312" w:cs="仿宋_GB2312" w:eastAsia="仿宋_GB2312"/>
        </w:rPr>
        <w:t>地址：山东省烟台市高新区海兴路15号</w:t>
      </w:r>
    </w:p>
    <w:p>
      <w:pPr>
        <w:pStyle w:val="null5"/>
        <w:jc w:val="left"/>
      </w:pPr>
      <w:r>
        <w:rPr>
          <w:rFonts w:ascii="仿宋_GB2312" w:hAnsi="仿宋_GB2312" w:cs="仿宋_GB2312" w:eastAsia="仿宋_GB2312"/>
        </w:rPr>
        <w:t>邮编：264000</w:t>
      </w:r>
    </w:p>
    <w:p>
      <w:pPr>
        <w:pStyle w:val="null5"/>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联系人：衣英梅、宋妙、刘娜</w:t>
      </w:r>
    </w:p>
    <w:p>
      <w:pPr>
        <w:pStyle w:val="null5"/>
        <w:jc w:val="left"/>
      </w:pPr>
      <w:r>
        <w:rPr>
          <w:rFonts w:ascii="仿宋_GB2312" w:hAnsi="仿宋_GB2312" w:cs="仿宋_GB2312" w:eastAsia="仿宋_GB2312"/>
        </w:rPr>
        <w:t>联系电话：0535-6376876</w:t>
      </w:r>
    </w:p>
    <w:p>
      <w:pPr>
        <w:pStyle w:val="null5"/>
        <w:jc w:val="left"/>
      </w:pPr>
      <w:r>
        <w:rPr>
          <w:rFonts w:ascii="仿宋_GB2312" w:hAnsi="仿宋_GB2312" w:cs="仿宋_GB2312" w:eastAsia="仿宋_GB2312"/>
        </w:rPr>
        <w:t>地址：烟台市莱山区迎春大街177号润华大厦2号楼9层</w:t>
      </w:r>
    </w:p>
    <w:p>
      <w:pPr>
        <w:pStyle w:val="null5"/>
        <w:jc w:val="left"/>
      </w:pPr>
      <w:r>
        <w:rPr>
          <w:rFonts w:ascii="仿宋_GB2312" w:hAnsi="仿宋_GB2312" w:cs="仿宋_GB2312" w:eastAsia="仿宋_GB2312"/>
        </w:rPr>
        <w:t>邮编：264000</w:t>
      </w:r>
    </w:p>
    <w:p>
      <w:pPr>
        <w:pStyle w:val="null5"/>
        <w:ind w:firstLine="480"/>
        <w:jc w:val="both"/>
      </w:pPr>
      <w:r>
        <w:rPr>
          <w:rFonts w:ascii="仿宋_GB2312" w:hAnsi="仿宋_GB2312" w:cs="仿宋_GB2312" w:eastAsia="仿宋_GB2312"/>
        </w:rPr>
        <w:t>三、投标人提出的询问，应当明确询问事项，如以书面形式提出的，=应由投标人签字并加盖公章。</w:t>
      </w:r>
    </w:p>
    <w:p>
      <w:pPr>
        <w:pStyle w:val="null5"/>
        <w:ind w:firstLine="480"/>
        <w:jc w:val="both"/>
      </w:pPr>
      <w:r>
        <w:rPr>
          <w:rFonts w:ascii="仿宋_GB2312" w:hAnsi="仿宋_GB2312" w:cs="仿宋_GB2312" w:eastAsia="仿宋_GB2312"/>
        </w:rPr>
        <w:t>四、投标人认为招标文件、采购过程、中标结果使自己的权益受到损害的，可以在知道或者应知其权益受到损害之日起 7 个工作日内，以书面形式向采购人、代理机构提出质疑。投标人应在法定质疑期内一次性提出针对同一采购程序环节的质疑。投标人应知其权益受到损害之日，是指：</w:t>
      </w:r>
    </w:p>
    <w:p>
      <w:pPr>
        <w:pStyle w:val="null5"/>
        <w:ind w:firstLine="480"/>
        <w:jc w:val="both"/>
      </w:pPr>
      <w:r>
        <w:rPr>
          <w:rFonts w:ascii="仿宋_GB2312" w:hAnsi="仿宋_GB2312" w:cs="仿宋_GB2312" w:eastAsia="仿宋_GB2312"/>
        </w:rPr>
        <w:t>（一）对可以质疑的招标文件提出质疑的，为收到招标文件之日或者招标文件公告期限届满之日；</w:t>
      </w:r>
    </w:p>
    <w:p>
      <w:pPr>
        <w:pStyle w:val="null5"/>
        <w:ind w:firstLine="480"/>
        <w:jc w:val="both"/>
      </w:pPr>
      <w:r>
        <w:rPr>
          <w:rFonts w:ascii="仿宋_GB2312" w:hAnsi="仿宋_GB2312" w:cs="仿宋_GB2312" w:eastAsia="仿宋_GB2312"/>
        </w:rPr>
        <w:t>（二）对采购过程提出质疑的，为各采购程序环节结束之日；</w:t>
      </w:r>
    </w:p>
    <w:p>
      <w:pPr>
        <w:pStyle w:val="null5"/>
        <w:ind w:firstLine="480"/>
        <w:jc w:val="both"/>
      </w:pPr>
      <w:r>
        <w:rPr>
          <w:rFonts w:ascii="仿宋_GB2312" w:hAnsi="仿宋_GB2312" w:cs="仿宋_GB2312" w:eastAsia="仿宋_GB2312"/>
        </w:rPr>
        <w:t>（三）对中标结果提出质疑的，为中标结果公告期限届满之日。</w:t>
      </w:r>
    </w:p>
    <w:p>
      <w:pPr>
        <w:pStyle w:val="null5"/>
        <w:ind w:firstLine="480"/>
        <w:jc w:val="both"/>
      </w:pPr>
      <w:r>
        <w:rPr>
          <w:rFonts w:ascii="仿宋_GB2312" w:hAnsi="仿宋_GB2312" w:cs="仿宋_GB2312" w:eastAsia="仿宋_GB2312"/>
        </w:rPr>
        <w:t>五、投标人通过书面形式线下向采购人或者代理机构提交质疑资料。</w:t>
      </w:r>
    </w:p>
    <w:p>
      <w:pPr>
        <w:pStyle w:val="null5"/>
        <w:ind w:firstLine="480"/>
        <w:jc w:val="both"/>
      </w:pPr>
      <w:r>
        <w:rPr>
          <w:rFonts w:ascii="仿宋_GB2312" w:hAnsi="仿宋_GB2312" w:cs="仿宋_GB2312" w:eastAsia="仿宋_GB2312"/>
        </w:rPr>
        <w:t>六、投标人提出质疑时应当准备的资料:</w:t>
      </w:r>
    </w:p>
    <w:p>
      <w:pPr>
        <w:pStyle w:val="null5"/>
        <w:ind w:firstLine="480"/>
        <w:jc w:val="both"/>
      </w:pPr>
      <w:r>
        <w:rPr>
          <w:rFonts w:ascii="仿宋_GB2312" w:hAnsi="仿宋_GB2312" w:cs="仿宋_GB2312" w:eastAsia="仿宋_GB2312"/>
        </w:rPr>
        <w:t>（一）质疑函正本 1 份；</w:t>
      </w:r>
    </w:p>
    <w:p>
      <w:pPr>
        <w:pStyle w:val="null5"/>
        <w:ind w:firstLine="480"/>
        <w:jc w:val="both"/>
      </w:pPr>
      <w:r>
        <w:rPr>
          <w:rFonts w:ascii="仿宋_GB2312" w:hAnsi="仿宋_GB2312" w:cs="仿宋_GB2312" w:eastAsia="仿宋_GB2312"/>
        </w:rPr>
        <w:t>（二）法定代表人或主要负责人授权委托书 1 份（委托代理人办理质疑事宜的需提供）；</w:t>
      </w:r>
    </w:p>
    <w:p>
      <w:pPr>
        <w:pStyle w:val="null5"/>
        <w:ind w:firstLine="480"/>
        <w:jc w:val="both"/>
      </w:pPr>
      <w:r>
        <w:rPr>
          <w:rFonts w:ascii="仿宋_GB2312" w:hAnsi="仿宋_GB2312" w:cs="仿宋_GB2312" w:eastAsia="仿宋_GB2312"/>
        </w:rPr>
        <w:t>（三）法定代表人或主要负责人身份证复印件 1 份；</w:t>
      </w:r>
    </w:p>
    <w:p>
      <w:pPr>
        <w:pStyle w:val="null5"/>
        <w:ind w:firstLine="480"/>
        <w:jc w:val="both"/>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5"/>
        <w:ind w:firstLine="480"/>
        <w:jc w:val="both"/>
      </w:pPr>
      <w:r>
        <w:rPr>
          <w:rFonts w:ascii="仿宋_GB2312" w:hAnsi="仿宋_GB2312" w:cs="仿宋_GB2312" w:eastAsia="仿宋_GB2312"/>
        </w:rPr>
        <w:t>注：根据《中华人民共和国政府采购法》的规定，投标人质疑不得超出招标文件、采购过程、采购结果的范围。</w:t>
      </w:r>
    </w:p>
    <w:p>
      <w:pPr>
        <w:pStyle w:val="null5"/>
        <w:ind w:firstLine="480"/>
        <w:jc w:val="both"/>
      </w:pPr>
      <w:r>
        <w:rPr>
          <w:rFonts w:ascii="仿宋_GB2312" w:hAnsi="仿宋_GB2312" w:cs="仿宋_GB2312" w:eastAsia="仿宋_GB2312"/>
        </w:rPr>
        <w:t>七、投标人对采购人或者代理机构的质疑答复不满意、采购人或者代理机构未在规定期限内作出答复的，投标人可以在答复期满后 15 个工作日内向同级财政部门提起投诉。</w:t>
      </w:r>
    </w:p>
    <w:p>
      <w:pPr>
        <w:pStyle w:val="null5"/>
        <w:ind w:firstLine="480"/>
        <w:jc w:val="both"/>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 由其行政主管部门或者有关机关给予处分，并予通报：</w:t>
      </w:r>
    </w:p>
    <w:p>
      <w:pPr>
        <w:pStyle w:val="null5"/>
        <w:ind w:firstLine="480"/>
        <w:jc w:val="both"/>
      </w:pPr>
      <w:r>
        <w:rPr>
          <w:rFonts w:ascii="仿宋_GB2312" w:hAnsi="仿宋_GB2312" w:cs="仿宋_GB2312" w:eastAsia="仿宋_GB2312"/>
        </w:rPr>
        <w:t>（一）拒收质疑供应商在法定质疑期内发出的质疑函；</w:t>
      </w:r>
    </w:p>
    <w:p>
      <w:pPr>
        <w:pStyle w:val="null5"/>
        <w:ind w:firstLine="480"/>
        <w:jc w:val="both"/>
      </w:pPr>
      <w:r>
        <w:rPr>
          <w:rFonts w:ascii="仿宋_GB2312" w:hAnsi="仿宋_GB2312" w:cs="仿宋_GB2312" w:eastAsia="仿宋_GB2312"/>
        </w:rPr>
        <w:t>（二）对质疑不予答复或者答复与事实明显不符，并不能作出合理说明；</w:t>
      </w:r>
    </w:p>
    <w:p>
      <w:pPr>
        <w:pStyle w:val="null5"/>
        <w:ind w:firstLine="480"/>
        <w:jc w:val="both"/>
      </w:pPr>
      <w:r>
        <w:rPr>
          <w:rFonts w:ascii="仿宋_GB2312" w:hAnsi="仿宋_GB2312" w:cs="仿宋_GB2312" w:eastAsia="仿宋_GB2312"/>
        </w:rPr>
        <w:t>（三）拒绝配合财政部门处理投诉事宜。</w:t>
      </w:r>
    </w:p>
    <w:p>
      <w:pPr>
        <w:pStyle w:val="null5"/>
        <w:jc w:val="both"/>
      </w:pPr>
      <w:r>
        <w:rPr>
          <w:rFonts w:ascii="仿宋_GB2312" w:hAnsi="仿宋_GB2312" w:cs="仿宋_GB2312" w:eastAsia="仿宋_GB2312"/>
        </w:rPr>
        <w:t>投标人在全国范围 12 个月内三次以上投诉查无实据的，由财政部门列入不良行为记录名单。投标人有下列行为之一的，属于虚假、恶意投诉，由财政部门列入不良行为记录名单，禁止其 1 至 3 年内参加政府采购活动：</w:t>
      </w:r>
    </w:p>
    <w:p>
      <w:pPr>
        <w:pStyle w:val="null5"/>
        <w:ind w:firstLine="480"/>
        <w:jc w:val="both"/>
      </w:pPr>
      <w:r>
        <w:rPr>
          <w:rFonts w:ascii="仿宋_GB2312" w:hAnsi="仿宋_GB2312" w:cs="仿宋_GB2312" w:eastAsia="仿宋_GB2312"/>
        </w:rPr>
        <w:t>（一）捏造事实；</w:t>
      </w:r>
    </w:p>
    <w:p>
      <w:pPr>
        <w:pStyle w:val="null5"/>
        <w:ind w:firstLine="480"/>
        <w:jc w:val="both"/>
      </w:pPr>
      <w:r>
        <w:rPr>
          <w:rFonts w:ascii="仿宋_GB2312" w:hAnsi="仿宋_GB2312" w:cs="仿宋_GB2312" w:eastAsia="仿宋_GB2312"/>
        </w:rPr>
        <w:t>（二）提供虚假材料；</w:t>
      </w:r>
    </w:p>
    <w:p>
      <w:pPr>
        <w:pStyle w:val="null5"/>
        <w:ind w:firstLine="480"/>
        <w:jc w:val="both"/>
      </w:pPr>
      <w:r>
        <w:rPr>
          <w:rFonts w:ascii="仿宋_GB2312" w:hAnsi="仿宋_GB2312" w:cs="仿宋_GB2312" w:eastAsia="仿宋_GB2312"/>
        </w:rPr>
        <w:t>（三）以非法手段取得证明材料。证据来源的合法性存在明显疑问，投标人无法证明其取得方式合法的，视为以非法手段取得证明材 料。</w:t>
      </w:r>
    </w:p>
    <w:p>
      <w:pPr>
        <w:pStyle w:val="null5"/>
        <w:ind w:firstLine="480"/>
        <w:jc w:val="both"/>
      </w:pPr>
      <w:r>
        <w:rPr>
          <w:rFonts w:ascii="仿宋_GB2312" w:hAnsi="仿宋_GB2312" w:cs="仿宋_GB2312" w:eastAsia="仿宋_GB2312"/>
        </w:rPr>
        <w:t>2.9.电子化采购特殊情形处理</w:t>
      </w:r>
    </w:p>
    <w:p>
      <w:pPr>
        <w:pStyle w:val="null5"/>
        <w:ind w:firstLine="480"/>
        <w:jc w:val="left"/>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both"/>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both"/>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 专线电话等渠道进行反馈。</w:t>
      </w:r>
    </w:p>
    <w:p>
      <w:pPr>
        <w:pStyle w:val="null5"/>
        <w:ind w:firstLine="480"/>
        <w:jc w:val="both"/>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both"/>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 平台前做好必要的准备和验证工作，并承担准备验证不充分产生的不利后果。</w:t>
      </w:r>
    </w:p>
    <w:p>
      <w:pPr>
        <w:pStyle w:val="null5"/>
        <w:ind w:firstLine="480"/>
        <w:jc w:val="both"/>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both"/>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both"/>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48,880.00</w:t>
      </w:r>
    </w:p>
    <w:p>
      <w:pPr>
        <w:pStyle w:val="null5"/>
        <w:jc w:val="left"/>
      </w:pPr>
      <w:r>
        <w:rPr>
          <w:rFonts w:ascii="仿宋_GB2312" w:hAnsi="仿宋_GB2312" w:cs="仿宋_GB2312" w:eastAsia="仿宋_GB2312"/>
        </w:rPr>
        <w:t>采购包最高限价（元）: 48,880.00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高水平专业群-云桌面平台底层架构升级与运维项目</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48,880.00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both"/>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高水平专业群-云桌面平台底层架构升级与运维项目</w:t>
            </w:r>
          </w:p>
        </w:tc>
        <w:tc>
          <w:tcPr>
            <w:tcW w:type="dxa" w:w="554"/>
          </w:tcPr>
          <w:p>
            <w:pPr>
              <w:pStyle w:val="null5"/>
              <w:jc w:val="left"/>
            </w:pPr>
            <w:r>
              <w:rPr>
                <w:rFonts w:ascii="仿宋_GB2312" w:hAnsi="仿宋_GB2312" w:cs="仿宋_GB2312" w:eastAsia="仿宋_GB2312"/>
              </w:rPr>
              <w:t>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48,880.00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高水平专业群-云桌面平台底层架构升级与运维项目</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高水平专业群-云桌面平台底层架构升级与运维项目</w:t>
            </w:r>
          </w:p>
        </w:tc>
        <w:tc>
          <w:tcPr>
            <w:tcW w:type="dxa" w:w="2076"/>
          </w:tcPr>
          <w:p>
            <w:pPr>
              <w:pStyle w:val="null5"/>
              <w:jc w:val="left"/>
            </w:pPr>
            <w:r>
              <w:rPr>
                <w:rFonts w:ascii="仿宋_GB2312" w:hAnsi="仿宋_GB2312" w:cs="仿宋_GB2312" w:eastAsia="仿宋_GB2312"/>
              </w:rPr>
              <w:t>高水平专业群-云桌面平台底层架构升级与运维项目</w:t>
            </w:r>
          </w:p>
        </w:tc>
        <w:tc>
          <w:tcPr>
            <w:tcW w:type="dxa" w:w="415"/>
          </w:tcPr>
          <w:p>
            <w:pPr>
              <w:pStyle w:val="null5"/>
              <w:jc w:val="left"/>
            </w:pPr>
            <w:r>
              <w:rPr>
                <w:rFonts w:ascii="仿宋_GB2312" w:hAnsi="仿宋_GB2312" w:cs="仿宋_GB2312" w:eastAsia="仿宋_GB2312"/>
              </w:rPr>
              <w:t>项</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48,880.00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ind w:firstLine="480"/>
        <w:jc w:val="both"/>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信息化设备零部件</w:t>
            </w:r>
          </w:p>
        </w:tc>
        <w:tc>
          <w:tcPr>
            <w:tcW w:type="dxa" w:w="2492"/>
          </w:tcPr>
          <w:p>
            <w:pPr>
              <w:pStyle w:val="null5"/>
              <w:jc w:val="left"/>
            </w:pPr>
            <w:r>
              <w:rPr>
                <w:rFonts w:ascii="仿宋_GB2312" w:hAnsi="仿宋_GB2312" w:cs="仿宋_GB2312" w:eastAsia="仿宋_GB2312"/>
              </w:rPr>
              <w:t>高水平专业群-云桌面平台底层架构升级与运维项目</w:t>
            </w:r>
          </w:p>
        </w:tc>
        <w:tc>
          <w:tcPr>
            <w:tcW w:type="dxa" w:w="2492"/>
          </w:tcPr>
          <w:p>
            <w:pPr>
              <w:pStyle w:val="null5"/>
              <w:jc w:val="left"/>
            </w:pPr>
            <w:r>
              <w:rPr>
                <w:rFonts w:ascii="仿宋_GB2312" w:hAnsi="仿宋_GB2312" w:cs="仿宋_GB2312" w:eastAsia="仿宋_GB2312"/>
              </w:rPr>
              <w:t>高水平专业群-云桌面平台底层架构升级与运维项目</w:t>
            </w:r>
          </w:p>
        </w:tc>
      </w:tr>
    </w:tbl>
    <w:p>
      <w:pPr>
        <w:pStyle w:val="null5"/>
        <w:ind w:firstLine="480"/>
        <w:jc w:val="both"/>
      </w:pPr>
      <w:r>
        <w:rPr>
          <w:rFonts w:ascii="仿宋_GB2312" w:hAnsi="仿宋_GB2312" w:cs="仿宋_GB2312" w:eastAsia="仿宋_GB2312"/>
        </w:rPr>
        <w:t>注：涉及核心产品的，具体评审规定见第五章。</w:t>
      </w:r>
    </w:p>
    <w:p>
      <w:pPr>
        <w:pStyle w:val="null5"/>
        <w:ind w:firstLine="480"/>
        <w:jc w:val="both"/>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5"/>
        <w:ind w:firstLine="480"/>
        <w:jc w:val="both"/>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5"/>
        <w:ind w:firstLine="480"/>
        <w:jc w:val="both"/>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注：响应产品属于《节能产品政府采购品目清单》中优先采购的产品，投标人提供由国家确定的认证机构出具的、处于有效期之内的 节能产品认证证书的原件扫描件或“全国认证认可信息公共服务平台”（http://cx.cnca.cn）的认证信息截图，可以享受优先采购政策。具体要求详见第五章规定。</w:t>
      </w:r>
    </w:p>
    <w:p>
      <w:pPr>
        <w:pStyle w:val="null5"/>
        <w:ind w:firstLine="480"/>
        <w:jc w:val="both"/>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标的名称：高水平专业群-云桌面平台底层架构升级与运维项目</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万兆交换机2台</w:t>
            </w:r>
          </w:p>
        </w:tc>
        <w:tc>
          <w:tcPr>
            <w:tcW w:type="dxa" w:w="2076"/>
          </w:tcPr>
          <w:p>
            <w:pPr>
              <w:pStyle w:val="null5"/>
              <w:jc w:val="left"/>
            </w:pPr>
            <w:r>
              <w:rPr>
                <w:rFonts w:ascii="仿宋_GB2312" w:hAnsi="仿宋_GB2312" w:cs="仿宋_GB2312" w:eastAsia="仿宋_GB2312"/>
              </w:rPr>
              <w:t>万兆交换机2台： ★1.整机交换容量：≥23.04Tbps；包转发率：≥540Mpps。 ★2.24个1/10G自适应 SFP+ 光口，2个40G QSFP + 上行端口，支持端口拆分。 ★3.模块化双电源，且支持热插拔。 ★4.两台万兆交换机支持本地堆叠、且具备冗余能力；配置专用堆叠线缆2根。</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万兆多模光模块18个</w:t>
            </w:r>
          </w:p>
        </w:tc>
        <w:tc>
          <w:tcPr>
            <w:tcW w:type="dxa" w:w="2076"/>
          </w:tcPr>
          <w:p>
            <w:pPr>
              <w:pStyle w:val="null5"/>
              <w:jc w:val="left"/>
            </w:pPr>
            <w:r>
              <w:rPr>
                <w:rFonts w:ascii="仿宋_GB2312" w:hAnsi="仿宋_GB2312" w:cs="仿宋_GB2312" w:eastAsia="仿宋_GB2312"/>
              </w:rPr>
              <w:t>万兆多模光模块18个： ▲SFP+万兆模块(850nm，300m，LC)。</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服务器万兆网卡4块</w:t>
            </w:r>
          </w:p>
        </w:tc>
        <w:tc>
          <w:tcPr>
            <w:tcW w:type="dxa" w:w="2076"/>
          </w:tcPr>
          <w:p>
            <w:pPr>
              <w:pStyle w:val="null5"/>
              <w:jc w:val="left"/>
            </w:pPr>
            <w:r>
              <w:rPr>
                <w:rFonts w:ascii="仿宋_GB2312" w:hAnsi="仿宋_GB2312" w:cs="仿宋_GB2312" w:eastAsia="仿宋_GB2312"/>
              </w:rPr>
              <w:t>服务器万兆网卡4块： ▲双端口 10Gb SFP+万兆以太网网卡。</w:t>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安装调试服务内容</w:t>
            </w:r>
          </w:p>
        </w:tc>
        <w:tc>
          <w:tcPr>
            <w:tcW w:type="dxa" w:w="2076"/>
          </w:tcPr>
          <w:p>
            <w:pPr>
              <w:pStyle w:val="null5"/>
              <w:jc w:val="left"/>
            </w:pPr>
            <w:r>
              <w:rPr>
                <w:rFonts w:ascii="仿宋_GB2312" w:hAnsi="仿宋_GB2312" w:cs="仿宋_GB2312" w:eastAsia="仿宋_GB2312"/>
              </w:rPr>
              <w:t>安装调试服务内容： 1.前期准备：验证业务正常后关闭目标集群虚拟机及相关服务器； 安装实施：为服务器安装万兆板卡，完成交换机上架固定； 线路整改部署：拆除原有千兆网线，布放新增光纤并完成接线，对光纤线路进行整理、固定及标签标识（清晰标注线路用途、对应设备端口）； 配置调试测试：启动服务器及交换机，完成交换机网络配置（含 VLAN、端口、路由等参数），调整网络拓扑及参数；对服务器万兆板卡、交换机连通性、网络传输性能进行调试与测试，确保设备正常运行。 2.保证与现有硬件适配并提供安装调试服务。 ★3.万兆交换机：硬件原厂质保3年，质保期内非人为损坏免费更换；万兆多模光模块、服务器万兆网卡：硬件质保1年，质保期内非人为损坏免费更换。</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技术要求</w:t>
            </w:r>
          </w:p>
        </w:tc>
        <w:tc>
          <w:tcPr>
            <w:tcW w:type="dxa" w:w="2076"/>
          </w:tcPr>
          <w:p>
            <w:pPr>
              <w:pStyle w:val="null5"/>
              <w:jc w:val="left"/>
            </w:pPr>
            <w:r>
              <w:rPr>
                <w:rFonts w:ascii="仿宋_GB2312" w:hAnsi="仿宋_GB2312" w:cs="仿宋_GB2312" w:eastAsia="仿宋_GB2312"/>
              </w:rPr>
              <w:t>供应商需提供全流程专业化安装调试服务，全程保障施工规范、网络适配、业务平稳过渡，具体施工及调试要求如下： 1.前期准备工作 施工前需对校园现有云桌面业务运行状态进行全面验证，确认业务正常运行后，有序关闭目标集群虚拟机及相关关联服务器，做好施工前数据与业务防护，规避施工导致的业务中断、数据异常等问题。 所有停机、断电、虚拟机关闭操作，必须安排在节假日、夜间非教学时段实施，提前24小时提交施工方案及停机计划，经采购人确认后方可施工。 施工前投标人须配合采购人完成虚拟机配置、网络配置、核心业务数据全量备份，备份文件留存至项目验收完成。 2.设备安装实施 严格按照行业标准完成硬件安装，为4台云桌面服务器加装万兆双口光纤网卡，确保板卡安装牢固、接触良好；完成2台万兆交换机上架、固定、接线基础安装，设备摆放规整、固定牢固，符合机房设备部署规范。 3.线路整改与布线部署 全面拆除原有老旧千兆网线，完成全链路万兆光纤布放与接线工作；对所有新增光纤线路进行规整、固定，杜绝线路杂乱、拉扯、破损等问题。同时完成线路标准化标识，标签清晰、规范、统一，明确标注每条线路的用途、对应接入设备及端口信息，便于后期运维管理。 4.网络配置与性能调试测试 设备安装布线完成后，启动服务器、交换机等所有设备，开展系统化网络配置与调试工作。根据校园现有网络架构，完成交换机VLAN划分、端口参数配置、路由规则设置等核心配置，优化整体网络拓扑结构与运行参数。同时对服务器万兆网卡运行状态、全网设备连通性、万兆网络传输性能进行全面测试调试，彻底解决原有网络卡顿、链路震荡问题，确保所有设备、链路稳定运行，全网传输性能达标。 5.兼容适配保障 所有新增设备及改造网络链路，必须完全适配采购人现有云桌面硬件设备、网络架构及业务系统，改造后不影响原有云桌面各项业务正常运行，实现新旧设备、网络的无缝兼容对接。 6.调试、验收标准 链路稳定性：连续72小时运行，无网口掉线、链路震荡、主机离线告警。 带宽测试：单万兆链路实测吞吐≥9.5Gbps，多链路聚合无丢包。 并发测试：160台虚拟桌面满并发运行，操作无卡顿、终端至服务器网络延迟（Ping值）：平均延迟≤1ms。 丢包率：核心交换网络压力测试下，丢包率为0（或≤0.001%）。 项目完工后3个工作日内，交付完整竣工资料：网络拓扑图、VLAN/端口/路由配置文档、设备清单、线路标签对照表、调试日志、运维手册等。</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其他要求</w:t>
            </w:r>
          </w:p>
        </w:tc>
        <w:tc>
          <w:tcPr>
            <w:tcW w:type="dxa" w:w="2076"/>
          </w:tcPr>
          <w:p>
            <w:pPr>
              <w:pStyle w:val="null5"/>
              <w:jc w:val="left"/>
            </w:pPr>
            <w:r>
              <w:rPr>
                <w:rFonts w:ascii="仿宋_GB2312" w:hAnsi="仿宋_GB2312" w:cs="仿宋_GB2312" w:eastAsia="仿宋_GB2312"/>
              </w:rPr>
              <w:t>其他要求 1.投标人应根据本项目的特点和需要制定详细可行的设备交付方案及保证措施，配备专职项目负责人、现场实施工程师、售后专职对接人，明确各岗位工作职责、分工、内部对接流程。在保证项目质量的同时，能够尽快的在规定的时间内交付完毕，调试期间不得影响招标人正常工作。 2.针对供货、运输、安装、布线、配置、调试、试运行、验收全节点，制定质量管控细则、进度计划表、节点考核标准。开展项目风险预判，梳理施工、割接、业务运行等各类风险，并出具对应防控措施。制定备品备件保障方案，明确本项目设备备用配件储备、应急更换流程，保障故障快速处置。 3.投标人应分类制定培训内容，区分培训对象，明确培训课时、现场实操环节、培训考核机制，培训内容贴合本项目万兆网络、云桌面配套运维实际场景。 4.投标人应提供7*24小时技术支持服务，30分钟响应，6小时内到达现场处理问题。建立完整故障台账、问题复盘、整改闭环管理制度，所有故障、问题全程留痕、闭环处理。 5.投标人可选用相当于或优于以上技术要求的产品，同时填写技术规范偏离表。 6.采购清单不得变更（其中标注★项为实质性条款，不满足或负偏离的，响应无效）。 7.根据财政部、发展改革委、生态环境部、市场监管总局关于调整优化节能产品、环境标志产品政府采购执行机制的通知（财库〔2019〕9号），采购人购买的产品属于品目清单强制采购范围的，须提供国家确定的认证机构出具的、处于有效期之内的节能产品、环境标志产品认证证书复印件（含附件），否则其报价将被拒绝。 8.投标人所提供的货物及服务应不存在任何权利上的瑕疵，保证采招标人使用该货物或货物的任何一部分时，免受第三方提出的侵犯其专利权、商标权、著作权或其他知识产权的起诉，其产品的销售和使用不侵犯第三人合法权益。任何第三方如果提出侵权指控，投标人需与第三方交涉并承担由此引起的一切法律责任和费用。 9.本项目不接受进口产品报价，进口产品是指通过中国海关报关验放进入中国境内且产自关境外的产品。 10.本次采购的核心产品为万兆交换机。多家投标人提供的产品品牌相同的，按照提供相同品牌产品处理。提供相同品牌产品且通过资格审查、符合性审查的不同供应商参加同一合同项下报价的，按一家投标人计算，评审后得分最高的同品牌投标人获得中标推荐资格；评审得分相同的，由招标人或者招标人委托评标委员会按照招标文件规定的方式确定1个投标人获得中标人推荐资格，招标文件未规定的采取随机抽取方式确定，其他同品牌供应商不作为中标候选人。</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both"/>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1.投标人应根据本项目的特点和需要制定详细可行的设备交付方案及保证措施，配备专职项目负责人、现场实施工程师、售后专职对接人，明确各岗位工作职责、分工、内部对接流程。在保证项目质量的同时，能够尽快的在规定的时间内交付完毕，调试期间不得影响招标人正常工作。 2.针对供货、运输、安装、布线、配置、调试、试运行、验收全节点，制定质量管控细则、进度计划表、节点考核标准。开展项目风险预判，梳理施工、割接、业务运行等各类风险，并出具对应防控措施。制定备品备件保障方案，明确本项目设备备用配件储备、应急更换流程，保障故障快速处置。 3.投标人应分类制定培训内容，区分培训对象，明确培训课时、现场实操环节、培训考核机制，培训内容贴合本项目万兆网络、云桌面配套运维实际场景。 4.投标人应提供7*24小时技术支持服务，30分钟响应，6小时内到达现场处理问题。建立完整故障台账、问题复盘、整改闭环管理制度，所有故障、问题全程留痕、闭环处理。 5.投标人可选用相当于或优于以上技术要求的产品，同时填写技术规范偏离表。 6.采购清单不得变更（其中标注★项为实质性条款，不满足或负偏离的，响应无效）。 7.根据财政部、发展改革委、生态环境部、市场监管总局关于调整优化节能产品、环境标志产品政府采购执行机制的通知（财库〔2019〕9号），采购人购买的产品属于品目清单强制采购范围的，须提供国家确定的认证机构出具的、处于有效期之内的节能产品、环境标志产品认证证书复印件（含附件），否则其报价将被拒绝。 8.投标人所提供的货物及服务应不存在任何权利上的瑕疵，保证采招标人使用该货物或货物的任何一部分时，免受第三方提出的侵犯其专利权、商标权、著作权或其他知识产权的起诉，其产品的销售和使用不侵犯第三人合法权益。任何第三方如果提出侵权指控，投标人需与第三方交涉并承担由此引起的一切法律责任和费用。 9.本项目不接受进口产品报价，进口产品是指通过中国海关报关验放进入中国境内且产自关境外的产品。 10.本次采购的核心产品为万兆交换机。多家投标人提供的产品品牌相同的，按照提供相同品牌产品处理。提供相同品牌产品且通过资格审查、符合性审查的不同供应商参加同一合同项下报价的，按一家投标人计算，评审后得分最高的同品牌投标人获得中标推荐资格；评审得分相同的，由招标人或者招标人委托评标委员会按照招标文件规定的方式确定1个投标人获得中标人推荐资格，招标文件未规定的采取随机抽取方式确定，其他同品牌供应商不作为中标候选人。</w:t>
            </w:r>
          </w:p>
        </w:tc>
      </w:tr>
    </w:tbl>
    <w:p>
      <w:pPr>
        <w:pStyle w:val="null5"/>
        <w:ind w:firstLine="480"/>
        <w:jc w:val="both"/>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自接到招标人通知后10日历天内供货安装调试完毕（投标人可提供更快的交付时间）。</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山东商务职业学院实训楼E210。</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w:t>
            </w:r>
            <w:r>
              <w:rPr>
                <w:rFonts w:ascii="仿宋_GB2312" w:hAnsi="仿宋_GB2312" w:cs="仿宋_GB2312" w:eastAsia="仿宋_GB2312"/>
              </w:rPr>
              <w:t>${payTypeName}，本项目合同签订后乙方需向甲方支付合同金额5%(中小企业为2%)的履约保证金，最终验收完成后一次性无息退还。项目验收合格后,乙方凭发票、合同、验收报告等凭证向甲方请求付款，经甲方确认无误后，支付合同财政资金部分，剩余款项2年内无息付清，达到付款条件起496个工作日内，支付合同总金额的100.0%</w:t>
            </w:r>
            <w:r>
              <w:br/>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投标有效期为90日。</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标注★项为实质性条款，不满足或负偏离的，响应无效：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资格审查</w:t>
      </w:r>
    </w:p>
    <w:p>
      <w:pPr>
        <w:pStyle w:val="null5"/>
        <w:ind w:firstLine="480"/>
        <w:jc w:val="both"/>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5"/>
        <w:ind w:firstLine="480"/>
        <w:jc w:val="left"/>
        <w:outlineLvl w:val="2"/>
      </w:pPr>
      <w:r>
        <w:rPr>
          <w:rFonts w:ascii="仿宋_GB2312" w:hAnsi="仿宋_GB2312" w:cs="仿宋_GB2312" w:eastAsia="仿宋_GB2312"/>
          <w:sz w:val="28"/>
          <w:b/>
        </w:rPr>
        <w:t>4.1.一般资格审查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须为在中国境内注册，具有独立承担民事责任能力的法人或其他组织或自然人</w:t>
            </w:r>
          </w:p>
        </w:tc>
        <w:tc>
          <w:tcPr>
            <w:tcW w:type="dxa" w:w="3322"/>
          </w:tcPr>
          <w:p>
            <w:pPr>
              <w:pStyle w:val="null5"/>
              <w:jc w:val="left"/>
            </w:pPr>
            <w:r>
              <w:rPr>
                <w:rFonts w:ascii="仿宋_GB2312" w:hAnsi="仿宋_GB2312" w:cs="仿宋_GB2312" w:eastAsia="仿宋_GB2312"/>
              </w:rPr>
              <w:t>供应商营业执照、税务登记证副本【注：如果三证（即营业执照、组织机构代码证、税务登记证）合一，则不需提供税务登记证，只提供营业执照副本即可】；</w:t>
            </w:r>
          </w:p>
        </w:tc>
        <w:tc>
          <w:tcPr>
            <w:tcW w:type="dxa" w:w="1661"/>
          </w:tcPr>
          <w:p>
            <w:pPr>
              <w:pStyle w:val="null5"/>
              <w:jc w:val="left"/>
            </w:pPr>
            <w:r>
              <w:rPr>
                <w:rFonts w:ascii="仿宋_GB2312" w:hAnsi="仿宋_GB2312" w:cs="仿宋_GB2312" w:eastAsia="仿宋_GB2312"/>
              </w:rPr>
              <w:t>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参加政府采购活动的前三年内在经营活动中没有重大违法记录</w:t>
            </w:r>
          </w:p>
        </w:tc>
        <w:tc>
          <w:tcPr>
            <w:tcW w:type="dxa" w:w="3322"/>
          </w:tcPr>
          <w:p>
            <w:pPr>
              <w:pStyle w:val="null5"/>
              <w:jc w:val="left"/>
            </w:pPr>
            <w:r>
              <w:rPr>
                <w:rFonts w:ascii="仿宋_GB2312" w:hAnsi="仿宋_GB2312" w:cs="仿宋_GB2312" w:eastAsia="仿宋_GB2312"/>
              </w:rPr>
              <w:t>参加政府采购活动前3年内在经营活动中没有重大违法记录（重大违法记录是指供应商因违法经营受到刑事处罚或者责令停产停业、吊销许可证或者执照、较大数额罚款等行政处罚）的书面声明；</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供应商针对此次采购活动的法定代表人授权书和授权代表身份证明（身份证）；授权代表近3个月内任意一个月的社保缴纳证明</w:t>
            </w:r>
          </w:p>
        </w:tc>
        <w:tc>
          <w:tcPr>
            <w:tcW w:type="dxa" w:w="3322"/>
          </w:tcPr>
          <w:p>
            <w:pPr>
              <w:pStyle w:val="null5"/>
              <w:jc w:val="left"/>
            </w:pPr>
            <w:r>
              <w:rPr>
                <w:rFonts w:ascii="仿宋_GB2312" w:hAnsi="仿宋_GB2312" w:cs="仿宋_GB2312" w:eastAsia="仿宋_GB2312"/>
              </w:rPr>
              <w:t>供应商针对此次采购活动的法定代表人授权书和授权代表身份证明（身份证）；授权代表近3个月内任意一个月的社保缴纳证明，包括以下三种情况之一： A.养老保险个人账户对账单扫描件。 B.社会保险缴费管理部门出示的加盖公章的该社会保险缴费明细单扫描件。 C.社会保险缴费管理部门政务网站缴纳信息查询结果打印件。 注：（1）提供在评审现场可校验其社保缴纳真实性的相关材料，例如“单位或个人的社保缴费证明的网址、用户名和密码或带“验真码”的社保材料”等相关材料扫描件。磋商小组对提供的社会保险缴费记录材料进行评审，供应商未提供或提供的社会保险缴费记录现场无法查实其社保缴纳真实性的视为无效。 （2）如为烟台市以外的供应商还需提供查询社保操作流程说明同时提供查询所需要的所有信息，否则视为未按照招标文件要求提供社会保险缴费记录材料。 （3）如根据供应商提供的信息查询不到或不一致的，视为无效投标。</w:t>
            </w:r>
          </w:p>
        </w:tc>
        <w:tc>
          <w:tcPr>
            <w:tcW w:type="dxa" w:w="1661"/>
          </w:tcPr>
          <w:p>
            <w:pPr>
              <w:pStyle w:val="null5"/>
              <w:jc w:val="left"/>
            </w:pPr>
            <w:r>
              <w:rPr>
                <w:rFonts w:ascii="仿宋_GB2312" w:hAnsi="仿宋_GB2312" w:cs="仿宋_GB2312" w:eastAsia="仿宋_GB2312"/>
              </w:rPr>
              <w:t>法定代表人资格证明书或法定代表人授权委托书</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具有良好的财务状况报告，依法缴纳税收和社会保障资金的相关材料</w:t>
            </w:r>
          </w:p>
        </w:tc>
        <w:tc>
          <w:tcPr>
            <w:tcW w:type="dxa" w:w="3322"/>
          </w:tcPr>
          <w:p>
            <w:pPr>
              <w:pStyle w:val="null5"/>
              <w:jc w:val="left"/>
            </w:pPr>
            <w:r>
              <w:rPr>
                <w:rFonts w:ascii="仿宋_GB2312" w:hAnsi="仿宋_GB2312" w:cs="仿宋_GB2312" w:eastAsia="仿宋_GB2312"/>
              </w:rPr>
              <w:t>（1）上年度财务状况报告证明材料是指提供经审计的2025年度财务报告，须包含“四表一注”（即资产负债表、利润表、现金流量表、所有者权益变动表及其附注，缺一不可）或其基本开户银行出具的资信证明（基本开户银行出具的资信证明如未体现其为基本账户，应提供基本开户银行开户许可证明材料或基本存款账户信息，须包含账户名称、账户号码、开户银行、基本存款账户编号等）； （2）缴纳税收的证明材料是指供应商参加政府采购活动前六个月任意一个月缴纳的完税凭证； （3）缴纳社会保障资金的证明材料是指供应商参加政府采购活动前六个月任意一个月缴纳社会保险的凭据（专用收据或社会保险缴纳清单）； 适用于（2）－（3），根据烟财采〔2022〕24号，烟台市财政局关于推行政府采购供应商资格信用承诺制的通知，供应商可在响应文件中提供《依法缴纳税收和社会保障资金承诺函》（以下简称《承诺函》，格式见附件），不再提供“依法缴纳税收和社会保障资金的相关证明材料”。供应商须提前在“山东省政府采购网”查询本单位缴纳税收和社会保障资金情况，对于供应商自查无记录的情况，供应商应进一步提供“依法缴纳税收和社会保障资金的相关证明材料”。 供应商应对《承诺函》内容的真实性、合法性、有效性负责。如发现虚假承诺，将依据《中华人民共和国政府采购法》第七十七条第一款第一项规定的“提供虚假材料谋取中标、成交”的情形予以处罚。 （4）不适用承诺制的情况（1.供应商依法免税或不需要缴纳社会保障资金的，应提供相应材料证明依法免税或不需要缴纳社会保障资金。2.供应商未在山东省内缴纳税收和社会保障资金的，应按采购文件要求提供缴纳税收和社会保障资金的证明材。3.供应商在“山东省政府采购网”未查询到本单位缴纳税收和社会保障资金情况。4.其他不适用依法缴纳税收和社会保障资金承诺制的情形。）</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具有履行合同所必需的设备和专业技术能力的相关材料（供应商自行编制，提供相关材料）；</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无不良信用信息记录</w:t>
            </w:r>
          </w:p>
        </w:tc>
        <w:tc>
          <w:tcPr>
            <w:tcW w:type="dxa" w:w="3322"/>
          </w:tcPr>
          <w:p>
            <w:pPr>
              <w:pStyle w:val="null5"/>
              <w:jc w:val="left"/>
            </w:pPr>
            <w:r>
              <w:rPr>
                <w:rFonts w:ascii="仿宋_GB2312" w:hAnsi="仿宋_GB2312" w:cs="仿宋_GB2312" w:eastAsia="仿宋_GB2312"/>
              </w:rPr>
              <w:t>供应商无不良信用信息记录（采购人及采购代理机构通过“信用中国”网站（www.creditchina.gov.cn）、中国政府采购网（www.ccgp.gov.cn）、“中国执行信息公开网”网站（http：//zxgk.court.gov.cn）等渠道查询，对列入失信被执行人、重大税收违法案件当事人名单、政府采购严重违法失信行为记录名单及其他不符合《中华人民共和国政府采购法》第二十二条规定条件的供应商，拒绝其参与政府采购活动）；</w:t>
            </w:r>
          </w:p>
        </w:tc>
        <w:tc>
          <w:tcPr>
            <w:tcW w:type="dxa" w:w="1661"/>
          </w:tcPr>
          <w:p>
            <w:pPr>
              <w:pStyle w:val="null5"/>
              <w:jc w:val="left"/>
            </w:pPr>
            <w:r>
              <w:rPr>
                <w:rFonts w:ascii="仿宋_GB2312" w:hAnsi="仿宋_GB2312" w:cs="仿宋_GB2312" w:eastAsia="仿宋_GB2312"/>
              </w:rPr>
              <w:t>供应商应提交的相关证明材料</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本项目不允许联合体投标</w:t>
            </w:r>
          </w:p>
        </w:tc>
        <w:tc>
          <w:tcPr>
            <w:tcW w:type="dxa" w:w="3322"/>
          </w:tcPr>
          <w:p>
            <w:pPr>
              <w:pStyle w:val="null5"/>
              <w:jc w:val="left"/>
            </w:pPr>
            <w:r>
              <w:rPr>
                <w:rFonts w:ascii="仿宋_GB2312" w:hAnsi="仿宋_GB2312" w:cs="仿宋_GB2312" w:eastAsia="仿宋_GB2312"/>
              </w:rPr>
              <w:t>本项目不允许联合体投标。</w:t>
            </w:r>
          </w:p>
        </w:tc>
        <w:tc>
          <w:tcPr>
            <w:tcW w:type="dxa" w:w="1661"/>
          </w:tcPr>
          <w:p>
            <w:pPr>
              <w:pStyle w:val="null5"/>
              <w:jc w:val="left"/>
            </w:pPr>
            <w:r>
              <w:rPr>
                <w:rFonts w:ascii="仿宋_GB2312" w:hAnsi="仿宋_GB2312" w:cs="仿宋_GB2312" w:eastAsia="仿宋_GB2312"/>
              </w:rPr>
              <w:t>供应商应提交的相关证明材料</w:t>
            </w:r>
          </w:p>
        </w:tc>
      </w:tr>
    </w:tbl>
    <w:p>
      <w:pPr>
        <w:pStyle w:val="null5"/>
        <w:ind w:firstLine="480"/>
        <w:jc w:val="left"/>
        <w:outlineLvl w:val="2"/>
      </w:pPr>
      <w:r>
        <w:rPr>
          <w:rFonts w:ascii="仿宋_GB2312" w:hAnsi="仿宋_GB2312" w:cs="仿宋_GB2312" w:eastAsia="仿宋_GB2312"/>
          <w:sz w:val="28"/>
          <w:b/>
        </w:rPr>
        <w:t>4.2.落实政府采购政策资格审查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落实政府采购政策需满足的资格要求</w:t>
            </w:r>
          </w:p>
        </w:tc>
        <w:tc>
          <w:tcPr>
            <w:tcW w:type="dxa" w:w="3322"/>
          </w:tcPr>
          <w:p>
            <w:pPr>
              <w:pStyle w:val="null5"/>
              <w:jc w:val="left"/>
            </w:pPr>
            <w:r>
              <w:rPr>
                <w:rFonts w:ascii="仿宋_GB2312" w:hAnsi="仿宋_GB2312" w:cs="仿宋_GB2312" w:eastAsia="仿宋_GB2312"/>
              </w:rPr>
              <w:t>本项目不专门面向中小企业采购，给予符合财库〔2020〕46号《政府采购促进中小企业发展管理办法》和工信部联企业〔2011〕300号《中小企业划行标准规定》规定的小微型企业10%的价格优惠，须提供中小企业声明函。本项目按《关于印发中小企业划型标准规定的通知》（工信部联企业〔2011〕300号）文件规定，按（二）工业划型标准确定企业类型。在政府采购活动中，残疾人福利性单位、监狱企业视同小型、微型企业，享受预留份额等政府采购促进中小企业发展的政府采购政策。</w:t>
            </w:r>
          </w:p>
        </w:tc>
        <w:tc>
          <w:tcPr>
            <w:tcW w:type="dxa" w:w="1661"/>
          </w:tcPr>
          <w:p>
            <w:pPr>
              <w:pStyle w:val="null5"/>
              <w:jc w:val="left"/>
            </w:pPr>
            <w:r>
              <w:rPr>
                <w:rFonts w:ascii="仿宋_GB2312" w:hAnsi="仿宋_GB2312" w:cs="仿宋_GB2312" w:eastAsia="仿宋_GB2312"/>
              </w:rPr>
              <w:t>中小企业声明函</w:t>
            </w:r>
          </w:p>
        </w:tc>
      </w:tr>
    </w:tbl>
    <w:p>
      <w:pPr>
        <w:pStyle w:val="null5"/>
        <w:ind w:firstLine="480"/>
        <w:jc w:val="left"/>
        <w:outlineLvl w:val="2"/>
      </w:pPr>
      <w:r>
        <w:rPr>
          <w:rFonts w:ascii="仿宋_GB2312" w:hAnsi="仿宋_GB2312" w:cs="仿宋_GB2312" w:eastAsia="仿宋_GB2312"/>
          <w:sz w:val="28"/>
          <w:b/>
        </w:rPr>
        <w:t>4.3.特定资格审查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无</w:t>
            </w:r>
          </w:p>
        </w:tc>
        <w:tc>
          <w:tcPr>
            <w:tcW w:type="dxa" w:w="3322"/>
          </w:tcPr>
          <w:p>
            <w:pPr>
              <w:pStyle w:val="null5"/>
              <w:jc w:val="left"/>
            </w:pPr>
            <w:r>
              <w:rPr>
                <w:rFonts w:ascii="仿宋_GB2312" w:hAnsi="仿宋_GB2312" w:cs="仿宋_GB2312" w:eastAsia="仿宋_GB2312"/>
              </w:rPr>
              <w:t>无</w:t>
            </w:r>
          </w:p>
        </w:tc>
        <w:tc>
          <w:tcPr>
            <w:tcW w:type="dxa" w:w="1661"/>
          </w:tcPr>
          <w:p>
            <w:pPr>
              <w:pStyle w:val="null5"/>
              <w:jc w:val="left"/>
            </w:pPr>
            <w:r>
              <w:rPr>
                <w:rFonts w:ascii="仿宋_GB2312" w:hAnsi="仿宋_GB2312" w:cs="仿宋_GB2312" w:eastAsia="仿宋_GB2312"/>
              </w:rPr>
              <w:t>投标人承诺函、其他材料、自觉抵制政府采购领域商业贿赂行为承诺书、投标保证金缴纳证明材料</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both"/>
      </w:pPr>
      <w:r>
        <w:rPr>
          <w:rFonts w:ascii="仿宋_GB2312" w:hAnsi="仿宋_GB2312" w:cs="仿宋_GB2312" w:eastAsia="仿宋_GB2312"/>
        </w:rPr>
        <w:t>一、根据《中华人民共和国政府采购法》《中华人民共和国政府采购法实施条例》《政府采购货物和服务招标投标管理办法》等法律 制度规定，结合采购项目特点制定本评标办法。</w:t>
      </w:r>
    </w:p>
    <w:p>
      <w:pPr>
        <w:pStyle w:val="null5"/>
        <w:ind w:firstLine="480"/>
        <w:jc w:val="both"/>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5"/>
        <w:ind w:firstLine="480"/>
        <w:jc w:val="both"/>
      </w:pPr>
      <w:r>
        <w:rPr>
          <w:rFonts w:ascii="仿宋_GB2312" w:hAnsi="仿宋_GB2312" w:cs="仿宋_GB2312" w:eastAsia="仿宋_GB2312"/>
        </w:rPr>
        <w:t>三、评标工作应遵循客观、公正、审慎的原则，根据招标文件规定的评标程序、评标方法和评标标准进行独立评标。</w:t>
      </w:r>
    </w:p>
    <w:p>
      <w:pPr>
        <w:pStyle w:val="null5"/>
        <w:ind w:firstLine="480"/>
        <w:jc w:val="both"/>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5"/>
        <w:ind w:firstLine="480"/>
        <w:jc w:val="both"/>
      </w:pPr>
      <w:r>
        <w:rPr>
          <w:rFonts w:ascii="仿宋_GB2312" w:hAnsi="仿宋_GB2312" w:cs="仿宋_GB2312" w:eastAsia="仿宋_GB2312"/>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5"/>
        <w:ind w:firstLine="480"/>
        <w:jc w:val="both"/>
      </w:pPr>
      <w:r>
        <w:rPr>
          <w:rFonts w:ascii="仿宋_GB2312" w:hAnsi="仿宋_GB2312" w:cs="仿宋_GB2312" w:eastAsia="仿宋_GB2312"/>
        </w:rPr>
        <w:t>六、评标过程应当独立、保密，任何单位和个人不得非法干预评标活动。代理机构、采购人及其工作人员、采购人监督人员违法干预评标活动的，将依法追究其责任。</w:t>
      </w:r>
    </w:p>
    <w:p>
      <w:pPr>
        <w:pStyle w:val="null5"/>
        <w:ind w:firstLine="480"/>
        <w:jc w:val="left"/>
        <w:outlineLvl w:val="2"/>
      </w:pPr>
      <w:r>
        <w:rPr>
          <w:rFonts w:ascii="仿宋_GB2312" w:hAnsi="仿宋_GB2312" w:cs="仿宋_GB2312" w:eastAsia="仿宋_GB2312"/>
          <w:sz w:val="28"/>
          <w:b/>
        </w:rPr>
        <w:t>5.2.评标委员会</w:t>
      </w:r>
    </w:p>
    <w:p>
      <w:pPr>
        <w:pStyle w:val="null5"/>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其中由山东省政府采购评审专家库产生的评审专家4人，</w:t>
      </w:r>
      <w:r>
        <w:rPr>
          <w:rFonts w:ascii="仿宋_GB2312" w:hAnsi="仿宋_GB2312" w:cs="仿宋_GB2312" w:eastAsia="仿宋_GB2312"/>
        </w:rPr>
        <w:t>由采购人派出的采购人代表1人。</w:t>
      </w:r>
    </w:p>
    <w:p>
      <w:pPr>
        <w:pStyle w:val="null5"/>
        <w:ind w:firstLine="480"/>
        <w:jc w:val="both"/>
      </w:pPr>
      <w:r>
        <w:rPr>
          <w:rFonts w:ascii="仿宋_GB2312" w:hAnsi="仿宋_GB2312" w:cs="仿宋_GB2312" w:eastAsia="仿宋_GB2312"/>
        </w:rPr>
        <w:t>一、本项目评标委员会成员人数应当为 5 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5"/>
        <w:ind w:firstLine="480"/>
        <w:jc w:val="both"/>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5"/>
        <w:ind w:firstLine="480"/>
        <w:jc w:val="both"/>
      </w:pPr>
      <w:r>
        <w:rPr>
          <w:rFonts w:ascii="仿宋_GB2312" w:hAnsi="仿宋_GB2312" w:cs="仿宋_GB2312" w:eastAsia="仿宋_GB2312"/>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5"/>
        <w:ind w:firstLine="480"/>
        <w:jc w:val="both"/>
      </w:pPr>
      <w:r>
        <w:rPr>
          <w:rFonts w:ascii="仿宋_GB2312" w:hAnsi="仿宋_GB2312" w:cs="仿宋_GB2312" w:eastAsia="仿宋_GB2312"/>
        </w:rPr>
        <w:t>四、评标委员会应当履行下列职责：</w:t>
      </w:r>
    </w:p>
    <w:p>
      <w:pPr>
        <w:pStyle w:val="null5"/>
        <w:ind w:firstLine="480"/>
        <w:jc w:val="both"/>
      </w:pPr>
      <w:r>
        <w:rPr>
          <w:rFonts w:ascii="仿宋_GB2312" w:hAnsi="仿宋_GB2312" w:cs="仿宋_GB2312" w:eastAsia="仿宋_GB2312"/>
        </w:rPr>
        <w:t>（一）熟悉和理解招标文件；</w:t>
      </w:r>
    </w:p>
    <w:p>
      <w:pPr>
        <w:pStyle w:val="null5"/>
        <w:ind w:firstLine="480"/>
        <w:jc w:val="both"/>
      </w:pPr>
      <w:r>
        <w:rPr>
          <w:rFonts w:ascii="仿宋_GB2312" w:hAnsi="仿宋_GB2312" w:cs="仿宋_GB2312" w:eastAsia="仿宋_GB2312"/>
        </w:rPr>
        <w:t>（二）审查、评价投标文件是否符合招标文件的商务、技术等实质性要求；</w:t>
      </w:r>
    </w:p>
    <w:p>
      <w:pPr>
        <w:pStyle w:val="null5"/>
        <w:ind w:firstLine="480"/>
        <w:jc w:val="both"/>
      </w:pPr>
      <w:r>
        <w:rPr>
          <w:rFonts w:ascii="仿宋_GB2312" w:hAnsi="仿宋_GB2312" w:cs="仿宋_GB2312" w:eastAsia="仿宋_GB2312"/>
        </w:rPr>
        <w:t>（三）对投标文件进行比较和评价；</w:t>
      </w:r>
    </w:p>
    <w:p>
      <w:pPr>
        <w:pStyle w:val="null5"/>
        <w:ind w:firstLine="480"/>
        <w:jc w:val="both"/>
      </w:pPr>
      <w:r>
        <w:rPr>
          <w:rFonts w:ascii="仿宋_GB2312" w:hAnsi="仿宋_GB2312" w:cs="仿宋_GB2312" w:eastAsia="仿宋_GB2312"/>
        </w:rPr>
        <w:t>（四）根据需要要求采购人、代理机构对招标文件作出解释；根据需要要求投标人对投标文件有关事项作出澄清 、说明或者补正；</w:t>
      </w:r>
    </w:p>
    <w:p>
      <w:pPr>
        <w:pStyle w:val="null5"/>
        <w:ind w:firstLine="480"/>
        <w:jc w:val="both"/>
      </w:pPr>
      <w:r>
        <w:rPr>
          <w:rFonts w:ascii="仿宋_GB2312" w:hAnsi="仿宋_GB2312" w:cs="仿宋_GB2312" w:eastAsia="仿宋_GB2312"/>
        </w:rPr>
        <w:t>（五）确定中标候选人名单，以及根据采购人委托直接确定中标人；</w:t>
      </w:r>
    </w:p>
    <w:p>
      <w:pPr>
        <w:pStyle w:val="null5"/>
        <w:ind w:firstLine="480"/>
        <w:jc w:val="both"/>
      </w:pPr>
      <w:r>
        <w:rPr>
          <w:rFonts w:ascii="仿宋_GB2312" w:hAnsi="仿宋_GB2312" w:cs="仿宋_GB2312" w:eastAsia="仿宋_GB2312"/>
        </w:rPr>
        <w:t>（六）起草评标报告并进行签署；</w:t>
      </w:r>
    </w:p>
    <w:p>
      <w:pPr>
        <w:pStyle w:val="null5"/>
        <w:ind w:firstLine="480"/>
        <w:jc w:val="both"/>
      </w:pPr>
      <w:r>
        <w:rPr>
          <w:rFonts w:ascii="仿宋_GB2312" w:hAnsi="仿宋_GB2312" w:cs="仿宋_GB2312" w:eastAsia="仿宋_GB2312"/>
        </w:rPr>
        <w:t>（七）向采购人、代理机构或者有关部门报告评标中发现的违法行为；</w:t>
      </w:r>
    </w:p>
    <w:p>
      <w:pPr>
        <w:pStyle w:val="null5"/>
        <w:ind w:firstLine="480"/>
        <w:jc w:val="both"/>
      </w:pPr>
      <w:r>
        <w:rPr>
          <w:rFonts w:ascii="仿宋_GB2312" w:hAnsi="仿宋_GB2312" w:cs="仿宋_GB2312" w:eastAsia="仿宋_GB2312"/>
        </w:rPr>
        <w:t>（八）法律、法规和规章规定的其他职责。</w:t>
      </w:r>
    </w:p>
    <w:p>
      <w:pPr>
        <w:pStyle w:val="null5"/>
        <w:ind w:firstLine="480"/>
        <w:jc w:val="left"/>
        <w:outlineLvl w:val="2"/>
      </w:pPr>
      <w:r>
        <w:rPr>
          <w:rFonts w:ascii="仿宋_GB2312" w:hAnsi="仿宋_GB2312" w:cs="仿宋_GB2312" w:eastAsia="仿宋_GB2312"/>
          <w:sz w:val="28"/>
          <w:b/>
        </w:rPr>
        <w:t>5.3.评标程序</w:t>
      </w:r>
    </w:p>
    <w:p>
      <w:pPr>
        <w:pStyle w:val="null5"/>
        <w:ind w:firstLine="480"/>
        <w:jc w:val="both"/>
      </w:pPr>
      <w:r>
        <w:rPr>
          <w:rFonts w:ascii="仿宋_GB2312" w:hAnsi="仿宋_GB2312" w:cs="仿宋_GB2312" w:eastAsia="仿宋_GB2312"/>
        </w:rPr>
        <w:t>5.3.1.熟悉和理解招标文件</w:t>
      </w:r>
    </w:p>
    <w:p>
      <w:pPr>
        <w:pStyle w:val="null5"/>
        <w:jc w:val="both"/>
      </w:pPr>
      <w:r>
        <w:rPr>
          <w:rFonts w:ascii="仿宋_GB2312" w:hAnsi="仿宋_GB2312" w:cs="仿宋_GB2312" w:eastAsia="仿宋_GB2312"/>
        </w:rPr>
        <w:t>评标委员会正式评审前，应当对招标文件进行熟悉和理解，内容主要包括招标文件中采购项目技术、服务和商务要求、评审方法和标 准以及政府采购合同的内容等。</w:t>
      </w:r>
    </w:p>
    <w:p>
      <w:pPr>
        <w:pStyle w:val="null5"/>
        <w:ind w:firstLine="480"/>
        <w:jc w:val="both"/>
      </w:pPr>
      <w:r>
        <w:rPr>
          <w:rFonts w:ascii="仿宋_GB2312" w:hAnsi="仿宋_GB2312" w:cs="仿宋_GB2312" w:eastAsia="仿宋_GB2312"/>
        </w:rPr>
        <w:t>5.3.2.停止评标的情形</w:t>
      </w:r>
    </w:p>
    <w:p>
      <w:pPr>
        <w:pStyle w:val="null5"/>
        <w:ind w:firstLine="480"/>
        <w:jc w:val="both"/>
      </w:pPr>
      <w:r>
        <w:rPr>
          <w:rFonts w:ascii="仿宋_GB2312" w:hAnsi="仿宋_GB2312" w:cs="仿宋_GB2312" w:eastAsia="仿宋_GB2312"/>
        </w:rPr>
        <w:t>本招标文件有下列情形之一的，评标委员会应当停止评标：</w:t>
      </w:r>
    </w:p>
    <w:p>
      <w:pPr>
        <w:pStyle w:val="null5"/>
        <w:ind w:firstLine="480"/>
        <w:jc w:val="both"/>
      </w:pPr>
      <w:r>
        <w:rPr>
          <w:rFonts w:ascii="仿宋_GB2312" w:hAnsi="仿宋_GB2312" w:cs="仿宋_GB2312" w:eastAsia="仿宋_GB2312"/>
        </w:rPr>
        <w:t>一、招标文件的规定存在歧义、重大缺陷，导致评标工作无法进行的；</w:t>
      </w:r>
    </w:p>
    <w:p>
      <w:pPr>
        <w:pStyle w:val="null5"/>
        <w:ind w:firstLine="480"/>
        <w:jc w:val="both"/>
      </w:pPr>
      <w:r>
        <w:rPr>
          <w:rFonts w:ascii="仿宋_GB2312" w:hAnsi="仿宋_GB2312" w:cs="仿宋_GB2312" w:eastAsia="仿宋_GB2312"/>
        </w:rPr>
        <w:t>二、招标文件明显以不合理条件对投标人实行差别待遇或者歧视待遇的；</w:t>
      </w:r>
    </w:p>
    <w:p>
      <w:pPr>
        <w:pStyle w:val="null5"/>
        <w:ind w:firstLine="480"/>
        <w:jc w:val="both"/>
      </w:pPr>
      <w:r>
        <w:rPr>
          <w:rFonts w:ascii="仿宋_GB2312" w:hAnsi="仿宋_GB2312" w:cs="仿宋_GB2312" w:eastAsia="仿宋_GB2312"/>
        </w:rPr>
        <w:t>三、采购项目属于国家规定的优先、强制采购范围，但是招标文件未依法体现优先、强制采购相关规定的；</w:t>
      </w:r>
    </w:p>
    <w:p>
      <w:pPr>
        <w:pStyle w:val="null5"/>
        <w:ind w:firstLine="480"/>
        <w:jc w:val="both"/>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5"/>
        <w:ind w:firstLine="480"/>
        <w:jc w:val="both"/>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5"/>
        <w:ind w:firstLine="480"/>
        <w:jc w:val="both"/>
      </w:pPr>
      <w:r>
        <w:rPr>
          <w:rFonts w:ascii="仿宋_GB2312" w:hAnsi="仿宋_GB2312" w:cs="仿宋_GB2312" w:eastAsia="仿宋_GB2312"/>
        </w:rPr>
        <w:t>六、招标文件将投标人的资格条件列为评分因素的；</w:t>
      </w:r>
    </w:p>
    <w:p>
      <w:pPr>
        <w:pStyle w:val="null5"/>
        <w:ind w:firstLine="480"/>
        <w:jc w:val="both"/>
      </w:pPr>
      <w:r>
        <w:rPr>
          <w:rFonts w:ascii="仿宋_GB2312" w:hAnsi="仿宋_GB2312" w:cs="仿宋_GB2312" w:eastAsia="仿宋_GB2312"/>
        </w:rPr>
        <w:t>七、招标文件有违反国家其他有关强制性规定的情形。</w:t>
      </w:r>
    </w:p>
    <w:p>
      <w:pPr>
        <w:pStyle w:val="null5"/>
        <w:ind w:firstLine="480"/>
        <w:jc w:val="both"/>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5"/>
        <w:ind w:firstLine="480"/>
        <w:jc w:val="both"/>
      </w:pPr>
      <w:r>
        <w:rPr>
          <w:rFonts w:ascii="仿宋_GB2312" w:hAnsi="仿宋_GB2312" w:cs="仿宋_GB2312" w:eastAsia="仿宋_GB2312"/>
        </w:rPr>
        <w:t>出现上述应当停止评标情形的，采购人、代理机构应当将停止评标的情形和具体原因通过交易系统告知参加采购活动的投标人，并在“中国山东政府采购网”公告。采购人、代理机构认为评标委员会不应当停止评标的，可以书面报告采购项目同级财政部门依法处理，并提供相关证明材料。</w:t>
      </w:r>
    </w:p>
    <w:p>
      <w:pPr>
        <w:pStyle w:val="null5"/>
        <w:ind w:firstLine="480"/>
        <w:jc w:val="both"/>
      </w:pPr>
      <w:r>
        <w:rPr>
          <w:rFonts w:ascii="仿宋_GB2312" w:hAnsi="仿宋_GB2312" w:cs="仿宋_GB2312" w:eastAsia="仿宋_GB2312"/>
        </w:rPr>
        <w:t>5.3.3.符合性审查</w:t>
      </w:r>
    </w:p>
    <w:p>
      <w:pPr>
        <w:pStyle w:val="null5"/>
        <w:ind w:firstLine="480"/>
        <w:jc w:val="both"/>
      </w:pPr>
      <w:r>
        <w:rPr>
          <w:rFonts w:ascii="仿宋_GB2312" w:hAnsi="仿宋_GB2312" w:cs="仿宋_GB2312" w:eastAsia="仿宋_GB2312"/>
        </w:rPr>
        <w:t>评标委员会依据本招标文件的符合性审查要求，对符合资格要求投标人的投标文件进行符合性审查。</w:t>
      </w:r>
    </w:p>
    <w:p>
      <w:pPr>
        <w:pStyle w:val="null5"/>
        <w:ind w:firstLine="480"/>
        <w:jc w:val="both"/>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5"/>
        <w:ind w:firstLine="480"/>
        <w:jc w:val="both"/>
      </w:pPr>
      <w:r>
        <w:rPr>
          <w:rFonts w:ascii="仿宋_GB2312" w:hAnsi="仿宋_GB2312" w:cs="仿宋_GB2312" w:eastAsia="仿宋_GB2312"/>
        </w:rPr>
        <w:t>符合性审查标准见下表：</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投标人未按招标文件要求提交投标保证金或提供的投标保证金有瑕疵</w:t>
            </w:r>
          </w:p>
        </w:tc>
        <w:tc>
          <w:tcPr>
            <w:tcW w:type="dxa" w:w="3322"/>
          </w:tcPr>
          <w:p>
            <w:pPr>
              <w:pStyle w:val="null5"/>
              <w:jc w:val="left"/>
            </w:pPr>
            <w:r>
              <w:rPr>
                <w:rFonts w:ascii="仿宋_GB2312" w:hAnsi="仿宋_GB2312" w:cs="仿宋_GB2312" w:eastAsia="仿宋_GB2312"/>
              </w:rPr>
              <w:t>投标人未按招标文件要求提交投标保证金或提供的投标保证金有瑕疵。</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投标文件未按招标文件要求签署、盖章的</w:t>
            </w:r>
          </w:p>
        </w:tc>
        <w:tc>
          <w:tcPr>
            <w:tcW w:type="dxa" w:w="3322"/>
          </w:tcPr>
          <w:p>
            <w:pPr>
              <w:pStyle w:val="null5"/>
              <w:jc w:val="left"/>
            </w:pPr>
            <w:r>
              <w:rPr>
                <w:rFonts w:ascii="仿宋_GB2312" w:hAnsi="仿宋_GB2312" w:cs="仿宋_GB2312" w:eastAsia="仿宋_GB2312"/>
              </w:rPr>
              <w:t>投标文件未按招标文件要求签署、盖章的。</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投标人未按招标文件要求提供合格的资格证明文件</w:t>
            </w:r>
          </w:p>
        </w:tc>
        <w:tc>
          <w:tcPr>
            <w:tcW w:type="dxa" w:w="3322"/>
          </w:tcPr>
          <w:p>
            <w:pPr>
              <w:pStyle w:val="null5"/>
              <w:jc w:val="left"/>
            </w:pPr>
            <w:r>
              <w:rPr>
                <w:rFonts w:ascii="仿宋_GB2312" w:hAnsi="仿宋_GB2312" w:cs="仿宋_GB2312" w:eastAsia="仿宋_GB2312"/>
              </w:rPr>
              <w:t>投标人未按招标文件要求提供合格的资格证明文件。</w:t>
            </w:r>
          </w:p>
        </w:tc>
        <w:tc>
          <w:tcPr>
            <w:tcW w:type="dxa" w:w="1661"/>
          </w:tcPr>
          <w:p>
            <w:pPr>
              <w:pStyle w:val="null5"/>
              <w:jc w:val="left"/>
            </w:pPr>
            <w:r>
              <w:rPr>
                <w:rFonts w:ascii="仿宋_GB2312" w:hAnsi="仿宋_GB2312" w:cs="仿宋_GB2312" w:eastAsia="仿宋_GB2312"/>
              </w:rPr>
              <w:t>封面</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授权代表签署文件但无法定代表人出具的授权委托书的</w:t>
            </w:r>
          </w:p>
        </w:tc>
        <w:tc>
          <w:tcPr>
            <w:tcW w:type="dxa" w:w="3322"/>
          </w:tcPr>
          <w:p>
            <w:pPr>
              <w:pStyle w:val="null5"/>
              <w:jc w:val="left"/>
            </w:pPr>
            <w:r>
              <w:rPr>
                <w:rFonts w:ascii="仿宋_GB2312" w:hAnsi="仿宋_GB2312" w:cs="仿宋_GB2312" w:eastAsia="仿宋_GB2312"/>
              </w:rPr>
              <w:t>授权代表签署文件但无法定代表人出具的授权委托书的。</w:t>
            </w:r>
          </w:p>
        </w:tc>
        <w:tc>
          <w:tcPr>
            <w:tcW w:type="dxa" w:w="1661"/>
          </w:tcPr>
          <w:p>
            <w:pPr>
              <w:pStyle w:val="null5"/>
              <w:jc w:val="left"/>
            </w:pPr>
            <w:r>
              <w:rPr>
                <w:rFonts w:ascii="仿宋_GB2312" w:hAnsi="仿宋_GB2312" w:cs="仿宋_GB2312" w:eastAsia="仿宋_GB2312"/>
              </w:rPr>
              <w:t>封面</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供货期、质保期、付款方式、投标有效期不满足招标文件要求的</w:t>
            </w:r>
          </w:p>
        </w:tc>
        <w:tc>
          <w:tcPr>
            <w:tcW w:type="dxa" w:w="3322"/>
          </w:tcPr>
          <w:p>
            <w:pPr>
              <w:pStyle w:val="null5"/>
              <w:jc w:val="left"/>
            </w:pPr>
            <w:r>
              <w:rPr>
                <w:rFonts w:ascii="仿宋_GB2312" w:hAnsi="仿宋_GB2312" w:cs="仿宋_GB2312" w:eastAsia="仿宋_GB2312"/>
              </w:rPr>
              <w:t>供货期、质保期、付款方式、投标有效期不满足招标文件要求的。</w:t>
            </w:r>
          </w:p>
        </w:tc>
        <w:tc>
          <w:tcPr>
            <w:tcW w:type="dxa" w:w="1661"/>
          </w:tcPr>
          <w:p>
            <w:pPr>
              <w:pStyle w:val="null5"/>
              <w:jc w:val="left"/>
            </w:pPr>
            <w:r>
              <w:rPr>
                <w:rFonts w:ascii="仿宋_GB2312" w:hAnsi="仿宋_GB2312" w:cs="仿宋_GB2312" w:eastAsia="仿宋_GB2312"/>
              </w:rPr>
              <w:t>商务应答表、封面</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投标人提供的投标文件不完整、未按规定报价，评标委员会无法比较和评审的</w:t>
            </w:r>
          </w:p>
        </w:tc>
        <w:tc>
          <w:tcPr>
            <w:tcW w:type="dxa" w:w="3322"/>
          </w:tcPr>
          <w:p>
            <w:pPr>
              <w:pStyle w:val="null5"/>
              <w:jc w:val="left"/>
            </w:pPr>
            <w:r>
              <w:rPr>
                <w:rFonts w:ascii="仿宋_GB2312" w:hAnsi="仿宋_GB2312" w:cs="仿宋_GB2312" w:eastAsia="仿宋_GB2312"/>
              </w:rPr>
              <w:t>投标人提供的投标文件不完整、未按规定报价，评标委员会无法比较和评审的。</w:t>
            </w:r>
          </w:p>
        </w:tc>
        <w:tc>
          <w:tcPr>
            <w:tcW w:type="dxa" w:w="1661"/>
          </w:tcPr>
          <w:p>
            <w:pPr>
              <w:pStyle w:val="null5"/>
              <w:jc w:val="left"/>
            </w:pPr>
            <w:r>
              <w:rPr>
                <w:rFonts w:ascii="仿宋_GB2312" w:hAnsi="仿宋_GB2312" w:cs="仿宋_GB2312" w:eastAsia="仿宋_GB2312"/>
              </w:rPr>
              <w:t>封面</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政府采购评审中出现下列情形之一的，评审委员会应当启动异常低价投标（响应）审查程序</w:t>
            </w:r>
          </w:p>
        </w:tc>
        <w:tc>
          <w:tcPr>
            <w:tcW w:type="dxa" w:w="3322"/>
          </w:tcPr>
          <w:p>
            <w:pPr>
              <w:pStyle w:val="null5"/>
              <w:jc w:val="left"/>
            </w:pPr>
            <w:r>
              <w:rPr>
                <w:rFonts w:ascii="仿宋_GB2312" w:hAnsi="仿宋_GB2312" w:cs="仿宋_GB2312" w:eastAsia="仿宋_GB2312"/>
              </w:rPr>
              <w:t>1.投标（响应）报价低于全部通过符合性审查供应商投标（响应）报价平均值50%的，即投标（响应）报价〈全部通过符合性审查供应商投标（响应）报价平均值×50%； 　2.投标（响应）报价低于通过符合性审查的次低报价供应商投标（响应）报价50%的，即投标（响应）报价〈通过符合性审查的次低报价供应商投标（响应）报价×50%；  　3.投标（响应）报价低于采购项目最高限价45%的，即投标（响应）报价〈采购项目最高限价×45%；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投标文件未按招标文件要求列出详细方案、配置、技术指标或者复制招标文件中的技术要求，评标委员会无法比较和评审的</w:t>
            </w:r>
          </w:p>
        </w:tc>
        <w:tc>
          <w:tcPr>
            <w:tcW w:type="dxa" w:w="3322"/>
          </w:tcPr>
          <w:p>
            <w:pPr>
              <w:pStyle w:val="null5"/>
              <w:jc w:val="left"/>
            </w:pPr>
            <w:r>
              <w:rPr>
                <w:rFonts w:ascii="仿宋_GB2312" w:hAnsi="仿宋_GB2312" w:cs="仿宋_GB2312" w:eastAsia="仿宋_GB2312"/>
              </w:rPr>
              <w:t>投标文件未按招标文件要求列出详细方案、配置、技术指标或者复制招标文件中的技术要求，评标委员会无法比较和评审的。</w:t>
            </w:r>
          </w:p>
        </w:tc>
        <w:tc>
          <w:tcPr>
            <w:tcW w:type="dxa" w:w="1661"/>
          </w:tcPr>
          <w:p>
            <w:pPr>
              <w:pStyle w:val="null5"/>
              <w:jc w:val="left"/>
            </w:pPr>
            <w:r>
              <w:rPr>
                <w:rFonts w:ascii="仿宋_GB2312" w:hAnsi="仿宋_GB2312" w:cs="仿宋_GB2312" w:eastAsia="仿宋_GB2312"/>
              </w:rPr>
              <w:t>技术参数响应表</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投标文件中的技术方案、规格、技术标准明显不符合招标文件要求</w:t>
            </w:r>
          </w:p>
        </w:tc>
        <w:tc>
          <w:tcPr>
            <w:tcW w:type="dxa" w:w="3322"/>
          </w:tcPr>
          <w:p>
            <w:pPr>
              <w:pStyle w:val="null5"/>
              <w:jc w:val="left"/>
            </w:pPr>
            <w:r>
              <w:rPr>
                <w:rFonts w:ascii="仿宋_GB2312" w:hAnsi="仿宋_GB2312" w:cs="仿宋_GB2312" w:eastAsia="仿宋_GB2312"/>
              </w:rPr>
              <w:t>投标文件中的技术方案、规格、技术标准明显不符合招标文件要求。</w:t>
            </w:r>
          </w:p>
        </w:tc>
        <w:tc>
          <w:tcPr>
            <w:tcW w:type="dxa" w:w="1661"/>
          </w:tcPr>
          <w:p>
            <w:pPr>
              <w:pStyle w:val="null5"/>
              <w:jc w:val="left"/>
            </w:pPr>
            <w:r>
              <w:rPr>
                <w:rFonts w:ascii="仿宋_GB2312" w:hAnsi="仿宋_GB2312" w:cs="仿宋_GB2312" w:eastAsia="仿宋_GB2312"/>
              </w:rPr>
              <w:t>技术参数响应表</w:t>
            </w:r>
          </w:p>
        </w:tc>
      </w:tr>
      <w:tr>
        <w:tc>
          <w:tcPr>
            <w:tcW w:type="dxa" w:w="831"/>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投标文件附有招标人不能接受的条件</w:t>
            </w:r>
          </w:p>
        </w:tc>
        <w:tc>
          <w:tcPr>
            <w:tcW w:type="dxa" w:w="3322"/>
          </w:tcPr>
          <w:p>
            <w:pPr>
              <w:pStyle w:val="null5"/>
              <w:jc w:val="left"/>
            </w:pPr>
            <w:r>
              <w:rPr>
                <w:rFonts w:ascii="仿宋_GB2312" w:hAnsi="仿宋_GB2312" w:cs="仿宋_GB2312" w:eastAsia="仿宋_GB2312"/>
              </w:rPr>
              <w:t>投标文件附有招标人不能接受的条件。</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未经财政部门核准，提供进口产品的</w:t>
            </w:r>
          </w:p>
        </w:tc>
        <w:tc>
          <w:tcPr>
            <w:tcW w:type="dxa" w:w="3322"/>
          </w:tcPr>
          <w:p>
            <w:pPr>
              <w:pStyle w:val="null5"/>
              <w:jc w:val="left"/>
            </w:pPr>
            <w:r>
              <w:rPr>
                <w:rFonts w:ascii="仿宋_GB2312" w:hAnsi="仿宋_GB2312" w:cs="仿宋_GB2312" w:eastAsia="仿宋_GB2312"/>
              </w:rPr>
              <w:t>未经财政部门核准，提供进口产品的。</w:t>
            </w:r>
          </w:p>
        </w:tc>
        <w:tc>
          <w:tcPr>
            <w:tcW w:type="dxa" w:w="1661"/>
          </w:tcPr>
          <w:p>
            <w:pPr>
              <w:pStyle w:val="null5"/>
              <w:jc w:val="left"/>
            </w:pPr>
            <w:r>
              <w:rPr>
                <w:rFonts w:ascii="仿宋_GB2312" w:hAnsi="仿宋_GB2312" w:cs="仿宋_GB2312" w:eastAsia="仿宋_GB2312"/>
              </w:rPr>
              <w:t>关于本国产品成本占比的承诺函</w:t>
            </w:r>
          </w:p>
        </w:tc>
      </w:tr>
      <w:tr>
        <w:tc>
          <w:tcPr>
            <w:tcW w:type="dxa" w:w="831"/>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投标报价超过采购预算或最高限价的</w:t>
            </w:r>
          </w:p>
        </w:tc>
        <w:tc>
          <w:tcPr>
            <w:tcW w:type="dxa" w:w="3322"/>
          </w:tcPr>
          <w:p>
            <w:pPr>
              <w:pStyle w:val="null5"/>
              <w:jc w:val="left"/>
            </w:pPr>
            <w:r>
              <w:rPr>
                <w:rFonts w:ascii="仿宋_GB2312" w:hAnsi="仿宋_GB2312" w:cs="仿宋_GB2312" w:eastAsia="仿宋_GB2312"/>
              </w:rPr>
              <w:t>投标报价超过采购预算或最高限价的。</w:t>
            </w:r>
          </w:p>
        </w:tc>
        <w:tc>
          <w:tcPr>
            <w:tcW w:type="dxa" w:w="1661"/>
          </w:tcPr>
          <w:p>
            <w:pPr>
              <w:pStyle w:val="null5"/>
              <w:jc w:val="left"/>
            </w:pPr>
            <w:r>
              <w:rPr>
                <w:rFonts w:ascii="仿宋_GB2312" w:hAnsi="仿宋_GB2312" w:cs="仿宋_GB2312" w:eastAsia="仿宋_GB2312"/>
              </w:rPr>
              <w:t>封面</w:t>
            </w:r>
          </w:p>
        </w:tc>
      </w:tr>
      <w:tr>
        <w:tc>
          <w:tcPr>
            <w:tcW w:type="dxa" w:w="831"/>
          </w:tcPr>
          <w:p>
            <w:pPr>
              <w:pStyle w:val="null5"/>
              <w:jc w:val="left"/>
            </w:pPr>
            <w:r>
              <w:rPr>
                <w:rFonts w:ascii="仿宋_GB2312" w:hAnsi="仿宋_GB2312" w:cs="仿宋_GB2312" w:eastAsia="仿宋_GB2312"/>
              </w:rPr>
              <w:t>13</w:t>
            </w:r>
          </w:p>
        </w:tc>
        <w:tc>
          <w:tcPr>
            <w:tcW w:type="dxa" w:w="2492"/>
          </w:tcPr>
          <w:p>
            <w:pPr>
              <w:pStyle w:val="null5"/>
              <w:jc w:val="left"/>
            </w:pPr>
            <w:r>
              <w:rPr>
                <w:rFonts w:ascii="仿宋_GB2312" w:hAnsi="仿宋_GB2312" w:cs="仿宋_GB2312" w:eastAsia="仿宋_GB2312"/>
              </w:rPr>
              <w:t>不符合招标文件中规定的其他实质性要求</w:t>
            </w:r>
          </w:p>
        </w:tc>
        <w:tc>
          <w:tcPr>
            <w:tcW w:type="dxa" w:w="3322"/>
          </w:tcPr>
          <w:p>
            <w:pPr>
              <w:pStyle w:val="null5"/>
              <w:jc w:val="left"/>
            </w:pPr>
            <w:r>
              <w:rPr>
                <w:rFonts w:ascii="仿宋_GB2312" w:hAnsi="仿宋_GB2312" w:cs="仿宋_GB2312" w:eastAsia="仿宋_GB2312"/>
              </w:rPr>
              <w:t>不符合招标文件中规定的其他实质性要求。投标文件有上述情况之一的，为未能对招标文件做出实质性响应，将按无效投标或废标处理，不允许投标人通过修正或撤销不符之处而使其投标成为实质性响应的投标。</w:t>
            </w:r>
          </w:p>
        </w:tc>
        <w:tc>
          <w:tcPr>
            <w:tcW w:type="dxa" w:w="1661"/>
          </w:tcPr>
          <w:p>
            <w:pPr>
              <w:pStyle w:val="null5"/>
              <w:jc w:val="left"/>
            </w:pPr>
            <w:r>
              <w:rPr>
                <w:rFonts w:ascii="仿宋_GB2312" w:hAnsi="仿宋_GB2312" w:cs="仿宋_GB2312" w:eastAsia="仿宋_GB2312"/>
              </w:rPr>
              <w:t>封面</w:t>
            </w:r>
          </w:p>
        </w:tc>
      </w:tr>
    </w:tbl>
    <w:p>
      <w:pPr>
        <w:pStyle w:val="null5"/>
        <w:ind w:firstLine="480"/>
        <w:jc w:val="both"/>
      </w:pPr>
      <w:r>
        <w:rPr>
          <w:rFonts w:ascii="仿宋_GB2312" w:hAnsi="仿宋_GB2312" w:cs="仿宋_GB2312" w:eastAsia="仿宋_GB2312"/>
        </w:rPr>
        <w:t>投标文件满足以上符合性审查要求的，则通过符合性审查；如有任意一项未满足符合性审查要求的，则按无效投标处理，并在评标报告中载明未通过符合性审查的具体原因。</w:t>
      </w:r>
    </w:p>
    <w:p>
      <w:pPr>
        <w:pStyle w:val="null5"/>
        <w:ind w:firstLine="480"/>
        <w:jc w:val="both"/>
      </w:pPr>
      <w:r>
        <w:rPr>
          <w:rFonts w:ascii="仿宋_GB2312" w:hAnsi="仿宋_GB2312" w:cs="仿宋_GB2312" w:eastAsia="仿宋_GB2312"/>
        </w:rPr>
        <w:t>5.3.4.解释、澄清、说明的有关问题</w:t>
      </w:r>
    </w:p>
    <w:p>
      <w:pPr>
        <w:pStyle w:val="null5"/>
        <w:ind w:firstLine="480"/>
        <w:jc w:val="both"/>
      </w:pPr>
      <w:r>
        <w:rPr>
          <w:rFonts w:ascii="仿宋_GB2312" w:hAnsi="仿宋_GB2312" w:cs="仿宋_GB2312" w:eastAsia="仿宋_GB2312"/>
        </w:rPr>
        <w:t>一、评标过程中，评标委员会认为招标文件有关事项表述不明确或需要说明的，可以要求采购人或者代理机构书面解释。采购人或者 代理机构的解释不得改变招标文件的原义或者影响公平、公正。</w:t>
      </w:r>
    </w:p>
    <w:p>
      <w:pPr>
        <w:pStyle w:val="null5"/>
        <w:ind w:firstLine="480"/>
        <w:jc w:val="both"/>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5"/>
        <w:ind w:firstLine="480"/>
        <w:jc w:val="both"/>
      </w:pPr>
      <w:r>
        <w:rPr>
          <w:rFonts w:ascii="仿宋_GB2312" w:hAnsi="仿宋_GB2312" w:cs="仿宋_GB2312" w:eastAsia="仿宋_GB2312"/>
        </w:rPr>
        <w:t>三、投标文件报价出现前后不一致的，除招标文件另有规定外，按照下列规定修正：</w:t>
      </w:r>
    </w:p>
    <w:p>
      <w:pPr>
        <w:pStyle w:val="null5"/>
        <w:ind w:firstLine="480"/>
        <w:jc w:val="both"/>
      </w:pPr>
      <w:r>
        <w:rPr>
          <w:rFonts w:ascii="仿宋_GB2312" w:hAnsi="仿宋_GB2312" w:cs="仿宋_GB2312" w:eastAsia="仿宋_GB2312"/>
        </w:rPr>
        <w:t>（一）投标文件中报价表内容与投标文件中相应内容不一致的，以报价表为准；</w:t>
      </w:r>
    </w:p>
    <w:p>
      <w:pPr>
        <w:pStyle w:val="null5"/>
        <w:ind w:firstLine="480"/>
        <w:jc w:val="both"/>
      </w:pPr>
      <w:r>
        <w:rPr>
          <w:rFonts w:ascii="仿宋_GB2312" w:hAnsi="仿宋_GB2312" w:cs="仿宋_GB2312" w:eastAsia="仿宋_GB2312"/>
        </w:rPr>
        <w:t>（二）大写金额和小写金额不一致的，以大写金额为准；</w:t>
      </w:r>
    </w:p>
    <w:p>
      <w:pPr>
        <w:pStyle w:val="null5"/>
        <w:ind w:firstLine="480"/>
        <w:jc w:val="both"/>
      </w:pPr>
      <w:r>
        <w:rPr>
          <w:rFonts w:ascii="仿宋_GB2312" w:hAnsi="仿宋_GB2312" w:cs="仿宋_GB2312" w:eastAsia="仿宋_GB2312"/>
        </w:rPr>
        <w:t>（三）单价金额小数点或者百分比有明显错位的，以报价表总价为准，并修改单价；</w:t>
      </w:r>
    </w:p>
    <w:p>
      <w:pPr>
        <w:pStyle w:val="null5"/>
        <w:ind w:firstLine="480"/>
        <w:jc w:val="both"/>
      </w:pPr>
      <w:r>
        <w:rPr>
          <w:rFonts w:ascii="仿宋_GB2312" w:hAnsi="仿宋_GB2312" w:cs="仿宋_GB2312" w:eastAsia="仿宋_GB2312"/>
        </w:rPr>
        <w:t>（四）总价金额与按单价汇总金额不一致的，以单价金额计算结果为准。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5"/>
        <w:ind w:firstLine="480"/>
        <w:jc w:val="both"/>
      </w:pPr>
      <w:r>
        <w:rPr>
          <w:rFonts w:ascii="仿宋_GB2312" w:hAnsi="仿宋_GB2312" w:cs="仿宋_GB2312" w:eastAsia="仿宋_GB2312"/>
        </w:rPr>
        <w:t>四、对不同语言文本投标文件的解释发生异议的，以中文文本为准。</w:t>
      </w:r>
    </w:p>
    <w:p>
      <w:pPr>
        <w:pStyle w:val="null5"/>
        <w:ind w:firstLine="480"/>
        <w:jc w:val="both"/>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5"/>
        <w:ind w:firstLine="480"/>
        <w:jc w:val="both"/>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5"/>
        <w:ind w:firstLine="480"/>
        <w:jc w:val="both"/>
      </w:pPr>
      <w:r>
        <w:rPr>
          <w:rFonts w:ascii="仿宋_GB2312" w:hAnsi="仿宋_GB2312" w:cs="仿宋_GB2312" w:eastAsia="仿宋_GB2312"/>
        </w:rPr>
        <w:t>5.3.5.比较与评价</w:t>
      </w:r>
    </w:p>
    <w:p>
      <w:pPr>
        <w:pStyle w:val="null5"/>
        <w:ind w:firstLine="480"/>
        <w:jc w:val="both"/>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5"/>
        <w:ind w:firstLine="480"/>
        <w:jc w:val="both"/>
      </w:pPr>
      <w:r>
        <w:rPr>
          <w:rFonts w:ascii="仿宋_GB2312" w:hAnsi="仿宋_GB2312" w:cs="仿宋_GB2312" w:eastAsia="仿宋_GB2312"/>
        </w:rPr>
        <w:t>5.3.6.评标委员会复核</w:t>
      </w:r>
    </w:p>
    <w:p>
      <w:pPr>
        <w:pStyle w:val="null5"/>
        <w:ind w:firstLine="480"/>
        <w:jc w:val="both"/>
      </w:pPr>
      <w:r>
        <w:rPr>
          <w:rFonts w:ascii="仿宋_GB2312" w:hAnsi="仿宋_GB2312" w:cs="仿宋_GB2312" w:eastAsia="仿宋_GB2312"/>
        </w:rPr>
        <w:t>评分汇总结束后，评标委员会应当进行复核，对拟推荐为中标候选人的、报价最低的、投标文件被认定为无效的进行重点复核。</w:t>
      </w:r>
    </w:p>
    <w:p>
      <w:pPr>
        <w:pStyle w:val="null5"/>
        <w:ind w:firstLine="480"/>
        <w:jc w:val="both"/>
      </w:pPr>
      <w:r>
        <w:rPr>
          <w:rFonts w:ascii="仿宋_GB2312" w:hAnsi="仿宋_GB2312" w:cs="仿宋_GB2312" w:eastAsia="仿宋_GB2312"/>
        </w:rPr>
        <w:t>5.3.7.代理机构现场复核评审结果</w:t>
      </w:r>
    </w:p>
    <w:p>
      <w:pPr>
        <w:pStyle w:val="null5"/>
        <w:ind w:firstLine="480"/>
        <w:jc w:val="both"/>
      </w:pPr>
      <w:r>
        <w:rPr>
          <w:rFonts w:ascii="仿宋_GB2312" w:hAnsi="仿宋_GB2312" w:cs="仿宋_GB2312" w:eastAsia="仿宋_GB2312"/>
        </w:rPr>
        <w:t>一、评分汇总结束后，评标委员会拟出具评标报告前，代理机构应当组织 2 名以上的本单位工作人员，在采购现场监督人员的监督之下，依据有关的法律制度和招标文件对评审结果进行复核，出具复核报告。存在下列情形之一的，代理机构应当根据情况书面建议评标委 员会现场修改评审结果或者重新评审，由评标委员会自主决定是否采纳代理机构的书面建议，并承担独立评审责任：</w:t>
      </w:r>
    </w:p>
    <w:p>
      <w:pPr>
        <w:pStyle w:val="null5"/>
        <w:ind w:firstLine="480"/>
        <w:jc w:val="both"/>
      </w:pPr>
      <w:r>
        <w:rPr>
          <w:rFonts w:ascii="仿宋_GB2312" w:hAnsi="仿宋_GB2312" w:cs="仿宋_GB2312" w:eastAsia="仿宋_GB2312"/>
        </w:rPr>
        <w:t>（一）分值汇总计算错误的；</w:t>
      </w:r>
    </w:p>
    <w:p>
      <w:pPr>
        <w:pStyle w:val="null5"/>
        <w:ind w:firstLine="480"/>
        <w:jc w:val="both"/>
      </w:pPr>
      <w:r>
        <w:rPr>
          <w:rFonts w:ascii="仿宋_GB2312" w:hAnsi="仿宋_GB2312" w:cs="仿宋_GB2312" w:eastAsia="仿宋_GB2312"/>
        </w:rPr>
        <w:t>（二）分项评分超出评分标准范围的；</w:t>
      </w:r>
    </w:p>
    <w:p>
      <w:pPr>
        <w:pStyle w:val="null5"/>
        <w:ind w:firstLine="480"/>
        <w:jc w:val="both"/>
      </w:pPr>
      <w:r>
        <w:rPr>
          <w:rFonts w:ascii="仿宋_GB2312" w:hAnsi="仿宋_GB2312" w:cs="仿宋_GB2312" w:eastAsia="仿宋_GB2312"/>
        </w:rPr>
        <w:t>（三）评标委员会成员对客观评审因素评分不一致的；</w:t>
      </w:r>
    </w:p>
    <w:p>
      <w:pPr>
        <w:pStyle w:val="null5"/>
        <w:ind w:firstLine="480"/>
        <w:jc w:val="both"/>
      </w:pPr>
      <w:r>
        <w:rPr>
          <w:rFonts w:ascii="仿宋_GB2312" w:hAnsi="仿宋_GB2312" w:cs="仿宋_GB2312" w:eastAsia="仿宋_GB2312"/>
        </w:rPr>
        <w:t>（四）经评标委员会认定评分畸高、畸低的。</w:t>
      </w:r>
    </w:p>
    <w:p>
      <w:pPr>
        <w:pStyle w:val="null5"/>
        <w:ind w:firstLine="480"/>
        <w:jc w:val="both"/>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5"/>
        <w:ind w:firstLine="480"/>
        <w:jc w:val="both"/>
      </w:pPr>
      <w:r>
        <w:rPr>
          <w:rFonts w:ascii="仿宋_GB2312" w:hAnsi="仿宋_GB2312" w:cs="仿宋_GB2312" w:eastAsia="仿宋_GB2312"/>
        </w:rPr>
        <w:t>三、代理机构复核过程中，评标委员会成员不得离开评审现场。</w:t>
      </w:r>
    </w:p>
    <w:p>
      <w:pPr>
        <w:pStyle w:val="null5"/>
        <w:ind w:firstLine="480"/>
        <w:jc w:val="both"/>
      </w:pPr>
      <w:r>
        <w:rPr>
          <w:rFonts w:ascii="仿宋_GB2312" w:hAnsi="仿宋_GB2312" w:cs="仿宋_GB2312" w:eastAsia="仿宋_GB2312"/>
        </w:rPr>
        <w:t>5.3.8.确定中标候选人名单</w:t>
      </w:r>
    </w:p>
    <w:p>
      <w:pPr>
        <w:pStyle w:val="null5"/>
        <w:ind w:firstLine="480"/>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最后报价相同的，按照技术指标优劣（按照技术指标得分确定优劣）顺序排列。</w:t>
      </w:r>
    </w:p>
    <w:p>
      <w:pPr>
        <w:pStyle w:val="null5"/>
        <w:ind w:firstLine="480"/>
        <w:jc w:val="both"/>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5"/>
        <w:ind w:firstLine="480"/>
        <w:jc w:val="both"/>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w:t>
      </w:r>
    </w:p>
    <w:p>
      <w:pPr>
        <w:pStyle w:val="null5"/>
        <w:ind w:firstLine="480"/>
        <w:jc w:val="both"/>
      </w:pPr>
      <w:r>
        <w:rPr>
          <w:rFonts w:ascii="仿宋_GB2312" w:hAnsi="仿宋_GB2312" w:cs="仿宋_GB2312" w:eastAsia="仿宋_GB2312"/>
        </w:rPr>
        <w:t>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5"/>
        <w:ind w:firstLine="480"/>
        <w:jc w:val="both"/>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5"/>
        <w:ind w:firstLine="480"/>
        <w:jc w:val="both"/>
      </w:pPr>
      <w:r>
        <w:rPr>
          <w:rFonts w:ascii="仿宋_GB2312" w:hAnsi="仿宋_GB2312" w:cs="仿宋_GB2312" w:eastAsia="仿宋_GB2312"/>
        </w:rPr>
        <w:t>5.3.9.出具评标报告</w:t>
      </w:r>
    </w:p>
    <w:p>
      <w:pPr>
        <w:pStyle w:val="null5"/>
        <w:ind w:firstLine="480"/>
        <w:jc w:val="both"/>
      </w:pPr>
      <w:r>
        <w:rPr>
          <w:rFonts w:ascii="仿宋_GB2312" w:hAnsi="仿宋_GB2312" w:cs="仿宋_GB2312" w:eastAsia="仿宋_GB2312"/>
        </w:rPr>
        <w:t>评标报告是评标委员会根据全体评标成员签署的评标记录和评标结果编写的报告，其主要内容包括：</w:t>
      </w:r>
    </w:p>
    <w:p>
      <w:pPr>
        <w:pStyle w:val="null5"/>
        <w:ind w:firstLine="480"/>
        <w:jc w:val="both"/>
      </w:pPr>
      <w:r>
        <w:rPr>
          <w:rFonts w:ascii="仿宋_GB2312" w:hAnsi="仿宋_GB2312" w:cs="仿宋_GB2312" w:eastAsia="仿宋_GB2312"/>
        </w:rPr>
        <w:t>一、招标公告刊登的媒体名称、开标日期和地点；</w:t>
      </w:r>
    </w:p>
    <w:p>
      <w:pPr>
        <w:pStyle w:val="null5"/>
        <w:ind w:firstLine="480"/>
        <w:jc w:val="both"/>
      </w:pPr>
      <w:r>
        <w:rPr>
          <w:rFonts w:ascii="仿宋_GB2312" w:hAnsi="仿宋_GB2312" w:cs="仿宋_GB2312" w:eastAsia="仿宋_GB2312"/>
        </w:rPr>
        <w:t>二、投标人名单和评标委员会成员名单；</w:t>
      </w:r>
    </w:p>
    <w:p>
      <w:pPr>
        <w:pStyle w:val="null5"/>
        <w:ind w:firstLine="480"/>
        <w:jc w:val="both"/>
      </w:pPr>
      <w:r>
        <w:rPr>
          <w:rFonts w:ascii="仿宋_GB2312" w:hAnsi="仿宋_GB2312" w:cs="仿宋_GB2312" w:eastAsia="仿宋_GB2312"/>
        </w:rPr>
        <w:t>三、评标方法和标准；</w:t>
      </w:r>
    </w:p>
    <w:p>
      <w:pPr>
        <w:pStyle w:val="null5"/>
        <w:ind w:firstLine="480"/>
        <w:jc w:val="both"/>
      </w:pPr>
      <w:r>
        <w:rPr>
          <w:rFonts w:ascii="仿宋_GB2312" w:hAnsi="仿宋_GB2312" w:cs="仿宋_GB2312" w:eastAsia="仿宋_GB2312"/>
        </w:rPr>
        <w:t>四、开标记录和评标情况及说明，包括投标无效投标人名单及原因；</w:t>
      </w:r>
    </w:p>
    <w:p>
      <w:pPr>
        <w:pStyle w:val="null5"/>
        <w:ind w:firstLine="480"/>
        <w:jc w:val="both"/>
      </w:pPr>
      <w:r>
        <w:rPr>
          <w:rFonts w:ascii="仿宋_GB2312" w:hAnsi="仿宋_GB2312" w:cs="仿宋_GB2312" w:eastAsia="仿宋_GB2312"/>
        </w:rPr>
        <w:t>五、评标结果，确定的中标候选人名单或者经采购人委托直接确定的中标人；</w:t>
      </w:r>
    </w:p>
    <w:p>
      <w:pPr>
        <w:pStyle w:val="null5"/>
        <w:ind w:firstLine="480"/>
        <w:jc w:val="both"/>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5"/>
        <w:ind w:firstLine="480"/>
        <w:jc w:val="both"/>
      </w:pPr>
      <w:r>
        <w:rPr>
          <w:rFonts w:ascii="仿宋_GB2312" w:hAnsi="仿宋_GB2312" w:cs="仿宋_GB2312" w:eastAsia="仿宋_GB2312"/>
        </w:rPr>
        <w:t>七、报价最高的投标人为中标候选人的，评标委员会应当对其报价的合理性予以特别说明。</w:t>
      </w:r>
    </w:p>
    <w:p>
      <w:pPr>
        <w:pStyle w:val="null5"/>
        <w:ind w:firstLine="480"/>
        <w:jc w:val="both"/>
      </w:pPr>
      <w:r>
        <w:rPr>
          <w:rFonts w:ascii="仿宋_GB2312" w:hAnsi="仿宋_GB2312" w:cs="仿宋_GB2312" w:eastAsia="仿宋_GB2312"/>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5"/>
        <w:ind w:firstLine="480"/>
        <w:jc w:val="both"/>
      </w:pPr>
      <w:r>
        <w:rPr>
          <w:rFonts w:ascii="仿宋_GB2312" w:hAnsi="仿宋_GB2312" w:cs="仿宋_GB2312" w:eastAsia="仿宋_GB2312"/>
        </w:rPr>
        <w:t>5.3.10.评标争议处理规则</w:t>
      </w:r>
    </w:p>
    <w:p>
      <w:pPr>
        <w:pStyle w:val="null5"/>
        <w:ind w:firstLine="480"/>
        <w:jc w:val="both"/>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5.4.评标方法、细则及标准</w:t>
      </w:r>
    </w:p>
    <w:p>
      <w:pPr>
        <w:pStyle w:val="null5"/>
        <w:ind w:firstLine="480"/>
        <w:jc w:val="both"/>
      </w:pPr>
      <w:r>
        <w:rPr>
          <w:rFonts w:ascii="仿宋_GB2312" w:hAnsi="仿宋_GB2312" w:cs="仿宋_GB2312" w:eastAsia="仿宋_GB2312"/>
        </w:rPr>
        <w:t>5.4.1.评标方法</w:t>
      </w:r>
    </w:p>
    <w:p>
      <w:pPr>
        <w:pStyle w:val="null5"/>
        <w:ind w:firstLine="480"/>
        <w:jc w:val="both"/>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5"/>
        <w:ind w:firstLine="480"/>
        <w:jc w:val="both"/>
      </w:pPr>
      <w:r>
        <w:rPr>
          <w:rFonts w:ascii="仿宋_GB2312" w:hAnsi="仿宋_GB2312" w:cs="仿宋_GB2312" w:eastAsia="仿宋_GB2312"/>
        </w:rPr>
        <w:t>投标报价得分=（评标基准价／投标报价）×100</w:t>
      </w:r>
    </w:p>
    <w:p>
      <w:pPr>
        <w:pStyle w:val="null5"/>
        <w:ind w:firstLine="480"/>
        <w:jc w:val="both"/>
      </w:pPr>
      <w:r>
        <w:rPr>
          <w:rFonts w:ascii="仿宋_GB2312" w:hAnsi="仿宋_GB2312" w:cs="仿宋_GB2312" w:eastAsia="仿宋_GB2312"/>
        </w:rPr>
        <w:t>评标总得分＝F1×A1＋F2×A2+ … … +Fn ×An</w:t>
      </w:r>
    </w:p>
    <w:p>
      <w:pPr>
        <w:pStyle w:val="null5"/>
        <w:ind w:firstLine="480"/>
        <w:jc w:val="both"/>
      </w:pPr>
      <w:r>
        <w:rPr>
          <w:rFonts w:ascii="仿宋_GB2312" w:hAnsi="仿宋_GB2312" w:cs="仿宋_GB2312" w:eastAsia="仿宋_GB2312"/>
        </w:rPr>
        <w:t>F1、F2……Fn分别为各项评审因素的得分；</w:t>
      </w:r>
    </w:p>
    <w:p>
      <w:pPr>
        <w:pStyle w:val="null5"/>
        <w:ind w:firstLine="480"/>
        <w:jc w:val="both"/>
      </w:pPr>
      <w:r>
        <w:rPr>
          <w:rFonts w:ascii="仿宋_GB2312" w:hAnsi="仿宋_GB2312" w:cs="仿宋_GB2312" w:eastAsia="仿宋_GB2312"/>
        </w:rPr>
        <w:t>A1、A2、……An分别为各项评审因素所占的权重（A1＋A2+… …+An＝1）。</w:t>
      </w:r>
    </w:p>
    <w:p>
      <w:pPr>
        <w:pStyle w:val="null5"/>
        <w:ind w:firstLine="480"/>
        <w:jc w:val="both"/>
      </w:pPr>
      <w:r>
        <w:rPr>
          <w:rFonts w:ascii="仿宋_GB2312" w:hAnsi="仿宋_GB2312" w:cs="仿宋_GB2312" w:eastAsia="仿宋_GB2312"/>
        </w:rPr>
        <w:t>评标过程中，不得去掉报价中的最高报价和最低报价。</w:t>
      </w:r>
    </w:p>
    <w:p>
      <w:pPr>
        <w:pStyle w:val="null5"/>
        <w:ind w:firstLine="480"/>
        <w:jc w:val="both"/>
      </w:pPr>
      <w:r>
        <w:rPr>
          <w:rFonts w:ascii="仿宋_GB2312" w:hAnsi="仿宋_GB2312" w:cs="仿宋_GB2312" w:eastAsia="仿宋_GB2312"/>
        </w:rPr>
        <w:t>说明：</w:t>
      </w:r>
    </w:p>
    <w:p>
      <w:pPr>
        <w:pStyle w:val="null5"/>
        <w:ind w:firstLine="480"/>
        <w:jc w:val="both"/>
      </w:pPr>
      <w:r>
        <w:rPr>
          <w:rFonts w:ascii="仿宋_GB2312" w:hAnsi="仿宋_GB2312" w:cs="仿宋_GB2312" w:eastAsia="仿宋_GB2312"/>
        </w:rPr>
        <w:t>1.评分的取值按四舍五入法，保留小数点后两位；</w:t>
      </w:r>
    </w:p>
    <w:p>
      <w:pPr>
        <w:pStyle w:val="null5"/>
        <w:ind w:firstLine="480"/>
        <w:jc w:val="both"/>
      </w:pPr>
      <w:r>
        <w:rPr>
          <w:rFonts w:ascii="仿宋_GB2312" w:hAnsi="仿宋_GB2312" w:cs="仿宋_GB2312" w:eastAsia="仿宋_GB2312"/>
        </w:rPr>
        <w:t>2.评分标准中要求提供的证明材料须清晰可辨。</w:t>
      </w:r>
    </w:p>
    <w:p>
      <w:pPr>
        <w:pStyle w:val="null5"/>
        <w:ind w:firstLine="480"/>
        <w:jc w:val="both"/>
      </w:pPr>
      <w:r>
        <w:rPr>
          <w:rFonts w:ascii="仿宋_GB2312" w:hAnsi="仿宋_GB2312" w:cs="仿宋_GB2312" w:eastAsia="仿宋_GB2312"/>
        </w:rPr>
        <w:t>因落实政府采购政策进行价格调整的，以调整后的价格计算评标基准价和投标报价。</w:t>
      </w:r>
    </w:p>
    <w:p>
      <w:pPr>
        <w:pStyle w:val="null5"/>
        <w:ind w:firstLine="480"/>
        <w:jc w:val="both"/>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5"/>
        <w:ind w:firstLine="480"/>
        <w:jc w:val="both"/>
      </w:pPr>
      <w:r>
        <w:rPr>
          <w:rFonts w:ascii="仿宋_GB2312" w:hAnsi="仿宋_GB2312" w:cs="仿宋_GB2312" w:eastAsia="仿宋_GB2312"/>
        </w:rPr>
        <w:t>5.4.2.评标细则及标准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技术部分40.00分</w:t>
            </w:r>
          </w:p>
          <w:p>
            <w:pPr>
              <w:pStyle w:val="null5"/>
              <w:jc w:val="left"/>
            </w:pPr>
            <w:r>
              <w:rPr>
                <w:rFonts w:ascii="仿宋_GB2312" w:hAnsi="仿宋_GB2312" w:cs="仿宋_GB2312" w:eastAsia="仿宋_GB2312"/>
              </w:rPr>
              <w:t>商务部分30.00分</w:t>
            </w:r>
          </w:p>
          <w:p>
            <w:pPr>
              <w:pStyle w:val="null5"/>
              <w:jc w:val="left"/>
            </w:pPr>
            <w:r>
              <w:rPr>
                <w:rFonts w:ascii="仿宋_GB2312" w:hAnsi="仿宋_GB2312" w:cs="仿宋_GB2312" w:eastAsia="仿宋_GB2312"/>
              </w:rPr>
              <w:t>报价得分30.00分</w:t>
            </w:r>
          </w:p>
          <w:p>
            <w:pPr>
              <w:pStyle w:val="null5"/>
              <w:jc w:val="left"/>
            </w:pPr>
            <w:r>
              <w:rPr>
                <w:rFonts w:ascii="仿宋_GB2312" w:hAnsi="仿宋_GB2312" w:cs="仿宋_GB2312" w:eastAsia="仿宋_GB2312"/>
              </w:rPr>
              <w:t>附加分3.50分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技术参数响应程度</w:t>
            </w:r>
          </w:p>
        </w:tc>
        <w:tc>
          <w:tcPr>
            <w:tcW w:type="dxa" w:w="2575"/>
          </w:tcPr>
          <w:p>
            <w:pPr>
              <w:pStyle w:val="null5"/>
              <w:jc w:val="left"/>
            </w:pPr>
            <w:r>
              <w:rPr>
                <w:rFonts w:ascii="仿宋_GB2312" w:hAnsi="仿宋_GB2312" w:cs="仿宋_GB2312" w:eastAsia="仿宋_GB2312"/>
              </w:rPr>
              <w:t>由评标委员会根据投标人所投产品的技术指标进行评审： 评标基准分为40分，标“▲”的技术指标为重要指标，无偏离或正偏离不加分，每负偏离一项扣3分；其余技术指标为一般性指标，无偏离或正偏离不加分，每负偏离一项扣2分。 注：投标文件格式附件六技术条款偏离表中须将设备的每项技术指标逐一列明，并标明是否偏离，否则评标委员会有权将该项技术指标按负偏离计算。</w:t>
            </w:r>
          </w:p>
        </w:tc>
        <w:tc>
          <w:tcPr>
            <w:tcW w:type="dxa" w:w="831"/>
          </w:tcPr>
          <w:p>
            <w:pPr>
              <w:pStyle w:val="null5"/>
              <w:jc w:val="center"/>
            </w:pPr>
            <w:r>
              <w:rPr>
                <w:rFonts w:ascii="仿宋_GB2312" w:hAnsi="仿宋_GB2312" w:cs="仿宋_GB2312" w:eastAsia="仿宋_GB2312"/>
              </w:rPr>
              <w:t>40.0000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技术参数响应表</w:t>
            </w:r>
          </w:p>
          <w:p>
            <w:pPr>
              <w:pStyle w:val="null5"/>
              <w:jc w:val="left"/>
            </w:pPr>
            <w:r>
              <w:rPr>
                <w:rFonts w:ascii="仿宋_GB2312" w:hAnsi="仿宋_GB2312" w:cs="仿宋_GB2312" w:eastAsia="仿宋_GB2312"/>
              </w:rPr>
              <w:t>其他材料</w:t>
            </w:r>
          </w:p>
        </w:tc>
      </w:tr>
      <w:tr>
        <w:tc>
          <w:tcPr>
            <w:tcW w:type="dxa" w:w="831"/>
            <w:vMerge w:val="restart"/>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投标人类似项目业绩</w:t>
            </w:r>
          </w:p>
        </w:tc>
        <w:tc>
          <w:tcPr>
            <w:tcW w:type="dxa" w:w="2575"/>
          </w:tcPr>
          <w:p>
            <w:pPr>
              <w:pStyle w:val="null5"/>
              <w:jc w:val="left"/>
            </w:pPr>
            <w:r>
              <w:rPr>
                <w:rFonts w:ascii="仿宋_GB2312" w:hAnsi="仿宋_GB2312" w:cs="仿宋_GB2312" w:eastAsia="仿宋_GB2312"/>
              </w:rPr>
              <w:t>以投标人提供的2023年1月1日（以合同签订时间为准）起至递交投标文件截止之日止自身承担的类似项目业绩为准。每提供1份合格的业绩，得2分，本项满分为6分。投标时投标文件中须提供合同扫描件、货物清单扫描件，两者缺一不可，未提供或提供不全或提供的材料不符合要求的，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案例一览表及证明材料</w:t>
            </w:r>
          </w:p>
        </w:tc>
      </w:tr>
      <w:tr>
        <w:tc>
          <w:tcPr>
            <w:tcW w:type="dxa" w:w="831"/>
            <w:vMerge/>
          </w:tcPr>
          <w:p/>
        </w:tc>
        <w:tc>
          <w:tcPr>
            <w:tcW w:type="dxa" w:w="1661"/>
          </w:tcPr>
          <w:p>
            <w:pPr>
              <w:pStyle w:val="null5"/>
              <w:jc w:val="left"/>
            </w:pPr>
            <w:r>
              <w:rPr>
                <w:rFonts w:ascii="仿宋_GB2312" w:hAnsi="仿宋_GB2312" w:cs="仿宋_GB2312" w:eastAsia="仿宋_GB2312"/>
              </w:rPr>
              <w:t>设备交付方案及质量保证措施</w:t>
            </w:r>
          </w:p>
        </w:tc>
        <w:tc>
          <w:tcPr>
            <w:tcW w:type="dxa" w:w="2575"/>
          </w:tcPr>
          <w:p>
            <w:pPr>
              <w:pStyle w:val="null5"/>
              <w:jc w:val="left"/>
            </w:pPr>
            <w:r>
              <w:rPr>
                <w:rFonts w:ascii="仿宋_GB2312" w:hAnsi="仿宋_GB2312" w:cs="仿宋_GB2312" w:eastAsia="仿宋_GB2312"/>
              </w:rPr>
              <w:t>评标委员会根据投标人制定的设备交付方案及质量保证措施是否完善、合理进行细化评审： A.供货、安装、调试方案完整，明确供货周期、运输、包装、到货验收；制定错峰施工、非教学时段停机、网络割接、业务应急回滚方案，保障原有云桌面业务不中断； B.验收方案完整，覆盖验收准备、现场测试、72小时稳定性试运行、资料提交、问题整改、签字确认全流程，验收标准完全匹配招标文件量化指标； C.明确专职项目负责人、现场工程师、售后对接人员，岗位职责清晰、对接流程明确、应急联络人及联系方式齐全； D.针对供货、安装、调试、试运行全节点制定质量管控、进度管控、风险预判、备品备件保障措施。 满分16分，A-D项每一项满分4分，每缺一项扣4分，每项出现不完善或不合理或负偏离在8处（含）以内，每出现一处扣减0.5分，扣减数量超过8处（不含）该项得0分。未进行描述的，不得分。</w:t>
            </w:r>
          </w:p>
        </w:tc>
        <w:tc>
          <w:tcPr>
            <w:tcW w:type="dxa" w:w="831"/>
          </w:tcPr>
          <w:p>
            <w:pPr>
              <w:pStyle w:val="null5"/>
              <w:jc w:val="center"/>
            </w:pPr>
            <w:r>
              <w:rPr>
                <w:rFonts w:ascii="仿宋_GB2312" w:hAnsi="仿宋_GB2312" w:cs="仿宋_GB2312" w:eastAsia="仿宋_GB2312"/>
              </w:rPr>
              <w:t>16.0000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tc>
      </w:tr>
      <w:tr>
        <w:tc>
          <w:tcPr>
            <w:tcW w:type="dxa" w:w="831"/>
            <w:vMerge/>
          </w:tcPr>
          <w:p/>
        </w:tc>
        <w:tc>
          <w:tcPr>
            <w:tcW w:type="dxa" w:w="1661"/>
          </w:tcPr>
          <w:p>
            <w:pPr>
              <w:pStyle w:val="null5"/>
              <w:jc w:val="left"/>
            </w:pPr>
            <w:r>
              <w:rPr>
                <w:rFonts w:ascii="仿宋_GB2312" w:hAnsi="仿宋_GB2312" w:cs="仿宋_GB2312" w:eastAsia="仿宋_GB2312"/>
              </w:rPr>
              <w:t>售后服务及培训方案</w:t>
            </w:r>
          </w:p>
        </w:tc>
        <w:tc>
          <w:tcPr>
            <w:tcW w:type="dxa" w:w="2575"/>
          </w:tcPr>
          <w:p>
            <w:pPr>
              <w:pStyle w:val="null5"/>
              <w:jc w:val="left"/>
            </w:pPr>
            <w:r>
              <w:rPr>
                <w:rFonts w:ascii="仿宋_GB2312" w:hAnsi="仿宋_GB2312" w:cs="仿宋_GB2312" w:eastAsia="仿宋_GB2312"/>
              </w:rPr>
              <w:t>评标委员会根据投标人提供的售后服务及培训方案是否完善、合理进行细化评审： A.完全响应采购文件质保要求：承诺万兆交换机质保期内配套系统固件、基础软件终身免费升级；配套运维保障方案内容详实、措施完整、可落地； B.具备完善的技术培训方案，区分场馆/机房运维管理人员、一线运维人员等培训对象，明确培训内容、培训课时、实操环节及考核机制，方案贴合本项目网络运维实际场景； C.承诺提供全套官方原版技术资料（含操作手册、运维手册、故障排查手册，含纸质版+电子版）；明确质保期内定期现场巡检机制，列明巡检内容、巡检流程及巡检报告输出标准； D.建立完整的故障台账、问题复盘、整改闭环管理机制；承诺提供7×24小时全时段技术支持，故障30分钟内响应、6小时内到达现场处置，同时提供远程故障支撑、专属运维答疑服务，所有服务条款清晰、可落地。 满分8分，A-D项每一项满分2分，每缺一项扣2分，每项出现不完善或不合理或负偏离在4处（含）以内，每出现一处扣减0.5分，扣减数量超过4处（不含）该项得0分。未进行描述的，不得分。</w:t>
            </w:r>
          </w:p>
        </w:tc>
        <w:tc>
          <w:tcPr>
            <w:tcW w:type="dxa" w:w="831"/>
          </w:tcPr>
          <w:p>
            <w:pPr>
              <w:pStyle w:val="null5"/>
              <w:jc w:val="center"/>
            </w:pPr>
            <w:r>
              <w:rPr>
                <w:rFonts w:ascii="仿宋_GB2312" w:hAnsi="仿宋_GB2312" w:cs="仿宋_GB2312" w:eastAsia="仿宋_GB2312"/>
              </w:rPr>
              <w:t>8.0000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技术参数响应表</w:t>
            </w:r>
          </w:p>
        </w:tc>
      </w:tr>
      <w:tr>
        <w:tc>
          <w:tcPr>
            <w:tcW w:type="dxa" w:w="831"/>
          </w:tcPr>
          <w:p>
            <w:pPr>
              <w:pStyle w:val="null5"/>
              <w:jc w:val="left"/>
            </w:pPr>
            <w:r>
              <w:rPr>
                <w:rFonts w:ascii="仿宋_GB2312" w:hAnsi="仿宋_GB2312" w:cs="仿宋_GB2312" w:eastAsia="仿宋_GB2312"/>
              </w:rPr>
              <w:t>异常低价审查</w:t>
            </w:r>
          </w:p>
        </w:tc>
        <w:tc>
          <w:tcPr>
            <w:tcW w:type="dxa" w:w="1661"/>
          </w:tcPr>
          <w:p>
            <w:pPr>
              <w:pStyle w:val="null5"/>
              <w:jc w:val="left"/>
            </w:pPr>
            <w:r>
              <w:rPr>
                <w:rFonts w:ascii="仿宋_GB2312" w:hAnsi="仿宋_GB2312" w:cs="仿宋_GB2312" w:eastAsia="仿宋_GB2312"/>
              </w:rPr>
              <w:t>异常低价审查</w:t>
            </w:r>
          </w:p>
        </w:tc>
        <w:tc>
          <w:tcPr>
            <w:tcW w:type="dxa" w:w="2575"/>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高水平专业群-云桌面平台底层架构升级与运维项目响应报价低于全部通过符合性审查供应商响应报价平均值50%的，即高水平专业群-云桌面平台底层架构升级与运维项目响应报价&lt;全部通过符合性审查供应商响应报价平均值×50%。 （2）高水平专业群-云桌面平台底层架构升级与运维项目响应报价低于通过符合性审查且报价次低供应商响应报价50%的，即高水平专业群-云桌面平台底层架构升级与运维项目响应报价&lt;通过符合性审查且报价次低供应商响应报价×50%。 （3）高水平专业群-云桌面平台底层架构升级与运维项目响应报价低于最高限价45%的，即高水平专业群-云桌面平台底层架构升级与运维项目响应报价&lt;最高限价×45%。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开标（报价）一览表</w:t>
            </w:r>
          </w:p>
          <w:p>
            <w:pPr>
              <w:pStyle w:val="null5"/>
              <w:jc w:val="left"/>
            </w:pPr>
            <w:r>
              <w:rPr>
                <w:rFonts w:ascii="仿宋_GB2312" w:hAnsi="仿宋_GB2312" w:cs="仿宋_GB2312" w:eastAsia="仿宋_GB2312"/>
              </w:rPr>
              <w:t>投标（响应）报价明细表</w:t>
            </w:r>
          </w:p>
        </w:tc>
      </w:tr>
      <w:tr>
        <w:tc>
          <w:tcPr>
            <w:tcW w:type="dxa" w:w="831"/>
          </w:tcPr>
          <w:p>
            <w:pPr>
              <w:pStyle w:val="null5"/>
              <w:jc w:val="left"/>
            </w:pPr>
            <w:r>
              <w:rPr>
                <w:rFonts w:ascii="仿宋_GB2312" w:hAnsi="仿宋_GB2312" w:cs="仿宋_GB2312" w:eastAsia="仿宋_GB2312"/>
              </w:rPr>
              <w:t>价格评审</w:t>
            </w:r>
          </w:p>
        </w:tc>
        <w:tc>
          <w:tcPr>
            <w:tcW w:type="dxa" w:w="1661"/>
          </w:tcPr>
          <w:p>
            <w:pPr>
              <w:pStyle w:val="null5"/>
              <w:jc w:val="left"/>
            </w:pPr>
            <w:r>
              <w:rPr>
                <w:rFonts w:ascii="仿宋_GB2312" w:hAnsi="仿宋_GB2312" w:cs="仿宋_GB2312" w:eastAsia="仿宋_GB2312"/>
              </w:rPr>
              <w:t>投标价格得分</w:t>
            </w:r>
          </w:p>
        </w:tc>
        <w:tc>
          <w:tcPr>
            <w:tcW w:type="dxa" w:w="2575"/>
          </w:tcPr>
          <w:p>
            <w:pPr>
              <w:pStyle w:val="null5"/>
              <w:jc w:val="left"/>
            </w:pPr>
            <w:r>
              <w:rPr>
                <w:rFonts w:ascii="仿宋_GB2312" w:hAnsi="仿宋_GB2312" w:cs="仿宋_GB2312" w:eastAsia="仿宋_GB2312"/>
              </w:rPr>
              <w:t>评标基准分：30分 评标基准价：满足招标文件要求且投标价格最低的投标总价为评标基准值，其价格分为30分。 其他投标人报价得分： （评标基准价/投标总价）×评标基准分（报价得分小数点后保留两位，四舍五入）。</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开标（报价）一览表</w:t>
            </w:r>
          </w:p>
        </w:tc>
      </w:tr>
      <w:tr>
        <w:tc>
          <w:tcPr>
            <w:tcW w:type="dxa" w:w="831"/>
            <w:vMerge w:val="restart"/>
          </w:tcPr>
          <w:p>
            <w:pPr>
              <w:pStyle w:val="null5"/>
              <w:jc w:val="left"/>
            </w:pPr>
            <w:r>
              <w:rPr>
                <w:rFonts w:ascii="仿宋_GB2312" w:hAnsi="仿宋_GB2312" w:cs="仿宋_GB2312" w:eastAsia="仿宋_GB2312"/>
              </w:rPr>
              <w:t>附加分</w:t>
            </w:r>
          </w:p>
        </w:tc>
        <w:tc>
          <w:tcPr>
            <w:tcW w:type="dxa" w:w="1661"/>
          </w:tcPr>
          <w:p>
            <w:pPr>
              <w:pStyle w:val="null5"/>
              <w:jc w:val="left"/>
            </w:pPr>
            <w:r>
              <w:rPr>
                <w:rFonts w:ascii="仿宋_GB2312" w:hAnsi="仿宋_GB2312" w:cs="仿宋_GB2312" w:eastAsia="仿宋_GB2312"/>
              </w:rPr>
              <w:t>节能、环保产品报价加分</w:t>
            </w:r>
          </w:p>
        </w:tc>
        <w:tc>
          <w:tcPr>
            <w:tcW w:type="dxa" w:w="2575"/>
          </w:tcPr>
          <w:p>
            <w:pPr>
              <w:pStyle w:val="null5"/>
              <w:jc w:val="left"/>
            </w:pPr>
            <w:r>
              <w:rPr>
                <w:rFonts w:ascii="仿宋_GB2312" w:hAnsi="仿宋_GB2312" w:cs="仿宋_GB2312" w:eastAsia="仿宋_GB2312"/>
              </w:rPr>
              <w:t>若所投全部产品为节能、环保产品，在其报价分值基础上分别给予1.5分的加分，若所投部分产品为节能、环保产品，在其报价分值基础上分别给予0-1.5分的加分。备注：须报出所投产品的品牌型号，并提供符合《财政部发展改革委生态环境部市场监管总局关于调整优化节能产品、环境标志产品政府采购执行机制的通知》（财库〔2019〕9号）规定的国家确定的认证机构出具的、处于有效期之内的节能产品、环境标志产品认证证书扫描件及相关认证信息扫描件（含附件），否则评审时不予承认。</w:t>
            </w:r>
          </w:p>
        </w:tc>
        <w:tc>
          <w:tcPr>
            <w:tcW w:type="dxa" w:w="831"/>
          </w:tcPr>
          <w:p>
            <w:pPr>
              <w:pStyle w:val="null5"/>
              <w:jc w:val="center"/>
            </w:pPr>
            <w:r>
              <w:rPr>
                <w:rFonts w:ascii="仿宋_GB2312" w:hAnsi="仿宋_GB2312" w:cs="仿宋_GB2312" w:eastAsia="仿宋_GB2312"/>
              </w:rPr>
              <w:t>1.5000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开标（报价）一览表</w:t>
            </w:r>
          </w:p>
        </w:tc>
      </w:tr>
      <w:tr>
        <w:tc>
          <w:tcPr>
            <w:tcW w:type="dxa" w:w="831"/>
            <w:vMerge/>
          </w:tcPr>
          <w:p/>
        </w:tc>
        <w:tc>
          <w:tcPr>
            <w:tcW w:type="dxa" w:w="1661"/>
          </w:tcPr>
          <w:p>
            <w:pPr>
              <w:pStyle w:val="null5"/>
              <w:jc w:val="left"/>
            </w:pPr>
            <w:r>
              <w:rPr>
                <w:rFonts w:ascii="仿宋_GB2312" w:hAnsi="仿宋_GB2312" w:cs="仿宋_GB2312" w:eastAsia="仿宋_GB2312"/>
              </w:rPr>
              <w:t>节能、环保产品技术加分</w:t>
            </w:r>
          </w:p>
        </w:tc>
        <w:tc>
          <w:tcPr>
            <w:tcW w:type="dxa" w:w="2575"/>
          </w:tcPr>
          <w:p>
            <w:pPr>
              <w:pStyle w:val="null5"/>
              <w:jc w:val="left"/>
            </w:pPr>
            <w:r>
              <w:rPr>
                <w:rFonts w:ascii="仿宋_GB2312" w:hAnsi="仿宋_GB2312" w:cs="仿宋_GB2312" w:eastAsia="仿宋_GB2312"/>
              </w:rPr>
              <w:t>若所投全部产品为节能、环保产品，在其技术分值基础上分别给予2分的加分，若所投部分产品为节能、环保产品，在其技术分值基础上分别给予0-2.0分的加分。备注：须报出所投产品的品牌型号，并提供符合《财政部发展改革委生态环境部市场监管总局关于调整优化节能产品、环境标志产品政府采购执行机制的通知》（财库〔2019〕9号）规定的国家确定的认证机构出具的、处于有效期之内的节能产品、环境标志产品认证证书扫描件及相关认证信息扫描件（含附件），否则评审时不予承认。</w:t>
            </w:r>
          </w:p>
        </w:tc>
        <w:tc>
          <w:tcPr>
            <w:tcW w:type="dxa" w:w="831"/>
          </w:tcPr>
          <w:p>
            <w:pPr>
              <w:pStyle w:val="null5"/>
              <w:jc w:val="center"/>
            </w:pPr>
            <w:r>
              <w:rPr>
                <w:rFonts w:ascii="仿宋_GB2312" w:hAnsi="仿宋_GB2312" w:cs="仿宋_GB2312" w:eastAsia="仿宋_GB2312"/>
              </w:rPr>
              <w:t>2.0000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开标（报价）一览表</w:t>
            </w:r>
          </w:p>
        </w:tc>
      </w:tr>
    </w:tbl>
    <w:p>
      <w:pPr>
        <w:pStyle w:val="null5"/>
        <w:ind w:firstLine="480"/>
        <w:jc w:val="both"/>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910"/>
          </w:tcPr>
          <w:p>
            <w:pPr>
              <w:pStyle w:val="null5"/>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实施本国产品标准</w:t>
            </w:r>
          </w:p>
        </w:tc>
        <w:tc>
          <w:tcPr>
            <w:tcW w:type="dxa" w:w="1661"/>
          </w:tcPr>
          <w:p>
            <w:pPr>
              <w:pStyle w:val="null5"/>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根据《国务院办公厅关于在政府采购中实施本国产品标准及相关政策的通知》规定，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 80%以上时，依法对该供应商提供的全部产品给予价格评审优惠，即对该供应商提供的全部产品的总报价给予20%的价格扣除，用扣除后的价格参与评审。（注：供应商应在投标（响应）文件中，就提供的本国产品成本占比是否达到80%作出明确承诺） 供应商对其提供的产品出具《关于符合本国产品标准的声明函》（格式后附）或财政部会同有关部门规定的有关证明文件；出具符合要求的《声明函》或有关证明文件的，该产品视为本国产品，采购人、采购代理机构不得再要求供应商提供其他证明材料。 未尽事宜详见《国务院办公厅关于在政府采购中实施本国产品标准及相关政策的通知》、《山东省财政厅山东省工业和信息化厅关于在政府采购中落实本国产品标准及相关政策的通知》。</w:t>
            </w:r>
          </w:p>
        </w:tc>
        <w:tc>
          <w:tcPr>
            <w:tcW w:type="dxa" w:w="1910"/>
          </w:tcPr>
          <w:p>
            <w:pPr>
              <w:pStyle w:val="null5"/>
              <w:jc w:val="left"/>
            </w:pPr>
            <w:r>
              <w:rPr>
                <w:rFonts w:ascii="仿宋_GB2312" w:hAnsi="仿宋_GB2312" w:cs="仿宋_GB2312" w:eastAsia="仿宋_GB2312"/>
              </w:rPr>
              <w:t>关于本国产品成本占比的承诺函、关于符合本国产品标准的声明函</w:t>
            </w:r>
          </w:p>
        </w:tc>
      </w:tr>
    </w:tbl>
    <w:p>
      <w:pPr>
        <w:pStyle w:val="null5"/>
        <w:ind w:firstLine="480"/>
        <w:jc w:val="both"/>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高水平专业群-云桌面平台底层架构升级与运维项目响应报价低于全部通过符合性审查供应商响应报价平均值50%的，即高水平专业群-云桌面平台底层架构升级与运维项目响应报价&lt;全部通过符合性审查供应商响应报价平均值×50%。</w:t>
              <w:br/>
              <w:t>（2）高水平专业群-云桌面平台底层架构升级与运维项目响应报价低于通过符合性审查且报价次低供应商响应报价50%的，即高水平专业群-云桌面平台底层架构升级与运维项目响应报价&lt;通过符合性审查且报价次低供应商响应报价×50%。</w:t>
              <w:br/>
              <w:t>（3）高水平专业群-云桌面平台底层架构升级与运维项目响应报价低于最高限价45%的，即高水平专业群-云桌面平台底层架构升级与运维项目响应报价&lt;最高限价×45%。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w:t>
            </w:r>
          </w:p>
        </w:tc>
      </w:tr>
    </w:tbl>
    <w:p>
      <w:pPr>
        <w:pStyle w:val="null5"/>
        <w:ind w:firstLine="480"/>
        <w:jc w:val="left"/>
      </w:pPr>
      <w:r>
        <w:rPr>
          <w:rFonts w:ascii="仿宋_GB2312" w:hAnsi="仿宋_GB2312" w:cs="仿宋_GB2312" w:eastAsia="仿宋_GB2312"/>
        </w:rPr>
        <w:t>本国产品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1038"/>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信息化设备零部件</w:t>
            </w:r>
          </w:p>
        </w:tc>
        <w:tc>
          <w:tcPr>
            <w:tcW w:type="dxa" w:w="3115"/>
          </w:tcPr>
          <w:p>
            <w:pPr>
              <w:pStyle w:val="null5"/>
              <w:jc w:val="left"/>
            </w:pPr>
            <w:r>
              <w:rPr>
                <w:rFonts w:ascii="仿宋_GB2312" w:hAnsi="仿宋_GB2312" w:cs="仿宋_GB2312" w:eastAsia="仿宋_GB2312"/>
              </w:rPr>
              <w:t>高水平专业群-云桌面平台底层架构升级与运维项目</w:t>
            </w:r>
          </w:p>
        </w:tc>
        <w:tc>
          <w:tcPr>
            <w:tcW w:type="dxa" w:w="2076"/>
          </w:tcPr>
          <w:p>
            <w:pPr>
              <w:pStyle w:val="null5"/>
              <w:jc w:val="left"/>
            </w:pPr>
            <w:r>
              <w:rPr>
                <w:rFonts w:ascii="仿宋_GB2312" w:hAnsi="仿宋_GB2312" w:cs="仿宋_GB2312" w:eastAsia="仿宋_GB2312"/>
              </w:rPr>
              <w:t>高水平专业群-云桌面平台底层架构升级与运维项目</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5.5.废标</w:t>
      </w:r>
    </w:p>
    <w:p>
      <w:pPr>
        <w:pStyle w:val="null5"/>
        <w:ind w:firstLine="480"/>
        <w:jc w:val="both"/>
      </w:pPr>
      <w:r>
        <w:rPr>
          <w:rFonts w:ascii="仿宋_GB2312" w:hAnsi="仿宋_GB2312" w:cs="仿宋_GB2312" w:eastAsia="仿宋_GB2312"/>
        </w:rPr>
        <w:t>本次政府采购活动中，出现下列情形之一的，予以废标：</w:t>
      </w:r>
    </w:p>
    <w:p>
      <w:pPr>
        <w:pStyle w:val="null5"/>
        <w:ind w:firstLine="480"/>
        <w:jc w:val="both"/>
      </w:pPr>
      <w:r>
        <w:rPr>
          <w:rFonts w:ascii="仿宋_GB2312" w:hAnsi="仿宋_GB2312" w:cs="仿宋_GB2312" w:eastAsia="仿宋_GB2312"/>
        </w:rPr>
        <w:t>一、符合专业条件的投标人或者对招标文件作实质响应的投标人不足 3 家的（如本项目采购包涉及核心产品，经符合性审查，提供核心产品品牌不足 3 个的， 视为有效投标人不足 3 家）；</w:t>
      </w:r>
    </w:p>
    <w:p>
      <w:pPr>
        <w:pStyle w:val="null5"/>
        <w:ind w:firstLine="480"/>
        <w:jc w:val="both"/>
      </w:pPr>
      <w:r>
        <w:rPr>
          <w:rFonts w:ascii="仿宋_GB2312" w:hAnsi="仿宋_GB2312" w:cs="仿宋_GB2312" w:eastAsia="仿宋_GB2312"/>
        </w:rPr>
        <w:t>二、出现影响采购公正的违法、违规行为的；</w:t>
      </w:r>
    </w:p>
    <w:p>
      <w:pPr>
        <w:pStyle w:val="null5"/>
        <w:ind w:firstLine="480"/>
        <w:jc w:val="both"/>
      </w:pPr>
      <w:r>
        <w:rPr>
          <w:rFonts w:ascii="仿宋_GB2312" w:hAnsi="仿宋_GB2312" w:cs="仿宋_GB2312" w:eastAsia="仿宋_GB2312"/>
        </w:rPr>
        <w:t>三、投标人的报价均超过了采购预算，采购人不能支付的；</w:t>
      </w:r>
    </w:p>
    <w:p>
      <w:pPr>
        <w:pStyle w:val="null5"/>
        <w:ind w:firstLine="480"/>
        <w:jc w:val="both"/>
      </w:pPr>
      <w:r>
        <w:rPr>
          <w:rFonts w:ascii="仿宋_GB2312" w:hAnsi="仿宋_GB2312" w:cs="仿宋_GB2312" w:eastAsia="仿宋_GB2312"/>
        </w:rPr>
        <w:t>四、因重大变故，采购任务取消的。</w:t>
      </w:r>
    </w:p>
    <w:p>
      <w:pPr>
        <w:pStyle w:val="null5"/>
        <w:ind w:firstLine="480"/>
        <w:jc w:val="both"/>
      </w:pPr>
      <w:r>
        <w:rPr>
          <w:rFonts w:ascii="仿宋_GB2312" w:hAnsi="仿宋_GB2312" w:cs="仿宋_GB2312" w:eastAsia="仿宋_GB2312"/>
        </w:rPr>
        <w:t>废标后，代理机构将在“中国山东政府采购网”公告。</w:t>
      </w:r>
    </w:p>
    <w:p>
      <w:pPr>
        <w:pStyle w:val="null5"/>
        <w:ind w:firstLine="480"/>
        <w:jc w:val="left"/>
        <w:outlineLvl w:val="2"/>
      </w:pPr>
      <w:r>
        <w:rPr>
          <w:rFonts w:ascii="仿宋_GB2312" w:hAnsi="仿宋_GB2312" w:cs="仿宋_GB2312" w:eastAsia="仿宋_GB2312"/>
          <w:sz w:val="28"/>
          <w:b/>
        </w:rPr>
        <w:t>5.6.定标</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both"/>
      </w:pPr>
      <w:r>
        <w:rPr>
          <w:rFonts w:ascii="仿宋_GB2312" w:hAnsi="仿宋_GB2312" w:cs="仿宋_GB2312" w:eastAsia="仿宋_GB2312"/>
        </w:rPr>
        <w:t>一、采购人应当自收到评标报告之日起 5 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5"/>
        <w:ind w:firstLine="480"/>
        <w:jc w:val="both"/>
      </w:pPr>
      <w:r>
        <w:rPr>
          <w:rFonts w:ascii="仿宋_GB2312" w:hAnsi="仿宋_GB2312" w:cs="仿宋_GB2312" w:eastAsia="仿宋_GB2312"/>
        </w:rPr>
        <w:t>二、采购人或者代理机构应当自中标人确定之日起 2 个工作日内，在“中国山东政府采购网”公告中标结果，招标文件应当随中标结果同时公告。</w:t>
      </w:r>
    </w:p>
    <w:p>
      <w:pPr>
        <w:pStyle w:val="null5"/>
        <w:ind w:firstLine="480"/>
        <w:jc w:val="left"/>
        <w:outlineLvl w:val="2"/>
      </w:pPr>
      <w:r>
        <w:rPr>
          <w:rFonts w:ascii="仿宋_GB2312" w:hAnsi="仿宋_GB2312" w:cs="仿宋_GB2312" w:eastAsia="仿宋_GB2312"/>
          <w:sz w:val="28"/>
          <w:b/>
        </w:rPr>
        <w:t>5.7.评标委员会义务</w:t>
      </w:r>
    </w:p>
    <w:p>
      <w:pPr>
        <w:pStyle w:val="null5"/>
        <w:ind w:firstLine="480"/>
        <w:jc w:val="both"/>
      </w:pPr>
      <w:r>
        <w:rPr>
          <w:rFonts w:ascii="仿宋_GB2312" w:hAnsi="仿宋_GB2312" w:cs="仿宋_GB2312" w:eastAsia="仿宋_GB2312"/>
        </w:rPr>
        <w:t>评标委员会在政府采购活动中应当履行下列义务：</w:t>
      </w:r>
    </w:p>
    <w:p>
      <w:pPr>
        <w:pStyle w:val="null5"/>
        <w:ind w:firstLine="480"/>
        <w:jc w:val="both"/>
      </w:pPr>
      <w:r>
        <w:rPr>
          <w:rFonts w:ascii="仿宋_GB2312" w:hAnsi="仿宋_GB2312" w:cs="仿宋_GB2312" w:eastAsia="仿宋_GB2312"/>
        </w:rPr>
        <w:t>一、遵守评审工作纪律；</w:t>
      </w:r>
    </w:p>
    <w:p>
      <w:pPr>
        <w:pStyle w:val="null5"/>
        <w:ind w:firstLine="480"/>
        <w:jc w:val="both"/>
      </w:pPr>
      <w:r>
        <w:rPr>
          <w:rFonts w:ascii="仿宋_GB2312" w:hAnsi="仿宋_GB2312" w:cs="仿宋_GB2312" w:eastAsia="仿宋_GB2312"/>
        </w:rPr>
        <w:t>二、按照客观、公正、审慎的原则，根据招标文件规定的评审程序、评审方法和评审标准进行独立评审；</w:t>
      </w:r>
    </w:p>
    <w:p>
      <w:pPr>
        <w:pStyle w:val="null5"/>
        <w:ind w:firstLine="480"/>
        <w:jc w:val="both"/>
      </w:pPr>
      <w:r>
        <w:rPr>
          <w:rFonts w:ascii="仿宋_GB2312" w:hAnsi="仿宋_GB2312" w:cs="仿宋_GB2312" w:eastAsia="仿宋_GB2312"/>
        </w:rPr>
        <w:t>三、不得泄露评审文件、评审情况和在评审过程中获悉的商业秘密；</w:t>
      </w:r>
    </w:p>
    <w:p>
      <w:pPr>
        <w:pStyle w:val="null5"/>
        <w:ind w:firstLine="480"/>
        <w:jc w:val="both"/>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5"/>
        <w:ind w:firstLine="480"/>
        <w:jc w:val="both"/>
      </w:pPr>
      <w:r>
        <w:rPr>
          <w:rFonts w:ascii="仿宋_GB2312" w:hAnsi="仿宋_GB2312" w:cs="仿宋_GB2312" w:eastAsia="仿宋_GB2312"/>
        </w:rPr>
        <w:t>五、发现招标文件内容违反国家有关强制性规定或者存在歧义、重大缺陷导致评审工作无法进行时，停止评审并通过交易系统向代理 机构书面说明情况，说明停止评审的情形和具体理由；</w:t>
      </w:r>
    </w:p>
    <w:p>
      <w:pPr>
        <w:pStyle w:val="null5"/>
        <w:ind w:firstLine="480"/>
        <w:jc w:val="both"/>
      </w:pPr>
      <w:r>
        <w:rPr>
          <w:rFonts w:ascii="仿宋_GB2312" w:hAnsi="仿宋_GB2312" w:cs="仿宋_GB2312" w:eastAsia="仿宋_GB2312"/>
        </w:rPr>
        <w:t>六、配合答复处理供应商的询问、质疑和投诉等事项；</w:t>
      </w:r>
    </w:p>
    <w:p>
      <w:pPr>
        <w:pStyle w:val="null5"/>
        <w:ind w:firstLine="480"/>
        <w:jc w:val="both"/>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5.8.评标委员会成员工作纪律</w:t>
      </w:r>
    </w:p>
    <w:p>
      <w:pPr>
        <w:pStyle w:val="null5"/>
        <w:ind w:firstLine="480"/>
        <w:jc w:val="both"/>
      </w:pPr>
      <w:r>
        <w:rPr>
          <w:rFonts w:ascii="仿宋_GB2312" w:hAnsi="仿宋_GB2312" w:cs="仿宋_GB2312" w:eastAsia="仿宋_GB2312"/>
        </w:rPr>
        <w:t>评标委员会成员在政府采购活动中应当遵守以下工作纪律：</w:t>
      </w:r>
    </w:p>
    <w:p>
      <w:pPr>
        <w:pStyle w:val="null5"/>
        <w:ind w:firstLine="480"/>
        <w:jc w:val="both"/>
      </w:pPr>
      <w:r>
        <w:rPr>
          <w:rFonts w:ascii="仿宋_GB2312" w:hAnsi="仿宋_GB2312" w:cs="仿宋_GB2312" w:eastAsia="仿宋_GB2312"/>
        </w:rPr>
        <w:t>一、严格遵守政府采购法律制度关于评标委员会成员回避的规定。</w:t>
      </w:r>
    </w:p>
    <w:p>
      <w:pPr>
        <w:pStyle w:val="null5"/>
        <w:ind w:firstLine="480"/>
        <w:jc w:val="both"/>
      </w:pPr>
      <w:r>
        <w:rPr>
          <w:rFonts w:ascii="仿宋_GB2312" w:hAnsi="仿宋_GB2312" w:cs="仿宋_GB2312" w:eastAsia="仿宋_GB2312"/>
        </w:rPr>
        <w:t>二、评审前，应当将通讯工具或者相关电子设备交由代理机构统一保管。</w:t>
      </w:r>
    </w:p>
    <w:p>
      <w:pPr>
        <w:pStyle w:val="null5"/>
        <w:ind w:firstLine="480"/>
        <w:jc w:val="both"/>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both"/>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5"/>
        <w:ind w:firstLine="480"/>
        <w:jc w:val="both"/>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both"/>
      </w:pPr>
      <w:r>
        <w:rPr>
          <w:rFonts w:ascii="仿宋_GB2312" w:hAnsi="仿宋_GB2312" w:cs="仿宋_GB2312" w:eastAsia="仿宋_GB2312"/>
        </w:rPr>
        <w:t>六、服从评审现场代理机构的现场秩序管理，接受评审现场监督人员的合法监督。</w:t>
      </w:r>
    </w:p>
    <w:p>
      <w:pPr>
        <w:pStyle w:val="null5"/>
        <w:ind w:firstLine="480"/>
        <w:jc w:val="both"/>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5"/>
        <w:jc w:val="center"/>
        <w:outlineLvl w:val="1"/>
      </w:pPr>
      <w:r>
        <w:rPr>
          <w:rFonts w:ascii="仿宋_GB2312" w:hAnsi="仿宋_GB2312" w:cs="仿宋_GB2312" w:eastAsia="仿宋_GB2312"/>
          <w:sz w:val="36"/>
          <w:b/>
        </w:rPr>
        <w:t>第六章 投标文件格式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详见附件：案例一览表及证明材料</w:t>
      </w:r>
    </w:p>
    <w:p>
      <w:pPr>
        <w:pStyle w:val="null5"/>
        <w:ind w:firstLine="960"/>
        <w:jc w:val="left"/>
      </w:pPr>
      <w:r>
        <w:rPr>
          <w:rFonts w:ascii="仿宋_GB2312" w:hAnsi="仿宋_GB2312" w:cs="仿宋_GB2312" w:eastAsia="仿宋_GB2312"/>
        </w:rPr>
        <w:t>详见附件：具有独立承担民事责任的能力证明文件</w:t>
      </w:r>
    </w:p>
    <w:p>
      <w:pPr>
        <w:pStyle w:val="null5"/>
        <w:ind w:firstLine="960"/>
        <w:jc w:val="left"/>
      </w:pPr>
      <w:r>
        <w:rPr>
          <w:rFonts w:ascii="仿宋_GB2312" w:hAnsi="仿宋_GB2312" w:cs="仿宋_GB2312" w:eastAsia="仿宋_GB2312"/>
        </w:rPr>
        <w:t>详见附件：商业信誉、财务会计制度、缴纳税收和社保的承诺函</w:t>
      </w:r>
    </w:p>
    <w:p>
      <w:pPr>
        <w:pStyle w:val="null5"/>
        <w:ind w:firstLine="960"/>
        <w:jc w:val="left"/>
      </w:pPr>
      <w:r>
        <w:rPr>
          <w:rFonts w:ascii="仿宋_GB2312" w:hAnsi="仿宋_GB2312" w:cs="仿宋_GB2312" w:eastAsia="仿宋_GB2312"/>
        </w:rPr>
        <w:t>详见附件：无重大违法记录声明函</w:t>
      </w:r>
    </w:p>
    <w:p>
      <w:pPr>
        <w:pStyle w:val="null5"/>
        <w:ind w:firstLine="960"/>
        <w:jc w:val="left"/>
      </w:pPr>
      <w:r>
        <w:rPr>
          <w:rFonts w:ascii="仿宋_GB2312" w:hAnsi="仿宋_GB2312" w:cs="仿宋_GB2312" w:eastAsia="仿宋_GB2312"/>
        </w:rPr>
        <w:t>详见附件：关于符合本国产品标准的声明函</w:t>
      </w:r>
    </w:p>
    <w:p>
      <w:pPr>
        <w:pStyle w:val="null5"/>
        <w:ind w:firstLine="960"/>
        <w:jc w:val="left"/>
      </w:pPr>
      <w:r>
        <w:rPr>
          <w:rFonts w:ascii="仿宋_GB2312" w:hAnsi="仿宋_GB2312" w:cs="仿宋_GB2312" w:eastAsia="仿宋_GB2312"/>
        </w:rPr>
        <w:t>详见附件：具备履行合同所必需设备和专业技术能力的声明函</w:t>
      </w:r>
    </w:p>
    <w:p>
      <w:pPr>
        <w:pStyle w:val="null5"/>
        <w:ind w:firstLine="960"/>
        <w:jc w:val="left"/>
      </w:pPr>
      <w:r>
        <w:rPr>
          <w:rFonts w:ascii="仿宋_GB2312" w:hAnsi="仿宋_GB2312" w:cs="仿宋_GB2312" w:eastAsia="仿宋_GB2312"/>
        </w:rPr>
        <w:t>详见附件：关于本国产品成本占比的承诺函</w:t>
      </w:r>
    </w:p>
    <w:p>
      <w:pPr>
        <w:pStyle w:val="null5"/>
        <w:ind w:firstLine="960"/>
        <w:jc w:val="left"/>
      </w:pPr>
      <w:r>
        <w:rPr>
          <w:rFonts w:ascii="仿宋_GB2312" w:hAnsi="仿宋_GB2312" w:cs="仿宋_GB2312" w:eastAsia="仿宋_GB2312"/>
        </w:rPr>
        <w:t>详见附件：自觉抵制政府采购领域商业贿赂行为承诺书</w:t>
      </w:r>
    </w:p>
    <w:p>
      <w:pPr>
        <w:pStyle w:val="null5"/>
        <w:ind w:firstLine="960"/>
        <w:jc w:val="left"/>
      </w:pPr>
      <w:r>
        <w:rPr>
          <w:rFonts w:ascii="仿宋_GB2312" w:hAnsi="仿宋_GB2312" w:cs="仿宋_GB2312" w:eastAsia="仿宋_GB2312"/>
        </w:rPr>
        <w:t>详见附件：投标人承诺函</w:t>
      </w:r>
    </w:p>
    <w:p>
      <w:pPr>
        <w:pStyle w:val="null5"/>
        <w:ind w:firstLine="960"/>
        <w:jc w:val="left"/>
      </w:pPr>
      <w:r>
        <w:rPr>
          <w:rFonts w:ascii="仿宋_GB2312" w:hAnsi="仿宋_GB2312" w:cs="仿宋_GB2312" w:eastAsia="仿宋_GB2312"/>
        </w:rPr>
        <w:t>详见附件：法定代表人资格证明书或法定代表人授权委托书</w:t>
      </w:r>
    </w:p>
    <w:p>
      <w:pPr>
        <w:pStyle w:val="null5"/>
        <w:ind w:firstLine="960"/>
        <w:jc w:val="left"/>
      </w:pPr>
      <w:r>
        <w:rPr>
          <w:rFonts w:ascii="仿宋_GB2312" w:hAnsi="仿宋_GB2312" w:cs="仿宋_GB2312" w:eastAsia="仿宋_GB2312"/>
        </w:rPr>
        <w:t>详见附件：投标保证金缴纳证明材料</w:t>
      </w:r>
    </w:p>
    <w:p>
      <w:pPr>
        <w:pStyle w:val="null5"/>
        <w:ind w:firstLine="960"/>
        <w:jc w:val="left"/>
      </w:pPr>
      <w:r>
        <w:rPr>
          <w:rFonts w:ascii="仿宋_GB2312" w:hAnsi="仿宋_GB2312" w:cs="仿宋_GB2312" w:eastAsia="仿宋_GB2312"/>
        </w:rPr>
        <w:t>详见附件：中小企业声明函</w:t>
      </w:r>
    </w:p>
    <w:p>
      <w:pPr>
        <w:pStyle w:val="null5"/>
        <w:ind w:firstLine="96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详见附件：监狱企业的证明文件</w:t>
      </w:r>
    </w:p>
    <w:p>
      <w:pPr>
        <w:pStyle w:val="null5"/>
        <w:ind w:firstLine="960"/>
        <w:jc w:val="left"/>
      </w:pPr>
      <w:r>
        <w:rPr>
          <w:rFonts w:ascii="仿宋_GB2312" w:hAnsi="仿宋_GB2312" w:cs="仿宋_GB2312" w:eastAsia="仿宋_GB2312"/>
        </w:rPr>
        <w:t>详见附件：供应商应提交的相关证明材料</w:t>
      </w:r>
    </w:p>
    <w:p>
      <w:pPr>
        <w:pStyle w:val="null5"/>
        <w:ind w:firstLine="96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详见附件：技术参数响应表</w:t>
      </w:r>
    </w:p>
    <w:p>
      <w:pPr>
        <w:pStyle w:val="null5"/>
        <w:ind w:firstLine="960"/>
        <w:jc w:val="left"/>
      </w:pPr>
      <w:r>
        <w:rPr>
          <w:rFonts w:ascii="仿宋_GB2312" w:hAnsi="仿宋_GB2312" w:cs="仿宋_GB2312" w:eastAsia="仿宋_GB2312"/>
        </w:rPr>
        <w:t>详见附件：商务应答表</w:t>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详见附件：合同格式.docx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