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F3C3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公文仿宋" w:hAnsi="方正公文仿宋" w:eastAsia="方正公文仿宋" w:cs="方正公文仿宋"/>
          <w:b/>
          <w:bCs/>
          <w:color w:val="auto"/>
          <w:sz w:val="48"/>
          <w:szCs w:val="48"/>
          <w:highlight w:val="none"/>
          <w:lang w:eastAsia="zh-CN"/>
        </w:rPr>
      </w:pPr>
    </w:p>
    <w:p w14:paraId="7D464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公文仿宋" w:hAnsi="方正公文仿宋" w:eastAsia="方正公文仿宋" w:cs="方正公文仿宋"/>
          <w:b/>
          <w:bCs/>
          <w:color w:val="auto"/>
          <w:sz w:val="48"/>
          <w:szCs w:val="48"/>
          <w:highlight w:val="none"/>
          <w:lang w:eastAsia="zh-CN"/>
        </w:rPr>
      </w:pPr>
      <w:r>
        <w:rPr>
          <w:rFonts w:hint="eastAsia" w:ascii="方正公文仿宋" w:hAnsi="方正公文仿宋" w:eastAsia="方正公文仿宋" w:cs="方正公文仿宋"/>
          <w:b/>
          <w:bCs/>
          <w:color w:val="auto"/>
          <w:sz w:val="48"/>
          <w:szCs w:val="48"/>
          <w:highlight w:val="none"/>
          <w:lang w:eastAsia="zh-CN"/>
        </w:rPr>
        <w:t>巴州第二人民医院（燕赵蒙医院）X射线计算机体层摄影设备（高端64排128层螺旋CT）采购项目</w:t>
      </w:r>
    </w:p>
    <w:p w14:paraId="5894B10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公文仿宋" w:hAnsi="方正公文仿宋" w:eastAsia="方正公文仿宋" w:cs="方正公文仿宋"/>
          <w:b/>
          <w:bCs/>
          <w:color w:val="auto"/>
          <w:sz w:val="48"/>
          <w:szCs w:val="48"/>
          <w:highlight w:val="none"/>
        </w:rPr>
      </w:pPr>
    </w:p>
    <w:p w14:paraId="4C04854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方正公文仿宋" w:hAnsi="方正公文仿宋" w:eastAsia="方正公文仿宋" w:cs="方正公文仿宋"/>
          <w:b/>
          <w:bCs/>
          <w:color w:val="auto"/>
          <w:sz w:val="48"/>
          <w:szCs w:val="48"/>
          <w:highlight w:val="none"/>
        </w:rPr>
      </w:pPr>
      <w:r>
        <w:rPr>
          <w:rFonts w:hint="eastAsia" w:ascii="方正公文仿宋" w:hAnsi="方正公文仿宋" w:eastAsia="方正公文仿宋" w:cs="方正公文仿宋"/>
          <w:b/>
          <w:bCs/>
          <w:color w:val="auto"/>
          <w:sz w:val="48"/>
          <w:szCs w:val="48"/>
          <w:highlight w:val="none"/>
        </w:rPr>
        <w:t xml:space="preserve">公开招标文件 </w:t>
      </w:r>
    </w:p>
    <w:p w14:paraId="6479FF7C">
      <w:pPr>
        <w:spacing w:line="360" w:lineRule="auto"/>
        <w:jc w:val="center"/>
        <w:rPr>
          <w:rFonts w:ascii="方正公文仿宋" w:hAnsi="方正公文仿宋" w:eastAsia="方正公文仿宋" w:cs="方正公文仿宋"/>
          <w:b/>
          <w:bCs/>
          <w:color w:val="auto"/>
          <w:sz w:val="28"/>
          <w:szCs w:val="28"/>
          <w:highlight w:val="none"/>
        </w:rPr>
      </w:pPr>
    </w:p>
    <w:p w14:paraId="573914C8">
      <w:pPr>
        <w:spacing w:line="360" w:lineRule="auto"/>
        <w:jc w:val="center"/>
        <w:rPr>
          <w:rFonts w:hint="eastAsia" w:ascii="方正公文仿宋" w:hAnsi="方正公文仿宋" w:eastAsia="方正公文仿宋" w:cs="方正公文仿宋"/>
          <w:b/>
          <w:bCs/>
          <w:color w:val="auto"/>
          <w:sz w:val="28"/>
          <w:szCs w:val="28"/>
          <w:highlight w:val="none"/>
          <w:lang w:eastAsia="zh-CN"/>
        </w:rPr>
      </w:pPr>
      <w:r>
        <w:rPr>
          <w:rFonts w:hint="eastAsia" w:ascii="方正公文仿宋" w:hAnsi="方正公文仿宋" w:eastAsia="方正公文仿宋" w:cs="方正公文仿宋"/>
          <w:b/>
          <w:bCs/>
          <w:color w:val="auto"/>
          <w:sz w:val="28"/>
          <w:szCs w:val="28"/>
          <w:highlight w:val="none"/>
        </w:rPr>
        <w:t>项目编号：</w:t>
      </w:r>
      <w:r>
        <w:rPr>
          <w:rFonts w:hint="eastAsia" w:ascii="方正公文仿宋" w:hAnsi="方正公文仿宋" w:eastAsia="方正公文仿宋" w:cs="方正公文仿宋"/>
          <w:b/>
          <w:bCs/>
          <w:color w:val="auto"/>
          <w:sz w:val="28"/>
          <w:szCs w:val="28"/>
          <w:highlight w:val="none"/>
          <w:lang w:eastAsia="zh-CN"/>
        </w:rPr>
        <w:t>XJCY2026-ZB-037</w:t>
      </w:r>
    </w:p>
    <w:p w14:paraId="26CCBBF3">
      <w:pPr>
        <w:spacing w:line="360" w:lineRule="auto"/>
        <w:jc w:val="center"/>
        <w:rPr>
          <w:rFonts w:hint="eastAsia" w:ascii="方正公文仿宋" w:hAnsi="方正公文仿宋" w:eastAsia="方正公文仿宋" w:cs="方正公文仿宋"/>
          <w:b/>
          <w:bCs/>
          <w:color w:val="auto"/>
          <w:sz w:val="28"/>
          <w:szCs w:val="28"/>
          <w:highlight w:val="none"/>
          <w:lang w:eastAsia="zh-CN"/>
        </w:rPr>
      </w:pPr>
    </w:p>
    <w:p w14:paraId="60CDB38A">
      <w:pPr>
        <w:spacing w:line="600" w:lineRule="exact"/>
        <w:rPr>
          <w:rFonts w:hint="eastAsia" w:ascii="方正公文仿宋" w:hAnsi="方正公文仿宋" w:eastAsia="方正公文仿宋" w:cs="方正公文仿宋"/>
          <w:b/>
          <w:bCs/>
          <w:color w:val="auto"/>
          <w:sz w:val="30"/>
          <w:szCs w:val="30"/>
          <w:highlight w:val="none"/>
          <w:lang w:eastAsia="zh-CN"/>
        </w:rPr>
      </w:pPr>
      <w:r>
        <w:rPr>
          <w:rFonts w:hint="eastAsia" w:ascii="方正公文仿宋" w:hAnsi="方正公文仿宋" w:eastAsia="方正公文仿宋" w:cs="方正公文仿宋"/>
          <w:b/>
          <w:bCs/>
          <w:color w:val="auto"/>
          <w:sz w:val="30"/>
          <w:szCs w:val="30"/>
          <w:highlight w:val="none"/>
        </w:rPr>
        <w:t>采购人（盖章）：</w:t>
      </w:r>
      <w:r>
        <w:rPr>
          <w:rFonts w:hint="eastAsia" w:ascii="方正公文仿宋" w:hAnsi="方正公文仿宋" w:eastAsia="方正公文仿宋" w:cs="方正公文仿宋"/>
          <w:b/>
          <w:bCs/>
          <w:color w:val="auto"/>
          <w:sz w:val="30"/>
          <w:szCs w:val="30"/>
          <w:highlight w:val="none"/>
          <w:lang w:val="en-US" w:eastAsia="zh-CN"/>
        </w:rPr>
        <w:t>巴音郭楞蒙古自治州第二人民医院（燕赵蒙医院）</w:t>
      </w:r>
    </w:p>
    <w:p w14:paraId="4E6D9FFB">
      <w:pPr>
        <w:spacing w:line="600" w:lineRule="exact"/>
        <w:rPr>
          <w:rFonts w:hint="eastAsia" w:ascii="方正公文仿宋" w:hAnsi="方正公文仿宋" w:eastAsia="方正公文仿宋" w:cs="方正公文仿宋"/>
          <w:b/>
          <w:bCs/>
          <w:color w:val="auto"/>
          <w:sz w:val="30"/>
          <w:szCs w:val="30"/>
          <w:highlight w:val="none"/>
          <w:lang w:eastAsia="zh-CN"/>
        </w:rPr>
      </w:pPr>
      <w:r>
        <w:rPr>
          <w:rFonts w:hint="eastAsia" w:ascii="方正公文仿宋" w:hAnsi="方正公文仿宋" w:eastAsia="方正公文仿宋" w:cs="方正公文仿宋"/>
          <w:b/>
          <w:bCs/>
          <w:color w:val="auto"/>
          <w:sz w:val="30"/>
          <w:szCs w:val="30"/>
          <w:highlight w:val="none"/>
        </w:rPr>
        <w:t>联系人：</w:t>
      </w:r>
      <w:r>
        <w:rPr>
          <w:rFonts w:hint="eastAsia" w:ascii="方正公文仿宋" w:hAnsi="方正公文仿宋" w:eastAsia="方正公文仿宋" w:cs="方正公文仿宋"/>
          <w:b/>
          <w:bCs/>
          <w:color w:val="auto"/>
          <w:sz w:val="30"/>
          <w:szCs w:val="30"/>
          <w:highlight w:val="none"/>
          <w:lang w:eastAsia="zh-CN"/>
        </w:rPr>
        <w:t>阎婕</w:t>
      </w:r>
    </w:p>
    <w:p w14:paraId="5E9F3AC5">
      <w:pPr>
        <w:spacing w:line="600" w:lineRule="exact"/>
        <w:rPr>
          <w:rFonts w:hint="eastAsia" w:ascii="方正公文仿宋" w:hAnsi="方正公文仿宋" w:eastAsia="方正公文仿宋" w:cs="方正公文仿宋"/>
          <w:b/>
          <w:bCs/>
          <w:color w:val="auto"/>
          <w:sz w:val="30"/>
          <w:szCs w:val="30"/>
          <w:highlight w:val="none"/>
          <w:lang w:eastAsia="zh-CN"/>
        </w:rPr>
      </w:pPr>
      <w:r>
        <w:rPr>
          <w:rFonts w:hint="eastAsia" w:ascii="方正公文仿宋" w:hAnsi="方正公文仿宋" w:eastAsia="方正公文仿宋" w:cs="方正公文仿宋"/>
          <w:b/>
          <w:bCs/>
          <w:color w:val="auto"/>
          <w:sz w:val="30"/>
          <w:szCs w:val="30"/>
          <w:highlight w:val="none"/>
        </w:rPr>
        <w:t>联系电话：</w:t>
      </w:r>
      <w:r>
        <w:rPr>
          <w:rFonts w:hint="eastAsia" w:ascii="方正公文仿宋" w:hAnsi="方正公文仿宋" w:eastAsia="方正公文仿宋" w:cs="方正公文仿宋"/>
          <w:b/>
          <w:bCs/>
          <w:color w:val="auto"/>
          <w:sz w:val="30"/>
          <w:szCs w:val="30"/>
          <w:highlight w:val="none"/>
          <w:lang w:eastAsia="zh-CN"/>
        </w:rPr>
        <w:t>0996-2155029</w:t>
      </w:r>
    </w:p>
    <w:p w14:paraId="1D9E8890">
      <w:pPr>
        <w:spacing w:line="600" w:lineRule="exact"/>
        <w:rPr>
          <w:rFonts w:ascii="方正公文仿宋" w:hAnsi="方正公文仿宋" w:eastAsia="方正公文仿宋" w:cs="方正公文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地址：新疆库尔勒市石化大道68段</w:t>
      </w:r>
    </w:p>
    <w:p w14:paraId="65E9AC7D">
      <w:pPr>
        <w:pStyle w:val="14"/>
        <w:spacing w:line="600" w:lineRule="exact"/>
        <w:rPr>
          <w:rFonts w:ascii="方正公文仿宋" w:hAnsi="方正公文仿宋" w:eastAsia="方正公文仿宋" w:cs="方正公文仿宋"/>
          <w:b/>
          <w:bCs/>
          <w:color w:val="auto"/>
          <w:highlight w:val="none"/>
        </w:rPr>
      </w:pPr>
      <w:r>
        <w:rPr>
          <w:rFonts w:hint="eastAsia" w:ascii="方正公文仿宋" w:hAnsi="方正公文仿宋" w:eastAsia="方正公文仿宋" w:cs="方正公文仿宋"/>
          <w:b/>
          <w:bCs/>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188595</wp:posOffset>
                </wp:positionV>
                <wp:extent cx="5575935" cy="0"/>
                <wp:effectExtent l="0" t="6350" r="0" b="6350"/>
                <wp:wrapNone/>
                <wp:docPr id="3" name="直接连接符 1"/>
                <wp:cNvGraphicFramePr/>
                <a:graphic xmlns:a="http://schemas.openxmlformats.org/drawingml/2006/main">
                  <a:graphicData uri="http://schemas.microsoft.com/office/word/2010/wordprocessingShape">
                    <wps:wsp>
                      <wps:cNvCnPr/>
                      <wps:spPr>
                        <a:xfrm>
                          <a:off x="0" y="0"/>
                          <a:ext cx="5575935" cy="0"/>
                        </a:xfrm>
                        <a:prstGeom prst="line">
                          <a:avLst/>
                        </a:prstGeom>
                        <a:ln w="12700" cap="flat" cmpd="sng">
                          <a:solidFill>
                            <a:srgbClr val="000000"/>
                          </a:solidFill>
                          <a:prstDash val="sysDot"/>
                          <a:headEnd type="none" w="med" len="med"/>
                          <a:tailEnd type="none" w="med" len="med"/>
                        </a:ln>
                        <a:effectLst/>
                      </wps:spPr>
                      <wps:bodyPr/>
                    </wps:wsp>
                  </a:graphicData>
                </a:graphic>
              </wp:anchor>
            </w:drawing>
          </mc:Choice>
          <mc:Fallback>
            <w:pict>
              <v:line id="直接连接符 1" o:spid="_x0000_s1026" o:spt="20" style="position:absolute;left:0pt;margin-left:-15.75pt;margin-top:14.85pt;height:0pt;width:439.05pt;z-index:251661312;mso-width-relative:page;mso-height-relative:page;" filled="f" stroked="t" coordsize="21600,21600" o:gfxdata="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iBR4zYAAAACQEAAA8AAAAAAAAAAQAgAAAAIgAAAGRycy9kb3ducmV2LnhtbFBL&#10;AQIUABQAAAAIAIdO4kDOmuYn9gEAAOgDAAAOAAAAAAAAAAEAIAAAACcBAABkcnMvZTJvRG9jLnht&#10;bFBLBQYAAAAABgAGAFkBAACPBQAAAAA=&#10;">
                <v:fill on="f" focussize="0,0"/>
                <v:stroke weight="1pt" color="#000000" joinstyle="round" dashstyle="1 1"/>
                <v:imagedata o:title=""/>
                <o:lock v:ext="edit" aspectratio="f"/>
              </v:line>
            </w:pict>
          </mc:Fallback>
        </mc:AlternateContent>
      </w:r>
    </w:p>
    <w:p w14:paraId="508B2FBF">
      <w:pPr>
        <w:spacing w:line="600" w:lineRule="exact"/>
        <w:rPr>
          <w:rFonts w:ascii="方正公文仿宋" w:hAnsi="方正公文仿宋" w:eastAsia="方正公文仿宋" w:cs="方正公文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招标代理机构（盖章）：新疆诚誉工程项目管理有限公司</w:t>
      </w:r>
    </w:p>
    <w:p w14:paraId="06B3814A">
      <w:pPr>
        <w:spacing w:line="600" w:lineRule="exact"/>
        <w:rPr>
          <w:rFonts w:ascii="方正公文仿宋" w:hAnsi="方正公文仿宋" w:eastAsia="方正公文仿宋" w:cs="方正公文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法定代表人（盖章）：</w:t>
      </w:r>
    </w:p>
    <w:p w14:paraId="2F73B1A0">
      <w:pPr>
        <w:spacing w:line="600" w:lineRule="exact"/>
        <w:rPr>
          <w:rFonts w:ascii="方正公文仿宋" w:hAnsi="方正公文仿宋" w:eastAsia="方正公文仿宋" w:cs="方正公文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联 系 人：殷伟豪、赵箭</w:t>
      </w:r>
    </w:p>
    <w:p w14:paraId="04721461">
      <w:pPr>
        <w:spacing w:line="600" w:lineRule="exact"/>
        <w:rPr>
          <w:rFonts w:ascii="方正公文仿宋" w:hAnsi="方正公文仿宋" w:eastAsia="方正公文仿宋" w:cs="方正公文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联系电话：17690825332、19999115800</w:t>
      </w:r>
    </w:p>
    <w:p w14:paraId="22DA4C2E">
      <w:pPr>
        <w:spacing w:line="600" w:lineRule="exact"/>
        <w:rPr>
          <w:rFonts w:ascii="仿宋" w:hAnsi="仿宋" w:eastAsia="仿宋" w:cs="仿宋"/>
          <w:b/>
          <w:bCs/>
          <w:color w:val="auto"/>
          <w:sz w:val="30"/>
          <w:szCs w:val="30"/>
          <w:highlight w:val="none"/>
        </w:rPr>
      </w:pPr>
      <w:r>
        <w:rPr>
          <w:rFonts w:hint="eastAsia" w:ascii="方正公文仿宋" w:hAnsi="方正公文仿宋" w:eastAsia="方正公文仿宋" w:cs="方正公文仿宋"/>
          <w:b/>
          <w:bCs/>
          <w:color w:val="auto"/>
          <w:sz w:val="30"/>
          <w:szCs w:val="30"/>
          <w:highlight w:val="none"/>
        </w:rPr>
        <w:t>联系地址：乌鲁木齐市水磨沟区会展大道599号新疆财富中心C座6楼601室</w:t>
      </w:r>
      <w:r>
        <w:rPr>
          <w:rFonts w:hint="eastAsia" w:ascii="仿宋" w:hAnsi="仿宋" w:eastAsia="仿宋" w:cs="仿宋"/>
          <w:b/>
          <w:bCs/>
          <w:color w:val="auto"/>
          <w:sz w:val="30"/>
          <w:szCs w:val="30"/>
          <w:highlight w:val="none"/>
        </w:rPr>
        <w:br w:type="page"/>
      </w:r>
    </w:p>
    <w:p w14:paraId="2BA9365C">
      <w:pPr>
        <w:rPr>
          <w:rFonts w:ascii="仿宋" w:hAnsi="仿宋" w:eastAsia="仿宋" w:cs="仿宋"/>
          <w:b w:val="0"/>
          <w:bCs w:val="0"/>
          <w:color w:val="auto"/>
          <w:highlight w:val="none"/>
        </w:rPr>
      </w:pPr>
    </w:p>
    <w:sdt>
      <w:sdtPr>
        <w:rPr>
          <w:rFonts w:hint="eastAsia" w:ascii="仿宋" w:hAnsi="仿宋" w:eastAsia="仿宋" w:cs="仿宋"/>
          <w:b w:val="0"/>
          <w:bCs w:val="0"/>
          <w:color w:val="auto"/>
          <w:sz w:val="21"/>
          <w:highlight w:val="none"/>
        </w:rPr>
        <w:id w:val="147473666"/>
        <w15:color w:val="DBDBDB"/>
        <w:docPartObj>
          <w:docPartGallery w:val="Table of Contents"/>
          <w:docPartUnique/>
        </w:docPartObj>
      </w:sdtPr>
      <w:sdtEndPr>
        <w:rPr>
          <w:rFonts w:hint="eastAsia" w:ascii="仿宋" w:hAnsi="仿宋" w:eastAsia="仿宋" w:cs="仿宋"/>
          <w:b/>
          <w:bCs/>
          <w:color w:val="auto"/>
          <w:sz w:val="24"/>
          <w:szCs w:val="30"/>
          <w:highlight w:val="none"/>
        </w:rPr>
      </w:sdtEndPr>
      <w:sdtContent>
        <w:p w14:paraId="15974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目  录</w:t>
          </w:r>
        </w:p>
        <w:p w14:paraId="4043300A">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rPr>
            <w:fldChar w:fldCharType="begin"/>
          </w:r>
          <w:r>
            <w:rPr>
              <w:rFonts w:hint="eastAsia" w:ascii="仿宋" w:hAnsi="仿宋" w:eastAsia="仿宋" w:cs="仿宋"/>
              <w:b/>
              <w:bCs/>
              <w:color w:val="auto"/>
              <w:sz w:val="28"/>
              <w:szCs w:val="28"/>
              <w:highlight w:val="none"/>
            </w:rPr>
            <w:instrText xml:space="preserve">TOC \o "1-3" \h \u </w:instrText>
          </w:r>
          <w:r>
            <w:rPr>
              <w:rFonts w:hint="eastAsia" w:ascii="仿宋" w:hAnsi="仿宋" w:eastAsia="仿宋" w:cs="仿宋"/>
              <w:b/>
              <w:bCs/>
              <w:color w:val="auto"/>
              <w:sz w:val="28"/>
              <w:szCs w:val="28"/>
              <w:highlight w:val="none"/>
            </w:rPr>
            <w:fldChar w:fldCharType="separate"/>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_Toc8332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第一章  招标公告</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_Toc8332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1</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23A89143">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_Toc28047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第二章  投标人须知</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_Toc28047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5</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625C3B9C">
          <w:pPr>
            <w:pStyle w:val="15"/>
            <w:keepNext w:val="0"/>
            <w:keepLines w:val="0"/>
            <w:pageBreakBefore w:val="0"/>
            <w:widowControl/>
            <w:tabs>
              <w:tab w:val="right" w:leader="dot" w:pos="8307"/>
            </w:tabs>
            <w:kinsoku/>
            <w:wordWrap/>
            <w:overflowPunct/>
            <w:topLinePunct w:val="0"/>
            <w:autoSpaceDE/>
            <w:autoSpaceDN/>
            <w:bidi w:val="0"/>
            <w:adjustRightInd/>
            <w:snapToGrid/>
            <w:spacing w:line="360" w:lineRule="auto"/>
            <w:ind w:left="0" w:leftChars="0" w:firstLine="1124" w:firstLineChars="400"/>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_Toc13716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投标人须知前附表</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_Toc13716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5</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0DE7F7B5">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cs="仿宋"/>
              <w:b/>
              <w:bCs/>
              <w:color w:val="auto"/>
              <w:sz w:val="28"/>
              <w:szCs w:val="28"/>
              <w:highlight w:val="none"/>
              <w:lang w:val="en-US" w:eastAsia="zh-CN" w:bidi="ar-SA"/>
            </w:rPr>
            <w:t xml:space="preserve">        </w:t>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_Toc8157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投标人须知</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_Toc8157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13</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025291C9">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_Toc32065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 xml:space="preserve">第三章 </w:t>
          </w:r>
          <w:r>
            <w:rPr>
              <w:rFonts w:hint="eastAsia" w:cs="仿宋"/>
              <w:b/>
              <w:bCs/>
              <w:color w:val="auto"/>
              <w:sz w:val="28"/>
              <w:szCs w:val="28"/>
              <w:highlight w:val="none"/>
              <w:lang w:val="en-US" w:eastAsia="zh-CN" w:bidi="ar-SA"/>
            </w:rPr>
            <w:t xml:space="preserve"> </w:t>
          </w:r>
          <w:r>
            <w:rPr>
              <w:rFonts w:hint="eastAsia" w:ascii="仿宋" w:hAnsi="仿宋" w:eastAsia="仿宋" w:cs="仿宋"/>
              <w:b/>
              <w:bCs/>
              <w:color w:val="auto"/>
              <w:sz w:val="28"/>
              <w:szCs w:val="28"/>
              <w:highlight w:val="none"/>
              <w:lang w:val="en-US" w:eastAsia="zh-CN" w:bidi="ar-SA"/>
            </w:rPr>
            <w:t>资格审查</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_Toc32065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25</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4AF584FF">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_Toc21191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第四章  评标程序、评标方法和评标标准</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_Toc21191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28</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76BF0EFB">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_Toc1721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第五章  采购需求</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_Toc1721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37</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53176608">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_Toc4761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 xml:space="preserve">第六章 </w:t>
          </w:r>
          <w:r>
            <w:rPr>
              <w:rFonts w:hint="eastAsia" w:cs="仿宋"/>
              <w:b/>
              <w:bCs/>
              <w:color w:val="auto"/>
              <w:sz w:val="28"/>
              <w:szCs w:val="28"/>
              <w:highlight w:val="none"/>
              <w:lang w:val="en-US" w:eastAsia="zh-CN" w:bidi="ar-SA"/>
            </w:rPr>
            <w:t xml:space="preserve"> </w:t>
          </w:r>
          <w:r>
            <w:rPr>
              <w:rFonts w:hint="eastAsia" w:ascii="仿宋" w:hAnsi="仿宋" w:eastAsia="仿宋" w:cs="仿宋"/>
              <w:b/>
              <w:bCs/>
              <w:color w:val="auto"/>
              <w:sz w:val="28"/>
              <w:szCs w:val="28"/>
              <w:highlight w:val="none"/>
              <w:lang w:val="en-US" w:eastAsia="zh-CN" w:bidi="ar-SA"/>
            </w:rPr>
            <w:t>拟签订的合同文本</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_Toc4761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42</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29DBD548">
          <w:pPr>
            <w:pStyle w:val="13"/>
            <w:keepNext w:val="0"/>
            <w:keepLines w:val="0"/>
            <w:pageBreakBefore w:val="0"/>
            <w:widowControl/>
            <w:tabs>
              <w:tab w:val="right" w:leader="dot" w:pos="8307"/>
              <w:tab w:val="clear" w:pos="9628"/>
            </w:tabs>
            <w:kinsoku/>
            <w:wordWrap/>
            <w:overflowPunct/>
            <w:topLinePunct w:val="0"/>
            <w:autoSpaceDE/>
            <w:autoSpaceDN/>
            <w:bidi w:val="0"/>
            <w:adjustRightInd/>
            <w:snapToGrid/>
            <w:spacing w:line="360" w:lineRule="auto"/>
            <w:textAlignment w:val="auto"/>
            <w:rPr>
              <w:color w:val="auto"/>
              <w:highlight w:val="none"/>
            </w:rPr>
          </w:pP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HYPERLINK \l _Toc30549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第七章  投标文件格式</w:t>
          </w:r>
          <w:r>
            <w:rPr>
              <w:rFonts w:hint="eastAsia" w:ascii="仿宋" w:hAnsi="仿宋" w:eastAsia="仿宋" w:cs="仿宋"/>
              <w:b/>
              <w:bCs/>
              <w:color w:val="auto"/>
              <w:sz w:val="28"/>
              <w:szCs w:val="28"/>
              <w:highlight w:val="none"/>
              <w:lang w:val="en-US" w:eastAsia="zh-CN" w:bidi="ar-SA"/>
            </w:rPr>
            <w:tab/>
          </w:r>
          <w:r>
            <w:rPr>
              <w:rFonts w:hint="eastAsia" w:ascii="仿宋" w:hAnsi="仿宋" w:eastAsia="仿宋" w:cs="仿宋"/>
              <w:b/>
              <w:bCs/>
              <w:color w:val="auto"/>
              <w:sz w:val="28"/>
              <w:szCs w:val="28"/>
              <w:highlight w:val="none"/>
              <w:lang w:val="en-US" w:eastAsia="zh-CN" w:bidi="ar-SA"/>
            </w:rPr>
            <w:fldChar w:fldCharType="begin"/>
          </w:r>
          <w:r>
            <w:rPr>
              <w:rFonts w:hint="eastAsia" w:ascii="仿宋" w:hAnsi="仿宋" w:eastAsia="仿宋" w:cs="仿宋"/>
              <w:b/>
              <w:bCs/>
              <w:color w:val="auto"/>
              <w:sz w:val="28"/>
              <w:szCs w:val="28"/>
              <w:highlight w:val="none"/>
              <w:lang w:val="en-US" w:eastAsia="zh-CN" w:bidi="ar-SA"/>
            </w:rPr>
            <w:instrText xml:space="preserve"> PAGEREF _Toc30549 \h </w:instrText>
          </w:r>
          <w:r>
            <w:rPr>
              <w:rFonts w:hint="eastAsia" w:ascii="仿宋" w:hAnsi="仿宋" w:eastAsia="仿宋" w:cs="仿宋"/>
              <w:b/>
              <w:bCs/>
              <w:color w:val="auto"/>
              <w:sz w:val="28"/>
              <w:szCs w:val="28"/>
              <w:highlight w:val="none"/>
              <w:lang w:val="en-US" w:eastAsia="zh-CN" w:bidi="ar-SA"/>
            </w:rPr>
            <w:fldChar w:fldCharType="separate"/>
          </w:r>
          <w:r>
            <w:rPr>
              <w:rFonts w:hint="eastAsia" w:ascii="仿宋" w:hAnsi="仿宋" w:eastAsia="仿宋" w:cs="仿宋"/>
              <w:b/>
              <w:bCs/>
              <w:color w:val="auto"/>
              <w:sz w:val="28"/>
              <w:szCs w:val="28"/>
              <w:highlight w:val="none"/>
              <w:lang w:val="en-US" w:eastAsia="zh-CN" w:bidi="ar-SA"/>
            </w:rPr>
            <w:t>59</w:t>
          </w:r>
          <w:r>
            <w:rPr>
              <w:rFonts w:hint="eastAsia" w:ascii="仿宋" w:hAnsi="仿宋" w:eastAsia="仿宋" w:cs="仿宋"/>
              <w:b/>
              <w:bCs/>
              <w:color w:val="auto"/>
              <w:sz w:val="28"/>
              <w:szCs w:val="28"/>
              <w:highlight w:val="none"/>
              <w:lang w:val="en-US" w:eastAsia="zh-CN" w:bidi="ar-SA"/>
            </w:rPr>
            <w:fldChar w:fldCharType="end"/>
          </w:r>
          <w:r>
            <w:rPr>
              <w:rFonts w:hint="eastAsia" w:ascii="仿宋" w:hAnsi="仿宋" w:eastAsia="仿宋" w:cs="仿宋"/>
              <w:b/>
              <w:bCs/>
              <w:color w:val="auto"/>
              <w:sz w:val="28"/>
              <w:szCs w:val="28"/>
              <w:highlight w:val="none"/>
              <w:lang w:val="en-US" w:eastAsia="zh-CN" w:bidi="ar-SA"/>
            </w:rPr>
            <w:fldChar w:fldCharType="end"/>
          </w:r>
        </w:p>
        <w:p w14:paraId="18AF79E7">
          <w:pPr>
            <w:keepNext w:val="0"/>
            <w:keepLines w:val="0"/>
            <w:pageBreakBefore w:val="0"/>
            <w:widowControl/>
            <w:kinsoku/>
            <w:wordWrap/>
            <w:overflowPunct/>
            <w:topLinePunct w:val="0"/>
            <w:autoSpaceDE/>
            <w:autoSpaceDN/>
            <w:bidi w:val="0"/>
            <w:adjustRightInd/>
            <w:snapToGrid/>
            <w:spacing w:line="360" w:lineRule="auto"/>
            <w:textAlignment w:val="auto"/>
            <w:rPr>
              <w:rFonts w:ascii="仿宋" w:hAnsi="仿宋" w:eastAsia="仿宋" w:cs="仿宋"/>
              <w:bCs/>
              <w:color w:val="auto"/>
              <w:szCs w:val="30"/>
              <w:highlight w:val="none"/>
            </w:rPr>
          </w:pPr>
          <w:r>
            <w:rPr>
              <w:rFonts w:hint="eastAsia" w:ascii="仿宋" w:hAnsi="仿宋" w:eastAsia="仿宋" w:cs="仿宋"/>
              <w:bCs/>
              <w:color w:val="auto"/>
              <w:szCs w:val="28"/>
              <w:highlight w:val="none"/>
            </w:rPr>
            <w:fldChar w:fldCharType="end"/>
          </w:r>
        </w:p>
      </w:sdtContent>
    </w:sdt>
    <w:p w14:paraId="1EE457B4">
      <w:pPr>
        <w:rPr>
          <w:rFonts w:ascii="仿宋" w:hAnsi="仿宋" w:eastAsia="仿宋" w:cs="仿宋"/>
          <w:bCs/>
          <w:color w:val="auto"/>
          <w:szCs w:val="30"/>
          <w:highlight w:val="none"/>
        </w:rPr>
      </w:pPr>
    </w:p>
    <w:p w14:paraId="3905647D">
      <w:pPr>
        <w:widowControl w:val="0"/>
        <w:spacing w:line="400" w:lineRule="exact"/>
        <w:jc w:val="center"/>
        <w:outlineLvl w:val="0"/>
        <w:rPr>
          <w:rFonts w:ascii="仿宋" w:hAnsi="仿宋" w:eastAsia="仿宋" w:cs="仿宋"/>
          <w:b/>
          <w:bCs/>
          <w:color w:val="auto"/>
          <w:sz w:val="36"/>
          <w:szCs w:val="36"/>
          <w:highlight w:val="none"/>
        </w:rPr>
        <w:sectPr>
          <w:headerReference r:id="rId5" w:type="first"/>
          <w:footerReference r:id="rId7" w:type="first"/>
          <w:headerReference r:id="rId3" w:type="default"/>
          <w:headerReference r:id="rId4" w:type="even"/>
          <w:footerReference r:id="rId6" w:type="even"/>
          <w:pgSz w:w="11907" w:h="16840"/>
          <w:pgMar w:top="1440" w:right="1800" w:bottom="1440" w:left="1800" w:header="851" w:footer="851" w:gutter="0"/>
          <w:pgNumType w:fmt="decimal"/>
          <w:cols w:space="720" w:num="1"/>
          <w:docGrid w:linePitch="462" w:charSpace="0"/>
        </w:sectPr>
      </w:pPr>
    </w:p>
    <w:p w14:paraId="1EECEFEC">
      <w:pPr>
        <w:widowControl w:val="0"/>
        <w:spacing w:line="440" w:lineRule="exact"/>
        <w:jc w:val="center"/>
        <w:outlineLvl w:val="0"/>
        <w:rPr>
          <w:rFonts w:ascii="仿宋" w:hAnsi="仿宋" w:eastAsia="仿宋" w:cs="仿宋"/>
          <w:b/>
          <w:bCs/>
          <w:color w:val="auto"/>
          <w:sz w:val="36"/>
          <w:szCs w:val="36"/>
          <w:highlight w:val="none"/>
        </w:rPr>
      </w:pPr>
      <w:bookmarkStart w:id="0" w:name="_Toc8332"/>
      <w:r>
        <w:rPr>
          <w:rFonts w:hint="eastAsia" w:ascii="仿宋" w:hAnsi="仿宋" w:eastAsia="仿宋" w:cs="仿宋"/>
          <w:b/>
          <w:bCs/>
          <w:color w:val="auto"/>
          <w:sz w:val="36"/>
          <w:szCs w:val="36"/>
          <w:highlight w:val="none"/>
        </w:rPr>
        <w:t>第一章  招标公告</w:t>
      </w:r>
      <w:bookmarkEnd w:id="0"/>
    </w:p>
    <w:p w14:paraId="778DC472">
      <w:pPr>
        <w:widowControl w:val="0"/>
        <w:spacing w:line="440" w:lineRule="exact"/>
        <w:jc w:val="center"/>
        <w:outlineLvl w:val="0"/>
        <w:rPr>
          <w:rFonts w:hint="eastAsia" w:ascii="仿宋" w:hAnsi="仿宋" w:eastAsia="仿宋" w:cs="仿宋"/>
          <w:b/>
          <w:bCs/>
          <w:color w:val="auto"/>
          <w:highlight w:val="none"/>
          <w:lang w:eastAsia="zh-CN"/>
        </w:rPr>
      </w:pPr>
      <w:bookmarkStart w:id="1" w:name="_Toc561"/>
      <w:bookmarkStart w:id="2" w:name="_Toc21537"/>
      <w:bookmarkStart w:id="3" w:name="_Toc3937"/>
      <w:bookmarkStart w:id="4" w:name="_Toc7688"/>
      <w:bookmarkStart w:id="5" w:name="_Toc20795"/>
      <w:r>
        <w:rPr>
          <w:rFonts w:hint="eastAsia" w:ascii="仿宋" w:hAnsi="仿宋" w:eastAsia="仿宋" w:cs="仿宋"/>
          <w:b/>
          <w:bCs/>
          <w:color w:val="auto"/>
          <w:highlight w:val="none"/>
          <w:lang w:val="en-US" w:eastAsia="zh-CN"/>
        </w:rPr>
        <w:t>巴</w:t>
      </w:r>
      <w:r>
        <w:rPr>
          <w:rFonts w:hint="eastAsia" w:ascii="仿宋" w:hAnsi="仿宋" w:eastAsia="仿宋" w:cs="仿宋"/>
          <w:b/>
          <w:bCs/>
          <w:color w:val="auto"/>
          <w:highlight w:val="none"/>
          <w:lang w:eastAsia="zh-CN"/>
        </w:rPr>
        <w:t>州第二人民医院（燕赵蒙医院）X射线计算机体层摄影设备（高端64排128层螺旋CT）采购项目</w:t>
      </w:r>
      <w:bookmarkEnd w:id="1"/>
      <w:bookmarkEnd w:id="2"/>
    </w:p>
    <w:p w14:paraId="2346C065">
      <w:pPr>
        <w:widowControl w:val="0"/>
        <w:spacing w:line="440" w:lineRule="exact"/>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公开招标公告</w:t>
      </w:r>
      <w:bookmarkEnd w:id="3"/>
      <w:bookmarkEnd w:id="4"/>
      <w:bookmarkEnd w:id="5"/>
    </w:p>
    <w:p w14:paraId="6C4FABE5">
      <w:pPr>
        <w:widowControl w:val="0"/>
        <w:spacing w:line="440" w:lineRule="exact"/>
        <w:rPr>
          <w:rFonts w:ascii="仿宋" w:hAnsi="仿宋" w:eastAsia="仿宋" w:cs="仿宋"/>
          <w:b/>
          <w:bCs/>
          <w:color w:val="auto"/>
          <w:highlight w:val="none"/>
        </w:rPr>
      </w:pPr>
      <w:r>
        <w:rPr>
          <w:rFonts w:hint="eastAsia" w:ascii="仿宋" w:hAnsi="仿宋" w:eastAsia="仿宋" w:cs="仿宋"/>
          <w:b/>
          <w:bCs/>
          <w:color w:val="auto"/>
          <w:highlight w:val="none"/>
        </w:rPr>
        <w:t>项目概况</w:t>
      </w:r>
    </w:p>
    <w:p w14:paraId="478272CB">
      <w:pPr>
        <w:widowControl w:val="0"/>
        <w:spacing w:line="440" w:lineRule="exact"/>
        <w:ind w:firstLine="482" w:firstLineChars="200"/>
        <w:rPr>
          <w:rFonts w:ascii="仿宋" w:hAnsi="仿宋" w:eastAsia="仿宋" w:cs="仿宋"/>
          <w:color w:val="auto"/>
          <w:highlight w:val="none"/>
        </w:rPr>
      </w:pPr>
      <w:r>
        <w:rPr>
          <w:rFonts w:hint="eastAsia" w:ascii="仿宋" w:hAnsi="仿宋" w:eastAsia="仿宋" w:cs="仿宋"/>
          <w:b/>
          <w:bCs/>
          <w:color w:val="auto"/>
          <w:highlight w:val="none"/>
        </w:rPr>
        <w:t>巴州第二人民医院（燕赵蒙医院）X射线计算机体层摄影设备（高端64排128层螺旋CT）采购项目</w:t>
      </w:r>
      <w:r>
        <w:rPr>
          <w:rFonts w:hint="eastAsia" w:ascii="仿宋" w:hAnsi="仿宋" w:eastAsia="仿宋" w:cs="仿宋"/>
          <w:color w:val="auto"/>
          <w:highlight w:val="none"/>
        </w:rPr>
        <w:t>招标项目的潜在投标人应在政采云平台线上获取招标文件，并于2026年</w:t>
      </w:r>
      <w:r>
        <w:rPr>
          <w:rFonts w:hint="eastAsia" w:ascii="仿宋" w:hAnsi="仿宋" w:eastAsia="仿宋" w:cs="仿宋"/>
          <w:color w:val="auto"/>
          <w:highlight w:val="none"/>
          <w:lang w:val="en-US" w:eastAsia="zh-CN"/>
        </w:rPr>
        <w:t>09</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15日</w:t>
      </w:r>
      <w:r>
        <w:rPr>
          <w:rFonts w:hint="eastAsia" w:ascii="仿宋" w:hAnsi="仿宋" w:eastAsia="仿宋" w:cs="仿宋"/>
          <w:color w:val="auto"/>
          <w:highlight w:val="none"/>
        </w:rPr>
        <w:t xml:space="preserve"> 10:30（北京时间）前递交投标文件。</w:t>
      </w:r>
    </w:p>
    <w:p w14:paraId="727AA04C">
      <w:pPr>
        <w:widowControl w:val="0"/>
        <w:spacing w:line="440" w:lineRule="exact"/>
        <w:outlineLvl w:val="0"/>
        <w:rPr>
          <w:rFonts w:ascii="仿宋" w:hAnsi="仿宋" w:eastAsia="仿宋" w:cs="仿宋"/>
          <w:b/>
          <w:bCs/>
          <w:color w:val="auto"/>
          <w:highlight w:val="none"/>
        </w:rPr>
      </w:pPr>
      <w:bookmarkStart w:id="6" w:name="_Toc18894"/>
      <w:bookmarkStart w:id="7" w:name="_Toc10705"/>
      <w:bookmarkStart w:id="8" w:name="_Toc23202"/>
      <w:r>
        <w:rPr>
          <w:rFonts w:hint="eastAsia" w:ascii="仿宋" w:hAnsi="仿宋" w:eastAsia="仿宋" w:cs="仿宋"/>
          <w:b/>
          <w:bCs/>
          <w:color w:val="auto"/>
          <w:highlight w:val="none"/>
        </w:rPr>
        <w:t>一、项目基本情况</w:t>
      </w:r>
      <w:bookmarkEnd w:id="6"/>
      <w:bookmarkEnd w:id="7"/>
      <w:bookmarkEnd w:id="8"/>
    </w:p>
    <w:p w14:paraId="6564798B">
      <w:pPr>
        <w:widowControl w:val="0"/>
        <w:spacing w:line="44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项目编号：</w:t>
      </w:r>
      <w:r>
        <w:rPr>
          <w:rFonts w:hint="eastAsia" w:ascii="仿宋" w:hAnsi="仿宋" w:eastAsia="仿宋" w:cs="仿宋"/>
          <w:color w:val="auto"/>
          <w:highlight w:val="none"/>
          <w:lang w:eastAsia="zh-CN"/>
        </w:rPr>
        <w:t>XJCY2026-ZB-037</w:t>
      </w:r>
    </w:p>
    <w:p w14:paraId="222AA617">
      <w:pPr>
        <w:widowControl w:val="0"/>
        <w:spacing w:line="44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巴州第二人民医院（燕赵蒙医院）X射线计算机体层摄影设备（高端64排128层螺旋CT）采购项目</w:t>
      </w:r>
    </w:p>
    <w:p w14:paraId="0B97AFE9">
      <w:pPr>
        <w:widowControl w:val="0"/>
        <w:spacing w:line="440" w:lineRule="exact"/>
        <w:rPr>
          <w:rFonts w:ascii="仿宋" w:hAnsi="仿宋" w:eastAsia="仿宋" w:cs="仿宋"/>
          <w:color w:val="auto"/>
          <w:highlight w:val="none"/>
        </w:rPr>
      </w:pPr>
      <w:r>
        <w:rPr>
          <w:rFonts w:hint="eastAsia" w:ascii="仿宋" w:hAnsi="仿宋" w:eastAsia="仿宋" w:cs="仿宋"/>
          <w:color w:val="auto"/>
          <w:highlight w:val="none"/>
        </w:rPr>
        <w:t>采购方式：公开招标</w:t>
      </w:r>
    </w:p>
    <w:p w14:paraId="5A93F7BF">
      <w:pPr>
        <w:widowControl w:val="0"/>
        <w:spacing w:line="440" w:lineRule="exact"/>
        <w:rPr>
          <w:rFonts w:hint="eastAsia" w:ascii="仿宋" w:hAnsi="仿宋" w:eastAsia="仿宋" w:cs="仿宋"/>
          <w:color w:val="auto"/>
          <w:highlight w:val="none"/>
        </w:rPr>
      </w:pPr>
      <w:r>
        <w:rPr>
          <w:rFonts w:hint="eastAsia" w:ascii="仿宋" w:hAnsi="仿宋" w:eastAsia="仿宋" w:cs="仿宋"/>
          <w:color w:val="auto"/>
          <w:highlight w:val="none"/>
        </w:rPr>
        <w:t>采购需求：</w:t>
      </w:r>
    </w:p>
    <w:p w14:paraId="4378C868">
      <w:pPr>
        <w:widowControl w:val="0"/>
        <w:spacing w:line="44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预算金额（元）：</w:t>
      </w:r>
      <w:r>
        <w:rPr>
          <w:rFonts w:hint="eastAsia" w:ascii="仿宋" w:hAnsi="仿宋" w:eastAsia="仿宋" w:cs="仿宋"/>
          <w:color w:val="auto"/>
          <w:highlight w:val="none"/>
          <w:lang w:val="en-US" w:eastAsia="zh-CN"/>
        </w:rPr>
        <w:t>5600000.00</w:t>
      </w:r>
    </w:p>
    <w:p w14:paraId="4B57BE61">
      <w:pPr>
        <w:widowControl w:val="0"/>
        <w:spacing w:line="44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最高限价（元）：</w:t>
      </w:r>
      <w:r>
        <w:rPr>
          <w:rFonts w:hint="eastAsia" w:ascii="仿宋" w:hAnsi="仿宋" w:eastAsia="仿宋" w:cs="仿宋"/>
          <w:color w:val="auto"/>
          <w:highlight w:val="none"/>
          <w:lang w:val="en-US" w:eastAsia="zh-CN"/>
        </w:rPr>
        <w:t>5600000.00</w:t>
      </w:r>
    </w:p>
    <w:p w14:paraId="4DF57F3A">
      <w:pPr>
        <w:widowControl w:val="0"/>
        <w:spacing w:line="440" w:lineRule="exact"/>
        <w:rPr>
          <w:rFonts w:ascii="仿宋" w:hAnsi="仿宋" w:eastAsia="仿宋" w:cs="仿宋"/>
          <w:color w:val="auto"/>
          <w:highlight w:val="none"/>
        </w:rPr>
      </w:pPr>
    </w:p>
    <w:p w14:paraId="2B7E9836">
      <w:pPr>
        <w:widowControl w:val="0"/>
        <w:spacing w:line="440" w:lineRule="exact"/>
        <w:ind w:left="547" w:leftChars="228"/>
        <w:rPr>
          <w:rFonts w:ascii="仿宋" w:hAnsi="仿宋" w:eastAsia="仿宋" w:cs="仿宋"/>
          <w:color w:val="auto"/>
          <w:highlight w:val="none"/>
        </w:rPr>
      </w:pPr>
      <w:r>
        <w:rPr>
          <w:rFonts w:hint="eastAsia" w:ascii="仿宋" w:hAnsi="仿宋" w:eastAsia="仿宋" w:cs="仿宋"/>
          <w:color w:val="auto"/>
          <w:highlight w:val="none"/>
        </w:rPr>
        <w:t>标项一：</w:t>
      </w:r>
    </w:p>
    <w:p w14:paraId="3936FA06">
      <w:pPr>
        <w:widowControl w:val="0"/>
        <w:spacing w:line="440" w:lineRule="exact"/>
        <w:ind w:left="547" w:leftChars="228"/>
        <w:rPr>
          <w:rFonts w:hint="eastAsia" w:ascii="仿宋" w:hAnsi="仿宋" w:eastAsia="仿宋" w:cs="仿宋"/>
          <w:color w:val="auto"/>
          <w:highlight w:val="none"/>
          <w:lang w:eastAsia="zh-CN"/>
        </w:rPr>
      </w:pPr>
      <w:r>
        <w:rPr>
          <w:rFonts w:hint="eastAsia" w:ascii="仿宋" w:hAnsi="仿宋" w:eastAsia="仿宋" w:cs="仿宋"/>
          <w:color w:val="auto"/>
          <w:highlight w:val="none"/>
        </w:rPr>
        <w:t>标项名称：</w:t>
      </w:r>
      <w:r>
        <w:rPr>
          <w:rFonts w:hint="eastAsia" w:ascii="仿宋" w:hAnsi="仿宋" w:eastAsia="仿宋" w:cs="仿宋"/>
          <w:color w:val="auto"/>
          <w:highlight w:val="none"/>
          <w:lang w:eastAsia="zh-CN"/>
        </w:rPr>
        <w:t>巴州第二人民医院（燕赵蒙医院）X射线计算机体层摄影设备（高端64排128层螺旋CT）采购项目</w:t>
      </w:r>
    </w:p>
    <w:p w14:paraId="113189C9">
      <w:pPr>
        <w:widowControl w:val="0"/>
        <w:spacing w:line="440" w:lineRule="exact"/>
        <w:ind w:left="547" w:leftChars="228"/>
        <w:rPr>
          <w:rFonts w:hint="eastAsia" w:ascii="仿宋" w:hAnsi="仿宋" w:eastAsia="仿宋" w:cs="仿宋"/>
          <w:color w:val="auto"/>
          <w:highlight w:val="none"/>
        </w:rPr>
      </w:pPr>
      <w:r>
        <w:rPr>
          <w:rFonts w:hint="eastAsia" w:ascii="仿宋" w:hAnsi="仿宋" w:eastAsia="仿宋" w:cs="仿宋"/>
          <w:color w:val="auto"/>
          <w:highlight w:val="none"/>
        </w:rPr>
        <w:t>数量：1</w:t>
      </w:r>
      <w:r>
        <w:rPr>
          <w:rFonts w:hint="eastAsia" w:ascii="仿宋" w:hAnsi="仿宋" w:eastAsia="仿宋" w:cs="仿宋"/>
          <w:color w:val="auto"/>
          <w:highlight w:val="none"/>
        </w:rPr>
        <w:br w:type="textWrapping"/>
      </w:r>
      <w:r>
        <w:rPr>
          <w:rFonts w:hint="eastAsia" w:ascii="仿宋" w:hAnsi="仿宋" w:eastAsia="仿宋" w:cs="仿宋"/>
          <w:color w:val="auto"/>
          <w:highlight w:val="none"/>
        </w:rPr>
        <w:t>预算金额（元）：</w:t>
      </w:r>
      <w:r>
        <w:rPr>
          <w:rFonts w:hint="eastAsia" w:ascii="仿宋" w:hAnsi="仿宋" w:eastAsia="仿宋" w:cs="仿宋"/>
          <w:color w:val="auto"/>
          <w:highlight w:val="none"/>
          <w:lang w:val="en-US" w:eastAsia="zh-CN"/>
        </w:rPr>
        <w:t>5600000.00</w:t>
      </w:r>
      <w:r>
        <w:rPr>
          <w:rFonts w:hint="eastAsia" w:ascii="仿宋" w:hAnsi="仿宋" w:eastAsia="仿宋" w:cs="仿宋"/>
          <w:color w:val="auto"/>
          <w:highlight w:val="none"/>
        </w:rPr>
        <w:br w:type="textWrapping"/>
      </w:r>
      <w:r>
        <w:rPr>
          <w:rFonts w:hint="eastAsia" w:ascii="仿宋" w:hAnsi="仿宋" w:eastAsia="仿宋" w:cs="仿宋"/>
          <w:color w:val="auto"/>
          <w:highlight w:val="none"/>
        </w:rPr>
        <w:t>单位：批 </w:t>
      </w:r>
      <w:r>
        <w:rPr>
          <w:rFonts w:hint="eastAsia" w:ascii="仿宋" w:hAnsi="仿宋" w:eastAsia="仿宋" w:cs="仿宋"/>
          <w:color w:val="auto"/>
          <w:highlight w:val="none"/>
        </w:rPr>
        <w:br w:type="textWrapping"/>
      </w:r>
      <w:r>
        <w:rPr>
          <w:rFonts w:hint="eastAsia" w:ascii="仿宋" w:hAnsi="仿宋" w:eastAsia="仿宋" w:cs="仿宋"/>
          <w:color w:val="auto"/>
          <w:highlight w:val="none"/>
        </w:rPr>
        <w:t>简要规格描述或项目基本概况介绍、用途：详见招标文件。</w:t>
      </w:r>
      <w:r>
        <w:rPr>
          <w:rFonts w:hint="eastAsia" w:ascii="仿宋" w:hAnsi="仿宋" w:eastAsia="仿宋" w:cs="仿宋"/>
          <w:color w:val="auto"/>
          <w:highlight w:val="none"/>
        </w:rPr>
        <w:br w:type="textWrapping"/>
      </w:r>
      <w:r>
        <w:rPr>
          <w:rFonts w:hint="eastAsia" w:ascii="仿宋" w:hAnsi="仿宋" w:eastAsia="仿宋" w:cs="仿宋"/>
          <w:color w:val="auto"/>
          <w:highlight w:val="none"/>
        </w:rPr>
        <w:t>备注：</w:t>
      </w:r>
      <w:r>
        <w:rPr>
          <w:rFonts w:hint="eastAsia" w:ascii="仿宋" w:hAnsi="仿宋" w:eastAsia="仿宋" w:cs="仿宋"/>
          <w:color w:val="auto"/>
          <w:highlight w:val="none"/>
          <w:lang w:val="en-US" w:eastAsia="zh-CN"/>
        </w:rPr>
        <w:t>整机</w:t>
      </w:r>
      <w:r>
        <w:rPr>
          <w:rFonts w:hint="eastAsia" w:ascii="仿宋" w:hAnsi="仿宋" w:eastAsia="仿宋" w:cs="仿宋"/>
          <w:color w:val="auto"/>
          <w:highlight w:val="none"/>
        </w:rPr>
        <w:t>质保</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含所有配件</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3年（质保期自设备整体验收合格之日起计算，质保期内球管自然损耗免费更换、软件免费升级。）</w:t>
      </w:r>
    </w:p>
    <w:p w14:paraId="347F8FB4">
      <w:pPr>
        <w:widowControl w:val="0"/>
        <w:spacing w:line="440" w:lineRule="exact"/>
        <w:rPr>
          <w:rFonts w:ascii="仿宋" w:hAnsi="仿宋" w:eastAsia="仿宋" w:cs="仿宋"/>
          <w:color w:val="auto"/>
          <w:highlight w:val="none"/>
        </w:rPr>
      </w:pPr>
      <w:r>
        <w:rPr>
          <w:rFonts w:hint="eastAsia" w:ascii="仿宋" w:hAnsi="仿宋" w:eastAsia="仿宋" w:cs="仿宋"/>
          <w:color w:val="auto"/>
          <w:highlight w:val="none"/>
        </w:rPr>
        <w:t>合同履约期限：签订合同后</w:t>
      </w:r>
      <w:r>
        <w:rPr>
          <w:rFonts w:hint="eastAsia" w:ascii="仿宋" w:hAnsi="仿宋" w:eastAsia="仿宋" w:cs="仿宋"/>
          <w:color w:val="auto"/>
          <w:highlight w:val="none"/>
          <w:lang w:val="en-US" w:eastAsia="zh-CN"/>
        </w:rPr>
        <w:t>30</w:t>
      </w:r>
      <w:r>
        <w:rPr>
          <w:rFonts w:hint="eastAsia" w:ascii="仿宋" w:hAnsi="仿宋" w:eastAsia="仿宋" w:cs="仿宋"/>
          <w:color w:val="auto"/>
          <w:highlight w:val="none"/>
        </w:rPr>
        <w:t>个工作日内送达指定地点。</w:t>
      </w:r>
    </w:p>
    <w:p w14:paraId="1CB8C243">
      <w:pPr>
        <w:widowControl w:val="0"/>
        <w:spacing w:line="440" w:lineRule="exact"/>
        <w:rPr>
          <w:rFonts w:ascii="仿宋" w:hAnsi="仿宋" w:eastAsia="仿宋" w:cs="仿宋"/>
          <w:color w:val="auto"/>
          <w:highlight w:val="none"/>
        </w:rPr>
      </w:pPr>
      <w:r>
        <w:rPr>
          <w:rFonts w:hint="eastAsia" w:ascii="仿宋" w:hAnsi="仿宋" w:eastAsia="仿宋" w:cs="仿宋"/>
          <w:color w:val="auto"/>
          <w:highlight w:val="none"/>
        </w:rPr>
        <w:t>本项目（否）接受联合体投标。</w:t>
      </w:r>
    </w:p>
    <w:p w14:paraId="77013DF5">
      <w:pPr>
        <w:widowControl w:val="0"/>
        <w:spacing w:line="440" w:lineRule="exact"/>
        <w:outlineLvl w:val="0"/>
        <w:rPr>
          <w:rFonts w:ascii="仿宋" w:hAnsi="仿宋" w:eastAsia="仿宋" w:cs="仿宋"/>
          <w:b/>
          <w:bCs/>
          <w:color w:val="auto"/>
          <w:highlight w:val="none"/>
        </w:rPr>
      </w:pPr>
      <w:bookmarkStart w:id="9" w:name="_Toc15190"/>
      <w:bookmarkStart w:id="10" w:name="_Toc8607"/>
      <w:bookmarkStart w:id="11" w:name="_Toc17340"/>
      <w:r>
        <w:rPr>
          <w:rFonts w:hint="eastAsia" w:ascii="仿宋" w:hAnsi="仿宋" w:eastAsia="仿宋" w:cs="仿宋"/>
          <w:b/>
          <w:bCs/>
          <w:color w:val="auto"/>
          <w:highlight w:val="none"/>
        </w:rPr>
        <w:t>二、申请人的资格要求：</w:t>
      </w:r>
      <w:bookmarkEnd w:id="9"/>
      <w:bookmarkEnd w:id="10"/>
      <w:bookmarkEnd w:id="11"/>
    </w:p>
    <w:p w14:paraId="05B2D3FF">
      <w:pPr>
        <w:pStyle w:val="11"/>
        <w:bidi w:val="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1.满足《中华人民共和国政府采购法》第二十二条规定；</w:t>
      </w:r>
    </w:p>
    <w:p w14:paraId="387B9802">
      <w:pPr>
        <w:widowControl w:val="0"/>
        <w:spacing w:line="440" w:lineRule="exact"/>
        <w:ind w:left="480" w:leftChars="200"/>
        <w:rPr>
          <w:rFonts w:ascii="仿宋" w:hAnsi="仿宋" w:eastAsia="仿宋" w:cs="仿宋"/>
          <w:color w:val="auto"/>
          <w:highlight w:val="none"/>
        </w:rPr>
      </w:pPr>
      <w:r>
        <w:rPr>
          <w:rFonts w:hint="eastAsia" w:ascii="仿宋" w:hAnsi="仿宋" w:eastAsia="仿宋" w:cs="仿宋"/>
          <w:color w:val="auto"/>
          <w:highlight w:val="none"/>
        </w:rPr>
        <w:t>2.落实政府采购政策需满足的资格要求：本项目不专门面向中小企业预留采购份额。根据《政府采购促进中小企业发展管理办法》等规定，对符合条件的小微企业投标报价给予10%的扣除，用扣除后的价格参加评审。</w:t>
      </w:r>
    </w:p>
    <w:p w14:paraId="78834B4E">
      <w:pPr>
        <w:widowControl w:val="0"/>
        <w:spacing w:line="440" w:lineRule="exact"/>
        <w:ind w:left="480" w:leftChars="200"/>
        <w:rPr>
          <w:rFonts w:ascii="仿宋" w:hAnsi="仿宋" w:eastAsia="仿宋" w:cs="仿宋"/>
          <w:color w:val="auto"/>
          <w:highlight w:val="none"/>
        </w:rPr>
      </w:pPr>
      <w:r>
        <w:rPr>
          <w:rFonts w:hint="eastAsia" w:ascii="仿宋" w:hAnsi="仿宋" w:eastAsia="仿宋" w:cs="仿宋"/>
          <w:color w:val="auto"/>
          <w:highlight w:val="none"/>
        </w:rPr>
        <w:t>3.本项目的特定资格要求：</w:t>
      </w:r>
    </w:p>
    <w:p w14:paraId="0D697A28">
      <w:pPr>
        <w:widowControl w:val="0"/>
        <w:spacing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2068C47">
      <w:pPr>
        <w:pStyle w:val="2"/>
        <w:rPr>
          <w:rFonts w:hint="eastAsia" w:ascii="仿宋" w:hAnsi="仿宋" w:eastAsia="仿宋" w:cs="仿宋"/>
        </w:rPr>
      </w:pPr>
      <w:r>
        <w:rPr>
          <w:rFonts w:hint="eastAsia" w:ascii="仿宋" w:hAnsi="仿宋" w:eastAsia="仿宋" w:cs="仿宋"/>
        </w:rPr>
        <w:t>（2）投标人为生产厂家的需提供《辐射安全许可证》，投标人为经销商的需提供《辐射安全许可证》及所投产品生产厂家的《辐射安全许可证》。</w:t>
      </w:r>
    </w:p>
    <w:p w14:paraId="5FECF395">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）在中华人民共和国境内注册，未在“信用中国”网站 (www.creditchina.gov.cn) 、“中国政府采购网” (www.ccgp.gov.cn) 等渠道列入失信被执行人、</w:t>
      </w:r>
      <w:r>
        <w:rPr>
          <w:rFonts w:hint="eastAsia" w:ascii="仿宋" w:hAnsi="仿宋" w:eastAsia="仿宋" w:cs="仿宋"/>
          <w:color w:val="auto"/>
          <w:highlight w:val="none"/>
          <w:lang w:eastAsia="zh-CN"/>
        </w:rPr>
        <w:t>重大税收违法失信主体</w:t>
      </w:r>
      <w:r>
        <w:rPr>
          <w:rFonts w:hint="eastAsia" w:ascii="仿宋" w:hAnsi="仿宋" w:eastAsia="仿宋" w:cs="仿宋"/>
          <w:color w:val="auto"/>
          <w:highlight w:val="none"/>
        </w:rPr>
        <w:t>、政府采购严重违法失信行为记录名单；</w:t>
      </w:r>
    </w:p>
    <w:p w14:paraId="20498BE6">
      <w:pPr>
        <w:widowControl w:val="0"/>
        <w:spacing w:line="440" w:lineRule="exact"/>
        <w:outlineLvl w:val="0"/>
        <w:rPr>
          <w:rFonts w:ascii="仿宋" w:hAnsi="仿宋" w:eastAsia="仿宋" w:cs="仿宋"/>
          <w:b/>
          <w:bCs/>
          <w:color w:val="auto"/>
          <w:highlight w:val="none"/>
        </w:rPr>
      </w:pPr>
      <w:bookmarkStart w:id="12" w:name="_Toc20770"/>
      <w:bookmarkStart w:id="13" w:name="_Toc8710"/>
      <w:bookmarkStart w:id="14" w:name="_Toc32113"/>
      <w:r>
        <w:rPr>
          <w:rFonts w:hint="eastAsia" w:ascii="仿宋" w:hAnsi="仿宋" w:eastAsia="仿宋" w:cs="仿宋"/>
          <w:b/>
          <w:bCs/>
          <w:color w:val="auto"/>
          <w:highlight w:val="none"/>
        </w:rPr>
        <w:t>三、获取招标文件</w:t>
      </w:r>
      <w:bookmarkEnd w:id="12"/>
      <w:bookmarkEnd w:id="13"/>
      <w:bookmarkEnd w:id="14"/>
    </w:p>
    <w:p w14:paraId="4088B831">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时间：2026年</w:t>
      </w:r>
      <w:r>
        <w:rPr>
          <w:rFonts w:hint="eastAsia" w:ascii="仿宋" w:hAnsi="仿宋" w:eastAsia="仿宋" w:cs="仿宋"/>
          <w:color w:val="auto"/>
          <w:highlight w:val="none"/>
          <w:lang w:val="en-US" w:eastAsia="zh-CN"/>
        </w:rPr>
        <w:t>08</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24</w:t>
      </w:r>
      <w:r>
        <w:rPr>
          <w:rFonts w:hint="eastAsia" w:ascii="仿宋" w:hAnsi="仿宋" w:eastAsia="仿宋" w:cs="仿宋"/>
          <w:color w:val="auto"/>
          <w:highlight w:val="none"/>
        </w:rPr>
        <w:t>日至2026年</w:t>
      </w:r>
      <w:r>
        <w:rPr>
          <w:rFonts w:hint="eastAsia" w:ascii="仿宋" w:hAnsi="仿宋" w:eastAsia="仿宋" w:cs="仿宋"/>
          <w:color w:val="auto"/>
          <w:highlight w:val="none"/>
          <w:lang w:val="en-US" w:eastAsia="zh-CN"/>
        </w:rPr>
        <w:t>08</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31</w:t>
      </w:r>
      <w:r>
        <w:rPr>
          <w:rFonts w:hint="eastAsia" w:ascii="仿宋" w:hAnsi="仿宋" w:eastAsia="仿宋" w:cs="仿宋"/>
          <w:color w:val="auto"/>
          <w:highlight w:val="none"/>
        </w:rPr>
        <w:t>日，每天10:00至13:30，15:30至19:00（北京时间，法定节假日除外）</w:t>
      </w:r>
    </w:p>
    <w:p w14:paraId="580F0E22">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地点：政采云平台线上</w:t>
      </w:r>
    </w:p>
    <w:p w14:paraId="549E227D">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方式：供应商登录政采云平台https://www.zcygov.cn/在线申请获取采购文件（进入“项目采购”应用，在获取采购文件菜单中选择项目，申请获取采购文件），或者点击采购公告底部“潜在供应商获取采购文件”，页面跳转后登录，直接获取采购文件。</w:t>
      </w:r>
    </w:p>
    <w:p w14:paraId="519E0414">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售价（元）：0</w:t>
      </w:r>
    </w:p>
    <w:p w14:paraId="360F57F8">
      <w:pPr>
        <w:widowControl w:val="0"/>
        <w:spacing w:line="440" w:lineRule="exact"/>
        <w:outlineLvl w:val="0"/>
        <w:rPr>
          <w:rFonts w:ascii="仿宋" w:hAnsi="仿宋" w:eastAsia="仿宋" w:cs="仿宋"/>
          <w:b/>
          <w:bCs/>
          <w:color w:val="auto"/>
          <w:highlight w:val="none"/>
        </w:rPr>
      </w:pPr>
      <w:bookmarkStart w:id="15" w:name="_Toc2167"/>
      <w:bookmarkStart w:id="16" w:name="_Toc8958"/>
      <w:bookmarkStart w:id="17" w:name="_Toc7824"/>
      <w:r>
        <w:rPr>
          <w:rFonts w:hint="eastAsia" w:ascii="仿宋" w:hAnsi="仿宋" w:eastAsia="仿宋" w:cs="仿宋"/>
          <w:b/>
          <w:bCs/>
          <w:color w:val="auto"/>
          <w:highlight w:val="none"/>
        </w:rPr>
        <w:t>四、提交投标文件截止时间、开标时间和地点</w:t>
      </w:r>
      <w:bookmarkEnd w:id="15"/>
      <w:bookmarkEnd w:id="16"/>
      <w:bookmarkEnd w:id="17"/>
    </w:p>
    <w:p w14:paraId="05AEA3BB">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提交投标文件截止时间：2026年</w:t>
      </w:r>
      <w:r>
        <w:rPr>
          <w:rFonts w:hint="eastAsia" w:ascii="仿宋" w:hAnsi="仿宋" w:eastAsia="仿宋" w:cs="仿宋"/>
          <w:color w:val="auto"/>
          <w:highlight w:val="none"/>
          <w:lang w:val="en-US" w:eastAsia="zh-CN"/>
        </w:rPr>
        <w:t>09</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15日</w:t>
      </w:r>
      <w:r>
        <w:rPr>
          <w:rFonts w:hint="eastAsia" w:ascii="仿宋" w:hAnsi="仿宋" w:eastAsia="仿宋" w:cs="仿宋"/>
          <w:color w:val="auto"/>
          <w:highlight w:val="none"/>
        </w:rPr>
        <w:t xml:space="preserve"> 10:30（北京时间）</w:t>
      </w:r>
    </w:p>
    <w:p w14:paraId="17CC0039">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投标地点：请登录政采云投标客户端投标</w:t>
      </w:r>
    </w:p>
    <w:p w14:paraId="08314288">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开标时间：2026年</w:t>
      </w:r>
      <w:r>
        <w:rPr>
          <w:rFonts w:hint="eastAsia" w:ascii="仿宋" w:hAnsi="仿宋" w:eastAsia="仿宋" w:cs="仿宋"/>
          <w:color w:val="auto"/>
          <w:highlight w:val="none"/>
          <w:lang w:val="en-US" w:eastAsia="zh-CN"/>
        </w:rPr>
        <w:t>09</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15日</w:t>
      </w:r>
      <w:r>
        <w:rPr>
          <w:rFonts w:hint="eastAsia" w:ascii="仿宋" w:hAnsi="仿宋" w:eastAsia="仿宋" w:cs="仿宋"/>
          <w:color w:val="auto"/>
          <w:highlight w:val="none"/>
        </w:rPr>
        <w:t xml:space="preserve"> 10:30（北京时间）</w:t>
      </w:r>
    </w:p>
    <w:p w14:paraId="64D21B3E">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开标地点：投标人登录政采云平台https://www.zcygov.cn/，进入“项目采购－开标评标－右边选择对应项目，点击“进入项目”进入开标大厅。</w:t>
      </w:r>
    </w:p>
    <w:p w14:paraId="6B6C106F">
      <w:pPr>
        <w:widowControl w:val="0"/>
        <w:spacing w:line="440" w:lineRule="exact"/>
        <w:outlineLvl w:val="0"/>
        <w:rPr>
          <w:rFonts w:ascii="仿宋" w:hAnsi="仿宋" w:eastAsia="仿宋" w:cs="仿宋"/>
          <w:color w:val="auto"/>
          <w:highlight w:val="none"/>
        </w:rPr>
      </w:pPr>
      <w:bookmarkStart w:id="18" w:name="_Toc21166"/>
      <w:bookmarkStart w:id="19" w:name="_Toc24533"/>
      <w:bookmarkStart w:id="20" w:name="_Toc4964"/>
      <w:r>
        <w:rPr>
          <w:rFonts w:hint="eastAsia" w:ascii="仿宋" w:hAnsi="仿宋" w:eastAsia="仿宋" w:cs="仿宋"/>
          <w:color w:val="auto"/>
          <w:highlight w:val="none"/>
        </w:rPr>
        <w:t>五、公告期限</w:t>
      </w:r>
      <w:bookmarkEnd w:id="18"/>
      <w:bookmarkEnd w:id="19"/>
      <w:bookmarkEnd w:id="20"/>
    </w:p>
    <w:p w14:paraId="2BBF5648">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自本公告发布之日起5个工作日。</w:t>
      </w:r>
    </w:p>
    <w:p w14:paraId="665DC79E">
      <w:pPr>
        <w:widowControl w:val="0"/>
        <w:spacing w:line="440" w:lineRule="exact"/>
        <w:outlineLvl w:val="0"/>
        <w:rPr>
          <w:rFonts w:ascii="仿宋" w:hAnsi="仿宋" w:eastAsia="仿宋" w:cs="仿宋"/>
          <w:color w:val="auto"/>
          <w:highlight w:val="none"/>
        </w:rPr>
      </w:pPr>
      <w:bookmarkStart w:id="21" w:name="_Toc6224"/>
      <w:bookmarkStart w:id="22" w:name="_Toc16389"/>
      <w:bookmarkStart w:id="23" w:name="_Toc30412"/>
      <w:r>
        <w:rPr>
          <w:rFonts w:hint="eastAsia" w:ascii="仿宋" w:hAnsi="仿宋" w:eastAsia="仿宋" w:cs="仿宋"/>
          <w:color w:val="auto"/>
          <w:highlight w:val="none"/>
        </w:rPr>
        <w:t>六、其他补充事宜</w:t>
      </w:r>
      <w:bookmarkEnd w:id="21"/>
      <w:bookmarkEnd w:id="22"/>
      <w:bookmarkEnd w:id="23"/>
    </w:p>
    <w:p w14:paraId="36BFF2D5">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1.本项目实行网上投标，采用电子投标文件；</w:t>
      </w:r>
      <w:r>
        <w:rPr>
          <w:rFonts w:hint="eastAsia" w:ascii="仿宋" w:hAnsi="仿宋" w:eastAsia="仿宋" w:cs="仿宋"/>
          <w:color w:val="auto"/>
          <w:highlight w:val="none"/>
        </w:rPr>
        <w:br w:type="textWrapping"/>
      </w:r>
      <w:r>
        <w:rPr>
          <w:rFonts w:hint="eastAsia" w:ascii="仿宋" w:hAnsi="仿宋" w:eastAsia="仿宋" w:cs="仿宋"/>
          <w:color w:val="auto"/>
          <w:highlight w:val="none"/>
        </w:rPr>
        <w:t>2.各供应商在开标前应确保成为新疆政府采购网正式注册入库供应商，并完成CA数字证书（符合国密标准）申领。因未注册入库、未办理CA数字证书等原因造成无法投标或投标失败等后果由供应商自行承担。有意向参与电子开评标的供应商，可访问新疆数字证书认证中心官方网站（https://www.xjca.com.cn/）或下载“新疆政务通”APP自行申领。如需咨询，请联系新疆CA服务热线0991-2819290；</w:t>
      </w:r>
      <w:r>
        <w:rPr>
          <w:rFonts w:hint="eastAsia" w:ascii="仿宋" w:hAnsi="仿宋" w:eastAsia="仿宋" w:cs="仿宋"/>
          <w:color w:val="auto"/>
          <w:highlight w:val="none"/>
        </w:rPr>
        <w:br w:type="textWrapping"/>
      </w:r>
      <w:r>
        <w:rPr>
          <w:rFonts w:hint="eastAsia" w:ascii="仿宋" w:hAnsi="仿宋" w:eastAsia="仿宋" w:cs="仿宋"/>
          <w:color w:val="auto"/>
          <w:highlight w:val="none"/>
        </w:rPr>
        <w:t>3.供应商在完成政采云电子交易客户端下载、安装后，可通过账号密码或CA登录客户端进行投标文件的制作。在使用政采云投标客户端时，建议使用WIN7及以上操作系统。客户端请至新疆政府采购网（http://www.ccgp-xinjiang.gov.cn/）下载专区查看，如遇问题可拨打政采云客户服务热线95763进行咨询。如因供应商自身原因导致在规定时间内无法正常</w:t>
      </w:r>
      <w:r>
        <w:rPr>
          <w:rFonts w:hint="eastAsia" w:ascii="仿宋" w:hAnsi="仿宋" w:eastAsia="仿宋" w:cs="仿宋"/>
          <w:color w:val="auto"/>
          <w:highlight w:val="none"/>
          <w:lang w:eastAsia="zh-CN"/>
        </w:rPr>
        <w:t>解密</w:t>
      </w:r>
      <w:r>
        <w:rPr>
          <w:rFonts w:hint="eastAsia" w:ascii="仿宋" w:hAnsi="仿宋" w:eastAsia="仿宋" w:cs="仿宋"/>
          <w:color w:val="auto"/>
          <w:highlight w:val="none"/>
        </w:rPr>
        <w:t>（如浏览器故障、未安装相关驱动、网络故障、加密CA与解密CA不一致等），采购人/采购代理机构不予异常处理，视为供应商自动弃标；</w:t>
      </w:r>
      <w:r>
        <w:rPr>
          <w:rFonts w:hint="eastAsia" w:ascii="仿宋" w:hAnsi="仿宋" w:eastAsia="仿宋" w:cs="仿宋"/>
          <w:color w:val="auto"/>
          <w:highlight w:val="none"/>
        </w:rPr>
        <w:br w:type="textWrapping"/>
      </w:r>
      <w:r>
        <w:rPr>
          <w:rFonts w:hint="eastAsia" w:ascii="仿宋" w:hAnsi="仿宋" w:eastAsia="仿宋" w:cs="仿宋"/>
          <w:color w:val="auto"/>
          <w:highlight w:val="none"/>
        </w:rPr>
        <w:t>4.供应商应当在投标截止时间前，将生成的“电子加密投标文件”上传递交至“政府采购云平台”，投标截止时间以后上传递交的投标文件将被“政府采购云平台”拒收；</w:t>
      </w:r>
      <w:r>
        <w:rPr>
          <w:rFonts w:hint="eastAsia" w:ascii="仿宋" w:hAnsi="仿宋" w:eastAsia="仿宋" w:cs="仿宋"/>
          <w:color w:val="auto"/>
          <w:highlight w:val="none"/>
        </w:rPr>
        <w:br w:type="textWrapping"/>
      </w:r>
      <w:r>
        <w:rPr>
          <w:rFonts w:hint="eastAsia" w:ascii="仿宋" w:hAnsi="仿宋" w:eastAsia="仿宋" w:cs="仿宋"/>
          <w:color w:val="auto"/>
          <w:highlight w:val="none"/>
        </w:rPr>
        <w:t>5.供应商在开标前须提前配置好电脑浏览器（建议使用360浏览器或谷歌浏览器），开标时登录政采云平台，在“项目采购－开标评标”功能中，使用制作加密电子投标文件的CA锁进行解密及报价确认。本项目投标文件的解密时间定为30分钟内，若供应商在规定时间内因自身原因导致无法正常解密，后果由供应商自行承担。</w:t>
      </w:r>
      <w:r>
        <w:rPr>
          <w:rFonts w:hint="eastAsia" w:ascii="仿宋" w:hAnsi="仿宋" w:eastAsia="仿宋" w:cs="仿宋"/>
          <w:color w:val="auto"/>
          <w:highlight w:val="none"/>
        </w:rPr>
        <w:br w:type="textWrapping"/>
      </w:r>
      <w:r>
        <w:rPr>
          <w:rFonts w:hint="eastAsia" w:ascii="仿宋" w:hAnsi="仿宋" w:eastAsia="仿宋" w:cs="仿宋"/>
          <w:color w:val="auto"/>
          <w:highlight w:val="none"/>
        </w:rPr>
        <w:t>6. 供应商登录政采云平台，在开标时间后30分钟内使用“项目采购－开标评标”功能解密投标文件。若供应商在规定时间内</w:t>
      </w:r>
      <w:r>
        <w:rPr>
          <w:rFonts w:hint="eastAsia" w:ascii="仿宋" w:hAnsi="仿宋" w:eastAsia="仿宋" w:cs="仿宋"/>
          <w:color w:val="auto"/>
          <w:highlight w:val="none"/>
          <w:lang w:eastAsia="zh-CN"/>
        </w:rPr>
        <w:t>未解密</w:t>
      </w:r>
      <w:r>
        <w:rPr>
          <w:rFonts w:hint="eastAsia" w:ascii="仿宋" w:hAnsi="仿宋" w:eastAsia="仿宋" w:cs="仿宋"/>
          <w:color w:val="auto"/>
          <w:highlight w:val="none"/>
        </w:rPr>
        <w:t>，视为无效投标。解密与加密投标文件须使用同一个 CA。</w:t>
      </w:r>
    </w:p>
    <w:p w14:paraId="7CD3A792">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特别提示：</w:t>
      </w:r>
    </w:p>
    <w:p w14:paraId="5ED09635">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1.采购限额标准以上，200万元以下的货物和服务采购项目、400万元以下的工程采购项目，适宜由中小企业提供的，采购人应当专门面向中小企业采购。</w:t>
      </w:r>
    </w:p>
    <w:p w14:paraId="031F4700">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2.超过200万元的货物和服务采购项目，预留该部分采购项目预算总额的30%以上专门面向中小企业采购，其中预留给小微企业的比例不低于60%。</w:t>
      </w:r>
    </w:p>
    <w:p w14:paraId="61F37303">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3.超过400万元的工程采购项目中适宜由中小企业提供的，预留该部分采购项目预算总额的40%以上专门面向中小企业采购，其中预留给小微企业的比例不低于60%。</w:t>
      </w:r>
    </w:p>
    <w:p w14:paraId="539013C8">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对于未预留份额专门面向中小企业的采购项目，以及预留份额项目中的非预留部分采购包，采购人、采购代理机构应当对符合规定的小微企业报价给予10%～20%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5953BA65">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w:t>
      </w:r>
    </w:p>
    <w:p w14:paraId="7C228D41">
      <w:pPr>
        <w:widowControl w:val="0"/>
        <w:spacing w:line="440" w:lineRule="exact"/>
        <w:outlineLvl w:val="0"/>
        <w:rPr>
          <w:rFonts w:ascii="仿宋" w:hAnsi="仿宋" w:eastAsia="仿宋" w:cs="仿宋"/>
          <w:color w:val="auto"/>
          <w:highlight w:val="none"/>
        </w:rPr>
      </w:pPr>
      <w:bookmarkStart w:id="24" w:name="_Toc23394"/>
      <w:bookmarkStart w:id="25" w:name="_Toc4458"/>
      <w:bookmarkStart w:id="26" w:name="_Toc20503"/>
      <w:r>
        <w:rPr>
          <w:rFonts w:hint="eastAsia" w:ascii="仿宋" w:hAnsi="仿宋" w:eastAsia="仿宋" w:cs="仿宋"/>
          <w:color w:val="auto"/>
          <w:highlight w:val="none"/>
        </w:rPr>
        <w:t>七、对本次采购提出询问，请按以下方式联系</w:t>
      </w:r>
      <w:bookmarkEnd w:id="24"/>
      <w:bookmarkEnd w:id="25"/>
      <w:bookmarkEnd w:id="26"/>
    </w:p>
    <w:p w14:paraId="5491EB47">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1.采购人信息</w:t>
      </w:r>
    </w:p>
    <w:p w14:paraId="1F3F5563">
      <w:pPr>
        <w:widowControl w:val="0"/>
        <w:spacing w:line="440" w:lineRule="exact"/>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名 称：</w:t>
      </w:r>
      <w:r>
        <w:rPr>
          <w:rFonts w:hint="eastAsia" w:ascii="仿宋" w:hAnsi="仿宋" w:eastAsia="仿宋" w:cs="仿宋"/>
          <w:color w:val="auto"/>
          <w:highlight w:val="none"/>
          <w:lang w:val="en-US" w:eastAsia="zh-CN"/>
        </w:rPr>
        <w:t>巴音郭楞蒙古自治</w:t>
      </w:r>
      <w:r>
        <w:rPr>
          <w:rFonts w:hint="eastAsia" w:ascii="仿宋" w:hAnsi="仿宋" w:eastAsia="仿宋" w:cs="仿宋"/>
          <w:color w:val="auto"/>
          <w:highlight w:val="none"/>
          <w:lang w:eastAsia="zh-CN"/>
        </w:rPr>
        <w:t>州第二人民医院（燕赵蒙医院）</w:t>
      </w:r>
    </w:p>
    <w:p w14:paraId="643DD0AE">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地 址：新疆库尔勒市石化大道68段</w:t>
      </w:r>
    </w:p>
    <w:p w14:paraId="327B8059">
      <w:pPr>
        <w:widowControl w:val="0"/>
        <w:spacing w:line="440" w:lineRule="exact"/>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联系方式：</w:t>
      </w:r>
      <w:r>
        <w:rPr>
          <w:rFonts w:hint="eastAsia" w:ascii="仿宋" w:hAnsi="仿宋" w:eastAsia="仿宋" w:cs="仿宋"/>
          <w:color w:val="auto"/>
          <w:highlight w:val="none"/>
          <w:lang w:eastAsia="zh-CN"/>
        </w:rPr>
        <w:t>0996-2155029</w:t>
      </w:r>
    </w:p>
    <w:p w14:paraId="46F7A7B4">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2.采购代理机构信息</w:t>
      </w:r>
    </w:p>
    <w:p w14:paraId="25E98846">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名 称：新疆诚誉工程项目管理有限公司</w:t>
      </w:r>
    </w:p>
    <w:p w14:paraId="62EEA2FA">
      <w:pPr>
        <w:widowControl w:val="0"/>
        <w:spacing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地 址：乌鲁木齐市水磨沟区会展大道599号新疆财富中心C座6楼601室</w:t>
      </w:r>
    </w:p>
    <w:p w14:paraId="0A3AA58D">
      <w:pPr>
        <w:widowControl w:val="0"/>
        <w:spacing w:line="440" w:lineRule="exact"/>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rPr>
        <w:t>联系方式：17690825332</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19999115800</w:t>
      </w:r>
    </w:p>
    <w:p w14:paraId="06EDC5ED">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3.项目联系方式</w:t>
      </w:r>
    </w:p>
    <w:p w14:paraId="6ACED54F">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项目联系人：殷伟豪、赵箭</w:t>
      </w:r>
    </w:p>
    <w:p w14:paraId="1BDA2B17">
      <w:pPr>
        <w:widowControl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电 话：17690825332、19999115800</w:t>
      </w:r>
    </w:p>
    <w:p w14:paraId="1BB3E0B5">
      <w:pPr>
        <w:spacing w:line="400" w:lineRule="exac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EC040F1">
      <w:pPr>
        <w:spacing w:line="360" w:lineRule="auto"/>
        <w:jc w:val="center"/>
        <w:outlineLvl w:val="0"/>
        <w:rPr>
          <w:rFonts w:ascii="仿宋" w:hAnsi="仿宋" w:eastAsia="仿宋" w:cs="仿宋"/>
          <w:b/>
          <w:color w:val="auto"/>
          <w:sz w:val="36"/>
          <w:szCs w:val="36"/>
          <w:highlight w:val="none"/>
        </w:rPr>
      </w:pPr>
      <w:bookmarkStart w:id="27" w:name="_Toc353825548"/>
      <w:bookmarkStart w:id="28" w:name="_Toc305158928"/>
      <w:bookmarkStart w:id="29" w:name="_Toc150774783"/>
      <w:bookmarkStart w:id="30" w:name="_Toc264969275"/>
      <w:bookmarkStart w:id="31" w:name="_Toc28047"/>
      <w:bookmarkStart w:id="32" w:name="_Toc127161488"/>
      <w:bookmarkStart w:id="33" w:name="_Toc305158854"/>
      <w:bookmarkStart w:id="34" w:name="_Toc265228423"/>
      <w:bookmarkStart w:id="35" w:name="_Toc226965856"/>
      <w:bookmarkStart w:id="36" w:name="_Toc99301420"/>
      <w:bookmarkStart w:id="37" w:name="_Toc195842950"/>
      <w:bookmarkStart w:id="38" w:name="_Toc353873938"/>
      <w:bookmarkStart w:id="39" w:name="_Toc512937850"/>
      <w:bookmarkStart w:id="40" w:name="_Toc127151777"/>
      <w:r>
        <w:rPr>
          <w:rFonts w:hint="eastAsia" w:ascii="仿宋" w:hAnsi="仿宋" w:eastAsia="仿宋" w:cs="仿宋"/>
          <w:b/>
          <w:color w:val="auto"/>
          <w:sz w:val="36"/>
          <w:szCs w:val="36"/>
          <w:highlight w:val="none"/>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10883871">
      <w:pPr>
        <w:pStyle w:val="3"/>
        <w:tabs>
          <w:tab w:val="center" w:pos="4592"/>
          <w:tab w:val="left" w:pos="7860"/>
        </w:tabs>
        <w:spacing w:before="0" w:line="480" w:lineRule="exact"/>
        <w:rPr>
          <w:rFonts w:ascii="仿宋" w:hAnsi="仿宋" w:eastAsia="仿宋" w:cs="仿宋"/>
          <w:color w:val="auto"/>
          <w:sz w:val="28"/>
          <w:highlight w:val="none"/>
        </w:rPr>
      </w:pPr>
      <w:bookmarkStart w:id="41" w:name="_Toc10517"/>
      <w:bookmarkStart w:id="42" w:name="_Toc13716"/>
      <w:r>
        <w:rPr>
          <w:rFonts w:hint="eastAsia" w:ascii="仿宋" w:hAnsi="仿宋" w:eastAsia="仿宋" w:cs="仿宋"/>
          <w:color w:val="auto"/>
          <w:sz w:val="28"/>
          <w:highlight w:val="none"/>
        </w:rPr>
        <w:t>投标人须知前附表</w:t>
      </w:r>
      <w:bookmarkEnd w:id="41"/>
      <w:bookmarkEnd w:id="42"/>
    </w:p>
    <w:tbl>
      <w:tblPr>
        <w:tblStyle w:val="18"/>
        <w:tblpPr w:leftFromText="180" w:rightFromText="180" w:vertAnchor="text" w:horzAnchor="page" w:tblpXSpec="center" w:tblpY="639"/>
        <w:tblOverlap w:val="never"/>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1485"/>
        <w:gridCol w:w="7665"/>
      </w:tblGrid>
      <w:tr w14:paraId="491E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65" w:type="dxa"/>
            <w:vAlign w:val="center"/>
          </w:tcPr>
          <w:p w14:paraId="54EA0730">
            <w:pPr>
              <w:widowControl w:val="0"/>
              <w:spacing w:line="480" w:lineRule="exact"/>
              <w:jc w:val="center"/>
              <w:rPr>
                <w:rFonts w:ascii="仿宋" w:hAnsi="仿宋" w:eastAsia="仿宋" w:cs="仿宋"/>
                <w:b/>
                <w:color w:val="auto"/>
                <w:highlight w:val="none"/>
              </w:rPr>
            </w:pPr>
            <w:r>
              <w:rPr>
                <w:rFonts w:hint="eastAsia" w:ascii="仿宋" w:hAnsi="仿宋" w:eastAsia="仿宋" w:cs="仿宋"/>
                <w:b/>
                <w:color w:val="auto"/>
                <w:highlight w:val="none"/>
              </w:rPr>
              <w:t>序号</w:t>
            </w:r>
          </w:p>
        </w:tc>
        <w:tc>
          <w:tcPr>
            <w:tcW w:w="1485" w:type="dxa"/>
            <w:vAlign w:val="center"/>
          </w:tcPr>
          <w:p w14:paraId="3122A8DC">
            <w:pPr>
              <w:widowControl w:val="0"/>
              <w:spacing w:line="480" w:lineRule="exact"/>
              <w:jc w:val="center"/>
              <w:rPr>
                <w:rFonts w:ascii="仿宋" w:hAnsi="仿宋" w:eastAsia="仿宋" w:cs="仿宋"/>
                <w:b/>
                <w:bCs/>
                <w:color w:val="auto"/>
                <w:highlight w:val="none"/>
              </w:rPr>
            </w:pPr>
            <w:r>
              <w:rPr>
                <w:rFonts w:hint="eastAsia" w:ascii="仿宋" w:hAnsi="仿宋" w:eastAsia="仿宋" w:cs="仿宋"/>
                <w:b/>
                <w:bCs/>
                <w:color w:val="auto"/>
                <w:highlight w:val="none"/>
              </w:rPr>
              <w:t>条目</w:t>
            </w:r>
          </w:p>
        </w:tc>
        <w:tc>
          <w:tcPr>
            <w:tcW w:w="7665" w:type="dxa"/>
            <w:vAlign w:val="center"/>
          </w:tcPr>
          <w:p w14:paraId="19B4D365">
            <w:pPr>
              <w:widowControl w:val="0"/>
              <w:spacing w:line="480" w:lineRule="exact"/>
              <w:jc w:val="center"/>
              <w:rPr>
                <w:rFonts w:ascii="仿宋" w:hAnsi="仿宋" w:eastAsia="仿宋" w:cs="仿宋"/>
                <w:b/>
                <w:bCs/>
                <w:color w:val="auto"/>
                <w:highlight w:val="none"/>
              </w:rPr>
            </w:pPr>
            <w:r>
              <w:rPr>
                <w:rFonts w:hint="eastAsia" w:ascii="仿宋" w:hAnsi="仿宋" w:eastAsia="仿宋" w:cs="仿宋"/>
                <w:b/>
                <w:bCs/>
                <w:color w:val="auto"/>
                <w:highlight w:val="none"/>
              </w:rPr>
              <w:t>内容</w:t>
            </w:r>
          </w:p>
        </w:tc>
      </w:tr>
      <w:tr w14:paraId="7544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33B45546">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w:t>
            </w:r>
          </w:p>
        </w:tc>
        <w:tc>
          <w:tcPr>
            <w:tcW w:w="1485" w:type="dxa"/>
            <w:vAlign w:val="center"/>
          </w:tcPr>
          <w:p w14:paraId="2838332D">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项目属性</w:t>
            </w:r>
          </w:p>
        </w:tc>
        <w:tc>
          <w:tcPr>
            <w:tcW w:w="7665" w:type="dxa"/>
            <w:vAlign w:val="center"/>
          </w:tcPr>
          <w:p w14:paraId="0F100989">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项目属性：</w:t>
            </w:r>
          </w:p>
          <w:p w14:paraId="754A8B7B">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□服务</w:t>
            </w:r>
          </w:p>
          <w:p w14:paraId="47D5EF29">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☑货物</w:t>
            </w:r>
          </w:p>
        </w:tc>
      </w:tr>
      <w:tr w14:paraId="77C0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6B76F33E">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w:t>
            </w:r>
          </w:p>
        </w:tc>
        <w:tc>
          <w:tcPr>
            <w:tcW w:w="1485" w:type="dxa"/>
            <w:shd w:val="clear" w:color="auto" w:fill="auto"/>
            <w:vAlign w:val="center"/>
          </w:tcPr>
          <w:p w14:paraId="4D5E8CA1">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项目编号</w:t>
            </w:r>
          </w:p>
        </w:tc>
        <w:tc>
          <w:tcPr>
            <w:tcW w:w="7665" w:type="dxa"/>
            <w:vAlign w:val="center"/>
          </w:tcPr>
          <w:p w14:paraId="3F45E71D">
            <w:pPr>
              <w:widowControl w:val="0"/>
              <w:spacing w:line="48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XJCY2026-ZB-037</w:t>
            </w:r>
          </w:p>
        </w:tc>
      </w:tr>
      <w:tr w14:paraId="0342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D2E8057">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3</w:t>
            </w:r>
          </w:p>
        </w:tc>
        <w:tc>
          <w:tcPr>
            <w:tcW w:w="1485" w:type="dxa"/>
            <w:shd w:val="clear" w:color="auto" w:fill="auto"/>
            <w:vAlign w:val="center"/>
          </w:tcPr>
          <w:p w14:paraId="1BFE38BD">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项目名称</w:t>
            </w:r>
          </w:p>
        </w:tc>
        <w:tc>
          <w:tcPr>
            <w:tcW w:w="7665" w:type="dxa"/>
            <w:vAlign w:val="center"/>
          </w:tcPr>
          <w:p w14:paraId="02D367CE">
            <w:pPr>
              <w:widowControl w:val="0"/>
              <w:spacing w:line="48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巴州第二人民医院（燕赵蒙医院）X射线计算机体层摄影设备（高端64排128层螺旋CT）采购项目</w:t>
            </w:r>
          </w:p>
        </w:tc>
      </w:tr>
      <w:tr w14:paraId="40BB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6E1A941">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4</w:t>
            </w:r>
          </w:p>
        </w:tc>
        <w:tc>
          <w:tcPr>
            <w:tcW w:w="1485" w:type="dxa"/>
            <w:shd w:val="clear" w:color="auto" w:fill="auto"/>
            <w:vAlign w:val="center"/>
          </w:tcPr>
          <w:p w14:paraId="6A26EB70">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联系方式</w:t>
            </w:r>
          </w:p>
        </w:tc>
        <w:tc>
          <w:tcPr>
            <w:tcW w:w="7665" w:type="dxa"/>
            <w:vAlign w:val="center"/>
          </w:tcPr>
          <w:p w14:paraId="72230F2E">
            <w:pPr>
              <w:widowControl w:val="0"/>
              <w:spacing w:line="48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rPr>
              <w:t>采购单位：</w:t>
            </w:r>
            <w:r>
              <w:rPr>
                <w:rFonts w:hint="eastAsia" w:ascii="仿宋" w:hAnsi="仿宋" w:eastAsia="仿宋" w:cs="仿宋"/>
                <w:color w:val="auto"/>
                <w:highlight w:val="none"/>
                <w:lang w:eastAsia="zh-CN"/>
              </w:rPr>
              <w:t>巴</w:t>
            </w:r>
            <w:r>
              <w:rPr>
                <w:rFonts w:hint="eastAsia" w:ascii="仿宋" w:hAnsi="仿宋" w:eastAsia="仿宋" w:cs="仿宋"/>
                <w:color w:val="auto"/>
                <w:highlight w:val="none"/>
                <w:lang w:val="en-US" w:eastAsia="zh-CN"/>
              </w:rPr>
              <w:t>音郭楞蒙古自治</w:t>
            </w:r>
            <w:r>
              <w:rPr>
                <w:rFonts w:hint="eastAsia" w:ascii="仿宋" w:hAnsi="仿宋" w:eastAsia="仿宋" w:cs="仿宋"/>
                <w:color w:val="auto"/>
                <w:highlight w:val="none"/>
                <w:lang w:eastAsia="zh-CN"/>
              </w:rPr>
              <w:t>州第二人民医院（燕赵蒙医院）</w:t>
            </w:r>
          </w:p>
          <w:p w14:paraId="460A4A20">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采购单位地址：库尔勒市人民东路41号</w:t>
            </w:r>
          </w:p>
          <w:p w14:paraId="13CA958E">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联系人：</w:t>
            </w:r>
            <w:r>
              <w:rPr>
                <w:rFonts w:hint="eastAsia" w:ascii="仿宋" w:hAnsi="仿宋" w:eastAsia="仿宋" w:cs="仿宋"/>
                <w:color w:val="auto"/>
                <w:highlight w:val="none"/>
                <w:lang w:eastAsia="zh-CN"/>
              </w:rPr>
              <w:t>阎婕</w:t>
            </w:r>
            <w:r>
              <w:rPr>
                <w:rFonts w:hint="eastAsia" w:ascii="仿宋" w:hAnsi="仿宋" w:eastAsia="仿宋" w:cs="仿宋"/>
                <w:color w:val="auto"/>
                <w:highlight w:val="none"/>
              </w:rPr>
              <w:t xml:space="preserve">         联系电话：</w:t>
            </w:r>
            <w:r>
              <w:rPr>
                <w:rFonts w:hint="eastAsia" w:ascii="仿宋" w:hAnsi="仿宋" w:eastAsia="仿宋" w:cs="仿宋"/>
                <w:color w:val="auto"/>
                <w:highlight w:val="none"/>
                <w:lang w:eastAsia="zh-CN"/>
              </w:rPr>
              <w:t>0996-2155029</w:t>
            </w:r>
            <w:r>
              <w:rPr>
                <w:rFonts w:hint="eastAsia" w:ascii="仿宋" w:hAnsi="仿宋" w:eastAsia="仿宋" w:cs="仿宋"/>
                <w:color w:val="auto"/>
                <w:highlight w:val="none"/>
              </w:rPr>
              <w:t xml:space="preserve"> </w:t>
            </w:r>
          </w:p>
          <w:p w14:paraId="5DD81996">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招标代理机构：新疆诚誉工程项目管理有限公司</w:t>
            </w:r>
          </w:p>
          <w:p w14:paraId="6F1CDEB0">
            <w:pPr>
              <w:widowControl w:val="0"/>
              <w:spacing w:line="48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招标代理机构地址：乌鲁木齐市水磨沟区会展大道599号新疆财富中心C座6楼601室 </w:t>
            </w:r>
          </w:p>
          <w:p w14:paraId="1A16BF0C">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项目联系人：殷伟豪、赵箭</w:t>
            </w:r>
          </w:p>
          <w:p w14:paraId="75ABF138">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联系电话：17690825332、19999115800</w:t>
            </w:r>
          </w:p>
          <w:p w14:paraId="6051E495">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联系邮箱：1491358962@qq.com</w:t>
            </w:r>
          </w:p>
        </w:tc>
      </w:tr>
      <w:tr w14:paraId="2C37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6363C073">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5</w:t>
            </w:r>
          </w:p>
        </w:tc>
        <w:tc>
          <w:tcPr>
            <w:tcW w:w="1485" w:type="dxa"/>
            <w:shd w:val="clear" w:color="auto" w:fill="auto"/>
            <w:vAlign w:val="center"/>
          </w:tcPr>
          <w:p w14:paraId="04DAF40B">
            <w:pPr>
              <w:widowControl w:val="0"/>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采购内容及最高限价</w:t>
            </w:r>
          </w:p>
        </w:tc>
        <w:tc>
          <w:tcPr>
            <w:tcW w:w="7665" w:type="dxa"/>
            <w:vAlign w:val="center"/>
          </w:tcPr>
          <w:p w14:paraId="0390077C">
            <w:pPr>
              <w:widowControl w:val="0"/>
              <w:spacing w:line="480" w:lineRule="exact"/>
              <w:rPr>
                <w:rFonts w:hint="default" w:ascii="仿宋" w:hAnsi="仿宋" w:eastAsia="仿宋" w:cs="仿宋"/>
                <w:color w:val="auto"/>
                <w:highlight w:val="none"/>
                <w:lang w:val="en-US"/>
              </w:rPr>
            </w:pPr>
            <w:r>
              <w:rPr>
                <w:rFonts w:hint="default" w:ascii="仿宋" w:hAnsi="仿宋" w:eastAsia="仿宋" w:cs="仿宋"/>
                <w:color w:val="auto"/>
                <w:highlight w:val="none"/>
                <w:lang w:val="en-US"/>
              </w:rPr>
              <w:t>X射线计算机体层摄影设备</w:t>
            </w:r>
            <w:r>
              <w:rPr>
                <w:rFonts w:hint="default" w:ascii="仿宋" w:hAnsi="仿宋" w:eastAsia="仿宋" w:cs="仿宋"/>
                <w:color w:val="auto"/>
                <w:highlight w:val="none"/>
                <w:lang w:val="en-US" w:eastAsia="zh-CN"/>
              </w:rPr>
              <w:t>（高端64排128层螺旋CT） 1套</w:t>
            </w:r>
            <w:r>
              <w:rPr>
                <w:rFonts w:hint="default" w:ascii="仿宋" w:hAnsi="仿宋" w:eastAsia="仿宋" w:cs="仿宋"/>
                <w:color w:val="auto"/>
                <w:highlight w:val="none"/>
                <w:lang w:val="en-US"/>
              </w:rPr>
              <w:t>；</w:t>
            </w:r>
          </w:p>
          <w:p w14:paraId="1DF71D9A">
            <w:pPr>
              <w:widowControl w:val="0"/>
              <w:spacing w:line="480" w:lineRule="exact"/>
              <w:rPr>
                <w:rFonts w:hint="default" w:ascii="仿宋" w:hAnsi="仿宋" w:eastAsia="仿宋" w:cs="仿宋"/>
                <w:color w:val="auto"/>
                <w:highlight w:val="none"/>
                <w:lang w:val="en-US"/>
              </w:rPr>
            </w:pPr>
            <w:r>
              <w:rPr>
                <w:rFonts w:hint="default" w:ascii="仿宋" w:hAnsi="仿宋" w:eastAsia="仿宋" w:cs="仿宋"/>
                <w:color w:val="auto"/>
                <w:highlight w:val="none"/>
                <w:lang w:val="en-US"/>
              </w:rPr>
              <w:t>最高限价：5600000</w:t>
            </w:r>
            <w:r>
              <w:rPr>
                <w:rFonts w:hint="eastAsia" w:ascii="仿宋" w:hAnsi="仿宋" w:eastAsia="仿宋" w:cs="仿宋"/>
                <w:color w:val="auto"/>
                <w:highlight w:val="none"/>
                <w:lang w:val="en-US" w:eastAsia="zh-CN"/>
              </w:rPr>
              <w:t>.00</w:t>
            </w:r>
            <w:r>
              <w:rPr>
                <w:rFonts w:hint="default" w:ascii="仿宋" w:hAnsi="仿宋" w:eastAsia="仿宋" w:cs="仿宋"/>
                <w:color w:val="auto"/>
                <w:highlight w:val="none"/>
                <w:lang w:val="en-US"/>
              </w:rPr>
              <w:t>元</w:t>
            </w:r>
          </w:p>
        </w:tc>
      </w:tr>
      <w:tr w14:paraId="3774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65" w:type="dxa"/>
            <w:vAlign w:val="center"/>
          </w:tcPr>
          <w:p w14:paraId="625142AE">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6</w:t>
            </w:r>
          </w:p>
        </w:tc>
        <w:tc>
          <w:tcPr>
            <w:tcW w:w="1485" w:type="dxa"/>
            <w:vAlign w:val="center"/>
          </w:tcPr>
          <w:p w14:paraId="6277EDA4">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核心产品</w:t>
            </w:r>
          </w:p>
        </w:tc>
        <w:tc>
          <w:tcPr>
            <w:tcW w:w="7665" w:type="dxa"/>
            <w:vAlign w:val="center"/>
          </w:tcPr>
          <w:p w14:paraId="2DE4A404">
            <w:pPr>
              <w:widowControl w:val="0"/>
              <w:spacing w:line="48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w:t>
            </w:r>
          </w:p>
        </w:tc>
      </w:tr>
      <w:tr w14:paraId="4CDA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CF978B3">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7</w:t>
            </w:r>
          </w:p>
        </w:tc>
        <w:tc>
          <w:tcPr>
            <w:tcW w:w="1485" w:type="dxa"/>
            <w:vAlign w:val="center"/>
          </w:tcPr>
          <w:p w14:paraId="299833C9">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投标资格要求</w:t>
            </w:r>
          </w:p>
        </w:tc>
        <w:tc>
          <w:tcPr>
            <w:tcW w:w="7665" w:type="dxa"/>
            <w:vAlign w:val="center"/>
          </w:tcPr>
          <w:p w14:paraId="4F0767CE">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1.满足《中华人民共和国政府采购法》第二十二条规定；</w:t>
            </w:r>
          </w:p>
          <w:p w14:paraId="6A26361B">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落实政府采购政策需满足的资格要求：本项目不专门面向中小企业预留采购份额。根据《政府采购促进中小企业发展管理办法》等规定，对符合条件的小微企业投标报价给予10%的扣除，用扣除后的价格参加评审。</w:t>
            </w:r>
          </w:p>
          <w:p w14:paraId="15949FF5">
            <w:pPr>
              <w:widowControl w:val="0"/>
              <w:spacing w:line="480" w:lineRule="exact"/>
              <w:rPr>
                <w:rFonts w:hint="eastAsia" w:ascii="仿宋" w:hAnsi="仿宋" w:eastAsia="仿宋" w:cs="仿宋"/>
                <w:color w:val="auto"/>
                <w:highlight w:val="none"/>
              </w:rPr>
            </w:pPr>
            <w:r>
              <w:rPr>
                <w:rFonts w:hint="eastAsia" w:ascii="仿宋" w:hAnsi="仿宋" w:eastAsia="仿宋" w:cs="仿宋"/>
                <w:color w:val="auto"/>
                <w:highlight w:val="none"/>
              </w:rPr>
              <w:t>3.本项目的特定资格要求：</w:t>
            </w:r>
            <w:r>
              <w:rPr>
                <w:rFonts w:hint="eastAsia" w:ascii="仿宋" w:hAnsi="仿宋" w:eastAsia="仿宋" w:cs="仿宋"/>
                <w:color w:val="auto"/>
                <w:highlight w:val="none"/>
              </w:rPr>
              <w:br w:type="textWrapping"/>
            </w:r>
            <w:r>
              <w:rPr>
                <w:rFonts w:hint="eastAsia" w:ascii="仿宋" w:hAnsi="仿宋" w:eastAsia="仿宋" w:cs="仿宋"/>
                <w:color w:val="auto"/>
                <w:highlight w:val="none"/>
              </w:rPr>
              <w:t>（1）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56F695B4">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（2）投标人为生产厂家的需提供《辐射安全许可证》，投标人为经销商的需提供《辐射安全许可证》及所投产品生产厂家的《辐射安全许可证》。</w:t>
            </w:r>
            <w:r>
              <w:rPr>
                <w:rFonts w:hint="eastAsia" w:ascii="仿宋" w:hAnsi="仿宋" w:eastAsia="仿宋" w:cs="仿宋"/>
                <w:color w:val="auto"/>
                <w:highlight w:val="none"/>
              </w:rPr>
              <w:br w:type="textWrapping"/>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）在中华人民共和国境内注册，未在“信用中国”网站 (www.creditchina.gov.cn) 、“中国政府采购网” (www.ccgp.gov.cn) 等渠道列入失信被执行人、</w:t>
            </w:r>
            <w:r>
              <w:rPr>
                <w:rFonts w:hint="eastAsia" w:ascii="仿宋" w:hAnsi="仿宋" w:eastAsia="仿宋" w:cs="仿宋"/>
                <w:color w:val="auto"/>
                <w:highlight w:val="none"/>
                <w:lang w:eastAsia="zh-CN"/>
              </w:rPr>
              <w:t>重大税收违法失信主体</w:t>
            </w:r>
            <w:r>
              <w:rPr>
                <w:rFonts w:hint="eastAsia" w:ascii="仿宋" w:hAnsi="仿宋" w:eastAsia="仿宋" w:cs="仿宋"/>
                <w:color w:val="auto"/>
                <w:highlight w:val="none"/>
              </w:rPr>
              <w:t>、政府采购严重违法失信行为记录名单；</w:t>
            </w:r>
          </w:p>
        </w:tc>
      </w:tr>
      <w:tr w14:paraId="315A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dxa"/>
            <w:vAlign w:val="center"/>
          </w:tcPr>
          <w:p w14:paraId="63B727DC">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8</w:t>
            </w:r>
          </w:p>
        </w:tc>
        <w:tc>
          <w:tcPr>
            <w:tcW w:w="1485" w:type="dxa"/>
            <w:vAlign w:val="center"/>
          </w:tcPr>
          <w:p w14:paraId="0480FEB7">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现场考察</w:t>
            </w:r>
          </w:p>
        </w:tc>
        <w:tc>
          <w:tcPr>
            <w:tcW w:w="7665" w:type="dxa"/>
            <w:vAlign w:val="center"/>
          </w:tcPr>
          <w:p w14:paraId="63B85326">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不组织</w:t>
            </w:r>
          </w:p>
        </w:tc>
      </w:tr>
      <w:tr w14:paraId="1F34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00A3A8AF">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9</w:t>
            </w:r>
          </w:p>
        </w:tc>
        <w:tc>
          <w:tcPr>
            <w:tcW w:w="1485" w:type="dxa"/>
            <w:vAlign w:val="center"/>
          </w:tcPr>
          <w:p w14:paraId="218AFE7E">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开标前答疑会</w:t>
            </w:r>
          </w:p>
        </w:tc>
        <w:tc>
          <w:tcPr>
            <w:tcW w:w="7665" w:type="dxa"/>
            <w:vAlign w:val="center"/>
          </w:tcPr>
          <w:p w14:paraId="6C51F519">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不召开</w:t>
            </w:r>
          </w:p>
        </w:tc>
      </w:tr>
      <w:tr w14:paraId="57DA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4455E2AA">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10</w:t>
            </w:r>
          </w:p>
        </w:tc>
        <w:tc>
          <w:tcPr>
            <w:tcW w:w="1485" w:type="dxa"/>
            <w:vAlign w:val="center"/>
          </w:tcPr>
          <w:p w14:paraId="2DE567D4">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样品</w:t>
            </w:r>
          </w:p>
        </w:tc>
        <w:tc>
          <w:tcPr>
            <w:tcW w:w="7665" w:type="dxa"/>
            <w:vAlign w:val="center"/>
          </w:tcPr>
          <w:p w14:paraId="54CD0236">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投标样品递交：不需要</w:t>
            </w:r>
          </w:p>
        </w:tc>
      </w:tr>
      <w:tr w14:paraId="0D39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965" w:type="dxa"/>
            <w:vAlign w:val="center"/>
          </w:tcPr>
          <w:p w14:paraId="7C6EC7F9">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11</w:t>
            </w:r>
          </w:p>
        </w:tc>
        <w:tc>
          <w:tcPr>
            <w:tcW w:w="1485" w:type="dxa"/>
            <w:vAlign w:val="center"/>
          </w:tcPr>
          <w:p w14:paraId="40FA9032">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标的所属行业</w:t>
            </w:r>
          </w:p>
        </w:tc>
        <w:tc>
          <w:tcPr>
            <w:tcW w:w="7665" w:type="dxa"/>
            <w:vAlign w:val="center"/>
          </w:tcPr>
          <w:p w14:paraId="1C589432">
            <w:pPr>
              <w:widowControl w:val="0"/>
              <w:spacing w:line="480" w:lineRule="exact"/>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本项目采购标的对应的中小企业划分标准所属行业：</w:t>
            </w:r>
            <w:r>
              <w:rPr>
                <w:rFonts w:hint="eastAsia" w:ascii="仿宋" w:hAnsi="仿宋" w:eastAsia="仿宋" w:cs="仿宋"/>
                <w:color w:val="auto"/>
                <w:highlight w:val="none"/>
                <w:lang w:val="en-US" w:eastAsia="zh-CN"/>
              </w:rPr>
              <w:t>工业</w:t>
            </w:r>
          </w:p>
        </w:tc>
      </w:tr>
      <w:tr w14:paraId="6FF4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65" w:type="dxa"/>
            <w:vAlign w:val="center"/>
          </w:tcPr>
          <w:p w14:paraId="037A674A">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12</w:t>
            </w:r>
          </w:p>
        </w:tc>
        <w:tc>
          <w:tcPr>
            <w:tcW w:w="1485" w:type="dxa"/>
            <w:vAlign w:val="center"/>
          </w:tcPr>
          <w:p w14:paraId="09D92F85">
            <w:pPr>
              <w:overflowPunct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质量保证</w:t>
            </w:r>
          </w:p>
        </w:tc>
        <w:tc>
          <w:tcPr>
            <w:tcW w:w="7665" w:type="dxa"/>
            <w:vAlign w:val="center"/>
          </w:tcPr>
          <w:p w14:paraId="6C00A62E">
            <w:pPr>
              <w:spacing w:line="480" w:lineRule="exact"/>
              <w:rPr>
                <w:rFonts w:ascii="仿宋" w:hAnsi="仿宋" w:eastAsia="仿宋" w:cs="仿宋"/>
                <w:color w:val="auto"/>
                <w:highlight w:val="none"/>
              </w:rPr>
            </w:pPr>
            <w:r>
              <w:rPr>
                <w:rFonts w:hint="eastAsia" w:ascii="仿宋" w:hAnsi="仿宋" w:eastAsia="仿宋" w:cs="仿宋"/>
                <w:color w:val="auto"/>
                <w:highlight w:val="none"/>
              </w:rPr>
              <w:t>所投产品有效期限不足半年的，采购人有权拒绝接收（特殊情况除外）。</w:t>
            </w:r>
          </w:p>
        </w:tc>
      </w:tr>
      <w:tr w14:paraId="1770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65" w:type="dxa"/>
            <w:vAlign w:val="center"/>
          </w:tcPr>
          <w:p w14:paraId="02AEB6A9">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13</w:t>
            </w:r>
          </w:p>
        </w:tc>
        <w:tc>
          <w:tcPr>
            <w:tcW w:w="1485" w:type="dxa"/>
            <w:vAlign w:val="center"/>
          </w:tcPr>
          <w:p w14:paraId="03A223FA">
            <w:pPr>
              <w:overflowPunct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供货期限</w:t>
            </w:r>
          </w:p>
        </w:tc>
        <w:tc>
          <w:tcPr>
            <w:tcW w:w="7665" w:type="dxa"/>
            <w:vAlign w:val="center"/>
          </w:tcPr>
          <w:p w14:paraId="7E4AD23C">
            <w:pPr>
              <w:spacing w:line="480" w:lineRule="exact"/>
              <w:rPr>
                <w:rFonts w:ascii="仿宋" w:hAnsi="仿宋" w:eastAsia="仿宋" w:cs="仿宋"/>
                <w:color w:val="auto"/>
                <w:highlight w:val="none"/>
              </w:rPr>
            </w:pPr>
            <w:r>
              <w:rPr>
                <w:rFonts w:hint="eastAsia" w:ascii="仿宋" w:hAnsi="仿宋" w:eastAsia="仿宋" w:cs="仿宋"/>
                <w:color w:val="auto"/>
                <w:highlight w:val="none"/>
              </w:rPr>
              <w:t>签订合同后</w:t>
            </w:r>
            <w:r>
              <w:rPr>
                <w:rFonts w:hint="eastAsia" w:ascii="仿宋" w:hAnsi="仿宋" w:eastAsia="仿宋" w:cs="仿宋"/>
                <w:color w:val="auto"/>
                <w:highlight w:val="none"/>
                <w:lang w:val="en-US" w:eastAsia="zh-CN"/>
              </w:rPr>
              <w:t>30</w:t>
            </w:r>
            <w:r>
              <w:rPr>
                <w:rFonts w:hint="eastAsia" w:ascii="仿宋" w:hAnsi="仿宋" w:eastAsia="仿宋" w:cs="仿宋"/>
                <w:color w:val="auto"/>
                <w:highlight w:val="none"/>
              </w:rPr>
              <w:t>个工作日内送达指定地点。</w:t>
            </w:r>
          </w:p>
        </w:tc>
      </w:tr>
      <w:tr w14:paraId="02E9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dxa"/>
            <w:vAlign w:val="center"/>
          </w:tcPr>
          <w:p w14:paraId="48D185F5">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14</w:t>
            </w:r>
          </w:p>
        </w:tc>
        <w:tc>
          <w:tcPr>
            <w:tcW w:w="1485" w:type="dxa"/>
            <w:vAlign w:val="center"/>
          </w:tcPr>
          <w:p w14:paraId="290CE451">
            <w:pPr>
              <w:overflowPunct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质保期</w:t>
            </w:r>
          </w:p>
        </w:tc>
        <w:tc>
          <w:tcPr>
            <w:tcW w:w="7665" w:type="dxa"/>
            <w:vAlign w:val="center"/>
          </w:tcPr>
          <w:p w14:paraId="6E9FC8DF">
            <w:pPr>
              <w:spacing w:line="480" w:lineRule="exact"/>
              <w:rPr>
                <w:rFonts w:ascii="仿宋" w:hAnsi="仿宋" w:eastAsia="仿宋" w:cs="仿宋"/>
                <w:color w:val="auto"/>
                <w:highlight w:val="none"/>
              </w:rPr>
            </w:pPr>
            <w:r>
              <w:rPr>
                <w:rFonts w:hint="eastAsia" w:ascii="仿宋" w:hAnsi="仿宋" w:eastAsia="仿宋" w:cs="仿宋"/>
                <w:color w:val="auto"/>
                <w:highlight w:val="none"/>
                <w:lang w:val="en-US" w:eastAsia="zh-CN"/>
              </w:rPr>
              <w:t>整机</w:t>
            </w:r>
            <w:r>
              <w:rPr>
                <w:rFonts w:hint="eastAsia" w:ascii="仿宋" w:hAnsi="仿宋" w:eastAsia="仿宋" w:cs="仿宋"/>
                <w:color w:val="auto"/>
                <w:highlight w:val="none"/>
              </w:rPr>
              <w:t>质保</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含所有配件</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3年（质保期自设备整体验收合格之日起计算，质保期内球管自然损耗免费更换、软件免费升级。）</w:t>
            </w:r>
          </w:p>
        </w:tc>
      </w:tr>
      <w:tr w14:paraId="0284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65" w:type="dxa"/>
            <w:vAlign w:val="center"/>
          </w:tcPr>
          <w:p w14:paraId="65BCBBA8">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15</w:t>
            </w:r>
          </w:p>
        </w:tc>
        <w:tc>
          <w:tcPr>
            <w:tcW w:w="1485" w:type="dxa"/>
            <w:vAlign w:val="center"/>
          </w:tcPr>
          <w:p w14:paraId="14781AF7">
            <w:pPr>
              <w:overflowPunct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交货地点</w:t>
            </w:r>
          </w:p>
        </w:tc>
        <w:tc>
          <w:tcPr>
            <w:tcW w:w="7665" w:type="dxa"/>
            <w:vAlign w:val="center"/>
          </w:tcPr>
          <w:p w14:paraId="5EAF34AB">
            <w:pPr>
              <w:spacing w:line="480" w:lineRule="exact"/>
              <w:rPr>
                <w:rFonts w:ascii="仿宋" w:hAnsi="仿宋" w:eastAsia="仿宋" w:cs="仿宋"/>
                <w:color w:val="auto"/>
                <w:highlight w:val="none"/>
              </w:rPr>
            </w:pPr>
            <w:r>
              <w:rPr>
                <w:rFonts w:hint="eastAsia" w:ascii="仿宋" w:hAnsi="仿宋" w:eastAsia="仿宋" w:cs="仿宋"/>
                <w:color w:val="auto"/>
                <w:highlight w:val="none"/>
                <w:lang w:eastAsia="zh-CN"/>
              </w:rPr>
              <w:t>巴州第二人民医院（燕赵蒙医院）</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库尔勒市人民东路41号。</w:t>
            </w:r>
            <w:r>
              <w:rPr>
                <w:rFonts w:hint="eastAsia" w:ascii="仿宋" w:hAnsi="仿宋" w:eastAsia="仿宋" w:cs="仿宋"/>
                <w:color w:val="auto"/>
                <w:highlight w:val="none"/>
              </w:rPr>
              <w:t>最终按甲方指定地点验收、交货。</w:t>
            </w:r>
          </w:p>
        </w:tc>
      </w:tr>
      <w:tr w14:paraId="61BB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65" w:type="dxa"/>
            <w:vMerge w:val="restart"/>
            <w:vAlign w:val="center"/>
          </w:tcPr>
          <w:p w14:paraId="2E6851C3">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16</w:t>
            </w:r>
          </w:p>
        </w:tc>
        <w:tc>
          <w:tcPr>
            <w:tcW w:w="1485" w:type="dxa"/>
            <w:vMerge w:val="restart"/>
            <w:vAlign w:val="center"/>
          </w:tcPr>
          <w:p w14:paraId="731560A8">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投标保证金</w:t>
            </w:r>
          </w:p>
        </w:tc>
        <w:tc>
          <w:tcPr>
            <w:tcW w:w="7665" w:type="dxa"/>
            <w:vAlign w:val="center"/>
          </w:tcPr>
          <w:p w14:paraId="534A3ABA">
            <w:pPr>
              <w:numPr>
                <w:ilvl w:val="0"/>
                <w:numId w:val="0"/>
              </w:numPr>
              <w:overflowPunct w:val="0"/>
              <w:spacing w:line="480" w:lineRule="exact"/>
              <w:ind w:leftChars="0"/>
              <w:rPr>
                <w:rFonts w:hint="eastAsia" w:ascii="仿宋" w:hAnsi="仿宋" w:eastAsia="仿宋" w:cs="仿宋"/>
                <w:color w:val="auto"/>
                <w:highlight w:val="none"/>
              </w:rPr>
            </w:pPr>
            <w:r>
              <w:rPr>
                <w:rFonts w:hint="eastAsia" w:ascii="仿宋" w:hAnsi="仿宋" w:eastAsia="仿宋" w:cs="仿宋"/>
                <w:highlight w:val="none"/>
                <w:lang w:val="en-US" w:eastAsia="zh-CN"/>
              </w:rPr>
              <w:t>一、</w:t>
            </w:r>
            <w:r>
              <w:rPr>
                <w:rFonts w:hint="eastAsia" w:ascii="仿宋" w:hAnsi="仿宋" w:eastAsia="仿宋" w:cs="仿宋"/>
                <w:highlight w:val="none"/>
              </w:rPr>
              <w:t>保证金金额：</w:t>
            </w:r>
            <w:r>
              <w:rPr>
                <w:rFonts w:hint="eastAsia" w:ascii="仿宋" w:hAnsi="仿宋" w:eastAsia="仿宋" w:cs="仿宋"/>
                <w:highlight w:val="none"/>
                <w:lang w:val="en-US" w:eastAsia="zh-CN"/>
              </w:rPr>
              <w:t>20000.00</w:t>
            </w:r>
            <w:r>
              <w:rPr>
                <w:rFonts w:hint="eastAsia" w:ascii="仿宋" w:hAnsi="仿宋" w:eastAsia="仿宋" w:cs="仿宋"/>
                <w:highlight w:val="none"/>
              </w:rPr>
              <w:t>元</w:t>
            </w:r>
            <w:r>
              <w:rPr>
                <w:rFonts w:hint="eastAsia" w:ascii="仿宋" w:hAnsi="仿宋" w:eastAsia="仿宋" w:cs="仿宋"/>
                <w:highlight w:val="none"/>
                <w:lang w:eastAsia="zh-CN"/>
              </w:rPr>
              <w:t>（</w:t>
            </w:r>
            <w:r>
              <w:rPr>
                <w:rFonts w:hint="eastAsia" w:ascii="仿宋" w:hAnsi="仿宋" w:eastAsia="仿宋" w:cs="仿宋"/>
                <w:highlight w:val="none"/>
                <w:lang w:val="en-US" w:eastAsia="zh-CN"/>
              </w:rPr>
              <w:t>大写：贰万元整</w:t>
            </w:r>
            <w:r>
              <w:rPr>
                <w:rFonts w:hint="eastAsia" w:ascii="仿宋" w:hAnsi="仿宋" w:eastAsia="仿宋" w:cs="仿宋"/>
                <w:highlight w:val="none"/>
                <w:lang w:eastAsia="zh-CN"/>
              </w:rPr>
              <w:t>）</w:t>
            </w:r>
          </w:p>
        </w:tc>
      </w:tr>
      <w:tr w14:paraId="2466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65" w:type="dxa"/>
            <w:vMerge w:val="continue"/>
            <w:vAlign w:val="center"/>
          </w:tcPr>
          <w:p w14:paraId="662ECB5C">
            <w:pPr>
              <w:pStyle w:val="10"/>
              <w:widowControl w:val="0"/>
              <w:adjustRightInd w:val="0"/>
              <w:snapToGrid w:val="0"/>
              <w:spacing w:line="480" w:lineRule="exact"/>
              <w:jc w:val="center"/>
              <w:rPr>
                <w:rFonts w:ascii="仿宋" w:hAnsi="仿宋" w:eastAsia="仿宋" w:cs="仿宋"/>
                <w:color w:val="auto"/>
                <w:szCs w:val="24"/>
                <w:highlight w:val="none"/>
              </w:rPr>
            </w:pPr>
          </w:p>
        </w:tc>
        <w:tc>
          <w:tcPr>
            <w:tcW w:w="1485" w:type="dxa"/>
            <w:vMerge w:val="continue"/>
            <w:vAlign w:val="center"/>
          </w:tcPr>
          <w:p w14:paraId="7400A010">
            <w:pPr>
              <w:widowControl w:val="0"/>
              <w:spacing w:line="480" w:lineRule="exact"/>
              <w:jc w:val="center"/>
              <w:rPr>
                <w:rFonts w:hint="eastAsia" w:ascii="仿宋" w:hAnsi="仿宋" w:eastAsia="仿宋" w:cs="仿宋"/>
                <w:color w:val="auto"/>
                <w:highlight w:val="none"/>
              </w:rPr>
            </w:pPr>
          </w:p>
        </w:tc>
        <w:tc>
          <w:tcPr>
            <w:tcW w:w="7665" w:type="dxa"/>
            <w:vAlign w:val="center"/>
          </w:tcPr>
          <w:p w14:paraId="04A4BC1D">
            <w:pPr>
              <w:numPr>
                <w:ilvl w:val="0"/>
                <w:numId w:val="2"/>
              </w:numPr>
              <w:overflowPunct w:val="0"/>
              <w:spacing w:line="480" w:lineRule="exact"/>
              <w:rPr>
                <w:rFonts w:hint="eastAsia" w:ascii="仿宋" w:hAnsi="仿宋" w:eastAsia="仿宋" w:cs="仿宋"/>
                <w:highlight w:val="none"/>
              </w:rPr>
            </w:pPr>
            <w:r>
              <w:rPr>
                <w:rFonts w:hint="eastAsia" w:ascii="仿宋" w:hAnsi="仿宋" w:eastAsia="仿宋" w:cs="仿宋"/>
                <w:highlight w:val="none"/>
              </w:rPr>
              <w:t>保证金缴纳方式：</w:t>
            </w:r>
          </w:p>
          <w:p w14:paraId="4CFC18AC">
            <w:pPr>
              <w:spacing w:line="480" w:lineRule="exact"/>
              <w:ind w:firstLine="241" w:firstLineChars="100"/>
              <w:jc w:val="both"/>
              <w:rPr>
                <w:rFonts w:hint="eastAsia" w:ascii="仿宋" w:hAnsi="仿宋" w:eastAsia="仿宋" w:cs="仿宋"/>
                <w:b/>
                <w:bCs/>
                <w:highlight w:val="none"/>
              </w:rPr>
            </w:pPr>
            <w:r>
              <w:rPr>
                <w:rFonts w:hint="eastAsia" w:ascii="仿宋" w:hAnsi="仿宋" w:eastAsia="仿宋" w:cs="仿宋"/>
                <w:b/>
                <w:bCs/>
                <w:highlight w:val="none"/>
              </w:rPr>
              <w:t>本项目保证金以转账（仅支持平台电子保证金）、支票、汇票、本票、保函等非现金形式缴纳；</w:t>
            </w:r>
          </w:p>
          <w:p w14:paraId="45989AB7">
            <w:pPr>
              <w:spacing w:line="480" w:lineRule="exact"/>
              <w:ind w:firstLine="241" w:firstLineChars="100"/>
              <w:jc w:val="both"/>
              <w:rPr>
                <w:rFonts w:hint="eastAsia" w:ascii="仿宋" w:hAnsi="仿宋" w:eastAsia="仿宋" w:cs="仿宋"/>
                <w:b/>
                <w:bCs/>
                <w:highlight w:val="none"/>
              </w:rPr>
            </w:pPr>
            <w:r>
              <w:rPr>
                <w:rFonts w:hint="eastAsia" w:ascii="仿宋" w:hAnsi="仿宋" w:eastAsia="仿宋" w:cs="仿宋"/>
                <w:b/>
                <w:bCs/>
                <w:highlight w:val="none"/>
              </w:rPr>
              <w:t>供应商可自主选择以上保证金缴纳方式；</w:t>
            </w:r>
          </w:p>
          <w:p w14:paraId="669E7384">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平台电子保证金账户信息:按系统自动生成的收款账号信息进行缴纳。具体操作在【保证金管理】页面，选择【电子保证金(在线获取账号)】，点击【新疆保证金平台】，自动从银行获取保证金的收款户名、收款账号、收款银行信息。供应商需将保证金转入获取到的收款账号。</w:t>
            </w:r>
          </w:p>
          <w:p w14:paraId="23576B55">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电子保函形式应按以下要求办理：</w:t>
            </w:r>
          </w:p>
          <w:p w14:paraId="1A9D804B">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具体操作网址详见以下网址</w:t>
            </w:r>
          </w:p>
          <w:p w14:paraId="431A88D5">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https://jinrong.zcygov.cn/luban/finance/letter/xinjiang?pageModelFlag=650000&amp;utm=luban.luban-PC-42055.959-pc-websitegroup-navBar-front.6.7e243ab01fd611eeaa409fcd72e2594c</w:t>
            </w:r>
          </w:p>
          <w:p w14:paraId="613DEC37">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 xml:space="preserve">注:供应商未按照招标文件上述要求提交保证金的,投标将被否决。供应商应充分考虑到账时间，否决后果自负。保函应由金融机构或担保机构出具。 </w:t>
            </w:r>
          </w:p>
          <w:p w14:paraId="19262594">
            <w:pPr>
              <w:spacing w:line="480" w:lineRule="exact"/>
              <w:ind w:firstLine="240" w:firstLineChars="100"/>
              <w:jc w:val="both"/>
              <w:rPr>
                <w:rFonts w:hint="eastAsia" w:ascii="仿宋" w:hAnsi="仿宋" w:eastAsia="仿宋" w:cs="仿宋"/>
                <w:highlight w:val="none"/>
              </w:rPr>
            </w:pPr>
            <w:r>
              <w:rPr>
                <w:rFonts w:hint="eastAsia" w:ascii="仿宋" w:hAnsi="仿宋" w:eastAsia="仿宋" w:cs="仿宋"/>
                <w:highlight w:val="none"/>
              </w:rPr>
              <w:t>保证金有效期：自提交响应文件的截止之日起90天。</w:t>
            </w:r>
          </w:p>
          <w:p w14:paraId="0EC87D68">
            <w:pPr>
              <w:pStyle w:val="2"/>
              <w:ind w:left="0" w:leftChars="0" w:firstLine="240" w:firstLineChars="100"/>
              <w:rPr>
                <w:rFonts w:hint="default" w:eastAsia="仿宋"/>
                <w:lang w:val="en-US" w:eastAsia="zh-CN"/>
              </w:rPr>
            </w:pPr>
            <w:r>
              <w:rPr>
                <w:rFonts w:hint="default" w:eastAsia="仿宋"/>
                <w:lang w:val="en-US" w:eastAsia="zh-CN"/>
              </w:rPr>
              <w:t>保函形式</w:t>
            </w:r>
          </w:p>
          <w:p w14:paraId="269AE942">
            <w:pPr>
              <w:pStyle w:val="2"/>
              <w:ind w:left="0" w:leftChars="0" w:firstLine="240" w:firstLineChars="100"/>
              <w:rPr>
                <w:rFonts w:hint="default" w:eastAsia="仿宋"/>
                <w:lang w:val="en-US" w:eastAsia="zh-CN"/>
              </w:rPr>
            </w:pPr>
            <w:r>
              <w:rPr>
                <w:rFonts w:hint="default" w:eastAsia="仿宋"/>
                <w:lang w:val="en-US" w:eastAsia="zh-CN"/>
              </w:rPr>
              <w:t>将保函制作到电子投标文件即可</w:t>
            </w:r>
          </w:p>
        </w:tc>
      </w:tr>
      <w:tr w14:paraId="4188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65" w:type="dxa"/>
            <w:vMerge w:val="continue"/>
            <w:vAlign w:val="center"/>
          </w:tcPr>
          <w:p w14:paraId="28C4B7B6">
            <w:pPr>
              <w:pStyle w:val="10"/>
              <w:widowControl w:val="0"/>
              <w:adjustRightInd w:val="0"/>
              <w:snapToGrid w:val="0"/>
              <w:spacing w:line="480" w:lineRule="exact"/>
              <w:jc w:val="center"/>
              <w:rPr>
                <w:rFonts w:ascii="仿宋" w:hAnsi="仿宋" w:eastAsia="仿宋" w:cs="仿宋"/>
                <w:color w:val="auto"/>
                <w:szCs w:val="24"/>
                <w:highlight w:val="none"/>
              </w:rPr>
            </w:pPr>
          </w:p>
        </w:tc>
        <w:tc>
          <w:tcPr>
            <w:tcW w:w="1485" w:type="dxa"/>
            <w:vMerge w:val="continue"/>
            <w:vAlign w:val="center"/>
          </w:tcPr>
          <w:p w14:paraId="663C7E59">
            <w:pPr>
              <w:widowControl w:val="0"/>
              <w:spacing w:line="480" w:lineRule="exact"/>
              <w:jc w:val="center"/>
              <w:rPr>
                <w:rFonts w:hint="eastAsia" w:ascii="仿宋" w:hAnsi="仿宋" w:eastAsia="仿宋" w:cs="仿宋"/>
                <w:color w:val="auto"/>
                <w:highlight w:val="none"/>
              </w:rPr>
            </w:pPr>
          </w:p>
        </w:tc>
        <w:tc>
          <w:tcPr>
            <w:tcW w:w="7665" w:type="dxa"/>
            <w:vAlign w:val="center"/>
          </w:tcPr>
          <w:p w14:paraId="672E64F9">
            <w:pPr>
              <w:spacing w:line="480" w:lineRule="exact"/>
              <w:jc w:val="both"/>
              <w:rPr>
                <w:rFonts w:hint="eastAsia" w:ascii="仿宋" w:hAnsi="仿宋" w:eastAsia="仿宋" w:cs="仿宋"/>
                <w:color w:val="auto"/>
                <w:highlight w:val="none"/>
              </w:rPr>
            </w:pPr>
            <w:r>
              <w:rPr>
                <w:rFonts w:hint="eastAsia" w:ascii="仿宋" w:hAnsi="仿宋" w:eastAsia="仿宋" w:cs="仿宋"/>
                <w:kern w:val="2"/>
                <w:highlight w:val="none"/>
              </w:rPr>
              <w:t>三、到账截止时间：同投标截止时间</w:t>
            </w:r>
          </w:p>
        </w:tc>
      </w:tr>
      <w:tr w14:paraId="5432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7FAA87F4">
            <w:pPr>
              <w:pStyle w:val="10"/>
              <w:widowControl w:val="0"/>
              <w:adjustRightInd w:val="0"/>
              <w:snapToGrid w:val="0"/>
              <w:spacing w:line="480" w:lineRule="exact"/>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17</w:t>
            </w:r>
          </w:p>
        </w:tc>
        <w:tc>
          <w:tcPr>
            <w:tcW w:w="1485" w:type="dxa"/>
            <w:vAlign w:val="center"/>
          </w:tcPr>
          <w:p w14:paraId="4C2EAA27">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投标有效期</w:t>
            </w:r>
          </w:p>
        </w:tc>
        <w:tc>
          <w:tcPr>
            <w:tcW w:w="7665" w:type="dxa"/>
            <w:vAlign w:val="center"/>
          </w:tcPr>
          <w:p w14:paraId="35428697">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自提交投标文件的截止之日起算</w:t>
            </w:r>
            <w:r>
              <w:rPr>
                <w:rFonts w:hint="eastAsia" w:ascii="仿宋" w:hAnsi="仿宋" w:eastAsia="仿宋" w:cs="仿宋"/>
                <w:color w:val="auto"/>
                <w:highlight w:val="none"/>
                <w:u w:val="single"/>
              </w:rPr>
              <w:t>90</w:t>
            </w:r>
            <w:r>
              <w:rPr>
                <w:rFonts w:hint="eastAsia" w:ascii="仿宋" w:hAnsi="仿宋" w:eastAsia="仿宋" w:cs="仿宋"/>
                <w:color w:val="auto"/>
                <w:highlight w:val="none"/>
              </w:rPr>
              <w:t>日历天。</w:t>
            </w:r>
          </w:p>
        </w:tc>
      </w:tr>
      <w:tr w14:paraId="76B6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225BB155">
            <w:pPr>
              <w:pStyle w:val="10"/>
              <w:widowControl w:val="0"/>
              <w:adjustRightInd w:val="0"/>
              <w:snapToGrid w:val="0"/>
              <w:spacing w:line="480" w:lineRule="exact"/>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18</w:t>
            </w:r>
          </w:p>
        </w:tc>
        <w:tc>
          <w:tcPr>
            <w:tcW w:w="1485" w:type="dxa"/>
            <w:vAlign w:val="center"/>
          </w:tcPr>
          <w:p w14:paraId="32AEC1ED">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提供相同品牌产品的不同投标人确定中标候选人的规定</w:t>
            </w:r>
          </w:p>
        </w:tc>
        <w:tc>
          <w:tcPr>
            <w:tcW w:w="7665" w:type="dxa"/>
            <w:vAlign w:val="center"/>
          </w:tcPr>
          <w:p w14:paraId="777FA3A7">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综合评分法的采购项目，提供相同品牌产品且通过资格审查、符合性审查的不同投标人参加同一合同项下投标的，按一家投标人计算，评审后得分最高的同品牌投标人获得中标人推荐资格；评审得分相同的，以技术部分得分高者获得中标人推荐资格，其他同品牌投标人不作为中标候选人。</w:t>
            </w:r>
          </w:p>
        </w:tc>
      </w:tr>
      <w:tr w14:paraId="10C5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44659451">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19</w:t>
            </w:r>
          </w:p>
        </w:tc>
        <w:tc>
          <w:tcPr>
            <w:tcW w:w="1485" w:type="dxa"/>
            <w:vAlign w:val="center"/>
          </w:tcPr>
          <w:p w14:paraId="07F7BB46">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中标原则</w:t>
            </w:r>
          </w:p>
        </w:tc>
        <w:tc>
          <w:tcPr>
            <w:tcW w:w="7665" w:type="dxa"/>
            <w:vAlign w:val="center"/>
          </w:tcPr>
          <w:p w14:paraId="45D829B9">
            <w:pPr>
              <w:widowControl w:val="0"/>
              <w:spacing w:line="480" w:lineRule="exact"/>
              <w:rPr>
                <w:rFonts w:ascii="仿宋" w:hAnsi="仿宋" w:eastAsia="仿宋" w:cs="仿宋"/>
                <w:b/>
                <w:bCs/>
                <w:color w:val="auto"/>
                <w:highlight w:val="none"/>
              </w:rPr>
            </w:pPr>
            <w:r>
              <w:rPr>
                <w:rFonts w:hint="eastAsia" w:ascii="仿宋" w:hAnsi="仿宋" w:eastAsia="仿宋" w:cs="仿宋"/>
                <w:b/>
                <w:bCs/>
                <w:color w:val="auto"/>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tc>
      </w:tr>
      <w:tr w14:paraId="4E4A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003411B6">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20</w:t>
            </w:r>
          </w:p>
        </w:tc>
        <w:tc>
          <w:tcPr>
            <w:tcW w:w="1485" w:type="dxa"/>
            <w:vAlign w:val="center"/>
          </w:tcPr>
          <w:p w14:paraId="689825B1">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分包</w:t>
            </w:r>
          </w:p>
        </w:tc>
        <w:tc>
          <w:tcPr>
            <w:tcW w:w="7665" w:type="dxa"/>
            <w:vAlign w:val="center"/>
          </w:tcPr>
          <w:p w14:paraId="2FEAE872">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本项目的非主体、非关键性工作是否允许分包： </w:t>
            </w:r>
          </w:p>
          <w:p w14:paraId="61E429EA">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☑不允许</w:t>
            </w:r>
          </w:p>
          <w:p w14:paraId="0928E14F">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□允许，具体要求：</w:t>
            </w:r>
          </w:p>
          <w:p w14:paraId="00584B60">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（1）可以分包履行的具体内容：__/___；</w:t>
            </w:r>
          </w:p>
          <w:p w14:paraId="565053C7">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（2）允许分包的金额或者比例：___/__；</w:t>
            </w:r>
          </w:p>
          <w:p w14:paraId="62AAD215">
            <w:pPr>
              <w:widowControl w:val="0"/>
              <w:spacing w:line="480" w:lineRule="exact"/>
              <w:rPr>
                <w:rFonts w:ascii="仿宋" w:hAnsi="仿宋" w:eastAsia="仿宋" w:cs="仿宋"/>
                <w:color w:val="auto"/>
                <w:highlight w:val="none"/>
                <w:u w:val="single"/>
              </w:rPr>
            </w:pPr>
            <w:r>
              <w:rPr>
                <w:rFonts w:hint="eastAsia" w:ascii="仿宋" w:hAnsi="仿宋" w:eastAsia="仿宋" w:cs="仿宋"/>
                <w:color w:val="auto"/>
                <w:highlight w:val="none"/>
              </w:rPr>
              <w:t>（3）其他要求：___/__。</w:t>
            </w:r>
          </w:p>
        </w:tc>
      </w:tr>
      <w:tr w14:paraId="4EB4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6808946">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21</w:t>
            </w:r>
          </w:p>
        </w:tc>
        <w:tc>
          <w:tcPr>
            <w:tcW w:w="1485" w:type="dxa"/>
            <w:shd w:val="clear" w:color="auto" w:fill="auto"/>
            <w:vAlign w:val="center"/>
          </w:tcPr>
          <w:p w14:paraId="5C1EF36E">
            <w:pPr>
              <w:widowControl w:val="0"/>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是否接受联合体投标</w:t>
            </w:r>
          </w:p>
        </w:tc>
        <w:tc>
          <w:tcPr>
            <w:tcW w:w="7665" w:type="dxa"/>
            <w:shd w:val="clear" w:color="auto" w:fill="auto"/>
            <w:vAlign w:val="center"/>
          </w:tcPr>
          <w:p w14:paraId="2A6DBB39">
            <w:pPr>
              <w:widowControl w:val="0"/>
              <w:overflowPunct w:val="0"/>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不接受</w:t>
            </w:r>
          </w:p>
        </w:tc>
      </w:tr>
      <w:tr w14:paraId="7CD6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7446F270">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22</w:t>
            </w:r>
          </w:p>
        </w:tc>
        <w:tc>
          <w:tcPr>
            <w:tcW w:w="1485" w:type="dxa"/>
            <w:shd w:val="clear" w:color="auto" w:fill="auto"/>
            <w:vAlign w:val="center"/>
          </w:tcPr>
          <w:p w14:paraId="60CFA5ED">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电子投标文件须知</w:t>
            </w:r>
          </w:p>
        </w:tc>
        <w:tc>
          <w:tcPr>
            <w:tcW w:w="7665" w:type="dxa"/>
            <w:shd w:val="clear" w:color="auto" w:fill="auto"/>
            <w:vAlign w:val="center"/>
          </w:tcPr>
          <w:p w14:paraId="191D5D07">
            <w:pPr>
              <w:pStyle w:val="25"/>
              <w:widowControl/>
              <w:autoSpaceDE w:val="0"/>
              <w:autoSpaceDN w:val="0"/>
              <w:spacing w:line="480" w:lineRule="exact"/>
              <w:rPr>
                <w:rFonts w:ascii="仿宋" w:hAnsi="仿宋" w:eastAsia="仿宋" w:cs="仿宋"/>
                <w:b/>
                <w:color w:val="auto"/>
                <w:kern w:val="2"/>
                <w:sz w:val="24"/>
                <w:szCs w:val="24"/>
                <w:highlight w:val="none"/>
              </w:rPr>
            </w:pPr>
            <w:r>
              <w:rPr>
                <w:rFonts w:hint="eastAsia" w:ascii="仿宋" w:hAnsi="仿宋" w:eastAsia="仿宋" w:cs="仿宋"/>
                <w:color w:val="auto"/>
                <w:kern w:val="2"/>
                <w:sz w:val="24"/>
                <w:szCs w:val="24"/>
                <w:highlight w:val="none"/>
              </w:rPr>
              <w:sym w:font="Wingdings 2" w:char="0052"/>
            </w:r>
            <w:r>
              <w:rPr>
                <w:rFonts w:hint="eastAsia" w:ascii="仿宋" w:hAnsi="仿宋" w:eastAsia="仿宋" w:cs="仿宋"/>
                <w:b/>
                <w:color w:val="auto"/>
                <w:kern w:val="2"/>
                <w:sz w:val="24"/>
                <w:szCs w:val="24"/>
                <w:highlight w:val="none"/>
              </w:rPr>
              <w:t>采用不见面开标：</w:t>
            </w:r>
          </w:p>
          <w:p w14:paraId="1686868D">
            <w:pPr>
              <w:spacing w:line="480" w:lineRule="exact"/>
              <w:ind w:firstLine="482"/>
              <w:rPr>
                <w:rFonts w:ascii="仿宋" w:hAnsi="仿宋" w:eastAsia="仿宋" w:cs="仿宋"/>
                <w:color w:val="auto"/>
                <w:highlight w:val="none"/>
              </w:rPr>
            </w:pPr>
            <w:r>
              <w:rPr>
                <w:rFonts w:hint="eastAsia" w:ascii="仿宋" w:hAnsi="仿宋" w:eastAsia="仿宋" w:cs="仿宋"/>
                <w:color w:val="auto"/>
                <w:highlight w:val="none"/>
              </w:rPr>
              <w:t>1.本项目实行网上投标，采用电子投标文件；</w:t>
            </w:r>
          </w:p>
          <w:p w14:paraId="41E47AC2">
            <w:pPr>
              <w:spacing w:line="480" w:lineRule="exact"/>
              <w:ind w:firstLine="482"/>
              <w:rPr>
                <w:rFonts w:ascii="仿宋" w:hAnsi="仿宋" w:eastAsia="仿宋" w:cs="仿宋"/>
                <w:color w:val="auto"/>
                <w:highlight w:val="none"/>
              </w:rPr>
            </w:pPr>
            <w:r>
              <w:rPr>
                <w:rFonts w:hint="eastAsia" w:ascii="仿宋" w:hAnsi="仿宋" w:eastAsia="仿宋" w:cs="仿宋"/>
                <w:color w:val="auto"/>
                <w:highlight w:val="none"/>
              </w:rPr>
              <w:t>2.各供应商在开标前应确保成为新疆政府采购网正式注册入库供应商，并完成CA数字证书（符合国密标准）申领。因未注册入库、未办理CA数字证书等原因造成无法投标或投标失败等后果由供应商自行承担。有意向参与电子开评标的供应商，可访问新疆数字证书认证中心官方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"https://www.xjca.com.cn/）或下载\“新疆政务通\”APP自行进行申领。如需咨询，请联系新疆CA服务热线0991-2819290；"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https://www.xjca.com.cn/）或下载“新疆政务通”APP自行申领。如需咨询，请联系新疆CA服务热线0991-2819290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w:t>
            </w:r>
          </w:p>
          <w:p w14:paraId="75462C68">
            <w:pPr>
              <w:spacing w:line="480" w:lineRule="exact"/>
              <w:ind w:firstLine="482"/>
              <w:rPr>
                <w:rFonts w:ascii="仿宋" w:hAnsi="仿宋" w:eastAsia="仿宋" w:cs="仿宋"/>
                <w:color w:val="auto"/>
                <w:highlight w:val="none"/>
              </w:rPr>
            </w:pPr>
            <w:r>
              <w:rPr>
                <w:rFonts w:hint="eastAsia" w:ascii="仿宋" w:hAnsi="仿宋" w:eastAsia="仿宋" w:cs="仿宋"/>
                <w:color w:val="auto"/>
                <w:highlight w:val="none"/>
              </w:rPr>
              <w:t>3.供应商在完成政采云电子交易客户端下载、安装后，可通过账号密码或CA登录客户端进行投标文件的制作。在使用政采云投标客户端时，建议使用WIN7及以上操作系统。客户端请至新疆政府采购网（http://www.ccgp-xinjiang.gov.cn/）下载专区查看，如遇问题可拨打政采云客户服务热线95763进行咨询。如因供应商自身原因导致在规定时间内无法正常</w:t>
            </w:r>
            <w:r>
              <w:rPr>
                <w:rFonts w:hint="eastAsia" w:ascii="仿宋" w:hAnsi="仿宋" w:eastAsia="仿宋" w:cs="仿宋"/>
                <w:color w:val="auto"/>
                <w:highlight w:val="none"/>
                <w:lang w:eastAsia="zh-CN"/>
              </w:rPr>
              <w:t>解密</w:t>
            </w:r>
            <w:r>
              <w:rPr>
                <w:rFonts w:hint="eastAsia" w:ascii="仿宋" w:hAnsi="仿宋" w:eastAsia="仿宋" w:cs="仿宋"/>
                <w:color w:val="auto"/>
                <w:highlight w:val="none"/>
              </w:rPr>
              <w:t>（如浏览器故障、未安装相关驱动、网络故障、加密CA与解密CA不一致等），采购人/采购代理机构不予异常处理，视为供应商自动弃标；</w:t>
            </w:r>
          </w:p>
          <w:p w14:paraId="20227A02">
            <w:pPr>
              <w:spacing w:line="480" w:lineRule="exact"/>
              <w:ind w:firstLine="482"/>
              <w:rPr>
                <w:rFonts w:ascii="仿宋" w:hAnsi="仿宋" w:eastAsia="仿宋" w:cs="仿宋"/>
                <w:color w:val="auto"/>
                <w:highlight w:val="none"/>
              </w:rPr>
            </w:pPr>
            <w:r>
              <w:rPr>
                <w:rFonts w:hint="eastAsia" w:ascii="仿宋" w:hAnsi="仿宋" w:eastAsia="仿宋" w:cs="仿宋"/>
                <w:color w:val="auto"/>
                <w:highlight w:val="none"/>
              </w:rPr>
              <w:t>4.供应商应当在投标截止时间前，将生成的“电子加密投标文件”上传递交至“政府采购云平台”，投标截止时间以后上传递交的投标文件将被“政府采购云平台”拒收；</w:t>
            </w:r>
          </w:p>
          <w:p w14:paraId="65AF6BAD">
            <w:pPr>
              <w:spacing w:line="480" w:lineRule="exact"/>
              <w:ind w:firstLine="482"/>
              <w:rPr>
                <w:rFonts w:ascii="仿宋" w:hAnsi="仿宋" w:eastAsia="仿宋" w:cs="仿宋"/>
                <w:color w:val="auto"/>
                <w:highlight w:val="none"/>
              </w:rPr>
            </w:pPr>
            <w:r>
              <w:rPr>
                <w:rFonts w:hint="eastAsia" w:ascii="仿宋" w:hAnsi="仿宋" w:eastAsia="仿宋" w:cs="仿宋"/>
                <w:color w:val="auto"/>
                <w:highlight w:val="none"/>
              </w:rPr>
              <w:t>5.供应商在开标前须提前配置好电脑浏览器（建议使用360浏览器或谷歌浏览器），开标时登录政采云平台，在“项目采购－开标评标”功能中，使用制作加密电子投标文件的CA锁进行解密及报价确认。本项目投标文件的解密时间</w:t>
            </w:r>
            <w:r>
              <w:rPr>
                <w:rFonts w:hint="eastAsia" w:ascii="仿宋" w:hAnsi="仿宋" w:eastAsia="仿宋" w:cs="仿宋"/>
                <w:color w:val="auto"/>
                <w:highlight w:val="none"/>
                <w:lang w:eastAsia="zh-CN"/>
              </w:rPr>
              <w:t>为</w:t>
            </w:r>
            <w:r>
              <w:rPr>
                <w:rFonts w:hint="eastAsia" w:ascii="仿宋" w:hAnsi="仿宋" w:eastAsia="仿宋" w:cs="仿宋"/>
                <w:color w:val="auto"/>
                <w:highlight w:val="none"/>
              </w:rPr>
              <w:t>30</w:t>
            </w:r>
            <w:r>
              <w:rPr>
                <w:rFonts w:hint="eastAsia" w:ascii="仿宋" w:hAnsi="仿宋" w:eastAsia="仿宋" w:cs="仿宋"/>
                <w:color w:val="auto"/>
                <w:highlight w:val="none"/>
                <w:lang w:eastAsia="zh-CN"/>
              </w:rPr>
              <w:t>分钟</w:t>
            </w:r>
            <w:r>
              <w:rPr>
                <w:rFonts w:hint="eastAsia" w:ascii="仿宋" w:hAnsi="仿宋" w:eastAsia="仿宋" w:cs="仿宋"/>
                <w:color w:val="auto"/>
                <w:highlight w:val="none"/>
              </w:rPr>
              <w:t>，若供应商在规定时间内因自身原因导致无法正常解密，后果由供应商自行承担。</w:t>
            </w:r>
          </w:p>
          <w:p w14:paraId="15C2BA98">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6.供应商登录政采云平台，在开标时间后30分钟内用“项目采购－开标评标”功能进行投标文件解密。若供应商在规定时间内</w:t>
            </w:r>
            <w:r>
              <w:rPr>
                <w:rFonts w:hint="eastAsia" w:ascii="仿宋" w:hAnsi="仿宋" w:eastAsia="仿宋" w:cs="仿宋"/>
                <w:color w:val="auto"/>
                <w:sz w:val="24"/>
                <w:szCs w:val="24"/>
                <w:highlight w:val="none"/>
                <w:lang w:eastAsia="zh-CN"/>
              </w:rPr>
              <w:t>未解密</w:t>
            </w:r>
            <w:r>
              <w:rPr>
                <w:rFonts w:hint="eastAsia" w:ascii="仿宋" w:hAnsi="仿宋" w:eastAsia="仿宋" w:cs="仿宋"/>
                <w:color w:val="auto"/>
                <w:sz w:val="24"/>
                <w:szCs w:val="24"/>
                <w:highlight w:val="none"/>
              </w:rPr>
              <w:t>，视为无效投标。解密与加密投标文件须使用同一个 CA。</w:t>
            </w:r>
          </w:p>
          <w:p w14:paraId="6A7D1E86">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投标人需自行准备笔记本电脑并调试好解密环境，在政采云远程不见面开标大厅进行投标文件解密。如因投标人自身原因导致在规定时间内无法正常解密（如：浏览器故障、未安装相关驱动、网络故障、加密CA与解密CA不一致等），代理机构不予异常处理，视为投标人自动弃标。 </w:t>
            </w:r>
          </w:p>
          <w:p w14:paraId="5D08FB8E">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8.当出现下列情形之一，投标文件将予以退回： </w:t>
            </w:r>
          </w:p>
          <w:p w14:paraId="3CA7609C">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1）投标人在提交投标文件截止时间前未成功上传加密电子投标文件（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bttf）； </w:t>
            </w:r>
          </w:p>
          <w:p w14:paraId="7C321B55">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2）投标人用于开标解密的CA数字证书与上传加密投标文件使用的CA数字证书不一致；</w:t>
            </w:r>
          </w:p>
          <w:p w14:paraId="294F83D7">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3）投标人解密时CA数字证书已过期，导致无法正常解密； </w:t>
            </w:r>
          </w:p>
          <w:p w14:paraId="6A81A199">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4）加密投标文件时，CA数字证书未过期，开标解密时，显示CA数字证书已过期，导致无法正常解密； </w:t>
            </w:r>
          </w:p>
          <w:p w14:paraId="0A216A43">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5）投标人因个人原因导致无法解密的其他情形。 </w:t>
            </w:r>
          </w:p>
          <w:p w14:paraId="3EF65399">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9.请各潜在投标人及时在政采云平台 https://www.zcygov.cn 上领取最新的采购文件制作投标文件。 </w:t>
            </w:r>
          </w:p>
          <w:p w14:paraId="0AF1E476">
            <w:pPr>
              <w:pStyle w:val="26"/>
              <w:spacing w:line="4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10.本项目的招标投标活动以及相关当事人须接受财政监督部门</w:t>
            </w:r>
            <w:r>
              <w:rPr>
                <w:rFonts w:hint="eastAsia" w:ascii="仿宋" w:hAnsi="仿宋" w:eastAsia="仿宋" w:cs="仿宋"/>
                <w:color w:val="auto"/>
                <w:sz w:val="24"/>
                <w:szCs w:val="24"/>
                <w:highlight w:val="none"/>
                <w:lang w:eastAsia="zh-CN"/>
              </w:rPr>
              <w:t>依法</w:t>
            </w:r>
            <w:r>
              <w:rPr>
                <w:rFonts w:hint="eastAsia" w:ascii="仿宋" w:hAnsi="仿宋" w:eastAsia="仿宋" w:cs="仿宋"/>
                <w:color w:val="auto"/>
                <w:sz w:val="24"/>
                <w:szCs w:val="24"/>
                <w:highlight w:val="none"/>
              </w:rPr>
              <w:t>实施的监督。</w:t>
            </w:r>
          </w:p>
        </w:tc>
      </w:tr>
      <w:tr w14:paraId="4B84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3ECD7837">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23</w:t>
            </w:r>
          </w:p>
        </w:tc>
        <w:tc>
          <w:tcPr>
            <w:tcW w:w="1485" w:type="dxa"/>
            <w:shd w:val="clear" w:color="auto" w:fill="auto"/>
            <w:vAlign w:val="center"/>
          </w:tcPr>
          <w:p w14:paraId="6B8998BD">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投标文件的签署规定</w:t>
            </w:r>
          </w:p>
        </w:tc>
        <w:tc>
          <w:tcPr>
            <w:tcW w:w="7665" w:type="dxa"/>
            <w:shd w:val="clear" w:color="auto" w:fill="auto"/>
            <w:vAlign w:val="center"/>
          </w:tcPr>
          <w:p w14:paraId="18B584CC">
            <w:pPr>
              <w:spacing w:line="480" w:lineRule="exact"/>
              <w:rPr>
                <w:rFonts w:ascii="仿宋" w:hAnsi="仿宋" w:eastAsia="仿宋" w:cs="仿宋"/>
                <w:color w:val="auto"/>
                <w:highlight w:val="none"/>
              </w:rPr>
            </w:pPr>
            <w:r>
              <w:rPr>
                <w:rFonts w:hint="eastAsia" w:ascii="仿宋" w:hAnsi="仿宋" w:eastAsia="仿宋" w:cs="仿宋"/>
                <w:color w:val="auto"/>
                <w:highlight w:val="none"/>
              </w:rPr>
              <w:t>1. 投标文件应按招标文件要求在签字盖章处加盖公章和由法定代表人或其授权代表签字。</w:t>
            </w:r>
          </w:p>
          <w:p w14:paraId="06B43C96">
            <w:pPr>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2.投标文件中的任何行间插字、涂改和增删，应加盖公章或由投标人的法定代表人或其授权的代理人签字确认。否则，在评标时将其视为无效投标。</w:t>
            </w:r>
          </w:p>
        </w:tc>
      </w:tr>
      <w:tr w14:paraId="33A6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47C40D46">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24</w:t>
            </w:r>
          </w:p>
        </w:tc>
        <w:tc>
          <w:tcPr>
            <w:tcW w:w="1485" w:type="dxa"/>
            <w:shd w:val="clear" w:color="auto" w:fill="auto"/>
            <w:vAlign w:val="center"/>
          </w:tcPr>
          <w:p w14:paraId="473E13A4">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投标文件格式</w:t>
            </w:r>
          </w:p>
        </w:tc>
        <w:tc>
          <w:tcPr>
            <w:tcW w:w="7665" w:type="dxa"/>
            <w:shd w:val="clear" w:color="auto" w:fill="auto"/>
            <w:vAlign w:val="center"/>
          </w:tcPr>
          <w:p w14:paraId="338452EB">
            <w:pPr>
              <w:numPr>
                <w:ilvl w:val="0"/>
                <w:numId w:val="3"/>
              </w:numPr>
              <w:spacing w:line="480" w:lineRule="exact"/>
              <w:rPr>
                <w:rFonts w:ascii="仿宋" w:hAnsi="仿宋" w:eastAsia="仿宋" w:cs="仿宋"/>
                <w:color w:val="auto"/>
                <w:highlight w:val="none"/>
              </w:rPr>
            </w:pPr>
            <w:r>
              <w:rPr>
                <w:rFonts w:hint="eastAsia" w:ascii="仿宋" w:hAnsi="仿宋" w:eastAsia="仿宋" w:cs="仿宋"/>
                <w:color w:val="auto"/>
                <w:highlight w:val="none"/>
              </w:rPr>
              <w:t>投标人应按招标文件中提供的投标文件格式填写。</w:t>
            </w:r>
          </w:p>
          <w:p w14:paraId="766DE120">
            <w:pPr>
              <w:spacing w:line="480" w:lineRule="exact"/>
              <w:rPr>
                <w:rFonts w:ascii="仿宋" w:hAnsi="仿宋" w:eastAsia="仿宋" w:cs="仿宋"/>
                <w:color w:val="auto"/>
                <w:highlight w:val="none"/>
              </w:rPr>
            </w:pPr>
            <w:r>
              <w:rPr>
                <w:rFonts w:hint="eastAsia" w:ascii="仿宋" w:hAnsi="仿宋" w:eastAsia="仿宋" w:cs="仿宋"/>
                <w:color w:val="auto"/>
                <w:highlight w:val="none"/>
              </w:rPr>
              <w:t>2.如招标文件没有提供</w:t>
            </w:r>
            <w:r>
              <w:rPr>
                <w:rFonts w:hint="eastAsia" w:ascii="仿宋" w:hAnsi="仿宋" w:eastAsia="仿宋" w:cs="仿宋"/>
                <w:color w:val="auto"/>
                <w:highlight w:val="none"/>
                <w:lang w:eastAsia="zh-CN"/>
              </w:rPr>
              <w:t>格式</w:t>
            </w:r>
            <w:r>
              <w:rPr>
                <w:rFonts w:hint="eastAsia" w:ascii="仿宋" w:hAnsi="仿宋" w:eastAsia="仿宋" w:cs="仿宋"/>
                <w:color w:val="auto"/>
                <w:highlight w:val="none"/>
              </w:rPr>
              <w:t>，投标人可自行设置。</w:t>
            </w:r>
          </w:p>
          <w:p w14:paraId="70628E12">
            <w:pPr>
              <w:spacing w:line="480" w:lineRule="exact"/>
              <w:rPr>
                <w:rFonts w:ascii="仿宋" w:hAnsi="仿宋" w:eastAsia="仿宋" w:cs="仿宋"/>
                <w:color w:val="auto"/>
                <w:highlight w:val="none"/>
              </w:rPr>
            </w:pPr>
            <w:r>
              <w:rPr>
                <w:rFonts w:hint="eastAsia" w:ascii="仿宋" w:hAnsi="仿宋" w:eastAsia="仿宋" w:cs="仿宋"/>
                <w:color w:val="auto"/>
                <w:highlight w:val="none"/>
              </w:rPr>
              <w:t>3.投标人应将投标文件按规定的顺序编排，并应编制目录，逐页标注连续页码。</w:t>
            </w:r>
          </w:p>
          <w:p w14:paraId="0FF135B6">
            <w:pPr>
              <w:spacing w:line="480" w:lineRule="exact"/>
              <w:rPr>
                <w:rFonts w:ascii="仿宋" w:hAnsi="仿宋" w:eastAsia="仿宋" w:cs="仿宋"/>
                <w:b/>
                <w:color w:val="auto"/>
                <w:kern w:val="2"/>
                <w:highlight w:val="none"/>
              </w:rPr>
            </w:pPr>
            <w:r>
              <w:rPr>
                <w:rFonts w:hint="eastAsia" w:ascii="仿宋" w:hAnsi="仿宋" w:eastAsia="仿宋" w:cs="仿宋"/>
                <w:color w:val="auto"/>
                <w:highlight w:val="none"/>
              </w:rPr>
              <w:t>4.电报、电话、传真、电子邮件等形式的投标概不接受。</w:t>
            </w:r>
          </w:p>
        </w:tc>
      </w:tr>
      <w:tr w14:paraId="5E55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0EE2BFB3">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25</w:t>
            </w:r>
          </w:p>
        </w:tc>
        <w:tc>
          <w:tcPr>
            <w:tcW w:w="1485" w:type="dxa"/>
            <w:shd w:val="clear" w:color="auto" w:fill="auto"/>
            <w:vAlign w:val="center"/>
          </w:tcPr>
          <w:p w14:paraId="2BE0EDB3">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付款方式及币种</w:t>
            </w:r>
          </w:p>
        </w:tc>
        <w:tc>
          <w:tcPr>
            <w:tcW w:w="7665" w:type="dxa"/>
            <w:shd w:val="clear" w:color="auto" w:fill="auto"/>
            <w:vAlign w:val="center"/>
          </w:tcPr>
          <w:p w14:paraId="6F0BC44A">
            <w:pPr>
              <w:overflowPunct w:val="0"/>
              <w:spacing w:line="480" w:lineRule="exact"/>
              <w:rPr>
                <w:rFonts w:ascii="仿宋" w:hAnsi="仿宋" w:eastAsia="仿宋" w:cs="仿宋"/>
                <w:color w:val="auto"/>
                <w:highlight w:val="none"/>
              </w:rPr>
            </w:pPr>
            <w:r>
              <w:rPr>
                <w:rFonts w:hint="eastAsia" w:ascii="仿宋" w:hAnsi="仿宋" w:eastAsia="仿宋" w:cs="仿宋"/>
                <w:color w:val="auto"/>
                <w:highlight w:val="none"/>
              </w:rPr>
              <w:t>1.付款币种</w:t>
            </w:r>
          </w:p>
          <w:p w14:paraId="31764A0A">
            <w:pPr>
              <w:overflowPunct w:val="0"/>
              <w:spacing w:line="480" w:lineRule="exact"/>
              <w:rPr>
                <w:rFonts w:ascii="仿宋" w:hAnsi="仿宋" w:eastAsia="仿宋" w:cs="仿宋"/>
                <w:color w:val="auto"/>
                <w:highlight w:val="none"/>
              </w:rPr>
            </w:pPr>
            <w:r>
              <w:rPr>
                <w:rFonts w:hint="eastAsia" w:ascii="仿宋" w:hAnsi="仿宋" w:eastAsia="仿宋" w:cs="仿宋"/>
                <w:color w:val="auto"/>
                <w:highlight w:val="none"/>
              </w:rPr>
              <w:t>本次招标所述的项目资金均以人民币支付。</w:t>
            </w:r>
          </w:p>
          <w:p w14:paraId="22031E8D">
            <w:pPr>
              <w:spacing w:line="480" w:lineRule="exact"/>
              <w:rPr>
                <w:rFonts w:ascii="仿宋" w:hAnsi="仿宋" w:eastAsia="仿宋" w:cs="仿宋"/>
                <w:color w:val="auto"/>
                <w:highlight w:val="none"/>
              </w:rPr>
            </w:pPr>
            <w:r>
              <w:rPr>
                <w:rFonts w:hint="eastAsia" w:ascii="仿宋" w:hAnsi="仿宋" w:eastAsia="仿宋" w:cs="仿宋"/>
                <w:color w:val="auto"/>
                <w:highlight w:val="none"/>
              </w:rPr>
              <w:t>2.付款方式：</w:t>
            </w:r>
          </w:p>
          <w:p w14:paraId="6CB7D48C">
            <w:pPr>
              <w:spacing w:line="480" w:lineRule="exact"/>
              <w:rPr>
                <w:rFonts w:ascii="仿宋" w:hAnsi="仿宋" w:eastAsia="仿宋" w:cs="仿宋"/>
                <w:bCs/>
                <w:color w:val="auto"/>
                <w:highlight w:val="none"/>
              </w:rPr>
            </w:pPr>
            <w:r>
              <w:rPr>
                <w:rFonts w:hint="eastAsia" w:ascii="仿宋" w:hAnsi="仿宋" w:eastAsia="仿宋" w:cs="仿宋"/>
                <w:bCs/>
                <w:color w:val="auto"/>
                <w:highlight w:val="none"/>
              </w:rPr>
              <w:t>1.甲乙双方确认的货款结算依据</w:t>
            </w:r>
            <w:r>
              <w:rPr>
                <w:rFonts w:hint="eastAsia" w:ascii="仿宋" w:hAnsi="仿宋" w:eastAsia="仿宋" w:cs="仿宋"/>
                <w:bCs/>
                <w:color w:val="auto"/>
                <w:highlight w:val="none"/>
                <w:lang w:eastAsia="zh-CN"/>
              </w:rPr>
              <w:t>有：</w:t>
            </w:r>
            <w:r>
              <w:rPr>
                <w:rFonts w:hint="eastAsia" w:ascii="仿宋" w:hAnsi="仿宋" w:eastAsia="仿宋" w:cs="仿宋"/>
                <w:bCs/>
                <w:color w:val="auto"/>
                <w:highlight w:val="none"/>
              </w:rPr>
              <w:t>投标文件、中标通知书、采购合同书、乙方开具的发票、甲方出具的验收结算书等。</w:t>
            </w:r>
          </w:p>
          <w:p w14:paraId="6361EA14">
            <w:pPr>
              <w:spacing w:line="480" w:lineRule="exact"/>
              <w:rPr>
                <w:rFonts w:ascii="仿宋" w:hAnsi="仿宋" w:eastAsia="仿宋" w:cs="仿宋"/>
                <w:color w:val="auto"/>
                <w:highlight w:val="none"/>
              </w:rPr>
            </w:pPr>
            <w:r>
              <w:rPr>
                <w:rFonts w:hint="eastAsia" w:ascii="仿宋" w:hAnsi="仿宋" w:eastAsia="仿宋" w:cs="仿宋"/>
                <w:color w:val="auto"/>
                <w:highlight w:val="none"/>
              </w:rPr>
              <w:t>2.甲方在签订合同后</w:t>
            </w: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个工作日内支付乙方合同总额的30%预付款，即￥XX元（大写</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XX元整）</w:t>
            </w:r>
          </w:p>
          <w:p w14:paraId="3E5DFEC5">
            <w:pPr>
              <w:spacing w:line="480" w:lineRule="exact"/>
              <w:rPr>
                <w:rFonts w:ascii="仿宋" w:hAnsi="仿宋" w:eastAsia="仿宋" w:cs="仿宋"/>
                <w:color w:val="auto"/>
                <w:highlight w:val="none"/>
              </w:rPr>
            </w:pPr>
            <w:r>
              <w:rPr>
                <w:rFonts w:hint="eastAsia" w:ascii="仿宋" w:hAnsi="仿宋" w:eastAsia="仿宋" w:cs="仿宋"/>
                <w:color w:val="auto"/>
                <w:highlight w:val="none"/>
              </w:rPr>
              <w:t>3.设备全部运抵指定地点并安装调试完毕，经采购人验收合格正常运行后支付合同总额的60%，即￥XX元（大写</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XX元整）</w:t>
            </w:r>
          </w:p>
          <w:p w14:paraId="3703AEEC">
            <w:pPr>
              <w:spacing w:line="480" w:lineRule="exact"/>
              <w:rPr>
                <w:rFonts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一年</w:t>
            </w:r>
            <w:r>
              <w:rPr>
                <w:rFonts w:hint="eastAsia" w:ascii="仿宋" w:hAnsi="仿宋" w:eastAsia="仿宋" w:cs="仿宋"/>
                <w:color w:val="auto"/>
                <w:highlight w:val="none"/>
              </w:rPr>
              <w:t>后支付合同总额的10%，即￥XX元（大写</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XX元整）</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乙方履约不合格的，履约保证金不予退还。</w:t>
            </w:r>
          </w:p>
          <w:p w14:paraId="235A6808">
            <w:pPr>
              <w:spacing w:line="480" w:lineRule="exact"/>
              <w:rPr>
                <w:rFonts w:ascii="仿宋" w:hAnsi="仿宋" w:eastAsia="仿宋" w:cs="仿宋"/>
                <w:b/>
                <w:color w:val="auto"/>
                <w:kern w:val="2"/>
                <w:highlight w:val="none"/>
              </w:rPr>
            </w:pPr>
            <w:r>
              <w:rPr>
                <w:rFonts w:hint="eastAsia" w:ascii="仿宋" w:hAnsi="仿宋" w:eastAsia="仿宋" w:cs="仿宋"/>
                <w:bCs/>
                <w:color w:val="auto"/>
                <w:highlight w:val="none"/>
              </w:rPr>
              <w:t>5.乙方须向甲方出具合法有效完整的完税发票及凭证资料</w:t>
            </w:r>
            <w:r>
              <w:rPr>
                <w:rFonts w:hint="eastAsia" w:ascii="仿宋" w:hAnsi="仿宋" w:eastAsia="仿宋" w:cs="仿宋"/>
                <w:bCs/>
                <w:color w:val="auto"/>
                <w:highlight w:val="none"/>
                <w:lang w:eastAsia="zh-CN"/>
              </w:rPr>
              <w:t>，用于</w:t>
            </w:r>
            <w:r>
              <w:rPr>
                <w:rFonts w:hint="eastAsia" w:ascii="仿宋" w:hAnsi="仿宋" w:eastAsia="仿宋" w:cs="仿宋"/>
                <w:bCs/>
                <w:color w:val="auto"/>
                <w:highlight w:val="none"/>
              </w:rPr>
              <w:t>支付结算。</w:t>
            </w:r>
          </w:p>
        </w:tc>
      </w:tr>
      <w:tr w14:paraId="5FE6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A0C8063">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26</w:t>
            </w:r>
          </w:p>
        </w:tc>
        <w:tc>
          <w:tcPr>
            <w:tcW w:w="1485" w:type="dxa"/>
            <w:shd w:val="clear" w:color="auto" w:fill="auto"/>
            <w:vAlign w:val="center"/>
          </w:tcPr>
          <w:p w14:paraId="6CA60877">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投标费用</w:t>
            </w:r>
          </w:p>
        </w:tc>
        <w:tc>
          <w:tcPr>
            <w:tcW w:w="7665" w:type="dxa"/>
            <w:shd w:val="clear" w:color="auto" w:fill="auto"/>
            <w:vAlign w:val="center"/>
          </w:tcPr>
          <w:p w14:paraId="389FA768">
            <w:pPr>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不论投标的结果如何，投标人均应自行承担所有与参加投标有关的全部费用。</w:t>
            </w:r>
          </w:p>
        </w:tc>
      </w:tr>
      <w:tr w14:paraId="4A93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611800B">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27</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869F50C">
            <w:pPr>
              <w:adjustRightInd w:val="0"/>
              <w:snapToGrid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电子投标文件签字、盖章要求</w:t>
            </w:r>
          </w:p>
        </w:tc>
        <w:tc>
          <w:tcPr>
            <w:tcW w:w="7665" w:type="dxa"/>
            <w:tcBorders>
              <w:top w:val="single" w:color="auto" w:sz="4" w:space="0"/>
              <w:left w:val="single" w:color="auto" w:sz="4" w:space="0"/>
              <w:bottom w:val="single" w:color="auto" w:sz="4" w:space="0"/>
              <w:right w:val="single" w:color="auto" w:sz="4" w:space="0"/>
            </w:tcBorders>
            <w:shd w:val="clear" w:color="auto" w:fill="auto"/>
            <w:vAlign w:val="center"/>
          </w:tcPr>
          <w:p w14:paraId="6607DF54">
            <w:pPr>
              <w:adjustRightInd w:val="0"/>
              <w:snapToGrid w:val="0"/>
              <w:spacing w:line="48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应按照第七章《投标文件格式》，使用单位电子签章（CA）进行签字、加盖公章。</w:t>
            </w:r>
          </w:p>
          <w:p w14:paraId="142FAF64">
            <w:pPr>
              <w:adjustRightInd w:val="0"/>
              <w:snapToGrid w:val="0"/>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说明：若涉及授权代表签字的可将文件签字页先进行签字、扫描后导入加密电子投标文件。</w:t>
            </w:r>
          </w:p>
        </w:tc>
      </w:tr>
      <w:tr w14:paraId="756F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10142147">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28</w:t>
            </w:r>
          </w:p>
        </w:tc>
        <w:tc>
          <w:tcPr>
            <w:tcW w:w="1485" w:type="dxa"/>
            <w:shd w:val="clear" w:color="auto" w:fill="auto"/>
            <w:vAlign w:val="center"/>
          </w:tcPr>
          <w:p w14:paraId="6F4D5397">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招标代理服务费</w:t>
            </w:r>
          </w:p>
        </w:tc>
        <w:tc>
          <w:tcPr>
            <w:tcW w:w="7665" w:type="dxa"/>
            <w:shd w:val="clear" w:color="auto" w:fill="auto"/>
            <w:vAlign w:val="center"/>
          </w:tcPr>
          <w:p w14:paraId="048CCDE8">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1.代理报酬的计算方法：根据国家计委《招标代理服务收费管理暂行办法》（计价格〔2002〕1980号）和国家发改价格〔2011〕534号文件规定的服务费取费标准收取。</w:t>
            </w:r>
          </w:p>
          <w:p w14:paraId="28C3EF1C">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2.代理报酬支付方式：由中标人支付。</w:t>
            </w:r>
          </w:p>
          <w:p w14:paraId="7FB8D6FD">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3.代理报酬的支付时间：由中标人领取中标通知书时支付。</w:t>
            </w:r>
          </w:p>
          <w:p w14:paraId="711CB599">
            <w:pPr>
              <w:adjustRightInd w:val="0"/>
              <w:snapToGrid w:val="0"/>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4.代理报酬的支付账号：同投标保证金缴纳账号。</w:t>
            </w:r>
          </w:p>
        </w:tc>
      </w:tr>
      <w:tr w14:paraId="6BFE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559A48E8">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29</w:t>
            </w:r>
          </w:p>
        </w:tc>
        <w:tc>
          <w:tcPr>
            <w:tcW w:w="1485" w:type="dxa"/>
            <w:shd w:val="clear" w:color="auto" w:fill="auto"/>
            <w:vAlign w:val="center"/>
          </w:tcPr>
          <w:p w14:paraId="1AEBDA81">
            <w:pPr>
              <w:overflowPunct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异常低价审查</w:t>
            </w:r>
          </w:p>
        </w:tc>
        <w:tc>
          <w:tcPr>
            <w:tcW w:w="7665" w:type="dxa"/>
            <w:shd w:val="clear" w:color="auto" w:fill="auto"/>
            <w:vAlign w:val="center"/>
          </w:tcPr>
          <w:p w14:paraId="652A41C1">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一、政府采购评审中出现下列情形之一的，评审委员会应当启动异常低价投标（响应）审查程序：</w:t>
            </w:r>
          </w:p>
          <w:p w14:paraId="2129807A">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1.投标（响应）报价低于全部通过符合性审查供应商投标（响应）报价平均值</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%的，即投标（响应）报价〈全部通过符合性审查供应商投标（响应）报价平均值×</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w:t>
            </w:r>
          </w:p>
          <w:p w14:paraId="5032895B">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2.投标（响应）报价低于通过符合性审查的次低报价供应商投标（响应）报价</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%的，即投标（响应）报价〈通过符合性审查的次低报价供应商投标（响应）报价×</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w:t>
            </w:r>
          </w:p>
          <w:p w14:paraId="3DCC5B60">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3.投标（响应）报价低于采购项目最高限价</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%的，即投标（响应）报价〈采购项目最高限价×</w:t>
            </w:r>
            <w:r>
              <w:rPr>
                <w:rFonts w:hint="eastAsia" w:ascii="仿宋" w:hAnsi="仿宋" w:eastAsia="仿宋" w:cs="仿宋"/>
                <w:color w:val="auto"/>
                <w:kern w:val="2"/>
                <w:highlight w:val="none"/>
                <w:lang w:val="en-US" w:eastAsia="zh-CN"/>
              </w:rPr>
              <w:t>65</w:t>
            </w:r>
            <w:r>
              <w:rPr>
                <w:rFonts w:hint="eastAsia" w:ascii="仿宋" w:hAnsi="仿宋" w:eastAsia="仿宋" w:cs="仿宋"/>
                <w:color w:val="auto"/>
                <w:kern w:val="2"/>
                <w:highlight w:val="none"/>
              </w:rPr>
              <w:t>%；</w:t>
            </w:r>
          </w:p>
          <w:p w14:paraId="63DA3A41">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4.评审委员会基于专业判断，认为供应商报价过低，有可能影响产品质量或者不能诚信履约的其他情形。</w:t>
            </w:r>
          </w:p>
          <w:p w14:paraId="733C919D">
            <w:pPr>
              <w:spacing w:line="48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采购人可以结合具体项目实际情况，提高上述第1项至第3项中启动异常低价投标（响应）审查的数值标准，但是最高不得超过65% 。</w:t>
            </w:r>
          </w:p>
          <w:p w14:paraId="45F9BB49">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本项目启动异常低价投标（响应）审查的数值为65%。</w:t>
            </w:r>
          </w:p>
          <w:p w14:paraId="1892BA09">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二、评审委员会启动异常低价投标（响应）审查后，属于前述第1项至第4项情形的，应当要求相关供应商在评审现场合理的时间内对投标（响应）价格作出解释</w:t>
            </w:r>
            <w:r>
              <w:rPr>
                <w:rFonts w:hint="eastAsia" w:ascii="仿宋" w:hAnsi="仿宋" w:eastAsia="仿宋" w:cs="仿宋"/>
                <w:color w:val="auto"/>
                <w:kern w:val="2"/>
                <w:highlight w:val="none"/>
                <w:lang w:eastAsia="zh-CN"/>
              </w:rPr>
              <w:t>，并</w:t>
            </w:r>
            <w:r>
              <w:rPr>
                <w:rFonts w:hint="eastAsia" w:ascii="仿宋" w:hAnsi="仿宋" w:eastAsia="仿宋" w:cs="仿宋"/>
                <w:color w:val="auto"/>
                <w:kern w:val="2"/>
                <w:highlight w:val="none"/>
              </w:rPr>
              <w:t>提供项目具体成本测算等与报价合理性相关的书面说明及必要的证明材料，包括但不限于原材料成本、人工成本、制造费用等，给予相关供应商的合理时间一般不少于30分钟。本项目给予相关供应商的合理时间为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FF7AEEE">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供应商也可以有预见性地准备好上述要求的书面说明和相关证明材料并加盖公章。</w:t>
            </w:r>
          </w:p>
        </w:tc>
      </w:tr>
      <w:tr w14:paraId="2597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265D8C39">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30</w:t>
            </w:r>
          </w:p>
        </w:tc>
        <w:tc>
          <w:tcPr>
            <w:tcW w:w="1485" w:type="dxa"/>
            <w:shd w:val="clear" w:color="auto" w:fill="auto"/>
            <w:vAlign w:val="center"/>
          </w:tcPr>
          <w:p w14:paraId="6DD93933">
            <w:pPr>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本国产品政策说明</w:t>
            </w:r>
          </w:p>
        </w:tc>
        <w:tc>
          <w:tcPr>
            <w:tcW w:w="7665" w:type="dxa"/>
            <w:shd w:val="clear" w:color="auto" w:fill="auto"/>
            <w:vAlign w:val="center"/>
          </w:tcPr>
          <w:p w14:paraId="41745935">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根据《国务院办公厅关于在政府采购中实施本国产品标准及相关政策的通知》（国办发〔2025〕34号）的相关规定，投标产品</w:t>
            </w:r>
            <w:r>
              <w:rPr>
                <w:rFonts w:hint="eastAsia" w:ascii="仿宋" w:hAnsi="仿宋" w:eastAsia="仿宋" w:cs="仿宋"/>
                <w:color w:val="auto"/>
                <w:kern w:val="2"/>
                <w:highlight w:val="none"/>
                <w:lang w:eastAsia="zh-CN"/>
              </w:rPr>
              <w:t>符合</w:t>
            </w:r>
            <w:r>
              <w:rPr>
                <w:rFonts w:hint="eastAsia" w:ascii="仿宋" w:hAnsi="仿宋" w:eastAsia="仿宋" w:cs="仿宋"/>
                <w:color w:val="auto"/>
                <w:kern w:val="2"/>
                <w:highlight w:val="none"/>
              </w:rPr>
              <w:t xml:space="preserve">“本国产品标准”的，按照以下政策执行价格评审优惠：政府采购活动中既有本国产品又有非本国产品参与竞争的，依法对本国产品给予价格评审优惠，对本国产品的报价给予20%的价格扣除，用扣除后的价格参与评审。 </w:t>
            </w:r>
          </w:p>
          <w:p w14:paraId="278F0D83">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w:t>
            </w:r>
          </w:p>
          <w:p w14:paraId="36062A77">
            <w:pPr>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注：供应商对其提供的产品出具《关于符合本国产品标准的声明函》或财政部会同有关部门规定的有关证明文件。出具符合要求的《声明函》或有关证明文件的，该产品视为本国产品。</w:t>
            </w:r>
          </w:p>
        </w:tc>
      </w:tr>
      <w:tr w14:paraId="0829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965" w:type="dxa"/>
            <w:vAlign w:val="center"/>
          </w:tcPr>
          <w:p w14:paraId="4EE5E9C8">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31</w:t>
            </w:r>
          </w:p>
        </w:tc>
        <w:tc>
          <w:tcPr>
            <w:tcW w:w="1485" w:type="dxa"/>
            <w:shd w:val="clear" w:color="auto" w:fill="auto"/>
            <w:vAlign w:val="center"/>
          </w:tcPr>
          <w:p w14:paraId="654686C7">
            <w:pPr>
              <w:pStyle w:val="27"/>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质疑须知</w:t>
            </w:r>
          </w:p>
        </w:tc>
        <w:tc>
          <w:tcPr>
            <w:tcW w:w="7665" w:type="dxa"/>
            <w:shd w:val="clear" w:color="auto" w:fill="auto"/>
            <w:vAlign w:val="center"/>
          </w:tcPr>
          <w:p w14:paraId="5DAD7A6D">
            <w:pPr>
              <w:pStyle w:val="27"/>
              <w:spacing w:line="480" w:lineRule="exact"/>
              <w:ind w:left="494" w:hanging="494" w:hangingChars="206"/>
              <w:rPr>
                <w:rFonts w:ascii="仿宋" w:hAnsi="仿宋" w:eastAsia="仿宋" w:cs="仿宋"/>
                <w:color w:val="auto"/>
                <w:kern w:val="2"/>
                <w:highlight w:val="none"/>
              </w:rPr>
            </w:pPr>
            <w:r>
              <w:rPr>
                <w:rFonts w:hint="eastAsia" w:ascii="仿宋" w:hAnsi="仿宋" w:eastAsia="仿宋" w:cs="仿宋"/>
                <w:color w:val="auto"/>
                <w:kern w:val="2"/>
                <w:highlight w:val="none"/>
              </w:rPr>
              <w:t>接收质疑函的方式：现场递交纸质版及Word格式电子版质疑文件至</w:t>
            </w:r>
            <w:r>
              <w:rPr>
                <w:rFonts w:hint="eastAsia" w:ascii="仿宋" w:hAnsi="仿宋" w:eastAsia="仿宋" w:cs="仿宋"/>
                <w:color w:val="auto"/>
                <w:kern w:val="2"/>
                <w:highlight w:val="none"/>
                <w:lang w:eastAsia="zh-CN"/>
              </w:rPr>
              <w:t>接收单位。</w:t>
            </w:r>
          </w:p>
          <w:p w14:paraId="633E8448">
            <w:pPr>
              <w:pStyle w:val="27"/>
              <w:spacing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接受质疑的单位：新疆诚誉工程项目管理有限公司</w:t>
            </w:r>
          </w:p>
          <w:p w14:paraId="7065B271">
            <w:pPr>
              <w:pStyle w:val="27"/>
              <w:spacing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联系电话：</w:t>
            </w:r>
            <w:r>
              <w:rPr>
                <w:rFonts w:hint="eastAsia" w:ascii="仿宋" w:hAnsi="仿宋" w:eastAsia="仿宋" w:cs="仿宋"/>
                <w:color w:val="auto"/>
                <w:highlight w:val="none"/>
              </w:rPr>
              <w:t>0991-8890252</w:t>
            </w:r>
          </w:p>
          <w:p w14:paraId="087B95A9">
            <w:pPr>
              <w:pStyle w:val="27"/>
              <w:spacing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地址：</w:t>
            </w:r>
            <w:r>
              <w:rPr>
                <w:rFonts w:hint="eastAsia" w:ascii="仿宋" w:hAnsi="仿宋" w:eastAsia="仿宋" w:cs="仿宋"/>
                <w:color w:val="auto"/>
                <w:highlight w:val="none"/>
              </w:rPr>
              <w:t>乌鲁木齐市会展大道599号新疆财富中心C座6楼601室</w:t>
            </w:r>
          </w:p>
        </w:tc>
      </w:tr>
      <w:tr w14:paraId="1AF6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2E52E307">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32</w:t>
            </w:r>
          </w:p>
        </w:tc>
        <w:tc>
          <w:tcPr>
            <w:tcW w:w="1485" w:type="dxa"/>
            <w:shd w:val="clear" w:color="auto" w:fill="auto"/>
            <w:vAlign w:val="center"/>
          </w:tcPr>
          <w:p w14:paraId="3CDC6207">
            <w:pPr>
              <w:pStyle w:val="27"/>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公告发布媒体</w:t>
            </w:r>
          </w:p>
        </w:tc>
        <w:tc>
          <w:tcPr>
            <w:tcW w:w="7665" w:type="dxa"/>
            <w:shd w:val="clear" w:color="auto" w:fill="auto"/>
            <w:vAlign w:val="center"/>
          </w:tcPr>
          <w:p w14:paraId="6DA98241">
            <w:pPr>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新疆政府采购网</w:t>
            </w:r>
            <w:r>
              <w:rPr>
                <w:rFonts w:hint="eastAsia" w:ascii="仿宋" w:hAnsi="仿宋" w:eastAsia="仿宋" w:cs="仿宋"/>
                <w:color w:val="auto"/>
                <w:highlight w:val="none"/>
              </w:rPr>
              <w:drawing>
                <wp:inline distT="0" distB="0" distL="114300" distR="114300">
                  <wp:extent cx="189230" cy="142875"/>
                  <wp:effectExtent l="0" t="0" r="1270" b="9525"/>
                  <wp:docPr id="1" name="Picture 1"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GJ$ACOF(TYDYECOKVDYB"/>
                          <pic:cNvPicPr>
                            <a:picLocks noChangeAspect="1"/>
                          </pic:cNvPicPr>
                        </pic:nvPicPr>
                        <pic:blipFill>
                          <a:blip r:embed="rId12"/>
                          <a:stretch>
                            <a:fillRect/>
                          </a:stretch>
                        </pic:blipFill>
                        <pic:spPr>
                          <a:xfrm>
                            <a:off x="0" y="0"/>
                            <a:ext cx="189230" cy="142875"/>
                          </a:xfrm>
                          <a:prstGeom prst="rect">
                            <a:avLst/>
                          </a:prstGeom>
                          <a:noFill/>
                          <a:ln>
                            <a:noFill/>
                          </a:ln>
                        </pic:spPr>
                      </pic:pic>
                    </a:graphicData>
                  </a:graphic>
                </wp:inline>
              </w:drawing>
            </w:r>
            <w:r>
              <w:rPr>
                <w:rFonts w:hint="eastAsia" w:ascii="仿宋" w:hAnsi="仿宋" w:eastAsia="仿宋" w:cs="仿宋"/>
                <w:color w:val="auto"/>
                <w:highlight w:val="none"/>
              </w:rPr>
              <w:t>http://www.ccgp-xinjiang.gov.cn/home.html</w:t>
            </w:r>
          </w:p>
        </w:tc>
      </w:tr>
      <w:tr w14:paraId="5C96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5" w:type="dxa"/>
            <w:vAlign w:val="center"/>
          </w:tcPr>
          <w:p w14:paraId="43013E25">
            <w:pPr>
              <w:pStyle w:val="10"/>
              <w:widowControl w:val="0"/>
              <w:adjustRightInd w:val="0"/>
              <w:snapToGrid w:val="0"/>
              <w:spacing w:line="480" w:lineRule="exact"/>
              <w:jc w:val="center"/>
              <w:rPr>
                <w:rFonts w:hint="default" w:ascii="仿宋" w:hAnsi="仿宋" w:eastAsia="仿宋" w:cs="仿宋"/>
                <w:color w:val="auto"/>
                <w:szCs w:val="24"/>
                <w:highlight w:val="none"/>
              </w:rPr>
            </w:pPr>
            <w:r>
              <w:rPr>
                <w:rFonts w:ascii="仿宋" w:hAnsi="仿宋" w:eastAsia="仿宋" w:cs="仿宋"/>
                <w:color w:val="auto"/>
                <w:szCs w:val="24"/>
                <w:highlight w:val="none"/>
              </w:rPr>
              <w:t>备注</w:t>
            </w:r>
          </w:p>
        </w:tc>
        <w:tc>
          <w:tcPr>
            <w:tcW w:w="9150" w:type="dxa"/>
            <w:gridSpan w:val="2"/>
            <w:shd w:val="clear" w:color="auto" w:fill="auto"/>
            <w:vAlign w:val="center"/>
          </w:tcPr>
          <w:p w14:paraId="1FFB9FBC">
            <w:pPr>
              <w:spacing w:line="480" w:lineRule="exact"/>
              <w:rPr>
                <w:rFonts w:hint="eastAsia" w:ascii="仿宋" w:hAnsi="仿宋" w:eastAsia="仿宋" w:cs="仿宋"/>
                <w:color w:val="auto"/>
                <w:highlight w:val="none"/>
              </w:rPr>
            </w:pPr>
            <w:r>
              <w:rPr>
                <w:rFonts w:hint="eastAsia" w:ascii="仿宋" w:hAnsi="仿宋" w:eastAsia="仿宋" w:cs="仿宋"/>
                <w:color w:val="auto"/>
                <w:highlight w:val="none"/>
              </w:rPr>
              <w:t>1.招标文件中部分加下划线、</w:t>
            </w:r>
            <w:r>
              <w:rPr>
                <w:rFonts w:hint="eastAsia" w:ascii="仿宋" w:hAnsi="仿宋" w:eastAsia="仿宋" w:cs="仿宋"/>
                <w:color w:val="auto"/>
                <w:highlight w:val="none"/>
                <w:lang w:eastAsia="zh-CN"/>
              </w:rPr>
              <w:t>标注废</w:t>
            </w:r>
            <w:r>
              <w:rPr>
                <w:rFonts w:hint="eastAsia" w:ascii="仿宋" w:hAnsi="仿宋" w:eastAsia="仿宋" w:cs="仿宋"/>
                <w:color w:val="auto"/>
                <w:highlight w:val="none"/>
              </w:rPr>
              <w:t>标、无效标、投标被拒绝字样的条款，为招标的实质性要求和条件，着重提醒各投标人注意，并认真查看招标文件中的每一个条款及要求，因误读招标文件而造成的后果，采购人及采购代理机构概不负责。</w:t>
            </w:r>
          </w:p>
          <w:p w14:paraId="3A469EF7">
            <w:pPr>
              <w:spacing w:line="480" w:lineRule="exact"/>
              <w:rPr>
                <w:rFonts w:ascii="仿宋" w:hAnsi="仿宋" w:eastAsia="仿宋" w:cs="仿宋"/>
                <w:color w:val="auto"/>
                <w:highlight w:val="none"/>
              </w:rPr>
            </w:pPr>
            <w:r>
              <w:rPr>
                <w:rFonts w:hint="eastAsia" w:ascii="仿宋" w:hAnsi="仿宋" w:eastAsia="仿宋" w:cs="仿宋"/>
                <w:color w:val="auto"/>
                <w:highlight w:val="none"/>
              </w:rPr>
              <w:t>2.投标文件中有弄虚作假的内容，其投标文件作废（如假证书、假业绩、隐瞒不良行为记录、夸大荣誉、使用非本单位在职员工的相关证件及不符合招标文件规定的条款等）。在签订合同之前，采购人如发现投标人的投标文件有弄虚作假内容，采购人可拒绝与其签订合同，并将其列入政府采购黑名单库。</w:t>
            </w:r>
          </w:p>
        </w:tc>
      </w:tr>
    </w:tbl>
    <w:p w14:paraId="6C167BDB">
      <w:pPr>
        <w:rPr>
          <w:rFonts w:ascii="仿宋" w:hAnsi="仿宋" w:eastAsia="仿宋" w:cs="仿宋"/>
          <w:color w:val="auto"/>
          <w:highlight w:val="none"/>
        </w:rPr>
      </w:pPr>
    </w:p>
    <w:p w14:paraId="408BCB2D">
      <w:pPr>
        <w:rPr>
          <w:rFonts w:ascii="仿宋" w:hAnsi="仿宋" w:eastAsia="仿宋" w:cs="仿宋"/>
          <w:b/>
          <w:bCs/>
          <w:color w:val="auto"/>
          <w:sz w:val="28"/>
          <w:szCs w:val="28"/>
          <w:highlight w:val="none"/>
        </w:rPr>
      </w:pPr>
      <w:bookmarkStart w:id="43" w:name="_Toc305158859"/>
      <w:bookmarkStart w:id="44" w:name="_Toc127151517"/>
      <w:bookmarkStart w:id="45" w:name="_Toc226965790"/>
      <w:bookmarkStart w:id="46" w:name="_Toc142311019"/>
      <w:bookmarkStart w:id="47" w:name="_Toc150774722"/>
      <w:bookmarkStart w:id="48" w:name="_Toc353873932"/>
      <w:bookmarkStart w:id="49" w:name="_Toc353873662"/>
      <w:bookmarkStart w:id="50" w:name="_Toc150480755"/>
      <w:bookmarkStart w:id="51" w:name="_Toc264969207"/>
      <w:bookmarkStart w:id="52" w:name="_Toc30785"/>
      <w:bookmarkStart w:id="53" w:name="_Toc226337213"/>
      <w:bookmarkStart w:id="54" w:name="_Toc265228355"/>
      <w:bookmarkStart w:id="55" w:name="_Toc305158785"/>
      <w:bookmarkStart w:id="56" w:name="_Toc195842882"/>
      <w:bookmarkStart w:id="57" w:name="_Toc353825542"/>
      <w:r>
        <w:rPr>
          <w:rFonts w:hint="eastAsia" w:ascii="仿宋" w:hAnsi="仿宋" w:eastAsia="仿宋" w:cs="仿宋"/>
          <w:b/>
          <w:bCs/>
          <w:color w:val="auto"/>
          <w:sz w:val="28"/>
          <w:szCs w:val="28"/>
          <w:highlight w:val="none"/>
        </w:rPr>
        <w:br w:type="page"/>
      </w:r>
    </w:p>
    <w:p w14:paraId="4DFE5025">
      <w:pPr>
        <w:widowControl w:val="0"/>
        <w:spacing w:line="480" w:lineRule="exact"/>
        <w:jc w:val="center"/>
        <w:outlineLvl w:val="0"/>
        <w:rPr>
          <w:rFonts w:ascii="仿宋" w:hAnsi="仿宋" w:eastAsia="仿宋" w:cs="仿宋"/>
          <w:b/>
          <w:bCs/>
          <w:color w:val="auto"/>
          <w:sz w:val="28"/>
          <w:szCs w:val="28"/>
          <w:highlight w:val="none"/>
        </w:rPr>
      </w:pPr>
      <w:bookmarkStart w:id="58" w:name="_Toc8157"/>
      <w:r>
        <w:rPr>
          <w:rFonts w:hint="eastAsia" w:ascii="仿宋" w:hAnsi="仿宋" w:eastAsia="仿宋" w:cs="仿宋"/>
          <w:b/>
          <w:bCs/>
          <w:color w:val="auto"/>
          <w:sz w:val="28"/>
          <w:szCs w:val="28"/>
          <w:highlight w:val="none"/>
        </w:rPr>
        <w:t>投标人须知</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0556A44">
      <w:pPr>
        <w:widowControl w:val="0"/>
        <w:spacing w:line="480" w:lineRule="exact"/>
        <w:jc w:val="center"/>
        <w:outlineLvl w:val="0"/>
        <w:rPr>
          <w:rFonts w:ascii="仿宋" w:hAnsi="仿宋" w:eastAsia="仿宋" w:cs="仿宋"/>
          <w:b/>
          <w:bCs/>
          <w:color w:val="auto"/>
          <w:sz w:val="28"/>
          <w:szCs w:val="28"/>
          <w:highlight w:val="none"/>
        </w:rPr>
      </w:pPr>
      <w:bookmarkStart w:id="59" w:name="_Toc142311020"/>
      <w:bookmarkStart w:id="60" w:name="_Toc226965791"/>
      <w:bookmarkStart w:id="61" w:name="_Toc520356143"/>
      <w:bookmarkStart w:id="62" w:name="_Toc150774723"/>
      <w:bookmarkStart w:id="63" w:name="_Toc151193688"/>
      <w:bookmarkStart w:id="64" w:name="_Toc226337214"/>
      <w:bookmarkStart w:id="65" w:name="_Toc151193906"/>
      <w:bookmarkStart w:id="66" w:name="_Toc151193616"/>
      <w:bookmarkStart w:id="67" w:name="_Toc151190145"/>
      <w:bookmarkStart w:id="68" w:name="_Toc127151518"/>
      <w:bookmarkStart w:id="69" w:name="_Toc150480756"/>
      <w:bookmarkStart w:id="70" w:name="_Toc226965708"/>
      <w:bookmarkStart w:id="71" w:name="_Toc265228356"/>
      <w:bookmarkStart w:id="72" w:name="_Toc319"/>
      <w:bookmarkStart w:id="73" w:name="_Toc21221"/>
      <w:bookmarkStart w:id="74" w:name="_Toc151193832"/>
      <w:bookmarkStart w:id="75" w:name="_Toc3318"/>
      <w:bookmarkStart w:id="76" w:name="_Toc305158786"/>
      <w:bookmarkStart w:id="77" w:name="_Toc195842883"/>
      <w:bookmarkStart w:id="78" w:name="_Toc151193760"/>
      <w:bookmarkStart w:id="79" w:name="_Toc226309762"/>
      <w:bookmarkStart w:id="80" w:name="_Toc264969208"/>
      <w:bookmarkStart w:id="81" w:name="_Toc305158860"/>
      <w:bookmarkStart w:id="82" w:name="_Toc150774618"/>
      <w:bookmarkStart w:id="83" w:name="_Toc150509269"/>
      <w:r>
        <w:rPr>
          <w:rFonts w:hint="eastAsia" w:ascii="仿宋" w:hAnsi="仿宋" w:eastAsia="仿宋" w:cs="仿宋"/>
          <w:b/>
          <w:bCs/>
          <w:color w:val="auto"/>
          <w:sz w:val="28"/>
          <w:szCs w:val="28"/>
          <w:highlight w:val="none"/>
        </w:rPr>
        <w:t>一、说明</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7DA8FD6">
      <w:pPr>
        <w:widowControl w:val="0"/>
        <w:spacing w:line="480" w:lineRule="exact"/>
        <w:rPr>
          <w:rFonts w:ascii="仿宋" w:hAnsi="仿宋" w:eastAsia="仿宋" w:cs="仿宋"/>
          <w:color w:val="auto"/>
          <w:highlight w:val="none"/>
        </w:rPr>
      </w:pPr>
      <w:bookmarkStart w:id="84" w:name="_Toc305158861"/>
      <w:bookmarkStart w:id="85" w:name="_Toc264969209"/>
      <w:bookmarkStart w:id="86" w:name="_Toc265228357"/>
      <w:bookmarkStart w:id="87" w:name="_Toc305158787"/>
      <w:r>
        <w:rPr>
          <w:rFonts w:hint="eastAsia" w:ascii="仿宋" w:hAnsi="仿宋" w:eastAsia="仿宋" w:cs="仿宋"/>
          <w:color w:val="auto"/>
          <w:highlight w:val="none"/>
        </w:rPr>
        <w:t>1.采购人、采购代理机构、投标人</w:t>
      </w:r>
      <w:bookmarkEnd w:id="84"/>
      <w:bookmarkEnd w:id="85"/>
      <w:bookmarkEnd w:id="86"/>
      <w:bookmarkEnd w:id="87"/>
      <w:r>
        <w:rPr>
          <w:rFonts w:hint="eastAsia" w:ascii="仿宋" w:hAnsi="仿宋" w:eastAsia="仿宋" w:cs="仿宋"/>
          <w:color w:val="auto"/>
          <w:highlight w:val="none"/>
        </w:rPr>
        <w:t>、联合体</w:t>
      </w:r>
    </w:p>
    <w:p w14:paraId="76CCFC79">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1.1.采购人、采购代理机构：指依法进行政府采购的国家机关、事业单位、团体组织，及其委托的采购代理机构。本项目采购人、采购代理机构见第一章《</w:t>
      </w:r>
      <w:r>
        <w:rPr>
          <w:rFonts w:hint="eastAsia" w:ascii="仿宋" w:hAnsi="仿宋" w:eastAsia="仿宋" w:cs="仿宋"/>
          <w:color w:val="auto"/>
          <w:highlight w:val="none"/>
          <w:lang w:eastAsia="zh-CN"/>
        </w:rPr>
        <w:t>招标公告</w:t>
      </w:r>
      <w:r>
        <w:rPr>
          <w:rFonts w:hint="eastAsia" w:ascii="仿宋" w:hAnsi="仿宋" w:eastAsia="仿宋" w:cs="仿宋"/>
          <w:color w:val="auto"/>
          <w:highlight w:val="none"/>
        </w:rPr>
        <w:t>》。</w:t>
      </w:r>
    </w:p>
    <w:p w14:paraId="30FEB83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1.2.投标人（也称“供应商”“申请人”）：指向采购人提供货物、工程或者服务的法人、其他组织或者自然人。</w:t>
      </w:r>
    </w:p>
    <w:p w14:paraId="36ED5B50">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1.3.联合体：指两个以上的自然人、法人或者其他组织组成一个联合体，以一个供应商的身份共同参加政府采购。</w:t>
      </w:r>
    </w:p>
    <w:p w14:paraId="4AD4DD49">
      <w:pPr>
        <w:widowControl w:val="0"/>
        <w:spacing w:line="480" w:lineRule="exact"/>
        <w:rPr>
          <w:rFonts w:ascii="仿宋" w:hAnsi="仿宋" w:eastAsia="仿宋" w:cs="仿宋"/>
          <w:color w:val="auto"/>
          <w:highlight w:val="none"/>
        </w:rPr>
      </w:pPr>
      <w:bookmarkStart w:id="88" w:name="_Toc150480758"/>
      <w:bookmarkStart w:id="89" w:name="_Toc164608789"/>
      <w:bookmarkStart w:id="90" w:name="_Toc142311022"/>
      <w:bookmarkStart w:id="91" w:name="_Toc164608634"/>
      <w:bookmarkStart w:id="92" w:name="_Toc149720813"/>
      <w:bookmarkStart w:id="93" w:name="_Toc127151721"/>
      <w:bookmarkStart w:id="94" w:name="_Toc226309764"/>
      <w:bookmarkStart w:id="95" w:name="_Toc305158862"/>
      <w:bookmarkStart w:id="96" w:name="_Toc305158788"/>
      <w:bookmarkStart w:id="97" w:name="_Toc150774620"/>
      <w:bookmarkStart w:id="98" w:name="_Toc265228358"/>
      <w:bookmarkStart w:id="99" w:name="_Toc164351614"/>
      <w:bookmarkStart w:id="100" w:name="_Toc164229361"/>
      <w:bookmarkStart w:id="101" w:name="_Toc151193908"/>
      <w:bookmarkStart w:id="102" w:name="_Toc226337216"/>
      <w:bookmarkStart w:id="103" w:name="_Toc164229215"/>
      <w:bookmarkStart w:id="104" w:name="_Toc151190147"/>
      <w:bookmarkStart w:id="105" w:name="_Toc226965710"/>
      <w:bookmarkStart w:id="106" w:name="_Toc127151520"/>
      <w:bookmarkStart w:id="107" w:name="_Toc195842885"/>
      <w:bookmarkStart w:id="108" w:name="_Toc151193762"/>
      <w:bookmarkStart w:id="109" w:name="_Toc151193834"/>
      <w:bookmarkStart w:id="110" w:name="_Toc151193618"/>
      <w:bookmarkStart w:id="111" w:name="_Toc151193690"/>
      <w:bookmarkStart w:id="112" w:name="_Toc226965793"/>
      <w:bookmarkStart w:id="113" w:name="_Toc127161434"/>
      <w:bookmarkStart w:id="114" w:name="_Toc150509271"/>
      <w:bookmarkStart w:id="115" w:name="_Toc264969210"/>
      <w:bookmarkStart w:id="116" w:name="_Toc150774725"/>
      <w:r>
        <w:rPr>
          <w:rFonts w:hint="eastAsia" w:ascii="仿宋" w:hAnsi="仿宋" w:eastAsia="仿宋" w:cs="仿宋"/>
          <w:color w:val="auto"/>
          <w:highlight w:val="none"/>
        </w:rPr>
        <w:t>2.资金来源</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hint="eastAsia" w:ascii="仿宋" w:hAnsi="仿宋" w:eastAsia="仿宋" w:cs="仿宋"/>
          <w:color w:val="auto"/>
          <w:highlight w:val="none"/>
        </w:rPr>
        <w:t>、项目属性、科研仪器设备采购、核心产品</w:t>
      </w:r>
    </w:p>
    <w:p w14:paraId="633A0F7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2.1.资金来源为财政性资金和/或本项目采购中无法与财政性资金分割的非财政性资金。</w:t>
      </w:r>
    </w:p>
    <w:p w14:paraId="457008D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2.2.项目属性见《投标人须知前附表》。</w:t>
      </w:r>
    </w:p>
    <w:p w14:paraId="3EC331D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.核心产品见《投标人须知前附表》。</w:t>
      </w:r>
    </w:p>
    <w:p w14:paraId="615C619E">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3.现场考察、开标前答疑会</w:t>
      </w:r>
    </w:p>
    <w:p w14:paraId="3019DA0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3.1.若《投标人须知前附表》中规定了组织现场考察、召开开标前答疑会，则投标人应按要求在规定的时间和地点参加。</w:t>
      </w:r>
      <w:bookmarkStart w:id="117" w:name="_Toc151193620"/>
      <w:bookmarkStart w:id="118" w:name="_Toc265228360"/>
      <w:bookmarkStart w:id="119" w:name="_Toc142311024"/>
      <w:bookmarkStart w:id="120" w:name="_Toc151193764"/>
      <w:bookmarkStart w:id="121" w:name="_Toc264969212"/>
      <w:bookmarkStart w:id="122" w:name="_Toc520356146"/>
      <w:bookmarkStart w:id="123" w:name="_Toc151190149"/>
      <w:bookmarkStart w:id="124" w:name="_Toc226337218"/>
      <w:bookmarkStart w:id="125" w:name="_Toc151193692"/>
      <w:bookmarkStart w:id="126" w:name="_Toc151193910"/>
      <w:bookmarkStart w:id="127" w:name="_Toc195842887"/>
      <w:bookmarkStart w:id="128" w:name="_Toc305158790"/>
      <w:bookmarkStart w:id="129" w:name="_Toc226965712"/>
      <w:bookmarkStart w:id="130" w:name="_Toc150480760"/>
      <w:bookmarkStart w:id="131" w:name="_Toc226965795"/>
      <w:bookmarkStart w:id="132" w:name="_Toc151193836"/>
      <w:bookmarkStart w:id="133" w:name="_Toc150774622"/>
      <w:bookmarkStart w:id="134" w:name="_Toc150774727"/>
      <w:bookmarkStart w:id="135" w:name="_Toc127151522"/>
      <w:bookmarkStart w:id="136" w:name="_Toc150509273"/>
      <w:bookmarkStart w:id="137" w:name="_Toc305158864"/>
      <w:bookmarkStart w:id="138" w:name="_Toc226309766"/>
    </w:p>
    <w:p w14:paraId="6ACEA43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3.2.由于未参加现场考察或开标前答疑会而导致对项目实际情况不了解，影响投标文件编制、投标报价准确性、综合因素响应不全面等问题的，由投标人自行承担不利评审后果。</w:t>
      </w:r>
    </w:p>
    <w:p w14:paraId="147E07F4">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4.样品</w:t>
      </w:r>
    </w:p>
    <w:p w14:paraId="4203E3C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4.1.本项目是否要求投标人提供样品，以及样品制作的标准和要求、是否需要随样品提交相关检测报告、样品的递交与退还等要求见《投标人须知前附表》。</w:t>
      </w:r>
    </w:p>
    <w:p w14:paraId="2A46DFE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4.2.样品的评审方法以及评审标准等内容见第四章《评标程序、评标方法和评标标准》。</w:t>
      </w:r>
    </w:p>
    <w:p w14:paraId="7C077B40">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5.政府采购政策（包括但不限于下列具体政策要求）</w:t>
      </w:r>
    </w:p>
    <w:p w14:paraId="46102F2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5.1.采购本国货物、工程和服务</w:t>
      </w:r>
    </w:p>
    <w:p w14:paraId="75EDAA0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5.1.1.政府采购应当采购本国货物、工程和服务。但有《中华人民共和国政府采购法》第十条规定情形的除外。</w:t>
      </w:r>
    </w:p>
    <w:p w14:paraId="39A0DDF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5.1.2.本项目如接受非本国货物、工程、服务参与投标，则具体要求见第五章《采购需求》。</w:t>
      </w:r>
    </w:p>
    <w:p w14:paraId="6B6FCCF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B169B6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5.2.本国产品</w:t>
      </w:r>
    </w:p>
    <w:p w14:paraId="6D53EA6C">
      <w:pPr>
        <w:widowControl w:val="0"/>
        <w:spacing w:line="480" w:lineRule="exact"/>
        <w:ind w:firstLine="480" w:firstLineChars="200"/>
        <w:rPr>
          <w:rFonts w:ascii="仿宋" w:hAnsi="仿宋" w:eastAsia="仿宋" w:cs="仿宋"/>
          <w:color w:val="auto"/>
          <w:highlight w:val="none"/>
        </w:rPr>
      </w:pPr>
      <w:bookmarkStart w:id="139" w:name="_Hlk217316762"/>
      <w:r>
        <w:rPr>
          <w:rFonts w:hint="eastAsia" w:ascii="仿宋" w:hAnsi="仿宋" w:eastAsia="仿宋" w:cs="仿宋"/>
          <w:color w:val="auto"/>
          <w:highlight w:val="none"/>
        </w:rPr>
        <w:t>本项目按照《国务院办公厅关于在政府采购中实施本国产品标准及相关政策的通知》（国办发〔2025〕34号）和《关于贯彻落实〈国务院办公厅关于在政府采购中实施本国产品标准及相关政策的通知〉的意见》（财库〔2025〕30号）有关要求</w:t>
      </w:r>
      <w:bookmarkEnd w:id="139"/>
      <w:r>
        <w:rPr>
          <w:rFonts w:hint="eastAsia" w:ascii="仿宋" w:hAnsi="仿宋" w:eastAsia="仿宋" w:cs="仿宋"/>
          <w:color w:val="auto"/>
          <w:highlight w:val="none"/>
        </w:rPr>
        <w:t>，落实本国产品标准。</w:t>
      </w:r>
    </w:p>
    <w:p w14:paraId="475519A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5.3.中小企业、监狱企业及残疾人福利性单位</w:t>
      </w:r>
    </w:p>
    <w:p w14:paraId="26C7308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5.3.1.中小企业定义：</w:t>
      </w:r>
    </w:p>
    <w:p w14:paraId="429CAE3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号）、《金融业企业划型标准规定》（银发〔2015〕309号）等国务院批准的中小企业划分标准。</w:t>
      </w:r>
    </w:p>
    <w:p w14:paraId="0FD4364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5.3.1.2.供应商提供的货物、工程或者服务符合下列情形的，享受中小企业扶持政策：</w:t>
      </w:r>
    </w:p>
    <w:p w14:paraId="5B33AB9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（1）在货物采购项目中，货物由中小企业制造，即货物由中小企业生产且使用该中小企业商号或者注册商标；</w:t>
      </w:r>
    </w:p>
    <w:p w14:paraId="6849CF1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（2）在工程采购项目中，工程由中小企业承建，即工程施工单位为中小企业；</w:t>
      </w:r>
    </w:p>
    <w:p w14:paraId="729A710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（3）在服务采购项目中，服务由中小企业承接，即提供服务的人员为中小企业依照《中华人民共和国劳动合同法》订立劳动合同的从业人员。</w:t>
      </w:r>
    </w:p>
    <w:p w14:paraId="29EF2B4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5.3.1.3.在货物采购项目中，供应商提供的货物既有中小企业制造货物，也有大型企业制造货物的，不享受中小企业扶持政策。</w:t>
      </w:r>
    </w:p>
    <w:p w14:paraId="575C27D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5.3.1.4.以联合体形式参加政府采购活动，联合体各方均为中小企业的，联合体视同中小企业。其中，联合体各方均为小微企业的，联合体视同小微企业。</w:t>
      </w:r>
    </w:p>
    <w:p w14:paraId="0572712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5.3.2.在政府采购活动中，监狱企业视同小型、微型企业，享受预留份额、评审中价格扣除等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26AADA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在政府采购活动中，残疾人福利性单位视同小型、微型企业，享受预留份额、评审中价格扣除等政府采购促进中小企业发展的政策。残疾人福利性单位定义：享受政府采购支持政策的残疾人福利性单位应当同时满足以下条件：</w:t>
      </w:r>
    </w:p>
    <w:p w14:paraId="2195592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5.3.3.1.安置的残疾人占本单位在职职工人数的比例不低于25%（含25%），并且安置的残疾人人数不少于10人（含10人）；</w:t>
      </w:r>
    </w:p>
    <w:p w14:paraId="798B0E4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5.3.3.2.依法与安置的每位残疾人签订了一年以上（含一年）的劳动合同或服务协议；</w:t>
      </w:r>
    </w:p>
    <w:p w14:paraId="66B0A2F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5.3.3.3.为安置的每位残疾人按月足额缴纳了基本养老保险、基本医疗保险、失业保险、工伤保险和生育保险等社会保险费；</w:t>
      </w:r>
    </w:p>
    <w:p w14:paraId="21680B3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5.3.3.4.通过银行等金融机构向安置的每位残疾人，按月支付了不低于单位所在区县适用的经省级人民政府批准的月最低工资标准的工资；</w:t>
      </w:r>
    </w:p>
    <w:p w14:paraId="2F83D729">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5.3.3.5.提供本单位制造的货物、承担的工程或者服务（以下简称产品），或者提供其他残疾人福利性单位制造的货物（不包括使用非残疾人福利性单位注册商标的货物）；</w:t>
      </w:r>
    </w:p>
    <w:p w14:paraId="6FE21BF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5.3.3.6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0584F1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5.3.4.本项目是否专门面向中小企业预留采购份额见第一章《</w:t>
      </w:r>
      <w:r>
        <w:rPr>
          <w:rFonts w:hint="eastAsia" w:ascii="仿宋" w:hAnsi="仿宋" w:eastAsia="仿宋" w:cs="仿宋"/>
          <w:color w:val="auto"/>
          <w:highlight w:val="none"/>
          <w:lang w:eastAsia="zh-CN"/>
        </w:rPr>
        <w:t>招标公告</w:t>
      </w:r>
      <w:r>
        <w:rPr>
          <w:rFonts w:hint="eastAsia" w:ascii="仿宋" w:hAnsi="仿宋" w:eastAsia="仿宋" w:cs="仿宋"/>
          <w:color w:val="auto"/>
          <w:highlight w:val="none"/>
        </w:rPr>
        <w:t>》。</w:t>
      </w:r>
    </w:p>
    <w:p w14:paraId="66DEF63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5.3.5.采购标的对应的中小企业划分标准所属行业见《投标人须知前附表》。</w:t>
      </w:r>
    </w:p>
    <w:p w14:paraId="1298025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5.3.6.小微企业价格评审优惠的政策调整：见第四章《评标程序、评标方法和评标标准》。</w:t>
      </w:r>
    </w:p>
    <w:p w14:paraId="6C9F3240">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5.4.政府采购节能产品、环境标志产品</w:t>
      </w:r>
    </w:p>
    <w:p w14:paraId="3257AF3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8EAD03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5.4.2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1343918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5.4.3.如本项目采购产品属于实施政府强制采购品目清单范围的节能产品，则投标人所报产品必须获得国家确定的认证机构出具的、处于有效期之内的节能产品认证证书，否则</w:t>
      </w:r>
      <w:r>
        <w:rPr>
          <w:rFonts w:hint="eastAsia" w:ascii="仿宋" w:hAnsi="仿宋" w:eastAsia="仿宋" w:cs="仿宋"/>
          <w:b/>
          <w:bCs/>
          <w:color w:val="auto"/>
          <w:highlight w:val="none"/>
        </w:rPr>
        <w:t>投标无效</w:t>
      </w:r>
      <w:r>
        <w:rPr>
          <w:rFonts w:hint="eastAsia" w:ascii="仿宋" w:hAnsi="仿宋" w:eastAsia="仿宋" w:cs="仿宋"/>
          <w:color w:val="auto"/>
          <w:highlight w:val="none"/>
        </w:rPr>
        <w:t>；</w:t>
      </w:r>
    </w:p>
    <w:p w14:paraId="2232819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非政府强制采购的节能产品或环境标志产品，依据品目清单和认证证书实施优先采购。优先采购的具体规定见第四章《评标程序、评标方法和评标标准》（如涉及）。</w:t>
      </w:r>
    </w:p>
    <w:p w14:paraId="06A27BBD">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6.投标费用</w:t>
      </w:r>
    </w:p>
    <w:p w14:paraId="2271BB2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6.1.投标人应自行承担所有与准备和参加投标有关的费用，无论投标的结果如何，采购人或采购代理机构在任何情况下均无承担这些费用的义务和责任。</w:t>
      </w:r>
    </w:p>
    <w:p w14:paraId="0024C70B">
      <w:pPr>
        <w:widowControl w:val="0"/>
        <w:spacing w:line="480" w:lineRule="exact"/>
        <w:rPr>
          <w:rFonts w:ascii="仿宋" w:hAnsi="仿宋" w:eastAsia="仿宋" w:cs="仿宋"/>
          <w:color w:val="auto"/>
          <w:highlight w:val="none"/>
        </w:rPr>
      </w:pPr>
      <w:bookmarkStart w:id="140" w:name="_1.8_计量单位"/>
      <w:bookmarkEnd w:id="140"/>
    </w:p>
    <w:p w14:paraId="1DF4B39C">
      <w:pPr>
        <w:widowControl w:val="0"/>
        <w:spacing w:line="480" w:lineRule="exact"/>
        <w:jc w:val="center"/>
        <w:outlineLvl w:val="0"/>
        <w:rPr>
          <w:rFonts w:ascii="仿宋" w:hAnsi="仿宋" w:eastAsia="仿宋" w:cs="仿宋"/>
          <w:b/>
          <w:bCs/>
          <w:color w:val="auto"/>
          <w:sz w:val="28"/>
          <w:szCs w:val="28"/>
          <w:highlight w:val="none"/>
        </w:rPr>
      </w:pPr>
      <w:bookmarkStart w:id="141" w:name="_Toc31058"/>
      <w:bookmarkStart w:id="142" w:name="_Toc11673"/>
      <w:bookmarkStart w:id="143" w:name="_Toc9934"/>
      <w:r>
        <w:rPr>
          <w:rFonts w:hint="eastAsia" w:ascii="仿宋" w:hAnsi="仿宋" w:eastAsia="仿宋" w:cs="仿宋"/>
          <w:b/>
          <w:bCs/>
          <w:color w:val="auto"/>
          <w:sz w:val="28"/>
          <w:szCs w:val="28"/>
          <w:highlight w:val="none"/>
        </w:rPr>
        <w:t>二、招标文件</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41"/>
      <w:bookmarkEnd w:id="142"/>
      <w:bookmarkEnd w:id="143"/>
    </w:p>
    <w:p w14:paraId="4F9B2D82">
      <w:pPr>
        <w:widowControl w:val="0"/>
        <w:spacing w:line="480" w:lineRule="exact"/>
        <w:rPr>
          <w:rFonts w:ascii="仿宋" w:hAnsi="仿宋" w:eastAsia="仿宋" w:cs="仿宋"/>
          <w:color w:val="auto"/>
          <w:highlight w:val="none"/>
        </w:rPr>
      </w:pPr>
      <w:bookmarkStart w:id="144" w:name="_Toc164229218"/>
      <w:bookmarkStart w:id="145" w:name="_Toc151193621"/>
      <w:bookmarkStart w:id="146" w:name="_Toc164229364"/>
      <w:bookmarkStart w:id="147" w:name="_Toc151193693"/>
      <w:bookmarkStart w:id="148" w:name="_Toc127161437"/>
      <w:bookmarkStart w:id="149" w:name="_Toc520356147"/>
      <w:bookmarkStart w:id="150" w:name="_Toc226965796"/>
      <w:bookmarkStart w:id="151" w:name="_Toc150509274"/>
      <w:bookmarkStart w:id="152" w:name="_Toc305158791"/>
      <w:bookmarkStart w:id="153" w:name="_Toc151193837"/>
      <w:bookmarkStart w:id="154" w:name="_Toc150774728"/>
      <w:bookmarkStart w:id="155" w:name="_Toc142311025"/>
      <w:bookmarkStart w:id="156" w:name="_Toc164351617"/>
      <w:bookmarkStart w:id="157" w:name="_Toc305158865"/>
      <w:bookmarkStart w:id="158" w:name="_Toc149720816"/>
      <w:bookmarkStart w:id="159" w:name="_Toc226309767"/>
      <w:bookmarkStart w:id="160" w:name="_Toc226965713"/>
      <w:bookmarkStart w:id="161" w:name="_Toc265228361"/>
      <w:bookmarkStart w:id="162" w:name="_Toc226337219"/>
      <w:bookmarkStart w:id="163" w:name="_Toc151190150"/>
      <w:bookmarkStart w:id="164" w:name="_Toc151193765"/>
      <w:bookmarkStart w:id="165" w:name="_Toc127151523"/>
      <w:bookmarkStart w:id="166" w:name="_Toc150480761"/>
      <w:bookmarkStart w:id="167" w:name="_Toc164608792"/>
      <w:bookmarkStart w:id="168" w:name="_Toc150774623"/>
      <w:bookmarkStart w:id="169" w:name="_Toc127151724"/>
      <w:bookmarkStart w:id="170" w:name="_Toc151193911"/>
      <w:bookmarkStart w:id="171" w:name="_Toc164608637"/>
      <w:bookmarkStart w:id="172" w:name="_Toc195842888"/>
      <w:bookmarkStart w:id="173" w:name="_Toc264969213"/>
      <w:r>
        <w:rPr>
          <w:rFonts w:hint="eastAsia" w:ascii="仿宋" w:hAnsi="仿宋" w:eastAsia="仿宋" w:cs="仿宋"/>
          <w:color w:val="auto"/>
          <w:highlight w:val="none"/>
        </w:rPr>
        <w:t>7.招标文件构</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Fonts w:hint="eastAsia" w:ascii="仿宋" w:hAnsi="仿宋" w:eastAsia="仿宋" w:cs="仿宋"/>
          <w:color w:val="auto"/>
          <w:highlight w:val="none"/>
        </w:rPr>
        <w:t>成</w:t>
      </w:r>
    </w:p>
    <w:p w14:paraId="0F2DA12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7.1.招标文件包括以下部分：</w:t>
      </w:r>
    </w:p>
    <w:p w14:paraId="648D2A17">
      <w:pPr>
        <w:widowControl w:val="0"/>
        <w:spacing w:line="480" w:lineRule="exact"/>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 xml:space="preserve">第一章  </w:t>
      </w:r>
      <w:r>
        <w:rPr>
          <w:rFonts w:hint="eastAsia" w:ascii="仿宋" w:hAnsi="仿宋" w:eastAsia="仿宋" w:cs="仿宋"/>
          <w:color w:val="auto"/>
          <w:highlight w:val="none"/>
          <w:lang w:eastAsia="zh-CN"/>
        </w:rPr>
        <w:t>招标公告</w:t>
      </w:r>
    </w:p>
    <w:p w14:paraId="1694A00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第二章  投标人须知</w:t>
      </w:r>
    </w:p>
    <w:p w14:paraId="5ECC070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第三章  资格审查</w:t>
      </w:r>
    </w:p>
    <w:p w14:paraId="54378E1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第四章  评标程序、评标方法和评标标准</w:t>
      </w:r>
    </w:p>
    <w:p w14:paraId="7253A2D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第五章  采购需求</w:t>
      </w:r>
    </w:p>
    <w:p w14:paraId="0D9ABD5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第六章  拟签订的合同文本</w:t>
      </w:r>
    </w:p>
    <w:p w14:paraId="045E851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第七章  投标文件格式</w:t>
      </w:r>
    </w:p>
    <w:p w14:paraId="39250FC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7.2.投标人应认真阅读招标文件的全部内容。投标人应按照招标文件要求提交投标文件并保证所提供的全部资料的真实性，并对招标文件做出实质性响应，否则投标无效。</w:t>
      </w:r>
    </w:p>
    <w:p w14:paraId="5DDA7318">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8.对招标文件的澄清或修改</w:t>
      </w:r>
    </w:p>
    <w:p w14:paraId="207E55F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8.1.采购人或采购代理机构对已发出的招标文件进行必要澄清或者修改的，将在原公告发布媒体上发布更正公告，并以书面形式通知所有获取招标文件的潜在投标人。</w:t>
      </w:r>
    </w:p>
    <w:p w14:paraId="29B4639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8.2.上述书面通知，按照获取招标文件的潜在投标人提供的联系方式发出，因提供的信息有误导致通知延迟或无法通知的，采购人或采购代理机构不承担责任。</w:t>
      </w:r>
    </w:p>
    <w:p w14:paraId="085E15B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8.3.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1C73D03E">
      <w:pPr>
        <w:widowControl w:val="0"/>
        <w:spacing w:line="480" w:lineRule="exact"/>
        <w:rPr>
          <w:rFonts w:ascii="仿宋" w:hAnsi="仿宋" w:eastAsia="仿宋" w:cs="仿宋"/>
          <w:color w:val="auto"/>
          <w:highlight w:val="none"/>
        </w:rPr>
      </w:pPr>
      <w:bookmarkStart w:id="174" w:name="_Toc516367020"/>
      <w:bookmarkStart w:id="175" w:name="_Toc305158794"/>
      <w:bookmarkStart w:id="176" w:name="_Toc150774731"/>
      <w:bookmarkStart w:id="177" w:name="_Toc151193696"/>
      <w:bookmarkStart w:id="178" w:name="_Toc150480764"/>
      <w:bookmarkStart w:id="179" w:name="_Toc142311028"/>
      <w:bookmarkStart w:id="180" w:name="_Toc226337222"/>
      <w:bookmarkStart w:id="181" w:name="_Toc264969216"/>
      <w:bookmarkStart w:id="182" w:name="_Toc151193914"/>
      <w:bookmarkStart w:id="183" w:name="_Toc226965799"/>
      <w:bookmarkStart w:id="184" w:name="_Toc195842891"/>
      <w:bookmarkStart w:id="185" w:name="_Toc151193624"/>
      <w:bookmarkStart w:id="186" w:name="_Toc150774626"/>
      <w:bookmarkStart w:id="187" w:name="_Toc520356150"/>
      <w:bookmarkStart w:id="188" w:name="_Toc127151526"/>
      <w:bookmarkStart w:id="189" w:name="_Toc226309770"/>
      <w:bookmarkStart w:id="190" w:name="_Toc265228364"/>
      <w:bookmarkStart w:id="191" w:name="_Toc151193768"/>
      <w:bookmarkStart w:id="192" w:name="_Toc226965716"/>
      <w:bookmarkStart w:id="193" w:name="_Toc150509277"/>
      <w:bookmarkStart w:id="194" w:name="_Toc305158868"/>
      <w:bookmarkStart w:id="195" w:name="_Toc151190153"/>
      <w:bookmarkStart w:id="196" w:name="_Toc151193840"/>
    </w:p>
    <w:p w14:paraId="2208AE4C">
      <w:pPr>
        <w:widowControl w:val="0"/>
        <w:spacing w:line="480" w:lineRule="exact"/>
        <w:jc w:val="center"/>
        <w:outlineLvl w:val="0"/>
        <w:rPr>
          <w:rFonts w:ascii="仿宋" w:hAnsi="仿宋" w:eastAsia="仿宋" w:cs="仿宋"/>
          <w:b/>
          <w:bCs/>
          <w:color w:val="auto"/>
          <w:sz w:val="28"/>
          <w:szCs w:val="28"/>
          <w:highlight w:val="none"/>
        </w:rPr>
      </w:pPr>
      <w:bookmarkStart w:id="197" w:name="_Toc16160"/>
      <w:bookmarkStart w:id="198" w:name="_Toc11160"/>
      <w:bookmarkStart w:id="199" w:name="_Toc18411"/>
      <w:r>
        <w:rPr>
          <w:rFonts w:hint="eastAsia" w:ascii="仿宋" w:hAnsi="仿宋" w:eastAsia="仿宋" w:cs="仿宋"/>
          <w:b/>
          <w:bCs/>
          <w:color w:val="auto"/>
          <w:sz w:val="28"/>
          <w:szCs w:val="28"/>
          <w:highlight w:val="none"/>
        </w:rPr>
        <w:t>三、投标文件</w:t>
      </w:r>
      <w:bookmarkEnd w:id="174"/>
      <w:r>
        <w:rPr>
          <w:rFonts w:hint="eastAsia" w:ascii="仿宋" w:hAnsi="仿宋" w:eastAsia="仿宋" w:cs="仿宋"/>
          <w:b/>
          <w:bCs/>
          <w:color w:val="auto"/>
          <w:sz w:val="28"/>
          <w:szCs w:val="28"/>
          <w:highlight w:val="none"/>
        </w:rPr>
        <w:t>的编制</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2134FEF">
      <w:pPr>
        <w:widowControl w:val="0"/>
        <w:spacing w:line="480" w:lineRule="exact"/>
        <w:rPr>
          <w:rFonts w:ascii="仿宋" w:hAnsi="仿宋" w:eastAsia="仿宋" w:cs="仿宋"/>
          <w:color w:val="auto"/>
          <w:highlight w:val="none"/>
        </w:rPr>
      </w:pPr>
      <w:bookmarkStart w:id="200" w:name="_Toc151193915"/>
      <w:bookmarkStart w:id="201" w:name="_Toc142311029"/>
      <w:bookmarkStart w:id="202" w:name="_Toc265228365"/>
      <w:bookmarkStart w:id="203" w:name="_Toc520356151"/>
      <w:bookmarkStart w:id="204" w:name="_Toc305158795"/>
      <w:bookmarkStart w:id="205" w:name="_Toc127151728"/>
      <w:bookmarkStart w:id="206" w:name="_Toc151190154"/>
      <w:bookmarkStart w:id="207" w:name="_Toc195842892"/>
      <w:bookmarkStart w:id="208" w:name="_Toc226309771"/>
      <w:bookmarkStart w:id="209" w:name="_Toc164229222"/>
      <w:bookmarkStart w:id="210" w:name="_Toc164351621"/>
      <w:bookmarkStart w:id="211" w:name="_Toc164608641"/>
      <w:bookmarkStart w:id="212" w:name="_Toc127151527"/>
      <w:bookmarkStart w:id="213" w:name="_Toc151193625"/>
      <w:bookmarkStart w:id="214" w:name="_Toc150774732"/>
      <w:bookmarkStart w:id="215" w:name="_Toc150509278"/>
      <w:bookmarkStart w:id="216" w:name="_Toc150774627"/>
      <w:bookmarkStart w:id="217" w:name="_Toc226965717"/>
      <w:bookmarkStart w:id="218" w:name="_Toc226337223"/>
      <w:bookmarkStart w:id="219" w:name="_Toc164608796"/>
      <w:bookmarkStart w:id="220" w:name="_Toc264969217"/>
      <w:bookmarkStart w:id="221" w:name="_Toc516367021"/>
      <w:bookmarkStart w:id="222" w:name="_Toc305158869"/>
      <w:bookmarkStart w:id="223" w:name="_Toc151193697"/>
      <w:bookmarkStart w:id="224" w:name="_Toc164229368"/>
      <w:bookmarkStart w:id="225" w:name="_Toc151193769"/>
      <w:bookmarkStart w:id="226" w:name="_Toc151193841"/>
      <w:bookmarkStart w:id="227" w:name="_Toc127161441"/>
      <w:bookmarkStart w:id="228" w:name="_Toc226965800"/>
      <w:bookmarkStart w:id="229" w:name="_Toc149720820"/>
      <w:bookmarkStart w:id="230" w:name="_Toc150480765"/>
      <w:r>
        <w:rPr>
          <w:rFonts w:hint="eastAsia" w:ascii="仿宋" w:hAnsi="仿宋" w:eastAsia="仿宋" w:cs="仿宋"/>
          <w:color w:val="auto"/>
          <w:highlight w:val="none"/>
        </w:rPr>
        <w:t>9.投标范围、投标文件中计量单位的使用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仿宋" w:hAnsi="仿宋" w:eastAsia="仿宋" w:cs="仿宋"/>
          <w:color w:val="auto"/>
          <w:highlight w:val="none"/>
        </w:rPr>
        <w:t>及投标语言</w:t>
      </w:r>
    </w:p>
    <w:p w14:paraId="79EE51B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9.1.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无效投标。</w:t>
      </w:r>
    </w:p>
    <w:p w14:paraId="46C308F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9.2.除招标文件有特殊要求外，本项目投标所使用的计量单位，应采用中华人民共和国法定计量单位。</w:t>
      </w:r>
    </w:p>
    <w:p w14:paraId="433CD4C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FBCEF8E">
      <w:pPr>
        <w:widowControl w:val="0"/>
        <w:spacing w:line="480" w:lineRule="exact"/>
        <w:rPr>
          <w:rFonts w:ascii="仿宋" w:hAnsi="仿宋" w:eastAsia="仿宋" w:cs="仿宋"/>
          <w:color w:val="auto"/>
          <w:highlight w:val="none"/>
        </w:rPr>
      </w:pPr>
      <w:bookmarkStart w:id="231" w:name="_Ref467306676"/>
      <w:bookmarkStart w:id="232" w:name="_Ref467306195"/>
      <w:bookmarkStart w:id="233" w:name="_Toc516367022"/>
      <w:bookmarkStart w:id="234" w:name="_Toc151193916"/>
      <w:bookmarkStart w:id="235" w:name="_Toc149720821"/>
      <w:bookmarkStart w:id="236" w:name="_Toc226309772"/>
      <w:bookmarkStart w:id="237" w:name="_Toc150774628"/>
      <w:bookmarkStart w:id="238" w:name="_Toc164351622"/>
      <w:bookmarkStart w:id="239" w:name="_Toc226337224"/>
      <w:bookmarkStart w:id="240" w:name="_Toc520356152"/>
      <w:bookmarkStart w:id="241" w:name="_Toc127161442"/>
      <w:bookmarkStart w:id="242" w:name="_Toc151193770"/>
      <w:bookmarkStart w:id="243" w:name="_Toc164608797"/>
      <w:bookmarkStart w:id="244" w:name="_Toc305158796"/>
      <w:bookmarkStart w:id="245" w:name="_Toc151193842"/>
      <w:bookmarkStart w:id="246" w:name="_Toc151193626"/>
      <w:bookmarkStart w:id="247" w:name="_Toc264969218"/>
      <w:bookmarkStart w:id="248" w:name="_Toc151190155"/>
      <w:bookmarkStart w:id="249" w:name="_Toc150509279"/>
      <w:bookmarkStart w:id="250" w:name="_Toc127151528"/>
      <w:bookmarkStart w:id="251" w:name="_Toc164229369"/>
      <w:bookmarkStart w:id="252" w:name="_Toc305158870"/>
      <w:bookmarkStart w:id="253" w:name="_Toc164608642"/>
      <w:bookmarkStart w:id="254" w:name="_Toc265228366"/>
      <w:bookmarkStart w:id="255" w:name="_Toc151193698"/>
      <w:bookmarkStart w:id="256" w:name="_Toc164229223"/>
      <w:bookmarkStart w:id="257" w:name="_Toc142311030"/>
      <w:bookmarkStart w:id="258" w:name="_Toc226965718"/>
      <w:bookmarkStart w:id="259" w:name="_Toc150774733"/>
      <w:bookmarkStart w:id="260" w:name="_Toc127151729"/>
      <w:bookmarkStart w:id="261" w:name="_Toc195842893"/>
      <w:bookmarkStart w:id="262" w:name="_Toc150480766"/>
      <w:bookmarkStart w:id="263" w:name="_Toc226965801"/>
      <w:r>
        <w:rPr>
          <w:rFonts w:hint="eastAsia" w:ascii="仿宋" w:hAnsi="仿宋" w:eastAsia="仿宋" w:cs="仿宋"/>
          <w:color w:val="auto"/>
          <w:highlight w:val="none"/>
        </w:rPr>
        <w:t>10.投标文件</w:t>
      </w:r>
      <w:bookmarkEnd w:id="231"/>
      <w:bookmarkEnd w:id="232"/>
      <w:bookmarkEnd w:id="233"/>
      <w:r>
        <w:rPr>
          <w:rFonts w:hint="eastAsia" w:ascii="仿宋" w:hAnsi="仿宋" w:eastAsia="仿宋" w:cs="仿宋"/>
          <w:color w:val="auto"/>
          <w:highlight w:val="none"/>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5E3ED2B5">
      <w:pPr>
        <w:widowControl w:val="0"/>
        <w:spacing w:line="480" w:lineRule="exact"/>
        <w:ind w:firstLine="480" w:firstLineChars="200"/>
        <w:rPr>
          <w:rFonts w:ascii="仿宋" w:hAnsi="仿宋" w:eastAsia="仿宋" w:cs="仿宋"/>
          <w:color w:val="auto"/>
          <w:highlight w:val="none"/>
        </w:rPr>
      </w:pPr>
      <w:bookmarkStart w:id="264" w:name="_Ref467052588"/>
      <w:r>
        <w:rPr>
          <w:rFonts w:hint="eastAsia" w:ascii="仿宋" w:hAnsi="仿宋" w:eastAsia="仿宋" w:cs="仿宋"/>
          <w:color w:val="auto"/>
          <w:highlight w:val="none"/>
        </w:rPr>
        <w:t>10.1.投标人应当按照招标文件的要求编制投标文件。投标文件应由《资格证明文件》《商务技术文件》两部分构成。投标文件的部分格式要求，见第七章《投标文件格式》。</w:t>
      </w:r>
    </w:p>
    <w:p w14:paraId="2B26457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10.2.对于招标文件中标记了“实质性格式”文件的，投标人不得改变格式中给定的文字所表达的含义，不得删减格式中的实质性内容，不得自行添加与格式中给定的文字内容相矛盾的内容，不得对应当填写的空格不填写或不</w:t>
      </w:r>
      <w:r>
        <w:rPr>
          <w:rFonts w:hint="eastAsia" w:ascii="仿宋" w:hAnsi="仿宋" w:eastAsia="仿宋" w:cs="仿宋"/>
          <w:color w:val="auto"/>
          <w:highlight w:val="none"/>
          <w:lang w:eastAsia="zh-CN"/>
        </w:rPr>
        <w:t>进行实质性</w:t>
      </w:r>
      <w:r>
        <w:rPr>
          <w:rFonts w:hint="eastAsia" w:ascii="仿宋" w:hAnsi="仿宋" w:eastAsia="仿宋" w:cs="仿宋"/>
          <w:color w:val="auto"/>
          <w:highlight w:val="none"/>
        </w:rPr>
        <w:t>响应，否则投标无效。未标记“实质性格式”的文件和招标文件未提供格式的内容，可由投标人自行编写。</w:t>
      </w:r>
    </w:p>
    <w:p w14:paraId="7643CCA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10.3.第四章《评标程序、评标方法和评标标准》中涉及的证明文件。</w:t>
      </w:r>
    </w:p>
    <w:p w14:paraId="220F2E7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10.4.对照第五章《采购需求》，说明所提供货物和服务已对第五章《采购需求》做出了响应，或申明与第五章《采购需求》的偏差和例外。如第五章《采购需求》中要求提供证明文件的，投标人应当按具体要求提供证明文件。</w:t>
      </w:r>
    </w:p>
    <w:p w14:paraId="3B7722CA">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10.5.投标人认为应附的其他材料。</w:t>
      </w:r>
      <w:bookmarkEnd w:id="264"/>
    </w:p>
    <w:p w14:paraId="647E6DC2">
      <w:pPr>
        <w:widowControl w:val="0"/>
        <w:spacing w:line="480" w:lineRule="exact"/>
        <w:rPr>
          <w:rFonts w:ascii="仿宋" w:hAnsi="仿宋" w:eastAsia="仿宋" w:cs="仿宋"/>
          <w:color w:val="auto"/>
          <w:highlight w:val="none"/>
        </w:rPr>
      </w:pPr>
      <w:bookmarkStart w:id="265" w:name="_Toc151190157"/>
      <w:bookmarkStart w:id="266" w:name="_Toc151193700"/>
      <w:bookmarkStart w:id="267" w:name="_Toc164229371"/>
      <w:bookmarkStart w:id="268" w:name="_Toc151193844"/>
      <w:bookmarkStart w:id="269" w:name="_Toc127151530"/>
      <w:bookmarkStart w:id="270" w:name="_Toc520356155"/>
      <w:bookmarkStart w:id="271" w:name="_Toc127161444"/>
      <w:bookmarkStart w:id="272" w:name="_Toc150774735"/>
      <w:bookmarkStart w:id="273" w:name="_Toc151193628"/>
      <w:bookmarkStart w:id="274" w:name="_Toc150480768"/>
      <w:bookmarkStart w:id="275" w:name="_Toc149720823"/>
      <w:bookmarkStart w:id="276" w:name="_Toc150774630"/>
      <w:bookmarkStart w:id="277" w:name="_Toc195842895"/>
      <w:bookmarkStart w:id="278" w:name="_Toc127151731"/>
      <w:bookmarkStart w:id="279" w:name="_Toc164608799"/>
      <w:bookmarkStart w:id="280" w:name="_Toc164229225"/>
      <w:bookmarkStart w:id="281" w:name="_Toc151193918"/>
      <w:bookmarkStart w:id="282" w:name="_Toc164608644"/>
      <w:bookmarkStart w:id="283" w:name="_Toc150509281"/>
      <w:bookmarkStart w:id="284" w:name="_Toc164351624"/>
      <w:bookmarkStart w:id="285" w:name="_Toc142311032"/>
      <w:bookmarkStart w:id="286" w:name="_Toc151193772"/>
      <w:r>
        <w:rPr>
          <w:rFonts w:hint="eastAsia" w:ascii="仿宋" w:hAnsi="仿宋" w:eastAsia="仿宋" w:cs="仿宋"/>
          <w:color w:val="auto"/>
          <w:highlight w:val="none"/>
        </w:rPr>
        <w:t>11.投标报价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145852A">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11.1.所有投标均以人民币为计价货币。</w:t>
      </w:r>
    </w:p>
    <w:p w14:paraId="4312865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11.2.投标人的报价应包括为完成本项目所发生的一切费用和税费，采购人将不再支付报价以外的任何费用。投标人的报价应包括但不限于下列内容，《投标人须知前附表》中有特殊规定的，从其规定。</w:t>
      </w:r>
    </w:p>
    <w:p w14:paraId="38B932B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11.2.1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3DA7DC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11.2.2.按照招标文件要求完成本项目的全部相关费用。</w:t>
      </w:r>
    </w:p>
    <w:p w14:paraId="60180E1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11.3.采购人不得向供应商索要或者接受其给予的赠品、回扣或者与采购无关的其他商品、服务。</w:t>
      </w:r>
    </w:p>
    <w:p w14:paraId="15E1572F">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11.4.投标人不能提供任何有选择性或可调整的报价（招标文件另有规定的除外），否则其投标无效。</w:t>
      </w:r>
    </w:p>
    <w:p w14:paraId="00DA5CDA">
      <w:pPr>
        <w:widowControl w:val="0"/>
        <w:spacing w:line="480" w:lineRule="exact"/>
        <w:rPr>
          <w:rFonts w:ascii="仿宋" w:hAnsi="仿宋" w:eastAsia="仿宋" w:cs="仿宋"/>
          <w:color w:val="auto"/>
          <w:highlight w:val="none"/>
        </w:rPr>
      </w:pPr>
      <w:bookmarkStart w:id="287" w:name="_Toc195842896"/>
      <w:bookmarkStart w:id="288" w:name="_Toc151193845"/>
      <w:bookmarkStart w:id="289" w:name="_Toc151193629"/>
      <w:bookmarkStart w:id="290" w:name="_Toc226309775"/>
      <w:bookmarkStart w:id="291" w:name="_Toc226965804"/>
      <w:bookmarkStart w:id="292" w:name="_Toc164608645"/>
      <w:bookmarkStart w:id="293" w:name="_Toc127151732"/>
      <w:bookmarkStart w:id="294" w:name="_Toc150774631"/>
      <w:bookmarkStart w:id="295" w:name="_Toc149720824"/>
      <w:bookmarkStart w:id="296" w:name="_Toc150480769"/>
      <w:bookmarkStart w:id="297" w:name="_Toc127161445"/>
      <w:bookmarkStart w:id="298" w:name="_Toc164229226"/>
      <w:bookmarkStart w:id="299" w:name="_Toc150509282"/>
      <w:bookmarkStart w:id="300" w:name="_Ref467306513"/>
      <w:bookmarkStart w:id="301" w:name="_Toc164608800"/>
      <w:bookmarkStart w:id="302" w:name="_Toc305158799"/>
      <w:bookmarkStart w:id="303" w:name="_Toc164351625"/>
      <w:bookmarkStart w:id="304" w:name="_Toc142311033"/>
      <w:bookmarkStart w:id="305" w:name="_Toc151193773"/>
      <w:bookmarkStart w:id="306" w:name="_Toc151193919"/>
      <w:bookmarkStart w:id="307" w:name="_Toc520356156"/>
      <w:bookmarkStart w:id="308" w:name="_Toc150774736"/>
      <w:bookmarkStart w:id="309" w:name="_Toc265228369"/>
      <w:bookmarkStart w:id="310" w:name="_Toc226337227"/>
      <w:bookmarkStart w:id="311" w:name="_Toc151193701"/>
      <w:bookmarkStart w:id="312" w:name="_Toc305158873"/>
      <w:bookmarkStart w:id="313" w:name="_Toc226965721"/>
      <w:bookmarkStart w:id="314" w:name="_Toc151190158"/>
      <w:bookmarkStart w:id="315" w:name="_Toc127151531"/>
      <w:bookmarkStart w:id="316" w:name="_Toc164229372"/>
      <w:bookmarkStart w:id="317" w:name="_Toc264969221"/>
      <w:r>
        <w:rPr>
          <w:rFonts w:hint="eastAsia" w:ascii="仿宋" w:hAnsi="仿宋" w:eastAsia="仿宋" w:cs="仿宋"/>
          <w:color w:val="auto"/>
          <w:highlight w:val="none"/>
        </w:rPr>
        <w:t>12.投标保证金</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428C234">
      <w:pPr>
        <w:widowControl w:val="0"/>
        <w:spacing w:line="480" w:lineRule="exact"/>
        <w:ind w:firstLine="480" w:firstLineChars="200"/>
        <w:rPr>
          <w:rFonts w:ascii="仿宋" w:hAnsi="仿宋" w:eastAsia="仿宋" w:cs="仿宋"/>
          <w:color w:val="auto"/>
          <w:highlight w:val="none"/>
        </w:rPr>
      </w:pPr>
      <w:bookmarkStart w:id="318" w:name="_Ref467306302"/>
      <w:r>
        <w:rPr>
          <w:rFonts w:hint="eastAsia" w:ascii="仿宋" w:hAnsi="仿宋" w:eastAsia="仿宋" w:cs="仿宋"/>
          <w:color w:val="auto"/>
          <w:highlight w:val="none"/>
        </w:rPr>
        <w:t>12.1.投标人应按《投标人须知前附表》中规定的金额及要求交纳投标保证金</w:t>
      </w:r>
      <w:bookmarkEnd w:id="318"/>
      <w:r>
        <w:rPr>
          <w:rFonts w:hint="eastAsia" w:ascii="仿宋" w:hAnsi="仿宋" w:eastAsia="仿宋" w:cs="仿宋"/>
          <w:color w:val="auto"/>
          <w:highlight w:val="none"/>
        </w:rPr>
        <w:t>。投标人自愿超额缴纳投标保证金的，投标文件不作无效处理。</w:t>
      </w:r>
    </w:p>
    <w:p w14:paraId="3AAF28C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12.2.交纳投标保证金可采用的形式：政府采购法律法规接受的支票、汇票、本票、网上银行支付或者金融机构、担保机构出具的保函等非现金形式。</w:t>
      </w:r>
    </w:p>
    <w:p w14:paraId="6CBBF7B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12.3.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19" w:name="_Hlk164959831"/>
      <w:r>
        <w:rPr>
          <w:rFonts w:hint="eastAsia" w:ascii="仿宋" w:hAnsi="仿宋" w:eastAsia="仿宋" w:cs="仿宋"/>
          <w:color w:val="auto"/>
          <w:highlight w:val="none"/>
        </w:rPr>
        <w:t>以电子保函形式提交投标保证金的，应在投标截止时间前通过</w:t>
      </w:r>
      <w:r>
        <w:rPr>
          <w:rFonts w:hint="eastAsia" w:ascii="仿宋" w:hAnsi="仿宋" w:eastAsia="仿宋" w:cs="仿宋"/>
          <w:color w:val="auto"/>
          <w:highlight w:val="none"/>
          <w:lang w:eastAsia="zh-CN"/>
        </w:rPr>
        <w:t>新疆</w:t>
      </w:r>
      <w:r>
        <w:rPr>
          <w:rFonts w:hint="eastAsia" w:ascii="仿宋" w:hAnsi="仿宋" w:eastAsia="仿宋" w:cs="仿宋"/>
          <w:color w:val="auto"/>
          <w:highlight w:val="none"/>
        </w:rPr>
        <w:t>政府采购电子交易平台完成电子保函在线办理。</w:t>
      </w:r>
      <w:bookmarkEnd w:id="319"/>
      <w:r>
        <w:rPr>
          <w:rFonts w:hint="eastAsia" w:ascii="仿宋" w:hAnsi="仿宋" w:eastAsia="仿宋" w:cs="仿宋"/>
          <w:color w:val="auto"/>
          <w:highlight w:val="none"/>
        </w:rPr>
        <w:t>未按上述要求缴纳投标保证金的，其投标无效。</w:t>
      </w:r>
    </w:p>
    <w:p w14:paraId="021BF64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12.4.投标人除需在投标文件中提供“投标保证金凭证/交款单据电子件”，还需在投标截止时间前，通过电子交易平台上传“投标保证金凭证/交款单据电子件”。</w:t>
      </w:r>
    </w:p>
    <w:p w14:paraId="05C331B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12.5.投标保证金有效期同投标有效期。</w:t>
      </w:r>
    </w:p>
    <w:p w14:paraId="2C564CD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12.6.投标人为联合体的，可以由联合体中的一方或者多方共同交纳投标保证金，其交纳的投标保证金对联合体各方均具有约束力。</w:t>
      </w:r>
    </w:p>
    <w:p w14:paraId="05CE900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12.7.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6078A63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12.7.1.投标人在投标截止时间前撤回已提交的投标文件的，自收到投标人书面撤回通知之日起5个工作日内退还已收取的投标保证金；</w:t>
      </w:r>
    </w:p>
    <w:p w14:paraId="0F8D4E4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12.7.2.中标人的投标保证金，自采购合同签订之日起5个工作日内退还中标人；</w:t>
      </w:r>
    </w:p>
    <w:p w14:paraId="3AFFF3A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12.7.3.未中标投标人的投标保证金，自中标通知书发出之日起5个工作日内退还未中标人；</w:t>
      </w:r>
    </w:p>
    <w:p w14:paraId="0833E21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12.7.4.终止招标项目已经收取投标保证金的，自终止采购活动后5个工作日内退还已收取的投标保证金及其在银行产生的孳息。</w:t>
      </w:r>
    </w:p>
    <w:p w14:paraId="4974F5E0">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12.8.有下列情形之一的，采购人或采购代理机构可以不予退还投标保证金：</w:t>
      </w:r>
    </w:p>
    <w:p w14:paraId="27097FB2">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12.8.1.投标有效期内投标人撤销投标文件的；</w:t>
      </w:r>
    </w:p>
    <w:p w14:paraId="3274AA0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12.8.2.《投标人须知前附表》中规定的其他情形。</w:t>
      </w:r>
    </w:p>
    <w:p w14:paraId="40ABAAA1">
      <w:pPr>
        <w:widowControl w:val="0"/>
        <w:spacing w:line="480" w:lineRule="exact"/>
        <w:rPr>
          <w:rFonts w:ascii="仿宋" w:hAnsi="仿宋" w:eastAsia="仿宋" w:cs="仿宋"/>
          <w:color w:val="auto"/>
          <w:highlight w:val="none"/>
        </w:rPr>
      </w:pPr>
      <w:bookmarkStart w:id="320" w:name="_Toc164229227"/>
      <w:bookmarkStart w:id="321" w:name="_Toc149720825"/>
      <w:bookmarkStart w:id="322" w:name="_Toc151193920"/>
      <w:bookmarkStart w:id="323" w:name="_Toc150480770"/>
      <w:bookmarkStart w:id="324" w:name="_Toc264969222"/>
      <w:bookmarkStart w:id="325" w:name="_Toc151193702"/>
      <w:bookmarkStart w:id="326" w:name="_Toc127161446"/>
      <w:bookmarkStart w:id="327" w:name="_Toc164351626"/>
      <w:bookmarkStart w:id="328" w:name="_Toc164608801"/>
      <w:bookmarkStart w:id="329" w:name="_Toc226965722"/>
      <w:bookmarkStart w:id="330" w:name="_Toc520356157"/>
      <w:bookmarkStart w:id="331" w:name="_Toc150509283"/>
      <w:bookmarkStart w:id="332" w:name="_Toc305158874"/>
      <w:bookmarkStart w:id="333" w:name="_Toc226965805"/>
      <w:bookmarkStart w:id="334" w:name="_Toc150774632"/>
      <w:bookmarkStart w:id="335" w:name="_Toc195842897"/>
      <w:bookmarkStart w:id="336" w:name="_Toc226337228"/>
      <w:bookmarkStart w:id="337" w:name="_Toc164229373"/>
      <w:bookmarkStart w:id="338" w:name="_Toc150774737"/>
      <w:bookmarkStart w:id="339" w:name="_Toc127151733"/>
      <w:bookmarkStart w:id="340" w:name="_Toc151190159"/>
      <w:bookmarkStart w:id="341" w:name="_Toc142311034"/>
      <w:bookmarkStart w:id="342" w:name="_Toc226309776"/>
      <w:bookmarkStart w:id="343" w:name="_Toc151193630"/>
      <w:bookmarkStart w:id="344" w:name="_Toc164608646"/>
      <w:bookmarkStart w:id="345" w:name="_Toc127151532"/>
      <w:bookmarkStart w:id="346" w:name="_Toc265228370"/>
      <w:bookmarkStart w:id="347" w:name="_Toc305158800"/>
      <w:bookmarkStart w:id="348" w:name="_Toc151193774"/>
      <w:bookmarkStart w:id="349" w:name="_Toc151193846"/>
      <w:r>
        <w:rPr>
          <w:rFonts w:hint="eastAsia" w:ascii="仿宋" w:hAnsi="仿宋" w:eastAsia="仿宋" w:cs="仿宋"/>
          <w:color w:val="auto"/>
          <w:highlight w:val="none"/>
        </w:rPr>
        <w:t>13.投标有效期</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4BDC56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13.1投标文件应在本招标文件《投标人须知前附表》中规定的投标有效期内保持有效，投标有效期少于招标文件规定期限的，其投标无效。</w:t>
      </w:r>
    </w:p>
    <w:p w14:paraId="4F4A848A">
      <w:pPr>
        <w:widowControl w:val="0"/>
        <w:spacing w:line="480" w:lineRule="exact"/>
        <w:rPr>
          <w:rFonts w:ascii="仿宋" w:hAnsi="仿宋" w:eastAsia="仿宋" w:cs="仿宋"/>
          <w:color w:val="auto"/>
          <w:highlight w:val="none"/>
        </w:rPr>
      </w:pPr>
      <w:bookmarkStart w:id="350" w:name="_Toc150509284"/>
      <w:bookmarkStart w:id="351" w:name="_Toc127151734"/>
      <w:bookmarkStart w:id="352" w:name="_Toc226965806"/>
      <w:bookmarkStart w:id="353" w:name="_Toc164229374"/>
      <w:bookmarkStart w:id="354" w:name="_Toc149720826"/>
      <w:bookmarkStart w:id="355" w:name="_Toc164608647"/>
      <w:bookmarkStart w:id="356" w:name="_Toc142311035"/>
      <w:bookmarkStart w:id="357" w:name="_Toc127151533"/>
      <w:bookmarkStart w:id="358" w:name="_Toc150774633"/>
      <w:bookmarkStart w:id="359" w:name="_Toc265228371"/>
      <w:bookmarkStart w:id="360" w:name="_Toc305158801"/>
      <w:bookmarkStart w:id="361" w:name="_Toc151193921"/>
      <w:bookmarkStart w:id="362" w:name="_Toc164229228"/>
      <w:bookmarkStart w:id="363" w:name="_Toc226337229"/>
      <w:bookmarkStart w:id="364" w:name="_Toc151193631"/>
      <w:bookmarkStart w:id="365" w:name="_Toc195842898"/>
      <w:bookmarkStart w:id="366" w:name="_Toc164351627"/>
      <w:bookmarkStart w:id="367" w:name="_Toc305158875"/>
      <w:bookmarkStart w:id="368" w:name="_Toc151190160"/>
      <w:bookmarkStart w:id="369" w:name="_Toc127161447"/>
      <w:bookmarkStart w:id="370" w:name="_Toc226309777"/>
      <w:bookmarkStart w:id="371" w:name="_Toc151193847"/>
      <w:bookmarkStart w:id="372" w:name="_Toc150480771"/>
      <w:bookmarkStart w:id="373" w:name="_Toc264969223"/>
      <w:bookmarkStart w:id="374" w:name="_Toc151193775"/>
      <w:bookmarkStart w:id="375" w:name="_Toc520356158"/>
      <w:bookmarkStart w:id="376" w:name="_Toc150774738"/>
      <w:bookmarkStart w:id="377" w:name="_Toc226965723"/>
      <w:bookmarkStart w:id="378" w:name="_Toc164608802"/>
      <w:bookmarkStart w:id="379" w:name="_Toc151193703"/>
      <w:r>
        <w:rPr>
          <w:rFonts w:hint="eastAsia" w:ascii="仿宋" w:hAnsi="仿宋" w:eastAsia="仿宋" w:cs="仿宋"/>
          <w:color w:val="auto"/>
          <w:highlight w:val="none"/>
        </w:rPr>
        <w:t>14.投标文件的签署</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hint="eastAsia" w:ascii="仿宋" w:hAnsi="仿宋" w:eastAsia="仿宋" w:cs="仿宋"/>
          <w:color w:val="auto"/>
          <w:highlight w:val="none"/>
        </w:rPr>
        <w:t>、盖章</w:t>
      </w:r>
    </w:p>
    <w:p w14:paraId="78CB7B98">
      <w:pPr>
        <w:widowControl w:val="0"/>
        <w:spacing w:line="480" w:lineRule="exact"/>
        <w:ind w:firstLine="480" w:firstLineChars="200"/>
        <w:rPr>
          <w:rFonts w:ascii="仿宋" w:hAnsi="仿宋" w:eastAsia="仿宋" w:cs="仿宋"/>
          <w:color w:val="auto"/>
          <w:highlight w:val="none"/>
        </w:rPr>
      </w:pPr>
      <w:bookmarkStart w:id="380" w:name="_Toc195842899"/>
      <w:bookmarkStart w:id="381" w:name="_Toc150509285"/>
      <w:bookmarkStart w:id="382" w:name="_Toc151193922"/>
      <w:bookmarkStart w:id="383" w:name="_Toc520356159"/>
      <w:bookmarkStart w:id="384" w:name="_Toc151193848"/>
      <w:bookmarkStart w:id="385" w:name="_Toc151190161"/>
      <w:bookmarkStart w:id="386" w:name="_Toc226309778"/>
      <w:bookmarkStart w:id="387" w:name="_Toc150774634"/>
      <w:bookmarkStart w:id="388" w:name="_Toc142311036"/>
      <w:bookmarkStart w:id="389" w:name="_Toc305158876"/>
      <w:bookmarkStart w:id="390" w:name="_Toc151193704"/>
      <w:bookmarkStart w:id="391" w:name="_Toc226965807"/>
      <w:bookmarkStart w:id="392" w:name="_Toc150774739"/>
      <w:bookmarkStart w:id="393" w:name="_Toc265228372"/>
      <w:bookmarkStart w:id="394" w:name="_Toc151193632"/>
      <w:bookmarkStart w:id="395" w:name="_Toc264969224"/>
      <w:bookmarkStart w:id="396" w:name="_Toc305158802"/>
      <w:bookmarkStart w:id="397" w:name="_Toc150480772"/>
      <w:bookmarkStart w:id="398" w:name="_Toc127151534"/>
      <w:bookmarkStart w:id="399" w:name="_Toc226965724"/>
      <w:bookmarkStart w:id="400" w:name="_Toc226337230"/>
      <w:bookmarkStart w:id="401" w:name="_Toc151193776"/>
      <w:r>
        <w:rPr>
          <w:rFonts w:hint="eastAsia" w:ascii="仿宋" w:hAnsi="仿宋" w:eastAsia="仿宋" w:cs="仿宋"/>
          <w:color w:val="auto"/>
          <w:highlight w:val="none"/>
        </w:rPr>
        <w:t>14.1.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315171C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14.2招标文件要求盖章的内容，一般通过投标文件编制工具加盖电子签章。</w:t>
      </w:r>
    </w:p>
    <w:p w14:paraId="1C86A700">
      <w:pPr>
        <w:widowControl w:val="0"/>
        <w:spacing w:line="480" w:lineRule="exact"/>
        <w:rPr>
          <w:rFonts w:ascii="仿宋" w:hAnsi="仿宋" w:eastAsia="仿宋" w:cs="仿宋"/>
          <w:color w:val="auto"/>
          <w:highlight w:val="none"/>
        </w:rPr>
      </w:pPr>
    </w:p>
    <w:p w14:paraId="74C17E51">
      <w:pPr>
        <w:widowControl w:val="0"/>
        <w:spacing w:line="480" w:lineRule="exact"/>
        <w:jc w:val="center"/>
        <w:outlineLvl w:val="0"/>
        <w:rPr>
          <w:rFonts w:ascii="仿宋" w:hAnsi="仿宋" w:eastAsia="仿宋" w:cs="仿宋"/>
          <w:b/>
          <w:bCs/>
          <w:color w:val="auto"/>
          <w:sz w:val="28"/>
          <w:szCs w:val="28"/>
          <w:highlight w:val="none"/>
        </w:rPr>
      </w:pPr>
      <w:bookmarkStart w:id="402" w:name="_Toc16684"/>
      <w:bookmarkStart w:id="403" w:name="_Toc21810"/>
      <w:bookmarkStart w:id="404" w:name="_Toc9351"/>
      <w:r>
        <w:rPr>
          <w:rFonts w:hint="eastAsia" w:ascii="仿宋" w:hAnsi="仿宋" w:eastAsia="仿宋" w:cs="仿宋"/>
          <w:b/>
          <w:bCs/>
          <w:color w:val="auto"/>
          <w:sz w:val="28"/>
          <w:szCs w:val="28"/>
          <w:highlight w:val="none"/>
        </w:rPr>
        <w:t>四、投标文件的提交</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3E17E907">
      <w:pPr>
        <w:widowControl w:val="0"/>
        <w:spacing w:line="480" w:lineRule="exact"/>
        <w:rPr>
          <w:rFonts w:ascii="仿宋" w:hAnsi="仿宋" w:eastAsia="仿宋" w:cs="仿宋"/>
          <w:color w:val="auto"/>
          <w:highlight w:val="none"/>
        </w:rPr>
      </w:pPr>
      <w:bookmarkStart w:id="405" w:name="_Toc127161449"/>
      <w:bookmarkStart w:id="406" w:name="_Toc151193777"/>
      <w:bookmarkStart w:id="407" w:name="_Toc150774635"/>
      <w:bookmarkStart w:id="408" w:name="_Toc150509286"/>
      <w:bookmarkStart w:id="409" w:name="_Toc127151736"/>
      <w:bookmarkStart w:id="410" w:name="_Toc226965808"/>
      <w:bookmarkStart w:id="411" w:name="_Toc520356160"/>
      <w:bookmarkStart w:id="412" w:name="_Toc151193849"/>
      <w:bookmarkStart w:id="413" w:name="_Toc151193633"/>
      <w:bookmarkStart w:id="414" w:name="_Toc265228373"/>
      <w:bookmarkStart w:id="415" w:name="_Toc164608804"/>
      <w:bookmarkStart w:id="416" w:name="_Toc142311037"/>
      <w:bookmarkStart w:id="417" w:name="_Toc264969225"/>
      <w:bookmarkStart w:id="418" w:name="_Toc150774740"/>
      <w:bookmarkStart w:id="419" w:name="_Toc149720828"/>
      <w:bookmarkStart w:id="420" w:name="_Toc150480773"/>
      <w:bookmarkStart w:id="421" w:name="_Toc151193705"/>
      <w:bookmarkStart w:id="422" w:name="_Toc305158877"/>
      <w:bookmarkStart w:id="423" w:name="_Toc226965725"/>
      <w:bookmarkStart w:id="424" w:name="_Toc164229376"/>
      <w:bookmarkStart w:id="425" w:name="_Toc226309779"/>
      <w:bookmarkStart w:id="426" w:name="_Toc151190162"/>
      <w:bookmarkStart w:id="427" w:name="_Toc127151535"/>
      <w:bookmarkStart w:id="428" w:name="_Toc226337231"/>
      <w:bookmarkStart w:id="429" w:name="_Toc195842900"/>
      <w:bookmarkStart w:id="430" w:name="_Toc164351629"/>
      <w:bookmarkStart w:id="431" w:name="_Toc305158803"/>
      <w:bookmarkStart w:id="432" w:name="_Toc164608649"/>
      <w:bookmarkStart w:id="433" w:name="_Toc164229230"/>
      <w:bookmarkStart w:id="434" w:name="_Toc151193923"/>
      <w:r>
        <w:rPr>
          <w:rFonts w:hint="eastAsia" w:ascii="仿宋" w:hAnsi="仿宋" w:eastAsia="仿宋" w:cs="仿宋"/>
          <w:color w:val="auto"/>
          <w:highlight w:val="none"/>
        </w:rPr>
        <w:t>15.投标文件的</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Fonts w:hint="eastAsia" w:ascii="仿宋" w:hAnsi="仿宋" w:eastAsia="仿宋" w:cs="仿宋"/>
          <w:color w:val="auto"/>
          <w:highlight w:val="none"/>
        </w:rPr>
        <w:t>提交</w:t>
      </w:r>
    </w:p>
    <w:p w14:paraId="3653984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15.1本项目使用新疆政府采购电子交易平台。投标人根据招标文件及电子交易平台供应商操作手册要求编制、生成并提交电子投标文件。</w:t>
      </w:r>
    </w:p>
    <w:p w14:paraId="40056A0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15.2.采购人及采购代理机构拒绝接受通过电子交易平台以外任何形式提交的投标文件，投标保证金除外。</w:t>
      </w:r>
    </w:p>
    <w:p w14:paraId="2AC17C04">
      <w:pPr>
        <w:widowControl w:val="0"/>
        <w:spacing w:line="480" w:lineRule="exact"/>
        <w:rPr>
          <w:rFonts w:ascii="仿宋" w:hAnsi="仿宋" w:eastAsia="仿宋" w:cs="仿宋"/>
          <w:color w:val="auto"/>
          <w:highlight w:val="none"/>
        </w:rPr>
      </w:pPr>
      <w:bookmarkStart w:id="435" w:name="_Toc164351630"/>
      <w:bookmarkStart w:id="436" w:name="_Toc305158878"/>
      <w:bookmarkStart w:id="437" w:name="_Toc226965726"/>
      <w:bookmarkStart w:id="438" w:name="_Toc265228374"/>
      <w:bookmarkStart w:id="439" w:name="_Toc226309780"/>
      <w:bookmarkStart w:id="440" w:name="_Toc149720829"/>
      <w:bookmarkStart w:id="441" w:name="_Toc151193850"/>
      <w:bookmarkStart w:id="442" w:name="_Toc195842901"/>
      <w:bookmarkStart w:id="443" w:name="_Toc150774636"/>
      <w:bookmarkStart w:id="444" w:name="_Toc150509287"/>
      <w:bookmarkStart w:id="445" w:name="_Toc164608650"/>
      <w:bookmarkStart w:id="446" w:name="_Toc164608805"/>
      <w:bookmarkStart w:id="447" w:name="_Toc151193778"/>
      <w:bookmarkStart w:id="448" w:name="_Toc164229377"/>
      <w:bookmarkStart w:id="449" w:name="_Toc264969226"/>
      <w:bookmarkStart w:id="450" w:name="_Toc142311038"/>
      <w:bookmarkStart w:id="451" w:name="_Toc127151536"/>
      <w:bookmarkStart w:id="452" w:name="_Toc151193634"/>
      <w:bookmarkStart w:id="453" w:name="_Toc150774741"/>
      <w:bookmarkStart w:id="454" w:name="_Toc305158804"/>
      <w:bookmarkStart w:id="455" w:name="_Toc164229231"/>
      <w:bookmarkStart w:id="456" w:name="_Toc151193924"/>
      <w:bookmarkStart w:id="457" w:name="_Toc151190163"/>
      <w:bookmarkStart w:id="458" w:name="_Toc226337232"/>
      <w:bookmarkStart w:id="459" w:name="_Toc127161450"/>
      <w:bookmarkStart w:id="460" w:name="_Toc151193706"/>
      <w:bookmarkStart w:id="461" w:name="_Toc127151737"/>
      <w:bookmarkStart w:id="462" w:name="_Toc520356161"/>
      <w:bookmarkStart w:id="463" w:name="_Toc150480774"/>
      <w:bookmarkStart w:id="464" w:name="_Toc226965809"/>
      <w:r>
        <w:rPr>
          <w:rFonts w:hint="eastAsia" w:ascii="仿宋" w:hAnsi="仿宋" w:eastAsia="仿宋" w:cs="仿宋"/>
          <w:color w:val="auto"/>
          <w:highlight w:val="none"/>
        </w:rPr>
        <w:t>16.投标截止</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rFonts w:hint="eastAsia" w:ascii="仿宋" w:hAnsi="仿宋" w:eastAsia="仿宋" w:cs="仿宋"/>
          <w:color w:val="auto"/>
          <w:highlight w:val="none"/>
        </w:rPr>
        <w:t>时间</w:t>
      </w:r>
    </w:p>
    <w:p w14:paraId="5BBF676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16.1投标人应在招标文件要求提交投标文件截止时间前，将电子投标文件提交至电子交易平台。</w:t>
      </w:r>
    </w:p>
    <w:p w14:paraId="58EE3B2C">
      <w:pPr>
        <w:widowControl w:val="0"/>
        <w:spacing w:line="480" w:lineRule="exact"/>
        <w:rPr>
          <w:rFonts w:ascii="仿宋" w:hAnsi="仿宋" w:eastAsia="仿宋" w:cs="仿宋"/>
          <w:color w:val="auto"/>
          <w:highlight w:val="none"/>
        </w:rPr>
      </w:pPr>
      <w:bookmarkStart w:id="465" w:name="_Toc127161451"/>
      <w:bookmarkStart w:id="466" w:name="_Toc150509288"/>
      <w:bookmarkStart w:id="467" w:name="_Toc164608806"/>
      <w:bookmarkStart w:id="468" w:name="_Toc142311039"/>
      <w:bookmarkStart w:id="469" w:name="_Toc164229378"/>
      <w:bookmarkStart w:id="470" w:name="_Toc151193925"/>
      <w:bookmarkStart w:id="471" w:name="_Toc305158879"/>
      <w:bookmarkStart w:id="472" w:name="_Toc150774637"/>
      <w:bookmarkStart w:id="473" w:name="_Toc164351631"/>
      <w:bookmarkStart w:id="474" w:name="_Toc195842902"/>
      <w:bookmarkStart w:id="475" w:name="_Toc226965810"/>
      <w:bookmarkStart w:id="476" w:name="_Toc520356162"/>
      <w:bookmarkStart w:id="477" w:name="_Toc150774742"/>
      <w:bookmarkStart w:id="478" w:name="_Toc151193779"/>
      <w:bookmarkStart w:id="479" w:name="_Toc265228375"/>
      <w:bookmarkStart w:id="480" w:name="_Toc151190164"/>
      <w:bookmarkStart w:id="481" w:name="_Toc164608651"/>
      <w:bookmarkStart w:id="482" w:name="_Toc226337233"/>
      <w:bookmarkStart w:id="483" w:name="_Toc151193851"/>
      <w:bookmarkStart w:id="484" w:name="_Toc264969227"/>
      <w:bookmarkStart w:id="485" w:name="_Toc149720830"/>
      <w:bookmarkStart w:id="486" w:name="_Toc226965727"/>
      <w:bookmarkStart w:id="487" w:name="_Toc226309781"/>
      <w:bookmarkStart w:id="488" w:name="_Toc150480775"/>
      <w:bookmarkStart w:id="489" w:name="_Toc164229232"/>
      <w:bookmarkStart w:id="490" w:name="_Toc127151738"/>
      <w:bookmarkStart w:id="491" w:name="_Toc151193635"/>
      <w:bookmarkStart w:id="492" w:name="_Toc151193707"/>
      <w:bookmarkStart w:id="493" w:name="_Toc305158805"/>
      <w:bookmarkStart w:id="494" w:name="_Toc127151537"/>
      <w:r>
        <w:rPr>
          <w:rFonts w:hint="eastAsia" w:ascii="仿宋" w:hAnsi="仿宋" w:eastAsia="仿宋" w:cs="仿宋"/>
          <w:color w:val="auto"/>
          <w:highlight w:val="none"/>
        </w:rPr>
        <w:t>17.投标文件的修改与撤回</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4660EAA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17.1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0F165F6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17.2投标人对投标文件的补充、修改的内容应当按照招标文件要求签署、盖章，作为投标文件的组成部分。</w:t>
      </w:r>
    </w:p>
    <w:p w14:paraId="68560937">
      <w:pPr>
        <w:widowControl w:val="0"/>
        <w:spacing w:line="480" w:lineRule="exact"/>
        <w:rPr>
          <w:rFonts w:ascii="仿宋" w:hAnsi="仿宋" w:eastAsia="仿宋" w:cs="仿宋"/>
          <w:color w:val="auto"/>
          <w:highlight w:val="none"/>
        </w:rPr>
      </w:pPr>
    </w:p>
    <w:p w14:paraId="47AC8249">
      <w:pPr>
        <w:widowControl w:val="0"/>
        <w:spacing w:line="480" w:lineRule="exact"/>
        <w:jc w:val="center"/>
        <w:outlineLvl w:val="0"/>
        <w:rPr>
          <w:rFonts w:ascii="仿宋" w:hAnsi="仿宋" w:eastAsia="仿宋" w:cs="仿宋"/>
          <w:b/>
          <w:bCs/>
          <w:color w:val="auto"/>
          <w:sz w:val="28"/>
          <w:szCs w:val="28"/>
          <w:highlight w:val="none"/>
        </w:rPr>
      </w:pPr>
      <w:bookmarkStart w:id="495" w:name="_Toc226965811"/>
      <w:bookmarkStart w:id="496" w:name="_Toc151193636"/>
      <w:bookmarkStart w:id="497" w:name="_Toc226965728"/>
      <w:bookmarkStart w:id="498" w:name="_Toc150480776"/>
      <w:bookmarkStart w:id="499" w:name="_Toc150774743"/>
      <w:bookmarkStart w:id="500" w:name="_Toc9300"/>
      <w:bookmarkStart w:id="501" w:name="_Toc142311040"/>
      <w:bookmarkStart w:id="502" w:name="_Toc151193708"/>
      <w:bookmarkStart w:id="503" w:name="_Toc226337234"/>
      <w:bookmarkStart w:id="504" w:name="_Toc305158806"/>
      <w:bookmarkStart w:id="505" w:name="_Toc195842903"/>
      <w:bookmarkStart w:id="506" w:name="_Toc17947"/>
      <w:bookmarkStart w:id="507" w:name="_Toc150774638"/>
      <w:bookmarkStart w:id="508" w:name="_Toc151193926"/>
      <w:bookmarkStart w:id="509" w:name="_Toc127151538"/>
      <w:bookmarkStart w:id="510" w:name="_Toc11457"/>
      <w:bookmarkStart w:id="511" w:name="_Toc151193852"/>
      <w:bookmarkStart w:id="512" w:name="_Toc226309782"/>
      <w:bookmarkStart w:id="513" w:name="_Toc151193780"/>
      <w:bookmarkStart w:id="514" w:name="_Toc305158880"/>
      <w:bookmarkStart w:id="515" w:name="_Toc520356163"/>
      <w:bookmarkStart w:id="516" w:name="_Toc264969228"/>
      <w:bookmarkStart w:id="517" w:name="_Toc150509289"/>
      <w:bookmarkStart w:id="518" w:name="_Toc151190165"/>
      <w:bookmarkStart w:id="519" w:name="_Toc265228376"/>
      <w:r>
        <w:rPr>
          <w:rFonts w:hint="eastAsia" w:ascii="仿宋" w:hAnsi="仿宋" w:eastAsia="仿宋" w:cs="仿宋"/>
          <w:b/>
          <w:bCs/>
          <w:color w:val="auto"/>
          <w:sz w:val="28"/>
          <w:szCs w:val="28"/>
          <w:highlight w:val="none"/>
        </w:rPr>
        <w:t>五、开标、资格审查及评标</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400EF54C">
      <w:pPr>
        <w:widowControl w:val="0"/>
        <w:spacing w:line="480" w:lineRule="exact"/>
        <w:rPr>
          <w:rFonts w:ascii="仿宋" w:hAnsi="仿宋" w:eastAsia="仿宋" w:cs="仿宋"/>
          <w:color w:val="auto"/>
          <w:highlight w:val="none"/>
        </w:rPr>
      </w:pPr>
      <w:bookmarkStart w:id="520" w:name="_Toc142311041"/>
      <w:bookmarkStart w:id="521" w:name="_Toc164229234"/>
      <w:bookmarkStart w:id="522" w:name="_Toc150774639"/>
      <w:bookmarkStart w:id="523" w:name="_Toc127151539"/>
      <w:bookmarkStart w:id="524" w:name="_Toc127151740"/>
      <w:bookmarkStart w:id="525" w:name="_Toc151193781"/>
      <w:bookmarkStart w:id="526" w:name="_Toc305158807"/>
      <w:bookmarkStart w:id="527" w:name="_Toc150480777"/>
      <w:bookmarkStart w:id="528" w:name="_Toc264969229"/>
      <w:bookmarkStart w:id="529" w:name="_Toc265228377"/>
      <w:bookmarkStart w:id="530" w:name="_Toc127161453"/>
      <w:bookmarkStart w:id="531" w:name="_Toc195842904"/>
      <w:bookmarkStart w:id="532" w:name="_Toc151193853"/>
      <w:bookmarkStart w:id="533" w:name="_Toc226965812"/>
      <w:bookmarkStart w:id="534" w:name="_Toc150509290"/>
      <w:bookmarkStart w:id="535" w:name="_Toc164351633"/>
      <w:bookmarkStart w:id="536" w:name="_Toc151193637"/>
      <w:bookmarkStart w:id="537" w:name="_Toc149720832"/>
      <w:bookmarkStart w:id="538" w:name="_Toc164229380"/>
      <w:bookmarkStart w:id="539" w:name="_Toc151190166"/>
      <w:bookmarkStart w:id="540" w:name="_Toc151193709"/>
      <w:bookmarkStart w:id="541" w:name="_Toc150774744"/>
      <w:bookmarkStart w:id="542" w:name="_Toc305158881"/>
      <w:bookmarkStart w:id="543" w:name="_Toc226965729"/>
      <w:bookmarkStart w:id="544" w:name="_Toc164608808"/>
      <w:bookmarkStart w:id="545" w:name="_Toc520356164"/>
      <w:bookmarkStart w:id="546" w:name="_Toc226309783"/>
      <w:bookmarkStart w:id="547" w:name="_Toc164608653"/>
      <w:bookmarkStart w:id="548" w:name="_Toc151193927"/>
      <w:bookmarkStart w:id="549" w:name="_Toc226337235"/>
      <w:r>
        <w:rPr>
          <w:rFonts w:hint="eastAsia" w:ascii="仿宋" w:hAnsi="仿宋" w:eastAsia="仿宋" w:cs="仿宋"/>
          <w:color w:val="auto"/>
          <w:highlight w:val="none"/>
        </w:rPr>
        <w:t>18.开标</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18E54917">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18.1.采购人或采购代理机构将按招标文件的规定，在投标截止时间的同一时间和招标文件预先确定的地点组织开标。</w:t>
      </w:r>
    </w:p>
    <w:p w14:paraId="2F31C11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18.2.本项目开标使用新疆政府采购电子交易平台。投标人应在</w:t>
      </w:r>
      <w:bookmarkStart w:id="550" w:name="_Hlk167284562"/>
      <w:r>
        <w:rPr>
          <w:rFonts w:hint="eastAsia" w:ascii="仿宋" w:hAnsi="仿宋" w:eastAsia="仿宋" w:cs="仿宋"/>
          <w:color w:val="auto"/>
          <w:highlight w:val="none"/>
        </w:rPr>
        <w:t>《投标人须知前附表》</w:t>
      </w:r>
      <w:bookmarkEnd w:id="550"/>
      <w:r>
        <w:rPr>
          <w:rFonts w:hint="eastAsia" w:ascii="仿宋" w:hAnsi="仿宋" w:eastAsia="仿宋" w:cs="仿宋"/>
          <w:color w:val="auto"/>
          <w:highlight w:val="none"/>
        </w:rPr>
        <w:t>规定的时间内对投标文件进行解密，因非系统原因导致的解密失败，视为投标无效。</w:t>
      </w:r>
    </w:p>
    <w:p w14:paraId="22C938A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18.3.开标过程将使用电子交易平台宣布投标人名称、投标价格和招标文件规定的需要宣布的其他内容并进行记录，并由参加开标的各投标人确认</w:t>
      </w:r>
      <w:bookmarkStart w:id="551" w:name="_Toc520356165"/>
      <w:r>
        <w:rPr>
          <w:rFonts w:hint="eastAsia" w:ascii="仿宋" w:hAnsi="仿宋" w:eastAsia="仿宋" w:cs="仿宋"/>
          <w:color w:val="auto"/>
          <w:highlight w:val="none"/>
        </w:rPr>
        <w:t>。</w:t>
      </w:r>
      <w:bookmarkStart w:id="552" w:name="_Hlk143533942"/>
      <w:r>
        <w:rPr>
          <w:rFonts w:hint="eastAsia" w:ascii="仿宋" w:hAnsi="仿宋" w:eastAsia="仿宋" w:cs="仿宋"/>
          <w:color w:val="auto"/>
          <w:highlight w:val="none"/>
        </w:rPr>
        <w:t>投标人未在规定时间内提出疑义或确认一览表的，视同认可开标结果。</w:t>
      </w:r>
      <w:bookmarkEnd w:id="552"/>
    </w:p>
    <w:p w14:paraId="1C8EC8A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18.4.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CB405F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18.5.投标人不足3家的，不予开标。</w:t>
      </w:r>
    </w:p>
    <w:p w14:paraId="11565630">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19.资格审查</w:t>
      </w:r>
    </w:p>
    <w:p w14:paraId="38352769">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19.1见第三章《资格审查》。</w:t>
      </w:r>
    </w:p>
    <w:bookmarkEnd w:id="551"/>
    <w:p w14:paraId="6A35B4EB">
      <w:pPr>
        <w:widowControl w:val="0"/>
        <w:spacing w:line="480" w:lineRule="exact"/>
        <w:rPr>
          <w:rFonts w:ascii="仿宋" w:hAnsi="仿宋" w:eastAsia="仿宋" w:cs="仿宋"/>
          <w:color w:val="auto"/>
          <w:highlight w:val="none"/>
        </w:rPr>
      </w:pPr>
      <w:bookmarkStart w:id="553" w:name="_Toc164351634"/>
      <w:bookmarkStart w:id="554" w:name="_Toc150774640"/>
      <w:bookmarkStart w:id="555" w:name="_Toc142311042"/>
      <w:bookmarkStart w:id="556" w:name="_Toc150509291"/>
      <w:bookmarkStart w:id="557" w:name="_Toc305158882"/>
      <w:bookmarkStart w:id="558" w:name="_Toc150774745"/>
      <w:bookmarkStart w:id="559" w:name="_Toc151193928"/>
      <w:bookmarkStart w:id="560" w:name="_Toc150480778"/>
      <w:bookmarkStart w:id="561" w:name="_Toc265228378"/>
      <w:bookmarkStart w:id="562" w:name="_Toc164608809"/>
      <w:bookmarkStart w:id="563" w:name="_Toc149720833"/>
      <w:bookmarkStart w:id="564" w:name="_Toc151193638"/>
      <w:bookmarkStart w:id="565" w:name="_Toc226965730"/>
      <w:bookmarkStart w:id="566" w:name="_Toc151193710"/>
      <w:bookmarkStart w:id="567" w:name="_Toc151190167"/>
      <w:bookmarkStart w:id="568" w:name="_Toc226965813"/>
      <w:bookmarkStart w:id="569" w:name="_Toc151193854"/>
      <w:bookmarkStart w:id="570" w:name="_Toc151193782"/>
      <w:bookmarkStart w:id="571" w:name="_Toc127151540"/>
      <w:bookmarkStart w:id="572" w:name="_Toc164229381"/>
      <w:bookmarkStart w:id="573" w:name="_Toc226337236"/>
      <w:bookmarkStart w:id="574" w:name="_Toc195842905"/>
      <w:bookmarkStart w:id="575" w:name="_Toc226309784"/>
      <w:bookmarkStart w:id="576" w:name="_Toc164229235"/>
      <w:bookmarkStart w:id="577" w:name="_Toc127151741"/>
      <w:bookmarkStart w:id="578" w:name="_Toc305158808"/>
      <w:bookmarkStart w:id="579" w:name="_Toc127161454"/>
      <w:bookmarkStart w:id="580" w:name="_Toc164608654"/>
      <w:bookmarkStart w:id="581" w:name="_Toc264969230"/>
      <w:r>
        <w:rPr>
          <w:rFonts w:hint="eastAsia" w:ascii="仿宋" w:hAnsi="仿宋" w:eastAsia="仿宋" w:cs="仿宋"/>
          <w:color w:val="auto"/>
          <w:highlight w:val="none"/>
        </w:rPr>
        <w:t>20.评标委员会</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296A8A0B">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20.1.评标委员会根据政府采购有关规定和本次采购项目的特点进行组建，并负责具体评标事务，独立履行职责。</w:t>
      </w:r>
      <w:bookmarkStart w:id="582" w:name="_Toc520356166"/>
    </w:p>
    <w:p w14:paraId="773E865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20.2.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82"/>
      <w:bookmarkStart w:id="583" w:name="_Toc520356169"/>
    </w:p>
    <w:p w14:paraId="34B46FE1">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21.评标程序、评标方法和评标标准</w:t>
      </w:r>
    </w:p>
    <w:p w14:paraId="0934CE1A">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21.1.见第四章《评标程序、评标方法和评标标准》。</w:t>
      </w:r>
    </w:p>
    <w:p w14:paraId="49D37A3C">
      <w:pPr>
        <w:widowControl w:val="0"/>
        <w:spacing w:line="480" w:lineRule="exact"/>
        <w:rPr>
          <w:rFonts w:ascii="仿宋" w:hAnsi="仿宋" w:eastAsia="仿宋" w:cs="仿宋"/>
          <w:color w:val="auto"/>
          <w:highlight w:val="none"/>
        </w:rPr>
      </w:pPr>
    </w:p>
    <w:p w14:paraId="510531E1">
      <w:pPr>
        <w:widowControl w:val="0"/>
        <w:spacing w:line="480" w:lineRule="exact"/>
        <w:jc w:val="center"/>
        <w:outlineLvl w:val="0"/>
        <w:rPr>
          <w:rFonts w:ascii="仿宋" w:hAnsi="仿宋" w:eastAsia="仿宋" w:cs="仿宋"/>
          <w:b/>
          <w:bCs/>
          <w:color w:val="auto"/>
          <w:sz w:val="28"/>
          <w:szCs w:val="28"/>
          <w:highlight w:val="none"/>
        </w:rPr>
      </w:pPr>
      <w:bookmarkStart w:id="584" w:name="_Toc226337241"/>
      <w:bookmarkStart w:id="585" w:name="_Toc150480783"/>
      <w:bookmarkStart w:id="586" w:name="_Toc23892"/>
      <w:bookmarkStart w:id="587" w:name="_Toc195842910"/>
      <w:bookmarkStart w:id="588" w:name="_Toc150509296"/>
      <w:bookmarkStart w:id="589" w:name="_Toc22377"/>
      <w:bookmarkStart w:id="590" w:name="_Toc151193859"/>
      <w:bookmarkStart w:id="591" w:name="_Toc151193643"/>
      <w:bookmarkStart w:id="592" w:name="_Toc305158813"/>
      <w:bookmarkStart w:id="593" w:name="_Toc226965735"/>
      <w:bookmarkStart w:id="594" w:name="_Toc151193715"/>
      <w:bookmarkStart w:id="595" w:name="_Toc151190172"/>
      <w:bookmarkStart w:id="596" w:name="_Toc151193933"/>
      <w:bookmarkStart w:id="597" w:name="_Toc142311047"/>
      <w:bookmarkStart w:id="598" w:name="_Toc305158887"/>
      <w:bookmarkStart w:id="599" w:name="_Toc150774645"/>
      <w:bookmarkStart w:id="600" w:name="_Toc150774750"/>
      <w:bookmarkStart w:id="601" w:name="_Toc127151545"/>
      <w:bookmarkStart w:id="602" w:name="_Toc264969235"/>
      <w:bookmarkStart w:id="603" w:name="_Toc265228383"/>
      <w:bookmarkStart w:id="604" w:name="_Toc24620"/>
      <w:bookmarkStart w:id="605" w:name="_Toc151193787"/>
      <w:bookmarkStart w:id="606" w:name="_Toc226965818"/>
      <w:bookmarkStart w:id="607" w:name="_Toc226309789"/>
      <w:r>
        <w:rPr>
          <w:rFonts w:hint="eastAsia" w:ascii="仿宋" w:hAnsi="仿宋" w:eastAsia="仿宋" w:cs="仿宋"/>
          <w:b/>
          <w:bCs/>
          <w:color w:val="auto"/>
          <w:sz w:val="28"/>
          <w:szCs w:val="28"/>
          <w:highlight w:val="none"/>
        </w:rPr>
        <w:t>六</w:t>
      </w:r>
      <w:bookmarkEnd w:id="583"/>
      <w:r>
        <w:rPr>
          <w:rFonts w:hint="eastAsia" w:ascii="仿宋" w:hAnsi="仿宋" w:eastAsia="仿宋" w:cs="仿宋"/>
          <w:b/>
          <w:bCs/>
          <w:color w:val="auto"/>
          <w:sz w:val="28"/>
          <w:szCs w:val="28"/>
          <w:highlight w:val="none"/>
        </w:rPr>
        <w:t>、确定中标</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Start w:id="608" w:name="_Toc151193717"/>
      <w:bookmarkStart w:id="609" w:name="_Toc127151748"/>
      <w:bookmarkStart w:id="610" w:name="_Toc150774752"/>
      <w:bookmarkStart w:id="611" w:name="_Toc150774647"/>
      <w:bookmarkStart w:id="612" w:name="_Toc226309791"/>
      <w:bookmarkStart w:id="613" w:name="_Toc305158889"/>
      <w:bookmarkStart w:id="614" w:name="_Toc151193935"/>
      <w:bookmarkStart w:id="615" w:name="_Toc226965737"/>
      <w:bookmarkStart w:id="616" w:name="_Toc305158815"/>
      <w:bookmarkStart w:id="617" w:name="_Toc149720840"/>
      <w:bookmarkStart w:id="618" w:name="_Toc226337243"/>
      <w:bookmarkStart w:id="619" w:name="_Toc226965820"/>
      <w:bookmarkStart w:id="620" w:name="_Toc151190174"/>
      <w:bookmarkStart w:id="621" w:name="_Toc151193789"/>
      <w:bookmarkStart w:id="622" w:name="_Toc164229388"/>
      <w:bookmarkStart w:id="623" w:name="_Toc151193645"/>
      <w:bookmarkStart w:id="624" w:name="_Toc164608816"/>
      <w:bookmarkStart w:id="625" w:name="_Toc127161461"/>
      <w:bookmarkStart w:id="626" w:name="_Toc164351641"/>
      <w:bookmarkStart w:id="627" w:name="_Toc195842912"/>
      <w:bookmarkStart w:id="628" w:name="_Toc150509298"/>
      <w:bookmarkStart w:id="629" w:name="_Toc151193861"/>
      <w:bookmarkStart w:id="630" w:name="_Toc150480785"/>
      <w:bookmarkStart w:id="631" w:name="_Toc164229242"/>
      <w:bookmarkStart w:id="632" w:name="_Toc127151547"/>
      <w:bookmarkStart w:id="633" w:name="_Toc164608661"/>
      <w:bookmarkStart w:id="634" w:name="_Toc142311049"/>
      <w:bookmarkStart w:id="635" w:name="_Toc265228385"/>
      <w:bookmarkStart w:id="636" w:name="_Toc264969237"/>
    </w:p>
    <w:p w14:paraId="4F5755A9">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22.确定中标人</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5339C6C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lang w:eastAsia="zh-CN"/>
        </w:rPr>
        <w:t>22.1.</w:t>
      </w:r>
      <w:r>
        <w:rPr>
          <w:rFonts w:hint="eastAsia" w:ascii="仿宋" w:hAnsi="仿宋" w:eastAsia="仿宋" w:cs="仿宋"/>
          <w:color w:val="auto"/>
          <w:highlight w:val="none"/>
        </w:rPr>
        <w:t>采购人将在评标报告确定的中标候选人名单中按顺序确定中标人；中标候选人并列的，按照第四章《评标程序、评标方法和评标标准》的规定确定。</w:t>
      </w:r>
    </w:p>
    <w:p w14:paraId="53F1DA16">
      <w:pPr>
        <w:widowControl w:val="0"/>
        <w:spacing w:line="480" w:lineRule="exact"/>
        <w:rPr>
          <w:rFonts w:ascii="仿宋" w:hAnsi="仿宋" w:eastAsia="仿宋" w:cs="仿宋"/>
          <w:color w:val="auto"/>
          <w:highlight w:val="none"/>
        </w:rPr>
      </w:pPr>
      <w:bookmarkStart w:id="637" w:name="_Toc305158817"/>
      <w:bookmarkStart w:id="638" w:name="_Toc305158891"/>
      <w:bookmarkStart w:id="639" w:name="_Toc151193719"/>
      <w:bookmarkStart w:id="640" w:name="_Toc151193937"/>
      <w:bookmarkStart w:id="641" w:name="_Toc149720842"/>
      <w:bookmarkStart w:id="642" w:name="_Toc127151750"/>
      <w:bookmarkStart w:id="643" w:name="_Toc164608663"/>
      <w:bookmarkStart w:id="644" w:name="_Toc150774649"/>
      <w:bookmarkStart w:id="645" w:name="_Toc164351643"/>
      <w:bookmarkStart w:id="646" w:name="_Toc151193863"/>
      <w:bookmarkStart w:id="647" w:name="_Toc164229390"/>
      <w:bookmarkStart w:id="648" w:name="_Toc226309793"/>
      <w:bookmarkStart w:id="649" w:name="_Toc150509300"/>
      <w:bookmarkStart w:id="650" w:name="_Toc226965822"/>
      <w:bookmarkStart w:id="651" w:name="_Toc150480787"/>
      <w:bookmarkStart w:id="652" w:name="_Toc265228387"/>
      <w:bookmarkStart w:id="653" w:name="_Toc127151549"/>
      <w:bookmarkStart w:id="654" w:name="_Toc164608818"/>
      <w:bookmarkStart w:id="655" w:name="_Toc127161463"/>
      <w:bookmarkStart w:id="656" w:name="_Toc226965739"/>
      <w:bookmarkStart w:id="657" w:name="_Toc150774754"/>
      <w:bookmarkStart w:id="658" w:name="_Toc164229244"/>
      <w:bookmarkStart w:id="659" w:name="_Toc142311051"/>
      <w:bookmarkStart w:id="660" w:name="_Toc151193647"/>
      <w:bookmarkStart w:id="661" w:name="_Toc264969239"/>
      <w:bookmarkStart w:id="662" w:name="_Toc151193791"/>
      <w:bookmarkStart w:id="663" w:name="_Toc226337245"/>
      <w:bookmarkStart w:id="664" w:name="_Toc195842914"/>
      <w:bookmarkStart w:id="665" w:name="_Toc151190176"/>
      <w:bookmarkStart w:id="666" w:name="_Ref467306425"/>
      <w:bookmarkStart w:id="667" w:name="_Ref467307090"/>
      <w:bookmarkStart w:id="668" w:name="_Toc520356176"/>
      <w:r>
        <w:rPr>
          <w:rFonts w:hint="eastAsia" w:ascii="仿宋" w:hAnsi="仿宋" w:eastAsia="仿宋" w:cs="仿宋"/>
          <w:color w:val="auto"/>
          <w:highlight w:val="none"/>
        </w:rPr>
        <w:t>23.中标公告与中标通知书</w:t>
      </w:r>
      <w:bookmarkEnd w:id="637"/>
      <w:bookmarkEnd w:id="638"/>
    </w:p>
    <w:p w14:paraId="00486C5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23.1 采购人或采购代理机构自中标人确定之日起2个工作日内，在新疆政府采购网公告中标结果，同时向中标人发出中标通知书，中标公告期限为1个工作日。</w:t>
      </w:r>
    </w:p>
    <w:p w14:paraId="7571F49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23.2 中标通知书对采购人和中标供应商均具有法律效力。中标通知书发出后，采购人改变中标结果的，或者中标供应商放弃中标项目的，应当依法承担法律责任。</w:t>
      </w:r>
    </w:p>
    <w:p w14:paraId="2FC21A28">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24</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废标</w:t>
      </w:r>
    </w:p>
    <w:p w14:paraId="447240C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 在招标采购中，出现下列情形之一的，应予废标：</w:t>
      </w:r>
    </w:p>
    <w:p w14:paraId="6E2C00B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24.1.1 符合专业条件的供应商或者对招标文件作实质响应的供应商不足三家的；</w:t>
      </w:r>
    </w:p>
    <w:p w14:paraId="2925227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24.1.2 出现影响采购公正的违法、违规行为的；</w:t>
      </w:r>
    </w:p>
    <w:p w14:paraId="10A7CD9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24.1.3 投标人的报价均超过了采购预算，采购人不能支付的；</w:t>
      </w:r>
    </w:p>
    <w:p w14:paraId="10866FE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24.1.4 因重大变故，采购任务取消的。</w:t>
      </w:r>
    </w:p>
    <w:p w14:paraId="107F88D3">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24.2 废标后，采购人将废标理由书面通知所有投标人。</w:t>
      </w:r>
    </w:p>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14:paraId="07B0B7F5">
      <w:pPr>
        <w:widowControl w:val="0"/>
        <w:spacing w:line="480" w:lineRule="exact"/>
        <w:rPr>
          <w:rFonts w:ascii="仿宋" w:hAnsi="仿宋" w:eastAsia="仿宋" w:cs="仿宋"/>
          <w:color w:val="auto"/>
          <w:highlight w:val="none"/>
        </w:rPr>
      </w:pPr>
      <w:bookmarkStart w:id="669" w:name="_Toc164229391"/>
      <w:bookmarkStart w:id="670" w:name="_Ref467307204"/>
      <w:bookmarkStart w:id="671" w:name="_Toc265228388"/>
      <w:bookmarkStart w:id="672" w:name="_Toc305158892"/>
      <w:bookmarkStart w:id="673" w:name="_Toc264969240"/>
      <w:bookmarkStart w:id="674" w:name="_Toc150774650"/>
      <w:bookmarkStart w:id="675" w:name="_Toc305158818"/>
      <w:bookmarkStart w:id="676" w:name="_Toc164229245"/>
      <w:bookmarkStart w:id="677" w:name="_Toc226965823"/>
      <w:bookmarkStart w:id="678" w:name="_Toc151193938"/>
      <w:bookmarkStart w:id="679" w:name="_Toc151193792"/>
      <w:bookmarkStart w:id="680" w:name="_Toc226309794"/>
      <w:bookmarkStart w:id="681" w:name="_Toc164608664"/>
      <w:bookmarkStart w:id="682" w:name="_Toc127151550"/>
      <w:bookmarkStart w:id="683" w:name="_Toc520356175"/>
      <w:bookmarkStart w:id="684" w:name="_Toc151193720"/>
      <w:bookmarkStart w:id="685" w:name="_Toc195842915"/>
      <w:bookmarkStart w:id="686" w:name="_Toc164351644"/>
      <w:bookmarkStart w:id="687" w:name="_Toc150480788"/>
      <w:bookmarkStart w:id="688" w:name="_Toc127151751"/>
      <w:bookmarkStart w:id="689" w:name="_Toc150509301"/>
      <w:bookmarkStart w:id="690" w:name="_Toc151193648"/>
      <w:bookmarkStart w:id="691" w:name="_Ref467307062"/>
      <w:bookmarkStart w:id="692" w:name="_Ref467306377"/>
      <w:bookmarkStart w:id="693" w:name="_Toc142311052"/>
      <w:bookmarkStart w:id="694" w:name="_Toc164608819"/>
      <w:bookmarkStart w:id="695" w:name="_Toc151193864"/>
      <w:bookmarkStart w:id="696" w:name="_Toc151190177"/>
      <w:bookmarkStart w:id="697" w:name="_Toc226965740"/>
      <w:bookmarkStart w:id="698" w:name="_Ref467306978"/>
      <w:bookmarkStart w:id="699" w:name="_Toc226337246"/>
      <w:bookmarkStart w:id="700" w:name="_Toc127161464"/>
      <w:bookmarkStart w:id="701" w:name="_Toc150774755"/>
      <w:bookmarkStart w:id="702" w:name="_Toc149720843"/>
      <w:r>
        <w:rPr>
          <w:rFonts w:hint="eastAsia" w:ascii="仿宋" w:hAnsi="仿宋" w:eastAsia="仿宋" w:cs="仿宋"/>
          <w:color w:val="auto"/>
          <w:highlight w:val="none"/>
        </w:rPr>
        <w:t>25</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签订合同</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218DF96A">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25.1 中标人、采购人应当自中标通知书发出之日起30日内，按照招标文件和中标人投标文件的规定签订书面合同。所签订的合同不得对招标文件确定的事项和中标人投标文件作实质性修改。</w:t>
      </w:r>
    </w:p>
    <w:p w14:paraId="5EA60EF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25.2 中标人拒绝与采购人签订合同的，采购人可以按照评标报告推荐的中标候选人名单排序，确定下一候选人为中标人，也可以重新开展政府采购活动。</w:t>
      </w:r>
    </w:p>
    <w:p w14:paraId="2398905E">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25.3 联合体中标的，联合体各方应当共同与采购人签订合同，就采购合同约定的事项向采购人承担连带责任。</w:t>
      </w:r>
    </w:p>
    <w:p w14:paraId="2EE724F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25.4 政府采购合同不能转包。</w:t>
      </w:r>
    </w:p>
    <w:p w14:paraId="7480ED44">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25.5 采购人允许采用分包方式履行合同的，中标人可以依法在中标后将中标项目的非主体、非关键性</w:t>
      </w:r>
      <w:r>
        <w:rPr>
          <w:rFonts w:hint="eastAsia" w:ascii="仿宋" w:hAnsi="仿宋" w:eastAsia="仿宋" w:cs="仿宋"/>
          <w:color w:val="auto"/>
          <w:highlight w:val="none"/>
          <w:lang w:eastAsia="zh-CN"/>
        </w:rPr>
        <w:t>工作分包</w:t>
      </w:r>
      <w:r>
        <w:rPr>
          <w:rFonts w:hint="eastAsia" w:ascii="仿宋" w:hAnsi="仿宋" w:eastAsia="仿宋" w:cs="仿宋"/>
          <w:color w:val="auto"/>
          <w:highlight w:val="none"/>
        </w:rPr>
        <w:t>。本项目的非主体、非关键性工作是否允许分包，见《投标人须知前附表》。政府采购合同分包履行的，应当在投标文件中载明分包承担主体，分包承担主体应当具备相应资质条件且不得再次分包，否则投标无效。中标人就采购项目和分包项目向采购人负责，分包供应商就分包项目承担责任。</w:t>
      </w:r>
    </w:p>
    <w:bookmarkEnd w:id="666"/>
    <w:bookmarkEnd w:id="667"/>
    <w:bookmarkEnd w:id="668"/>
    <w:p w14:paraId="5D990A57">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26 询问与质疑</w:t>
      </w:r>
    </w:p>
    <w:p w14:paraId="532EA30A">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26.1 询问</w:t>
      </w:r>
    </w:p>
    <w:p w14:paraId="5C16B71C">
      <w:pPr>
        <w:widowControl w:val="0"/>
        <w:spacing w:line="480" w:lineRule="exact"/>
        <w:ind w:firstLine="480" w:firstLineChars="200"/>
        <w:rPr>
          <w:rFonts w:hint="eastAsia" w:ascii="仿宋" w:hAnsi="仿宋" w:eastAsia="仿宋" w:cs="仿宋"/>
          <w:color w:val="auto"/>
          <w:highlight w:val="none"/>
        </w:rPr>
      </w:pPr>
      <w:bookmarkStart w:id="703" w:name="_Hlk179293370"/>
      <w:r>
        <w:rPr>
          <w:rFonts w:hint="eastAsia" w:ascii="仿宋" w:hAnsi="仿宋" w:eastAsia="仿宋" w:cs="仿宋"/>
          <w:color w:val="auto"/>
          <w:highlight w:val="none"/>
        </w:rPr>
        <w:t xml:space="preserve">26.1.1 </w:t>
      </w:r>
      <w:bookmarkEnd w:id="703"/>
      <w:r>
        <w:rPr>
          <w:rFonts w:hint="eastAsia" w:ascii="仿宋" w:hAnsi="仿宋" w:eastAsia="仿宋" w:cs="仿宋"/>
          <w:color w:val="auto"/>
          <w:highlight w:val="none"/>
        </w:rPr>
        <w:t>投标人对政府采购活动事项有疑问的，可依法通过第一章《招标公告》载明的项目联系方式向采购人或采购代理机构提出询问。</w:t>
      </w:r>
    </w:p>
    <w:p w14:paraId="6E93E031">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26.1.2 采购人或采购代理机构对供应商依法提出的询问，在3个工作日内作出答复，但答复的内容不得涉及商业秘密。</w:t>
      </w:r>
    </w:p>
    <w:p w14:paraId="3A0CA6EC">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 质疑</w:t>
      </w:r>
    </w:p>
    <w:p w14:paraId="126C6D99">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26.2.1 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64B55375">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26.2.2 质疑函须使用财政部制定的范本文件。投标人为自然人的，质疑函应当由本人签字；投标人为法人或者其他组织的，质疑函应当由法定代表人、主要负责人，或者其授权代表签字或者盖章，并加盖公章。</w:t>
      </w:r>
    </w:p>
    <w:p w14:paraId="1B4F9748">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26.2.3 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76B6E96">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26.2.4 投标人应在法定质疑期内一次性提出针对同一采购程序环节的质疑，法定质疑期内针对同一采购程序环节再次提出的质疑，采购人、采购代理机构有权不予答复。</w:t>
      </w:r>
    </w:p>
    <w:p w14:paraId="79226D50">
      <w:pPr>
        <w:widowControl w:val="0"/>
        <w:spacing w:line="480" w:lineRule="exact"/>
        <w:rPr>
          <w:rFonts w:hint="eastAsia" w:ascii="仿宋" w:hAnsi="仿宋" w:eastAsia="仿宋" w:cs="仿宋"/>
          <w:color w:val="auto"/>
          <w:highlight w:val="none"/>
        </w:rPr>
      </w:pPr>
      <w:r>
        <w:rPr>
          <w:rFonts w:hint="eastAsia" w:ascii="仿宋" w:hAnsi="仿宋" w:eastAsia="仿宋" w:cs="仿宋"/>
          <w:color w:val="auto"/>
          <w:highlight w:val="none"/>
        </w:rPr>
        <w:t>26.3 接收询问的联系方式见第一章《招标公告》；接收质疑的联系部门、联系电话和通讯地址见《投标人须知前附表》。</w:t>
      </w:r>
    </w:p>
    <w:p w14:paraId="3B01F009">
      <w:pPr>
        <w:widowControl w:val="0"/>
        <w:spacing w:line="480" w:lineRule="exact"/>
        <w:rPr>
          <w:rFonts w:ascii="仿宋" w:hAnsi="仿宋" w:eastAsia="仿宋" w:cs="仿宋"/>
          <w:color w:val="auto"/>
          <w:highlight w:val="none"/>
        </w:rPr>
      </w:pPr>
      <w:r>
        <w:rPr>
          <w:rFonts w:hint="eastAsia" w:ascii="仿宋" w:hAnsi="仿宋" w:eastAsia="仿宋" w:cs="仿宋"/>
          <w:color w:val="auto"/>
          <w:highlight w:val="none"/>
        </w:rPr>
        <w:t>27 代理费</w:t>
      </w:r>
    </w:p>
    <w:p w14:paraId="5462522D">
      <w:pPr>
        <w:widowControl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27.1 收费对象、收费标准及缴纳时间见《投标人须知前附表》。由中标人支付的，中标人须一次性向采购代理机构缴纳代理费，投标报价应包含代理费用。</w:t>
      </w:r>
    </w:p>
    <w:p w14:paraId="5AF75812">
      <w:pPr>
        <w:rPr>
          <w:rFonts w:ascii="仿宋" w:hAnsi="仿宋" w:eastAsia="仿宋" w:cs="仿宋"/>
          <w:color w:val="auto"/>
          <w:highlight w:val="none"/>
        </w:rPr>
      </w:pPr>
      <w:r>
        <w:rPr>
          <w:rFonts w:hint="eastAsia" w:ascii="仿宋" w:hAnsi="仿宋" w:eastAsia="仿宋" w:cs="仿宋"/>
          <w:color w:val="auto"/>
          <w:highlight w:val="none"/>
        </w:rPr>
        <w:br w:type="page"/>
      </w:r>
    </w:p>
    <w:p w14:paraId="5DFA8E91">
      <w:pPr>
        <w:numPr>
          <w:ilvl w:val="0"/>
          <w:numId w:val="4"/>
        </w:numPr>
        <w:spacing w:line="360" w:lineRule="auto"/>
        <w:jc w:val="center"/>
        <w:outlineLvl w:val="0"/>
        <w:rPr>
          <w:rFonts w:ascii="仿宋" w:hAnsi="仿宋" w:eastAsia="仿宋" w:cs="仿宋"/>
          <w:b/>
          <w:color w:val="auto"/>
          <w:sz w:val="36"/>
          <w:szCs w:val="36"/>
          <w:highlight w:val="none"/>
        </w:rPr>
      </w:pPr>
      <w:bookmarkStart w:id="704" w:name="_Toc99301421"/>
      <w:r>
        <w:rPr>
          <w:rFonts w:hint="eastAsia" w:ascii="仿宋" w:hAnsi="仿宋" w:eastAsia="仿宋" w:cs="仿宋"/>
          <w:b/>
          <w:color w:val="auto"/>
          <w:sz w:val="36"/>
          <w:szCs w:val="36"/>
          <w:highlight w:val="none"/>
        </w:rPr>
        <w:t xml:space="preserve">  </w:t>
      </w:r>
      <w:bookmarkStart w:id="705" w:name="_Toc32065"/>
      <w:r>
        <w:rPr>
          <w:rFonts w:hint="eastAsia" w:ascii="仿宋" w:hAnsi="仿宋" w:eastAsia="仿宋" w:cs="仿宋"/>
          <w:b/>
          <w:color w:val="auto"/>
          <w:sz w:val="36"/>
          <w:szCs w:val="36"/>
          <w:highlight w:val="none"/>
        </w:rPr>
        <w:t>资格审查</w:t>
      </w:r>
      <w:bookmarkEnd w:id="704"/>
      <w:bookmarkEnd w:id="705"/>
      <w:bookmarkStart w:id="706" w:name="_Toc99301422"/>
      <w:bookmarkStart w:id="707" w:name="_Toc487900382"/>
    </w:p>
    <w:p w14:paraId="703C3D52">
      <w:pPr>
        <w:spacing w:line="360" w:lineRule="auto"/>
        <w:jc w:val="center"/>
        <w:outlineLvl w:val="0"/>
        <w:rPr>
          <w:rFonts w:ascii="仿宋" w:hAnsi="仿宋" w:eastAsia="仿宋" w:cs="仿宋"/>
          <w:b/>
          <w:color w:val="auto"/>
          <w:highlight w:val="none"/>
        </w:rPr>
      </w:pPr>
      <w:bookmarkStart w:id="708" w:name="_Toc188"/>
      <w:bookmarkStart w:id="709" w:name="_Toc18091"/>
      <w:bookmarkStart w:id="710" w:name="_Toc16988"/>
      <w:r>
        <w:rPr>
          <w:rFonts w:hint="eastAsia" w:ascii="仿宋" w:hAnsi="仿宋" w:eastAsia="仿宋" w:cs="仿宋"/>
          <w:b/>
          <w:color w:val="auto"/>
          <w:highlight w:val="none"/>
        </w:rPr>
        <w:t>一、资格审查程序</w:t>
      </w:r>
      <w:bookmarkEnd w:id="706"/>
      <w:bookmarkEnd w:id="708"/>
      <w:bookmarkEnd w:id="709"/>
      <w:bookmarkEnd w:id="710"/>
    </w:p>
    <w:p w14:paraId="52095B2A">
      <w:pPr>
        <w:widowControl w:val="0"/>
        <w:tabs>
          <w:tab w:val="left" w:pos="426"/>
          <w:tab w:val="left" w:pos="85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1.开标结束后，采购人或采购代理机构将根据《资格审查要求》的规定，对投标人进行资格审查，并形成资格审查结果。</w:t>
      </w:r>
    </w:p>
    <w:p w14:paraId="4BFB3525">
      <w:pPr>
        <w:widowControl w:val="0"/>
        <w:tabs>
          <w:tab w:val="left" w:pos="426"/>
          <w:tab w:val="left" w:pos="85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2.《资格审查要求》中对格式有要求的，除招标文件另有规定外，均为“实质性格式”文件。</w:t>
      </w:r>
    </w:p>
    <w:p w14:paraId="7F32B2F1">
      <w:pPr>
        <w:widowControl w:val="0"/>
        <w:tabs>
          <w:tab w:val="left" w:pos="426"/>
          <w:tab w:val="left" w:pos="85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3.投标人《资格证明文件》有任何一项不符合《资格审查要求》的，资格审查不合格，其</w:t>
      </w:r>
      <w:r>
        <w:rPr>
          <w:rFonts w:hint="eastAsia" w:ascii="仿宋" w:hAnsi="仿宋" w:eastAsia="仿宋" w:cs="仿宋"/>
          <w:b/>
          <w:color w:val="auto"/>
          <w:highlight w:val="none"/>
        </w:rPr>
        <w:t>投标无效</w:t>
      </w:r>
      <w:r>
        <w:rPr>
          <w:rFonts w:hint="eastAsia" w:ascii="仿宋" w:hAnsi="仿宋" w:eastAsia="仿宋" w:cs="仿宋"/>
          <w:color w:val="auto"/>
          <w:highlight w:val="none"/>
        </w:rPr>
        <w:t>。</w:t>
      </w:r>
    </w:p>
    <w:p w14:paraId="5707B3F9">
      <w:pPr>
        <w:widowControl w:val="0"/>
        <w:tabs>
          <w:tab w:val="left" w:pos="426"/>
          <w:tab w:val="left" w:pos="85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4.资格审查合格的投标人不足3家的，不进行评标。</w:t>
      </w:r>
    </w:p>
    <w:p w14:paraId="5D902B00">
      <w:pPr>
        <w:rPr>
          <w:rFonts w:ascii="仿宋" w:hAnsi="仿宋" w:eastAsia="仿宋" w:cs="仿宋"/>
          <w:color w:val="auto"/>
          <w:highlight w:val="none"/>
        </w:rPr>
      </w:pPr>
    </w:p>
    <w:p w14:paraId="7ECE8D24">
      <w:pPr>
        <w:tabs>
          <w:tab w:val="left" w:pos="360"/>
          <w:tab w:val="left" w:pos="900"/>
        </w:tabs>
        <w:snapToGrid w:val="0"/>
        <w:spacing w:line="360" w:lineRule="auto"/>
        <w:jc w:val="center"/>
        <w:outlineLvl w:val="0"/>
        <w:rPr>
          <w:rFonts w:ascii="仿宋" w:hAnsi="仿宋" w:eastAsia="仿宋" w:cs="仿宋"/>
          <w:b/>
          <w:color w:val="auto"/>
          <w:highlight w:val="none"/>
        </w:rPr>
      </w:pPr>
      <w:bookmarkStart w:id="711" w:name="_Hlk143693557"/>
      <w:bookmarkStart w:id="712" w:name="_Toc23979"/>
      <w:bookmarkStart w:id="713" w:name="_Toc15868"/>
      <w:bookmarkStart w:id="714" w:name="_Toc17236"/>
      <w:r>
        <w:rPr>
          <w:rFonts w:hint="eastAsia" w:ascii="仿宋" w:hAnsi="仿宋" w:eastAsia="仿宋" w:cs="仿宋"/>
          <w:b/>
          <w:color w:val="auto"/>
          <w:highlight w:val="none"/>
        </w:rPr>
        <w:t>二、资格审查要求</w:t>
      </w:r>
      <w:bookmarkEnd w:id="711"/>
      <w:bookmarkEnd w:id="712"/>
      <w:bookmarkEnd w:id="713"/>
      <w:bookmarkEnd w:id="714"/>
    </w:p>
    <w:tbl>
      <w:tblPr>
        <w:tblStyle w:val="18"/>
        <w:tblpPr w:leftFromText="180" w:rightFromText="180" w:vertAnchor="text" w:horzAnchor="page" w:tblpX="1575" w:tblpY="466"/>
        <w:tblOverlap w:val="never"/>
        <w:tblW w:w="9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229"/>
        <w:gridCol w:w="4762"/>
        <w:gridCol w:w="1707"/>
      </w:tblGrid>
      <w:tr w14:paraId="5A6D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3074" w:type="dxa"/>
            <w:gridSpan w:val="2"/>
            <w:tcBorders>
              <w:tl2br w:val="nil"/>
              <w:tr2bl w:val="nil"/>
            </w:tcBorders>
            <w:vAlign w:val="center"/>
          </w:tcPr>
          <w:p w14:paraId="55099EBB">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2"/>
                <w:highlight w:val="none"/>
              </w:rPr>
              <w:t>审查内容</w:t>
            </w:r>
          </w:p>
        </w:tc>
        <w:tc>
          <w:tcPr>
            <w:tcW w:w="4762" w:type="dxa"/>
            <w:tcBorders>
              <w:tl2br w:val="nil"/>
              <w:tr2bl w:val="nil"/>
            </w:tcBorders>
            <w:vAlign w:val="center"/>
          </w:tcPr>
          <w:p w14:paraId="6D1B4120">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2"/>
                <w:highlight w:val="none"/>
              </w:rPr>
              <w:t>审查标准</w:t>
            </w:r>
          </w:p>
        </w:tc>
        <w:tc>
          <w:tcPr>
            <w:tcW w:w="1707" w:type="dxa"/>
            <w:tcBorders>
              <w:tl2br w:val="nil"/>
              <w:tr2bl w:val="nil"/>
            </w:tcBorders>
            <w:vAlign w:val="center"/>
          </w:tcPr>
          <w:p w14:paraId="499E569F">
            <w:pPr>
              <w:widowControl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格式要求</w:t>
            </w:r>
          </w:p>
        </w:tc>
      </w:tr>
      <w:tr w14:paraId="33B1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45" w:type="dxa"/>
            <w:tcBorders>
              <w:tl2br w:val="nil"/>
              <w:tr2bl w:val="nil"/>
            </w:tcBorders>
            <w:vAlign w:val="center"/>
          </w:tcPr>
          <w:p w14:paraId="43EEDBE5">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1</w:t>
            </w:r>
          </w:p>
        </w:tc>
        <w:tc>
          <w:tcPr>
            <w:tcW w:w="2229" w:type="dxa"/>
            <w:tcBorders>
              <w:tl2br w:val="nil"/>
              <w:tr2bl w:val="nil"/>
            </w:tcBorders>
            <w:vAlign w:val="center"/>
          </w:tcPr>
          <w:p w14:paraId="3D76C678">
            <w:pPr>
              <w:widowControl w:val="0"/>
              <w:spacing w:line="480" w:lineRule="exact"/>
              <w:jc w:val="both"/>
              <w:rPr>
                <w:rFonts w:ascii="仿宋" w:hAnsi="仿宋" w:eastAsia="仿宋" w:cs="仿宋"/>
                <w:color w:val="auto"/>
                <w:kern w:val="2"/>
                <w:highlight w:val="none"/>
              </w:rPr>
            </w:pPr>
            <w:r>
              <w:rPr>
                <w:rFonts w:hint="eastAsia" w:ascii="仿宋" w:hAnsi="仿宋" w:eastAsia="仿宋" w:cs="仿宋"/>
                <w:color w:val="auto"/>
                <w:spacing w:val="9"/>
                <w:highlight w:val="none"/>
              </w:rPr>
              <w:t>营业执照等证明</w:t>
            </w:r>
            <w:r>
              <w:rPr>
                <w:rFonts w:hint="eastAsia" w:ascii="仿宋" w:hAnsi="仿宋" w:eastAsia="仿宋" w:cs="仿宋"/>
                <w:color w:val="auto"/>
                <w:spacing w:val="-3"/>
                <w:highlight w:val="none"/>
              </w:rPr>
              <w:t>文件</w:t>
            </w:r>
          </w:p>
        </w:tc>
        <w:tc>
          <w:tcPr>
            <w:tcW w:w="4762" w:type="dxa"/>
            <w:tcBorders>
              <w:tl2br w:val="nil"/>
              <w:tr2bl w:val="nil"/>
            </w:tcBorders>
            <w:vAlign w:val="center"/>
          </w:tcPr>
          <w:p w14:paraId="10A8C11D">
            <w:pPr>
              <w:spacing w:line="480" w:lineRule="exact"/>
              <w:rPr>
                <w:rFonts w:ascii="仿宋" w:hAnsi="仿宋" w:eastAsia="仿宋" w:cs="仿宋"/>
                <w:color w:val="auto"/>
                <w:highlight w:val="none"/>
              </w:rPr>
            </w:pPr>
            <w:r>
              <w:rPr>
                <w:rFonts w:hint="eastAsia" w:ascii="仿宋" w:hAnsi="仿宋" w:eastAsia="仿宋" w:cs="仿宋"/>
                <w:color w:val="auto"/>
                <w:highlight w:val="none"/>
              </w:rPr>
              <w:t>供应商为企业（包括合伙企业）的，应提供有效的“营业执照”；</w:t>
            </w:r>
          </w:p>
          <w:p w14:paraId="35052F02">
            <w:pPr>
              <w:spacing w:line="480" w:lineRule="exact"/>
              <w:rPr>
                <w:rFonts w:ascii="仿宋" w:hAnsi="仿宋" w:eastAsia="仿宋" w:cs="仿宋"/>
                <w:color w:val="auto"/>
                <w:highlight w:val="none"/>
              </w:rPr>
            </w:pPr>
            <w:r>
              <w:rPr>
                <w:rFonts w:hint="eastAsia" w:ascii="仿宋" w:hAnsi="仿宋" w:eastAsia="仿宋" w:cs="仿宋"/>
                <w:color w:val="auto"/>
                <w:highlight w:val="none"/>
              </w:rPr>
              <w:t>供应商为事业单位的，应提供有效的“事业单位法人证书”；</w:t>
            </w:r>
          </w:p>
          <w:p w14:paraId="22E91F6B">
            <w:pPr>
              <w:spacing w:line="480" w:lineRule="exact"/>
              <w:rPr>
                <w:rFonts w:ascii="仿宋" w:hAnsi="仿宋" w:eastAsia="仿宋" w:cs="仿宋"/>
                <w:color w:val="auto"/>
                <w:highlight w:val="none"/>
              </w:rPr>
            </w:pPr>
            <w:r>
              <w:rPr>
                <w:rFonts w:hint="eastAsia" w:ascii="仿宋" w:hAnsi="仿宋" w:eastAsia="仿宋" w:cs="仿宋"/>
                <w:color w:val="auto"/>
                <w:highlight w:val="none"/>
              </w:rPr>
              <w:t>供应商是非企业机构的，应提供有效的“执业许可证”“登记证书”等证明文件；</w:t>
            </w:r>
          </w:p>
          <w:p w14:paraId="64670E7B">
            <w:pPr>
              <w:spacing w:line="480" w:lineRule="exact"/>
              <w:rPr>
                <w:rFonts w:ascii="仿宋" w:hAnsi="仿宋" w:eastAsia="仿宋" w:cs="仿宋"/>
                <w:color w:val="auto"/>
                <w:highlight w:val="none"/>
              </w:rPr>
            </w:pPr>
            <w:r>
              <w:rPr>
                <w:rFonts w:hint="eastAsia" w:ascii="仿宋" w:hAnsi="仿宋" w:eastAsia="仿宋" w:cs="仿宋"/>
                <w:color w:val="auto"/>
                <w:highlight w:val="none"/>
              </w:rPr>
              <w:t>供应商是个体工商户的，应提供有效的“个体工商户营业执照”；</w:t>
            </w:r>
          </w:p>
          <w:p w14:paraId="60A370E1">
            <w:pPr>
              <w:spacing w:line="480" w:lineRule="exact"/>
              <w:rPr>
                <w:rFonts w:ascii="仿宋" w:hAnsi="仿宋" w:eastAsia="仿宋" w:cs="仿宋"/>
                <w:color w:val="auto"/>
                <w:highlight w:val="none"/>
              </w:rPr>
            </w:pPr>
            <w:r>
              <w:rPr>
                <w:rFonts w:hint="eastAsia" w:ascii="仿宋" w:hAnsi="仿宋" w:eastAsia="仿宋" w:cs="仿宋"/>
                <w:color w:val="auto"/>
                <w:highlight w:val="none"/>
              </w:rPr>
              <w:t>供应商是自然人的，应提供有效的自然人身份证明。</w:t>
            </w:r>
          </w:p>
          <w:p w14:paraId="792E4CAA">
            <w:pPr>
              <w:spacing w:line="480" w:lineRule="exact"/>
              <w:rPr>
                <w:rFonts w:ascii="仿宋" w:hAnsi="仿宋" w:eastAsia="仿宋" w:cs="仿宋"/>
                <w:color w:val="auto"/>
                <w:kern w:val="2"/>
                <w:highlight w:val="none"/>
              </w:rPr>
            </w:pPr>
            <w:r>
              <w:rPr>
                <w:rFonts w:hint="eastAsia" w:ascii="仿宋" w:hAnsi="仿宋" w:eastAsia="仿宋" w:cs="仿宋"/>
                <w:color w:val="auto"/>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707" w:type="dxa"/>
            <w:tcBorders>
              <w:tl2br w:val="nil"/>
              <w:tr2bl w:val="nil"/>
            </w:tcBorders>
            <w:vAlign w:val="center"/>
          </w:tcPr>
          <w:p w14:paraId="0040094D">
            <w:pPr>
              <w:spacing w:line="48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提供证明文件的电子件或电子证照</w:t>
            </w:r>
          </w:p>
        </w:tc>
      </w:tr>
      <w:tr w14:paraId="7E10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45" w:type="dxa"/>
            <w:tcBorders>
              <w:tl2br w:val="nil"/>
              <w:tr2bl w:val="nil"/>
            </w:tcBorders>
            <w:vAlign w:val="center"/>
          </w:tcPr>
          <w:p w14:paraId="3C70413E">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2</w:t>
            </w:r>
          </w:p>
        </w:tc>
        <w:tc>
          <w:tcPr>
            <w:tcW w:w="2229" w:type="dxa"/>
            <w:tcBorders>
              <w:tl2br w:val="nil"/>
              <w:tr2bl w:val="nil"/>
            </w:tcBorders>
            <w:vAlign w:val="center"/>
          </w:tcPr>
          <w:p w14:paraId="3983C94E">
            <w:pPr>
              <w:widowControl w:val="0"/>
              <w:spacing w:line="480" w:lineRule="exact"/>
              <w:jc w:val="both"/>
              <w:rPr>
                <w:rFonts w:ascii="仿宋" w:hAnsi="仿宋" w:eastAsia="仿宋" w:cs="仿宋"/>
                <w:color w:val="auto"/>
                <w:spacing w:val="-2"/>
                <w:highlight w:val="none"/>
              </w:rPr>
            </w:pPr>
            <w:r>
              <w:rPr>
                <w:rFonts w:hint="eastAsia" w:ascii="仿宋" w:hAnsi="仿宋" w:eastAsia="仿宋" w:cs="仿宋"/>
                <w:color w:val="auto"/>
                <w:spacing w:val="-2"/>
                <w:highlight w:val="none"/>
              </w:rPr>
              <w:t>供应商代表身份证明</w:t>
            </w:r>
          </w:p>
        </w:tc>
        <w:tc>
          <w:tcPr>
            <w:tcW w:w="4762" w:type="dxa"/>
            <w:tcBorders>
              <w:tl2br w:val="nil"/>
              <w:tr2bl w:val="nil"/>
            </w:tcBorders>
            <w:vAlign w:val="center"/>
          </w:tcPr>
          <w:p w14:paraId="0FCE90C0">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提供有效的《法定代表人（单位负责人）身份证明》或《法定代表人授权委托书》；</w:t>
            </w:r>
          </w:p>
        </w:tc>
        <w:tc>
          <w:tcPr>
            <w:tcW w:w="1707" w:type="dxa"/>
            <w:tcBorders>
              <w:tl2br w:val="nil"/>
              <w:tr2bl w:val="nil"/>
            </w:tcBorders>
            <w:vAlign w:val="center"/>
          </w:tcPr>
          <w:p w14:paraId="0293E04F">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格式见第七章《投标文件格式》</w:t>
            </w:r>
          </w:p>
        </w:tc>
      </w:tr>
      <w:tr w14:paraId="4C5E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45" w:type="dxa"/>
            <w:tcBorders>
              <w:tl2br w:val="nil"/>
              <w:tr2bl w:val="nil"/>
            </w:tcBorders>
            <w:vAlign w:val="center"/>
          </w:tcPr>
          <w:p w14:paraId="686AC3BD">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3</w:t>
            </w:r>
          </w:p>
        </w:tc>
        <w:tc>
          <w:tcPr>
            <w:tcW w:w="2229" w:type="dxa"/>
            <w:tcBorders>
              <w:tl2br w:val="nil"/>
              <w:tr2bl w:val="nil"/>
            </w:tcBorders>
            <w:vAlign w:val="center"/>
          </w:tcPr>
          <w:p w14:paraId="62E40F30">
            <w:pPr>
              <w:widowControl w:val="0"/>
              <w:spacing w:line="480" w:lineRule="exact"/>
              <w:jc w:val="both"/>
              <w:rPr>
                <w:rFonts w:ascii="仿宋" w:hAnsi="仿宋" w:eastAsia="仿宋" w:cs="仿宋"/>
                <w:color w:val="auto"/>
                <w:kern w:val="2"/>
                <w:highlight w:val="none"/>
              </w:rPr>
            </w:pPr>
            <w:r>
              <w:rPr>
                <w:rFonts w:hint="eastAsia" w:ascii="仿宋" w:hAnsi="仿宋" w:eastAsia="仿宋" w:cs="仿宋"/>
                <w:color w:val="auto"/>
                <w:spacing w:val="-2"/>
                <w:highlight w:val="none"/>
              </w:rPr>
              <w:t>健全的财务会计制度</w:t>
            </w:r>
          </w:p>
        </w:tc>
        <w:tc>
          <w:tcPr>
            <w:tcW w:w="4762" w:type="dxa"/>
            <w:tcBorders>
              <w:tl2br w:val="nil"/>
              <w:tr2bl w:val="nil"/>
            </w:tcBorders>
            <w:vAlign w:val="center"/>
          </w:tcPr>
          <w:p w14:paraId="4EF447A6">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lang w:val="en-US" w:eastAsia="zh-CN"/>
              </w:rPr>
              <w:t>具有良好的商业信誉和健全的财务会计制度；（提供2025年度经会计师事务所或审计机构审计的财务审计报告，包括资产负债表、现金流量表、利润表。新成立不足一年的公司自成立之日起提供，当月新成立公司不需提供）</w:t>
            </w:r>
          </w:p>
        </w:tc>
        <w:tc>
          <w:tcPr>
            <w:tcW w:w="1707" w:type="dxa"/>
            <w:tcBorders>
              <w:tl2br w:val="nil"/>
              <w:tr2bl w:val="nil"/>
            </w:tcBorders>
            <w:vAlign w:val="center"/>
          </w:tcPr>
          <w:p w14:paraId="20D95352">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提供证明文件电子件</w:t>
            </w:r>
          </w:p>
        </w:tc>
      </w:tr>
      <w:tr w14:paraId="1281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45" w:type="dxa"/>
            <w:tcBorders>
              <w:tl2br w:val="nil"/>
              <w:tr2bl w:val="nil"/>
            </w:tcBorders>
            <w:vAlign w:val="center"/>
          </w:tcPr>
          <w:p w14:paraId="53E6E7C3">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4</w:t>
            </w:r>
          </w:p>
        </w:tc>
        <w:tc>
          <w:tcPr>
            <w:tcW w:w="2229" w:type="dxa"/>
            <w:tcBorders>
              <w:tl2br w:val="nil"/>
              <w:tr2bl w:val="nil"/>
            </w:tcBorders>
            <w:vAlign w:val="center"/>
          </w:tcPr>
          <w:p w14:paraId="5C55F7E8">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缴纳税收</w:t>
            </w:r>
          </w:p>
        </w:tc>
        <w:tc>
          <w:tcPr>
            <w:tcW w:w="4762" w:type="dxa"/>
            <w:tcBorders>
              <w:tl2br w:val="nil"/>
              <w:tr2bl w:val="nil"/>
            </w:tcBorders>
            <w:vAlign w:val="center"/>
          </w:tcPr>
          <w:p w14:paraId="691477D7">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提供的近半年内任意一月依法缴纳税收证明，当月新成立公司不需提供；无需纳税或免税的也需提供相应证明材料；</w:t>
            </w:r>
          </w:p>
        </w:tc>
        <w:tc>
          <w:tcPr>
            <w:tcW w:w="1707" w:type="dxa"/>
            <w:tcBorders>
              <w:tl2br w:val="nil"/>
              <w:tr2bl w:val="nil"/>
            </w:tcBorders>
            <w:vAlign w:val="center"/>
          </w:tcPr>
          <w:p w14:paraId="514656E9">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提供证明文件电子件</w:t>
            </w:r>
          </w:p>
        </w:tc>
      </w:tr>
      <w:tr w14:paraId="6BFD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45" w:type="dxa"/>
            <w:tcBorders>
              <w:tl2br w:val="nil"/>
              <w:tr2bl w:val="nil"/>
            </w:tcBorders>
            <w:vAlign w:val="center"/>
          </w:tcPr>
          <w:p w14:paraId="79F8A456">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5</w:t>
            </w:r>
          </w:p>
        </w:tc>
        <w:tc>
          <w:tcPr>
            <w:tcW w:w="2229" w:type="dxa"/>
            <w:tcBorders>
              <w:tl2br w:val="nil"/>
              <w:tr2bl w:val="nil"/>
            </w:tcBorders>
            <w:vAlign w:val="center"/>
          </w:tcPr>
          <w:p w14:paraId="52C5774B">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缴纳社会保障资金</w:t>
            </w:r>
          </w:p>
        </w:tc>
        <w:tc>
          <w:tcPr>
            <w:tcW w:w="4762" w:type="dxa"/>
            <w:tcBorders>
              <w:tl2br w:val="nil"/>
              <w:tr2bl w:val="nil"/>
            </w:tcBorders>
            <w:vAlign w:val="center"/>
          </w:tcPr>
          <w:p w14:paraId="7C7E626B">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kern w:val="2"/>
                <w:highlight w:val="none"/>
              </w:rPr>
              <w:t>提供社保缴纳证明（近半年内任意一月社保缴纳证明，当月新成立公司不需提供）；</w:t>
            </w:r>
          </w:p>
        </w:tc>
        <w:tc>
          <w:tcPr>
            <w:tcW w:w="1707" w:type="dxa"/>
            <w:tcBorders>
              <w:tl2br w:val="nil"/>
              <w:tr2bl w:val="nil"/>
            </w:tcBorders>
            <w:vAlign w:val="center"/>
          </w:tcPr>
          <w:p w14:paraId="17928B79">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提供证明文件电子件</w:t>
            </w:r>
          </w:p>
        </w:tc>
      </w:tr>
      <w:tr w14:paraId="7CD9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45" w:type="dxa"/>
            <w:tcBorders>
              <w:tl2br w:val="nil"/>
              <w:tr2bl w:val="nil"/>
            </w:tcBorders>
            <w:vAlign w:val="center"/>
          </w:tcPr>
          <w:p w14:paraId="73E4523B">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6</w:t>
            </w:r>
          </w:p>
        </w:tc>
        <w:tc>
          <w:tcPr>
            <w:tcW w:w="2229" w:type="dxa"/>
            <w:tcBorders>
              <w:tl2br w:val="nil"/>
              <w:tr2bl w:val="nil"/>
            </w:tcBorders>
            <w:vAlign w:val="center"/>
          </w:tcPr>
          <w:p w14:paraId="19339341">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履行合同所必需的设备和能力</w:t>
            </w:r>
          </w:p>
        </w:tc>
        <w:tc>
          <w:tcPr>
            <w:tcW w:w="4762" w:type="dxa"/>
            <w:tcBorders>
              <w:tl2br w:val="nil"/>
              <w:tr2bl w:val="nil"/>
            </w:tcBorders>
            <w:vAlign w:val="center"/>
          </w:tcPr>
          <w:p w14:paraId="6AA4D4CA">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提供具有履行合同所必需的设备和专业技术能力相关证明材料或声明；</w:t>
            </w:r>
          </w:p>
        </w:tc>
        <w:tc>
          <w:tcPr>
            <w:tcW w:w="1707" w:type="dxa"/>
            <w:tcBorders>
              <w:tl2br w:val="nil"/>
              <w:tr2bl w:val="nil"/>
            </w:tcBorders>
            <w:vAlign w:val="center"/>
          </w:tcPr>
          <w:p w14:paraId="508441B8">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格式自拟</w:t>
            </w:r>
          </w:p>
        </w:tc>
      </w:tr>
      <w:tr w14:paraId="4BF3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45" w:type="dxa"/>
            <w:tcBorders>
              <w:tl2br w:val="nil"/>
              <w:tr2bl w:val="nil"/>
            </w:tcBorders>
            <w:vAlign w:val="center"/>
          </w:tcPr>
          <w:p w14:paraId="520EA320">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7</w:t>
            </w:r>
          </w:p>
        </w:tc>
        <w:tc>
          <w:tcPr>
            <w:tcW w:w="2229" w:type="dxa"/>
            <w:tcBorders>
              <w:tl2br w:val="nil"/>
              <w:tr2bl w:val="nil"/>
            </w:tcBorders>
            <w:vAlign w:val="center"/>
          </w:tcPr>
          <w:p w14:paraId="1694F63E">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提供无重大违法记录声明书</w:t>
            </w:r>
          </w:p>
        </w:tc>
        <w:tc>
          <w:tcPr>
            <w:tcW w:w="4762" w:type="dxa"/>
            <w:tcBorders>
              <w:tl2br w:val="nil"/>
              <w:tr2bl w:val="nil"/>
            </w:tcBorders>
            <w:vAlign w:val="center"/>
          </w:tcPr>
          <w:p w14:paraId="6BB76669">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提供无重大违法记录声明书；</w:t>
            </w:r>
          </w:p>
        </w:tc>
        <w:tc>
          <w:tcPr>
            <w:tcW w:w="1707" w:type="dxa"/>
            <w:tcBorders>
              <w:tl2br w:val="nil"/>
              <w:tr2bl w:val="nil"/>
            </w:tcBorders>
            <w:vAlign w:val="center"/>
          </w:tcPr>
          <w:p w14:paraId="75E0CBB1">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格式自拟</w:t>
            </w:r>
          </w:p>
        </w:tc>
      </w:tr>
      <w:tr w14:paraId="55E8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5" w:type="dxa"/>
            <w:tcBorders>
              <w:tl2br w:val="nil"/>
              <w:tr2bl w:val="nil"/>
            </w:tcBorders>
            <w:vAlign w:val="center"/>
          </w:tcPr>
          <w:p w14:paraId="4F1473BB">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8</w:t>
            </w:r>
          </w:p>
        </w:tc>
        <w:tc>
          <w:tcPr>
            <w:tcW w:w="2229" w:type="dxa"/>
            <w:tcBorders>
              <w:tl2br w:val="nil"/>
              <w:tr2bl w:val="nil"/>
            </w:tcBorders>
            <w:vAlign w:val="center"/>
          </w:tcPr>
          <w:p w14:paraId="5EA8A4BF">
            <w:pPr>
              <w:widowControl w:val="0"/>
              <w:spacing w:after="100" w:afterAutospacing="1" w:line="480" w:lineRule="exact"/>
              <w:jc w:val="both"/>
              <w:rPr>
                <w:rFonts w:ascii="仿宋" w:hAnsi="仿宋" w:eastAsia="仿宋" w:cs="仿宋"/>
                <w:color w:val="auto"/>
                <w:kern w:val="2"/>
                <w:highlight w:val="none"/>
              </w:rPr>
            </w:pPr>
            <w:r>
              <w:rPr>
                <w:rFonts w:hint="eastAsia" w:ascii="仿宋" w:hAnsi="仿宋" w:eastAsia="仿宋" w:cs="仿宋"/>
                <w:color w:val="auto"/>
                <w:spacing w:val="-2"/>
                <w:kern w:val="2"/>
                <w:highlight w:val="none"/>
              </w:rPr>
              <w:t>其他特定资格证明</w:t>
            </w:r>
          </w:p>
        </w:tc>
        <w:tc>
          <w:tcPr>
            <w:tcW w:w="4762" w:type="dxa"/>
            <w:tcBorders>
              <w:tl2br w:val="nil"/>
              <w:tr2bl w:val="nil"/>
            </w:tcBorders>
            <w:vAlign w:val="center"/>
          </w:tcPr>
          <w:p w14:paraId="5BEB34AB">
            <w:pPr>
              <w:spacing w:line="480" w:lineRule="exact"/>
              <w:rPr>
                <w:rFonts w:hint="eastAsia" w:ascii="仿宋" w:hAnsi="仿宋" w:eastAsia="仿宋" w:cs="仿宋"/>
                <w:color w:val="auto"/>
                <w:spacing w:val="-2"/>
                <w:kern w:val="2"/>
                <w:highlight w:val="none"/>
              </w:rPr>
            </w:pPr>
            <w:r>
              <w:rPr>
                <w:rFonts w:hint="eastAsia" w:ascii="仿宋" w:hAnsi="仿宋" w:eastAsia="仿宋" w:cs="仿宋"/>
                <w:color w:val="auto"/>
                <w:spacing w:val="-2"/>
                <w:kern w:val="2"/>
                <w:highlight w:val="none"/>
              </w:rPr>
              <w:t>（1）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06C52F19">
            <w:pPr>
              <w:spacing w:line="480" w:lineRule="exact"/>
              <w:rPr>
                <w:rFonts w:ascii="仿宋" w:hAnsi="仿宋" w:eastAsia="仿宋" w:cs="仿宋"/>
                <w:color w:val="auto"/>
                <w:spacing w:val="-2"/>
                <w:kern w:val="2"/>
                <w:highlight w:val="none"/>
              </w:rPr>
            </w:pPr>
            <w:r>
              <w:rPr>
                <w:rFonts w:hint="eastAsia" w:ascii="仿宋" w:hAnsi="仿宋" w:eastAsia="仿宋" w:cs="仿宋"/>
                <w:color w:val="auto"/>
                <w:spacing w:val="-2"/>
                <w:kern w:val="2"/>
                <w:highlight w:val="none"/>
              </w:rPr>
              <w:t>（2）投标人为生产厂家的需提供《辐射安全许可证》，投标人为经销商的需提供《辐射安全许可证》及所投产品生产厂家的《辐射安全许可证》。</w:t>
            </w:r>
            <w:r>
              <w:rPr>
                <w:rFonts w:hint="eastAsia" w:ascii="仿宋" w:hAnsi="仿宋" w:eastAsia="仿宋" w:cs="仿宋"/>
                <w:color w:val="auto"/>
                <w:spacing w:val="-2"/>
                <w:kern w:val="2"/>
                <w:highlight w:val="none"/>
              </w:rPr>
              <w:br w:type="textWrapping"/>
            </w:r>
            <w:r>
              <w:rPr>
                <w:rFonts w:hint="eastAsia" w:ascii="仿宋" w:hAnsi="仿宋" w:eastAsia="仿宋" w:cs="仿宋"/>
                <w:color w:val="auto"/>
                <w:spacing w:val="-2"/>
                <w:kern w:val="2"/>
                <w:highlight w:val="none"/>
              </w:rPr>
              <w:t>（</w:t>
            </w:r>
            <w:r>
              <w:rPr>
                <w:rFonts w:hint="eastAsia" w:ascii="仿宋" w:hAnsi="仿宋" w:eastAsia="仿宋" w:cs="仿宋"/>
                <w:color w:val="auto"/>
                <w:spacing w:val="-2"/>
                <w:kern w:val="2"/>
                <w:highlight w:val="none"/>
                <w:lang w:val="en-US" w:eastAsia="zh-CN"/>
              </w:rPr>
              <w:t>3</w:t>
            </w:r>
            <w:r>
              <w:rPr>
                <w:rFonts w:hint="eastAsia" w:ascii="仿宋" w:hAnsi="仿宋" w:eastAsia="仿宋" w:cs="仿宋"/>
                <w:color w:val="auto"/>
                <w:spacing w:val="-2"/>
                <w:kern w:val="2"/>
                <w:highlight w:val="none"/>
              </w:rPr>
              <w:t>）在中华人民共和国境内注册，未在“信用中国”网站 (www.creditchina.gov.cn) 、“中国政府采购网” (www.ccgp.gov.cn) 等渠道列入失信被执行人、</w:t>
            </w:r>
            <w:r>
              <w:rPr>
                <w:rFonts w:hint="eastAsia" w:ascii="仿宋" w:hAnsi="仿宋" w:eastAsia="仿宋" w:cs="仿宋"/>
                <w:color w:val="auto"/>
                <w:spacing w:val="-2"/>
                <w:kern w:val="2"/>
                <w:highlight w:val="none"/>
                <w:lang w:eastAsia="zh-CN"/>
              </w:rPr>
              <w:t>重大税收违法失信主体</w:t>
            </w:r>
            <w:r>
              <w:rPr>
                <w:rFonts w:hint="eastAsia" w:ascii="仿宋" w:hAnsi="仿宋" w:eastAsia="仿宋" w:cs="仿宋"/>
                <w:color w:val="auto"/>
                <w:spacing w:val="-2"/>
                <w:kern w:val="2"/>
                <w:highlight w:val="none"/>
              </w:rPr>
              <w:t>、政府采购严重违法失信行为记录名单；</w:t>
            </w:r>
          </w:p>
        </w:tc>
        <w:tc>
          <w:tcPr>
            <w:tcW w:w="1707" w:type="dxa"/>
            <w:tcBorders>
              <w:tl2br w:val="nil"/>
              <w:tr2bl w:val="nil"/>
            </w:tcBorders>
            <w:vAlign w:val="center"/>
          </w:tcPr>
          <w:p w14:paraId="55AC8149">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提供相关证明文件电子件</w:t>
            </w:r>
          </w:p>
        </w:tc>
      </w:tr>
      <w:tr w14:paraId="25DC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45" w:type="dxa"/>
            <w:tcBorders>
              <w:tl2br w:val="nil"/>
              <w:tr2bl w:val="nil"/>
            </w:tcBorders>
            <w:vAlign w:val="center"/>
          </w:tcPr>
          <w:p w14:paraId="5BE76962">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kern w:val="2"/>
                <w:highlight w:val="none"/>
              </w:rPr>
              <w:t>9</w:t>
            </w:r>
          </w:p>
        </w:tc>
        <w:tc>
          <w:tcPr>
            <w:tcW w:w="2229" w:type="dxa"/>
            <w:tcBorders>
              <w:tl2br w:val="nil"/>
              <w:tr2bl w:val="nil"/>
            </w:tcBorders>
            <w:vAlign w:val="center"/>
          </w:tcPr>
          <w:p w14:paraId="57C2B3D6">
            <w:pPr>
              <w:widowControl w:val="0"/>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不参与围标串标承诺书</w:t>
            </w:r>
          </w:p>
        </w:tc>
        <w:tc>
          <w:tcPr>
            <w:tcW w:w="4762" w:type="dxa"/>
            <w:tcBorders>
              <w:tl2br w:val="nil"/>
              <w:tr2bl w:val="nil"/>
            </w:tcBorders>
            <w:vAlign w:val="center"/>
          </w:tcPr>
          <w:p w14:paraId="6379ED69">
            <w:pPr>
              <w:widowControl w:val="0"/>
              <w:spacing w:line="480" w:lineRule="exact"/>
              <w:rPr>
                <w:rFonts w:ascii="仿宋" w:hAnsi="仿宋" w:eastAsia="仿宋" w:cs="仿宋"/>
                <w:color w:val="auto"/>
                <w:kern w:val="2"/>
                <w:highlight w:val="none"/>
              </w:rPr>
            </w:pPr>
            <w:r>
              <w:rPr>
                <w:rFonts w:hint="eastAsia" w:ascii="仿宋" w:hAnsi="仿宋" w:eastAsia="仿宋" w:cs="仿宋"/>
                <w:color w:val="auto"/>
                <w:kern w:val="2"/>
                <w:highlight w:val="none"/>
              </w:rPr>
              <w:t>提供不参与围标串标承诺书；</w:t>
            </w:r>
          </w:p>
        </w:tc>
        <w:tc>
          <w:tcPr>
            <w:tcW w:w="1707" w:type="dxa"/>
            <w:tcBorders>
              <w:tl2br w:val="nil"/>
              <w:tr2bl w:val="nil"/>
            </w:tcBorders>
            <w:vAlign w:val="center"/>
          </w:tcPr>
          <w:p w14:paraId="5795B8B9">
            <w:pPr>
              <w:widowControl w:val="0"/>
              <w:spacing w:line="480" w:lineRule="exact"/>
              <w:jc w:val="center"/>
              <w:rPr>
                <w:rFonts w:ascii="仿宋" w:hAnsi="仿宋" w:eastAsia="仿宋" w:cs="仿宋"/>
                <w:color w:val="auto"/>
                <w:kern w:val="2"/>
                <w:highlight w:val="none"/>
              </w:rPr>
            </w:pPr>
            <w:r>
              <w:rPr>
                <w:rFonts w:hint="eastAsia" w:ascii="仿宋" w:hAnsi="仿宋" w:eastAsia="仿宋" w:cs="仿宋"/>
                <w:color w:val="auto"/>
                <w:spacing w:val="-6"/>
                <w:highlight w:val="none"/>
              </w:rPr>
              <w:t>格式自拟</w:t>
            </w:r>
          </w:p>
        </w:tc>
      </w:tr>
      <w:tr w14:paraId="361C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36" w:type="dxa"/>
            <w:gridSpan w:val="3"/>
            <w:tcBorders>
              <w:tl2br w:val="nil"/>
              <w:tr2bl w:val="nil"/>
            </w:tcBorders>
            <w:vAlign w:val="center"/>
          </w:tcPr>
          <w:p w14:paraId="1650C286">
            <w:pPr>
              <w:widowControl w:val="0"/>
              <w:spacing w:after="100" w:afterAutospacing="1" w:line="480" w:lineRule="exact"/>
              <w:ind w:firstLine="1440" w:firstLineChars="600"/>
              <w:jc w:val="both"/>
              <w:rPr>
                <w:rFonts w:ascii="仿宋" w:hAnsi="仿宋" w:eastAsia="仿宋" w:cs="仿宋"/>
                <w:color w:val="auto"/>
                <w:kern w:val="2"/>
                <w:highlight w:val="none"/>
              </w:rPr>
            </w:pPr>
            <w:r>
              <w:rPr>
                <w:rFonts w:hint="eastAsia" w:ascii="仿宋" w:hAnsi="仿宋" w:eastAsia="仿宋" w:cs="仿宋"/>
                <w:color w:val="auto"/>
                <w:kern w:val="2"/>
                <w:highlight w:val="none"/>
              </w:rPr>
              <w:t>资格审查结果</w:t>
            </w:r>
          </w:p>
        </w:tc>
        <w:tc>
          <w:tcPr>
            <w:tcW w:w="1707" w:type="dxa"/>
            <w:tcBorders>
              <w:tl2br w:val="nil"/>
              <w:tr2bl w:val="nil"/>
            </w:tcBorders>
            <w:vAlign w:val="center"/>
          </w:tcPr>
          <w:p w14:paraId="334340E2">
            <w:pPr>
              <w:widowControl w:val="0"/>
              <w:spacing w:line="480" w:lineRule="exact"/>
              <w:jc w:val="both"/>
              <w:rPr>
                <w:rFonts w:ascii="仿宋" w:hAnsi="仿宋" w:eastAsia="仿宋" w:cs="仿宋"/>
                <w:color w:val="auto"/>
                <w:kern w:val="2"/>
                <w:highlight w:val="none"/>
              </w:rPr>
            </w:pPr>
          </w:p>
        </w:tc>
      </w:tr>
      <w:tr w14:paraId="322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836" w:type="dxa"/>
            <w:gridSpan w:val="3"/>
            <w:tcBorders>
              <w:tl2br w:val="nil"/>
              <w:tr2bl w:val="nil"/>
            </w:tcBorders>
            <w:vAlign w:val="center"/>
          </w:tcPr>
          <w:p w14:paraId="0EA5FE24">
            <w:pPr>
              <w:widowControl w:val="0"/>
              <w:spacing w:after="100" w:afterAutospacing="1" w:line="480" w:lineRule="exact"/>
              <w:ind w:firstLine="1440" w:firstLineChars="600"/>
              <w:jc w:val="both"/>
              <w:rPr>
                <w:rFonts w:ascii="仿宋" w:hAnsi="仿宋" w:eastAsia="仿宋" w:cs="仿宋"/>
                <w:color w:val="auto"/>
                <w:kern w:val="2"/>
                <w:highlight w:val="none"/>
              </w:rPr>
            </w:pPr>
            <w:r>
              <w:rPr>
                <w:rFonts w:hint="eastAsia" w:ascii="仿宋" w:hAnsi="仿宋" w:eastAsia="仿宋" w:cs="仿宋"/>
                <w:color w:val="auto"/>
                <w:kern w:val="2"/>
                <w:highlight w:val="none"/>
              </w:rPr>
              <w:t>不通过理由说明</w:t>
            </w:r>
          </w:p>
        </w:tc>
        <w:tc>
          <w:tcPr>
            <w:tcW w:w="1707" w:type="dxa"/>
            <w:tcBorders>
              <w:tl2br w:val="nil"/>
              <w:tr2bl w:val="nil"/>
            </w:tcBorders>
            <w:vAlign w:val="center"/>
          </w:tcPr>
          <w:p w14:paraId="111372F0">
            <w:pPr>
              <w:widowControl w:val="0"/>
              <w:spacing w:line="480" w:lineRule="exact"/>
              <w:jc w:val="both"/>
              <w:rPr>
                <w:rFonts w:ascii="仿宋" w:hAnsi="仿宋" w:eastAsia="仿宋" w:cs="仿宋"/>
                <w:color w:val="auto"/>
                <w:kern w:val="2"/>
                <w:highlight w:val="none"/>
              </w:rPr>
            </w:pPr>
          </w:p>
        </w:tc>
      </w:tr>
    </w:tbl>
    <w:p w14:paraId="06CB4B98">
      <w:pPr>
        <w:tabs>
          <w:tab w:val="left" w:pos="360"/>
          <w:tab w:val="left" w:pos="900"/>
        </w:tabs>
        <w:snapToGrid w:val="0"/>
        <w:spacing w:line="360" w:lineRule="auto"/>
        <w:jc w:val="center"/>
        <w:rPr>
          <w:rFonts w:ascii="仿宋" w:hAnsi="仿宋" w:eastAsia="仿宋" w:cs="仿宋"/>
          <w:b/>
          <w:color w:val="auto"/>
          <w:highlight w:val="none"/>
        </w:rPr>
      </w:pPr>
    </w:p>
    <w:bookmarkEnd w:id="707"/>
    <w:p w14:paraId="658C3B86">
      <w:pPr>
        <w:rPr>
          <w:rFonts w:ascii="仿宋" w:hAnsi="仿宋" w:eastAsia="仿宋" w:cs="仿宋"/>
          <w:color w:val="auto"/>
          <w:highlight w:val="none"/>
        </w:rPr>
      </w:pPr>
      <w:bookmarkStart w:id="715" w:name="_Hlt487900425"/>
      <w:bookmarkEnd w:id="715"/>
      <w:bookmarkStart w:id="716" w:name="_Hlt522424701"/>
      <w:bookmarkEnd w:id="716"/>
      <w:bookmarkStart w:id="717" w:name="_Hlt487972895"/>
      <w:bookmarkEnd w:id="717"/>
      <w:bookmarkStart w:id="718" w:name="_Toc127161490"/>
      <w:bookmarkStart w:id="719" w:name="_Toc353873940"/>
      <w:bookmarkStart w:id="720" w:name="_Toc353825550"/>
      <w:bookmarkStart w:id="721" w:name="_Toc226965858"/>
      <w:bookmarkStart w:id="722" w:name="_Toc127151779"/>
      <w:r>
        <w:rPr>
          <w:rFonts w:hint="eastAsia" w:ascii="仿宋" w:hAnsi="仿宋" w:eastAsia="仿宋" w:cs="仿宋"/>
          <w:color w:val="auto"/>
          <w:highlight w:val="none"/>
        </w:rPr>
        <w:br w:type="page"/>
      </w:r>
    </w:p>
    <w:p w14:paraId="4FD476FE">
      <w:pPr>
        <w:spacing w:line="360" w:lineRule="auto"/>
        <w:jc w:val="center"/>
        <w:outlineLvl w:val="0"/>
        <w:rPr>
          <w:rFonts w:ascii="仿宋" w:hAnsi="仿宋" w:eastAsia="仿宋" w:cs="仿宋"/>
          <w:b/>
          <w:color w:val="auto"/>
          <w:sz w:val="36"/>
          <w:szCs w:val="36"/>
          <w:highlight w:val="none"/>
        </w:rPr>
      </w:pPr>
      <w:bookmarkStart w:id="723" w:name="_Toc99301423"/>
      <w:bookmarkStart w:id="724" w:name="_Toc21191"/>
      <w:r>
        <w:rPr>
          <w:rFonts w:hint="eastAsia" w:ascii="仿宋" w:hAnsi="仿宋" w:eastAsia="仿宋" w:cs="仿宋"/>
          <w:b/>
          <w:color w:val="auto"/>
          <w:sz w:val="36"/>
          <w:szCs w:val="36"/>
          <w:highlight w:val="none"/>
        </w:rPr>
        <w:t xml:space="preserve">第四章   </w:t>
      </w:r>
      <w:bookmarkEnd w:id="718"/>
      <w:bookmarkEnd w:id="719"/>
      <w:bookmarkEnd w:id="720"/>
      <w:bookmarkEnd w:id="721"/>
      <w:bookmarkEnd w:id="722"/>
      <w:bookmarkStart w:id="725" w:name="_Hlt164229061"/>
      <w:bookmarkEnd w:id="725"/>
      <w:r>
        <w:rPr>
          <w:rFonts w:hint="eastAsia" w:ascii="仿宋" w:hAnsi="仿宋" w:eastAsia="仿宋" w:cs="仿宋"/>
          <w:b/>
          <w:color w:val="auto"/>
          <w:sz w:val="36"/>
          <w:szCs w:val="36"/>
          <w:highlight w:val="none"/>
        </w:rPr>
        <w:t>评标程序、评标方法和评标标准</w:t>
      </w:r>
      <w:bookmarkEnd w:id="723"/>
      <w:bookmarkEnd w:id="724"/>
    </w:p>
    <w:p w14:paraId="24E5DD05">
      <w:pPr>
        <w:widowControl w:val="0"/>
        <w:tabs>
          <w:tab w:val="left" w:pos="360"/>
          <w:tab w:val="left" w:pos="900"/>
        </w:tabs>
        <w:snapToGrid w:val="0"/>
        <w:spacing w:line="480" w:lineRule="exact"/>
        <w:jc w:val="center"/>
        <w:outlineLvl w:val="0"/>
        <w:rPr>
          <w:rFonts w:ascii="仿宋" w:hAnsi="仿宋" w:eastAsia="仿宋" w:cs="仿宋"/>
          <w:b/>
          <w:color w:val="auto"/>
          <w:highlight w:val="none"/>
        </w:rPr>
      </w:pPr>
      <w:bookmarkStart w:id="726" w:name="_Toc1962"/>
      <w:bookmarkStart w:id="727" w:name="_Toc9164"/>
      <w:bookmarkStart w:id="728" w:name="_Toc17779"/>
      <w:r>
        <w:rPr>
          <w:rFonts w:hint="eastAsia" w:ascii="仿宋" w:hAnsi="仿宋" w:eastAsia="仿宋" w:cs="仿宋"/>
          <w:b/>
          <w:color w:val="auto"/>
          <w:highlight w:val="none"/>
        </w:rPr>
        <w:t>一、评标程序、评标方法</w:t>
      </w:r>
      <w:bookmarkEnd w:id="726"/>
      <w:bookmarkEnd w:id="727"/>
      <w:bookmarkEnd w:id="728"/>
    </w:p>
    <w:p w14:paraId="215CCE21">
      <w:pPr>
        <w:widowControl w:val="0"/>
        <w:tabs>
          <w:tab w:val="left" w:pos="360"/>
        </w:tabs>
        <w:snapToGrid w:val="0"/>
        <w:spacing w:line="480" w:lineRule="exact"/>
        <w:outlineLvl w:val="1"/>
        <w:rPr>
          <w:rFonts w:ascii="仿宋" w:hAnsi="仿宋" w:eastAsia="仿宋" w:cs="仿宋"/>
          <w:b/>
          <w:bCs/>
          <w:color w:val="auto"/>
          <w:highlight w:val="none"/>
        </w:rPr>
      </w:pPr>
      <w:bookmarkStart w:id="729" w:name="_Toc149720834"/>
      <w:bookmarkStart w:id="730" w:name="_Toc226337237"/>
      <w:bookmarkStart w:id="731" w:name="_Toc164229382"/>
      <w:bookmarkStart w:id="732" w:name="_Toc151190168"/>
      <w:bookmarkStart w:id="733" w:name="_Toc265228379"/>
      <w:bookmarkStart w:id="734" w:name="_Toc226965731"/>
      <w:bookmarkStart w:id="735" w:name="_Toc264969231"/>
      <w:bookmarkStart w:id="736" w:name="_Toc151193783"/>
      <w:bookmarkStart w:id="737" w:name="_Toc226965814"/>
      <w:bookmarkStart w:id="738" w:name="_Toc226309785"/>
      <w:bookmarkStart w:id="739" w:name="_Toc17159"/>
      <w:bookmarkStart w:id="740" w:name="_Toc164229236"/>
      <w:bookmarkStart w:id="741" w:name="_Toc150774746"/>
      <w:bookmarkStart w:id="742" w:name="_Toc150480779"/>
      <w:bookmarkStart w:id="743" w:name="_Toc151193639"/>
      <w:bookmarkStart w:id="744" w:name="_Toc127151541"/>
      <w:bookmarkStart w:id="745" w:name="_Toc127151742"/>
      <w:bookmarkStart w:id="746" w:name="_Toc142311043"/>
      <w:bookmarkStart w:id="747" w:name="_Toc164608810"/>
      <w:bookmarkStart w:id="748" w:name="_Toc150509292"/>
      <w:bookmarkStart w:id="749" w:name="_Toc151193855"/>
      <w:bookmarkStart w:id="750" w:name="_Toc164351635"/>
      <w:bookmarkStart w:id="751" w:name="_Toc20304"/>
      <w:bookmarkStart w:id="752" w:name="_Toc16864"/>
      <w:bookmarkStart w:id="753" w:name="_Toc164608655"/>
      <w:bookmarkStart w:id="754" w:name="_Toc305158883"/>
      <w:bookmarkStart w:id="755" w:name="_Toc151193711"/>
      <w:bookmarkStart w:id="756" w:name="_Toc127161455"/>
      <w:bookmarkStart w:id="757" w:name="_Toc150774641"/>
      <w:bookmarkStart w:id="758" w:name="_Toc195842906"/>
      <w:bookmarkStart w:id="759" w:name="_Toc305158809"/>
      <w:bookmarkStart w:id="760" w:name="_Toc151193929"/>
      <w:bookmarkStart w:id="761" w:name="_Toc353873941"/>
      <w:bookmarkStart w:id="762" w:name="_Toc353825551"/>
      <w:r>
        <w:rPr>
          <w:rFonts w:hint="eastAsia" w:ascii="仿宋" w:hAnsi="仿宋" w:eastAsia="仿宋" w:cs="仿宋"/>
          <w:b/>
          <w:bCs/>
          <w:color w:val="auto"/>
          <w:highlight w:val="none"/>
        </w:rPr>
        <w:t>1.投标文件的符合性审查</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005C7C25">
      <w:pPr>
        <w:widowControl w:val="0"/>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rPr>
        <w:t>评标委员会对资格审查合格的投标人的投标文件进行符合性审查，以确定其是否满足招标文件的实质性要求。</w:t>
      </w:r>
      <w:bookmarkStart w:id="763" w:name="_Toc520356167"/>
    </w:p>
    <w:p w14:paraId="771334BC">
      <w:pPr>
        <w:widowControl w:val="0"/>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w:t>
      </w: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63"/>
      <w:r>
        <w:rPr>
          <w:rFonts w:hint="eastAsia" w:ascii="仿宋" w:hAnsi="仿宋" w:eastAsia="仿宋" w:cs="仿宋"/>
          <w:color w:val="auto"/>
          <w:highlight w:val="none"/>
        </w:rPr>
        <w:t>要求的，</w:t>
      </w:r>
      <w:r>
        <w:rPr>
          <w:rFonts w:hint="eastAsia" w:ascii="仿宋" w:hAnsi="仿宋" w:eastAsia="仿宋" w:cs="仿宋"/>
          <w:b/>
          <w:color w:val="auto"/>
          <w:highlight w:val="none"/>
        </w:rPr>
        <w:t>投标无效</w:t>
      </w:r>
      <w:r>
        <w:rPr>
          <w:rFonts w:hint="eastAsia" w:ascii="仿宋" w:hAnsi="仿宋" w:eastAsia="仿宋" w:cs="仿宋"/>
          <w:color w:val="auto"/>
          <w:highlight w:val="none"/>
        </w:rPr>
        <w:t>。</w:t>
      </w:r>
    </w:p>
    <w:p w14:paraId="36DB1153">
      <w:pPr>
        <w:widowControl w:val="0"/>
        <w:tabs>
          <w:tab w:val="left" w:pos="900"/>
          <w:tab w:val="left" w:pos="1080"/>
          <w:tab w:val="left" w:pos="1589"/>
        </w:tabs>
        <w:snapToGrid w:val="0"/>
        <w:spacing w:line="480" w:lineRule="exact"/>
        <w:ind w:left="-51" w:leftChars="-170" w:hanging="357" w:hangingChars="148"/>
        <w:jc w:val="center"/>
        <w:rPr>
          <w:rFonts w:ascii="仿宋" w:hAnsi="仿宋" w:eastAsia="仿宋" w:cs="仿宋"/>
          <w:b/>
          <w:color w:val="auto"/>
          <w:highlight w:val="none"/>
        </w:rPr>
      </w:pPr>
      <w:r>
        <w:rPr>
          <w:rFonts w:hint="eastAsia" w:ascii="仿宋" w:hAnsi="仿宋" w:eastAsia="仿宋" w:cs="仿宋"/>
          <w:b/>
          <w:color w:val="auto"/>
          <w:highlight w:val="none"/>
        </w:rPr>
        <w:t>符合性审查要求</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662"/>
        <w:gridCol w:w="6177"/>
      </w:tblGrid>
      <w:tr w14:paraId="1EF5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1" w:type="pct"/>
            <w:shd w:val="clear" w:color="auto" w:fill="auto"/>
            <w:vAlign w:val="center"/>
          </w:tcPr>
          <w:p w14:paraId="0D347D24">
            <w:pPr>
              <w:spacing w:line="480" w:lineRule="exact"/>
              <w:jc w:val="center"/>
              <w:rPr>
                <w:rFonts w:ascii="仿宋" w:hAnsi="仿宋" w:eastAsia="仿宋" w:cs="仿宋"/>
                <w:b/>
                <w:color w:val="auto"/>
                <w:highlight w:val="none"/>
              </w:rPr>
            </w:pPr>
            <w:r>
              <w:rPr>
                <w:rFonts w:hint="eastAsia" w:ascii="仿宋" w:hAnsi="仿宋" w:eastAsia="仿宋" w:cs="仿宋"/>
                <w:b/>
                <w:color w:val="auto"/>
                <w:highlight w:val="none"/>
              </w:rPr>
              <w:t>序号</w:t>
            </w:r>
          </w:p>
        </w:tc>
        <w:tc>
          <w:tcPr>
            <w:tcW w:w="975" w:type="pct"/>
            <w:shd w:val="clear" w:color="auto" w:fill="auto"/>
            <w:vAlign w:val="center"/>
          </w:tcPr>
          <w:p w14:paraId="31B17557">
            <w:pPr>
              <w:spacing w:line="480" w:lineRule="exact"/>
              <w:jc w:val="center"/>
              <w:rPr>
                <w:rFonts w:ascii="仿宋" w:hAnsi="仿宋" w:eastAsia="仿宋" w:cs="仿宋"/>
                <w:b/>
                <w:color w:val="auto"/>
                <w:highlight w:val="none"/>
              </w:rPr>
            </w:pPr>
            <w:r>
              <w:rPr>
                <w:rFonts w:hint="eastAsia" w:ascii="仿宋" w:hAnsi="仿宋" w:eastAsia="仿宋" w:cs="仿宋"/>
                <w:b/>
                <w:color w:val="auto"/>
                <w:highlight w:val="none"/>
              </w:rPr>
              <w:t>审查因素</w:t>
            </w:r>
          </w:p>
        </w:tc>
        <w:tc>
          <w:tcPr>
            <w:tcW w:w="3623" w:type="pct"/>
            <w:shd w:val="clear" w:color="auto" w:fill="auto"/>
            <w:vAlign w:val="center"/>
          </w:tcPr>
          <w:p w14:paraId="7FEF6B56">
            <w:pPr>
              <w:spacing w:line="480" w:lineRule="exact"/>
              <w:jc w:val="center"/>
              <w:rPr>
                <w:rFonts w:ascii="仿宋" w:hAnsi="仿宋" w:eastAsia="仿宋" w:cs="仿宋"/>
                <w:b/>
                <w:color w:val="auto"/>
                <w:highlight w:val="none"/>
              </w:rPr>
            </w:pPr>
            <w:r>
              <w:rPr>
                <w:rFonts w:hint="eastAsia" w:ascii="仿宋" w:hAnsi="仿宋" w:eastAsia="仿宋" w:cs="仿宋"/>
                <w:b/>
                <w:color w:val="auto"/>
                <w:highlight w:val="none"/>
              </w:rPr>
              <w:t>审查内容</w:t>
            </w:r>
          </w:p>
        </w:tc>
      </w:tr>
      <w:tr w14:paraId="5E94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524EA279">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975" w:type="pct"/>
            <w:shd w:val="clear" w:color="auto" w:fill="auto"/>
            <w:vAlign w:val="center"/>
          </w:tcPr>
          <w:p w14:paraId="2DBBD439">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投标人资格声明书</w:t>
            </w:r>
          </w:p>
        </w:tc>
        <w:tc>
          <w:tcPr>
            <w:tcW w:w="3623" w:type="pct"/>
            <w:shd w:val="clear" w:color="auto" w:fill="auto"/>
            <w:vAlign w:val="center"/>
          </w:tcPr>
          <w:p w14:paraId="19C96780">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投标人资格声明书有单位盖章</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w:t>
            </w:r>
          </w:p>
        </w:tc>
      </w:tr>
      <w:tr w14:paraId="4B2E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7BC13453">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975" w:type="pct"/>
            <w:shd w:val="clear" w:color="auto" w:fill="auto"/>
            <w:vAlign w:val="center"/>
          </w:tcPr>
          <w:p w14:paraId="3E01437F">
            <w:pPr>
              <w:spacing w:line="480" w:lineRule="exact"/>
              <w:rPr>
                <w:rFonts w:ascii="仿宋" w:hAnsi="仿宋" w:eastAsia="仿宋" w:cs="仿宋"/>
                <w:color w:val="auto"/>
                <w:highlight w:val="none"/>
              </w:rPr>
            </w:pPr>
            <w:r>
              <w:rPr>
                <w:rFonts w:hint="eastAsia" w:ascii="仿宋" w:hAnsi="仿宋" w:eastAsia="仿宋" w:cs="仿宋"/>
                <w:color w:val="auto"/>
                <w:highlight w:val="none"/>
              </w:rPr>
              <w:t>供货期限</w:t>
            </w:r>
          </w:p>
        </w:tc>
        <w:tc>
          <w:tcPr>
            <w:tcW w:w="3623" w:type="pct"/>
            <w:shd w:val="clear" w:color="auto" w:fill="auto"/>
            <w:vAlign w:val="center"/>
          </w:tcPr>
          <w:p w14:paraId="518735FA">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投标文件中载明的供货期限，未超出招标文件规定的期限要求。</w:t>
            </w:r>
          </w:p>
        </w:tc>
      </w:tr>
      <w:tr w14:paraId="0954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57964F89">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3</w:t>
            </w:r>
          </w:p>
        </w:tc>
        <w:tc>
          <w:tcPr>
            <w:tcW w:w="975" w:type="pct"/>
            <w:shd w:val="clear" w:color="auto" w:fill="auto"/>
            <w:vAlign w:val="center"/>
          </w:tcPr>
          <w:p w14:paraId="3C76205F">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投标报价</w:t>
            </w:r>
          </w:p>
        </w:tc>
        <w:tc>
          <w:tcPr>
            <w:tcW w:w="3623" w:type="pct"/>
            <w:shd w:val="clear" w:color="auto" w:fill="auto"/>
            <w:vAlign w:val="center"/>
          </w:tcPr>
          <w:p w14:paraId="1AC4C20B">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投标报价未超过招标文件中规定的项目/采购包预算金额或者项目/采购包最高限价；</w:t>
            </w:r>
          </w:p>
        </w:tc>
      </w:tr>
      <w:tr w14:paraId="04DF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16F6B27C">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4</w:t>
            </w:r>
          </w:p>
        </w:tc>
        <w:tc>
          <w:tcPr>
            <w:tcW w:w="975" w:type="pct"/>
            <w:shd w:val="clear" w:color="auto" w:fill="auto"/>
            <w:vAlign w:val="center"/>
          </w:tcPr>
          <w:p w14:paraId="1129FAFE">
            <w:pPr>
              <w:spacing w:line="480" w:lineRule="exact"/>
              <w:rPr>
                <w:rFonts w:ascii="仿宋" w:hAnsi="仿宋" w:eastAsia="仿宋" w:cs="仿宋"/>
                <w:color w:val="auto"/>
                <w:highlight w:val="none"/>
              </w:rPr>
            </w:pPr>
            <w:r>
              <w:rPr>
                <w:rFonts w:hint="eastAsia" w:ascii="仿宋" w:hAnsi="仿宋" w:eastAsia="仿宋" w:cs="仿宋"/>
                <w:color w:val="auto"/>
                <w:highlight w:val="none"/>
              </w:rPr>
              <w:t>报价唯一性</w:t>
            </w:r>
          </w:p>
        </w:tc>
        <w:tc>
          <w:tcPr>
            <w:tcW w:w="3623" w:type="pct"/>
            <w:shd w:val="clear" w:color="auto" w:fill="auto"/>
            <w:vAlign w:val="center"/>
          </w:tcPr>
          <w:p w14:paraId="128EA1BE">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投标文件未出现可选择性或可调整的报价（招标文件另有规定的除外）；</w:t>
            </w:r>
          </w:p>
        </w:tc>
      </w:tr>
      <w:tr w14:paraId="09BF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12990F22">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5</w:t>
            </w:r>
          </w:p>
        </w:tc>
        <w:tc>
          <w:tcPr>
            <w:tcW w:w="975" w:type="pct"/>
            <w:shd w:val="clear" w:color="auto" w:fill="auto"/>
            <w:vAlign w:val="center"/>
          </w:tcPr>
          <w:p w14:paraId="14E648CC">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投标有效期</w:t>
            </w:r>
          </w:p>
        </w:tc>
        <w:tc>
          <w:tcPr>
            <w:tcW w:w="3623" w:type="pct"/>
            <w:shd w:val="clear" w:color="auto" w:fill="auto"/>
            <w:vAlign w:val="center"/>
          </w:tcPr>
          <w:p w14:paraId="61836B7C">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投标文件中承诺的投标有效期满足招标文件中载明的投标有效期的；</w:t>
            </w:r>
          </w:p>
        </w:tc>
      </w:tr>
      <w:tr w14:paraId="4F47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0F23C0B6">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6</w:t>
            </w:r>
          </w:p>
        </w:tc>
        <w:tc>
          <w:tcPr>
            <w:tcW w:w="975" w:type="pct"/>
            <w:shd w:val="clear" w:color="auto" w:fill="auto"/>
            <w:vAlign w:val="center"/>
          </w:tcPr>
          <w:p w14:paraId="69A4C9DA">
            <w:pPr>
              <w:spacing w:line="480" w:lineRule="exact"/>
              <w:rPr>
                <w:rFonts w:ascii="仿宋" w:hAnsi="仿宋" w:eastAsia="仿宋" w:cs="仿宋"/>
                <w:color w:val="auto"/>
                <w:highlight w:val="none"/>
              </w:rPr>
            </w:pPr>
            <w:r>
              <w:rPr>
                <w:rFonts w:hint="eastAsia" w:ascii="仿宋" w:hAnsi="仿宋" w:eastAsia="仿宋" w:cs="仿宋"/>
                <w:color w:val="auto"/>
                <w:highlight w:val="none"/>
              </w:rPr>
              <w:t>附加条件</w:t>
            </w:r>
          </w:p>
        </w:tc>
        <w:tc>
          <w:tcPr>
            <w:tcW w:w="3623" w:type="pct"/>
            <w:shd w:val="clear" w:color="auto" w:fill="auto"/>
            <w:vAlign w:val="center"/>
          </w:tcPr>
          <w:p w14:paraId="71E091D3">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投标文件未含有采购人不能接受的附加条件的；</w:t>
            </w:r>
          </w:p>
        </w:tc>
      </w:tr>
      <w:tr w14:paraId="3AE1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7B5B97B7">
            <w:pPr>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7</w:t>
            </w:r>
          </w:p>
        </w:tc>
        <w:tc>
          <w:tcPr>
            <w:tcW w:w="975" w:type="pct"/>
            <w:shd w:val="clear" w:color="auto" w:fill="auto"/>
            <w:vAlign w:val="center"/>
          </w:tcPr>
          <w:p w14:paraId="03D84A9C">
            <w:pPr>
              <w:spacing w:line="480" w:lineRule="exact"/>
              <w:rPr>
                <w:rFonts w:ascii="仿宋" w:hAnsi="仿宋" w:eastAsia="仿宋" w:cs="仿宋"/>
                <w:color w:val="auto"/>
                <w:highlight w:val="none"/>
              </w:rPr>
            </w:pPr>
            <w:r>
              <w:rPr>
                <w:rFonts w:hint="eastAsia" w:ascii="仿宋" w:hAnsi="仿宋" w:eastAsia="仿宋" w:cs="仿宋"/>
                <w:color w:val="auto"/>
                <w:highlight w:val="none"/>
              </w:rPr>
              <w:t>其他无效情形</w:t>
            </w:r>
          </w:p>
        </w:tc>
        <w:tc>
          <w:tcPr>
            <w:tcW w:w="3623" w:type="pct"/>
            <w:shd w:val="clear" w:color="auto" w:fill="auto"/>
            <w:vAlign w:val="center"/>
          </w:tcPr>
          <w:p w14:paraId="1BB2F15B">
            <w:pPr>
              <w:spacing w:line="480" w:lineRule="exact"/>
              <w:rPr>
                <w:rFonts w:ascii="仿宋" w:hAnsi="仿宋" w:eastAsia="仿宋" w:cs="仿宋"/>
                <w:color w:val="auto"/>
                <w:highlight w:val="none"/>
              </w:rPr>
            </w:pPr>
            <w:r>
              <w:rPr>
                <w:rFonts w:hint="eastAsia" w:ascii="仿宋" w:hAnsi="仿宋" w:eastAsia="仿宋" w:cs="仿宋"/>
                <w:color w:val="auto"/>
                <w:highlight w:val="none"/>
              </w:rPr>
              <w:t>投标人、投标文件不存在不符合法律法规和招标文件规定的其他无效情形。</w:t>
            </w:r>
          </w:p>
        </w:tc>
      </w:tr>
      <w:tr w14:paraId="0F2B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auto" w:fill="auto"/>
            <w:vAlign w:val="center"/>
          </w:tcPr>
          <w:p w14:paraId="44F07FB5">
            <w:pPr>
              <w:spacing w:line="480" w:lineRule="exact"/>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w:t>
            </w:r>
          </w:p>
        </w:tc>
        <w:tc>
          <w:tcPr>
            <w:tcW w:w="975" w:type="pct"/>
            <w:shd w:val="clear" w:color="auto" w:fill="auto"/>
            <w:vAlign w:val="center"/>
          </w:tcPr>
          <w:p w14:paraId="7A1E0879">
            <w:pPr>
              <w:spacing w:line="48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投标保证金</w:t>
            </w:r>
          </w:p>
        </w:tc>
        <w:tc>
          <w:tcPr>
            <w:tcW w:w="3623" w:type="pct"/>
            <w:shd w:val="clear" w:color="auto" w:fill="auto"/>
            <w:vAlign w:val="center"/>
          </w:tcPr>
          <w:p w14:paraId="142986A6">
            <w:pPr>
              <w:spacing w:line="48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未按招标文件要求提供投标保证金或有瑕疵的。</w:t>
            </w:r>
          </w:p>
        </w:tc>
      </w:tr>
    </w:tbl>
    <w:p w14:paraId="4945B1C6">
      <w:pPr>
        <w:numPr>
          <w:ilvl w:val="0"/>
          <w:numId w:val="5"/>
        </w:numPr>
        <w:tabs>
          <w:tab w:val="left" w:pos="1080"/>
          <w:tab w:val="left" w:pos="1589"/>
        </w:tabs>
        <w:snapToGrid w:val="0"/>
        <w:spacing w:line="360" w:lineRule="auto"/>
        <w:rPr>
          <w:rFonts w:ascii="仿宋" w:hAnsi="仿宋" w:eastAsia="仿宋" w:cs="仿宋"/>
          <w:color w:val="auto"/>
          <w:highlight w:val="none"/>
        </w:rPr>
        <w:sectPr>
          <w:footerReference r:id="rId8" w:type="default"/>
          <w:pgSz w:w="11907" w:h="16840"/>
          <w:pgMar w:top="1440" w:right="1800" w:bottom="1440" w:left="1800" w:header="851" w:footer="851" w:gutter="0"/>
          <w:pgNumType w:fmt="decimal" w:start="1"/>
          <w:cols w:space="720" w:num="1"/>
          <w:docGrid w:linePitch="462" w:charSpace="0"/>
        </w:sectPr>
      </w:pPr>
    </w:p>
    <w:p w14:paraId="0737AD5E">
      <w:pPr>
        <w:widowControl w:val="0"/>
        <w:tabs>
          <w:tab w:val="left" w:pos="360"/>
        </w:tabs>
        <w:snapToGrid w:val="0"/>
        <w:spacing w:line="480" w:lineRule="exact"/>
        <w:outlineLvl w:val="1"/>
        <w:rPr>
          <w:rFonts w:ascii="仿宋" w:hAnsi="仿宋" w:eastAsia="仿宋" w:cs="仿宋"/>
          <w:b/>
          <w:bCs/>
          <w:color w:val="auto"/>
          <w:highlight w:val="none"/>
        </w:rPr>
      </w:pPr>
      <w:bookmarkStart w:id="764" w:name="_Toc22659"/>
      <w:bookmarkStart w:id="765" w:name="_Toc23295"/>
      <w:bookmarkStart w:id="766" w:name="_Toc32465"/>
      <w:r>
        <w:rPr>
          <w:rFonts w:hint="eastAsia" w:ascii="仿宋" w:hAnsi="仿宋" w:eastAsia="仿宋" w:cs="仿宋"/>
          <w:b/>
          <w:bCs/>
          <w:color w:val="auto"/>
          <w:highlight w:val="none"/>
        </w:rPr>
        <w:t>2.投标文件有关事项的澄清或者说明</w:t>
      </w:r>
      <w:bookmarkEnd w:id="764"/>
      <w:bookmarkEnd w:id="765"/>
      <w:bookmarkEnd w:id="766"/>
    </w:p>
    <w:p w14:paraId="7E02B61A">
      <w:pPr>
        <w:widowControl w:val="0"/>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2.1.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67" w:name="_Hlk144225607"/>
      <w:r>
        <w:rPr>
          <w:rFonts w:hint="eastAsia" w:ascii="仿宋" w:hAnsi="仿宋" w:eastAsia="仿宋" w:cs="仿宋"/>
          <w:color w:val="auto"/>
          <w:szCs w:val="20"/>
          <w:highlight w:val="none"/>
        </w:rPr>
        <w:t>若投标人为事业单位或其他组织或分支机构，可为单位负责人</w:t>
      </w:r>
      <w:bookmarkEnd w:id="767"/>
      <w:r>
        <w:rPr>
          <w:rFonts w:hint="eastAsia" w:ascii="仿宋" w:hAnsi="仿宋" w:eastAsia="仿宋" w:cs="仿宋"/>
          <w:color w:val="auto"/>
          <w:highlight w:val="none"/>
        </w:rPr>
        <w:t>）或其授权的代表签字。投标人的澄清、说明或者补正不得超出投标文件的范围或者改变投标文件的实质性内容。澄清文件将作为投标文件内容的一部分。</w:t>
      </w:r>
    </w:p>
    <w:p w14:paraId="4911042C">
      <w:pPr>
        <w:widowControl w:val="0"/>
        <w:tabs>
          <w:tab w:val="left" w:pos="1080"/>
        </w:tabs>
        <w:snapToGrid w:val="0"/>
        <w:spacing w:line="480" w:lineRule="exact"/>
        <w:ind w:firstLine="482" w:firstLineChars="200"/>
        <w:rPr>
          <w:rFonts w:ascii="仿宋" w:hAnsi="仿宋" w:eastAsia="仿宋" w:cs="仿宋"/>
          <w:b/>
          <w:bCs/>
          <w:color w:val="auto"/>
          <w:highlight w:val="none"/>
        </w:rPr>
      </w:pPr>
      <w:bookmarkStart w:id="768" w:name="_Hlk220085436"/>
      <w:r>
        <w:rPr>
          <w:rFonts w:hint="eastAsia" w:ascii="仿宋" w:hAnsi="仿宋" w:eastAsia="仿宋" w:cs="仿宋"/>
          <w:b/>
          <w:bCs/>
          <w:color w:val="auto"/>
          <w:highlight w:val="none"/>
        </w:rPr>
        <w:t>2.2.异常低价处理</w:t>
      </w:r>
    </w:p>
    <w:p w14:paraId="2CD9E839">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2.2.1.政府采购评审中出现下列情形之一的，评审委员会应当启动异常低价投标（响应）审查程序：</w:t>
      </w:r>
    </w:p>
    <w:p w14:paraId="3EAE9D30">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1.投标（响应）报价低于全部通过符合性审查供应商投标（响应）报价平均值</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%的，即投标（响应）报价</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全部通过符合性审查供应商投标（响应）报价平均值×</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w:t>
      </w:r>
    </w:p>
    <w:p w14:paraId="4BD1030B">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2.投标（响应）报价低于通过符合性审查的次低报价供应商投标（响应）报价</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%的，即投标（响应）报价</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通过符合性审查的次低报价供应商投标（响应）报价×</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w:t>
      </w:r>
    </w:p>
    <w:p w14:paraId="2C6E9736">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3.投标（响应）报价低于采购项目最高限价</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%的，即投标（响应）报价</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采购项目最高限价×</w:t>
      </w:r>
      <w:r>
        <w:rPr>
          <w:rFonts w:hint="eastAsia" w:ascii="仿宋" w:hAnsi="仿宋" w:eastAsia="仿宋" w:cs="仿宋"/>
          <w:b/>
          <w:bCs/>
          <w:color w:val="auto"/>
          <w:highlight w:val="none"/>
          <w:lang w:val="en-US" w:eastAsia="zh-CN"/>
        </w:rPr>
        <w:t>65</w:t>
      </w:r>
      <w:r>
        <w:rPr>
          <w:rFonts w:hint="eastAsia" w:ascii="仿宋" w:hAnsi="仿宋" w:eastAsia="仿宋" w:cs="仿宋"/>
          <w:b/>
          <w:bCs/>
          <w:color w:val="auto"/>
          <w:highlight w:val="none"/>
        </w:rPr>
        <w:t>%；</w:t>
      </w:r>
    </w:p>
    <w:p w14:paraId="29ABC0C5">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4.评审委员会基于专业判断，认为供应商报价过低，有可能影响产品质量或者不能诚信履约的其他情形</w:t>
      </w:r>
      <w:r>
        <w:rPr>
          <w:rFonts w:hint="eastAsia" w:ascii="仿宋" w:hAnsi="仿宋" w:eastAsia="仿宋" w:cs="仿宋"/>
          <w:b/>
          <w:bCs/>
          <w:color w:val="auto"/>
          <w:highlight w:val="none"/>
          <w:lang w:eastAsia="zh-CN"/>
        </w:rPr>
        <w:t>，</w:t>
      </w:r>
    </w:p>
    <w:p w14:paraId="3D0F0A5A">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采购人可以结合具体项目实际情况，提高上述第1项至第3项中启动异常低价投标（响应）审查的数值标准，但是最高不得超过65%。</w:t>
      </w:r>
    </w:p>
    <w:p w14:paraId="050CEECC">
      <w:pPr>
        <w:widowControl w:val="0"/>
        <w:tabs>
          <w:tab w:val="left" w:pos="1134"/>
          <w:tab w:val="left" w:pos="1276"/>
          <w:tab w:val="left" w:pos="1560"/>
          <w:tab w:val="left" w:pos="1701"/>
        </w:tabs>
        <w:snapToGrid w:val="0"/>
        <w:spacing w:line="480" w:lineRule="exact"/>
        <w:ind w:firstLine="482" w:firstLineChars="200"/>
        <w:rPr>
          <w:rFonts w:ascii="仿宋" w:hAnsi="仿宋" w:eastAsia="仿宋" w:cs="仿宋"/>
          <w:color w:val="auto"/>
          <w:highlight w:val="none"/>
        </w:rPr>
      </w:pPr>
      <w:r>
        <w:rPr>
          <w:rFonts w:hint="eastAsia" w:ascii="仿宋" w:hAnsi="仿宋" w:eastAsia="仿宋" w:cs="仿宋"/>
          <w:b/>
          <w:bCs/>
          <w:color w:val="auto"/>
          <w:highlight w:val="none"/>
        </w:rPr>
        <w:t>相关法律法规对供应商报价有规定的，从其规定。评审委员会基于专业判断，认为供应商报价过低，有可能影响产品质量或者不能诚信履约的其他情形。</w:t>
      </w:r>
      <w:r>
        <w:rPr>
          <w:rFonts w:hint="eastAsia" w:ascii="仿宋" w:hAnsi="仿宋" w:eastAsia="仿宋" w:cs="仿宋"/>
          <w:color w:val="auto"/>
          <w:highlight w:val="none"/>
        </w:rPr>
        <w:t>2.2.2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C31C241">
      <w:pPr>
        <w:widowControl w:val="0"/>
        <w:tabs>
          <w:tab w:val="left" w:pos="1134"/>
          <w:tab w:val="left" w:pos="1276"/>
          <w:tab w:val="left" w:pos="1560"/>
          <w:tab w:val="left" w:pos="170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ascii="仿宋" w:hAnsi="仿宋" w:eastAsia="仿宋" w:cs="仿宋"/>
          <w:b/>
          <w:bCs/>
          <w:color w:val="auto"/>
          <w:highlight w:val="none"/>
        </w:rPr>
        <w:t>无效投标（响应）</w:t>
      </w:r>
      <w:r>
        <w:rPr>
          <w:rFonts w:hint="eastAsia" w:ascii="仿宋" w:hAnsi="仿宋" w:eastAsia="仿宋" w:cs="仿宋"/>
          <w:color w:val="auto"/>
          <w:highlight w:val="none"/>
        </w:rPr>
        <w:t>处理。</w:t>
      </w:r>
    </w:p>
    <w:p w14:paraId="7BF60FA7">
      <w:pPr>
        <w:widowControl w:val="0"/>
        <w:tabs>
          <w:tab w:val="left" w:pos="1134"/>
          <w:tab w:val="left" w:pos="1276"/>
          <w:tab w:val="left" w:pos="1560"/>
          <w:tab w:val="left" w:pos="1701"/>
        </w:tabs>
        <w:snapToGrid w:val="0"/>
        <w:spacing w:line="480" w:lineRule="exact"/>
        <w:ind w:firstLine="480" w:firstLineChars="200"/>
        <w:rPr>
          <w:rFonts w:ascii="仿宋" w:hAnsi="仿宋" w:eastAsia="仿宋" w:cs="仿宋"/>
          <w:color w:val="auto"/>
          <w:highlight w:val="none"/>
        </w:rPr>
      </w:pPr>
      <w:bookmarkStart w:id="769" w:name="_Hlk190337965"/>
      <w:r>
        <w:rPr>
          <w:rFonts w:hint="eastAsia" w:ascii="仿宋" w:hAnsi="仿宋" w:eastAsia="仿宋" w:cs="仿宋"/>
          <w:color w:val="auto"/>
          <w:highlight w:val="none"/>
        </w:rPr>
        <w:t>2.2.4.上述投标（响应）报价指按照本章2.4修正后的报价</w:t>
      </w:r>
      <w:bookmarkEnd w:id="769"/>
      <w:r>
        <w:rPr>
          <w:rFonts w:hint="eastAsia" w:ascii="仿宋" w:hAnsi="仿宋" w:eastAsia="仿宋" w:cs="仿宋"/>
          <w:color w:val="auto"/>
          <w:highlight w:val="none"/>
        </w:rPr>
        <w:t>。</w:t>
      </w:r>
    </w:p>
    <w:bookmarkEnd w:id="768"/>
    <w:p w14:paraId="29C363EB">
      <w:pPr>
        <w:widowControl w:val="0"/>
        <w:tabs>
          <w:tab w:val="left" w:pos="1080"/>
        </w:tabs>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2.3.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仿宋" w:hAnsi="仿宋" w:eastAsia="仿宋" w:cs="仿宋"/>
          <w:b/>
          <w:color w:val="auto"/>
          <w:highlight w:val="none"/>
        </w:rPr>
        <w:t>投标无效</w:t>
      </w:r>
      <w:r>
        <w:rPr>
          <w:rFonts w:hint="eastAsia" w:ascii="仿宋" w:hAnsi="仿宋" w:eastAsia="仿宋" w:cs="仿宋"/>
          <w:color w:val="auto"/>
          <w:highlight w:val="none"/>
        </w:rPr>
        <w:t>。</w:t>
      </w:r>
    </w:p>
    <w:p w14:paraId="47DCF7BA">
      <w:pPr>
        <w:widowControl w:val="0"/>
        <w:tabs>
          <w:tab w:val="left" w:pos="1080"/>
        </w:tabs>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2.4.投标文件报价出现前后不一致的，按照下列规定修正：</w:t>
      </w:r>
    </w:p>
    <w:p w14:paraId="03186DBF">
      <w:pPr>
        <w:widowControl w:val="0"/>
        <w:tabs>
          <w:tab w:val="left" w:pos="1080"/>
          <w:tab w:val="left" w:pos="1589"/>
          <w:tab w:val="left" w:pos="2035"/>
          <w:tab w:val="left" w:pos="2114"/>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2.4.1.招标文件对于报价修正是否另有规定</w:t>
      </w:r>
      <w:r>
        <w:rPr>
          <w:rFonts w:hint="eastAsia" w:ascii="仿宋" w:hAnsi="仿宋" w:eastAsia="仿宋" w:cs="仿宋"/>
          <w:color w:val="auto"/>
          <w:highlight w:val="none"/>
          <w:lang w:eastAsia="zh-CN"/>
        </w:rPr>
        <w:t>？</w:t>
      </w:r>
    </w:p>
    <w:p w14:paraId="5B36DD53">
      <w:pPr>
        <w:widowControl w:val="0"/>
        <w:tabs>
          <w:tab w:val="left" w:pos="1080"/>
          <w:tab w:val="left" w:pos="1589"/>
          <w:tab w:val="left" w:pos="2035"/>
          <w:tab w:val="left" w:pos="2114"/>
        </w:tabs>
        <w:snapToGrid w:val="0"/>
        <w:spacing w:line="48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□有，具体规定为：______________</w:t>
      </w:r>
    </w:p>
    <w:p w14:paraId="62D5A80C">
      <w:pPr>
        <w:widowControl w:val="0"/>
        <w:tabs>
          <w:tab w:val="left" w:pos="1080"/>
          <w:tab w:val="left" w:pos="1589"/>
          <w:tab w:val="left" w:pos="2035"/>
          <w:tab w:val="left" w:pos="2114"/>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☑无，按下述2.4.2-2.4.7项规定修正。</w:t>
      </w:r>
    </w:p>
    <w:p w14:paraId="399CBE9C">
      <w:pPr>
        <w:widowControl w:val="0"/>
        <w:tabs>
          <w:tab w:val="left" w:pos="2035"/>
          <w:tab w:val="left" w:pos="2114"/>
          <w:tab w:val="left" w:pos="2977"/>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2.4.2.单独递交的开标一览表（报价表）与投标文件中开标一览表（报价表）内容不一致的，以单独递交的开标一览表（报价表）为准；</w:t>
      </w:r>
    </w:p>
    <w:p w14:paraId="4D492FE0">
      <w:pPr>
        <w:widowControl w:val="0"/>
        <w:tabs>
          <w:tab w:val="left" w:pos="2035"/>
          <w:tab w:val="left" w:pos="2114"/>
          <w:tab w:val="left" w:pos="2977"/>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2.4.3.投标文件中开标一览表（报价表）内容与投标文件中相应内容不一致的，以开标一览表（报价表）为准；</w:t>
      </w:r>
    </w:p>
    <w:p w14:paraId="0BBE8FFA">
      <w:pPr>
        <w:widowControl w:val="0"/>
        <w:tabs>
          <w:tab w:val="left" w:pos="2035"/>
          <w:tab w:val="left" w:pos="2114"/>
          <w:tab w:val="left" w:pos="2977"/>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2.4.4.大写金额和小写金额不一致的，以大写金额为准；</w:t>
      </w:r>
    </w:p>
    <w:p w14:paraId="28A61701">
      <w:pPr>
        <w:widowControl w:val="0"/>
        <w:tabs>
          <w:tab w:val="left" w:pos="2035"/>
          <w:tab w:val="left" w:pos="2114"/>
          <w:tab w:val="left" w:pos="2977"/>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2.4.5.单价金额小数点或者百分比有明显错位的，以开标一览表的总价为准，并修改单价；</w:t>
      </w:r>
    </w:p>
    <w:p w14:paraId="06CD4926">
      <w:pPr>
        <w:widowControl w:val="0"/>
        <w:tabs>
          <w:tab w:val="left" w:pos="2035"/>
          <w:tab w:val="left" w:pos="2114"/>
          <w:tab w:val="left" w:pos="2977"/>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2.4.6.总价金额与按单价汇总金额不一致的，以单价金额计算结果为准。</w:t>
      </w:r>
    </w:p>
    <w:p w14:paraId="0C7BEABC">
      <w:pPr>
        <w:widowControl w:val="0"/>
        <w:tabs>
          <w:tab w:val="left" w:pos="1080"/>
          <w:tab w:val="left" w:pos="1589"/>
          <w:tab w:val="left" w:pos="2035"/>
          <w:tab w:val="left" w:pos="2114"/>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2.4.7.同时出现两种以上不一致的，按照前款规定的顺序修正。</w:t>
      </w:r>
    </w:p>
    <w:p w14:paraId="08E8DD0E">
      <w:pPr>
        <w:widowControl w:val="0"/>
        <w:tabs>
          <w:tab w:val="left" w:pos="1080"/>
          <w:tab w:val="left" w:pos="1589"/>
          <w:tab w:val="left" w:pos="2035"/>
          <w:tab w:val="left" w:pos="2114"/>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2.4.8.修正后的报价经投标人书面确认后产生约束力，投标人不确认的，其</w:t>
      </w:r>
      <w:r>
        <w:rPr>
          <w:rFonts w:hint="eastAsia" w:ascii="仿宋" w:hAnsi="仿宋" w:eastAsia="仿宋" w:cs="仿宋"/>
          <w:b/>
          <w:color w:val="auto"/>
          <w:highlight w:val="none"/>
        </w:rPr>
        <w:t>投标无效</w:t>
      </w:r>
      <w:r>
        <w:rPr>
          <w:rFonts w:hint="eastAsia" w:ascii="仿宋" w:hAnsi="仿宋" w:eastAsia="仿宋" w:cs="仿宋"/>
          <w:color w:val="auto"/>
          <w:highlight w:val="none"/>
        </w:rPr>
        <w:t>。</w:t>
      </w:r>
    </w:p>
    <w:p w14:paraId="687522BF">
      <w:pPr>
        <w:widowControl w:val="0"/>
        <w:tabs>
          <w:tab w:val="left" w:pos="1080"/>
        </w:tabs>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2.5.支持中小企业政府采购政策的价格调整：只有符合第二章《投标人须知》第5.3条规定情形的，可以享受中小企业扶持政策，用扣除后的价格参加评审；否则，评标时价格不予扣除。</w:t>
      </w:r>
    </w:p>
    <w:p w14:paraId="70C2F038">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2.5.1.对于未预留份额专门面向中小企业采购的采购项目，以及预留份额项目中的非预留部分采购包，对小微企业报价给予10%的扣除，用扣除后的价格参加评审。</w:t>
      </w:r>
    </w:p>
    <w:p w14:paraId="018697B2">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4%的扣除，用扣除后的价格参加评审。</w:t>
      </w:r>
    </w:p>
    <w:p w14:paraId="23764B2D">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2.5.3.组成联合体或者接受分包的小微企业与联合体内其他企业、分包企业之间存在直接控股、管理关系的，不享受价格扣除优惠政策。</w:t>
      </w:r>
    </w:p>
    <w:p w14:paraId="0C2ECA14">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2.5.4.价格扣除比例对小型企业和微型企业同等对待，不作区分。</w:t>
      </w:r>
    </w:p>
    <w:p w14:paraId="7A0B203D">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2.5.5.中小企业参加政府采购活动，应当按照招标文件给定的格式出具《中小企业声明函》，否则不得享受相关中小企业扶持政策。</w:t>
      </w:r>
    </w:p>
    <w:p w14:paraId="17E0CAD9">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2.5.6.监狱企业提供了由省级以上监狱管理局、戒毒管理局（含新疆生产建设兵团）出具的属于监狱企业的证明文件的，视同小微企业。</w:t>
      </w:r>
    </w:p>
    <w:p w14:paraId="25D29A4F">
      <w:pPr>
        <w:widowControl w:val="0"/>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2.5.7.残疾人福利性单位按招标文件要求提供了《残疾人福利性单位声明函》的，视同小微企业。</w:t>
      </w:r>
    </w:p>
    <w:p w14:paraId="1B769A60">
      <w:pPr>
        <w:widowControl w:val="0"/>
        <w:tabs>
          <w:tab w:val="left" w:pos="1080"/>
          <w:tab w:val="left" w:pos="1589"/>
          <w:tab w:val="left" w:pos="2014"/>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2.5.8.若投标人同时属于小型或微型企业、监狱企业、残疾人福利性单位中的两种及以上，将不重复享受小微企业价格扣减的优惠政策。</w:t>
      </w:r>
    </w:p>
    <w:p w14:paraId="300D07E7">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 支持本国产品政府采购的价格调整：只有符合第二章《投标人须知》第5.2条规定情形的，可以享受本国产品支持政策，用扣除后的价格参加评审；否则，评标时价格不予扣除。</w:t>
      </w:r>
    </w:p>
    <w:p w14:paraId="7EF4F724">
      <w:pPr>
        <w:tabs>
          <w:tab w:val="left" w:pos="1080"/>
          <w:tab w:val="left" w:pos="210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2.6.1.本项目既有本国产品又有非本国产品参与竞争的，依法对本国产品给予价格评审优惠，对本国产品的报价给予20%的价格扣除，用扣除后的价格参与评审。</w:t>
      </w:r>
    </w:p>
    <w:p w14:paraId="16BA1232">
      <w:pPr>
        <w:tabs>
          <w:tab w:val="left" w:pos="1080"/>
          <w:tab w:val="left" w:pos="210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B58D437">
      <w:pPr>
        <w:tabs>
          <w:tab w:val="left" w:pos="1080"/>
          <w:tab w:val="left" w:pos="210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2.6.3.供应商提供本国产品参加政府采购活动的，应当按照招标文件给定的格式出具《关于符合本国产品标准的声明函》或提供财政部会同有关部门规定的有关证明文件，否则视为非本国产品。</w:t>
      </w:r>
    </w:p>
    <w:p w14:paraId="19D229D5">
      <w:pPr>
        <w:tabs>
          <w:tab w:val="left" w:pos="360"/>
        </w:tabs>
        <w:snapToGrid w:val="0"/>
        <w:spacing w:line="480" w:lineRule="exact"/>
        <w:ind w:firstLine="480" w:firstLineChars="200"/>
        <w:outlineLvl w:val="1"/>
        <w:rPr>
          <w:rFonts w:ascii="仿宋" w:hAnsi="仿宋" w:eastAsia="仿宋" w:cs="仿宋"/>
          <w:color w:val="auto"/>
          <w:highlight w:val="none"/>
        </w:rPr>
      </w:pPr>
      <w:bookmarkStart w:id="770" w:name="_Toc20544"/>
      <w:bookmarkStart w:id="771" w:name="_Toc3953"/>
      <w:bookmarkStart w:id="772" w:name="_Toc1030"/>
      <w:r>
        <w:rPr>
          <w:rFonts w:hint="eastAsia" w:ascii="仿宋" w:hAnsi="仿宋" w:eastAsia="仿宋" w:cs="仿宋"/>
          <w:color w:val="auto"/>
          <w:highlight w:val="none"/>
        </w:rPr>
        <w:t>3.投标文件的比较和评价</w:t>
      </w:r>
      <w:bookmarkEnd w:id="761"/>
      <w:bookmarkEnd w:id="762"/>
      <w:bookmarkEnd w:id="770"/>
      <w:bookmarkEnd w:id="771"/>
      <w:bookmarkEnd w:id="772"/>
    </w:p>
    <w:p w14:paraId="2E9BA0EE">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3.1.评标委员会将按照招标文件中规定的评标方法和标准，对符合性审查合格的投标文件进行商务和技术评估，综合比较与评价；未通过符合性审查的投标文件不得进入比较与评价。</w:t>
      </w:r>
    </w:p>
    <w:p w14:paraId="2379880E">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3.2.评标方法和评标标准</w:t>
      </w:r>
    </w:p>
    <w:p w14:paraId="08654067">
      <w:pPr>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3.2.1.本项目采用的评标方法为：</w:t>
      </w:r>
    </w:p>
    <w:p w14:paraId="2F64758D">
      <w:pPr>
        <w:tabs>
          <w:tab w:val="left" w:pos="900"/>
          <w:tab w:val="left" w:pos="1589"/>
          <w:tab w:val="left" w:pos="170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3BFE7CA9">
      <w:pPr>
        <w:tabs>
          <w:tab w:val="left" w:pos="900"/>
          <w:tab w:val="left" w:pos="1589"/>
          <w:tab w:val="left" w:pos="1701"/>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□最低评标价法，指投标文件满足招标文件全部实质性要求，且投标报价最低的投标人为中标候选人的评标方法。</w:t>
      </w:r>
    </w:p>
    <w:p w14:paraId="2D014274">
      <w:pPr>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3.2.2.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仿宋" w:hAnsi="仿宋" w:eastAsia="仿宋" w:cs="仿宋"/>
          <w:b/>
          <w:color w:val="auto"/>
          <w:highlight w:val="none"/>
        </w:rPr>
        <w:t>投标无效</w:t>
      </w:r>
      <w:r>
        <w:rPr>
          <w:rFonts w:hint="eastAsia" w:ascii="仿宋" w:hAnsi="仿宋" w:eastAsia="仿宋" w:cs="仿宋"/>
          <w:color w:val="auto"/>
          <w:highlight w:val="none"/>
        </w:rPr>
        <w:t>。</w:t>
      </w:r>
    </w:p>
    <w:p w14:paraId="245F1490">
      <w:pPr>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□随机抽取</w:t>
      </w:r>
    </w:p>
    <w:p w14:paraId="6EA4A988">
      <w:pPr>
        <w:tabs>
          <w:tab w:val="left" w:pos="1080"/>
          <w:tab w:val="left" w:pos="1589"/>
          <w:tab w:val="left" w:pos="2035"/>
        </w:tabs>
        <w:snapToGrid w:val="0"/>
        <w:spacing w:line="48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☑其他方式，具体要求：</w:t>
      </w:r>
      <w:r>
        <w:rPr>
          <w:rFonts w:hint="eastAsia" w:ascii="仿宋" w:hAnsi="仿宋" w:eastAsia="仿宋" w:cs="仿宋"/>
          <w:color w:val="auto"/>
          <w:highlight w:val="none"/>
          <w:u w:val="single"/>
        </w:rPr>
        <w:t xml:space="preserve"> /  </w:t>
      </w:r>
    </w:p>
    <w:p w14:paraId="3E08C2B6">
      <w:pPr>
        <w:tabs>
          <w:tab w:val="left" w:pos="1080"/>
          <w:tab w:val="left" w:pos="1589"/>
          <w:tab w:val="left" w:pos="2035"/>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3.2.3.非政府强制采购的节能产品或环境标志产品，依据品目清单和认证证书实施政府优先采购。优先采购的具体规定（如涉及）</w:t>
      </w:r>
      <w:r>
        <w:rPr>
          <w:rFonts w:hint="eastAsia" w:ascii="仿宋" w:hAnsi="仿宋" w:eastAsia="仿宋" w:cs="仿宋"/>
          <w:color w:val="auto"/>
          <w:highlight w:val="none"/>
          <w:u w:val="single"/>
        </w:rPr>
        <w:t xml:space="preserve">  /  </w:t>
      </w:r>
      <w:r>
        <w:rPr>
          <w:rFonts w:hint="eastAsia" w:ascii="仿宋" w:hAnsi="仿宋" w:eastAsia="仿宋" w:cs="仿宋"/>
          <w:color w:val="auto"/>
          <w:highlight w:val="none"/>
        </w:rPr>
        <w:t>。</w:t>
      </w:r>
    </w:p>
    <w:p w14:paraId="7122A724">
      <w:pPr>
        <w:tabs>
          <w:tab w:val="left" w:pos="360"/>
        </w:tabs>
        <w:snapToGrid w:val="0"/>
        <w:spacing w:line="480" w:lineRule="exact"/>
        <w:ind w:firstLine="480" w:firstLineChars="200"/>
        <w:outlineLvl w:val="1"/>
        <w:rPr>
          <w:rFonts w:ascii="仿宋" w:hAnsi="仿宋" w:eastAsia="仿宋" w:cs="仿宋"/>
          <w:color w:val="auto"/>
          <w:highlight w:val="none"/>
        </w:rPr>
      </w:pPr>
      <w:bookmarkStart w:id="773" w:name="_Toc9484"/>
      <w:bookmarkStart w:id="774" w:name="_Toc14753"/>
      <w:bookmarkStart w:id="775" w:name="_Toc8763"/>
      <w:r>
        <w:rPr>
          <w:rFonts w:hint="eastAsia" w:ascii="仿宋" w:hAnsi="仿宋" w:eastAsia="仿宋" w:cs="仿宋"/>
          <w:color w:val="auto"/>
          <w:highlight w:val="none"/>
        </w:rPr>
        <w:t>4.确定</w:t>
      </w:r>
      <w:bookmarkStart w:id="776" w:name="_Toc151193860"/>
      <w:bookmarkStart w:id="777" w:name="_Toc520356170"/>
      <w:bookmarkStart w:id="778" w:name="_Toc150774646"/>
      <w:bookmarkStart w:id="779" w:name="_Toc151193788"/>
      <w:bookmarkStart w:id="780" w:name="_Toc127151747"/>
      <w:bookmarkStart w:id="781" w:name="_Toc127161460"/>
      <w:bookmarkStart w:id="782" w:name="_Toc226309790"/>
      <w:bookmarkStart w:id="783" w:name="_Toc151193934"/>
      <w:bookmarkStart w:id="784" w:name="_Toc164351640"/>
      <w:bookmarkStart w:id="785" w:name="_Toc151193644"/>
      <w:bookmarkStart w:id="786" w:name="_Toc305158814"/>
      <w:bookmarkStart w:id="787" w:name="_Toc195842911"/>
      <w:bookmarkStart w:id="788" w:name="_Toc149720839"/>
      <w:bookmarkStart w:id="789" w:name="_Toc150509297"/>
      <w:bookmarkStart w:id="790" w:name="_Toc226337242"/>
      <w:bookmarkStart w:id="791" w:name="_Toc164608815"/>
      <w:bookmarkStart w:id="792" w:name="_Toc142311048"/>
      <w:bookmarkStart w:id="793" w:name="_Toc226965819"/>
      <w:bookmarkStart w:id="794" w:name="_Toc127151546"/>
      <w:bookmarkStart w:id="795" w:name="_Toc265228384"/>
      <w:bookmarkStart w:id="796" w:name="_Toc150774751"/>
      <w:bookmarkStart w:id="797" w:name="_Toc226965736"/>
      <w:bookmarkStart w:id="798" w:name="_Toc305158888"/>
      <w:bookmarkStart w:id="799" w:name="_Toc264969236"/>
      <w:bookmarkStart w:id="800" w:name="_Toc151193716"/>
      <w:bookmarkStart w:id="801" w:name="_Toc164229387"/>
      <w:bookmarkStart w:id="802" w:name="_Toc164229241"/>
      <w:bookmarkStart w:id="803" w:name="_Toc164608660"/>
      <w:bookmarkStart w:id="804" w:name="_Toc150480784"/>
      <w:bookmarkStart w:id="805" w:name="_Ref467307010"/>
      <w:bookmarkStart w:id="806" w:name="_Toc151190173"/>
      <w:r>
        <w:rPr>
          <w:rFonts w:hint="eastAsia" w:ascii="仿宋" w:hAnsi="仿宋" w:eastAsia="仿宋" w:cs="仿宋"/>
          <w:color w:val="auto"/>
          <w:highlight w:val="none"/>
        </w:rPr>
        <w:t>中标候选人名单</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597306EA">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CDD1C25">
      <w:pPr>
        <w:pStyle w:val="10"/>
        <w:tabs>
          <w:tab w:val="left" w:pos="900"/>
          <w:tab w:val="left" w:pos="2127"/>
        </w:tabs>
        <w:adjustRightInd w:val="0"/>
        <w:snapToGrid w:val="0"/>
        <w:spacing w:line="480" w:lineRule="exact"/>
        <w:ind w:firstLine="480" w:firstLineChars="200"/>
        <w:rPr>
          <w:rFonts w:hint="default" w:ascii="仿宋" w:hAnsi="仿宋" w:eastAsia="仿宋" w:cs="仿宋"/>
          <w:color w:val="auto"/>
          <w:szCs w:val="24"/>
          <w:highlight w:val="none"/>
        </w:rPr>
      </w:pPr>
      <w:r>
        <w:rPr>
          <w:rFonts w:ascii="仿宋" w:hAnsi="仿宋" w:eastAsia="仿宋" w:cs="仿宋"/>
          <w:color w:val="auto"/>
          <w:szCs w:val="24"/>
          <w:highlight w:val="none"/>
        </w:rPr>
        <w:t>□随机抽取</w:t>
      </w:r>
    </w:p>
    <w:p w14:paraId="398D88D0">
      <w:pPr>
        <w:pStyle w:val="10"/>
        <w:tabs>
          <w:tab w:val="left" w:pos="900"/>
          <w:tab w:val="left" w:pos="2127"/>
        </w:tabs>
        <w:adjustRightInd w:val="0"/>
        <w:snapToGrid w:val="0"/>
        <w:spacing w:line="480" w:lineRule="exact"/>
        <w:ind w:firstLine="480" w:firstLineChars="200"/>
        <w:rPr>
          <w:rFonts w:hint="default" w:ascii="仿宋" w:hAnsi="仿宋" w:eastAsia="仿宋" w:cs="仿宋"/>
          <w:color w:val="auto"/>
          <w:szCs w:val="24"/>
          <w:highlight w:val="none"/>
        </w:rPr>
      </w:pPr>
      <w:r>
        <w:rPr>
          <w:rFonts w:ascii="仿宋" w:hAnsi="仿宋" w:eastAsia="仿宋" w:cs="仿宋"/>
          <w:color w:val="auto"/>
          <w:szCs w:val="24"/>
          <w:highlight w:val="none"/>
        </w:rPr>
        <w:t>☑其他方式，具体要求：</w:t>
      </w:r>
      <w:r>
        <w:rPr>
          <w:rFonts w:ascii="仿宋" w:hAnsi="仿宋" w:eastAsia="仿宋" w:cs="仿宋"/>
          <w:color w:val="auto"/>
          <w:szCs w:val="24"/>
          <w:highlight w:val="none"/>
          <w:u w:val="single"/>
        </w:rPr>
        <w:t>以对招标文件技术部分得分高者为中标人。</w:t>
      </w:r>
    </w:p>
    <w:p w14:paraId="05C67772">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4.2.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9E108C3">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4.3.采用最低评标价法时，评标结果按本章2.4、2.5调整后的投标报价由低到高顺序排列。投标报价相同的并列。投标文件满足招标文件全部实质性要求且投标报价最低的投标人为排名第一的中标候选人。</w:t>
      </w:r>
    </w:p>
    <w:p w14:paraId="3919EB18">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4.4.评标委员会要对评分汇总情况进行复核，特别是对排名第一的、报价最低的、投标或响应文件被认定为无效的情形进行重点复核。</w:t>
      </w:r>
    </w:p>
    <w:p w14:paraId="325CD1C9">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4.5.评标委员会将根据各投标人的评标排序，依次推荐本项目（各采购包）的中标候选人，起草并签署评标报告。本项目（各采购包）评标委员会共（各）推荐</w:t>
      </w:r>
      <w:r>
        <w:rPr>
          <w:rFonts w:hint="eastAsia" w:ascii="仿宋" w:hAnsi="仿宋" w:eastAsia="仿宋" w:cs="仿宋"/>
          <w:color w:val="auto"/>
          <w:highlight w:val="none"/>
          <w:u w:val="single"/>
        </w:rPr>
        <w:t>_3_</w:t>
      </w:r>
      <w:r>
        <w:rPr>
          <w:rFonts w:hint="eastAsia" w:ascii="仿宋" w:hAnsi="仿宋" w:eastAsia="仿宋" w:cs="仿宋"/>
          <w:color w:val="auto"/>
          <w:highlight w:val="none"/>
        </w:rPr>
        <w:t>名中标候选人。</w:t>
      </w:r>
    </w:p>
    <w:p w14:paraId="2DE8CC3C">
      <w:pPr>
        <w:tabs>
          <w:tab w:val="left" w:pos="1080"/>
        </w:tabs>
        <w:snapToGrid w:val="0"/>
        <w:spacing w:line="480" w:lineRule="exact"/>
        <w:ind w:firstLine="480" w:firstLineChars="200"/>
        <w:outlineLvl w:val="1"/>
        <w:rPr>
          <w:rFonts w:ascii="仿宋" w:hAnsi="仿宋" w:eastAsia="仿宋" w:cs="仿宋"/>
          <w:color w:val="auto"/>
          <w:highlight w:val="none"/>
        </w:rPr>
      </w:pPr>
      <w:bookmarkStart w:id="807" w:name="_Toc24342"/>
      <w:bookmarkStart w:id="808" w:name="_Toc7447"/>
      <w:bookmarkStart w:id="809" w:name="_Toc7012"/>
      <w:r>
        <w:rPr>
          <w:rFonts w:hint="eastAsia" w:ascii="仿宋" w:hAnsi="仿宋" w:eastAsia="仿宋" w:cs="仿宋"/>
          <w:color w:val="auto"/>
          <w:highlight w:val="none"/>
        </w:rPr>
        <w:t>5.报告违法行为</w:t>
      </w:r>
      <w:bookmarkEnd w:id="807"/>
      <w:bookmarkEnd w:id="808"/>
      <w:bookmarkEnd w:id="809"/>
    </w:p>
    <w:p w14:paraId="56EFE6D2">
      <w:pPr>
        <w:tabs>
          <w:tab w:val="left" w:pos="1080"/>
        </w:tabs>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5.1.评标委员会在评标过程中发现投标人有行贿、提供虚假材料或者串通等违法行为时，应当及时向财政部门报告。</w:t>
      </w:r>
    </w:p>
    <w:p w14:paraId="4C76FC00">
      <w:pPr>
        <w:spacing w:line="480" w:lineRule="exact"/>
        <w:ind w:firstLine="482" w:firstLineChars="200"/>
        <w:rPr>
          <w:rFonts w:ascii="仿宋" w:hAnsi="仿宋" w:eastAsia="仿宋" w:cs="仿宋"/>
          <w:b/>
          <w:color w:val="auto"/>
          <w:highlight w:val="none"/>
        </w:rPr>
      </w:pPr>
      <w:r>
        <w:rPr>
          <w:rFonts w:hint="eastAsia" w:ascii="仿宋" w:hAnsi="仿宋" w:eastAsia="仿宋" w:cs="仿宋"/>
          <w:b/>
          <w:color w:val="auto"/>
          <w:highlight w:val="none"/>
        </w:rPr>
        <w:br w:type="page"/>
      </w:r>
    </w:p>
    <w:p w14:paraId="0BAE738E">
      <w:pPr>
        <w:tabs>
          <w:tab w:val="left" w:pos="360"/>
          <w:tab w:val="left" w:pos="900"/>
        </w:tabs>
        <w:snapToGrid w:val="0"/>
        <w:spacing w:line="360" w:lineRule="auto"/>
        <w:jc w:val="center"/>
        <w:outlineLvl w:val="0"/>
        <w:rPr>
          <w:rFonts w:ascii="仿宋" w:hAnsi="仿宋" w:eastAsia="仿宋" w:cs="仿宋"/>
          <w:b/>
          <w:color w:val="auto"/>
          <w:highlight w:val="none"/>
        </w:rPr>
      </w:pPr>
      <w:bookmarkStart w:id="810" w:name="_Toc23758"/>
      <w:bookmarkStart w:id="811" w:name="_Toc8147"/>
      <w:bookmarkStart w:id="812" w:name="_Toc17748"/>
      <w:r>
        <w:rPr>
          <w:rFonts w:hint="eastAsia" w:ascii="仿宋" w:hAnsi="仿宋" w:eastAsia="仿宋" w:cs="仿宋"/>
          <w:b/>
          <w:color w:val="auto"/>
          <w:highlight w:val="none"/>
        </w:rPr>
        <w:t>二、评标标准</w:t>
      </w:r>
      <w:bookmarkEnd w:id="810"/>
      <w:bookmarkEnd w:id="811"/>
      <w:bookmarkEnd w:id="812"/>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74"/>
        <w:gridCol w:w="1752"/>
        <w:gridCol w:w="981"/>
        <w:gridCol w:w="6365"/>
      </w:tblGrid>
      <w:tr w14:paraId="50D5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6" w:hRule="atLeast"/>
          <w:tblHeader/>
          <w:jc w:val="center"/>
        </w:trPr>
        <w:tc>
          <w:tcPr>
            <w:tcW w:w="774" w:type="dxa"/>
            <w:tcMar>
              <w:top w:w="60" w:type="dxa"/>
              <w:left w:w="120" w:type="dxa"/>
              <w:bottom w:w="30" w:type="dxa"/>
              <w:right w:w="120" w:type="dxa"/>
            </w:tcMar>
            <w:vAlign w:val="center"/>
          </w:tcPr>
          <w:p w14:paraId="3E93C31C">
            <w:pPr>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752" w:type="dxa"/>
            <w:tcMar>
              <w:top w:w="60" w:type="dxa"/>
              <w:left w:w="120" w:type="dxa"/>
              <w:bottom w:w="30" w:type="dxa"/>
              <w:right w:w="120" w:type="dxa"/>
            </w:tcMar>
            <w:vAlign w:val="center"/>
          </w:tcPr>
          <w:p w14:paraId="45B0EFAC">
            <w:pPr>
              <w:jc w:val="center"/>
              <w:rPr>
                <w:rFonts w:ascii="仿宋" w:hAnsi="仿宋" w:eastAsia="仿宋" w:cs="仿宋"/>
                <w:color w:val="auto"/>
                <w:highlight w:val="none"/>
              </w:rPr>
            </w:pPr>
            <w:r>
              <w:rPr>
                <w:rFonts w:hint="eastAsia" w:ascii="仿宋" w:hAnsi="仿宋" w:eastAsia="仿宋" w:cs="仿宋"/>
                <w:color w:val="auto"/>
                <w:highlight w:val="none"/>
              </w:rPr>
              <w:t>评分因素</w:t>
            </w:r>
          </w:p>
        </w:tc>
        <w:tc>
          <w:tcPr>
            <w:tcW w:w="981" w:type="dxa"/>
            <w:tcMar>
              <w:top w:w="60" w:type="dxa"/>
              <w:left w:w="120" w:type="dxa"/>
              <w:bottom w:w="30" w:type="dxa"/>
              <w:right w:w="120" w:type="dxa"/>
            </w:tcMar>
            <w:vAlign w:val="center"/>
          </w:tcPr>
          <w:p w14:paraId="2FE785E8">
            <w:pPr>
              <w:jc w:val="center"/>
              <w:rPr>
                <w:rFonts w:ascii="仿宋" w:hAnsi="仿宋" w:eastAsia="仿宋" w:cs="仿宋"/>
                <w:color w:val="auto"/>
                <w:highlight w:val="none"/>
              </w:rPr>
            </w:pPr>
            <w:r>
              <w:rPr>
                <w:rFonts w:hint="eastAsia" w:ascii="仿宋" w:hAnsi="仿宋" w:eastAsia="仿宋" w:cs="仿宋"/>
                <w:color w:val="auto"/>
                <w:highlight w:val="none"/>
              </w:rPr>
              <w:t>分值</w:t>
            </w:r>
          </w:p>
        </w:tc>
        <w:tc>
          <w:tcPr>
            <w:tcW w:w="6365" w:type="dxa"/>
            <w:tcMar>
              <w:top w:w="60" w:type="dxa"/>
              <w:left w:w="120" w:type="dxa"/>
              <w:bottom w:w="30" w:type="dxa"/>
              <w:right w:w="120" w:type="dxa"/>
            </w:tcMar>
            <w:vAlign w:val="center"/>
          </w:tcPr>
          <w:p w14:paraId="6008E8C0">
            <w:pPr>
              <w:jc w:val="center"/>
              <w:rPr>
                <w:rFonts w:ascii="仿宋" w:hAnsi="仿宋" w:eastAsia="仿宋" w:cs="仿宋"/>
                <w:color w:val="auto"/>
                <w:highlight w:val="none"/>
              </w:rPr>
            </w:pPr>
            <w:r>
              <w:rPr>
                <w:rFonts w:hint="eastAsia" w:ascii="仿宋" w:hAnsi="仿宋" w:eastAsia="仿宋" w:cs="仿宋"/>
                <w:color w:val="auto"/>
                <w:highlight w:val="none"/>
              </w:rPr>
              <w:t>详细评分标准</w:t>
            </w:r>
          </w:p>
        </w:tc>
      </w:tr>
      <w:tr w14:paraId="6032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17" w:hRule="atLeast"/>
          <w:jc w:val="center"/>
        </w:trPr>
        <w:tc>
          <w:tcPr>
            <w:tcW w:w="774" w:type="dxa"/>
            <w:tcMar>
              <w:top w:w="60" w:type="dxa"/>
              <w:left w:w="120" w:type="dxa"/>
              <w:bottom w:w="30" w:type="dxa"/>
              <w:right w:w="120" w:type="dxa"/>
            </w:tcMar>
            <w:vAlign w:val="center"/>
          </w:tcPr>
          <w:p w14:paraId="3B220682">
            <w:pPr>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1752" w:type="dxa"/>
            <w:tcMar>
              <w:top w:w="60" w:type="dxa"/>
              <w:left w:w="120" w:type="dxa"/>
              <w:bottom w:w="30" w:type="dxa"/>
              <w:right w:w="120" w:type="dxa"/>
            </w:tcMar>
            <w:vAlign w:val="center"/>
          </w:tcPr>
          <w:p w14:paraId="23607DF9">
            <w:pPr>
              <w:jc w:val="center"/>
              <w:rPr>
                <w:rFonts w:ascii="仿宋" w:hAnsi="仿宋" w:eastAsia="仿宋" w:cs="仿宋"/>
                <w:color w:val="auto"/>
                <w:highlight w:val="none"/>
              </w:rPr>
            </w:pPr>
            <w:r>
              <w:rPr>
                <w:rFonts w:hint="eastAsia" w:ascii="仿宋" w:hAnsi="仿宋" w:eastAsia="仿宋" w:cs="仿宋"/>
                <w:color w:val="auto"/>
                <w:highlight w:val="none"/>
              </w:rPr>
              <w:t>投标报价</w:t>
            </w:r>
          </w:p>
        </w:tc>
        <w:tc>
          <w:tcPr>
            <w:tcW w:w="981" w:type="dxa"/>
            <w:tcMar>
              <w:top w:w="60" w:type="dxa"/>
              <w:left w:w="120" w:type="dxa"/>
              <w:bottom w:w="30" w:type="dxa"/>
              <w:right w:w="120" w:type="dxa"/>
            </w:tcMar>
            <w:vAlign w:val="center"/>
          </w:tcPr>
          <w:p w14:paraId="47CD7DA4">
            <w:pPr>
              <w:jc w:val="center"/>
              <w:rPr>
                <w:rFonts w:ascii="仿宋" w:hAnsi="仿宋" w:eastAsia="仿宋" w:cs="仿宋"/>
                <w:color w:val="auto"/>
                <w:highlight w:val="none"/>
              </w:rPr>
            </w:pPr>
            <w:r>
              <w:rPr>
                <w:rFonts w:hint="eastAsia" w:ascii="仿宋" w:hAnsi="仿宋" w:eastAsia="仿宋" w:cs="仿宋"/>
                <w:color w:val="auto"/>
                <w:highlight w:val="none"/>
              </w:rPr>
              <w:t>30分</w:t>
            </w:r>
          </w:p>
        </w:tc>
        <w:tc>
          <w:tcPr>
            <w:tcW w:w="6365" w:type="dxa"/>
            <w:tcMar>
              <w:top w:w="60" w:type="dxa"/>
              <w:left w:w="120" w:type="dxa"/>
              <w:bottom w:w="30" w:type="dxa"/>
              <w:right w:w="120" w:type="dxa"/>
            </w:tcMar>
            <w:vAlign w:val="center"/>
          </w:tcPr>
          <w:p w14:paraId="3159E1A8">
            <w:pPr>
              <w:spacing w:line="400" w:lineRule="exact"/>
              <w:rPr>
                <w:rFonts w:ascii="仿宋" w:hAnsi="仿宋" w:eastAsia="仿宋" w:cs="仿宋"/>
                <w:color w:val="auto"/>
                <w:highlight w:val="none"/>
              </w:rPr>
            </w:pPr>
            <w:r>
              <w:rPr>
                <w:rFonts w:hint="eastAsia" w:ascii="仿宋" w:hAnsi="仿宋" w:eastAsia="仿宋" w:cs="仿宋"/>
                <w:color w:val="auto"/>
                <w:highlight w:val="none"/>
              </w:rPr>
              <w:t>满足招标文件全部实质性要求，且投标报价最低的有效投标报价，作为本项评标基准价，该投标人投标报价得满分30分；其他有效投标人的投标报价得分，统一按照以下公式计算：投标报价得分＝（评标基准价÷投标报价）×本项分值。注：未实质性响应招标文件要求的投标报价，不得参与价格分评审。</w:t>
            </w:r>
          </w:p>
        </w:tc>
      </w:tr>
      <w:tr w14:paraId="438F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80" w:hRule="atLeast"/>
          <w:jc w:val="center"/>
        </w:trPr>
        <w:tc>
          <w:tcPr>
            <w:tcW w:w="774" w:type="dxa"/>
            <w:tcMar>
              <w:top w:w="60" w:type="dxa"/>
              <w:left w:w="120" w:type="dxa"/>
              <w:bottom w:w="30" w:type="dxa"/>
              <w:right w:w="120" w:type="dxa"/>
            </w:tcMar>
            <w:vAlign w:val="center"/>
          </w:tcPr>
          <w:p w14:paraId="16C1F17D">
            <w:pPr>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1752" w:type="dxa"/>
            <w:tcMar>
              <w:top w:w="60" w:type="dxa"/>
              <w:left w:w="120" w:type="dxa"/>
              <w:bottom w:w="30" w:type="dxa"/>
              <w:right w:w="120" w:type="dxa"/>
            </w:tcMar>
            <w:vAlign w:val="center"/>
          </w:tcPr>
          <w:p w14:paraId="295A021B">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类似业绩</w:t>
            </w:r>
          </w:p>
        </w:tc>
        <w:tc>
          <w:tcPr>
            <w:tcW w:w="981" w:type="dxa"/>
            <w:tcMar>
              <w:top w:w="60" w:type="dxa"/>
              <w:left w:w="120" w:type="dxa"/>
              <w:bottom w:w="30" w:type="dxa"/>
              <w:right w:w="120" w:type="dxa"/>
            </w:tcMar>
            <w:vAlign w:val="center"/>
          </w:tcPr>
          <w:p w14:paraId="7D0F9A66">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分</w:t>
            </w:r>
          </w:p>
        </w:tc>
        <w:tc>
          <w:tcPr>
            <w:tcW w:w="6365" w:type="dxa"/>
            <w:tcMar>
              <w:top w:w="60" w:type="dxa"/>
              <w:left w:w="120" w:type="dxa"/>
              <w:bottom w:w="30" w:type="dxa"/>
              <w:right w:w="120" w:type="dxa"/>
            </w:tcMar>
            <w:vAlign w:val="center"/>
          </w:tcPr>
          <w:p w14:paraId="4BB4AC25">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投标人或生产厂家</w:t>
            </w:r>
            <w:r>
              <w:rPr>
                <w:rFonts w:hint="eastAsia" w:ascii="仿宋" w:hAnsi="仿宋" w:eastAsia="仿宋" w:cs="仿宋"/>
                <w:color w:val="auto"/>
                <w:highlight w:val="none"/>
              </w:rPr>
              <w:t>提供</w:t>
            </w:r>
            <w:r>
              <w:rPr>
                <w:rFonts w:hint="eastAsia" w:ascii="仿宋" w:hAnsi="仿宋" w:eastAsia="仿宋" w:cs="仿宋"/>
                <w:color w:val="auto"/>
                <w:highlight w:val="none"/>
                <w:lang w:val="en-US" w:eastAsia="zh-CN"/>
              </w:rPr>
              <w:t>2023</w:t>
            </w:r>
            <w:r>
              <w:rPr>
                <w:rFonts w:hint="eastAsia" w:ascii="仿宋" w:hAnsi="仿宋" w:eastAsia="仿宋" w:cs="仿宋"/>
                <w:color w:val="auto"/>
                <w:highlight w:val="none"/>
              </w:rPr>
              <w:t>年</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月</w:t>
            </w:r>
            <w:r>
              <w:rPr>
                <w:rFonts w:hint="eastAsia" w:ascii="仿宋" w:hAnsi="仿宋" w:eastAsia="仿宋" w:cs="仿宋"/>
                <w:color w:val="auto"/>
                <w:highlight w:val="none"/>
                <w:lang w:val="en-US" w:eastAsia="zh-CN"/>
              </w:rPr>
              <w:t>1日</w:t>
            </w:r>
            <w:r>
              <w:rPr>
                <w:rFonts w:hint="eastAsia" w:ascii="仿宋" w:hAnsi="仿宋" w:eastAsia="仿宋" w:cs="仿宋"/>
                <w:color w:val="auto"/>
                <w:highlight w:val="none"/>
              </w:rPr>
              <w:t>至今所投产品类似项目业绩，每提供1份得</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分，最高得</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分。</w:t>
            </w:r>
          </w:p>
          <w:p w14:paraId="5AA33E07">
            <w:pPr>
              <w:spacing w:line="400" w:lineRule="exact"/>
              <w:rPr>
                <w:rFonts w:ascii="仿宋" w:hAnsi="仿宋" w:eastAsia="仿宋" w:cs="仿宋"/>
                <w:color w:val="auto"/>
                <w:highlight w:val="none"/>
              </w:rPr>
            </w:pPr>
            <w:r>
              <w:rPr>
                <w:rFonts w:hint="eastAsia" w:ascii="仿宋" w:hAnsi="仿宋" w:eastAsia="仿宋" w:cs="仿宋"/>
                <w:color w:val="auto"/>
                <w:highlight w:val="none"/>
              </w:rPr>
              <w:t>业绩证明材料要求：</w:t>
            </w:r>
            <w:r>
              <w:rPr>
                <w:rFonts w:hint="eastAsia" w:ascii="仿宋" w:hAnsi="仿宋" w:eastAsia="仿宋" w:cs="仿宋"/>
                <w:color w:val="auto"/>
                <w:highlight w:val="none"/>
              </w:rPr>
              <w:br w:type="textWrapping"/>
            </w:r>
            <w:r>
              <w:rPr>
                <w:rFonts w:hint="eastAsia" w:ascii="仿宋" w:hAnsi="仿宋" w:eastAsia="仿宋" w:cs="仿宋"/>
                <w:color w:val="auto"/>
                <w:highlight w:val="none"/>
              </w:rPr>
              <w:t>1.须提供合同复印件或中标</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成交</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通知书复印件，并加盖投标人公章；</w:t>
            </w:r>
          </w:p>
        </w:tc>
      </w:tr>
      <w:tr w14:paraId="3F79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74" w:type="dxa"/>
            <w:tcMar>
              <w:top w:w="60" w:type="dxa"/>
              <w:left w:w="120" w:type="dxa"/>
              <w:bottom w:w="30" w:type="dxa"/>
              <w:right w:w="120" w:type="dxa"/>
            </w:tcMar>
            <w:vAlign w:val="center"/>
          </w:tcPr>
          <w:p w14:paraId="73291BA5">
            <w:pPr>
              <w:jc w:val="center"/>
              <w:rPr>
                <w:rFonts w:ascii="仿宋" w:hAnsi="仿宋" w:eastAsia="仿宋" w:cs="仿宋"/>
                <w:color w:val="auto"/>
                <w:highlight w:val="none"/>
              </w:rPr>
            </w:pPr>
            <w:r>
              <w:rPr>
                <w:rFonts w:hint="eastAsia" w:ascii="仿宋" w:hAnsi="仿宋" w:eastAsia="仿宋" w:cs="仿宋"/>
                <w:color w:val="auto"/>
                <w:highlight w:val="none"/>
              </w:rPr>
              <w:t>3</w:t>
            </w:r>
          </w:p>
        </w:tc>
        <w:tc>
          <w:tcPr>
            <w:tcW w:w="1752" w:type="dxa"/>
            <w:tcMar>
              <w:top w:w="60" w:type="dxa"/>
              <w:left w:w="120" w:type="dxa"/>
              <w:bottom w:w="30" w:type="dxa"/>
              <w:right w:w="120" w:type="dxa"/>
            </w:tcMar>
            <w:vAlign w:val="center"/>
          </w:tcPr>
          <w:p w14:paraId="0B168B65">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技术规格响应程度</w:t>
            </w:r>
          </w:p>
        </w:tc>
        <w:tc>
          <w:tcPr>
            <w:tcW w:w="981" w:type="dxa"/>
            <w:tcMar>
              <w:top w:w="60" w:type="dxa"/>
              <w:left w:w="120" w:type="dxa"/>
              <w:bottom w:w="30" w:type="dxa"/>
              <w:right w:w="120" w:type="dxa"/>
            </w:tcMar>
            <w:vAlign w:val="center"/>
          </w:tcPr>
          <w:p w14:paraId="7AEE5E4E">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lang w:val="en-US" w:eastAsia="zh-CN"/>
              </w:rPr>
              <w:t>50</w:t>
            </w:r>
            <w:r>
              <w:rPr>
                <w:rFonts w:hint="eastAsia" w:ascii="仿宋" w:hAnsi="仿宋" w:eastAsia="仿宋" w:cs="仿宋"/>
                <w:color w:val="auto"/>
                <w:highlight w:val="none"/>
              </w:rPr>
              <w:t>分</w:t>
            </w:r>
          </w:p>
        </w:tc>
        <w:tc>
          <w:tcPr>
            <w:tcW w:w="6365" w:type="dxa"/>
            <w:tcMar>
              <w:top w:w="60" w:type="dxa"/>
              <w:left w:w="120" w:type="dxa"/>
              <w:bottom w:w="30" w:type="dxa"/>
              <w:right w:w="120" w:type="dxa"/>
            </w:tcMar>
            <w:vAlign w:val="center"/>
          </w:tcPr>
          <w:p w14:paraId="5F731BC5">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投标产品技术参数完全满足招标文件全部要求的，本项得</w:t>
            </w:r>
            <w:r>
              <w:rPr>
                <w:rFonts w:hint="eastAsia" w:ascii="仿宋" w:hAnsi="仿宋" w:eastAsia="仿宋" w:cs="仿宋"/>
                <w:color w:val="auto"/>
                <w:highlight w:val="none"/>
                <w:lang w:val="en-US" w:eastAsia="zh-CN"/>
              </w:rPr>
              <w:t>50</w:t>
            </w:r>
            <w:r>
              <w:rPr>
                <w:rFonts w:hint="eastAsia" w:ascii="仿宋" w:hAnsi="仿宋" w:eastAsia="仿宋" w:cs="仿宋"/>
                <w:color w:val="auto"/>
                <w:highlight w:val="none"/>
              </w:rPr>
              <w:t>分；存在参数负偏离的，按以下标准扣分，扣完本项分值为止：</w:t>
            </w:r>
            <w:r>
              <w:rPr>
                <w:rFonts w:hint="eastAsia" w:ascii="仿宋" w:hAnsi="仿宋" w:eastAsia="仿宋" w:cs="仿宋"/>
                <w:color w:val="auto"/>
                <w:kern w:val="2"/>
                <w:sz w:val="24"/>
                <w:szCs w:val="24"/>
                <w:highlight w:val="none"/>
                <w:lang w:val="en-US" w:eastAsia="zh-CN" w:bidi="ar-SA"/>
              </w:rPr>
              <w:t>“</w:t>
            </w:r>
            <w:r>
              <w:rPr>
                <w:rFonts w:hint="eastAsia" w:ascii="仿宋" w:hAnsi="仿宋" w:eastAsia="仿宋" w:cs="仿宋"/>
                <w:b w:val="0"/>
                <w:bCs w:val="0"/>
                <w:color w:val="auto"/>
                <w:kern w:val="2"/>
                <w:sz w:val="24"/>
                <w:szCs w:val="24"/>
                <w:highlight w:val="none"/>
                <w:lang w:val="en-US" w:eastAsia="zh-CN" w:bidi="ar-SA"/>
              </w:rPr>
              <w:t>第五章 采购需求</w:t>
            </w:r>
            <w:r>
              <w:rPr>
                <w:rFonts w:hint="eastAsia" w:ascii="仿宋" w:hAnsi="仿宋" w:eastAsia="仿宋" w:cs="仿宋"/>
                <w:color w:val="auto"/>
                <w:kern w:val="2"/>
                <w:sz w:val="24"/>
                <w:szCs w:val="24"/>
                <w:highlight w:val="none"/>
                <w:lang w:val="en-US" w:eastAsia="zh-CN" w:bidi="ar-SA"/>
              </w:rPr>
              <w:t>”中所列的所有设备参数逐条提供证明材料，并标注证明材料的对应页码。</w:t>
            </w:r>
          </w:p>
          <w:p w14:paraId="6730E1DE">
            <w:pPr>
              <w:spacing w:line="400" w:lineRule="exact"/>
              <w:rPr>
                <w:rFonts w:ascii="仿宋" w:hAnsi="仿宋" w:eastAsia="仿宋" w:cs="仿宋"/>
                <w:color w:val="auto"/>
                <w:highlight w:val="none"/>
              </w:rPr>
            </w:pPr>
            <w:r>
              <w:rPr>
                <w:rFonts w:hint="eastAsia" w:ascii="仿宋" w:hAnsi="仿宋" w:eastAsia="仿宋" w:cs="仿宋"/>
                <w:color w:val="auto"/>
                <w:highlight w:val="none"/>
                <w:lang w:val="en-US" w:eastAsia="zh-CN"/>
              </w:rPr>
              <w:t>1.带“★”条款，出现负偏离，其投标视为无效；</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.招标文件标注为</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的重要技术参数，</w:t>
            </w:r>
            <w:r>
              <w:rPr>
                <w:rFonts w:hint="eastAsia" w:ascii="仿宋" w:hAnsi="仿宋" w:eastAsia="仿宋" w:cs="仿宋"/>
                <w:color w:val="auto"/>
                <w:highlight w:val="none"/>
                <w:lang w:val="en-US" w:eastAsia="zh-CN"/>
              </w:rPr>
              <w:t>共计13项，</w:t>
            </w:r>
            <w:r>
              <w:rPr>
                <w:rFonts w:hint="eastAsia" w:ascii="仿宋" w:hAnsi="仿宋" w:eastAsia="仿宋" w:cs="仿宋"/>
                <w:color w:val="auto"/>
                <w:highlight w:val="none"/>
              </w:rPr>
              <w:t>每出现1条负偏离，扣</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分</w:t>
            </w:r>
            <w:r>
              <w:rPr>
                <w:rFonts w:hint="eastAsia" w:ascii="仿宋" w:hAnsi="仿宋" w:eastAsia="仿宋" w:cs="仿宋"/>
                <w:color w:val="auto"/>
                <w:highlight w:val="none"/>
                <w:lang w:eastAsia="zh-CN"/>
              </w:rPr>
              <w:t>，</w:t>
            </w:r>
            <w:r>
              <w:rPr>
                <w:rFonts w:hint="eastAsia" w:ascii="仿宋" w:hAnsi="仿宋" w:eastAsia="仿宋" w:cs="仿宋"/>
                <w:b/>
                <w:bCs/>
                <w:color w:val="auto"/>
                <w:kern w:val="2"/>
                <w:sz w:val="24"/>
                <w:szCs w:val="24"/>
                <w:highlight w:val="none"/>
                <w:lang w:val="en-US" w:eastAsia="zh-CN" w:bidi="ar-SA"/>
              </w:rPr>
              <w:t>扣完为止。</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.非标注的普通技术参数，</w:t>
            </w:r>
            <w:r>
              <w:rPr>
                <w:rFonts w:hint="eastAsia" w:ascii="仿宋" w:hAnsi="仿宋" w:eastAsia="仿宋" w:cs="仿宋"/>
                <w:color w:val="auto"/>
                <w:highlight w:val="none"/>
                <w:lang w:val="en-US" w:eastAsia="zh-CN"/>
              </w:rPr>
              <w:t>共计110项，</w:t>
            </w:r>
            <w:r>
              <w:rPr>
                <w:rFonts w:hint="eastAsia" w:ascii="仿宋" w:hAnsi="仿宋" w:eastAsia="仿宋" w:cs="仿宋"/>
                <w:color w:val="auto"/>
                <w:highlight w:val="none"/>
              </w:rPr>
              <w:t>每出现1条负偏离，扣</w:t>
            </w:r>
            <w:r>
              <w:rPr>
                <w:rFonts w:hint="eastAsia" w:ascii="仿宋" w:hAnsi="仿宋" w:eastAsia="仿宋" w:cs="仿宋"/>
                <w:color w:val="auto"/>
                <w:highlight w:val="none"/>
                <w:lang w:val="en-US" w:eastAsia="zh-CN"/>
              </w:rPr>
              <w:t>0.3</w:t>
            </w:r>
            <w:r>
              <w:rPr>
                <w:rFonts w:hint="eastAsia" w:ascii="仿宋" w:hAnsi="仿宋" w:eastAsia="仿宋" w:cs="仿宋"/>
                <w:color w:val="auto"/>
                <w:highlight w:val="none"/>
              </w:rPr>
              <w:t>分</w:t>
            </w:r>
            <w:r>
              <w:rPr>
                <w:rFonts w:hint="eastAsia" w:ascii="仿宋" w:hAnsi="仿宋" w:eastAsia="仿宋" w:cs="仿宋"/>
                <w:color w:val="auto"/>
                <w:highlight w:val="none"/>
                <w:lang w:eastAsia="zh-CN"/>
              </w:rPr>
              <w:t>，</w:t>
            </w:r>
            <w:r>
              <w:rPr>
                <w:rFonts w:hint="eastAsia" w:ascii="仿宋" w:hAnsi="仿宋" w:eastAsia="仿宋" w:cs="仿宋"/>
                <w:b/>
                <w:bCs/>
                <w:color w:val="auto"/>
                <w:kern w:val="2"/>
                <w:sz w:val="24"/>
                <w:szCs w:val="24"/>
                <w:highlight w:val="none"/>
                <w:lang w:val="en-US" w:eastAsia="zh-CN" w:bidi="ar-SA"/>
              </w:rPr>
              <w:t>扣完为止，</w:t>
            </w:r>
            <w:r>
              <w:rPr>
                <w:rFonts w:hint="eastAsia" w:ascii="仿宋" w:hAnsi="仿宋" w:eastAsia="仿宋" w:cs="仿宋"/>
                <w:color w:val="auto"/>
                <w:highlight w:val="none"/>
              </w:rPr>
              <w:br w:type="textWrapping"/>
            </w:r>
            <w:r>
              <w:rPr>
                <w:rFonts w:hint="eastAsia" w:ascii="仿宋" w:hAnsi="仿宋" w:eastAsia="仿宋" w:cs="仿宋"/>
                <w:color w:val="auto"/>
                <w:highlight w:val="none"/>
              </w:rPr>
              <w:t>评审认定要求：技术参数响应情况，以投标产品第三方检测报告、产品白皮书、官网公开参数截图、原厂性能参数说明书</w:t>
            </w:r>
            <w:r>
              <w:rPr>
                <w:rFonts w:hint="eastAsia" w:ascii="仿宋" w:hAnsi="仿宋" w:eastAsia="仿宋" w:cs="仿宋"/>
                <w:color w:val="auto"/>
                <w:highlight w:val="none"/>
                <w:lang w:eastAsia="zh-CN"/>
              </w:rPr>
              <w:t>、NMPA 注册证</w:t>
            </w:r>
            <w:r>
              <w:rPr>
                <w:rFonts w:hint="eastAsia" w:ascii="仿宋" w:hAnsi="仿宋" w:eastAsia="仿宋" w:cs="仿宋"/>
                <w:color w:val="auto"/>
                <w:highlight w:val="none"/>
              </w:rPr>
              <w:t>为评审依据；若投标文件中技术支持资料参数与技术规格偏离表应答内容不一致，或无有效支持资料佐证应答内容，且投标人未在投标文件中作出书面说明及合理解释的，一律视为不响应该条技术参数要求，按对应标准扣分。</w:t>
            </w:r>
          </w:p>
        </w:tc>
      </w:tr>
      <w:tr w14:paraId="39BD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30" w:hRule="atLeast"/>
          <w:jc w:val="center"/>
        </w:trPr>
        <w:tc>
          <w:tcPr>
            <w:tcW w:w="774" w:type="dxa"/>
            <w:tcMar>
              <w:top w:w="60" w:type="dxa"/>
              <w:left w:w="120" w:type="dxa"/>
              <w:bottom w:w="30" w:type="dxa"/>
              <w:right w:w="120" w:type="dxa"/>
            </w:tcMar>
            <w:vAlign w:val="center"/>
          </w:tcPr>
          <w:p w14:paraId="382DB62E">
            <w:pPr>
              <w:jc w:val="center"/>
              <w:rPr>
                <w:rFonts w:ascii="仿宋" w:hAnsi="仿宋" w:eastAsia="仿宋" w:cs="仿宋"/>
                <w:color w:val="auto"/>
                <w:highlight w:val="none"/>
              </w:rPr>
            </w:pPr>
            <w:r>
              <w:rPr>
                <w:rFonts w:hint="eastAsia" w:ascii="仿宋" w:hAnsi="仿宋" w:eastAsia="仿宋" w:cs="仿宋"/>
                <w:color w:val="auto"/>
                <w:highlight w:val="none"/>
              </w:rPr>
              <w:t>4</w:t>
            </w:r>
          </w:p>
        </w:tc>
        <w:tc>
          <w:tcPr>
            <w:tcW w:w="1752" w:type="dxa"/>
            <w:tcMar>
              <w:top w:w="60" w:type="dxa"/>
              <w:left w:w="120" w:type="dxa"/>
              <w:bottom w:w="30" w:type="dxa"/>
              <w:right w:w="120" w:type="dxa"/>
            </w:tcMar>
            <w:vAlign w:val="center"/>
          </w:tcPr>
          <w:p w14:paraId="4CB2C6D2">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供货、安装、调试及故障处理服务</w:t>
            </w:r>
          </w:p>
        </w:tc>
        <w:tc>
          <w:tcPr>
            <w:tcW w:w="981" w:type="dxa"/>
            <w:tcMar>
              <w:top w:w="60" w:type="dxa"/>
              <w:left w:w="120" w:type="dxa"/>
              <w:bottom w:w="30" w:type="dxa"/>
              <w:right w:w="120" w:type="dxa"/>
            </w:tcMar>
            <w:vAlign w:val="center"/>
          </w:tcPr>
          <w:p w14:paraId="01824467">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分</w:t>
            </w:r>
          </w:p>
        </w:tc>
        <w:tc>
          <w:tcPr>
            <w:tcW w:w="6365" w:type="dxa"/>
            <w:tcMar>
              <w:top w:w="60" w:type="dxa"/>
              <w:left w:w="120" w:type="dxa"/>
              <w:bottom w:w="30" w:type="dxa"/>
              <w:right w:w="120" w:type="dxa"/>
            </w:tcMar>
            <w:vAlign w:val="center"/>
          </w:tcPr>
          <w:p w14:paraId="488824AF">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投标人须针对本采购项目，编制详细、完整的项目实施服务方案，方案需涵盖四大核心内容：① 项目质量与进度管控措施；② 设备供货、安装及调试的全流程实施步骤；③ 项目履约验收标准与流程；④ 设备故障处理机制及应急保障方案。</w:t>
            </w:r>
          </w:p>
          <w:p w14:paraId="45DF9498">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评审将根据方案的合理性、科学性、针对性及投标人服务能力进行综合打分。</w:t>
            </w:r>
          </w:p>
          <w:p w14:paraId="7D86DC49">
            <w:pPr>
              <w:spacing w:line="400" w:lineRule="exact"/>
              <w:rPr>
                <w:rFonts w:ascii="仿宋" w:hAnsi="仿宋" w:eastAsia="仿宋" w:cs="仿宋"/>
                <w:color w:val="auto"/>
                <w:highlight w:val="none"/>
              </w:rPr>
            </w:pPr>
            <w:r>
              <w:rPr>
                <w:rFonts w:hint="eastAsia" w:ascii="仿宋" w:hAnsi="仿宋" w:eastAsia="仿宋" w:cs="仿宋"/>
                <w:color w:val="auto"/>
                <w:highlight w:val="none"/>
              </w:rPr>
              <w:t>方案内容完整、无缺陷，且完全贴合项目实际需求的，得</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分；每缺失一项核心内容，扣</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分；每出现一处内容缺陷，扣</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分，扣完为止。</w:t>
            </w:r>
            <w:r>
              <w:rPr>
                <w:rFonts w:hint="eastAsia" w:ascii="仿宋" w:hAnsi="仿宋" w:eastAsia="仿宋" w:cs="仿宋"/>
                <w:color w:val="auto"/>
                <w:highlight w:val="none"/>
              </w:rPr>
              <w:br w:type="textWrapping"/>
            </w:r>
            <w:r>
              <w:rPr>
                <w:rFonts w:hint="eastAsia" w:ascii="仿宋" w:hAnsi="仿宋" w:eastAsia="仿宋" w:cs="仿宋"/>
                <w:color w:val="auto"/>
                <w:highlight w:val="none"/>
              </w:rPr>
              <w:t>缺陷认定范围包括：内容响应不全、方案与项目实际需求不符、凭空编造内容、前后表述矛盾、逻辑混乱等情形。未按本要求提供服务方案的，本项不得分。</w:t>
            </w:r>
          </w:p>
        </w:tc>
      </w:tr>
      <w:tr w14:paraId="382B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4" w:hRule="atLeast"/>
          <w:jc w:val="center"/>
        </w:trPr>
        <w:tc>
          <w:tcPr>
            <w:tcW w:w="774" w:type="dxa"/>
            <w:tcMar>
              <w:top w:w="60" w:type="dxa"/>
              <w:left w:w="120" w:type="dxa"/>
              <w:bottom w:w="30" w:type="dxa"/>
              <w:right w:w="120" w:type="dxa"/>
            </w:tcMar>
            <w:vAlign w:val="center"/>
          </w:tcPr>
          <w:p w14:paraId="43032B57">
            <w:pPr>
              <w:jc w:val="center"/>
              <w:rPr>
                <w:rFonts w:ascii="仿宋" w:hAnsi="仿宋" w:eastAsia="仿宋" w:cs="仿宋"/>
                <w:color w:val="auto"/>
                <w:highlight w:val="none"/>
              </w:rPr>
            </w:pPr>
            <w:r>
              <w:rPr>
                <w:rFonts w:hint="eastAsia" w:ascii="仿宋" w:hAnsi="仿宋" w:eastAsia="仿宋" w:cs="仿宋"/>
                <w:color w:val="auto"/>
                <w:highlight w:val="none"/>
              </w:rPr>
              <w:t>5</w:t>
            </w:r>
          </w:p>
        </w:tc>
        <w:tc>
          <w:tcPr>
            <w:tcW w:w="1752" w:type="dxa"/>
            <w:tcMar>
              <w:top w:w="60" w:type="dxa"/>
              <w:left w:w="120" w:type="dxa"/>
              <w:bottom w:w="30" w:type="dxa"/>
              <w:right w:w="120" w:type="dxa"/>
            </w:tcMar>
            <w:vAlign w:val="center"/>
          </w:tcPr>
          <w:p w14:paraId="6BA290C1">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培训方案</w:t>
            </w:r>
          </w:p>
        </w:tc>
        <w:tc>
          <w:tcPr>
            <w:tcW w:w="981" w:type="dxa"/>
            <w:tcMar>
              <w:top w:w="60" w:type="dxa"/>
              <w:left w:w="120" w:type="dxa"/>
              <w:bottom w:w="30" w:type="dxa"/>
              <w:right w:w="120" w:type="dxa"/>
            </w:tcMar>
            <w:vAlign w:val="center"/>
          </w:tcPr>
          <w:p w14:paraId="56982862">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4分</w:t>
            </w:r>
          </w:p>
        </w:tc>
        <w:tc>
          <w:tcPr>
            <w:tcW w:w="6365" w:type="dxa"/>
            <w:tcMar>
              <w:top w:w="60" w:type="dxa"/>
              <w:left w:w="120" w:type="dxa"/>
              <w:bottom w:w="30" w:type="dxa"/>
              <w:right w:w="120" w:type="dxa"/>
            </w:tcMar>
            <w:vAlign w:val="center"/>
          </w:tcPr>
          <w:p w14:paraId="47FFB9F3">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供应商针对本项目的</w:t>
            </w:r>
            <w:r>
              <w:rPr>
                <w:rFonts w:hint="eastAsia" w:ascii="仿宋" w:hAnsi="仿宋" w:eastAsia="仿宋" w:cs="仿宋"/>
                <w:color w:val="auto"/>
                <w:highlight w:val="none"/>
                <w:lang w:val="en-US" w:eastAsia="zh-CN"/>
              </w:rPr>
              <w:t>培训</w:t>
            </w:r>
            <w:r>
              <w:rPr>
                <w:rFonts w:hint="eastAsia" w:ascii="仿宋" w:hAnsi="仿宋" w:eastAsia="仿宋" w:cs="仿宋"/>
                <w:color w:val="auto"/>
                <w:highlight w:val="none"/>
              </w:rPr>
              <w:t>方案，内容包括但不限于：</w:t>
            </w:r>
          </w:p>
          <w:p w14:paraId="048DC1E7">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①</w:t>
            </w:r>
            <w:r>
              <w:rPr>
                <w:rFonts w:hint="eastAsia" w:ascii="仿宋" w:hAnsi="仿宋" w:eastAsia="仿宋" w:cs="仿宋"/>
                <w:color w:val="auto"/>
                <w:highlight w:val="none"/>
              </w:rPr>
              <w:t>培训内容</w:t>
            </w:r>
          </w:p>
          <w:p w14:paraId="4520148A">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②</w:t>
            </w:r>
            <w:r>
              <w:rPr>
                <w:rFonts w:hint="eastAsia" w:ascii="仿宋" w:hAnsi="仿宋" w:eastAsia="仿宋" w:cs="仿宋"/>
                <w:color w:val="auto"/>
                <w:highlight w:val="none"/>
              </w:rPr>
              <w:t>培训方式</w:t>
            </w:r>
          </w:p>
          <w:p w14:paraId="342B8229">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③</w:t>
            </w:r>
            <w:r>
              <w:rPr>
                <w:rFonts w:hint="eastAsia" w:ascii="仿宋" w:hAnsi="仿宋" w:eastAsia="仿宋" w:cs="仿宋"/>
                <w:color w:val="auto"/>
                <w:highlight w:val="none"/>
              </w:rPr>
              <w:t>培训覆盖面</w:t>
            </w:r>
          </w:p>
          <w:p w14:paraId="1D9B1612">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rPr>
              <w:t>预期培训效果等</w:t>
            </w:r>
          </w:p>
          <w:p w14:paraId="2420CCE0">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以上内容每提供1项内容满足需求的得</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分，任意一项内容缺失扣</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分，每有一处不足的扣</w:t>
            </w:r>
            <w:r>
              <w:rPr>
                <w:rFonts w:hint="eastAsia" w:ascii="仿宋" w:hAnsi="仿宋" w:eastAsia="仿宋" w:cs="仿宋"/>
                <w:color w:val="auto"/>
                <w:highlight w:val="none"/>
                <w:lang w:val="en-US" w:eastAsia="zh-CN"/>
              </w:rPr>
              <w:t>0.5</w:t>
            </w:r>
            <w:r>
              <w:rPr>
                <w:rFonts w:hint="eastAsia" w:ascii="仿宋" w:hAnsi="仿宋" w:eastAsia="仿宋" w:cs="仿宋"/>
                <w:color w:val="auto"/>
                <w:highlight w:val="none"/>
              </w:rPr>
              <w:t>分，满分</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分</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未提供不得分。</w:t>
            </w:r>
          </w:p>
          <w:p w14:paraId="00C088EE">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注：1</w:t>
            </w: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rPr>
              <w:t>内容满足需求是指：①内容与项目服务需求吻合、层次细化，有具体详细的阐述；②阐述从实际出发，切合项目背景、项目需求并提出专业技术建议或者解决方案；③内容符合国家、地方、行业标准、行业惯例以及项目特点；④内容清楚明了、表述规范、含义准确。</w:t>
            </w:r>
          </w:p>
          <w:p w14:paraId="0EECED8E">
            <w:pPr>
              <w:spacing w:line="400" w:lineRule="exact"/>
              <w:rPr>
                <w:rFonts w:ascii="仿宋" w:hAnsi="仿宋" w:eastAsia="仿宋" w:cs="仿宋"/>
                <w:color w:val="auto"/>
                <w:highlight w:val="none"/>
              </w:rPr>
            </w:pPr>
            <w:r>
              <w:rPr>
                <w:rFonts w:hint="eastAsia" w:ascii="仿宋" w:hAnsi="仿宋" w:eastAsia="仿宋" w:cs="仿宋"/>
                <w:color w:val="auto"/>
                <w:highlight w:val="none"/>
                <w:lang w:eastAsia="zh-CN"/>
              </w:rPr>
              <w:t>2.</w:t>
            </w:r>
            <w:r>
              <w:rPr>
                <w:rFonts w:hint="eastAsia" w:ascii="仿宋" w:hAnsi="仿宋" w:eastAsia="仿宋" w:cs="仿宋"/>
                <w:color w:val="auto"/>
                <w:highlight w:val="none"/>
              </w:rPr>
              <w:t>不足具体是指：①该项内容描述前后不一致；②该项内容所阐述的项目信息与本项目实际信息不一致；③该项内容引用的规定、规范错误；④该项内容描述不符合国家相关法律法规、政策文件、规范标准要求；⑤该项内容阐述的方式方法明显不符合本项目实际情况；⑥该项内容描述与本项目实际情况不符；⑦该项内容套用其他项目内容。</w:t>
            </w:r>
          </w:p>
        </w:tc>
      </w:tr>
      <w:tr w14:paraId="69E4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68" w:hRule="atLeast"/>
          <w:jc w:val="center"/>
        </w:trPr>
        <w:tc>
          <w:tcPr>
            <w:tcW w:w="774" w:type="dxa"/>
            <w:tcMar>
              <w:top w:w="60" w:type="dxa"/>
              <w:left w:w="120" w:type="dxa"/>
              <w:bottom w:w="30" w:type="dxa"/>
              <w:right w:w="120" w:type="dxa"/>
            </w:tcMar>
            <w:vAlign w:val="center"/>
          </w:tcPr>
          <w:p w14:paraId="7A03C522">
            <w:pPr>
              <w:jc w:val="center"/>
              <w:rPr>
                <w:rFonts w:ascii="仿宋" w:hAnsi="仿宋" w:eastAsia="仿宋" w:cs="仿宋"/>
                <w:color w:val="auto"/>
                <w:highlight w:val="none"/>
              </w:rPr>
            </w:pPr>
            <w:r>
              <w:rPr>
                <w:rFonts w:hint="eastAsia" w:ascii="仿宋" w:hAnsi="仿宋" w:eastAsia="仿宋" w:cs="仿宋"/>
                <w:color w:val="auto"/>
                <w:highlight w:val="none"/>
              </w:rPr>
              <w:t>6</w:t>
            </w:r>
          </w:p>
        </w:tc>
        <w:tc>
          <w:tcPr>
            <w:tcW w:w="1752" w:type="dxa"/>
            <w:tcMar>
              <w:top w:w="60" w:type="dxa"/>
              <w:left w:w="120" w:type="dxa"/>
              <w:bottom w:w="30" w:type="dxa"/>
              <w:right w:w="120" w:type="dxa"/>
            </w:tcMar>
            <w:vAlign w:val="center"/>
          </w:tcPr>
          <w:p w14:paraId="7DAEABE0">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备件供应能力</w:t>
            </w:r>
          </w:p>
        </w:tc>
        <w:tc>
          <w:tcPr>
            <w:tcW w:w="981" w:type="dxa"/>
            <w:tcMar>
              <w:top w:w="60" w:type="dxa"/>
              <w:left w:w="120" w:type="dxa"/>
              <w:bottom w:w="30" w:type="dxa"/>
              <w:right w:w="120" w:type="dxa"/>
            </w:tcMar>
            <w:vAlign w:val="center"/>
          </w:tcPr>
          <w:p w14:paraId="31049A66">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2分</w:t>
            </w:r>
          </w:p>
        </w:tc>
        <w:tc>
          <w:tcPr>
            <w:tcW w:w="6365" w:type="dxa"/>
            <w:tcMar>
              <w:top w:w="60" w:type="dxa"/>
              <w:left w:w="120" w:type="dxa"/>
              <w:bottom w:w="30" w:type="dxa"/>
              <w:right w:w="120" w:type="dxa"/>
            </w:tcMar>
            <w:vAlign w:val="center"/>
          </w:tcPr>
          <w:p w14:paraId="18A415CC">
            <w:pPr>
              <w:spacing w:line="400" w:lineRule="exact"/>
              <w:rPr>
                <w:rFonts w:ascii="仿宋" w:hAnsi="仿宋" w:eastAsia="仿宋" w:cs="仿宋"/>
                <w:color w:val="auto"/>
                <w:highlight w:val="none"/>
              </w:rPr>
            </w:pPr>
            <w:r>
              <w:rPr>
                <w:rFonts w:hint="eastAsia" w:ascii="仿宋" w:hAnsi="仿宋" w:eastAsia="仿宋" w:cs="仿宋"/>
                <w:color w:val="auto"/>
                <w:highlight w:val="none"/>
              </w:rPr>
              <w:t>根据投标人或投标产品原厂制造商出具的书面备件供应承诺进行评审。承诺备件持续供应期限不少于3年的，得1分；在此基础上，每增加1年，加1分，本项最高得2分。未按要求提供书面承诺，或承诺内容未达到最低期限要求的，本项不得分。</w:t>
            </w:r>
          </w:p>
        </w:tc>
      </w:tr>
      <w:tr w14:paraId="00C5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7" w:hRule="atLeast"/>
          <w:jc w:val="center"/>
        </w:trPr>
        <w:tc>
          <w:tcPr>
            <w:tcW w:w="774" w:type="dxa"/>
            <w:tcMar>
              <w:top w:w="60" w:type="dxa"/>
              <w:left w:w="120" w:type="dxa"/>
              <w:bottom w:w="30" w:type="dxa"/>
              <w:right w:w="120" w:type="dxa"/>
            </w:tcMar>
            <w:vAlign w:val="center"/>
          </w:tcPr>
          <w:p w14:paraId="0D3DFC5E">
            <w:pPr>
              <w:jc w:val="center"/>
              <w:rPr>
                <w:rFonts w:ascii="仿宋" w:hAnsi="仿宋" w:eastAsia="仿宋" w:cs="仿宋"/>
                <w:color w:val="auto"/>
                <w:highlight w:val="none"/>
              </w:rPr>
            </w:pPr>
            <w:r>
              <w:rPr>
                <w:rFonts w:hint="eastAsia" w:ascii="仿宋" w:hAnsi="仿宋" w:eastAsia="仿宋" w:cs="仿宋"/>
                <w:color w:val="auto"/>
                <w:highlight w:val="none"/>
              </w:rPr>
              <w:t>7</w:t>
            </w:r>
          </w:p>
        </w:tc>
        <w:tc>
          <w:tcPr>
            <w:tcW w:w="1752" w:type="dxa"/>
            <w:tcMar>
              <w:top w:w="60" w:type="dxa"/>
              <w:left w:w="120" w:type="dxa"/>
              <w:bottom w:w="30" w:type="dxa"/>
              <w:right w:w="120" w:type="dxa"/>
            </w:tcMar>
            <w:vAlign w:val="center"/>
          </w:tcPr>
          <w:p w14:paraId="1E074E82">
            <w:pPr>
              <w:spacing w:line="400" w:lineRule="exact"/>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rPr>
              <w:t>售后服务</w:t>
            </w:r>
            <w:r>
              <w:rPr>
                <w:rFonts w:hint="eastAsia" w:ascii="仿宋" w:hAnsi="仿宋" w:eastAsia="仿宋" w:cs="仿宋"/>
                <w:color w:val="auto"/>
                <w:highlight w:val="none"/>
                <w:lang w:val="en-US" w:eastAsia="zh-CN"/>
              </w:rPr>
              <w:t>方案</w:t>
            </w:r>
          </w:p>
        </w:tc>
        <w:tc>
          <w:tcPr>
            <w:tcW w:w="981" w:type="dxa"/>
            <w:tcMar>
              <w:top w:w="60" w:type="dxa"/>
              <w:left w:w="120" w:type="dxa"/>
              <w:bottom w:w="30" w:type="dxa"/>
              <w:right w:w="120" w:type="dxa"/>
            </w:tcMar>
            <w:vAlign w:val="center"/>
          </w:tcPr>
          <w:p w14:paraId="195B9916">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分</w:t>
            </w:r>
          </w:p>
        </w:tc>
        <w:tc>
          <w:tcPr>
            <w:tcW w:w="6365" w:type="dxa"/>
            <w:tcMar>
              <w:top w:w="60" w:type="dxa"/>
              <w:left w:w="120" w:type="dxa"/>
              <w:bottom w:w="30" w:type="dxa"/>
              <w:right w:w="120" w:type="dxa"/>
            </w:tcMar>
            <w:vAlign w:val="center"/>
          </w:tcPr>
          <w:p w14:paraId="15EEFBBD">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供应商针对本项目的售后服务方案，内容包括但不限于：</w:t>
            </w:r>
          </w:p>
          <w:p w14:paraId="390A02B3">
            <w:pPr>
              <w:spacing w:line="40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①</w:t>
            </w:r>
            <w:r>
              <w:rPr>
                <w:rFonts w:hint="eastAsia" w:ascii="仿宋" w:hAnsi="仿宋" w:eastAsia="仿宋" w:cs="仿宋"/>
                <w:color w:val="auto"/>
                <w:highlight w:val="none"/>
              </w:rPr>
              <w:t>售后保障措施、计划</w:t>
            </w:r>
            <w:r>
              <w:rPr>
                <w:rFonts w:hint="eastAsia" w:ascii="仿宋" w:hAnsi="仿宋" w:eastAsia="仿宋" w:cs="仿宋"/>
                <w:color w:val="auto"/>
                <w:highlight w:val="none"/>
                <w:lang w:eastAsia="zh-CN"/>
              </w:rPr>
              <w:t>；</w:t>
            </w:r>
          </w:p>
          <w:p w14:paraId="1833DD04">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②售后服务</w:t>
            </w:r>
            <w:r>
              <w:rPr>
                <w:rFonts w:hint="eastAsia" w:ascii="仿宋" w:hAnsi="仿宋" w:eastAsia="仿宋" w:cs="仿宋"/>
                <w:color w:val="auto"/>
                <w:highlight w:val="none"/>
              </w:rPr>
              <w:t>承诺</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售后服务</w:t>
            </w:r>
            <w:r>
              <w:rPr>
                <w:rFonts w:hint="eastAsia" w:ascii="仿宋" w:hAnsi="仿宋" w:eastAsia="仿宋" w:cs="仿宋"/>
                <w:color w:val="auto"/>
                <w:highlight w:val="none"/>
                <w:lang w:val="en-US" w:eastAsia="zh-CN"/>
              </w:rPr>
              <w:t>响应时间</w:t>
            </w:r>
            <w:r>
              <w:rPr>
                <w:rFonts w:hint="eastAsia" w:ascii="仿宋" w:hAnsi="仿宋" w:eastAsia="仿宋" w:cs="仿宋"/>
                <w:color w:val="auto"/>
                <w:highlight w:val="none"/>
              </w:rPr>
              <w:t>等</w:t>
            </w:r>
            <w:r>
              <w:rPr>
                <w:rFonts w:hint="eastAsia" w:ascii="仿宋" w:hAnsi="仿宋" w:eastAsia="仿宋" w:cs="仿宋"/>
                <w:color w:val="auto"/>
                <w:highlight w:val="none"/>
                <w:lang w:val="en-US" w:eastAsia="zh-CN"/>
              </w:rPr>
              <w:t>内容</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w:t>
            </w:r>
          </w:p>
          <w:p w14:paraId="3EF04302">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③</w:t>
            </w:r>
            <w:r>
              <w:rPr>
                <w:rFonts w:hint="eastAsia" w:ascii="仿宋" w:hAnsi="仿宋" w:eastAsia="仿宋" w:cs="仿宋"/>
                <w:color w:val="auto"/>
                <w:highlight w:val="none"/>
              </w:rPr>
              <w:t>具备稳定的售后服务机构；</w:t>
            </w:r>
          </w:p>
          <w:p w14:paraId="03E6524F">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rPr>
              <w:t>质量保证范围；</w:t>
            </w:r>
          </w:p>
          <w:p w14:paraId="60A1D86C">
            <w:pPr>
              <w:spacing w:line="400" w:lineRule="exac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⑤质保后售后承诺</w:t>
            </w:r>
          </w:p>
          <w:p w14:paraId="5E3784A9">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以上内容每提供1项内容满足需求的得</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分，任意一项内容缺失扣</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分，每有一处不足的扣</w:t>
            </w:r>
            <w:r>
              <w:rPr>
                <w:rFonts w:hint="eastAsia" w:ascii="仿宋" w:hAnsi="仿宋" w:eastAsia="仿宋" w:cs="仿宋"/>
                <w:color w:val="auto"/>
                <w:highlight w:val="none"/>
                <w:lang w:val="en-US" w:eastAsia="zh-CN"/>
              </w:rPr>
              <w:t>0.5</w:t>
            </w:r>
            <w:r>
              <w:rPr>
                <w:rFonts w:hint="eastAsia" w:ascii="仿宋" w:hAnsi="仿宋" w:eastAsia="仿宋" w:cs="仿宋"/>
                <w:color w:val="auto"/>
                <w:highlight w:val="none"/>
              </w:rPr>
              <w:t>分，满分</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分</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未提供不得分。</w:t>
            </w:r>
          </w:p>
          <w:p w14:paraId="0CED243B">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注：1</w:t>
            </w: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rPr>
              <w:t>内容满足需求是指：①内容与项目服务需求吻合、层次细化，有具体详细的阐述；②阐述从实际出发，切合项目背景、项目需求并提出专业技术建议或者解决方案；③内容符合国家、地方、行业标准、行业惯例以及项目特点；④内容清楚明了、表述规范、含义准确。</w:t>
            </w:r>
          </w:p>
          <w:p w14:paraId="39F9F973">
            <w:pPr>
              <w:spacing w:line="400" w:lineRule="exact"/>
              <w:rPr>
                <w:rFonts w:ascii="仿宋" w:hAnsi="仿宋" w:eastAsia="仿宋" w:cs="仿宋"/>
                <w:color w:val="auto"/>
                <w:highlight w:val="none"/>
              </w:rPr>
            </w:pPr>
            <w:r>
              <w:rPr>
                <w:rFonts w:hint="eastAsia" w:ascii="仿宋" w:hAnsi="仿宋" w:eastAsia="仿宋" w:cs="仿宋"/>
                <w:color w:val="auto"/>
                <w:highlight w:val="none"/>
                <w:lang w:eastAsia="zh-CN"/>
              </w:rPr>
              <w:t>2.</w:t>
            </w:r>
            <w:r>
              <w:rPr>
                <w:rFonts w:hint="eastAsia" w:ascii="仿宋" w:hAnsi="仿宋" w:eastAsia="仿宋" w:cs="仿宋"/>
                <w:color w:val="auto"/>
                <w:highlight w:val="none"/>
              </w:rPr>
              <w:t>不足具体是指：①该项内容描述前后不一致；②该项内容所阐述的项目信息与本项目实际信息不一致；③该项内容引用的规定、规范错误；④该项内容描述不符合国家相关法律法规、政策文件、规范标准要求；⑤该项内容阐述的方式方法明显不符合本项目实际情况；⑥该项内容描述与本项目实际情况不符；⑦该项内容套用其他项目内容。</w:t>
            </w:r>
          </w:p>
        </w:tc>
      </w:tr>
    </w:tbl>
    <w:p w14:paraId="34D5F8A4">
      <w:pPr>
        <w:tabs>
          <w:tab w:val="left" w:pos="360"/>
          <w:tab w:val="left" w:pos="1080"/>
        </w:tabs>
        <w:snapToGrid w:val="0"/>
        <w:spacing w:line="360" w:lineRule="auto"/>
        <w:rPr>
          <w:rFonts w:ascii="仿宋" w:hAnsi="仿宋" w:eastAsia="仿宋" w:cs="仿宋"/>
          <w:color w:val="auto"/>
          <w:highlight w:val="none"/>
        </w:rPr>
      </w:pPr>
    </w:p>
    <w:p w14:paraId="01D4E606">
      <w:pPr>
        <w:rPr>
          <w:rFonts w:ascii="仿宋" w:hAnsi="仿宋" w:eastAsia="仿宋" w:cs="仿宋"/>
          <w:b/>
          <w:color w:val="auto"/>
          <w:sz w:val="36"/>
          <w:szCs w:val="36"/>
          <w:highlight w:val="none"/>
        </w:rPr>
      </w:pPr>
      <w:bookmarkStart w:id="813" w:name="_Toc99301424"/>
      <w:r>
        <w:rPr>
          <w:rFonts w:hint="eastAsia" w:ascii="仿宋" w:hAnsi="仿宋" w:eastAsia="仿宋" w:cs="仿宋"/>
          <w:b/>
          <w:color w:val="auto"/>
          <w:sz w:val="36"/>
          <w:szCs w:val="36"/>
          <w:highlight w:val="none"/>
        </w:rPr>
        <w:br w:type="page"/>
      </w:r>
    </w:p>
    <w:bookmarkEnd w:id="813"/>
    <w:p w14:paraId="0E756E22">
      <w:pPr>
        <w:spacing w:line="360" w:lineRule="auto"/>
        <w:jc w:val="center"/>
        <w:outlineLvl w:val="0"/>
        <w:rPr>
          <w:rFonts w:hint="eastAsia" w:ascii="仿宋" w:hAnsi="仿宋" w:eastAsia="仿宋" w:cs="仿宋"/>
          <w:b/>
          <w:color w:val="auto"/>
          <w:sz w:val="36"/>
          <w:szCs w:val="36"/>
          <w:highlight w:val="none"/>
        </w:rPr>
      </w:pPr>
      <w:bookmarkStart w:id="814" w:name="_Toc1721"/>
      <w:r>
        <w:rPr>
          <w:rFonts w:hint="eastAsia" w:ascii="仿宋" w:hAnsi="仿宋" w:eastAsia="仿宋" w:cs="仿宋"/>
          <w:b/>
          <w:color w:val="auto"/>
          <w:sz w:val="36"/>
          <w:szCs w:val="36"/>
          <w:highlight w:val="none"/>
          <w:lang w:val="en-US" w:eastAsia="zh-CN"/>
        </w:rPr>
        <w:t>第五章</w:t>
      </w:r>
      <w:r>
        <w:rPr>
          <w:rFonts w:hint="eastAsia" w:ascii="仿宋" w:hAnsi="仿宋" w:eastAsia="仿宋" w:cs="仿宋"/>
          <w:b/>
          <w:color w:val="auto"/>
          <w:sz w:val="36"/>
          <w:szCs w:val="36"/>
          <w:highlight w:val="none"/>
        </w:rPr>
        <w:t xml:space="preserve">  采购需求</w:t>
      </w:r>
      <w:bookmarkEnd w:id="814"/>
    </w:p>
    <w:tbl>
      <w:tblPr>
        <w:tblStyle w:val="19"/>
        <w:tblpPr w:leftFromText="180" w:rightFromText="180" w:vertAnchor="text" w:horzAnchor="page" w:tblpX="1722" w:tblpY="299"/>
        <w:tblOverlap w:val="never"/>
        <w:tblW w:w="8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7806"/>
      </w:tblGrid>
      <w:tr w14:paraId="7A5D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F1AD4E1">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编号</w:t>
            </w:r>
          </w:p>
        </w:tc>
        <w:tc>
          <w:tcPr>
            <w:tcW w:w="7806" w:type="dxa"/>
            <w:vAlign w:val="center"/>
          </w:tcPr>
          <w:p w14:paraId="0B6773E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招标文件技术规范、要求</w:t>
            </w:r>
          </w:p>
        </w:tc>
      </w:tr>
      <w:tr w14:paraId="143E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76" w:type="dxa"/>
            <w:vAlign w:val="center"/>
          </w:tcPr>
          <w:p w14:paraId="4F5F23A2">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p>
        </w:tc>
        <w:tc>
          <w:tcPr>
            <w:tcW w:w="7806" w:type="dxa"/>
            <w:vAlign w:val="center"/>
          </w:tcPr>
          <w:p w14:paraId="504FAE0B">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设备名称：X射线计算机体层摄影设备</w:t>
            </w:r>
            <w:r>
              <w:rPr>
                <w:rFonts w:hint="eastAsia" w:ascii="仿宋" w:hAnsi="仿宋" w:eastAsia="仿宋" w:cs="仿宋"/>
                <w:color w:val="auto"/>
                <w:sz w:val="24"/>
                <w:szCs w:val="24"/>
                <w:highlight w:val="none"/>
                <w:lang w:eastAsia="zh-CN"/>
              </w:rPr>
              <w:t>（高端64排128层螺旋CT）</w:t>
            </w:r>
          </w:p>
        </w:tc>
      </w:tr>
      <w:tr w14:paraId="1EFD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851791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w:t>
            </w:r>
          </w:p>
        </w:tc>
        <w:tc>
          <w:tcPr>
            <w:tcW w:w="7806" w:type="dxa"/>
            <w:vAlign w:val="center"/>
          </w:tcPr>
          <w:p w14:paraId="1CE37DB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 1套</w:t>
            </w:r>
          </w:p>
        </w:tc>
      </w:tr>
      <w:tr w14:paraId="4179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76" w:type="dxa"/>
            <w:vAlign w:val="center"/>
          </w:tcPr>
          <w:p w14:paraId="2C69FD70">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p>
        </w:tc>
        <w:tc>
          <w:tcPr>
            <w:tcW w:w="7806" w:type="dxa"/>
            <w:vAlign w:val="center"/>
          </w:tcPr>
          <w:p w14:paraId="74C41A8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主要技术规格和要求</w:t>
            </w:r>
          </w:p>
        </w:tc>
      </w:tr>
      <w:tr w14:paraId="7D1B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67C31C3">
            <w:pPr>
              <w:widowControl w:val="0"/>
              <w:jc w:val="center"/>
              <w:rPr>
                <w:rFonts w:hint="eastAsia" w:ascii="仿宋" w:hAnsi="仿宋" w:eastAsia="仿宋" w:cs="仿宋"/>
                <w:color w:val="auto"/>
                <w:sz w:val="24"/>
                <w:szCs w:val="24"/>
                <w:highlight w:val="none"/>
                <w:lang w:eastAsia="zh-CN"/>
              </w:rPr>
            </w:pPr>
          </w:p>
        </w:tc>
        <w:tc>
          <w:tcPr>
            <w:tcW w:w="7806" w:type="dxa"/>
            <w:vAlign w:val="center"/>
          </w:tcPr>
          <w:p w14:paraId="0866039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设备用途：用于常规临床CT检查，支持冠状动脉CT血管造影扫描。</w:t>
            </w:r>
          </w:p>
        </w:tc>
      </w:tr>
      <w:tr w14:paraId="3AA7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9A401D9">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1</w:t>
            </w:r>
          </w:p>
        </w:tc>
        <w:tc>
          <w:tcPr>
            <w:tcW w:w="7806" w:type="dxa"/>
            <w:vAlign w:val="center"/>
          </w:tcPr>
          <w:p w14:paraId="4632023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探测器及扫描架系统：具备</w:t>
            </w:r>
          </w:p>
        </w:tc>
      </w:tr>
      <w:tr w14:paraId="6EC3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F110CF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p>
        </w:tc>
        <w:tc>
          <w:tcPr>
            <w:tcW w:w="7806" w:type="dxa"/>
            <w:vAlign w:val="center"/>
          </w:tcPr>
          <w:p w14:paraId="7E97B2F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滑环类型：低压滑环</w:t>
            </w:r>
          </w:p>
        </w:tc>
      </w:tr>
      <w:tr w14:paraId="40DA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3001D12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p>
        </w:tc>
        <w:tc>
          <w:tcPr>
            <w:tcW w:w="7806" w:type="dxa"/>
            <w:vAlign w:val="center"/>
          </w:tcPr>
          <w:p w14:paraId="41267E0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扫描架孔径 ≥70cm</w:t>
            </w:r>
          </w:p>
        </w:tc>
      </w:tr>
      <w:tr w14:paraId="5C5F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F8011D7">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w:t>
            </w:r>
          </w:p>
        </w:tc>
        <w:tc>
          <w:tcPr>
            <w:tcW w:w="7806" w:type="dxa"/>
            <w:vAlign w:val="center"/>
          </w:tcPr>
          <w:p w14:paraId="20140C4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扫描架倾角（非数字倾角）≥±30°</w:t>
            </w:r>
          </w:p>
        </w:tc>
      </w:tr>
      <w:tr w14:paraId="15F7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9C3E51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w:t>
            </w:r>
          </w:p>
        </w:tc>
        <w:tc>
          <w:tcPr>
            <w:tcW w:w="7806" w:type="dxa"/>
            <w:vAlign w:val="center"/>
          </w:tcPr>
          <w:p w14:paraId="3B01C3D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机架系统可遥控</w:t>
            </w:r>
          </w:p>
        </w:tc>
      </w:tr>
      <w:tr w14:paraId="4A80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82DEA9C">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7806" w:type="dxa"/>
            <w:vAlign w:val="center"/>
          </w:tcPr>
          <w:p w14:paraId="36B5E9F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三维激光定位系统</w:t>
            </w:r>
          </w:p>
        </w:tc>
      </w:tr>
      <w:tr w14:paraId="53BC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0A6C57F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p>
        </w:tc>
        <w:tc>
          <w:tcPr>
            <w:tcW w:w="7806" w:type="dxa"/>
            <w:vAlign w:val="center"/>
          </w:tcPr>
          <w:p w14:paraId="10DD3A73">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机架冷却方式：风冷</w:t>
            </w:r>
            <w:r>
              <w:rPr>
                <w:rFonts w:hint="eastAsia" w:ascii="仿宋" w:hAnsi="仿宋" w:eastAsia="仿宋" w:cs="仿宋"/>
                <w:color w:val="auto"/>
                <w:sz w:val="24"/>
                <w:szCs w:val="24"/>
                <w:highlight w:val="none"/>
                <w:lang w:val="en-US" w:eastAsia="zh-CN"/>
              </w:rPr>
              <w:t>或水冷</w:t>
            </w:r>
          </w:p>
        </w:tc>
      </w:tr>
      <w:tr w14:paraId="14AD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B5DDBD0">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w:t>
            </w:r>
          </w:p>
        </w:tc>
        <w:tc>
          <w:tcPr>
            <w:tcW w:w="7806" w:type="dxa"/>
            <w:vAlign w:val="center"/>
          </w:tcPr>
          <w:p w14:paraId="132F7A1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机架上具备扫描摄像头，监控图像可在主机上显示。</w:t>
            </w:r>
          </w:p>
        </w:tc>
      </w:tr>
      <w:tr w14:paraId="0729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99F4A1">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w:t>
            </w:r>
          </w:p>
        </w:tc>
        <w:tc>
          <w:tcPr>
            <w:tcW w:w="7806" w:type="dxa"/>
            <w:vAlign w:val="center"/>
          </w:tcPr>
          <w:p w14:paraId="6EE9139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具备机架旁摆位功能，可在机架旁进行升降及进出扫描床操作</w:t>
            </w:r>
          </w:p>
        </w:tc>
      </w:tr>
      <w:tr w14:paraId="7C16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815C148">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w:t>
            </w:r>
          </w:p>
        </w:tc>
        <w:tc>
          <w:tcPr>
            <w:tcW w:w="7806" w:type="dxa"/>
            <w:vAlign w:val="center"/>
          </w:tcPr>
          <w:p w14:paraId="09D18954">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具备远程遥控摆位功能，可在操作台进行升降及进出扫描床操作</w:t>
            </w:r>
          </w:p>
        </w:tc>
      </w:tr>
      <w:tr w14:paraId="4A75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1ED8208">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1.10</w:t>
            </w:r>
          </w:p>
        </w:tc>
        <w:tc>
          <w:tcPr>
            <w:tcW w:w="7806" w:type="dxa"/>
            <w:vAlign w:val="center"/>
          </w:tcPr>
          <w:p w14:paraId="690B7EE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双套扫描操作系统：具备 </w:t>
            </w:r>
          </w:p>
        </w:tc>
      </w:tr>
      <w:tr w14:paraId="3474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EAC7BDF">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w:t>
            </w:r>
          </w:p>
        </w:tc>
        <w:tc>
          <w:tcPr>
            <w:tcW w:w="7806" w:type="dxa"/>
            <w:vAlign w:val="center"/>
          </w:tcPr>
          <w:p w14:paraId="553C7B45">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双套患者摆位系统，双套摆位系统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具备无线遥控器和机架上固定的</w:t>
            </w:r>
            <w:r>
              <w:rPr>
                <w:rFonts w:hint="eastAsia" w:ascii="仿宋" w:hAnsi="仿宋" w:eastAsia="仿宋" w:cs="仿宋"/>
                <w:color w:val="auto"/>
                <w:sz w:val="24"/>
                <w:szCs w:val="24"/>
                <w:highlight w:val="none"/>
                <w:lang w:eastAsia="zh-CN"/>
              </w:rPr>
              <w:t>有线</w:t>
            </w:r>
            <w:r>
              <w:rPr>
                <w:rFonts w:hint="eastAsia" w:ascii="仿宋" w:hAnsi="仿宋" w:eastAsia="仿宋" w:cs="仿宋"/>
                <w:color w:val="auto"/>
                <w:sz w:val="24"/>
                <w:szCs w:val="24"/>
                <w:highlight w:val="none"/>
              </w:rPr>
              <w:t>摆位系统</w:t>
            </w:r>
          </w:p>
        </w:tc>
      </w:tr>
      <w:tr w14:paraId="6463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BA0EF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w:t>
            </w:r>
          </w:p>
        </w:tc>
        <w:tc>
          <w:tcPr>
            <w:tcW w:w="7806" w:type="dxa"/>
            <w:vAlign w:val="center"/>
          </w:tcPr>
          <w:p w14:paraId="4DDEDDB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机架上具备呼吸控制专用指示灯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非X线曝光指示灯</w:t>
            </w:r>
            <w:r>
              <w:rPr>
                <w:rFonts w:hint="eastAsia" w:ascii="仿宋" w:hAnsi="仿宋" w:eastAsia="仿宋" w:cs="仿宋"/>
                <w:color w:val="auto"/>
                <w:sz w:val="24"/>
                <w:szCs w:val="24"/>
                <w:highlight w:val="none"/>
                <w:lang w:eastAsia="zh-CN"/>
              </w:rPr>
              <w:t>）</w:t>
            </w:r>
          </w:p>
        </w:tc>
      </w:tr>
      <w:tr w14:paraId="42FA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5C1F7A1">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w:t>
            </w:r>
          </w:p>
        </w:tc>
        <w:tc>
          <w:tcPr>
            <w:tcW w:w="7806" w:type="dxa"/>
            <w:vAlign w:val="center"/>
          </w:tcPr>
          <w:p w14:paraId="7896198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焦点到扫描野中心距离≤</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rPr>
              <w:t>cm</w:t>
            </w:r>
          </w:p>
        </w:tc>
      </w:tr>
      <w:tr w14:paraId="114F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79B6BC4">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1.14</w:t>
            </w:r>
          </w:p>
        </w:tc>
        <w:tc>
          <w:tcPr>
            <w:tcW w:w="7806" w:type="dxa"/>
            <w:vAlign w:val="center"/>
          </w:tcPr>
          <w:p w14:paraId="2EF98C3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球管焦点到探测器的距离：≤10</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cm</w:t>
            </w:r>
          </w:p>
        </w:tc>
      </w:tr>
      <w:tr w14:paraId="5F0B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ADCDE8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w:t>
            </w:r>
          </w:p>
        </w:tc>
        <w:tc>
          <w:tcPr>
            <w:tcW w:w="7806" w:type="dxa"/>
            <w:vAlign w:val="center"/>
          </w:tcPr>
          <w:p w14:paraId="579EE57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探测器类型：各家提供新型探测器</w:t>
            </w:r>
          </w:p>
        </w:tc>
      </w:tr>
      <w:tr w14:paraId="0A6D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C188E1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w:t>
            </w:r>
          </w:p>
        </w:tc>
        <w:tc>
          <w:tcPr>
            <w:tcW w:w="7806" w:type="dxa"/>
            <w:vAlign w:val="center"/>
          </w:tcPr>
          <w:p w14:paraId="350F40A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探测器Z轴物理排数≥64 排</w:t>
            </w:r>
          </w:p>
        </w:tc>
      </w:tr>
      <w:tr w14:paraId="530D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48CCE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1.17</w:t>
            </w:r>
          </w:p>
        </w:tc>
        <w:tc>
          <w:tcPr>
            <w:tcW w:w="7806" w:type="dxa"/>
            <w:vAlign w:val="center"/>
          </w:tcPr>
          <w:p w14:paraId="01F1DF49">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探测器单元Z轴最小物理切割尺寸≤0.6mm</w:t>
            </w:r>
          </w:p>
        </w:tc>
      </w:tr>
      <w:tr w14:paraId="6EE5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CF8885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1.18</w:t>
            </w:r>
          </w:p>
        </w:tc>
        <w:tc>
          <w:tcPr>
            <w:tcW w:w="7806" w:type="dxa"/>
            <w:vAlign w:val="center"/>
          </w:tcPr>
          <w:p w14:paraId="01097617">
            <w:pPr>
              <w:widowControl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每排探测器单元数（X-Y轴）≥800个</w:t>
            </w:r>
          </w:p>
        </w:tc>
      </w:tr>
      <w:tr w14:paraId="5519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A0CA702">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1.19</w:t>
            </w:r>
          </w:p>
        </w:tc>
        <w:tc>
          <w:tcPr>
            <w:tcW w:w="7806" w:type="dxa"/>
            <w:vAlign w:val="center"/>
          </w:tcPr>
          <w:p w14:paraId="4D467B8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探测器物理单元总数≥</w:t>
            </w:r>
            <w:r>
              <w:rPr>
                <w:rFonts w:hint="eastAsia" w:ascii="仿宋" w:hAnsi="仿宋" w:eastAsia="仿宋" w:cs="仿宋"/>
                <w:color w:val="auto"/>
                <w:sz w:val="24"/>
                <w:szCs w:val="24"/>
                <w:highlight w:val="none"/>
                <w:lang w:val="en-US" w:eastAsia="zh-CN"/>
              </w:rPr>
              <w:t>48500</w:t>
            </w:r>
            <w:r>
              <w:rPr>
                <w:rFonts w:hint="eastAsia" w:ascii="仿宋" w:hAnsi="仿宋" w:eastAsia="仿宋" w:cs="仿宋"/>
                <w:color w:val="auto"/>
                <w:sz w:val="24"/>
                <w:szCs w:val="24"/>
                <w:highlight w:val="none"/>
              </w:rPr>
              <w:t>个</w:t>
            </w:r>
          </w:p>
        </w:tc>
      </w:tr>
      <w:tr w14:paraId="7359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C00011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1.20</w:t>
            </w:r>
          </w:p>
        </w:tc>
        <w:tc>
          <w:tcPr>
            <w:tcW w:w="7806" w:type="dxa"/>
            <w:vAlign w:val="center"/>
          </w:tcPr>
          <w:p w14:paraId="5A36B07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探测器上具备3D防散射线滤线栅硬件</w:t>
            </w:r>
          </w:p>
        </w:tc>
      </w:tr>
      <w:tr w14:paraId="6164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A39CA21">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2</w:t>
            </w:r>
          </w:p>
        </w:tc>
        <w:tc>
          <w:tcPr>
            <w:tcW w:w="7806" w:type="dxa"/>
            <w:vAlign w:val="center"/>
          </w:tcPr>
          <w:p w14:paraId="5FF2FF80">
            <w:pPr>
              <w:widowControl w:val="0"/>
              <w:jc w:val="both"/>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扫描参数：具备</w:t>
            </w:r>
          </w:p>
        </w:tc>
      </w:tr>
      <w:tr w14:paraId="1293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163E9E1">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w:t>
            </w:r>
          </w:p>
        </w:tc>
        <w:tc>
          <w:tcPr>
            <w:tcW w:w="7806" w:type="dxa"/>
            <w:vAlign w:val="center"/>
          </w:tcPr>
          <w:p w14:paraId="586AC43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最快扫描时间≤0.</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s/360°</w:t>
            </w:r>
          </w:p>
        </w:tc>
      </w:tr>
      <w:tr w14:paraId="40DA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55124981">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p>
        </w:tc>
        <w:tc>
          <w:tcPr>
            <w:tcW w:w="7806" w:type="dxa"/>
            <w:vAlign w:val="center"/>
          </w:tcPr>
          <w:p w14:paraId="07C24FF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单圈扫描层数≥128层</w:t>
            </w:r>
          </w:p>
        </w:tc>
      </w:tr>
      <w:tr w14:paraId="3C90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D2A797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w:t>
            </w:r>
          </w:p>
        </w:tc>
        <w:tc>
          <w:tcPr>
            <w:tcW w:w="7806" w:type="dxa"/>
            <w:vAlign w:val="center"/>
          </w:tcPr>
          <w:p w14:paraId="700A1D6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最薄扫描层厚≤0.6mm</w:t>
            </w:r>
          </w:p>
        </w:tc>
      </w:tr>
      <w:tr w14:paraId="6F1A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5B2A31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w:t>
            </w:r>
          </w:p>
        </w:tc>
        <w:tc>
          <w:tcPr>
            <w:tcW w:w="7806" w:type="dxa"/>
            <w:vAlign w:val="center"/>
          </w:tcPr>
          <w:p w14:paraId="55C1A0C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扫描视野≥50cm</w:t>
            </w:r>
          </w:p>
        </w:tc>
      </w:tr>
      <w:tr w14:paraId="353A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876" w:type="dxa"/>
            <w:vAlign w:val="center"/>
          </w:tcPr>
          <w:p w14:paraId="21835588">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w:t>
            </w:r>
          </w:p>
        </w:tc>
        <w:tc>
          <w:tcPr>
            <w:tcW w:w="7806" w:type="dxa"/>
            <w:vAlign w:val="center"/>
          </w:tcPr>
          <w:p w14:paraId="7644F18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单次螺旋连续最长扫描时间≥120s</w:t>
            </w:r>
          </w:p>
        </w:tc>
      </w:tr>
      <w:tr w14:paraId="5473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FB43AE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w:t>
            </w:r>
          </w:p>
        </w:tc>
        <w:tc>
          <w:tcPr>
            <w:tcW w:w="7806" w:type="dxa"/>
            <w:vAlign w:val="center"/>
          </w:tcPr>
          <w:p w14:paraId="321BE7F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单次螺旋扫描最大范围≥160cm</w:t>
            </w:r>
          </w:p>
        </w:tc>
      </w:tr>
      <w:tr w14:paraId="41F9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496A51C">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w:t>
            </w:r>
          </w:p>
        </w:tc>
        <w:tc>
          <w:tcPr>
            <w:tcW w:w="7806" w:type="dxa"/>
            <w:vAlign w:val="center"/>
          </w:tcPr>
          <w:p w14:paraId="09D2D71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螺旋扫描螺距范围：</w:t>
            </w:r>
            <w:r>
              <w:rPr>
                <w:rFonts w:hint="eastAsia" w:ascii="仿宋" w:hAnsi="仿宋" w:eastAsia="仿宋" w:cs="仿宋"/>
                <w:color w:val="auto"/>
                <w:sz w:val="24"/>
                <w:szCs w:val="24"/>
                <w:highlight w:val="none"/>
                <w:lang w:eastAsia="zh-CN"/>
              </w:rPr>
              <w:t>0</w:t>
            </w:r>
            <w:r>
              <w:rPr>
                <w:rFonts w:hint="eastAsia" w:ascii="仿宋" w:hAnsi="仿宋" w:eastAsia="仿宋" w:cs="仿宋"/>
                <w:color w:val="auto"/>
                <w:sz w:val="24"/>
                <w:szCs w:val="24"/>
                <w:highlight w:val="none"/>
              </w:rPr>
              <w:t>.15～1.5，任意可调</w:t>
            </w:r>
          </w:p>
        </w:tc>
      </w:tr>
      <w:tr w14:paraId="58A5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770837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w:t>
            </w:r>
          </w:p>
        </w:tc>
        <w:tc>
          <w:tcPr>
            <w:tcW w:w="7806" w:type="dxa"/>
            <w:vAlign w:val="center"/>
          </w:tcPr>
          <w:p w14:paraId="4FAD931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扫描模式：轴扫、螺旋</w:t>
            </w:r>
          </w:p>
        </w:tc>
      </w:tr>
      <w:tr w14:paraId="57E4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1969EAB">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3</w:t>
            </w:r>
          </w:p>
        </w:tc>
        <w:tc>
          <w:tcPr>
            <w:tcW w:w="7806" w:type="dxa"/>
            <w:vAlign w:val="center"/>
          </w:tcPr>
          <w:p w14:paraId="27400655">
            <w:pPr>
              <w:widowControl w:val="0"/>
              <w:jc w:val="both"/>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球管及高压系统：具备</w:t>
            </w:r>
          </w:p>
        </w:tc>
      </w:tr>
      <w:tr w14:paraId="0A06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738C2D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w:t>
            </w:r>
          </w:p>
        </w:tc>
        <w:tc>
          <w:tcPr>
            <w:tcW w:w="7806" w:type="dxa"/>
            <w:vAlign w:val="center"/>
          </w:tcPr>
          <w:p w14:paraId="2971DE5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球管阳极实际热容量（不含等效概念）≥</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MHU</w:t>
            </w:r>
          </w:p>
        </w:tc>
      </w:tr>
      <w:tr w14:paraId="0217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570943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w:t>
            </w:r>
          </w:p>
        </w:tc>
        <w:tc>
          <w:tcPr>
            <w:tcW w:w="7806" w:type="dxa"/>
            <w:vAlign w:val="center"/>
          </w:tcPr>
          <w:p w14:paraId="4AE267B8">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球管阳极等效热容量≥17MHU</w:t>
            </w:r>
          </w:p>
        </w:tc>
      </w:tr>
      <w:tr w14:paraId="2ED7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D0B38EB">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w:t>
            </w:r>
          </w:p>
        </w:tc>
        <w:tc>
          <w:tcPr>
            <w:tcW w:w="7806" w:type="dxa"/>
            <w:vAlign w:val="center"/>
          </w:tcPr>
          <w:p w14:paraId="3E82A47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球管阳极实际冷却率≥1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00KHU/min</w:t>
            </w:r>
          </w:p>
        </w:tc>
      </w:tr>
      <w:tr w14:paraId="3A86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13E32B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w:t>
            </w:r>
          </w:p>
        </w:tc>
        <w:tc>
          <w:tcPr>
            <w:tcW w:w="7806" w:type="dxa"/>
            <w:vAlign w:val="center"/>
          </w:tcPr>
          <w:p w14:paraId="270E884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冷却方式：风冷</w:t>
            </w:r>
            <w:r>
              <w:rPr>
                <w:rFonts w:hint="eastAsia" w:ascii="仿宋" w:hAnsi="仿宋" w:eastAsia="仿宋" w:cs="仿宋"/>
                <w:color w:val="auto"/>
                <w:sz w:val="24"/>
                <w:szCs w:val="24"/>
                <w:highlight w:val="none"/>
                <w:lang w:val="en-US" w:eastAsia="zh-CN"/>
              </w:rPr>
              <w:t>或液冷</w:t>
            </w:r>
          </w:p>
        </w:tc>
      </w:tr>
      <w:tr w14:paraId="1549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F69C297">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w:t>
            </w:r>
          </w:p>
        </w:tc>
        <w:tc>
          <w:tcPr>
            <w:tcW w:w="7806" w:type="dxa"/>
            <w:vAlign w:val="center"/>
          </w:tcPr>
          <w:p w14:paraId="0D0B97A9">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最大球管电压≥140kV</w:t>
            </w:r>
          </w:p>
        </w:tc>
      </w:tr>
      <w:tr w14:paraId="1565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808FDA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w:t>
            </w:r>
          </w:p>
        </w:tc>
        <w:tc>
          <w:tcPr>
            <w:tcW w:w="7806" w:type="dxa"/>
            <w:vAlign w:val="center"/>
          </w:tcPr>
          <w:p w14:paraId="66A969B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最小球管电压≤</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0kV</w:t>
            </w:r>
          </w:p>
        </w:tc>
      </w:tr>
      <w:tr w14:paraId="53D5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94706B4">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w:t>
            </w:r>
          </w:p>
        </w:tc>
        <w:tc>
          <w:tcPr>
            <w:tcW w:w="7806" w:type="dxa"/>
            <w:vAlign w:val="center"/>
          </w:tcPr>
          <w:p w14:paraId="66D80D1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球管电压可调档位数量≥</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档</w:t>
            </w:r>
          </w:p>
        </w:tc>
      </w:tr>
      <w:tr w14:paraId="46CA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953FBA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3.8</w:t>
            </w:r>
          </w:p>
        </w:tc>
        <w:tc>
          <w:tcPr>
            <w:tcW w:w="7806" w:type="dxa"/>
            <w:vAlign w:val="center"/>
          </w:tcPr>
          <w:p w14:paraId="78BA068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最大输出管电流≥620mA</w:t>
            </w:r>
          </w:p>
        </w:tc>
      </w:tr>
      <w:tr w14:paraId="56F5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131D7D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3.9</w:t>
            </w:r>
          </w:p>
        </w:tc>
        <w:tc>
          <w:tcPr>
            <w:tcW w:w="7806" w:type="dxa"/>
            <w:vAlign w:val="center"/>
          </w:tcPr>
          <w:p w14:paraId="19E11EC4">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最小可调管电流≤20mA</w:t>
            </w:r>
          </w:p>
        </w:tc>
      </w:tr>
      <w:tr w14:paraId="7F36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21E88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3.10</w:t>
            </w:r>
          </w:p>
        </w:tc>
        <w:tc>
          <w:tcPr>
            <w:tcW w:w="7806" w:type="dxa"/>
            <w:vAlign w:val="center"/>
          </w:tcPr>
          <w:p w14:paraId="6415E9B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最小毫安调节范围≤1mA</w:t>
            </w:r>
          </w:p>
        </w:tc>
      </w:tr>
      <w:tr w14:paraId="771F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A0458D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3.11</w:t>
            </w:r>
          </w:p>
        </w:tc>
        <w:tc>
          <w:tcPr>
            <w:tcW w:w="7806" w:type="dxa"/>
            <w:vAlign w:val="center"/>
          </w:tcPr>
          <w:p w14:paraId="4BFA9B3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球管小焦点≤0.8mm×</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mm</w:t>
            </w:r>
          </w:p>
        </w:tc>
      </w:tr>
      <w:tr w14:paraId="390C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A9DA1D9">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3.12</w:t>
            </w:r>
          </w:p>
        </w:tc>
        <w:tc>
          <w:tcPr>
            <w:tcW w:w="7806" w:type="dxa"/>
            <w:vAlign w:val="center"/>
          </w:tcPr>
          <w:p w14:paraId="6A2365E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球管大焦点≤1.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mm×1.2mm</w:t>
            </w:r>
          </w:p>
        </w:tc>
      </w:tr>
      <w:tr w14:paraId="66FD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2A9CA17">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3.13</w:t>
            </w:r>
          </w:p>
        </w:tc>
        <w:tc>
          <w:tcPr>
            <w:tcW w:w="7806" w:type="dxa"/>
            <w:vAlign w:val="center"/>
          </w:tcPr>
          <w:p w14:paraId="18A61FF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高压发生器实际功率（不含等效概念）≥75</w:t>
            </w:r>
            <w:r>
              <w:rPr>
                <w:rFonts w:hint="eastAsia" w:ascii="仿宋" w:hAnsi="仿宋" w:eastAsia="仿宋" w:cs="仿宋"/>
                <w:color w:val="auto"/>
                <w:sz w:val="24"/>
                <w:szCs w:val="24"/>
                <w:highlight w:val="none"/>
                <w:lang w:eastAsia="zh-CN"/>
              </w:rPr>
              <w:t>kW</w:t>
            </w:r>
          </w:p>
        </w:tc>
      </w:tr>
      <w:tr w14:paraId="4154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5A64A7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3.14</w:t>
            </w:r>
          </w:p>
        </w:tc>
        <w:tc>
          <w:tcPr>
            <w:tcW w:w="7806" w:type="dxa"/>
            <w:vAlign w:val="center"/>
          </w:tcPr>
          <w:p w14:paraId="2F430EA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高压发生器有效功率≥1</w:t>
            </w:r>
            <w:r>
              <w:rPr>
                <w:rFonts w:hint="eastAsia" w:ascii="仿宋" w:hAnsi="仿宋" w:eastAsia="仿宋" w:cs="仿宋"/>
                <w:color w:val="auto"/>
                <w:sz w:val="24"/>
                <w:szCs w:val="24"/>
                <w:highlight w:val="none"/>
                <w:lang w:val="en-US" w:eastAsia="zh-CN"/>
              </w:rPr>
              <w:t>55kW</w:t>
            </w:r>
          </w:p>
        </w:tc>
      </w:tr>
      <w:tr w14:paraId="2A53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8FD795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3.15</w:t>
            </w:r>
          </w:p>
        </w:tc>
        <w:tc>
          <w:tcPr>
            <w:tcW w:w="7806" w:type="dxa"/>
            <w:vAlign w:val="center"/>
          </w:tcPr>
          <w:p w14:paraId="51DC9D5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提供球管滤过低能级射线技术</w:t>
            </w:r>
          </w:p>
        </w:tc>
      </w:tr>
      <w:tr w14:paraId="54CC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5B9D86C">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4</w:t>
            </w:r>
          </w:p>
        </w:tc>
        <w:tc>
          <w:tcPr>
            <w:tcW w:w="7806" w:type="dxa"/>
            <w:vAlign w:val="center"/>
          </w:tcPr>
          <w:p w14:paraId="58B6D228">
            <w:pPr>
              <w:widowControl w:val="0"/>
              <w:jc w:val="both"/>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扫描床：具备</w:t>
            </w:r>
          </w:p>
        </w:tc>
      </w:tr>
      <w:tr w14:paraId="7D82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A860A74">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w:t>
            </w:r>
          </w:p>
        </w:tc>
        <w:tc>
          <w:tcPr>
            <w:tcW w:w="7806" w:type="dxa"/>
            <w:vAlign w:val="center"/>
          </w:tcPr>
          <w:p w14:paraId="22D8B23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最大移动范围≥1600mm</w:t>
            </w:r>
          </w:p>
        </w:tc>
      </w:tr>
      <w:tr w14:paraId="784A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306228D">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2</w:t>
            </w:r>
          </w:p>
        </w:tc>
        <w:tc>
          <w:tcPr>
            <w:tcW w:w="7806" w:type="dxa"/>
            <w:vAlign w:val="center"/>
          </w:tcPr>
          <w:p w14:paraId="7DA2CF02">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床升降最高高度≥900mm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最低高度≤500mm</w:t>
            </w:r>
          </w:p>
        </w:tc>
      </w:tr>
      <w:tr w14:paraId="6903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4F29BD9">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3</w:t>
            </w:r>
          </w:p>
        </w:tc>
        <w:tc>
          <w:tcPr>
            <w:tcW w:w="7806" w:type="dxa"/>
            <w:vAlign w:val="center"/>
          </w:tcPr>
          <w:p w14:paraId="7F7F492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最大纵向进床速度≥200mm/s</w:t>
            </w:r>
          </w:p>
        </w:tc>
      </w:tr>
      <w:tr w14:paraId="4038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00A1820">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4</w:t>
            </w:r>
          </w:p>
        </w:tc>
        <w:tc>
          <w:tcPr>
            <w:tcW w:w="7806" w:type="dxa"/>
            <w:vAlign w:val="center"/>
          </w:tcPr>
          <w:p w14:paraId="748546D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最小纵向进床速度≤5mm/s</w:t>
            </w:r>
          </w:p>
        </w:tc>
      </w:tr>
      <w:tr w14:paraId="29F8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1900EE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5</w:t>
            </w:r>
          </w:p>
        </w:tc>
        <w:tc>
          <w:tcPr>
            <w:tcW w:w="7806" w:type="dxa"/>
            <w:vAlign w:val="center"/>
          </w:tcPr>
          <w:p w14:paraId="0A18E7E5">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扫描床最大载重量≥</w:t>
            </w:r>
            <w:r>
              <w:rPr>
                <w:rFonts w:hint="eastAsia" w:ascii="仿宋" w:hAnsi="仿宋" w:eastAsia="仿宋" w:cs="仿宋"/>
                <w:color w:val="auto"/>
                <w:sz w:val="24"/>
                <w:szCs w:val="24"/>
                <w:highlight w:val="none"/>
                <w:lang w:val="en-US" w:eastAsia="zh-CN"/>
              </w:rPr>
              <w:t>200kg</w:t>
            </w:r>
          </w:p>
        </w:tc>
      </w:tr>
      <w:tr w14:paraId="248D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1CDE795">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w:t>
            </w:r>
          </w:p>
        </w:tc>
        <w:tc>
          <w:tcPr>
            <w:tcW w:w="7806" w:type="dxa"/>
            <w:vAlign w:val="center"/>
          </w:tcPr>
          <w:p w14:paraId="43A8B95C">
            <w:pPr>
              <w:widowControl w:val="0"/>
              <w:jc w:val="both"/>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智能技术：具备</w:t>
            </w:r>
          </w:p>
        </w:tc>
      </w:tr>
      <w:tr w14:paraId="3FE0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29AC81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w:t>
            </w:r>
          </w:p>
        </w:tc>
        <w:tc>
          <w:tcPr>
            <w:tcW w:w="7806" w:type="dxa"/>
            <w:vAlign w:val="center"/>
          </w:tcPr>
          <w:p w14:paraId="2C48F32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具备摄像监控系统</w:t>
            </w:r>
          </w:p>
        </w:tc>
      </w:tr>
      <w:tr w14:paraId="7419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17970D52">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w:t>
            </w:r>
          </w:p>
        </w:tc>
        <w:tc>
          <w:tcPr>
            <w:tcW w:w="7806" w:type="dxa"/>
            <w:vAlign w:val="center"/>
          </w:tcPr>
          <w:p w14:paraId="34A4290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具备智能扫描方案</w:t>
            </w:r>
          </w:p>
        </w:tc>
      </w:tr>
      <w:tr w14:paraId="75BC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AAD521F">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5.2.1</w:t>
            </w:r>
          </w:p>
        </w:tc>
        <w:tc>
          <w:tcPr>
            <w:tcW w:w="7806" w:type="dxa"/>
            <w:vAlign w:val="center"/>
          </w:tcPr>
          <w:p w14:paraId="2A81E3C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摄像头具备看护功能：扫描</w:t>
            </w:r>
            <w:r>
              <w:rPr>
                <w:rFonts w:hint="eastAsia" w:ascii="仿宋" w:hAnsi="仿宋" w:eastAsia="仿宋" w:cs="仿宋"/>
                <w:color w:val="auto"/>
                <w:sz w:val="24"/>
                <w:szCs w:val="24"/>
                <w:highlight w:val="none"/>
                <w:lang w:eastAsia="zh-CN"/>
              </w:rPr>
              <w:t>全过</w:t>
            </w:r>
            <w:r>
              <w:rPr>
                <w:rFonts w:hint="eastAsia" w:ascii="仿宋" w:hAnsi="仿宋" w:eastAsia="仿宋" w:cs="仿宋"/>
                <w:color w:val="auto"/>
                <w:sz w:val="24"/>
                <w:szCs w:val="24"/>
                <w:highlight w:val="none"/>
              </w:rPr>
              <w:t>程中可实时观察到患者情况</w:t>
            </w:r>
          </w:p>
        </w:tc>
      </w:tr>
      <w:tr w14:paraId="31F9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CC58C88">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5.2.2</w:t>
            </w:r>
          </w:p>
        </w:tc>
        <w:tc>
          <w:tcPr>
            <w:tcW w:w="7806" w:type="dxa"/>
            <w:vAlign w:val="center"/>
          </w:tcPr>
          <w:p w14:paraId="1C4D4FA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具备自动扫描范围功能：可根据扫描要求自动确定扫描范围</w:t>
            </w:r>
          </w:p>
        </w:tc>
      </w:tr>
      <w:tr w14:paraId="4441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109A8A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5.2.3</w:t>
            </w:r>
          </w:p>
        </w:tc>
        <w:tc>
          <w:tcPr>
            <w:tcW w:w="7806" w:type="dxa"/>
            <w:vAlign w:val="center"/>
          </w:tcPr>
          <w:p w14:paraId="173B067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智能扫描方案在扫描过程中可根据扫描部位密度差异，自动调整管电流</w:t>
            </w:r>
          </w:p>
        </w:tc>
      </w:tr>
      <w:tr w14:paraId="6363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8408AF6">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5.2.4</w:t>
            </w:r>
          </w:p>
        </w:tc>
        <w:tc>
          <w:tcPr>
            <w:tcW w:w="7806" w:type="dxa"/>
            <w:vAlign w:val="center"/>
          </w:tcPr>
          <w:p w14:paraId="474BE7F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具备远程一键退床功能，扫描完成后可在操作台一键退床</w:t>
            </w:r>
          </w:p>
        </w:tc>
      </w:tr>
      <w:tr w14:paraId="3199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42BFD8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w:t>
            </w:r>
          </w:p>
        </w:tc>
        <w:tc>
          <w:tcPr>
            <w:tcW w:w="7806" w:type="dxa"/>
            <w:vAlign w:val="center"/>
          </w:tcPr>
          <w:p w14:paraId="04C3A5C4">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具备智能前处理功能</w:t>
            </w:r>
          </w:p>
        </w:tc>
      </w:tr>
      <w:tr w14:paraId="2870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1358505">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6</w:t>
            </w:r>
          </w:p>
        </w:tc>
        <w:tc>
          <w:tcPr>
            <w:tcW w:w="7806" w:type="dxa"/>
            <w:vAlign w:val="center"/>
          </w:tcPr>
          <w:p w14:paraId="3F471B0B">
            <w:pPr>
              <w:widowControl w:val="0"/>
              <w:jc w:val="both"/>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图像质量 ：具备</w:t>
            </w:r>
          </w:p>
        </w:tc>
      </w:tr>
      <w:tr w14:paraId="7705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7B6F22C">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w:t>
            </w:r>
          </w:p>
        </w:tc>
        <w:tc>
          <w:tcPr>
            <w:tcW w:w="7806" w:type="dxa"/>
            <w:vAlign w:val="center"/>
          </w:tcPr>
          <w:p w14:paraId="7F5A418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空间分辨率（X-Y轴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@10%MTF≥14.5LP/CM</w:t>
            </w:r>
          </w:p>
        </w:tc>
      </w:tr>
      <w:tr w14:paraId="3337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F426129">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w:t>
            </w:r>
          </w:p>
        </w:tc>
        <w:tc>
          <w:tcPr>
            <w:tcW w:w="7806" w:type="dxa"/>
            <w:vAlign w:val="center"/>
          </w:tcPr>
          <w:p w14:paraId="1E8270D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空间分辨率（X-Y轴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@50%MTF≥11.5LP/CM</w:t>
            </w:r>
          </w:p>
        </w:tc>
      </w:tr>
      <w:tr w14:paraId="3F86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EF89B9E">
            <w:pPr>
              <w:widowControl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6.3</w:t>
            </w:r>
          </w:p>
        </w:tc>
        <w:tc>
          <w:tcPr>
            <w:tcW w:w="7806" w:type="dxa"/>
            <w:vAlign w:val="center"/>
          </w:tcPr>
          <w:p w14:paraId="2E7036D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*时间分辨率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165ms</w:t>
            </w:r>
          </w:p>
        </w:tc>
      </w:tr>
      <w:tr w14:paraId="7071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DD3DA1D">
            <w:pPr>
              <w:widowControl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6.4</w:t>
            </w:r>
          </w:p>
        </w:tc>
        <w:tc>
          <w:tcPr>
            <w:tcW w:w="7806" w:type="dxa"/>
            <w:vAlign w:val="center"/>
          </w:tcPr>
          <w:p w14:paraId="6B14A64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密度分辨率≤</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mm@0.3%</w:t>
            </w:r>
          </w:p>
        </w:tc>
      </w:tr>
      <w:tr w14:paraId="6E7D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88041CA">
            <w:pPr>
              <w:widowControl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6.5</w:t>
            </w:r>
          </w:p>
        </w:tc>
        <w:tc>
          <w:tcPr>
            <w:tcW w:w="7806" w:type="dxa"/>
            <w:vAlign w:val="center"/>
          </w:tcPr>
          <w:p w14:paraId="0C98403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CT最大值：≥ +30000HU</w:t>
            </w:r>
          </w:p>
        </w:tc>
      </w:tr>
      <w:tr w14:paraId="19D3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02FAC60">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6</w:t>
            </w:r>
          </w:p>
        </w:tc>
        <w:tc>
          <w:tcPr>
            <w:tcW w:w="7806" w:type="dxa"/>
            <w:vAlign w:val="center"/>
          </w:tcPr>
          <w:p w14:paraId="23107FA5">
            <w:pPr>
              <w:widowControl w:val="0"/>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低剂量迭代降噪技术：具备</w:t>
            </w:r>
          </w:p>
        </w:tc>
      </w:tr>
      <w:tr w14:paraId="4BDA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6619ABC">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7</w:t>
            </w:r>
          </w:p>
        </w:tc>
        <w:tc>
          <w:tcPr>
            <w:tcW w:w="7806" w:type="dxa"/>
            <w:vAlign w:val="center"/>
          </w:tcPr>
          <w:p w14:paraId="184FC74C">
            <w:pPr>
              <w:widowControl w:val="0"/>
              <w:jc w:val="both"/>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集成化控制台</w:t>
            </w:r>
            <w:r>
              <w:rPr>
                <w:rFonts w:hint="eastAsia" w:ascii="仿宋" w:hAnsi="仿宋" w:eastAsia="仿宋" w:cs="仿宋"/>
                <w:b/>
                <w:color w:val="auto"/>
                <w:sz w:val="24"/>
                <w:szCs w:val="24"/>
                <w:highlight w:val="none"/>
              </w:rPr>
              <w:t>：具备</w:t>
            </w:r>
          </w:p>
        </w:tc>
      </w:tr>
      <w:tr w14:paraId="19B9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E0C52AB">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w:t>
            </w:r>
          </w:p>
        </w:tc>
        <w:tc>
          <w:tcPr>
            <w:tcW w:w="7806" w:type="dxa"/>
            <w:vAlign w:val="center"/>
          </w:tcPr>
          <w:p w14:paraId="47E16F18">
            <w:pPr>
              <w:widowControl w:val="0"/>
              <w:jc w:val="both"/>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提供一体化计算机</w:t>
            </w:r>
            <w:r>
              <w:rPr>
                <w:rFonts w:hint="eastAsia" w:ascii="仿宋" w:hAnsi="仿宋" w:eastAsia="仿宋" w:cs="仿宋"/>
                <w:bCs/>
                <w:color w:val="auto"/>
                <w:sz w:val="24"/>
                <w:szCs w:val="24"/>
                <w:highlight w:val="none"/>
                <w:lang w:eastAsia="zh-CN"/>
              </w:rPr>
              <w:t>，该</w:t>
            </w:r>
            <w:r>
              <w:rPr>
                <w:rFonts w:hint="eastAsia" w:ascii="仿宋" w:hAnsi="仿宋" w:eastAsia="仿宋" w:cs="仿宋"/>
                <w:bCs/>
                <w:color w:val="auto"/>
                <w:sz w:val="24"/>
                <w:szCs w:val="24"/>
                <w:highlight w:val="none"/>
              </w:rPr>
              <w:t>计算机整合在机架中的内置设计</w:t>
            </w:r>
          </w:p>
        </w:tc>
      </w:tr>
      <w:tr w14:paraId="619C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FBBC184">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w:t>
            </w:r>
          </w:p>
        </w:tc>
        <w:tc>
          <w:tcPr>
            <w:tcW w:w="7806" w:type="dxa"/>
            <w:vAlign w:val="center"/>
          </w:tcPr>
          <w:p w14:paraId="443F03C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计算机内存：≥32GB</w:t>
            </w:r>
          </w:p>
        </w:tc>
      </w:tr>
      <w:tr w14:paraId="312B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D42C3CD">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w:t>
            </w:r>
          </w:p>
        </w:tc>
        <w:tc>
          <w:tcPr>
            <w:tcW w:w="7806" w:type="dxa"/>
            <w:vAlign w:val="center"/>
          </w:tcPr>
          <w:p w14:paraId="3B18CDC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计算机主频：提供Intel Xeon处理器，≥3.6GHz</w:t>
            </w:r>
          </w:p>
        </w:tc>
      </w:tr>
      <w:tr w14:paraId="4AA6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C39F6B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w:t>
            </w:r>
          </w:p>
        </w:tc>
        <w:tc>
          <w:tcPr>
            <w:tcW w:w="7806" w:type="dxa"/>
            <w:vAlign w:val="center"/>
          </w:tcPr>
          <w:p w14:paraId="19F547D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硬盘容量：≥</w:t>
            </w:r>
            <w:r>
              <w:rPr>
                <w:rFonts w:hint="eastAsia" w:ascii="仿宋" w:hAnsi="仿宋" w:eastAsia="仿宋" w:cs="仿宋"/>
                <w:bCs/>
                <w:color w:val="auto"/>
                <w:sz w:val="24"/>
                <w:szCs w:val="24"/>
                <w:highlight w:val="none"/>
              </w:rPr>
              <w:t>700GB</w:t>
            </w:r>
          </w:p>
        </w:tc>
      </w:tr>
      <w:tr w14:paraId="5FD2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9B09779">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7.5</w:t>
            </w:r>
          </w:p>
        </w:tc>
        <w:tc>
          <w:tcPr>
            <w:tcW w:w="7806" w:type="dxa"/>
            <w:vAlign w:val="center"/>
          </w:tcPr>
          <w:p w14:paraId="3B532EB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图像存储量：（512×512不压缩）≥</w:t>
            </w:r>
            <w:r>
              <w:rPr>
                <w:rFonts w:hint="eastAsia" w:ascii="仿宋" w:hAnsi="仿宋" w:eastAsia="仿宋" w:cs="仿宋"/>
                <w:bCs/>
                <w:color w:val="auto"/>
                <w:sz w:val="24"/>
                <w:szCs w:val="24"/>
                <w:highlight w:val="none"/>
              </w:rPr>
              <w:t>500,000幅</w:t>
            </w:r>
          </w:p>
        </w:tc>
      </w:tr>
      <w:tr w14:paraId="190D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758A8E7">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7.6</w:t>
            </w:r>
          </w:p>
        </w:tc>
        <w:tc>
          <w:tcPr>
            <w:tcW w:w="7806" w:type="dxa"/>
            <w:vAlign w:val="center"/>
          </w:tcPr>
          <w:p w14:paraId="3B4A1E5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医学专用液晶超薄平面23寸显示器，分辨率：≥1920×1080，数量≥1台</w:t>
            </w:r>
          </w:p>
        </w:tc>
      </w:tr>
      <w:tr w14:paraId="1018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0FD880F">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w:t>
            </w:r>
          </w:p>
        </w:tc>
        <w:tc>
          <w:tcPr>
            <w:tcW w:w="7806" w:type="dxa"/>
            <w:vAlign w:val="center"/>
          </w:tcPr>
          <w:p w14:paraId="43B0E91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同步并行处理功能：扫描、重建、显示、存储、打印等操作</w:t>
            </w:r>
          </w:p>
        </w:tc>
      </w:tr>
      <w:tr w14:paraId="7357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EF80974">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7.8</w:t>
            </w:r>
          </w:p>
        </w:tc>
        <w:tc>
          <w:tcPr>
            <w:tcW w:w="7806" w:type="dxa"/>
            <w:vAlign w:val="center"/>
          </w:tcPr>
          <w:p w14:paraId="0D0CA4C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自动病人呼吸屏气辅助控制系统，双向语音传输</w:t>
            </w:r>
          </w:p>
        </w:tc>
      </w:tr>
      <w:tr w14:paraId="7C7D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FD9BD70">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7.9</w:t>
            </w:r>
          </w:p>
        </w:tc>
        <w:tc>
          <w:tcPr>
            <w:tcW w:w="7806" w:type="dxa"/>
            <w:vAlign w:val="center"/>
          </w:tcPr>
          <w:p w14:paraId="6E18EF5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并行重建功能：并行处理多种模式的图像的重建与重组，可以在一个扫描方案中预置和完成不同算法的重建任务</w:t>
            </w:r>
          </w:p>
        </w:tc>
      </w:tr>
      <w:tr w14:paraId="4072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0648746">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8</w:t>
            </w:r>
          </w:p>
        </w:tc>
        <w:tc>
          <w:tcPr>
            <w:tcW w:w="7806" w:type="dxa"/>
            <w:vAlign w:val="center"/>
          </w:tcPr>
          <w:p w14:paraId="06F88D4B">
            <w:pPr>
              <w:widowControl w:val="0"/>
              <w:jc w:val="both"/>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独立后处理工作站：具备</w:t>
            </w:r>
          </w:p>
        </w:tc>
      </w:tr>
      <w:tr w14:paraId="3822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5FCE5F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w:t>
            </w:r>
          </w:p>
        </w:tc>
        <w:tc>
          <w:tcPr>
            <w:tcW w:w="7806" w:type="dxa"/>
            <w:vAlign w:val="center"/>
          </w:tcPr>
          <w:p w14:paraId="13B46CF6">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内存≥16GB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硬盘≥1TB</w:t>
            </w:r>
          </w:p>
        </w:tc>
      </w:tr>
      <w:tr w14:paraId="4FFF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60200E2">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val="en-US" w:eastAsia="zh-CN"/>
              </w:rPr>
              <w:t>2</w:t>
            </w:r>
          </w:p>
        </w:tc>
        <w:tc>
          <w:tcPr>
            <w:tcW w:w="7806" w:type="dxa"/>
            <w:vAlign w:val="center"/>
          </w:tcPr>
          <w:p w14:paraId="31384EF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计算机主频：≥</w:t>
            </w:r>
            <w:r>
              <w:rPr>
                <w:rFonts w:hint="eastAsia" w:ascii="仿宋" w:hAnsi="仿宋" w:eastAsia="仿宋" w:cs="仿宋"/>
                <w:color w:val="auto"/>
                <w:sz w:val="24"/>
                <w:szCs w:val="24"/>
                <w:highlight w:val="none"/>
                <w:lang w:eastAsia="zh-CN"/>
              </w:rPr>
              <w:t>6×2</w:t>
            </w:r>
            <w:r>
              <w:rPr>
                <w:rFonts w:hint="eastAsia" w:ascii="仿宋" w:hAnsi="仿宋" w:eastAsia="仿宋" w:cs="仿宋"/>
                <w:bCs/>
                <w:color w:val="auto"/>
                <w:sz w:val="24"/>
                <w:szCs w:val="24"/>
                <w:highlight w:val="none"/>
              </w:rPr>
              <w:t>.5GHz</w:t>
            </w:r>
          </w:p>
        </w:tc>
      </w:tr>
      <w:tr w14:paraId="1B62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FD2F447">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val="en-US" w:eastAsia="zh-CN"/>
              </w:rPr>
              <w:t>3</w:t>
            </w:r>
          </w:p>
        </w:tc>
        <w:tc>
          <w:tcPr>
            <w:tcW w:w="7806" w:type="dxa"/>
            <w:vAlign w:val="center"/>
          </w:tcPr>
          <w:p w14:paraId="518DA2E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高分辨率液晶平面显示器：≥24英寸，显示矩阵≥1280×1024</w:t>
            </w:r>
          </w:p>
        </w:tc>
      </w:tr>
      <w:tr w14:paraId="06EF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2B6A495">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val="en-US" w:eastAsia="zh-CN"/>
              </w:rPr>
              <w:t>4</w:t>
            </w:r>
          </w:p>
        </w:tc>
        <w:tc>
          <w:tcPr>
            <w:tcW w:w="7806" w:type="dxa"/>
            <w:vAlign w:val="center"/>
          </w:tcPr>
          <w:p w14:paraId="169BD88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一体化图像光盘存储</w:t>
            </w:r>
          </w:p>
        </w:tc>
      </w:tr>
      <w:tr w14:paraId="1348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C34A9C7">
            <w:pPr>
              <w:widowControl w:val="0"/>
              <w:jc w:val="center"/>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9</w:t>
            </w:r>
          </w:p>
        </w:tc>
        <w:tc>
          <w:tcPr>
            <w:tcW w:w="7806" w:type="dxa"/>
            <w:vAlign w:val="center"/>
          </w:tcPr>
          <w:p w14:paraId="38CEDD19">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rPr>
              <w:t>主要应用软件：具备</w:t>
            </w:r>
            <w:r>
              <w:rPr>
                <w:rFonts w:hint="eastAsia" w:ascii="仿宋" w:hAnsi="仿宋" w:eastAsia="仿宋" w:cs="仿宋"/>
                <w:b/>
                <w:color w:val="auto"/>
                <w:sz w:val="24"/>
                <w:szCs w:val="24"/>
                <w:highlight w:val="none"/>
                <w:lang w:val="en-US" w:eastAsia="zh-CN"/>
              </w:rPr>
              <w:t xml:space="preserve">           2.6/2.7</w:t>
            </w:r>
          </w:p>
        </w:tc>
      </w:tr>
      <w:tr w14:paraId="01D0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C5CF88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9.1</w:t>
            </w:r>
          </w:p>
        </w:tc>
        <w:tc>
          <w:tcPr>
            <w:tcW w:w="7806" w:type="dxa"/>
            <w:vAlign w:val="center"/>
          </w:tcPr>
          <w:p w14:paraId="09AD023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多平面重建MPR</w:t>
            </w:r>
          </w:p>
        </w:tc>
      </w:tr>
      <w:tr w14:paraId="57F2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719B5C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w:t>
            </w:r>
          </w:p>
        </w:tc>
        <w:tc>
          <w:tcPr>
            <w:tcW w:w="7806" w:type="dxa"/>
            <w:vAlign w:val="center"/>
          </w:tcPr>
          <w:p w14:paraId="0087833B">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任意曲面重建</w:t>
            </w:r>
          </w:p>
        </w:tc>
      </w:tr>
      <w:tr w14:paraId="76F8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DEA13CB">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9.3</w:t>
            </w:r>
          </w:p>
        </w:tc>
        <w:tc>
          <w:tcPr>
            <w:tcW w:w="7806" w:type="dxa"/>
            <w:vAlign w:val="center"/>
          </w:tcPr>
          <w:p w14:paraId="03DEF680">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最大密度投影MIP</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最小密度投影MinP</w:t>
            </w:r>
          </w:p>
        </w:tc>
      </w:tr>
      <w:tr w14:paraId="6F14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C8E4C4E">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4</w:t>
            </w:r>
          </w:p>
        </w:tc>
        <w:tc>
          <w:tcPr>
            <w:tcW w:w="7806" w:type="dxa"/>
            <w:vAlign w:val="center"/>
          </w:tcPr>
          <w:p w14:paraId="4B7BB9F8">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表面三维重建3D SSD</w:t>
            </w:r>
          </w:p>
        </w:tc>
      </w:tr>
      <w:tr w14:paraId="7C33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A3143DF">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5</w:t>
            </w:r>
          </w:p>
        </w:tc>
        <w:tc>
          <w:tcPr>
            <w:tcW w:w="7806" w:type="dxa"/>
            <w:vAlign w:val="center"/>
          </w:tcPr>
          <w:p w14:paraId="2DE5E905">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组织透明化显示技术</w:t>
            </w:r>
          </w:p>
        </w:tc>
      </w:tr>
      <w:tr w14:paraId="0590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26C4BE1">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6</w:t>
            </w:r>
          </w:p>
        </w:tc>
        <w:tc>
          <w:tcPr>
            <w:tcW w:w="7806" w:type="dxa"/>
            <w:vAlign w:val="center"/>
          </w:tcPr>
          <w:p w14:paraId="1B3482F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CT血管成像CTA</w:t>
            </w:r>
          </w:p>
        </w:tc>
      </w:tr>
      <w:tr w14:paraId="6901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18F0F47">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7</w:t>
            </w:r>
          </w:p>
        </w:tc>
        <w:tc>
          <w:tcPr>
            <w:tcW w:w="7806" w:type="dxa"/>
            <w:vAlign w:val="center"/>
          </w:tcPr>
          <w:p w14:paraId="7692C39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高级容积处理软件</w:t>
            </w:r>
          </w:p>
        </w:tc>
      </w:tr>
      <w:tr w14:paraId="2FB0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F6B0AAA">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8</w:t>
            </w:r>
          </w:p>
        </w:tc>
        <w:tc>
          <w:tcPr>
            <w:tcW w:w="7806" w:type="dxa"/>
            <w:vAlign w:val="center"/>
          </w:tcPr>
          <w:p w14:paraId="76BF55E2">
            <w:pPr>
              <w:widowControl w:val="0"/>
              <w:jc w:val="both"/>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具备器官融合、拆分技术</w:t>
            </w:r>
          </w:p>
        </w:tc>
      </w:tr>
      <w:tr w14:paraId="1D4F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930280F">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9</w:t>
            </w:r>
          </w:p>
        </w:tc>
        <w:tc>
          <w:tcPr>
            <w:tcW w:w="7806" w:type="dxa"/>
            <w:vAlign w:val="center"/>
          </w:tcPr>
          <w:p w14:paraId="71C5E492">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一键式去骨功能</w:t>
            </w:r>
          </w:p>
        </w:tc>
      </w:tr>
      <w:tr w14:paraId="1621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6DF62DF">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10</w:t>
            </w:r>
          </w:p>
        </w:tc>
        <w:tc>
          <w:tcPr>
            <w:tcW w:w="7806" w:type="dxa"/>
            <w:vAlign w:val="center"/>
          </w:tcPr>
          <w:p w14:paraId="2B7C086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模拟手术刀</w:t>
            </w:r>
          </w:p>
        </w:tc>
      </w:tr>
      <w:tr w14:paraId="0D6A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BE72144">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11</w:t>
            </w:r>
          </w:p>
        </w:tc>
        <w:tc>
          <w:tcPr>
            <w:tcW w:w="7806" w:type="dxa"/>
            <w:vAlign w:val="center"/>
          </w:tcPr>
          <w:p w14:paraId="1D07953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数字减影</w:t>
            </w:r>
          </w:p>
        </w:tc>
      </w:tr>
      <w:tr w14:paraId="4360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8159F91">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12</w:t>
            </w:r>
          </w:p>
        </w:tc>
        <w:tc>
          <w:tcPr>
            <w:tcW w:w="7806" w:type="dxa"/>
            <w:vAlign w:val="center"/>
          </w:tcPr>
          <w:p w14:paraId="39FE92DB">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容积测量评估软件</w:t>
            </w:r>
          </w:p>
        </w:tc>
      </w:tr>
      <w:tr w14:paraId="3214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A59355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13</w:t>
            </w:r>
          </w:p>
        </w:tc>
        <w:tc>
          <w:tcPr>
            <w:tcW w:w="7806" w:type="dxa"/>
            <w:vAlign w:val="center"/>
          </w:tcPr>
          <w:p w14:paraId="27321065">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肺纹理增强软件</w:t>
            </w:r>
          </w:p>
        </w:tc>
      </w:tr>
      <w:tr w14:paraId="7A96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68FFD35">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9.1</w:t>
            </w:r>
            <w:r>
              <w:rPr>
                <w:rFonts w:hint="eastAsia" w:ascii="仿宋" w:hAnsi="仿宋" w:eastAsia="仿宋" w:cs="仿宋"/>
                <w:color w:val="auto"/>
                <w:sz w:val="24"/>
                <w:szCs w:val="24"/>
                <w:highlight w:val="none"/>
                <w:lang w:val="en-US" w:eastAsia="zh-CN"/>
              </w:rPr>
              <w:t>4</w:t>
            </w:r>
          </w:p>
        </w:tc>
        <w:tc>
          <w:tcPr>
            <w:tcW w:w="7806" w:type="dxa"/>
            <w:vAlign w:val="center"/>
          </w:tcPr>
          <w:p w14:paraId="0A4445D9">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低剂量肺扫描软件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容积伪影抑制软件</w:t>
            </w:r>
          </w:p>
        </w:tc>
      </w:tr>
      <w:tr w14:paraId="11B6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7A3CB59">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9.1</w:t>
            </w:r>
            <w:r>
              <w:rPr>
                <w:rFonts w:hint="eastAsia" w:ascii="仿宋" w:hAnsi="仿宋" w:eastAsia="仿宋" w:cs="仿宋"/>
                <w:color w:val="auto"/>
                <w:sz w:val="24"/>
                <w:szCs w:val="24"/>
                <w:highlight w:val="none"/>
                <w:lang w:val="en-US" w:eastAsia="zh-CN"/>
              </w:rPr>
              <w:t>5</w:t>
            </w:r>
          </w:p>
        </w:tc>
        <w:tc>
          <w:tcPr>
            <w:tcW w:w="7806" w:type="dxa"/>
            <w:vAlign w:val="center"/>
          </w:tcPr>
          <w:p w14:paraId="2B52B1D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CT电影</w:t>
            </w:r>
          </w:p>
        </w:tc>
      </w:tr>
      <w:tr w14:paraId="438D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CDB1908">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9.1</w:t>
            </w:r>
            <w:r>
              <w:rPr>
                <w:rFonts w:hint="eastAsia" w:ascii="仿宋" w:hAnsi="仿宋" w:eastAsia="仿宋" w:cs="仿宋"/>
                <w:color w:val="auto"/>
                <w:sz w:val="24"/>
                <w:szCs w:val="24"/>
                <w:highlight w:val="none"/>
                <w:lang w:val="en-US" w:eastAsia="zh-CN"/>
              </w:rPr>
              <w:t>6</w:t>
            </w:r>
          </w:p>
        </w:tc>
        <w:tc>
          <w:tcPr>
            <w:tcW w:w="7806" w:type="dxa"/>
            <w:vAlign w:val="center"/>
          </w:tcPr>
          <w:p w14:paraId="3CA5049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实时一次注射造影剂自动跟踪扫描功能</w:t>
            </w:r>
          </w:p>
        </w:tc>
      </w:tr>
      <w:tr w14:paraId="1A7C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65CCD16">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9.1</w:t>
            </w:r>
            <w:r>
              <w:rPr>
                <w:rFonts w:hint="eastAsia" w:ascii="仿宋" w:hAnsi="仿宋" w:eastAsia="仿宋" w:cs="仿宋"/>
                <w:color w:val="auto"/>
                <w:sz w:val="24"/>
                <w:szCs w:val="24"/>
                <w:highlight w:val="none"/>
                <w:lang w:val="en-US" w:eastAsia="zh-CN"/>
              </w:rPr>
              <w:t>7</w:t>
            </w:r>
          </w:p>
        </w:tc>
        <w:tc>
          <w:tcPr>
            <w:tcW w:w="7806" w:type="dxa"/>
            <w:vAlign w:val="center"/>
          </w:tcPr>
          <w:p w14:paraId="33F4827B">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实时智能X线剂量调控软件</w:t>
            </w:r>
          </w:p>
        </w:tc>
      </w:tr>
      <w:tr w14:paraId="1E84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3AC1B20">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18</w:t>
            </w:r>
          </w:p>
        </w:tc>
        <w:tc>
          <w:tcPr>
            <w:tcW w:w="7806" w:type="dxa"/>
            <w:vAlign w:val="center"/>
          </w:tcPr>
          <w:p w14:paraId="5557589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婴幼儿扫描专用软件包</w:t>
            </w:r>
          </w:p>
        </w:tc>
      </w:tr>
      <w:tr w14:paraId="3678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BF82DE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19</w:t>
            </w:r>
          </w:p>
        </w:tc>
        <w:tc>
          <w:tcPr>
            <w:tcW w:w="7806" w:type="dxa"/>
            <w:vAlign w:val="center"/>
          </w:tcPr>
          <w:p w14:paraId="43BCB90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去金属、运动、颅骨等伪影软件</w:t>
            </w:r>
          </w:p>
        </w:tc>
      </w:tr>
      <w:tr w14:paraId="2571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6B664FB">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0</w:t>
            </w:r>
          </w:p>
        </w:tc>
        <w:tc>
          <w:tcPr>
            <w:tcW w:w="7806" w:type="dxa"/>
            <w:vAlign w:val="center"/>
          </w:tcPr>
          <w:p w14:paraId="110AAA7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提供根据生理解剖角度的自由重建，对脊柱、后颅窝等器官，在扫描后自动进行小角度和自由角度重建，符合人体生理解剖，不需要医生手动进行角度重建。</w:t>
            </w:r>
          </w:p>
        </w:tc>
      </w:tr>
      <w:tr w14:paraId="60E4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D5D6AF9">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1</w:t>
            </w:r>
          </w:p>
        </w:tc>
        <w:tc>
          <w:tcPr>
            <w:tcW w:w="7806" w:type="dxa"/>
            <w:vAlign w:val="center"/>
          </w:tcPr>
          <w:p w14:paraId="157E615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心脏扫描成像功能</w:t>
            </w:r>
          </w:p>
        </w:tc>
      </w:tr>
      <w:tr w14:paraId="15E5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0B54F17">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2</w:t>
            </w:r>
          </w:p>
        </w:tc>
        <w:tc>
          <w:tcPr>
            <w:tcW w:w="7806" w:type="dxa"/>
            <w:vAlign w:val="center"/>
          </w:tcPr>
          <w:p w14:paraId="45C80F30">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心电门控系统</w:t>
            </w:r>
          </w:p>
        </w:tc>
      </w:tr>
      <w:tr w14:paraId="4E90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937CAFD">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3</w:t>
            </w:r>
          </w:p>
        </w:tc>
        <w:tc>
          <w:tcPr>
            <w:tcW w:w="7806" w:type="dxa"/>
            <w:vAlign w:val="center"/>
          </w:tcPr>
          <w:p w14:paraId="48FF1107">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心脏成像一次注药自动触发造影剂跟踪软件</w:t>
            </w:r>
          </w:p>
        </w:tc>
      </w:tr>
      <w:tr w14:paraId="13B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6CCA61E">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4</w:t>
            </w:r>
          </w:p>
        </w:tc>
        <w:tc>
          <w:tcPr>
            <w:tcW w:w="7806" w:type="dxa"/>
            <w:vAlign w:val="center"/>
          </w:tcPr>
          <w:p w14:paraId="2691277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回顾性门控螺旋扫描技术</w:t>
            </w:r>
          </w:p>
        </w:tc>
      </w:tr>
      <w:tr w14:paraId="625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A96520D">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5</w:t>
            </w:r>
          </w:p>
        </w:tc>
        <w:tc>
          <w:tcPr>
            <w:tcW w:w="7806" w:type="dxa"/>
            <w:vAlign w:val="center"/>
          </w:tcPr>
          <w:p w14:paraId="6C3B2DDD">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主控台能显示和保存心电图信息</w:t>
            </w:r>
          </w:p>
        </w:tc>
      </w:tr>
      <w:tr w14:paraId="4DD6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5FE4D38D">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6</w:t>
            </w:r>
          </w:p>
        </w:tc>
        <w:tc>
          <w:tcPr>
            <w:tcW w:w="7806" w:type="dxa"/>
            <w:vAlign w:val="center"/>
          </w:tcPr>
          <w:p w14:paraId="4DD581B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ECG心电编辑软件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应对</w:t>
            </w:r>
            <w:r>
              <w:rPr>
                <w:rFonts w:hint="eastAsia" w:ascii="仿宋" w:hAnsi="仿宋" w:eastAsia="仿宋" w:cs="仿宋"/>
                <w:color w:val="auto"/>
                <w:sz w:val="24"/>
                <w:szCs w:val="24"/>
                <w:highlight w:val="none"/>
                <w:lang w:eastAsia="zh-CN"/>
              </w:rPr>
              <w:t>心律不齐</w:t>
            </w:r>
            <w:r>
              <w:rPr>
                <w:rFonts w:hint="eastAsia" w:ascii="仿宋" w:hAnsi="仿宋" w:eastAsia="仿宋" w:cs="仿宋"/>
                <w:color w:val="auto"/>
                <w:sz w:val="24"/>
                <w:szCs w:val="24"/>
                <w:highlight w:val="none"/>
              </w:rPr>
              <w:t>病人的心脏采集</w:t>
            </w:r>
          </w:p>
        </w:tc>
      </w:tr>
      <w:tr w14:paraId="6C8F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E55FD87">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9.2</w:t>
            </w:r>
            <w:r>
              <w:rPr>
                <w:rFonts w:hint="eastAsia" w:ascii="仿宋" w:hAnsi="仿宋" w:eastAsia="仿宋" w:cs="仿宋"/>
                <w:color w:val="auto"/>
                <w:sz w:val="24"/>
                <w:szCs w:val="24"/>
                <w:highlight w:val="none"/>
                <w:lang w:val="en-US" w:eastAsia="zh-CN"/>
              </w:rPr>
              <w:t>7</w:t>
            </w:r>
          </w:p>
        </w:tc>
        <w:tc>
          <w:tcPr>
            <w:tcW w:w="7806" w:type="dxa"/>
            <w:vAlign w:val="center"/>
          </w:tcPr>
          <w:p w14:paraId="054BDE7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心脏多期相重建预览</w:t>
            </w:r>
          </w:p>
        </w:tc>
      </w:tr>
      <w:tr w14:paraId="68F6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CEA5481">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28</w:t>
            </w:r>
          </w:p>
        </w:tc>
        <w:tc>
          <w:tcPr>
            <w:tcW w:w="7806" w:type="dxa"/>
            <w:vAlign w:val="center"/>
          </w:tcPr>
          <w:p w14:paraId="5679B3D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冠脉提取功能</w:t>
            </w:r>
          </w:p>
        </w:tc>
      </w:tr>
      <w:tr w14:paraId="2205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645B409">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29</w:t>
            </w:r>
          </w:p>
        </w:tc>
        <w:tc>
          <w:tcPr>
            <w:tcW w:w="7806" w:type="dxa"/>
            <w:vAlign w:val="center"/>
          </w:tcPr>
          <w:p w14:paraId="041EB262">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冠脉狭窄评价功能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冠脉斑块分析功能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冠脉钙化评估软件</w:t>
            </w:r>
          </w:p>
        </w:tc>
      </w:tr>
      <w:tr w14:paraId="4A35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4DDBA3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30</w:t>
            </w:r>
          </w:p>
        </w:tc>
        <w:tc>
          <w:tcPr>
            <w:tcW w:w="7806" w:type="dxa"/>
            <w:vAlign w:val="center"/>
          </w:tcPr>
          <w:p w14:paraId="687A7414">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心功能分析软件</w:t>
            </w:r>
          </w:p>
        </w:tc>
      </w:tr>
      <w:tr w14:paraId="5FA1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20B96C8">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9.3</w:t>
            </w:r>
            <w:r>
              <w:rPr>
                <w:rFonts w:hint="eastAsia" w:ascii="仿宋" w:hAnsi="仿宋" w:eastAsia="仿宋" w:cs="仿宋"/>
                <w:color w:val="auto"/>
                <w:sz w:val="24"/>
                <w:szCs w:val="24"/>
                <w:highlight w:val="none"/>
                <w:lang w:val="en-US" w:eastAsia="zh-CN"/>
              </w:rPr>
              <w:t>1</w:t>
            </w:r>
          </w:p>
        </w:tc>
        <w:tc>
          <w:tcPr>
            <w:tcW w:w="7806" w:type="dxa"/>
            <w:vAlign w:val="center"/>
          </w:tcPr>
          <w:p w14:paraId="6053610A">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高级血管分析</w:t>
            </w:r>
          </w:p>
        </w:tc>
      </w:tr>
      <w:tr w14:paraId="3FF1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F3ECC96">
            <w:pPr>
              <w:widowControl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9.3</w:t>
            </w:r>
            <w:r>
              <w:rPr>
                <w:rFonts w:hint="eastAsia" w:ascii="仿宋" w:hAnsi="仿宋" w:eastAsia="仿宋" w:cs="仿宋"/>
                <w:color w:val="auto"/>
                <w:sz w:val="24"/>
                <w:szCs w:val="24"/>
                <w:highlight w:val="none"/>
                <w:lang w:val="en-US" w:eastAsia="zh-CN"/>
              </w:rPr>
              <w:t>2</w:t>
            </w:r>
          </w:p>
        </w:tc>
        <w:tc>
          <w:tcPr>
            <w:tcW w:w="7806" w:type="dxa"/>
            <w:vAlign w:val="center"/>
          </w:tcPr>
          <w:p w14:paraId="5946DBE6">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提供直接三维高级重建功能，扫描后直接从原始数</w:t>
            </w:r>
            <w:r>
              <w:rPr>
                <w:rFonts w:hint="eastAsia" w:ascii="仿宋" w:hAnsi="仿宋" w:eastAsia="仿宋" w:cs="仿宋"/>
                <w:color w:val="auto"/>
                <w:sz w:val="24"/>
                <w:szCs w:val="24"/>
                <w:highlight w:val="none"/>
                <w:lang w:eastAsia="zh-CN"/>
              </w:rPr>
              <w:t>据中</w:t>
            </w:r>
            <w:r>
              <w:rPr>
                <w:rFonts w:hint="eastAsia" w:ascii="仿宋" w:hAnsi="仿宋" w:eastAsia="仿宋" w:cs="仿宋"/>
                <w:color w:val="auto"/>
                <w:sz w:val="24"/>
                <w:szCs w:val="24"/>
                <w:highlight w:val="none"/>
              </w:rPr>
              <w:t>重建诊断需要的MPR/MIP图像。不需先人工重建二维薄层图像，再重建MPR/MIP</w:t>
            </w:r>
          </w:p>
        </w:tc>
      </w:tr>
      <w:tr w14:paraId="63D9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451BB1E7">
            <w:pPr>
              <w:widowControl w:val="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10</w:t>
            </w:r>
          </w:p>
        </w:tc>
        <w:tc>
          <w:tcPr>
            <w:tcW w:w="7806" w:type="dxa"/>
            <w:vAlign w:val="center"/>
          </w:tcPr>
          <w:p w14:paraId="7FD4C6B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低剂量平台：具备</w:t>
            </w:r>
          </w:p>
        </w:tc>
      </w:tr>
      <w:tr w14:paraId="1B97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FCC5BD0">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10.1</w:t>
            </w:r>
          </w:p>
        </w:tc>
        <w:tc>
          <w:tcPr>
            <w:tcW w:w="7806" w:type="dxa"/>
            <w:vAlign w:val="center"/>
          </w:tcPr>
          <w:p w14:paraId="6D30E049">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提供高端迭代技术，各厂家自报</w:t>
            </w:r>
          </w:p>
        </w:tc>
      </w:tr>
      <w:tr w14:paraId="6021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56CC78E">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10.2</w:t>
            </w:r>
          </w:p>
        </w:tc>
        <w:tc>
          <w:tcPr>
            <w:tcW w:w="7806" w:type="dxa"/>
            <w:vAlign w:val="center"/>
          </w:tcPr>
          <w:p w14:paraId="02D5AEC8">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提供≤70KV超低电压超高对比度成像技术</w:t>
            </w:r>
          </w:p>
        </w:tc>
      </w:tr>
      <w:tr w14:paraId="427D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166D73A">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10.3</w:t>
            </w:r>
          </w:p>
        </w:tc>
        <w:tc>
          <w:tcPr>
            <w:tcW w:w="7806" w:type="dxa"/>
            <w:vAlign w:val="center"/>
          </w:tcPr>
          <w:p w14:paraId="2674543F">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提供低剂量肺部扫描技术</w:t>
            </w:r>
          </w:p>
        </w:tc>
      </w:tr>
      <w:tr w14:paraId="5CFB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7A5E2C05">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10.4</w:t>
            </w:r>
          </w:p>
        </w:tc>
        <w:tc>
          <w:tcPr>
            <w:tcW w:w="7806" w:type="dxa"/>
            <w:vAlign w:val="center"/>
          </w:tcPr>
          <w:p w14:paraId="1A3D691C">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提供智能mA调节技术</w:t>
            </w:r>
          </w:p>
        </w:tc>
      </w:tr>
      <w:tr w14:paraId="486E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61086429">
            <w:pPr>
              <w:widowControl w:val="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11</w:t>
            </w:r>
          </w:p>
        </w:tc>
        <w:tc>
          <w:tcPr>
            <w:tcW w:w="7806" w:type="dxa"/>
            <w:vAlign w:val="center"/>
          </w:tcPr>
          <w:p w14:paraId="2D5DB15B">
            <w:pPr>
              <w:widowControl w:val="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AI诊断工作站</w:t>
            </w:r>
            <w:r>
              <w:rPr>
                <w:rFonts w:hint="eastAsia" w:ascii="仿宋" w:hAnsi="仿宋" w:eastAsia="仿宋" w:cs="仿宋"/>
                <w:color w:val="auto"/>
                <w:sz w:val="24"/>
                <w:szCs w:val="24"/>
                <w:highlight w:val="none"/>
              </w:rPr>
              <w:t>：</w:t>
            </w:r>
          </w:p>
        </w:tc>
      </w:tr>
      <w:tr w14:paraId="60F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03B34C43">
            <w:pPr>
              <w:widowControl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w:t>
            </w:r>
          </w:p>
        </w:tc>
        <w:tc>
          <w:tcPr>
            <w:tcW w:w="7806" w:type="dxa"/>
            <w:shd w:val="clear" w:color="auto" w:fill="auto"/>
            <w:vAlign w:val="center"/>
          </w:tcPr>
          <w:p w14:paraId="4502E05C">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AI诊断工作站：肺结节、肋骨、冠脉造影可AI诊断，并出具报告。</w:t>
            </w:r>
          </w:p>
        </w:tc>
      </w:tr>
      <w:tr w14:paraId="5DD2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60667DB">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11.2</w:t>
            </w:r>
          </w:p>
        </w:tc>
        <w:tc>
          <w:tcPr>
            <w:tcW w:w="7806" w:type="dxa"/>
            <w:shd w:val="clear" w:color="auto" w:fill="auto"/>
            <w:vAlign w:val="center"/>
          </w:tcPr>
          <w:p w14:paraId="4C9BE96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骨折辅助诊断模块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提供NMPA认证</w:t>
            </w:r>
            <w:r>
              <w:rPr>
                <w:rFonts w:hint="eastAsia" w:ascii="仿宋" w:hAnsi="仿宋" w:eastAsia="仿宋" w:cs="仿宋"/>
                <w:color w:val="auto"/>
                <w:sz w:val="24"/>
                <w:szCs w:val="24"/>
                <w:highlight w:val="none"/>
                <w:lang w:eastAsia="zh-CN"/>
              </w:rPr>
              <w:t>）</w:t>
            </w:r>
          </w:p>
        </w:tc>
      </w:tr>
      <w:tr w14:paraId="5EE0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1458E255">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11.3</w:t>
            </w:r>
          </w:p>
        </w:tc>
        <w:tc>
          <w:tcPr>
            <w:tcW w:w="7806" w:type="dxa"/>
            <w:shd w:val="clear" w:color="auto" w:fill="auto"/>
            <w:vAlign w:val="center"/>
          </w:tcPr>
          <w:p w14:paraId="45BDD1F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骨折检出敏感性≥92%</w:t>
            </w:r>
          </w:p>
        </w:tc>
      </w:tr>
      <w:tr w14:paraId="6DA6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A4A7DED">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11.4</w:t>
            </w:r>
          </w:p>
        </w:tc>
        <w:tc>
          <w:tcPr>
            <w:tcW w:w="7806" w:type="dxa"/>
            <w:shd w:val="clear" w:color="auto" w:fill="auto"/>
            <w:vAlign w:val="center"/>
          </w:tcPr>
          <w:p w14:paraId="2CDDEA9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具备肋骨、椎骨曲面拉直重建功能，支持同时显示轴位图、曲面拉直图、单个肋骨拉直图，多方面展示骨折病灶。</w:t>
            </w:r>
          </w:p>
        </w:tc>
      </w:tr>
      <w:tr w14:paraId="3942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59965986">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11.5</w:t>
            </w:r>
          </w:p>
        </w:tc>
        <w:tc>
          <w:tcPr>
            <w:tcW w:w="7806" w:type="dxa"/>
            <w:shd w:val="clear" w:color="auto" w:fill="auto"/>
            <w:vAlign w:val="center"/>
          </w:tcPr>
          <w:p w14:paraId="7D46F4F6">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经过临床验证，所投 AI 产品辅助医师在肋骨侧段的肋骨骨折检出率≥95%。</w:t>
            </w:r>
          </w:p>
        </w:tc>
      </w:tr>
      <w:tr w14:paraId="6544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1D0F8F4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11.6</w:t>
            </w:r>
          </w:p>
        </w:tc>
        <w:tc>
          <w:tcPr>
            <w:tcW w:w="7806" w:type="dxa"/>
            <w:shd w:val="clear" w:color="auto" w:fill="auto"/>
            <w:vAlign w:val="center"/>
          </w:tcPr>
          <w:p w14:paraId="7D3A4E8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肺结节人工智能辅助诊断系统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提供NMPA认证</w:t>
            </w:r>
            <w:r>
              <w:rPr>
                <w:rFonts w:hint="eastAsia" w:ascii="仿宋" w:hAnsi="仿宋" w:eastAsia="仿宋" w:cs="仿宋"/>
                <w:color w:val="auto"/>
                <w:sz w:val="24"/>
                <w:szCs w:val="24"/>
                <w:highlight w:val="none"/>
                <w:lang w:eastAsia="zh-CN"/>
              </w:rPr>
              <w:t>）</w:t>
            </w:r>
          </w:p>
        </w:tc>
      </w:tr>
      <w:tr w14:paraId="077A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5C9981DF">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11.7</w:t>
            </w:r>
          </w:p>
        </w:tc>
        <w:tc>
          <w:tcPr>
            <w:tcW w:w="7806" w:type="dxa"/>
            <w:shd w:val="clear" w:color="auto" w:fill="auto"/>
            <w:vAlign w:val="center"/>
          </w:tcPr>
          <w:p w14:paraId="3A4B97A6">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为满足基层筛查需要，肺结节CT辅助检测软件工具栏，在windows XP操作系统上的打开时间小于2.5秒；病例影像在windows 7与</w:t>
            </w:r>
            <w:r>
              <w:rPr>
                <w:rFonts w:hint="eastAsia" w:ascii="仿宋" w:hAnsi="仿宋" w:eastAsia="仿宋" w:cs="仿宋"/>
                <w:color w:val="auto"/>
                <w:sz w:val="24"/>
                <w:szCs w:val="24"/>
                <w:highlight w:val="none"/>
                <w:lang w:eastAsia="zh-CN"/>
              </w:rPr>
              <w:t>Windows</w:t>
            </w:r>
            <w:r>
              <w:rPr>
                <w:rFonts w:hint="eastAsia" w:ascii="仿宋" w:hAnsi="仿宋" w:eastAsia="仿宋" w:cs="仿宋"/>
                <w:color w:val="auto"/>
                <w:sz w:val="24"/>
                <w:szCs w:val="24"/>
                <w:highlight w:val="none"/>
              </w:rPr>
              <w:t xml:space="preserve"> 11操作系统上的打开时间均小于1秒。</w:t>
            </w:r>
          </w:p>
        </w:tc>
      </w:tr>
      <w:tr w14:paraId="1F96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738BC68">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11.8</w:t>
            </w:r>
          </w:p>
        </w:tc>
        <w:tc>
          <w:tcPr>
            <w:tcW w:w="7806" w:type="dxa"/>
            <w:shd w:val="clear" w:color="auto" w:fill="auto"/>
            <w:vAlign w:val="center"/>
          </w:tcPr>
          <w:p w14:paraId="273D8A45">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对于6mm以上的结节识别准确率≥99%。</w:t>
            </w:r>
          </w:p>
        </w:tc>
      </w:tr>
      <w:tr w14:paraId="3A00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59AE2B3B">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11.9</w:t>
            </w:r>
          </w:p>
        </w:tc>
        <w:tc>
          <w:tcPr>
            <w:tcW w:w="7806" w:type="dxa"/>
            <w:shd w:val="clear" w:color="auto" w:fill="auto"/>
            <w:vAlign w:val="center"/>
          </w:tcPr>
          <w:p w14:paraId="30438CE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在肺结节水平的检测准确性、精确度≥98%，提供已发表的文章证明。</w:t>
            </w:r>
          </w:p>
        </w:tc>
      </w:tr>
      <w:tr w14:paraId="44E1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shd w:val="clear" w:color="auto" w:fill="auto"/>
            <w:vAlign w:val="center"/>
          </w:tcPr>
          <w:p w14:paraId="50F4C4E7">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11.10</w:t>
            </w:r>
          </w:p>
        </w:tc>
        <w:tc>
          <w:tcPr>
            <w:tcW w:w="7806" w:type="dxa"/>
            <w:shd w:val="clear" w:color="auto" w:fill="auto"/>
            <w:vAlign w:val="center"/>
          </w:tcPr>
          <w:p w14:paraId="36228AFE">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冠脉CTA辅助诊断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提供NMPA认证</w:t>
            </w:r>
            <w:r>
              <w:rPr>
                <w:rFonts w:hint="eastAsia" w:ascii="仿宋" w:hAnsi="仿宋" w:eastAsia="仿宋" w:cs="仿宋"/>
                <w:color w:val="auto"/>
                <w:sz w:val="24"/>
                <w:szCs w:val="24"/>
                <w:highlight w:val="none"/>
                <w:lang w:eastAsia="zh-CN"/>
              </w:rPr>
              <w:t>）</w:t>
            </w:r>
          </w:p>
        </w:tc>
      </w:tr>
      <w:tr w14:paraId="2046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C6EB551">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11.11</w:t>
            </w:r>
          </w:p>
        </w:tc>
        <w:tc>
          <w:tcPr>
            <w:tcW w:w="7806" w:type="dxa"/>
            <w:shd w:val="clear" w:color="auto" w:fill="auto"/>
            <w:vAlign w:val="center"/>
          </w:tcPr>
          <w:p w14:paraId="2FAD74C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具备冠脉CTA功能。</w:t>
            </w:r>
          </w:p>
        </w:tc>
      </w:tr>
      <w:tr w14:paraId="7E7B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0C97CD4">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11.12</w:t>
            </w:r>
          </w:p>
        </w:tc>
        <w:tc>
          <w:tcPr>
            <w:tcW w:w="7806" w:type="dxa"/>
            <w:shd w:val="clear" w:color="auto" w:fill="auto"/>
            <w:vAlign w:val="center"/>
          </w:tcPr>
          <w:p w14:paraId="5AB505C4">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所投产品具备冠脉CTA在不同钙化负荷下，DL 算法诊断 CCTA 主干管腔狭窄的曲线下面积与视觉法比较，差异均无统计学意义。</w:t>
            </w:r>
          </w:p>
        </w:tc>
      </w:tr>
      <w:tr w14:paraId="657B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68DF0678">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11.13</w:t>
            </w:r>
          </w:p>
        </w:tc>
        <w:tc>
          <w:tcPr>
            <w:tcW w:w="7806" w:type="dxa"/>
            <w:shd w:val="clear" w:color="auto" w:fill="auto"/>
            <w:vAlign w:val="center"/>
          </w:tcPr>
          <w:p w14:paraId="751F53DD">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以冠状动脉为单位，AI诊断敏感度、特异度、阳性预测值、阴性预测值和准确率均＞90%。</w:t>
            </w:r>
          </w:p>
        </w:tc>
      </w:tr>
      <w:tr w14:paraId="67C8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7056A7EC">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11.14</w:t>
            </w:r>
          </w:p>
        </w:tc>
        <w:tc>
          <w:tcPr>
            <w:tcW w:w="7806" w:type="dxa"/>
            <w:shd w:val="clear" w:color="auto" w:fill="auto"/>
            <w:vAlign w:val="center"/>
          </w:tcPr>
          <w:p w14:paraId="7D26D394">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自动检测CTO病变，诊断准确率高、效率高。提供已发表文章证明。</w:t>
            </w:r>
          </w:p>
        </w:tc>
      </w:tr>
      <w:tr w14:paraId="04EC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2B1057A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12.1</w:t>
            </w:r>
          </w:p>
        </w:tc>
        <w:tc>
          <w:tcPr>
            <w:tcW w:w="7806" w:type="dxa"/>
            <w:shd w:val="clear" w:color="auto" w:fill="auto"/>
            <w:vAlign w:val="center"/>
          </w:tcPr>
          <w:p w14:paraId="326E0F89">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设备使用年限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uk-UA"/>
              </w:rPr>
              <w:t>年</w:t>
            </w:r>
            <w:r>
              <w:rPr>
                <w:rFonts w:hint="eastAsia" w:ascii="仿宋" w:hAnsi="仿宋" w:eastAsia="仿宋" w:cs="仿宋"/>
                <w:color w:val="auto"/>
                <w:sz w:val="24"/>
                <w:szCs w:val="24"/>
                <w:highlight w:val="none"/>
              </w:rPr>
              <w:t>。</w:t>
            </w:r>
          </w:p>
        </w:tc>
      </w:tr>
    </w:tbl>
    <w:p w14:paraId="114769DF">
      <w:pPr>
        <w:widowControl w:val="0"/>
        <w:jc w:val="both"/>
        <w:rPr>
          <w:rFonts w:hint="eastAsia" w:ascii="仿宋" w:hAnsi="仿宋" w:eastAsia="仿宋" w:cs="仿宋"/>
          <w:color w:val="auto"/>
          <w:sz w:val="24"/>
          <w:szCs w:val="24"/>
          <w:highlight w:val="none"/>
        </w:rPr>
      </w:pPr>
    </w:p>
    <w:p w14:paraId="21A63809">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佐证材料要求：供应商需提供以下材料：​</w:t>
      </w:r>
    </w:p>
    <w:p w14:paraId="2A6CA94B">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NMPA注册证 + 技术白皮书（佐证参数真实性）；​</w:t>
      </w:r>
    </w:p>
    <w:p w14:paraId="7F34C50E">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第三方检测报告（针对空间分辨率、时间分辨率等核心指标）</w:t>
      </w:r>
      <w:r>
        <w:rPr>
          <w:rFonts w:hint="eastAsia" w:ascii="仿宋" w:hAnsi="仿宋" w:eastAsia="仿宋" w:cs="仿宋"/>
          <w:color w:val="auto"/>
          <w:sz w:val="24"/>
          <w:szCs w:val="24"/>
          <w:highlight w:val="none"/>
          <w:lang w:eastAsia="zh-CN"/>
        </w:rPr>
        <w:t>。</w:t>
      </w:r>
    </w:p>
    <w:tbl>
      <w:tblPr>
        <w:tblStyle w:val="19"/>
        <w:tblpPr w:leftFromText="180" w:rightFromText="180" w:vertAnchor="text" w:horzAnchor="page" w:tblpX="1722" w:tblpY="299"/>
        <w:tblOverlap w:val="never"/>
        <w:tblW w:w="8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7806"/>
      </w:tblGrid>
      <w:tr w14:paraId="4826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1679C689">
            <w:pPr>
              <w:widowControl w:val="0"/>
              <w:jc w:val="both"/>
              <w:rPr>
                <w:rFonts w:hint="eastAsia" w:ascii="仿宋" w:hAnsi="仿宋" w:eastAsia="仿宋" w:cs="仿宋"/>
                <w:color w:val="auto"/>
                <w:sz w:val="24"/>
                <w:szCs w:val="24"/>
                <w:highlight w:val="none"/>
                <w:lang w:val="en-US" w:eastAsia="zh-CN"/>
              </w:rPr>
            </w:pPr>
          </w:p>
        </w:tc>
        <w:tc>
          <w:tcPr>
            <w:tcW w:w="7806" w:type="dxa"/>
            <w:vAlign w:val="center"/>
          </w:tcPr>
          <w:p w14:paraId="10104977">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配置要求</w:t>
            </w:r>
          </w:p>
        </w:tc>
      </w:tr>
      <w:tr w14:paraId="2DA4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vAlign w:val="center"/>
          </w:tcPr>
          <w:p w14:paraId="663FE305">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7806" w:type="dxa"/>
            <w:vAlign w:val="center"/>
          </w:tcPr>
          <w:p w14:paraId="4590AC8D">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提供质控水模和床垫等</w:t>
            </w:r>
            <w:r>
              <w:rPr>
                <w:rFonts w:hint="eastAsia" w:ascii="仿宋" w:hAnsi="仿宋" w:eastAsia="仿宋" w:cs="仿宋"/>
                <w:color w:val="auto"/>
                <w:sz w:val="24"/>
                <w:szCs w:val="24"/>
                <w:highlight w:val="none"/>
                <w:lang w:val="en-US" w:eastAsia="zh-CN"/>
              </w:rPr>
              <w:t xml:space="preserve">      1套</w:t>
            </w:r>
          </w:p>
        </w:tc>
      </w:tr>
      <w:tr w14:paraId="286F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042EACF9">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7806" w:type="dxa"/>
            <w:shd w:val="clear" w:color="auto" w:fill="auto"/>
            <w:vAlign w:val="center"/>
          </w:tcPr>
          <w:p w14:paraId="1333040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提供主控台工作桌</w:t>
            </w:r>
            <w:r>
              <w:rPr>
                <w:rFonts w:hint="eastAsia" w:ascii="仿宋" w:hAnsi="仿宋" w:eastAsia="仿宋" w:cs="仿宋"/>
                <w:color w:val="auto"/>
                <w:sz w:val="24"/>
                <w:szCs w:val="24"/>
                <w:highlight w:val="none"/>
                <w:lang w:val="en-US" w:eastAsia="zh-CN"/>
              </w:rPr>
              <w:t xml:space="preserve">          1套</w:t>
            </w:r>
          </w:p>
        </w:tc>
      </w:tr>
      <w:tr w14:paraId="44AA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727EF128">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7806" w:type="dxa"/>
            <w:shd w:val="clear" w:color="auto" w:fill="auto"/>
            <w:vAlign w:val="center"/>
          </w:tcPr>
          <w:p w14:paraId="2E8E7B28">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医用竖屏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 xml:space="preserve">   2个</w:t>
            </w:r>
          </w:p>
        </w:tc>
      </w:tr>
      <w:tr w14:paraId="273E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6CFA5B92">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7806" w:type="dxa"/>
            <w:shd w:val="clear" w:color="auto" w:fill="auto"/>
            <w:vAlign w:val="center"/>
          </w:tcPr>
          <w:p w14:paraId="6B19AA19">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铅</w:t>
            </w:r>
            <w:r>
              <w:rPr>
                <w:rFonts w:hint="eastAsia" w:ascii="仿宋" w:hAnsi="仿宋" w:eastAsia="仿宋" w:cs="仿宋"/>
                <w:color w:val="auto"/>
                <w:sz w:val="24"/>
                <w:szCs w:val="24"/>
                <w:highlight w:val="none"/>
              </w:rPr>
              <w:t>防护</w:t>
            </w:r>
            <w:r>
              <w:rPr>
                <w:rFonts w:hint="eastAsia" w:ascii="仿宋" w:hAnsi="仿宋" w:eastAsia="仿宋" w:cs="仿宋"/>
                <w:color w:val="auto"/>
                <w:sz w:val="24"/>
                <w:szCs w:val="24"/>
                <w:highlight w:val="none"/>
                <w:lang w:val="en-US" w:eastAsia="zh-CN"/>
              </w:rPr>
              <w:t>用品（含铅衣、铅眼镜、铅脖套、铅帽、铅短裤）2</w:t>
            </w:r>
            <w:r>
              <w:rPr>
                <w:rFonts w:hint="eastAsia" w:ascii="仿宋" w:hAnsi="仿宋" w:eastAsia="仿宋" w:cs="仿宋"/>
                <w:color w:val="auto"/>
                <w:sz w:val="24"/>
                <w:szCs w:val="24"/>
                <w:highlight w:val="none"/>
              </w:rPr>
              <w:t>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要求负重感轻，铅当量符合国标要求</w:t>
            </w:r>
          </w:p>
        </w:tc>
      </w:tr>
      <w:tr w14:paraId="4612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019FC12A">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7806" w:type="dxa"/>
            <w:shd w:val="clear" w:color="auto" w:fill="auto"/>
            <w:vAlign w:val="center"/>
          </w:tcPr>
          <w:p w14:paraId="6C6CF007">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铅毯                      2套</w:t>
            </w:r>
          </w:p>
        </w:tc>
      </w:tr>
      <w:tr w14:paraId="5CAB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3D6A9E77">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7806" w:type="dxa"/>
            <w:shd w:val="clear" w:color="auto" w:fill="auto"/>
            <w:vAlign w:val="center"/>
          </w:tcPr>
          <w:p w14:paraId="55455E6F">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可移动铅衣架              1个</w:t>
            </w:r>
          </w:p>
        </w:tc>
      </w:tr>
      <w:tr w14:paraId="4489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53F4EB0F">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7806" w:type="dxa"/>
            <w:shd w:val="clear" w:color="auto" w:fill="auto"/>
            <w:vAlign w:val="center"/>
          </w:tcPr>
          <w:p w14:paraId="488DCEF3">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图文报告工作站</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1套</w:t>
            </w:r>
          </w:p>
        </w:tc>
      </w:tr>
      <w:tr w14:paraId="160F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22C4BC87">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7806" w:type="dxa"/>
            <w:shd w:val="clear" w:color="auto" w:fill="auto"/>
            <w:vAlign w:val="center"/>
          </w:tcPr>
          <w:p w14:paraId="3B1FBBEF">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办公电脑（台）</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5台</w:t>
            </w:r>
          </w:p>
        </w:tc>
      </w:tr>
      <w:tr w14:paraId="074A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07B25436">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7806" w:type="dxa"/>
            <w:shd w:val="clear" w:color="auto" w:fill="auto"/>
            <w:vAlign w:val="center"/>
          </w:tcPr>
          <w:p w14:paraId="42AC5052">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办公</w:t>
            </w:r>
            <w:r>
              <w:rPr>
                <w:rFonts w:hint="eastAsia" w:ascii="仿宋" w:hAnsi="仿宋" w:eastAsia="仿宋" w:cs="仿宋"/>
                <w:color w:val="auto"/>
                <w:sz w:val="24"/>
                <w:szCs w:val="24"/>
                <w:highlight w:val="none"/>
              </w:rPr>
              <w:t>桌椅（套）</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5套</w:t>
            </w:r>
          </w:p>
        </w:tc>
      </w:tr>
      <w:tr w14:paraId="4DDB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7BE458BF">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7806" w:type="dxa"/>
            <w:shd w:val="clear" w:color="auto" w:fill="auto"/>
            <w:vAlign w:val="center"/>
          </w:tcPr>
          <w:p w14:paraId="1D891C1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激光扫描打印机</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1个</w:t>
            </w:r>
          </w:p>
        </w:tc>
      </w:tr>
      <w:tr w14:paraId="2468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333BD4D">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7806" w:type="dxa"/>
            <w:shd w:val="clear" w:color="auto" w:fill="auto"/>
            <w:vAlign w:val="center"/>
          </w:tcPr>
          <w:p w14:paraId="45542549">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配电柜                    1个</w:t>
            </w:r>
          </w:p>
        </w:tc>
      </w:tr>
      <w:tr w14:paraId="77EE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6A3D455F">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7806" w:type="dxa"/>
            <w:shd w:val="clear" w:color="auto" w:fill="auto"/>
            <w:vAlign w:val="center"/>
          </w:tcPr>
          <w:p w14:paraId="22672A61">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抢救药品柜（带轮）        1个</w:t>
            </w:r>
          </w:p>
        </w:tc>
      </w:tr>
      <w:tr w14:paraId="6AC2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9DE6F4B">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7806" w:type="dxa"/>
            <w:shd w:val="clear" w:color="auto" w:fill="auto"/>
            <w:vAlign w:val="center"/>
          </w:tcPr>
          <w:p w14:paraId="4D5DB3BF">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急救转运平车              1个</w:t>
            </w:r>
          </w:p>
        </w:tc>
      </w:tr>
      <w:tr w14:paraId="4362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DFD3568">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w:t>
            </w:r>
          </w:p>
        </w:tc>
        <w:tc>
          <w:tcPr>
            <w:tcW w:w="7806" w:type="dxa"/>
            <w:shd w:val="clear" w:color="auto" w:fill="auto"/>
            <w:vAlign w:val="center"/>
          </w:tcPr>
          <w:p w14:paraId="69DF45AA">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专业维修工具              1套</w:t>
            </w:r>
          </w:p>
        </w:tc>
      </w:tr>
      <w:tr w14:paraId="7467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shd w:val="clear" w:color="auto" w:fill="auto"/>
            <w:vAlign w:val="center"/>
          </w:tcPr>
          <w:p w14:paraId="4136ACD4">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w:t>
            </w:r>
          </w:p>
        </w:tc>
        <w:tc>
          <w:tcPr>
            <w:tcW w:w="7806" w:type="dxa"/>
            <w:shd w:val="clear" w:color="auto" w:fill="auto"/>
            <w:vAlign w:val="center"/>
          </w:tcPr>
          <w:p w14:paraId="6B446552">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专用高压注射器</w:t>
            </w:r>
            <w:r>
              <w:rPr>
                <w:rFonts w:hint="eastAsia" w:ascii="仿宋" w:hAnsi="仿宋" w:eastAsia="仿宋" w:cs="仿宋"/>
                <w:color w:val="auto"/>
                <w:sz w:val="24"/>
                <w:szCs w:val="24"/>
                <w:highlight w:val="none"/>
                <w:lang w:val="en-US" w:eastAsia="zh-CN"/>
              </w:rPr>
              <w:t>1台（三通道管路式），配套使用双筒针筒100个。</w:t>
            </w:r>
          </w:p>
        </w:tc>
      </w:tr>
    </w:tbl>
    <w:p w14:paraId="64EF2EC7">
      <w:pPr>
        <w:widowControl w:val="0"/>
        <w:jc w:val="both"/>
        <w:rPr>
          <w:rFonts w:hint="eastAsia" w:ascii="仿宋" w:hAnsi="仿宋" w:eastAsia="仿宋" w:cs="仿宋"/>
          <w:color w:val="auto"/>
          <w:sz w:val="24"/>
          <w:szCs w:val="24"/>
          <w:highlight w:val="none"/>
        </w:rPr>
      </w:pPr>
    </w:p>
    <w:tbl>
      <w:tblPr>
        <w:tblStyle w:val="19"/>
        <w:tblpPr w:leftFromText="180" w:rightFromText="180" w:vertAnchor="text" w:horzAnchor="page" w:tblpX="1722" w:tblpY="299"/>
        <w:tblOverlap w:val="never"/>
        <w:tblW w:w="8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8122"/>
      </w:tblGrid>
      <w:tr w14:paraId="30CE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0" w:type="dxa"/>
            <w:shd w:val="clear" w:color="auto" w:fill="auto"/>
            <w:vAlign w:val="center"/>
          </w:tcPr>
          <w:p w14:paraId="5B4740AE">
            <w:pPr>
              <w:widowControl w:val="0"/>
              <w:jc w:val="both"/>
              <w:rPr>
                <w:rFonts w:hint="eastAsia" w:ascii="仿宋" w:hAnsi="仿宋" w:eastAsia="仿宋" w:cs="仿宋"/>
                <w:color w:val="auto"/>
                <w:sz w:val="24"/>
                <w:szCs w:val="24"/>
                <w:highlight w:val="none"/>
                <w:lang w:val="en-US" w:eastAsia="zh-CN"/>
              </w:rPr>
            </w:pPr>
          </w:p>
        </w:tc>
        <w:tc>
          <w:tcPr>
            <w:tcW w:w="8122" w:type="dxa"/>
            <w:shd w:val="clear" w:color="auto" w:fill="auto"/>
            <w:vAlign w:val="center"/>
          </w:tcPr>
          <w:p w14:paraId="1FA7EB76">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商务部分</w:t>
            </w:r>
          </w:p>
        </w:tc>
      </w:tr>
      <w:tr w14:paraId="0AF3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49179F90">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8122" w:type="dxa"/>
            <w:shd w:val="clear" w:color="auto" w:fill="auto"/>
            <w:vAlign w:val="center"/>
          </w:tcPr>
          <w:p w14:paraId="77E8264B">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CT机房防护装修交钥匙工程</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预评、控评</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出具 CMA 资质正规评价报告，保障顺利通过卫健部门放射许可验收”</w:t>
            </w:r>
          </w:p>
        </w:tc>
      </w:tr>
      <w:tr w14:paraId="792C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4B8D1FC1">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8122" w:type="dxa"/>
            <w:shd w:val="clear" w:color="auto" w:fill="auto"/>
            <w:vAlign w:val="center"/>
          </w:tcPr>
          <w:p w14:paraId="3E161F00">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承担PACS、云胶片接口费用；</w:t>
            </w:r>
          </w:p>
        </w:tc>
      </w:tr>
      <w:tr w14:paraId="04A8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4F78C02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8122" w:type="dxa"/>
            <w:shd w:val="clear" w:color="auto" w:fill="auto"/>
            <w:vAlign w:val="center"/>
          </w:tcPr>
          <w:p w14:paraId="6BC3E9E9">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供货周期：</w:t>
            </w:r>
            <w:r>
              <w:rPr>
                <w:rFonts w:hint="eastAsia" w:ascii="仿宋" w:hAnsi="仿宋" w:eastAsia="仿宋" w:cs="仿宋"/>
                <w:color w:val="auto"/>
                <w:sz w:val="24"/>
                <w:szCs w:val="24"/>
                <w:highlight w:val="none"/>
              </w:rPr>
              <w:t>合同签订后30日内设备全部到货；整体项目（含机房防护施工、</w:t>
            </w:r>
          </w:p>
          <w:p w14:paraId="63CDE873">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设备安装调试、预控评验收）</w:t>
            </w:r>
            <w:r>
              <w:rPr>
                <w:rFonts w:hint="eastAsia" w:ascii="仿宋" w:hAnsi="仿宋" w:eastAsia="仿宋" w:cs="仿宋"/>
                <w:color w:val="auto"/>
                <w:sz w:val="24"/>
                <w:szCs w:val="24"/>
                <w:highlight w:val="none"/>
                <w:lang w:val="en-US" w:eastAsia="zh-CN"/>
              </w:rPr>
              <w:t>50工作日</w:t>
            </w:r>
            <w:r>
              <w:rPr>
                <w:rFonts w:hint="eastAsia" w:ascii="仿宋" w:hAnsi="仿宋" w:eastAsia="仿宋" w:cs="仿宋"/>
                <w:color w:val="auto"/>
                <w:sz w:val="24"/>
                <w:szCs w:val="24"/>
                <w:highlight w:val="none"/>
              </w:rPr>
              <w:t>内全部完成</w:t>
            </w:r>
            <w:r>
              <w:rPr>
                <w:rFonts w:hint="eastAsia" w:ascii="仿宋" w:hAnsi="仿宋" w:eastAsia="仿宋" w:cs="仿宋"/>
                <w:color w:val="auto"/>
                <w:sz w:val="24"/>
                <w:szCs w:val="24"/>
                <w:highlight w:val="none"/>
                <w:lang w:eastAsia="zh-CN"/>
              </w:rPr>
              <w:t>。</w:t>
            </w:r>
          </w:p>
        </w:tc>
      </w:tr>
      <w:tr w14:paraId="2AFE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7020BB53">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8122" w:type="dxa"/>
            <w:shd w:val="clear" w:color="auto" w:fill="auto"/>
            <w:vAlign w:val="center"/>
          </w:tcPr>
          <w:p w14:paraId="46D94D3F">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需要提供生产厂家销售及维保环保相关资质：投标时须提供原厂加盖公章资质文件：医疗器械生产许可证、全国统一销售授权书、原厂全国统一售后维保服务承诺函。</w:t>
            </w:r>
          </w:p>
        </w:tc>
      </w:tr>
      <w:tr w14:paraId="7CE6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52DC4B7D">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8122" w:type="dxa"/>
            <w:shd w:val="clear" w:color="auto" w:fill="auto"/>
            <w:vAlign w:val="center"/>
          </w:tcPr>
          <w:p w14:paraId="3BFEAEC3">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技术及维修服务：提供生产厂家专业售后服务，保证2个小时内电话响应，48小时内提供上门维修。</w:t>
            </w:r>
          </w:p>
        </w:tc>
      </w:tr>
      <w:tr w14:paraId="2B96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vAlign w:val="center"/>
          </w:tcPr>
          <w:p w14:paraId="3A2FDF55">
            <w:pPr>
              <w:widowControl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8122" w:type="dxa"/>
            <w:shd w:val="clear" w:color="auto" w:fill="auto"/>
            <w:vAlign w:val="center"/>
          </w:tcPr>
          <w:p w14:paraId="48126F86">
            <w:pPr>
              <w:widowControl w:val="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技术培训要求：提供全套操作视频 + 操作手册 + 临床应用培训；提供培训使用的相关耗材3套；另外，提供2名技术人员到专科医院培训，包含人员培训相关费用。</w:t>
            </w:r>
          </w:p>
        </w:tc>
      </w:tr>
    </w:tbl>
    <w:p w14:paraId="0CE7BE4B">
      <w:pPr>
        <w:rPr>
          <w:rFonts w:hint="default"/>
          <w:color w:val="auto"/>
          <w:highlight w:val="none"/>
        </w:rPr>
      </w:pPr>
    </w:p>
    <w:p w14:paraId="3FA9D0A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b/>
          <w:bCs/>
          <w:color w:val="auto"/>
          <w:highlight w:val="none"/>
        </w:rPr>
      </w:pPr>
    </w:p>
    <w:p w14:paraId="64E77379">
      <w:pPr>
        <w:rPr>
          <w:rFonts w:hint="eastAsia" w:ascii="仿宋" w:hAnsi="仿宋" w:eastAsia="仿宋" w:cs="仿宋"/>
          <w:b/>
          <w:color w:val="auto"/>
          <w:highlight w:val="none"/>
        </w:rPr>
      </w:pPr>
      <w:r>
        <w:rPr>
          <w:rFonts w:hint="eastAsia" w:ascii="仿宋" w:hAnsi="仿宋" w:eastAsia="仿宋" w:cs="仿宋"/>
          <w:b/>
          <w:color w:val="auto"/>
          <w:highlight w:val="none"/>
        </w:rPr>
        <w:br w:type="page"/>
      </w:r>
    </w:p>
    <w:p w14:paraId="7DCD9995">
      <w:pPr>
        <w:numPr>
          <w:ilvl w:val="0"/>
          <w:numId w:val="6"/>
        </w:numPr>
        <w:spacing w:line="360" w:lineRule="auto"/>
        <w:jc w:val="center"/>
        <w:outlineLvl w:val="0"/>
        <w:rPr>
          <w:rFonts w:ascii="仿宋" w:hAnsi="仿宋" w:eastAsia="仿宋" w:cs="仿宋"/>
          <w:b/>
          <w:color w:val="auto"/>
          <w:sz w:val="36"/>
          <w:szCs w:val="36"/>
          <w:highlight w:val="none"/>
        </w:rPr>
      </w:pPr>
      <w:bookmarkStart w:id="815" w:name="_Toc99301425"/>
      <w:r>
        <w:rPr>
          <w:rFonts w:hint="eastAsia" w:ascii="仿宋" w:hAnsi="仿宋" w:eastAsia="仿宋" w:cs="仿宋"/>
          <w:b/>
          <w:color w:val="auto"/>
          <w:sz w:val="36"/>
          <w:szCs w:val="36"/>
          <w:highlight w:val="none"/>
        </w:rPr>
        <w:t xml:space="preserve">  </w:t>
      </w:r>
      <w:bookmarkStart w:id="816" w:name="_Toc4761"/>
      <w:r>
        <w:rPr>
          <w:rFonts w:hint="eastAsia" w:ascii="仿宋" w:hAnsi="仿宋" w:eastAsia="仿宋" w:cs="仿宋"/>
          <w:b/>
          <w:color w:val="auto"/>
          <w:sz w:val="36"/>
          <w:szCs w:val="36"/>
          <w:highlight w:val="none"/>
        </w:rPr>
        <w:t>拟签订的合同文本</w:t>
      </w:r>
      <w:bookmarkEnd w:id="815"/>
      <w:bookmarkEnd w:id="816"/>
    </w:p>
    <w:p w14:paraId="5389DDA4">
      <w:pPr>
        <w:pStyle w:val="7"/>
        <w:spacing w:after="0"/>
        <w:jc w:val="center"/>
        <w:rPr>
          <w:rFonts w:ascii="仿宋" w:hAnsi="仿宋" w:eastAsia="仿宋" w:cs="仿宋"/>
          <w:b/>
          <w:bCs/>
          <w:color w:val="auto"/>
          <w:spacing w:val="-20"/>
          <w:kern w:val="44"/>
          <w:sz w:val="24"/>
          <w:szCs w:val="24"/>
          <w:highlight w:val="none"/>
        </w:rPr>
      </w:pPr>
    </w:p>
    <w:p w14:paraId="6B08C7CC">
      <w:pPr>
        <w:pStyle w:val="7"/>
        <w:spacing w:after="0"/>
        <w:jc w:val="center"/>
        <w:rPr>
          <w:rFonts w:ascii="仿宋" w:hAnsi="仿宋" w:eastAsia="仿宋" w:cs="仿宋"/>
          <w:b/>
          <w:bCs/>
          <w:color w:val="auto"/>
          <w:kern w:val="44"/>
          <w:sz w:val="32"/>
          <w:szCs w:val="32"/>
          <w:highlight w:val="none"/>
        </w:rPr>
      </w:pPr>
      <w:r>
        <w:rPr>
          <w:rFonts w:hint="eastAsia" w:ascii="仿宋" w:hAnsi="仿宋" w:eastAsia="仿宋" w:cs="仿宋"/>
          <w:b/>
          <w:bCs/>
          <w:color w:val="auto"/>
          <w:kern w:val="44"/>
          <w:sz w:val="32"/>
          <w:szCs w:val="32"/>
          <w:highlight w:val="none"/>
        </w:rPr>
        <w:t>政府采购货物买卖合同</w:t>
      </w:r>
    </w:p>
    <w:p w14:paraId="4AE5DA8A">
      <w:pPr>
        <w:pStyle w:val="7"/>
        <w:spacing w:after="0"/>
        <w:jc w:val="center"/>
        <w:rPr>
          <w:rFonts w:ascii="仿宋" w:hAnsi="仿宋" w:eastAsia="仿宋" w:cs="仿宋"/>
          <w:b/>
          <w:bCs/>
          <w:color w:val="auto"/>
          <w:kern w:val="44"/>
          <w:sz w:val="32"/>
          <w:szCs w:val="32"/>
          <w:highlight w:val="none"/>
        </w:rPr>
      </w:pPr>
      <w:r>
        <w:rPr>
          <w:rFonts w:hint="eastAsia" w:ascii="仿宋" w:hAnsi="仿宋" w:eastAsia="仿宋" w:cs="仿宋"/>
          <w:b/>
          <w:bCs/>
          <w:color w:val="auto"/>
          <w:kern w:val="44"/>
          <w:sz w:val="32"/>
          <w:szCs w:val="32"/>
          <w:highlight w:val="none"/>
        </w:rPr>
        <w:t>（试行）</w:t>
      </w:r>
    </w:p>
    <w:p w14:paraId="6EFDBCAB">
      <w:pPr>
        <w:rPr>
          <w:rFonts w:ascii="仿宋" w:hAnsi="仿宋" w:eastAsia="仿宋" w:cs="仿宋"/>
          <w:b/>
          <w:bCs/>
          <w:color w:val="auto"/>
          <w:kern w:val="44"/>
          <w:highlight w:val="none"/>
        </w:rPr>
      </w:pPr>
    </w:p>
    <w:p w14:paraId="173BD27A">
      <w:pPr>
        <w:rPr>
          <w:rFonts w:ascii="仿宋" w:hAnsi="仿宋" w:eastAsia="仿宋" w:cs="仿宋"/>
          <w:b/>
          <w:bCs/>
          <w:color w:val="auto"/>
          <w:kern w:val="44"/>
          <w:highlight w:val="none"/>
        </w:rPr>
      </w:pPr>
    </w:p>
    <w:p w14:paraId="6D064A97">
      <w:pPr>
        <w:rPr>
          <w:rFonts w:ascii="仿宋" w:hAnsi="仿宋" w:eastAsia="仿宋" w:cs="仿宋"/>
          <w:b/>
          <w:bCs/>
          <w:color w:val="auto"/>
          <w:kern w:val="44"/>
          <w:highlight w:val="none"/>
        </w:rPr>
      </w:pPr>
    </w:p>
    <w:p w14:paraId="25686C82">
      <w:pPr>
        <w:rPr>
          <w:rFonts w:ascii="仿宋" w:hAnsi="仿宋" w:eastAsia="仿宋" w:cs="仿宋"/>
          <w:b/>
          <w:bCs/>
          <w:color w:val="auto"/>
          <w:kern w:val="44"/>
          <w:highlight w:val="none"/>
        </w:rPr>
      </w:pPr>
    </w:p>
    <w:p w14:paraId="32176F33">
      <w:pPr>
        <w:rPr>
          <w:rFonts w:ascii="仿宋" w:hAnsi="仿宋" w:eastAsia="仿宋" w:cs="仿宋"/>
          <w:b/>
          <w:bCs/>
          <w:color w:val="auto"/>
          <w:kern w:val="44"/>
          <w:highlight w:val="none"/>
        </w:rPr>
      </w:pPr>
    </w:p>
    <w:p w14:paraId="4811C54E">
      <w:pPr>
        <w:rPr>
          <w:rFonts w:ascii="仿宋" w:hAnsi="仿宋" w:eastAsia="仿宋" w:cs="仿宋"/>
          <w:b/>
          <w:bCs/>
          <w:color w:val="auto"/>
          <w:kern w:val="44"/>
          <w:highlight w:val="none"/>
        </w:rPr>
      </w:pPr>
    </w:p>
    <w:p w14:paraId="6CCB09A4">
      <w:pPr>
        <w:rPr>
          <w:rFonts w:ascii="仿宋" w:hAnsi="仿宋" w:eastAsia="仿宋" w:cs="仿宋"/>
          <w:b/>
          <w:bCs/>
          <w:color w:val="auto"/>
          <w:kern w:val="44"/>
          <w:highlight w:val="none"/>
        </w:rPr>
      </w:pPr>
    </w:p>
    <w:p w14:paraId="443DBD48">
      <w:pPr>
        <w:rPr>
          <w:rFonts w:ascii="仿宋" w:hAnsi="仿宋" w:eastAsia="仿宋" w:cs="仿宋"/>
          <w:b/>
          <w:bCs/>
          <w:color w:val="auto"/>
          <w:kern w:val="44"/>
          <w:highlight w:val="none"/>
        </w:rPr>
      </w:pPr>
    </w:p>
    <w:p w14:paraId="0F9351CB">
      <w:pPr>
        <w:rPr>
          <w:rFonts w:ascii="仿宋" w:hAnsi="仿宋" w:eastAsia="仿宋" w:cs="仿宋"/>
          <w:b/>
          <w:bCs/>
          <w:color w:val="auto"/>
          <w:kern w:val="44"/>
          <w:highlight w:val="none"/>
        </w:rPr>
      </w:pPr>
    </w:p>
    <w:p w14:paraId="21B59C09">
      <w:pPr>
        <w:spacing w:line="360" w:lineRule="auto"/>
        <w:ind w:left="480" w:left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rPr>
        <w:t xml:space="preserve">                             </w:t>
      </w:r>
    </w:p>
    <w:p w14:paraId="4F2FBD17">
      <w:pPr>
        <w:spacing w:line="360" w:lineRule="auto"/>
        <w:ind w:left="480" w:left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合同编号：</w:t>
      </w:r>
      <w:r>
        <w:rPr>
          <w:rFonts w:hint="eastAsia" w:ascii="仿宋" w:hAnsi="仿宋" w:eastAsia="仿宋" w:cs="仿宋"/>
          <w:color w:val="auto"/>
          <w:sz w:val="28"/>
          <w:szCs w:val="28"/>
          <w:highlight w:val="none"/>
          <w:u w:val="single"/>
        </w:rPr>
        <w:t xml:space="preserve">                             </w:t>
      </w:r>
    </w:p>
    <w:p w14:paraId="7576018E">
      <w:pPr>
        <w:spacing w:line="360" w:lineRule="auto"/>
        <w:ind w:left="480" w:left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甲    方：</w:t>
      </w:r>
      <w:r>
        <w:rPr>
          <w:rFonts w:hint="eastAsia" w:ascii="仿宋" w:hAnsi="仿宋" w:eastAsia="仿宋" w:cs="仿宋"/>
          <w:color w:val="auto"/>
          <w:sz w:val="28"/>
          <w:szCs w:val="28"/>
          <w:highlight w:val="none"/>
          <w:u w:val="single"/>
        </w:rPr>
        <w:t xml:space="preserve">                             </w:t>
      </w:r>
    </w:p>
    <w:p w14:paraId="4B269B7F">
      <w:pPr>
        <w:spacing w:line="360" w:lineRule="auto"/>
        <w:ind w:left="480" w:left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乙    方：</w:t>
      </w:r>
      <w:r>
        <w:rPr>
          <w:rFonts w:hint="eastAsia" w:ascii="仿宋" w:hAnsi="仿宋" w:eastAsia="仿宋" w:cs="仿宋"/>
          <w:color w:val="auto"/>
          <w:sz w:val="28"/>
          <w:szCs w:val="28"/>
          <w:highlight w:val="none"/>
          <w:u w:val="single"/>
        </w:rPr>
        <w:t xml:space="preserve">                             </w:t>
      </w:r>
    </w:p>
    <w:p w14:paraId="23283B2B">
      <w:pPr>
        <w:spacing w:line="360" w:lineRule="auto"/>
        <w:ind w:left="480" w:left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签订时间：</w:t>
      </w:r>
      <w:r>
        <w:rPr>
          <w:rFonts w:hint="eastAsia" w:ascii="仿宋" w:hAnsi="仿宋" w:eastAsia="仿宋" w:cs="仿宋"/>
          <w:color w:val="auto"/>
          <w:sz w:val="28"/>
          <w:szCs w:val="28"/>
          <w:highlight w:val="none"/>
          <w:u w:val="single"/>
        </w:rPr>
        <w:t xml:space="preserve">                             </w:t>
      </w:r>
    </w:p>
    <w:p w14:paraId="5972A6E7">
      <w:pPr>
        <w:rPr>
          <w:rFonts w:ascii="仿宋" w:hAnsi="仿宋" w:eastAsia="仿宋" w:cs="仿宋"/>
          <w:color w:val="auto"/>
          <w:sz w:val="28"/>
          <w:szCs w:val="28"/>
          <w:highlight w:val="none"/>
        </w:rPr>
      </w:pPr>
    </w:p>
    <w:p w14:paraId="1E79D44C">
      <w:pPr>
        <w:rPr>
          <w:rFonts w:ascii="仿宋" w:hAnsi="仿宋" w:eastAsia="仿宋" w:cs="仿宋"/>
          <w:color w:val="auto"/>
          <w:highlight w:val="none"/>
        </w:rPr>
      </w:pPr>
      <w:r>
        <w:rPr>
          <w:rFonts w:hint="eastAsia" w:ascii="仿宋" w:hAnsi="仿宋" w:eastAsia="仿宋" w:cs="仿宋"/>
          <w:color w:val="auto"/>
          <w:highlight w:val="none"/>
        </w:rPr>
        <w:br w:type="page"/>
      </w:r>
    </w:p>
    <w:p w14:paraId="42D21C0F">
      <w:pPr>
        <w:rPr>
          <w:rFonts w:ascii="仿宋" w:hAnsi="仿宋" w:eastAsia="仿宋" w:cs="仿宋"/>
          <w:color w:val="auto"/>
          <w:highlight w:val="none"/>
        </w:rPr>
      </w:pPr>
    </w:p>
    <w:p w14:paraId="118B4AFC">
      <w:pPr>
        <w:rPr>
          <w:rFonts w:ascii="仿宋" w:hAnsi="仿宋" w:eastAsia="仿宋" w:cs="仿宋"/>
          <w:color w:val="auto"/>
          <w:highlight w:val="none"/>
        </w:rPr>
      </w:pPr>
    </w:p>
    <w:p w14:paraId="27C86FBA">
      <w:pPr>
        <w:spacing w:line="360" w:lineRule="auto"/>
        <w:jc w:val="center"/>
        <w:outlineLvl w:val="0"/>
        <w:rPr>
          <w:rFonts w:ascii="仿宋" w:hAnsi="仿宋" w:eastAsia="仿宋" w:cs="仿宋"/>
          <w:color w:val="auto"/>
          <w:highlight w:val="none"/>
        </w:rPr>
      </w:pPr>
      <w:bookmarkStart w:id="817" w:name="_Toc18710"/>
      <w:bookmarkStart w:id="818" w:name="_Toc14717"/>
      <w:bookmarkStart w:id="819" w:name="_Toc19989"/>
      <w:r>
        <w:rPr>
          <w:rFonts w:hint="eastAsia" w:ascii="仿宋" w:hAnsi="仿宋" w:eastAsia="仿宋" w:cs="仿宋"/>
          <w:color w:val="auto"/>
          <w:highlight w:val="none"/>
        </w:rPr>
        <w:t>使 用 说 明</w:t>
      </w:r>
      <w:bookmarkEnd w:id="817"/>
      <w:bookmarkEnd w:id="818"/>
      <w:bookmarkEnd w:id="819"/>
    </w:p>
    <w:p w14:paraId="4F7305AA">
      <w:pPr>
        <w:spacing w:line="360" w:lineRule="auto"/>
        <w:ind w:firstLine="480" w:firstLineChars="200"/>
        <w:rPr>
          <w:rFonts w:ascii="仿宋" w:hAnsi="仿宋" w:eastAsia="仿宋" w:cs="仿宋"/>
          <w:color w:val="auto"/>
          <w:highlight w:val="none"/>
        </w:rPr>
      </w:pPr>
    </w:p>
    <w:p w14:paraId="0AAD3576">
      <w:pPr>
        <w:spacing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rPr>
        <w:t>1.本合同标准文本适用于购买现成货物的采购项目，不包括需要供应商定制开发、创新研发的货物采购项目。</w:t>
      </w:r>
    </w:p>
    <w:p w14:paraId="31E89628">
      <w:pPr>
        <w:spacing w:line="360" w:lineRule="auto"/>
        <w:rPr>
          <w:rFonts w:ascii="仿宋" w:hAnsi="仿宋" w:eastAsia="仿宋" w:cs="仿宋"/>
          <w:color w:val="auto"/>
          <w:highlight w:val="none"/>
        </w:rPr>
      </w:pPr>
      <w:r>
        <w:rPr>
          <w:rFonts w:hint="eastAsia" w:ascii="仿宋" w:hAnsi="仿宋" w:eastAsia="仿宋" w:cs="仿宋"/>
          <w:color w:val="auto"/>
          <w:highlight w:val="none"/>
        </w:rPr>
        <w:t xml:space="preserve">   2.本合同标准文本为政府采购货物买卖合同编制提供参考，可以结合采购项目具体情况，对文本作必要的调整修订后使用。</w:t>
      </w:r>
    </w:p>
    <w:p w14:paraId="42D54F67">
      <w:pPr>
        <w:spacing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rPr>
        <w:t>3.本合同标准文本各条款中，如涉及填写多家供应商、制造商，多种采购标的、分包主要内容等信息的，可根据采购项目具体情况添加信息项。</w:t>
      </w:r>
    </w:p>
    <w:p w14:paraId="0C53F837">
      <w:pPr>
        <w:spacing w:line="360" w:lineRule="auto"/>
        <w:ind w:firstLine="480" w:firstLineChars="200"/>
        <w:jc w:val="both"/>
        <w:rPr>
          <w:rFonts w:ascii="仿宋" w:hAnsi="仿宋" w:eastAsia="仿宋" w:cs="仿宋"/>
          <w:color w:val="auto"/>
          <w:highlight w:val="none"/>
        </w:rPr>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pPr>
    </w:p>
    <w:p w14:paraId="0C6608A3">
      <w:pPr>
        <w:pStyle w:val="3"/>
        <w:snapToGrid w:val="0"/>
        <w:spacing w:line="480" w:lineRule="exact"/>
        <w:rPr>
          <w:rFonts w:ascii="仿宋" w:hAnsi="仿宋" w:eastAsia="仿宋" w:cs="仿宋"/>
          <w:b w:val="0"/>
          <w:color w:val="auto"/>
          <w:sz w:val="24"/>
          <w:szCs w:val="24"/>
          <w:highlight w:val="none"/>
        </w:rPr>
      </w:pPr>
      <w:bookmarkStart w:id="820" w:name="_Toc28395"/>
      <w:bookmarkStart w:id="821" w:name="_Toc4847"/>
      <w:bookmarkStart w:id="822" w:name="_Toc22209"/>
      <w:bookmarkStart w:id="823" w:name="_Toc30009"/>
      <w:r>
        <w:rPr>
          <w:rFonts w:hint="eastAsia" w:ascii="仿宋" w:hAnsi="仿宋" w:eastAsia="仿宋" w:cs="仿宋"/>
          <w:b w:val="0"/>
          <w:color w:val="auto"/>
          <w:sz w:val="24"/>
          <w:szCs w:val="24"/>
          <w:highlight w:val="none"/>
        </w:rPr>
        <w:t>第一节 政府采购合同协议书</w:t>
      </w:r>
      <w:bookmarkEnd w:id="820"/>
      <w:bookmarkEnd w:id="821"/>
      <w:bookmarkEnd w:id="822"/>
      <w:bookmarkEnd w:id="823"/>
    </w:p>
    <w:p w14:paraId="41660099">
      <w:pPr>
        <w:keepNext/>
        <w:keepLines/>
        <w:autoSpaceDE w:val="0"/>
        <w:autoSpaceDN w:val="0"/>
        <w:adjustRightInd w:val="0"/>
        <w:snapToGrid w:val="0"/>
        <w:spacing w:before="120" w:line="480" w:lineRule="exact"/>
        <w:jc w:val="center"/>
        <w:rPr>
          <w:rFonts w:ascii="仿宋" w:hAnsi="仿宋" w:eastAsia="仿宋" w:cs="仿宋"/>
          <w:color w:val="auto"/>
          <w:highlight w:val="none"/>
        </w:rPr>
      </w:pPr>
    </w:p>
    <w:p w14:paraId="0131CDF2">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甲方（全称）：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（采购人、受采购人委托签订合同的单位或采购</w:t>
      </w:r>
      <w:r>
        <w:rPr>
          <w:rFonts w:hint="eastAsia" w:ascii="仿宋" w:hAnsi="仿宋" w:eastAsia="仿宋" w:cs="仿宋"/>
          <w:color w:val="auto"/>
          <w:highlight w:val="none"/>
        </w:rPr>
        <w:tab/>
      </w:r>
      <w:r>
        <w:rPr>
          <w:rFonts w:hint="eastAsia" w:ascii="仿宋" w:hAnsi="仿宋" w:eastAsia="仿宋" w:cs="仿宋"/>
          <w:color w:val="auto"/>
          <w:highlight w:val="none"/>
        </w:rPr>
        <w:t xml:space="preserve">                                   文件约定的合同甲方）</w:t>
      </w:r>
    </w:p>
    <w:p w14:paraId="6EB660A7">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乙方1（全称）：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（供应商）</w:t>
      </w:r>
    </w:p>
    <w:p w14:paraId="65A6D928">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乙方2（全称）：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（联合体成员供应商或其他合同主体）（如有）</w:t>
      </w:r>
    </w:p>
    <w:p w14:paraId="4CE5CDE4">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乙方3（全称）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（联合体成员供应商或其他合同主体）（如有）</w:t>
      </w:r>
    </w:p>
    <w:p w14:paraId="27186F0F">
      <w:pPr>
        <w:spacing w:line="480" w:lineRule="exact"/>
        <w:rPr>
          <w:rFonts w:ascii="仿宋" w:hAnsi="仿宋" w:eastAsia="仿宋" w:cs="仿宋"/>
          <w:color w:val="auto"/>
          <w:highlight w:val="none"/>
        </w:rPr>
      </w:pPr>
    </w:p>
    <w:p w14:paraId="6F695402">
      <w:pPr>
        <w:pStyle w:val="8"/>
        <w:adjustRightInd w:val="0"/>
        <w:snapToGrid w:val="0"/>
        <w:spacing w:after="0" w:line="480" w:lineRule="exact"/>
        <w:ind w:left="0" w:leftChars="0"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6C8CE75">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24" w:name="_Toc16642"/>
      <w:bookmarkStart w:id="825" w:name="_Toc17576"/>
      <w:bookmarkStart w:id="826" w:name="_Toc10009"/>
      <w:r>
        <w:rPr>
          <w:rFonts w:hint="eastAsia" w:ascii="仿宋" w:hAnsi="仿宋" w:eastAsia="仿宋" w:cs="仿宋"/>
          <w:b/>
          <w:color w:val="auto"/>
          <w:highlight w:val="none"/>
        </w:rPr>
        <w:t>项目信息</w:t>
      </w:r>
      <w:bookmarkEnd w:id="824"/>
      <w:bookmarkEnd w:id="825"/>
      <w:bookmarkEnd w:id="826"/>
    </w:p>
    <w:p w14:paraId="50A5308D">
      <w:pPr>
        <w:pStyle w:val="8"/>
        <w:numPr>
          <w:ilvl w:val="0"/>
          <w:numId w:val="8"/>
        </w:numPr>
        <w:adjustRightInd w:val="0"/>
        <w:snapToGrid w:val="0"/>
        <w:spacing w:after="0" w:line="480" w:lineRule="exact"/>
        <w:ind w:left="0" w:leftChars="0"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采购项目名称：</w:t>
      </w:r>
      <w:r>
        <w:rPr>
          <w:rFonts w:hint="eastAsia" w:ascii="仿宋" w:hAnsi="仿宋" w:eastAsia="仿宋" w:cs="仿宋"/>
          <w:color w:val="auto"/>
          <w:sz w:val="24"/>
          <w:szCs w:val="24"/>
          <w:highlight w:val="none"/>
          <w:u w:val="single"/>
        </w:rPr>
        <w:t xml:space="preserve">                                          </w:t>
      </w:r>
    </w:p>
    <w:p w14:paraId="6C446717">
      <w:pPr>
        <w:pStyle w:val="8"/>
        <w:numPr>
          <w:ilvl w:val="255"/>
          <w:numId w:val="0"/>
        </w:numPr>
        <w:tabs>
          <w:tab w:val="left" w:pos="999"/>
        </w:tabs>
        <w:adjustRightInd w:val="0"/>
        <w:snapToGrid w:val="0"/>
        <w:spacing w:after="0"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采购项目编号：</w:t>
      </w:r>
      <w:r>
        <w:rPr>
          <w:rFonts w:hint="eastAsia" w:ascii="仿宋" w:hAnsi="仿宋" w:eastAsia="仿宋" w:cs="仿宋"/>
          <w:color w:val="auto"/>
          <w:sz w:val="24"/>
          <w:szCs w:val="24"/>
          <w:highlight w:val="none"/>
          <w:u w:val="single"/>
        </w:rPr>
        <w:t xml:space="preserve">                                          </w:t>
      </w:r>
    </w:p>
    <w:p w14:paraId="1733BD57">
      <w:pPr>
        <w:pStyle w:val="8"/>
        <w:adjustRightInd w:val="0"/>
        <w:snapToGrid w:val="0"/>
        <w:spacing w:after="0" w:line="480" w:lineRule="exact"/>
        <w:ind w:left="0" w:leftChars="0"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（2）采购计划编号：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36F3804F">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（3）项目内容：</w:t>
      </w:r>
    </w:p>
    <w:p w14:paraId="368E180A">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 xml:space="preserve">     采购标的及数量（台/套</w:t>
      </w:r>
      <w:r>
        <w:rPr>
          <w:rFonts w:hint="eastAsia" w:ascii="仿宋" w:hAnsi="仿宋" w:eastAsia="仿宋" w:cs="仿宋"/>
          <w:color w:val="auto"/>
          <w:highlight w:val="none"/>
          <w:lang w:val="en"/>
        </w:rPr>
        <w:t>/个/架/组等</w:t>
      </w:r>
      <w:r>
        <w:rPr>
          <w:rFonts w:hint="eastAsia" w:ascii="仿宋" w:hAnsi="仿宋" w:eastAsia="仿宋" w:cs="仿宋"/>
          <w:color w:val="auto"/>
          <w:highlight w:val="none"/>
        </w:rPr>
        <w:t>）：</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14:paraId="043CFA19">
      <w:pPr>
        <w:numPr>
          <w:ilvl w:val="255"/>
          <w:numId w:val="0"/>
        </w:numPr>
        <w:adjustRightInd w:val="0"/>
        <w:snapToGrid w:val="0"/>
        <w:spacing w:line="480" w:lineRule="exact"/>
        <w:ind w:firstLine="480" w:firstLineChars="200"/>
        <w:rPr>
          <w:rFonts w:ascii="仿宋" w:hAnsi="仿宋" w:eastAsia="仿宋" w:cs="仿宋"/>
          <w:color w:val="auto"/>
          <w:highlight w:val="none"/>
          <w:lang w:val="en"/>
        </w:rPr>
      </w:pPr>
      <w:r>
        <w:rPr>
          <w:rFonts w:hint="eastAsia" w:ascii="仿宋" w:hAnsi="仿宋" w:eastAsia="仿宋" w:cs="仿宋"/>
          <w:color w:val="auto"/>
          <w:highlight w:val="none"/>
        </w:rPr>
        <w:t xml:space="preserve">     品牌：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lang w:val="en"/>
        </w:rPr>
        <w:t xml:space="preserve">     </w:t>
      </w:r>
      <w:r>
        <w:rPr>
          <w:rFonts w:hint="eastAsia" w:ascii="仿宋" w:hAnsi="仿宋" w:eastAsia="仿宋" w:cs="仿宋"/>
          <w:color w:val="auto"/>
          <w:highlight w:val="none"/>
        </w:rPr>
        <w:t>规格型号：</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
        </w:rPr>
        <w:t xml:space="preserve">   </w:t>
      </w:r>
    </w:p>
    <w:p w14:paraId="325348FB">
      <w:pPr>
        <w:adjustRightInd w:val="0"/>
        <w:snapToGrid w:val="0"/>
        <w:spacing w:line="480" w:lineRule="exact"/>
        <w:ind w:firstLine="1080" w:firstLineChars="450"/>
        <w:rPr>
          <w:rFonts w:ascii="仿宋" w:hAnsi="仿宋" w:eastAsia="仿宋" w:cs="仿宋"/>
          <w:color w:val="auto"/>
          <w:highlight w:val="none"/>
          <w:u w:val="single"/>
        </w:rPr>
      </w:pPr>
      <w:r>
        <w:rPr>
          <w:rFonts w:hint="eastAsia" w:ascii="仿宋" w:hAnsi="仿宋" w:eastAsia="仿宋" w:cs="仿宋"/>
          <w:color w:val="auto"/>
          <w:highlight w:val="none"/>
        </w:rPr>
        <w:t>采购标的的技术要求、商务要求具体见附件。</w:t>
      </w:r>
    </w:p>
    <w:p w14:paraId="40238BFE">
      <w:pPr>
        <w:numPr>
          <w:ilvl w:val="255"/>
          <w:numId w:val="0"/>
        </w:numPr>
        <w:adjustRightInd w:val="0"/>
        <w:snapToGrid w:val="0"/>
        <w:spacing w:line="480" w:lineRule="exact"/>
        <w:ind w:firstLine="1080" w:firstLineChars="450"/>
        <w:rPr>
          <w:rFonts w:ascii="仿宋" w:hAnsi="仿宋" w:eastAsia="仿宋" w:cs="仿宋"/>
          <w:color w:val="auto"/>
          <w:highlight w:val="none"/>
        </w:rPr>
      </w:pPr>
      <w:r>
        <w:rPr>
          <w:rFonts w:hint="eastAsia" w:ascii="仿宋" w:hAnsi="仿宋" w:eastAsia="仿宋" w:cs="仿宋"/>
          <w:color w:val="auto"/>
          <w:highlight w:val="none"/>
        </w:rPr>
        <w:t>①涉及信息类产品，请填写该产品关键部件的品牌、型号：</w:t>
      </w:r>
    </w:p>
    <w:p w14:paraId="2EBE5BB4">
      <w:pPr>
        <w:numPr>
          <w:ilvl w:val="255"/>
          <w:numId w:val="0"/>
        </w:numPr>
        <w:adjustRightInd w:val="0"/>
        <w:snapToGrid w:val="0"/>
        <w:spacing w:line="48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 xml:space="preserve">     标的名称：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
        </w:rPr>
        <w:t xml:space="preserve">               </w:t>
      </w:r>
      <w:r>
        <w:rPr>
          <w:rFonts w:hint="eastAsia" w:ascii="仿宋" w:hAnsi="仿宋" w:eastAsia="仿宋" w:cs="仿宋"/>
          <w:color w:val="auto"/>
          <w:highlight w:val="none"/>
          <w:u w:val="single"/>
        </w:rPr>
        <w:t xml:space="preserve">    </w:t>
      </w:r>
    </w:p>
    <w:p w14:paraId="57D0C65B">
      <w:pPr>
        <w:numPr>
          <w:ilvl w:val="255"/>
          <w:numId w:val="0"/>
        </w:num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 xml:space="preserve">     关键部件：</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品牌：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型号：</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14:paraId="7F567336">
      <w:pPr>
        <w:pStyle w:val="28"/>
        <w:spacing w:line="480" w:lineRule="exact"/>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kern w:val="2"/>
          <w:sz w:val="24"/>
          <w:szCs w:val="24"/>
          <w:highlight w:val="none"/>
        </w:rPr>
        <w:t>关键部件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品牌：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型号：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328EDCDF">
      <w:pPr>
        <w:pStyle w:val="28"/>
        <w:spacing w:line="480" w:lineRule="exact"/>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关键部件：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品牌：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型号：</w:t>
      </w:r>
      <w:r>
        <w:rPr>
          <w:rFonts w:hint="eastAsia" w:ascii="仿宋" w:hAnsi="仿宋" w:eastAsia="仿宋" w:cs="仿宋"/>
          <w:color w:val="auto"/>
          <w:sz w:val="24"/>
          <w:szCs w:val="24"/>
          <w:highlight w:val="none"/>
          <w:u w:val="single"/>
        </w:rPr>
        <w:t xml:space="preserve">       </w:t>
      </w:r>
    </w:p>
    <w:p w14:paraId="2DBC3366">
      <w:pPr>
        <w:pStyle w:val="28"/>
        <w:numPr>
          <w:ilvl w:val="255"/>
          <w:numId w:val="0"/>
        </w:numPr>
        <w:snapToGrid w:val="0"/>
        <w:spacing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280CA879">
      <w:pPr>
        <w:pStyle w:val="28"/>
        <w:numPr>
          <w:ilvl w:val="255"/>
          <w:numId w:val="0"/>
        </w:numPr>
        <w:snapToGrid w:val="0"/>
        <w:spacing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②涉及车辆采购，请填写是否属于新能源汽车：</w:t>
      </w:r>
    </w:p>
    <w:p w14:paraId="08A7EA53">
      <w:pPr>
        <w:pStyle w:val="28"/>
        <w:numPr>
          <w:ilvl w:val="255"/>
          <w:numId w:val="0"/>
        </w:numPr>
        <w:snapToGrid w:val="0"/>
        <w:spacing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是，《政府采购品目分类目录》底级品目名称：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数量：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金额：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2CD526C1">
      <w:pPr>
        <w:pStyle w:val="28"/>
        <w:numPr>
          <w:ilvl w:val="255"/>
          <w:numId w:val="0"/>
        </w:numPr>
        <w:snapToGrid w:val="0"/>
        <w:spacing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否</w:t>
      </w:r>
    </w:p>
    <w:p w14:paraId="083C8139">
      <w:pPr>
        <w:pStyle w:val="28"/>
        <w:numPr>
          <w:ilvl w:val="255"/>
          <w:numId w:val="0"/>
        </w:numPr>
        <w:snapToGrid w:val="0"/>
        <w:spacing w:line="4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
        </w:rPr>
        <w:t>4</w:t>
      </w:r>
      <w:r>
        <w:rPr>
          <w:rFonts w:hint="eastAsia" w:ascii="仿宋" w:hAnsi="仿宋" w:eastAsia="仿宋" w:cs="仿宋"/>
          <w:color w:val="auto"/>
          <w:sz w:val="24"/>
          <w:szCs w:val="24"/>
          <w:highlight w:val="none"/>
        </w:rPr>
        <w:t>）政府采购组织形式：</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政府集中采购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部门集中采购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分散采购</w:t>
      </w:r>
    </w:p>
    <w:p w14:paraId="143629A6">
      <w:pPr>
        <w:pStyle w:val="28"/>
        <w:numPr>
          <w:ilvl w:val="255"/>
          <w:numId w:val="0"/>
        </w:numPr>
        <w:snapToGrid w:val="0"/>
        <w:spacing w:line="480" w:lineRule="exact"/>
        <w:ind w:firstLine="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
        </w:rPr>
        <w:t>5</w:t>
      </w:r>
      <w:r>
        <w:rPr>
          <w:rFonts w:hint="eastAsia" w:ascii="仿宋" w:hAnsi="仿宋" w:eastAsia="仿宋" w:cs="仿宋"/>
          <w:color w:val="auto"/>
          <w:sz w:val="24"/>
          <w:szCs w:val="24"/>
          <w:highlight w:val="none"/>
        </w:rPr>
        <w:t>）政府采购方式：</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公开招标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邀请招标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竞争性谈判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竞争性磋商</w:t>
      </w:r>
    </w:p>
    <w:p w14:paraId="7CE872C8">
      <w:pPr>
        <w:pStyle w:val="28"/>
        <w:numPr>
          <w:ilvl w:val="255"/>
          <w:numId w:val="0"/>
        </w:numPr>
        <w:snapToGrid w:val="0"/>
        <w:spacing w:line="480" w:lineRule="exact"/>
        <w:ind w:firstLine="42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询价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单一来源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 xml:space="preserve">框架协议 </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其他：</w:t>
      </w:r>
      <w:r>
        <w:rPr>
          <w:rFonts w:hint="eastAsia" w:ascii="仿宋" w:hAnsi="仿宋" w:eastAsia="仿宋" w:cs="仿宋"/>
          <w:color w:val="auto"/>
          <w:sz w:val="24"/>
          <w:szCs w:val="24"/>
          <w:highlight w:val="none"/>
          <w:u w:val="single"/>
        </w:rPr>
        <w:t xml:space="preserve">          </w:t>
      </w:r>
    </w:p>
    <w:p w14:paraId="7C886CAC">
      <w:pPr>
        <w:pStyle w:val="28"/>
        <w:numPr>
          <w:ilvl w:val="255"/>
          <w:numId w:val="0"/>
        </w:numPr>
        <w:snapToGrid w:val="0"/>
        <w:spacing w:line="480" w:lineRule="exact"/>
        <w:ind w:firstLine="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（注：在框架协议采购的第二阶段，可选择使用该合同文本）</w:t>
      </w:r>
    </w:p>
    <w:p w14:paraId="18BDF2CE">
      <w:pPr>
        <w:pStyle w:val="28"/>
        <w:numPr>
          <w:ilvl w:val="255"/>
          <w:numId w:val="0"/>
        </w:numPr>
        <w:snapToGrid w:val="0"/>
        <w:spacing w:line="480" w:lineRule="exact"/>
        <w:ind w:firstLine="240" w:firstLineChars="100"/>
        <w:rPr>
          <w:rFonts w:ascii="仿宋" w:hAnsi="仿宋" w:eastAsia="仿宋" w:cs="仿宋"/>
          <w:color w:val="auto"/>
          <w:kern w:val="2"/>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
        </w:rPr>
        <w:t>6</w:t>
      </w:r>
      <w:r>
        <w:rPr>
          <w:rFonts w:hint="eastAsia" w:ascii="仿宋" w:hAnsi="仿宋" w:eastAsia="仿宋" w:cs="仿宋"/>
          <w:color w:val="auto"/>
          <w:sz w:val="24"/>
          <w:szCs w:val="24"/>
          <w:highlight w:val="none"/>
        </w:rPr>
        <w:t>）</w:t>
      </w:r>
      <w:r>
        <w:rPr>
          <w:rFonts w:hint="eastAsia" w:ascii="仿宋" w:hAnsi="仿宋" w:eastAsia="仿宋" w:cs="仿宋"/>
          <w:color w:val="auto"/>
          <w:kern w:val="2"/>
          <w:sz w:val="24"/>
          <w:szCs w:val="24"/>
          <w:highlight w:val="none"/>
        </w:rPr>
        <w:t>中标（成交）采购标的制造商是否为中小企业：</w:t>
      </w:r>
      <w:r>
        <w:rPr>
          <w:rFonts w:hint="eastAsia" w:ascii="仿宋" w:hAnsi="仿宋" w:eastAsia="仿宋" w:cs="仿宋"/>
          <w:color w:val="auto"/>
          <w:kern w:val="2"/>
          <w:sz w:val="24"/>
          <w:szCs w:val="24"/>
          <w:highlight w:val="none"/>
        </w:rPr>
        <w:sym w:font="Wingdings" w:char="00A8"/>
      </w:r>
      <w:r>
        <w:rPr>
          <w:rFonts w:hint="eastAsia" w:ascii="仿宋" w:hAnsi="仿宋" w:eastAsia="仿宋" w:cs="仿宋"/>
          <w:color w:val="auto"/>
          <w:kern w:val="2"/>
          <w:sz w:val="24"/>
          <w:szCs w:val="24"/>
          <w:highlight w:val="none"/>
        </w:rPr>
        <w:t xml:space="preserve">是      </w:t>
      </w:r>
      <w:r>
        <w:rPr>
          <w:rFonts w:hint="eastAsia" w:ascii="仿宋" w:hAnsi="仿宋" w:eastAsia="仿宋" w:cs="仿宋"/>
          <w:color w:val="auto"/>
          <w:kern w:val="2"/>
          <w:sz w:val="24"/>
          <w:szCs w:val="24"/>
          <w:highlight w:val="none"/>
        </w:rPr>
        <w:sym w:font="Wingdings" w:char="00A8"/>
      </w:r>
      <w:r>
        <w:rPr>
          <w:rFonts w:hint="eastAsia" w:ascii="仿宋" w:hAnsi="仿宋" w:eastAsia="仿宋" w:cs="仿宋"/>
          <w:color w:val="auto"/>
          <w:kern w:val="2"/>
          <w:sz w:val="24"/>
          <w:szCs w:val="24"/>
          <w:highlight w:val="none"/>
        </w:rPr>
        <w:t>否</w:t>
      </w:r>
    </w:p>
    <w:p w14:paraId="4A18871A">
      <w:pPr>
        <w:numPr>
          <w:ilvl w:val="255"/>
          <w:numId w:val="0"/>
        </w:numPr>
        <w:adjustRightInd w:val="0"/>
        <w:snapToGrid w:val="0"/>
        <w:spacing w:line="480" w:lineRule="exact"/>
        <w:rPr>
          <w:rFonts w:ascii="仿宋" w:hAnsi="仿宋" w:eastAsia="仿宋" w:cs="仿宋"/>
          <w:iCs/>
          <w:color w:val="auto"/>
          <w:highlight w:val="none"/>
        </w:rPr>
      </w:pPr>
      <w:r>
        <w:rPr>
          <w:rFonts w:hint="eastAsia" w:ascii="仿宋" w:hAnsi="仿宋" w:eastAsia="仿宋" w:cs="仿宋"/>
          <w:color w:val="auto"/>
          <w:highlight w:val="none"/>
        </w:rPr>
        <w:t xml:space="preserve">         本合同是否为专门面向中小企业的采购合同（中小企业预留合同）：</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2A03C81D">
      <w:pPr>
        <w:numPr>
          <w:ilvl w:val="255"/>
          <w:numId w:val="0"/>
        </w:numPr>
        <w:adjustRightInd w:val="0"/>
        <w:snapToGrid w:val="0"/>
        <w:spacing w:line="480" w:lineRule="exact"/>
        <w:rPr>
          <w:rFonts w:ascii="仿宋" w:hAnsi="仿宋" w:eastAsia="仿宋" w:cs="仿宋"/>
          <w:iCs/>
          <w:color w:val="auto"/>
          <w:highlight w:val="none"/>
        </w:rPr>
      </w:pPr>
      <w:r>
        <w:rPr>
          <w:rFonts w:hint="eastAsia" w:ascii="仿宋" w:hAnsi="仿宋" w:eastAsia="仿宋" w:cs="仿宋"/>
          <w:color w:val="auto"/>
          <w:highlight w:val="none"/>
        </w:rPr>
        <w:t xml:space="preserve">         若本项目不专门面向中小企业采购，是否给予小微企业评审优惠：</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6E20C7F0">
      <w:pPr>
        <w:numPr>
          <w:ilvl w:val="255"/>
          <w:numId w:val="0"/>
        </w:numPr>
        <w:adjustRightInd w:val="0"/>
        <w:snapToGrid w:val="0"/>
        <w:spacing w:line="480" w:lineRule="exact"/>
        <w:rPr>
          <w:rFonts w:ascii="仿宋" w:hAnsi="仿宋" w:eastAsia="仿宋" w:cs="仿宋"/>
          <w:iCs/>
          <w:color w:val="auto"/>
          <w:highlight w:val="none"/>
        </w:rPr>
      </w:pPr>
      <w:r>
        <w:rPr>
          <w:rFonts w:hint="eastAsia" w:ascii="仿宋" w:hAnsi="仿宋" w:eastAsia="仿宋" w:cs="仿宋"/>
          <w:color w:val="auto"/>
          <w:highlight w:val="none"/>
        </w:rPr>
        <w:t xml:space="preserve">         中标（成交）采购标的制造商是否为残疾人福利性单位：</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7AA3465C">
      <w:pPr>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中标（成交）采购标的制造商是否为监狱企业：</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64CF2125">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
        </w:rPr>
        <w:t>7</w:t>
      </w:r>
      <w:r>
        <w:rPr>
          <w:rFonts w:hint="eastAsia" w:ascii="仿宋" w:hAnsi="仿宋" w:eastAsia="仿宋" w:cs="仿宋"/>
          <w:color w:val="auto"/>
          <w:highlight w:val="none"/>
        </w:rPr>
        <w:t>）合同是否分包：</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79376DAB">
      <w:pPr>
        <w:adjustRightInd w:val="0"/>
        <w:snapToGrid w:val="0"/>
        <w:spacing w:line="480" w:lineRule="exact"/>
        <w:ind w:firstLine="960" w:firstLineChars="400"/>
        <w:rPr>
          <w:rFonts w:ascii="仿宋" w:hAnsi="仿宋" w:eastAsia="仿宋" w:cs="仿宋"/>
          <w:color w:val="auto"/>
          <w:highlight w:val="none"/>
          <w:u w:val="single"/>
        </w:rPr>
      </w:pPr>
      <w:r>
        <w:rPr>
          <w:rFonts w:hint="eastAsia" w:ascii="仿宋" w:hAnsi="仿宋" w:eastAsia="仿宋" w:cs="仿宋"/>
          <w:color w:val="auto"/>
          <w:highlight w:val="none"/>
        </w:rPr>
        <w:t xml:space="preserve"> 分包主要内容：</w:t>
      </w:r>
      <w:r>
        <w:rPr>
          <w:rFonts w:hint="eastAsia" w:ascii="仿宋" w:hAnsi="仿宋" w:eastAsia="仿宋" w:cs="仿宋"/>
          <w:color w:val="auto"/>
          <w:highlight w:val="none"/>
          <w:u w:val="single"/>
        </w:rPr>
        <w:t xml:space="preserve">                                            </w:t>
      </w:r>
    </w:p>
    <w:p w14:paraId="5E77222B">
      <w:p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color w:val="auto"/>
          <w:highlight w:val="none"/>
        </w:rPr>
        <w:t xml:space="preserve"> 分包供应商/制造商名称（如供应商和制造商不同，请分别填写）：</w:t>
      </w:r>
    </w:p>
    <w:p w14:paraId="1B66BEF0">
      <w:pPr>
        <w:adjustRightInd w:val="0"/>
        <w:snapToGrid w:val="0"/>
        <w:spacing w:line="480" w:lineRule="exact"/>
        <w:ind w:firstLine="960" w:firstLineChars="400"/>
        <w:rPr>
          <w:rFonts w:ascii="仿宋" w:hAnsi="仿宋" w:eastAsia="仿宋" w:cs="仿宋"/>
          <w:color w:val="auto"/>
          <w:highlight w:val="none"/>
          <w:u w:val="singl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u w:val="single"/>
        </w:rPr>
        <w:t xml:space="preserve">                                                          </w:t>
      </w:r>
    </w:p>
    <w:p w14:paraId="4FB7C591">
      <w:p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color w:val="auto"/>
          <w:highlight w:val="none"/>
        </w:rPr>
        <w:t xml:space="preserve"> 分包供应商/制造商类型（如果供应商和制造商不同，只填写制造商类型）：</w:t>
      </w:r>
    </w:p>
    <w:p w14:paraId="58233759">
      <w:pPr>
        <w:adjustRightInd w:val="0"/>
        <w:snapToGrid w:val="0"/>
        <w:spacing w:line="480" w:lineRule="exact"/>
        <w:ind w:firstLine="960" w:firstLineChars="400"/>
        <w:rPr>
          <w:rFonts w:ascii="仿宋" w:hAnsi="仿宋" w:eastAsia="仿宋" w:cs="仿宋"/>
          <w:iCs/>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大型企业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中型企业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小微型企业  </w:t>
      </w:r>
    </w:p>
    <w:p w14:paraId="5A0F2BD8">
      <w:p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残疾人福利性单位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监狱企业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其他</w:t>
      </w:r>
    </w:p>
    <w:p w14:paraId="1311E77F">
      <w:pPr>
        <w:numPr>
          <w:ilvl w:val="255"/>
          <w:numId w:val="0"/>
        </w:numPr>
        <w:adjustRightInd w:val="0"/>
        <w:snapToGrid w:val="0"/>
        <w:spacing w:line="480" w:lineRule="exact"/>
        <w:rPr>
          <w:rFonts w:ascii="仿宋" w:hAnsi="仿宋" w:eastAsia="仿宋" w:cs="仿宋"/>
          <w:iCs/>
          <w:color w:val="auto"/>
          <w:highlight w:val="non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
        </w:rPr>
        <w:t>8</w:t>
      </w:r>
      <w:r>
        <w:rPr>
          <w:rFonts w:hint="eastAsia" w:ascii="仿宋" w:hAnsi="仿宋" w:eastAsia="仿宋" w:cs="仿宋"/>
          <w:color w:val="auto"/>
          <w:highlight w:val="none"/>
        </w:rPr>
        <w:t>）中标（成交）供应商是否为外商投资企业：</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是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否</w:t>
      </w:r>
    </w:p>
    <w:p w14:paraId="30EAA770">
      <w:pPr>
        <w:pStyle w:val="28"/>
        <w:tabs>
          <w:tab w:val="left" w:pos="1340"/>
        </w:tabs>
        <w:spacing w:line="480" w:lineRule="exact"/>
        <w:ind w:firstLine="48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外商投资企业类型：</w:t>
      </w:r>
      <w:r>
        <w:rPr>
          <w:rFonts w:hint="eastAsia" w:ascii="仿宋" w:hAnsi="仿宋" w:eastAsia="仿宋" w:cs="仿宋"/>
          <w:iCs/>
          <w:color w:val="auto"/>
          <w:sz w:val="24"/>
          <w:szCs w:val="24"/>
          <w:highlight w:val="none"/>
        </w:rPr>
        <w:sym w:font="Wingdings" w:char="00A8"/>
      </w:r>
      <w:r>
        <w:rPr>
          <w:rFonts w:hint="eastAsia" w:ascii="仿宋" w:hAnsi="仿宋" w:eastAsia="仿宋" w:cs="仿宋"/>
          <w:color w:val="auto"/>
          <w:sz w:val="24"/>
          <w:szCs w:val="24"/>
          <w:highlight w:val="none"/>
        </w:rPr>
        <w:t xml:space="preserve">全部由外国投资者投资  </w:t>
      </w:r>
      <w:r>
        <w:rPr>
          <w:rFonts w:hint="eastAsia" w:ascii="仿宋" w:hAnsi="仿宋" w:eastAsia="仿宋" w:cs="仿宋"/>
          <w:iCs/>
          <w:color w:val="auto"/>
          <w:sz w:val="24"/>
          <w:szCs w:val="24"/>
          <w:highlight w:val="none"/>
        </w:rPr>
        <w:sym w:font="Wingdings" w:char="00A8"/>
      </w:r>
      <w:r>
        <w:rPr>
          <w:rFonts w:hint="eastAsia" w:ascii="仿宋" w:hAnsi="仿宋" w:eastAsia="仿宋" w:cs="仿宋"/>
          <w:iCs/>
          <w:color w:val="auto"/>
          <w:sz w:val="24"/>
          <w:szCs w:val="24"/>
          <w:highlight w:val="none"/>
        </w:rPr>
        <w:t>部分由外国投资者投资</w:t>
      </w:r>
    </w:p>
    <w:p w14:paraId="35264549">
      <w:pPr>
        <w:numPr>
          <w:ilvl w:val="255"/>
          <w:numId w:val="0"/>
        </w:num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
        </w:rPr>
        <w:t>9</w:t>
      </w:r>
      <w:r>
        <w:rPr>
          <w:rFonts w:hint="eastAsia" w:ascii="仿宋" w:hAnsi="仿宋" w:eastAsia="仿宋" w:cs="仿宋"/>
          <w:color w:val="auto"/>
          <w:highlight w:val="none"/>
        </w:rPr>
        <w:t>）是否涉及进口产品：</w:t>
      </w:r>
    </w:p>
    <w:p w14:paraId="183CD3F2">
      <w:pPr>
        <w:numPr>
          <w:ilvl w:val="255"/>
          <w:numId w:val="0"/>
        </w:numPr>
        <w:adjustRightInd w:val="0"/>
        <w:snapToGrid w:val="0"/>
        <w:spacing w:line="480" w:lineRule="exact"/>
        <w:ind w:firstLine="960" w:firstLineChars="400"/>
        <w:rPr>
          <w:rFonts w:ascii="仿宋" w:hAnsi="仿宋" w:eastAsia="仿宋" w:cs="仿宋"/>
          <w:color w:val="auto"/>
          <w:highlight w:val="none"/>
          <w:u w:val="singl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是，《政府采购品目分类目录》底级品目名称：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金额：</w:t>
      </w:r>
      <w:r>
        <w:rPr>
          <w:rFonts w:hint="eastAsia" w:ascii="仿宋" w:hAnsi="仿宋" w:eastAsia="仿宋" w:cs="仿宋"/>
          <w:color w:val="auto"/>
          <w:highlight w:val="none"/>
          <w:u w:val="single"/>
        </w:rPr>
        <w:t xml:space="preserve">        </w:t>
      </w:r>
    </w:p>
    <w:p w14:paraId="709B96E5">
      <w:pPr>
        <w:numPr>
          <w:ilvl w:val="255"/>
          <w:numId w:val="0"/>
        </w:num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color w:val="auto"/>
          <w:highlight w:val="none"/>
        </w:rPr>
        <w:t xml:space="preserve">        国别：</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品牌：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规格型号：</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14:paraId="1BF8C0EF">
      <w:p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否</w:t>
      </w:r>
    </w:p>
    <w:p w14:paraId="310E6079">
      <w:pPr>
        <w:numPr>
          <w:ilvl w:val="255"/>
          <w:numId w:val="0"/>
        </w:numPr>
        <w:tabs>
          <w:tab w:val="left" w:pos="740"/>
        </w:tabs>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（1</w:t>
      </w:r>
      <w:r>
        <w:rPr>
          <w:rFonts w:hint="eastAsia" w:ascii="仿宋" w:hAnsi="仿宋" w:eastAsia="仿宋" w:cs="仿宋"/>
          <w:color w:val="auto"/>
          <w:highlight w:val="none"/>
          <w:lang w:val="en"/>
        </w:rPr>
        <w:t>0</w:t>
      </w:r>
      <w:r>
        <w:rPr>
          <w:rFonts w:hint="eastAsia" w:ascii="仿宋" w:hAnsi="仿宋" w:eastAsia="仿宋" w:cs="仿宋"/>
          <w:color w:val="auto"/>
          <w:highlight w:val="none"/>
        </w:rPr>
        <w:t>）是否涉及节能产品：</w:t>
      </w:r>
    </w:p>
    <w:p w14:paraId="0F97DF05">
      <w:pPr>
        <w:numPr>
          <w:ilvl w:val="255"/>
          <w:numId w:val="0"/>
        </w:numPr>
        <w:tabs>
          <w:tab w:val="left" w:pos="740"/>
        </w:tabs>
        <w:adjustRightInd w:val="0"/>
        <w:snapToGrid w:val="0"/>
        <w:spacing w:line="480" w:lineRule="exact"/>
        <w:rPr>
          <w:rFonts w:ascii="仿宋" w:hAnsi="仿宋" w:eastAsia="仿宋" w:cs="仿宋"/>
          <w:iCs/>
          <w:color w:val="auto"/>
          <w:highlight w:val="non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是，《节能产品政府采购品目清单》的底级品目名称：</w:t>
      </w:r>
      <w:r>
        <w:rPr>
          <w:rFonts w:hint="eastAsia" w:ascii="仿宋" w:hAnsi="仿宋" w:eastAsia="仿宋" w:cs="仿宋"/>
          <w:color w:val="auto"/>
          <w:highlight w:val="none"/>
          <w:u w:val="single"/>
        </w:rPr>
        <w:t xml:space="preserve">         </w:t>
      </w:r>
      <w:r>
        <w:rPr>
          <w:rFonts w:hint="eastAsia" w:ascii="仿宋" w:hAnsi="仿宋" w:eastAsia="仿宋" w:cs="仿宋"/>
          <w:iCs/>
          <w:color w:val="auto"/>
          <w:highlight w:val="none"/>
        </w:rPr>
        <w:t xml:space="preserve">     </w:t>
      </w:r>
    </w:p>
    <w:p w14:paraId="50538D38">
      <w:pPr>
        <w:numPr>
          <w:ilvl w:val="255"/>
          <w:numId w:val="0"/>
        </w:numPr>
        <w:tabs>
          <w:tab w:val="left" w:pos="740"/>
        </w:tabs>
        <w:adjustRightInd w:val="0"/>
        <w:snapToGrid w:val="0"/>
        <w:spacing w:line="480" w:lineRule="exact"/>
        <w:rPr>
          <w:rFonts w:ascii="仿宋" w:hAnsi="仿宋" w:eastAsia="仿宋" w:cs="仿宋"/>
          <w:iCs/>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强制采购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优先采购    </w:t>
      </w:r>
    </w:p>
    <w:p w14:paraId="305D8558">
      <w:pPr>
        <w:numPr>
          <w:ilvl w:val="255"/>
          <w:numId w:val="0"/>
        </w:numPr>
        <w:tabs>
          <w:tab w:val="left" w:pos="740"/>
        </w:tabs>
        <w:adjustRightInd w:val="0"/>
        <w:snapToGrid w:val="0"/>
        <w:spacing w:line="480" w:lineRule="exact"/>
        <w:rPr>
          <w:rFonts w:ascii="仿宋" w:hAnsi="仿宋" w:eastAsia="仿宋" w:cs="仿宋"/>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否</w:t>
      </w:r>
    </w:p>
    <w:p w14:paraId="0ED15F4F">
      <w:pPr>
        <w:numPr>
          <w:ilvl w:val="255"/>
          <w:numId w:val="0"/>
        </w:numPr>
        <w:tabs>
          <w:tab w:val="left" w:pos="740"/>
        </w:tabs>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是否涉及环境标志产品：</w:t>
      </w:r>
    </w:p>
    <w:p w14:paraId="1142011D">
      <w:pPr>
        <w:numPr>
          <w:ilvl w:val="255"/>
          <w:numId w:val="0"/>
        </w:numPr>
        <w:tabs>
          <w:tab w:val="left" w:pos="740"/>
        </w:tabs>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是，《环境标志产品政府采购品目清单》的底级品目名称：</w:t>
      </w:r>
      <w:r>
        <w:rPr>
          <w:rFonts w:hint="eastAsia" w:ascii="仿宋" w:hAnsi="仿宋" w:eastAsia="仿宋" w:cs="仿宋"/>
          <w:color w:val="auto"/>
          <w:highlight w:val="none"/>
          <w:u w:val="single"/>
        </w:rPr>
        <w:t xml:space="preserve">         </w:t>
      </w:r>
      <w:r>
        <w:rPr>
          <w:rFonts w:hint="eastAsia" w:ascii="仿宋" w:hAnsi="仿宋" w:eastAsia="仿宋" w:cs="仿宋"/>
          <w:iCs/>
          <w:color w:val="auto"/>
          <w:highlight w:val="none"/>
        </w:rPr>
        <w:t xml:space="preserve"> </w:t>
      </w:r>
    </w:p>
    <w:p w14:paraId="2C317DD8">
      <w:pPr>
        <w:numPr>
          <w:ilvl w:val="255"/>
          <w:numId w:val="0"/>
        </w:numPr>
        <w:tabs>
          <w:tab w:val="left" w:pos="740"/>
        </w:tabs>
        <w:adjustRightInd w:val="0"/>
        <w:snapToGrid w:val="0"/>
        <w:spacing w:line="480" w:lineRule="exact"/>
        <w:rPr>
          <w:rFonts w:ascii="仿宋" w:hAnsi="仿宋" w:eastAsia="仿宋" w:cs="仿宋"/>
          <w:iCs/>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强制采购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优先采购    </w:t>
      </w:r>
    </w:p>
    <w:p w14:paraId="01B585D0">
      <w:pPr>
        <w:numPr>
          <w:ilvl w:val="255"/>
          <w:numId w:val="0"/>
        </w:numPr>
        <w:tabs>
          <w:tab w:val="left" w:pos="740"/>
        </w:tabs>
        <w:adjustRightInd w:val="0"/>
        <w:snapToGrid w:val="0"/>
        <w:spacing w:line="480" w:lineRule="exact"/>
        <w:rPr>
          <w:rFonts w:ascii="仿宋" w:hAnsi="仿宋" w:eastAsia="仿宋" w:cs="仿宋"/>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否</w:t>
      </w:r>
    </w:p>
    <w:p w14:paraId="2BDB34D6">
      <w:pPr>
        <w:pStyle w:val="28"/>
        <w:numPr>
          <w:ilvl w:val="255"/>
          <w:numId w:val="0"/>
        </w:numPr>
        <w:snapToGrid w:val="0"/>
        <w:spacing w:line="480" w:lineRule="exact"/>
        <w:rPr>
          <w:rFonts w:ascii="仿宋" w:hAnsi="仿宋" w:eastAsia="仿宋" w:cs="仿宋"/>
          <w:color w:val="auto"/>
          <w:kern w:val="2"/>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kern w:val="2"/>
          <w:sz w:val="24"/>
          <w:szCs w:val="24"/>
          <w:highlight w:val="none"/>
        </w:rPr>
        <w:t xml:space="preserve">是否涉及绿色产品： </w:t>
      </w:r>
    </w:p>
    <w:p w14:paraId="1386B908">
      <w:pPr>
        <w:pStyle w:val="28"/>
        <w:spacing w:line="480" w:lineRule="exact"/>
        <w:ind w:firstLine="420" w:firstLineChars="0"/>
        <w:rPr>
          <w:rFonts w:ascii="仿宋" w:hAnsi="仿宋" w:eastAsia="仿宋" w:cs="仿宋"/>
          <w:color w:val="auto"/>
          <w:sz w:val="24"/>
          <w:szCs w:val="24"/>
          <w:highlight w:val="none"/>
          <w:u w:val="single"/>
        </w:rPr>
      </w:pPr>
      <w:r>
        <w:rPr>
          <w:rFonts w:hint="eastAsia" w:ascii="仿宋" w:hAnsi="仿宋" w:eastAsia="仿宋" w:cs="仿宋"/>
          <w:color w:val="auto"/>
          <w:kern w:val="2"/>
          <w:sz w:val="24"/>
          <w:szCs w:val="24"/>
          <w:highlight w:val="none"/>
        </w:rPr>
        <w:t xml:space="preserve">     </w:t>
      </w:r>
      <w:r>
        <w:rPr>
          <w:rFonts w:hint="eastAsia" w:ascii="仿宋" w:hAnsi="仿宋" w:eastAsia="仿宋" w:cs="仿宋"/>
          <w:color w:val="auto"/>
          <w:kern w:val="2"/>
          <w:sz w:val="24"/>
          <w:szCs w:val="24"/>
          <w:highlight w:val="none"/>
        </w:rPr>
        <w:sym w:font="Wingdings" w:char="00A8"/>
      </w:r>
      <w:r>
        <w:rPr>
          <w:rFonts w:hint="eastAsia" w:ascii="仿宋" w:hAnsi="仿宋" w:eastAsia="仿宋" w:cs="仿宋"/>
          <w:color w:val="auto"/>
          <w:kern w:val="2"/>
          <w:sz w:val="24"/>
          <w:szCs w:val="24"/>
          <w:highlight w:val="none"/>
        </w:rPr>
        <w:t>是，绿色产品政府采购相关政策确定的底级品目名称：</w:t>
      </w:r>
      <w:r>
        <w:rPr>
          <w:rFonts w:hint="eastAsia" w:ascii="仿宋" w:hAnsi="仿宋" w:eastAsia="仿宋" w:cs="仿宋"/>
          <w:color w:val="auto"/>
          <w:sz w:val="24"/>
          <w:szCs w:val="24"/>
          <w:highlight w:val="none"/>
          <w:u w:val="single"/>
        </w:rPr>
        <w:t xml:space="preserve">         </w:t>
      </w:r>
    </w:p>
    <w:p w14:paraId="327536BB">
      <w:pPr>
        <w:numPr>
          <w:ilvl w:val="255"/>
          <w:numId w:val="0"/>
        </w:numPr>
        <w:tabs>
          <w:tab w:val="left" w:pos="740"/>
        </w:tabs>
        <w:adjustRightInd w:val="0"/>
        <w:snapToGrid w:val="0"/>
        <w:spacing w:line="480" w:lineRule="exact"/>
        <w:rPr>
          <w:rFonts w:ascii="仿宋" w:hAnsi="仿宋" w:eastAsia="仿宋" w:cs="仿宋"/>
          <w:iCs/>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强制采购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优先采购    </w:t>
      </w:r>
    </w:p>
    <w:p w14:paraId="55C18112">
      <w:pPr>
        <w:pStyle w:val="28"/>
        <w:spacing w:line="480" w:lineRule="exact"/>
        <w:ind w:firstLine="420" w:firstLineChars="0"/>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 xml:space="preserve">     </w:t>
      </w:r>
      <w:r>
        <w:rPr>
          <w:rFonts w:hint="eastAsia" w:ascii="仿宋" w:hAnsi="仿宋" w:eastAsia="仿宋" w:cs="仿宋"/>
          <w:color w:val="auto"/>
          <w:kern w:val="2"/>
          <w:sz w:val="24"/>
          <w:szCs w:val="24"/>
          <w:highlight w:val="none"/>
        </w:rPr>
        <w:sym w:font="Wingdings" w:char="00A8"/>
      </w:r>
      <w:r>
        <w:rPr>
          <w:rFonts w:hint="eastAsia" w:ascii="仿宋" w:hAnsi="仿宋" w:eastAsia="仿宋" w:cs="仿宋"/>
          <w:color w:val="auto"/>
          <w:kern w:val="2"/>
          <w:sz w:val="24"/>
          <w:szCs w:val="24"/>
          <w:highlight w:val="none"/>
        </w:rPr>
        <w:t>否</w:t>
      </w:r>
    </w:p>
    <w:p w14:paraId="7B8160E8">
      <w:pPr>
        <w:numPr>
          <w:ilvl w:val="255"/>
          <w:numId w:val="0"/>
        </w:num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（1</w:t>
      </w:r>
      <w:r>
        <w:rPr>
          <w:rFonts w:hint="eastAsia" w:ascii="仿宋" w:hAnsi="仿宋" w:eastAsia="仿宋" w:cs="仿宋"/>
          <w:color w:val="auto"/>
          <w:highlight w:val="none"/>
          <w:lang w:val="en"/>
        </w:rPr>
        <w:t>1</w:t>
      </w:r>
      <w:r>
        <w:rPr>
          <w:rFonts w:hint="eastAsia" w:ascii="仿宋" w:hAnsi="仿宋" w:eastAsia="仿宋" w:cs="仿宋"/>
          <w:color w:val="auto"/>
          <w:highlight w:val="none"/>
        </w:rPr>
        <w:t>）涉及商品包装和快递包装的，是否参考《商品包装政府采购需求标准（试行）》《快递包装政府采购需求标准（试行）》明确产品及相关快递服务的具体包装要求：</w:t>
      </w:r>
    </w:p>
    <w:p w14:paraId="2D6FAE87">
      <w:pPr>
        <w:numPr>
          <w:ilvl w:val="255"/>
          <w:numId w:val="0"/>
        </w:numPr>
        <w:adjustRightInd w:val="0"/>
        <w:snapToGrid w:val="0"/>
        <w:spacing w:line="480" w:lineRule="exact"/>
        <w:ind w:firstLine="960" w:firstLineChars="400"/>
        <w:rPr>
          <w:rFonts w:ascii="仿宋" w:hAnsi="仿宋" w:eastAsia="仿宋" w:cs="仿宋"/>
          <w:color w:val="auto"/>
          <w:highlight w:val="none"/>
        </w:rPr>
      </w:pP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 xml:space="preserve">否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不涉及</w:t>
      </w:r>
    </w:p>
    <w:p w14:paraId="30872977">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27" w:name="_Toc3433"/>
      <w:bookmarkStart w:id="828" w:name="_Toc28703"/>
      <w:bookmarkStart w:id="829" w:name="_Toc4590"/>
      <w:r>
        <w:rPr>
          <w:rFonts w:hint="eastAsia" w:ascii="仿宋" w:hAnsi="仿宋" w:eastAsia="仿宋" w:cs="仿宋"/>
          <w:b/>
          <w:color w:val="auto"/>
          <w:highlight w:val="none"/>
        </w:rPr>
        <w:t>合同金额</w:t>
      </w:r>
      <w:bookmarkEnd w:id="827"/>
      <w:bookmarkEnd w:id="828"/>
      <w:bookmarkEnd w:id="829"/>
    </w:p>
    <w:p w14:paraId="4C4E8B74">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（1）合同金额小写：</w:t>
      </w:r>
      <w:r>
        <w:rPr>
          <w:rFonts w:hint="eastAsia" w:ascii="仿宋" w:hAnsi="仿宋" w:eastAsia="仿宋" w:cs="仿宋"/>
          <w:color w:val="auto"/>
          <w:highlight w:val="none"/>
          <w:u w:val="single"/>
        </w:rPr>
        <w:t xml:space="preserve">                           </w:t>
      </w:r>
    </w:p>
    <w:p w14:paraId="7C48B714">
      <w:pPr>
        <w:adjustRightInd w:val="0"/>
        <w:snapToGrid w:val="0"/>
        <w:spacing w:line="480" w:lineRule="exact"/>
        <w:rPr>
          <w:rFonts w:ascii="仿宋" w:hAnsi="仿宋" w:eastAsia="仿宋" w:cs="仿宋"/>
          <w:color w:val="auto"/>
          <w:highlight w:val="none"/>
          <w:u w:val="single"/>
        </w:rPr>
      </w:pPr>
      <w:r>
        <w:rPr>
          <w:rFonts w:hint="eastAsia" w:ascii="仿宋" w:hAnsi="仿宋" w:eastAsia="仿宋" w:cs="仿宋"/>
          <w:color w:val="auto"/>
          <w:highlight w:val="none"/>
        </w:rPr>
        <w:t xml:space="preserve">                 大写：</w:t>
      </w:r>
      <w:r>
        <w:rPr>
          <w:rFonts w:hint="eastAsia" w:ascii="仿宋" w:hAnsi="仿宋" w:eastAsia="仿宋" w:cs="仿宋"/>
          <w:color w:val="auto"/>
          <w:highlight w:val="none"/>
          <w:u w:val="single"/>
        </w:rPr>
        <w:t xml:space="preserve">                           </w:t>
      </w:r>
    </w:p>
    <w:p w14:paraId="0CA48795">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分包金额（如有）小写：</w:t>
      </w:r>
      <w:r>
        <w:rPr>
          <w:rFonts w:hint="eastAsia" w:ascii="仿宋" w:hAnsi="仿宋" w:eastAsia="仿宋" w:cs="仿宋"/>
          <w:color w:val="auto"/>
          <w:highlight w:val="none"/>
          <w:u w:val="single"/>
        </w:rPr>
        <w:t xml:space="preserve">                   </w:t>
      </w:r>
    </w:p>
    <w:p w14:paraId="1EF228C9">
      <w:pPr>
        <w:adjustRightInd w:val="0"/>
        <w:snapToGrid w:val="0"/>
        <w:spacing w:line="480" w:lineRule="exact"/>
        <w:rPr>
          <w:rFonts w:ascii="仿宋" w:hAnsi="仿宋" w:eastAsia="仿宋" w:cs="仿宋"/>
          <w:color w:val="auto"/>
          <w:highlight w:val="none"/>
          <w:u w:val="single"/>
        </w:rPr>
      </w:pPr>
      <w:r>
        <w:rPr>
          <w:rFonts w:hint="eastAsia" w:ascii="仿宋" w:hAnsi="仿宋" w:eastAsia="仿宋" w:cs="仿宋"/>
          <w:color w:val="auto"/>
          <w:highlight w:val="none"/>
        </w:rPr>
        <w:t xml:space="preserve">                     大写：</w:t>
      </w:r>
      <w:r>
        <w:rPr>
          <w:rFonts w:hint="eastAsia" w:ascii="仿宋" w:hAnsi="仿宋" w:eastAsia="仿宋" w:cs="仿宋"/>
          <w:color w:val="auto"/>
          <w:highlight w:val="none"/>
          <w:u w:val="single"/>
        </w:rPr>
        <w:t xml:space="preserve">                       </w:t>
      </w:r>
    </w:p>
    <w:p w14:paraId="4B136FB3">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（注：固定单价合同应填写单价和最高限价）</w:t>
      </w:r>
    </w:p>
    <w:p w14:paraId="43B10736">
      <w:pPr>
        <w:numPr>
          <w:ilvl w:val="255"/>
          <w:numId w:val="0"/>
        </w:num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 xml:space="preserve">    （2）合同定价方式（采用组合定价方式的，可以勾选多项）：</w:t>
      </w:r>
    </w:p>
    <w:p w14:paraId="796E6CA5">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iCs/>
          <w:color w:val="auto"/>
          <w:highlight w:val="none"/>
        </w:rPr>
        <w:t xml:space="preserve">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固定总价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固定单价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固定费率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成本补偿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 xml:space="preserve">绩效激励 </w:t>
      </w:r>
      <w:r>
        <w:rPr>
          <w:rFonts w:hint="eastAsia" w:ascii="仿宋" w:hAnsi="仿宋" w:eastAsia="仿宋" w:cs="仿宋"/>
          <w:iCs/>
          <w:color w:val="auto"/>
          <w:highlight w:val="none"/>
        </w:rPr>
        <w:sym w:font="Wingdings" w:char="00A8"/>
      </w:r>
      <w:r>
        <w:rPr>
          <w:rFonts w:hint="eastAsia" w:ascii="仿宋" w:hAnsi="仿宋" w:eastAsia="仿宋" w:cs="仿宋"/>
          <w:iCs/>
          <w:color w:val="auto"/>
          <w:highlight w:val="none"/>
        </w:rPr>
        <w:t>其他</w:t>
      </w:r>
      <w:r>
        <w:rPr>
          <w:rFonts w:hint="eastAsia" w:ascii="仿宋" w:hAnsi="仿宋" w:eastAsia="仿宋" w:cs="仿宋"/>
          <w:color w:val="auto"/>
          <w:highlight w:val="none"/>
          <w:u w:val="single"/>
        </w:rPr>
        <w:t xml:space="preserve">       </w:t>
      </w:r>
    </w:p>
    <w:p w14:paraId="1C4AE177">
      <w:pPr>
        <w:pStyle w:val="29"/>
        <w:spacing w:line="480" w:lineRule="exact"/>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（3）付款方式（按项目实际勾选填写）：</w:t>
      </w:r>
    </w:p>
    <w:p w14:paraId="7FB85EE1">
      <w:pPr>
        <w:adjustRightInd w:val="0"/>
        <w:snapToGrid w:val="0"/>
        <w:spacing w:line="480" w:lineRule="exact"/>
        <w:ind w:firstLine="720" w:firstLineChars="300"/>
        <w:rPr>
          <w:rFonts w:ascii="仿宋" w:hAnsi="仿宋" w:eastAsia="仿宋" w:cs="仿宋"/>
          <w:color w:val="auto"/>
          <w:highlight w:val="none"/>
          <w:u w:val="single"/>
        </w:rPr>
      </w:pP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全额付款：</w:t>
      </w:r>
      <w:r>
        <w:rPr>
          <w:rFonts w:hint="eastAsia" w:ascii="仿宋" w:hAnsi="仿宋" w:eastAsia="仿宋" w:cs="仿宋"/>
          <w:color w:val="auto"/>
          <w:highlight w:val="none"/>
          <w:u w:val="single"/>
        </w:rPr>
        <w:t xml:space="preserve">     （应明确一次性支付合同款项的条件）                    </w:t>
      </w:r>
    </w:p>
    <w:p w14:paraId="5F1CD6F8">
      <w:pPr>
        <w:snapToGrid w:val="0"/>
        <w:spacing w:line="480" w:lineRule="exact"/>
        <w:ind w:firstLine="720" w:firstLineChars="300"/>
        <w:rPr>
          <w:rFonts w:ascii="仿宋" w:hAnsi="仿宋" w:eastAsia="仿宋" w:cs="仿宋"/>
          <w:color w:val="auto"/>
          <w:highlight w:val="none"/>
        </w:rPr>
      </w:pP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分期付款：</w:t>
      </w:r>
      <w:r>
        <w:rPr>
          <w:rFonts w:hint="eastAsia" w:ascii="仿宋" w:hAnsi="仿宋" w:eastAsia="仿宋" w:cs="仿宋"/>
          <w:color w:val="auto"/>
          <w:highlight w:val="none"/>
          <w:u w:val="single"/>
        </w:rPr>
        <w:t xml:space="preserve">  （应明确分期支付合同款项的各期比例和支付条件，各期支付条件应与分期履约验收情况挂钩） </w:t>
      </w:r>
      <w:r>
        <w:rPr>
          <w:rFonts w:hint="eastAsia" w:ascii="仿宋" w:hAnsi="仿宋" w:eastAsia="仿宋" w:cs="仿宋"/>
          <w:color w:val="auto"/>
          <w:highlight w:val="none"/>
        </w:rPr>
        <w:t>，其中涉及预付款的：</w:t>
      </w:r>
      <w:r>
        <w:rPr>
          <w:rFonts w:hint="eastAsia" w:ascii="仿宋" w:hAnsi="仿宋" w:eastAsia="仿宋" w:cs="仿宋"/>
          <w:color w:val="auto"/>
          <w:highlight w:val="none"/>
          <w:u w:val="single"/>
        </w:rPr>
        <w:t xml:space="preserve"> （应明确预付款的支付比例和支付条件） </w:t>
      </w:r>
    </w:p>
    <w:p w14:paraId="706FE466">
      <w:pPr>
        <w:adjustRightInd w:val="0"/>
        <w:snapToGrid w:val="0"/>
        <w:spacing w:line="480" w:lineRule="exact"/>
        <w:ind w:firstLine="720" w:firstLineChars="300"/>
        <w:rPr>
          <w:rFonts w:ascii="仿宋" w:hAnsi="仿宋" w:eastAsia="仿宋" w:cs="仿宋"/>
          <w:color w:val="auto"/>
          <w:highlight w:val="none"/>
          <w:u w:val="single"/>
        </w:rPr>
      </w:pP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成本补偿：</w:t>
      </w:r>
      <w:r>
        <w:rPr>
          <w:rFonts w:hint="eastAsia" w:ascii="仿宋" w:hAnsi="仿宋" w:eastAsia="仿宋" w:cs="仿宋"/>
          <w:color w:val="auto"/>
          <w:highlight w:val="none"/>
          <w:u w:val="single"/>
        </w:rPr>
        <w:t xml:space="preserve">      （应明确按照成本补偿方式的支付方式和支付条件）   </w:t>
      </w:r>
    </w:p>
    <w:p w14:paraId="0F9A0402">
      <w:pPr>
        <w:adjustRightInd w:val="0"/>
        <w:snapToGrid w:val="0"/>
        <w:spacing w:line="480" w:lineRule="exact"/>
        <w:ind w:firstLine="720" w:firstLineChars="300"/>
        <w:rPr>
          <w:rFonts w:ascii="仿宋" w:hAnsi="仿宋" w:eastAsia="仿宋" w:cs="仿宋"/>
          <w:color w:val="auto"/>
          <w:highlight w:val="none"/>
        </w:rPr>
      </w:pP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绩效激励：</w:t>
      </w:r>
      <w:r>
        <w:rPr>
          <w:rFonts w:hint="eastAsia" w:ascii="仿宋" w:hAnsi="仿宋" w:eastAsia="仿宋" w:cs="仿宋"/>
          <w:color w:val="auto"/>
          <w:highlight w:val="none"/>
          <w:u w:val="single"/>
        </w:rPr>
        <w:t xml:space="preserve">      （应明确按照绩效激励方式的支付方式和支付条件）   </w:t>
      </w:r>
    </w:p>
    <w:p w14:paraId="22988A62">
      <w:pPr>
        <w:numPr>
          <w:ilvl w:val="0"/>
          <w:numId w:val="7"/>
        </w:numPr>
        <w:adjustRightInd w:val="0"/>
        <w:snapToGrid w:val="0"/>
        <w:spacing w:line="480" w:lineRule="exact"/>
        <w:ind w:firstLine="482" w:firstLineChars="200"/>
        <w:outlineLvl w:val="0"/>
        <w:rPr>
          <w:rFonts w:ascii="仿宋" w:hAnsi="仿宋" w:eastAsia="仿宋" w:cs="仿宋"/>
          <w:b/>
          <w:color w:val="auto"/>
          <w:highlight w:val="none"/>
          <w:u w:val="single"/>
        </w:rPr>
      </w:pPr>
      <w:bookmarkStart w:id="830" w:name="_Toc15658"/>
      <w:bookmarkStart w:id="831" w:name="_Toc15629"/>
      <w:bookmarkStart w:id="832" w:name="_Toc9766"/>
      <w:r>
        <w:rPr>
          <w:rFonts w:hint="eastAsia" w:ascii="仿宋" w:hAnsi="仿宋" w:eastAsia="仿宋" w:cs="仿宋"/>
          <w:b/>
          <w:color w:val="auto"/>
          <w:highlight w:val="none"/>
        </w:rPr>
        <w:t>合同履行</w:t>
      </w:r>
      <w:bookmarkEnd w:id="830"/>
      <w:bookmarkEnd w:id="831"/>
      <w:bookmarkEnd w:id="832"/>
    </w:p>
    <w:p w14:paraId="51019A48">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（1）起始日期：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日，完成日期：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45889D57">
      <w:pPr>
        <w:adjustRightInd w:val="0"/>
        <w:snapToGrid w:val="0"/>
        <w:spacing w:line="48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（2）履约地点</w:t>
      </w:r>
      <w:r>
        <w:rPr>
          <w:rFonts w:hint="eastAsia" w:ascii="仿宋" w:hAnsi="仿宋" w:eastAsia="仿宋" w:cs="仿宋"/>
          <w:bCs/>
          <w:color w:val="auto"/>
          <w:highlight w:val="none"/>
        </w:rPr>
        <w:t>：</w:t>
      </w:r>
      <w:r>
        <w:rPr>
          <w:rFonts w:hint="eastAsia" w:ascii="仿宋" w:hAnsi="仿宋" w:eastAsia="仿宋" w:cs="仿宋"/>
          <w:color w:val="auto"/>
          <w:highlight w:val="none"/>
          <w:u w:val="single"/>
        </w:rPr>
        <w:t xml:space="preserve">                             </w:t>
      </w:r>
    </w:p>
    <w:p w14:paraId="2508DCA3">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bCs/>
          <w:color w:val="auto"/>
          <w:highlight w:val="none"/>
        </w:rPr>
        <w:t>（3）履约担保：</w:t>
      </w:r>
      <w:r>
        <w:rPr>
          <w:rFonts w:hint="eastAsia" w:ascii="仿宋" w:hAnsi="仿宋" w:eastAsia="仿宋" w:cs="仿宋"/>
          <w:color w:val="auto"/>
          <w:highlight w:val="none"/>
        </w:rPr>
        <w:t>是否收取履约保证金：</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color w:val="auto"/>
          <w:highlight w:val="none"/>
        </w:rPr>
        <w:t>否</w:t>
      </w:r>
    </w:p>
    <w:p w14:paraId="60051E5F">
      <w:pPr>
        <w:pStyle w:val="28"/>
        <w:spacing w:line="480" w:lineRule="exact"/>
        <w:ind w:firstLine="480"/>
        <w:rPr>
          <w:rFonts w:ascii="仿宋" w:hAnsi="仿宋" w:eastAsia="仿宋" w:cs="仿宋"/>
          <w:color w:val="auto"/>
          <w:sz w:val="24"/>
          <w:szCs w:val="24"/>
          <w:highlight w:val="none"/>
        </w:rPr>
      </w:pPr>
      <w:r>
        <w:rPr>
          <w:rFonts w:hint="eastAsia" w:ascii="仿宋" w:hAnsi="仿宋" w:eastAsia="仿宋" w:cs="仿宋"/>
          <w:bCs/>
          <w:color w:val="auto"/>
          <w:sz w:val="24"/>
          <w:szCs w:val="24"/>
          <w:highlight w:val="none"/>
        </w:rPr>
        <w:t xml:space="preserve">  </w:t>
      </w:r>
      <w:r>
        <w:rPr>
          <w:rFonts w:hint="eastAsia" w:ascii="仿宋" w:hAnsi="仿宋" w:eastAsia="仿宋" w:cs="仿宋"/>
          <w:color w:val="auto"/>
          <w:sz w:val="24"/>
          <w:szCs w:val="24"/>
          <w:highlight w:val="none"/>
        </w:rPr>
        <w:t xml:space="preserve">  收取履约保证金形式：</w:t>
      </w:r>
      <w:r>
        <w:rPr>
          <w:rFonts w:hint="eastAsia" w:ascii="仿宋" w:hAnsi="仿宋" w:eastAsia="仿宋" w:cs="仿宋"/>
          <w:bCs/>
          <w:color w:val="auto"/>
          <w:sz w:val="24"/>
          <w:szCs w:val="24"/>
          <w:highlight w:val="none"/>
          <w:u w:val="single"/>
        </w:rPr>
        <w:t xml:space="preserve">                            </w:t>
      </w:r>
    </w:p>
    <w:p w14:paraId="3F6B1574">
      <w:pPr>
        <w:pStyle w:val="28"/>
        <w:spacing w:line="480" w:lineRule="exact"/>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收取履约保证金金额：</w:t>
      </w:r>
      <w:r>
        <w:rPr>
          <w:rFonts w:hint="eastAsia" w:ascii="仿宋" w:hAnsi="仿宋" w:eastAsia="仿宋" w:cs="仿宋"/>
          <w:bCs/>
          <w:color w:val="auto"/>
          <w:sz w:val="24"/>
          <w:szCs w:val="24"/>
          <w:highlight w:val="none"/>
          <w:u w:val="single"/>
        </w:rPr>
        <w:t xml:space="preserve">                            </w:t>
      </w:r>
    </w:p>
    <w:p w14:paraId="0A22CF0C">
      <w:pPr>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bCs/>
          <w:color w:val="auto"/>
          <w:highlight w:val="none"/>
        </w:rPr>
        <w:t xml:space="preserve">    履约担保期限：</w:t>
      </w:r>
      <w:r>
        <w:rPr>
          <w:rFonts w:hint="eastAsia" w:ascii="仿宋" w:hAnsi="仿宋" w:eastAsia="仿宋" w:cs="仿宋"/>
          <w:bCs/>
          <w:color w:val="auto"/>
          <w:highlight w:val="none"/>
          <w:u w:val="single"/>
        </w:rPr>
        <w:t xml:space="preserve">                                  </w:t>
      </w:r>
    </w:p>
    <w:p w14:paraId="746DB2E8">
      <w:pPr>
        <w:adjustRightInd w:val="0"/>
        <w:snapToGrid w:val="0"/>
        <w:spacing w:line="48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（4）分期履行要求：</w:t>
      </w:r>
      <w:r>
        <w:rPr>
          <w:rFonts w:hint="eastAsia" w:ascii="仿宋" w:hAnsi="仿宋" w:eastAsia="仿宋" w:cs="仿宋"/>
          <w:bCs/>
          <w:color w:val="auto"/>
          <w:highlight w:val="none"/>
          <w:u w:val="single"/>
        </w:rPr>
        <w:t xml:space="preserve">                                                        </w:t>
      </w:r>
    </w:p>
    <w:p w14:paraId="2F756D49">
      <w:pPr>
        <w:adjustRightInd w:val="0"/>
        <w:snapToGrid w:val="0"/>
        <w:spacing w:line="480" w:lineRule="exact"/>
        <w:ind w:firstLine="480" w:firstLineChars="200"/>
        <w:rPr>
          <w:rFonts w:ascii="仿宋" w:hAnsi="仿宋" w:eastAsia="仿宋" w:cs="仿宋"/>
          <w:color w:val="auto"/>
          <w:highlight w:val="none"/>
          <w:u w:val="single"/>
        </w:rPr>
      </w:pPr>
      <w:r>
        <w:rPr>
          <w:rFonts w:hint="eastAsia" w:ascii="仿宋" w:hAnsi="仿宋" w:eastAsia="仿宋" w:cs="仿宋"/>
          <w:bCs/>
          <w:color w:val="auto"/>
          <w:highlight w:val="none"/>
        </w:rPr>
        <w:t>（5）风险处置措施和替代方案：</w:t>
      </w:r>
      <w:r>
        <w:rPr>
          <w:rFonts w:hint="eastAsia" w:ascii="仿宋" w:hAnsi="仿宋" w:eastAsia="仿宋" w:cs="仿宋"/>
          <w:color w:val="auto"/>
          <w:highlight w:val="none"/>
          <w:u w:val="single"/>
        </w:rPr>
        <w:t xml:space="preserve">                                                               </w:t>
      </w:r>
    </w:p>
    <w:p w14:paraId="46EE5EDD">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33" w:name="_Toc6155"/>
      <w:bookmarkStart w:id="834" w:name="_Toc19271"/>
      <w:bookmarkStart w:id="835" w:name="_Toc21090"/>
      <w:r>
        <w:rPr>
          <w:rFonts w:hint="eastAsia" w:ascii="仿宋" w:hAnsi="仿宋" w:eastAsia="仿宋" w:cs="仿宋"/>
          <w:b/>
          <w:color w:val="auto"/>
          <w:highlight w:val="none"/>
        </w:rPr>
        <w:t>合同验收</w:t>
      </w:r>
      <w:bookmarkEnd w:id="833"/>
      <w:bookmarkEnd w:id="834"/>
      <w:bookmarkEnd w:id="835"/>
    </w:p>
    <w:p w14:paraId="41BA19DA">
      <w:pPr>
        <w:numPr>
          <w:ilvl w:val="0"/>
          <w:numId w:val="9"/>
        </w:numPr>
        <w:adjustRightInd w:val="0"/>
        <w:snapToGrid w:val="0"/>
        <w:spacing w:line="48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验收组织方式：</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自行组织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委托第三方组织</w:t>
      </w:r>
    </w:p>
    <w:p w14:paraId="1B7EAAAC">
      <w:pPr>
        <w:adjustRightInd w:val="0"/>
        <w:snapToGrid w:val="0"/>
        <w:spacing w:line="480" w:lineRule="exact"/>
        <w:rPr>
          <w:rFonts w:ascii="仿宋" w:hAnsi="仿宋" w:eastAsia="仿宋" w:cs="仿宋"/>
          <w:bCs/>
          <w:color w:val="auto"/>
          <w:highlight w:val="none"/>
        </w:rPr>
      </w:pPr>
      <w:r>
        <w:rPr>
          <w:rFonts w:hint="eastAsia" w:ascii="仿宋" w:hAnsi="仿宋" w:eastAsia="仿宋" w:cs="仿宋"/>
          <w:bCs/>
          <w:color w:val="auto"/>
          <w:highlight w:val="none"/>
        </w:rPr>
        <w:t xml:space="preserve">         验收主体：</w:t>
      </w:r>
      <w:r>
        <w:rPr>
          <w:rFonts w:hint="eastAsia" w:ascii="仿宋" w:hAnsi="仿宋" w:eastAsia="仿宋" w:cs="仿宋"/>
          <w:bCs/>
          <w:color w:val="auto"/>
          <w:highlight w:val="none"/>
          <w:u w:val="single"/>
        </w:rPr>
        <w:t xml:space="preserve">                  </w:t>
      </w:r>
    </w:p>
    <w:p w14:paraId="6566403B">
      <w:pPr>
        <w:adjustRightInd w:val="0"/>
        <w:snapToGrid w:val="0"/>
        <w:spacing w:line="480" w:lineRule="exact"/>
        <w:rPr>
          <w:rFonts w:ascii="仿宋" w:hAnsi="仿宋" w:eastAsia="仿宋" w:cs="仿宋"/>
          <w:bCs/>
          <w:color w:val="auto"/>
          <w:highlight w:val="none"/>
        </w:rPr>
      </w:pPr>
      <w:r>
        <w:rPr>
          <w:rFonts w:hint="eastAsia" w:ascii="仿宋" w:hAnsi="仿宋" w:eastAsia="仿宋" w:cs="仿宋"/>
          <w:bCs/>
          <w:color w:val="auto"/>
          <w:highlight w:val="none"/>
        </w:rPr>
        <w:t xml:space="preserve">        是否邀请本项目的其他供应商参加验收：</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1EBAF6AB">
      <w:pPr>
        <w:adjustRightInd w:val="0"/>
        <w:snapToGrid w:val="0"/>
        <w:spacing w:line="480" w:lineRule="exact"/>
        <w:ind w:firstLine="960" w:firstLineChars="400"/>
        <w:rPr>
          <w:rFonts w:ascii="仿宋" w:hAnsi="仿宋" w:eastAsia="仿宋" w:cs="仿宋"/>
          <w:bCs/>
          <w:color w:val="auto"/>
          <w:highlight w:val="none"/>
        </w:rPr>
      </w:pPr>
      <w:r>
        <w:rPr>
          <w:rFonts w:hint="eastAsia" w:ascii="仿宋" w:hAnsi="仿宋" w:eastAsia="仿宋" w:cs="仿宋"/>
          <w:bCs/>
          <w:color w:val="auto"/>
          <w:highlight w:val="none"/>
        </w:rPr>
        <w:t>是否邀请专家参加验收：</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0595D2CB">
      <w:pPr>
        <w:adjustRightInd w:val="0"/>
        <w:snapToGrid w:val="0"/>
        <w:spacing w:line="480" w:lineRule="exact"/>
        <w:ind w:firstLine="960" w:firstLineChars="400"/>
        <w:rPr>
          <w:rFonts w:ascii="仿宋" w:hAnsi="仿宋" w:eastAsia="仿宋" w:cs="仿宋"/>
          <w:bCs/>
          <w:color w:val="auto"/>
          <w:highlight w:val="none"/>
        </w:rPr>
      </w:pPr>
      <w:r>
        <w:rPr>
          <w:rFonts w:hint="eastAsia" w:ascii="仿宋" w:hAnsi="仿宋" w:eastAsia="仿宋" w:cs="仿宋"/>
          <w:bCs/>
          <w:color w:val="auto"/>
          <w:highlight w:val="none"/>
        </w:rPr>
        <w:t>是否邀请服务对象参加验收：</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5FC472F6">
      <w:pPr>
        <w:adjustRightInd w:val="0"/>
        <w:snapToGrid w:val="0"/>
        <w:spacing w:line="480" w:lineRule="exact"/>
        <w:ind w:firstLine="960" w:firstLineChars="400"/>
        <w:rPr>
          <w:rFonts w:ascii="仿宋" w:hAnsi="仿宋" w:eastAsia="仿宋" w:cs="仿宋"/>
          <w:bCs/>
          <w:color w:val="auto"/>
          <w:highlight w:val="none"/>
        </w:rPr>
      </w:pPr>
      <w:r>
        <w:rPr>
          <w:rFonts w:hint="eastAsia" w:ascii="仿宋" w:hAnsi="仿宋" w:eastAsia="仿宋" w:cs="仿宋"/>
          <w:bCs/>
          <w:color w:val="auto"/>
          <w:highlight w:val="none"/>
        </w:rPr>
        <w:t>是否邀请第三方检测机构参加验收：</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是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0E7B3092">
      <w:pPr>
        <w:adjustRightInd w:val="0"/>
        <w:snapToGrid w:val="0"/>
        <w:spacing w:line="480" w:lineRule="exact"/>
        <w:ind w:firstLine="960" w:firstLineChars="400"/>
        <w:rPr>
          <w:rFonts w:ascii="仿宋" w:hAnsi="仿宋" w:eastAsia="仿宋" w:cs="仿宋"/>
          <w:bCs/>
          <w:color w:val="auto"/>
          <w:highlight w:val="none"/>
        </w:rPr>
      </w:pPr>
      <w:r>
        <w:rPr>
          <w:rFonts w:hint="eastAsia" w:ascii="仿宋" w:hAnsi="仿宋" w:eastAsia="仿宋" w:cs="仿宋"/>
          <w:bCs/>
          <w:color w:val="auto"/>
          <w:highlight w:val="none"/>
        </w:rPr>
        <w:t>是否进行抽查检测：</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是，抽查比例：</w:t>
      </w:r>
      <w:r>
        <w:rPr>
          <w:rFonts w:hint="eastAsia" w:ascii="仿宋" w:hAnsi="仿宋" w:eastAsia="仿宋" w:cs="仿宋"/>
          <w:bCs/>
          <w:color w:val="auto"/>
          <w:highlight w:val="none"/>
          <w:u w:val="single"/>
        </w:rPr>
        <w:t xml:space="preserve">        </w:t>
      </w:r>
      <w:r>
        <w:rPr>
          <w:rFonts w:hint="eastAsia" w:ascii="仿宋" w:hAnsi="仿宋" w:eastAsia="仿宋" w:cs="仿宋"/>
          <w:bCs/>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2703056A">
      <w:pPr>
        <w:adjustRightInd w:val="0"/>
        <w:snapToGrid w:val="0"/>
        <w:spacing w:line="480" w:lineRule="exact"/>
        <w:ind w:firstLine="960" w:firstLineChars="400"/>
        <w:rPr>
          <w:rFonts w:ascii="仿宋" w:hAnsi="仿宋" w:eastAsia="仿宋" w:cs="仿宋"/>
          <w:bCs/>
          <w:color w:val="auto"/>
          <w:highlight w:val="none"/>
          <w:u w:val="single"/>
        </w:rPr>
      </w:pPr>
      <w:r>
        <w:rPr>
          <w:rFonts w:hint="eastAsia" w:ascii="仿宋" w:hAnsi="仿宋" w:eastAsia="仿宋" w:cs="仿宋"/>
          <w:bCs/>
          <w:color w:val="auto"/>
          <w:highlight w:val="none"/>
        </w:rPr>
        <w:t>是否存在破坏性检测：</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是，</w:t>
      </w:r>
      <w:r>
        <w:rPr>
          <w:rFonts w:hint="eastAsia" w:ascii="仿宋" w:hAnsi="仿宋" w:eastAsia="仿宋" w:cs="仿宋"/>
          <w:bCs/>
          <w:color w:val="auto"/>
          <w:highlight w:val="none"/>
          <w:u w:val="single"/>
        </w:rPr>
        <w:t>（应明确对被破坏的检测产品的处理方式）</w:t>
      </w:r>
    </w:p>
    <w:p w14:paraId="39F38C13">
      <w:pPr>
        <w:adjustRightInd w:val="0"/>
        <w:snapToGrid w:val="0"/>
        <w:spacing w:line="480" w:lineRule="exact"/>
        <w:ind w:firstLine="960" w:firstLineChars="400"/>
        <w:rPr>
          <w:rFonts w:ascii="仿宋" w:hAnsi="仿宋" w:eastAsia="仿宋" w:cs="仿宋"/>
          <w:bCs/>
          <w:color w:val="auto"/>
          <w:highlight w:val="none"/>
        </w:rPr>
      </w:pPr>
      <w:r>
        <w:rPr>
          <w:rFonts w:hint="eastAsia" w:ascii="仿宋" w:hAnsi="仿宋" w:eastAsia="仿宋" w:cs="仿宋"/>
          <w:bCs/>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否</w:t>
      </w:r>
    </w:p>
    <w:p w14:paraId="4F518334">
      <w:pPr>
        <w:adjustRightInd w:val="0"/>
        <w:snapToGrid w:val="0"/>
        <w:spacing w:line="480" w:lineRule="exact"/>
        <w:ind w:firstLine="960" w:firstLineChars="400"/>
        <w:rPr>
          <w:rFonts w:ascii="仿宋" w:hAnsi="仿宋" w:eastAsia="仿宋" w:cs="仿宋"/>
          <w:bCs/>
          <w:color w:val="auto"/>
          <w:highlight w:val="none"/>
          <w:u w:val="single"/>
        </w:rPr>
      </w:pPr>
      <w:r>
        <w:rPr>
          <w:rFonts w:hint="eastAsia" w:ascii="仿宋" w:hAnsi="仿宋" w:eastAsia="仿宋" w:cs="仿宋"/>
          <w:bCs/>
          <w:color w:val="auto"/>
          <w:highlight w:val="none"/>
        </w:rPr>
        <w:t>验收组织的其他事项：</w:t>
      </w:r>
      <w:r>
        <w:rPr>
          <w:rFonts w:hint="eastAsia" w:ascii="仿宋" w:hAnsi="仿宋" w:eastAsia="仿宋" w:cs="仿宋"/>
          <w:bCs/>
          <w:color w:val="auto"/>
          <w:highlight w:val="none"/>
          <w:u w:val="single"/>
        </w:rPr>
        <w:t xml:space="preserve">                </w:t>
      </w:r>
    </w:p>
    <w:p w14:paraId="0523349E">
      <w:pPr>
        <w:adjustRightInd w:val="0"/>
        <w:snapToGrid w:val="0"/>
        <w:spacing w:line="480" w:lineRule="exact"/>
        <w:ind w:firstLine="480" w:firstLineChars="200"/>
        <w:rPr>
          <w:rFonts w:ascii="仿宋" w:hAnsi="仿宋" w:eastAsia="仿宋" w:cs="仿宋"/>
          <w:bCs/>
          <w:color w:val="auto"/>
          <w:highlight w:val="none"/>
          <w:u w:val="single"/>
        </w:rPr>
      </w:pPr>
      <w:r>
        <w:rPr>
          <w:rFonts w:hint="eastAsia" w:ascii="仿宋" w:hAnsi="仿宋" w:eastAsia="仿宋" w:cs="仿宋"/>
          <w:bCs/>
          <w:color w:val="auto"/>
          <w:highlight w:val="none"/>
        </w:rPr>
        <w:t>（2）履约验收时间：</w:t>
      </w:r>
      <w:r>
        <w:rPr>
          <w:rFonts w:hint="eastAsia" w:ascii="仿宋" w:hAnsi="仿宋" w:eastAsia="仿宋" w:cs="仿宋"/>
          <w:bCs/>
          <w:color w:val="auto"/>
          <w:highlight w:val="none"/>
          <w:u w:val="single"/>
        </w:rPr>
        <w:t xml:space="preserve">（计划于何时验收/供应商提出验收申请之日起   日内组织验收） </w:t>
      </w:r>
    </w:p>
    <w:p w14:paraId="32A632E4">
      <w:pPr>
        <w:adjustRightInd w:val="0"/>
        <w:snapToGrid w:val="0"/>
        <w:spacing w:line="48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（3）履约验收方式：</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 xml:space="preserve">一次性验收         </w:t>
      </w:r>
    </w:p>
    <w:p w14:paraId="2CFB3616">
      <w:pPr>
        <w:adjustRightInd w:val="0"/>
        <w:snapToGrid w:val="0"/>
        <w:spacing w:line="480" w:lineRule="exact"/>
        <w:rPr>
          <w:rFonts w:ascii="仿宋" w:hAnsi="仿宋" w:eastAsia="仿宋" w:cs="仿宋"/>
          <w:bCs/>
          <w:color w:val="auto"/>
          <w:highlight w:val="none"/>
        </w:rPr>
      </w:pPr>
      <w:r>
        <w:rPr>
          <w:rFonts w:hint="eastAsia" w:ascii="仿宋" w:hAnsi="仿宋" w:eastAsia="仿宋" w:cs="仿宋"/>
          <w:bCs/>
          <w:color w:val="auto"/>
          <w:highlight w:val="none"/>
        </w:rPr>
        <w:t xml:space="preserve">                       </w:t>
      </w:r>
      <w:r>
        <w:rPr>
          <w:rFonts w:hint="eastAsia" w:ascii="仿宋" w:hAnsi="仿宋" w:eastAsia="仿宋" w:cs="仿宋"/>
          <w:color w:val="auto"/>
          <w:highlight w:val="none"/>
        </w:rPr>
        <w:sym w:font="Wingdings" w:char="00A8"/>
      </w:r>
      <w:r>
        <w:rPr>
          <w:rFonts w:hint="eastAsia" w:ascii="仿宋" w:hAnsi="仿宋" w:eastAsia="仿宋" w:cs="仿宋"/>
          <w:bCs/>
          <w:color w:val="auto"/>
          <w:highlight w:val="none"/>
        </w:rPr>
        <w:t>分期/分项验收：</w:t>
      </w:r>
      <w:r>
        <w:rPr>
          <w:rFonts w:hint="eastAsia" w:ascii="仿宋" w:hAnsi="仿宋" w:eastAsia="仿宋" w:cs="仿宋"/>
          <w:bCs/>
          <w:color w:val="auto"/>
          <w:highlight w:val="none"/>
          <w:u w:val="single"/>
        </w:rPr>
        <w:t xml:space="preserve"> （应明确分期</w:t>
      </w:r>
      <w:r>
        <w:rPr>
          <w:rFonts w:hint="eastAsia" w:ascii="仿宋" w:hAnsi="仿宋" w:eastAsia="仿宋" w:cs="仿宋"/>
          <w:bCs/>
          <w:color w:val="auto"/>
          <w:highlight w:val="none"/>
          <w:u w:val="single"/>
          <w:lang w:val="en"/>
        </w:rPr>
        <w:t>/分项验收的工作安排</w:t>
      </w:r>
      <w:r>
        <w:rPr>
          <w:rFonts w:hint="eastAsia" w:ascii="仿宋" w:hAnsi="仿宋" w:eastAsia="仿宋" w:cs="仿宋"/>
          <w:bCs/>
          <w:color w:val="auto"/>
          <w:highlight w:val="none"/>
          <w:u w:val="single"/>
        </w:rPr>
        <w:t xml:space="preserve">）  </w:t>
      </w:r>
    </w:p>
    <w:p w14:paraId="3C56BAFD">
      <w:pPr>
        <w:adjustRightInd w:val="0"/>
        <w:snapToGrid w:val="0"/>
        <w:spacing w:line="48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（4）履约验收程序：</w:t>
      </w:r>
      <w:r>
        <w:rPr>
          <w:rFonts w:hint="eastAsia" w:ascii="仿宋" w:hAnsi="仿宋" w:eastAsia="仿宋" w:cs="仿宋"/>
          <w:bCs/>
          <w:color w:val="auto"/>
          <w:highlight w:val="none"/>
          <w:u w:val="single"/>
        </w:rPr>
        <w:t xml:space="preserve">                                         </w:t>
      </w:r>
    </w:p>
    <w:p w14:paraId="6650634F">
      <w:pPr>
        <w:adjustRightInd w:val="0"/>
        <w:snapToGrid w:val="0"/>
        <w:spacing w:line="480" w:lineRule="exact"/>
        <w:ind w:firstLine="480" w:firstLineChars="200"/>
        <w:rPr>
          <w:rFonts w:ascii="仿宋" w:hAnsi="仿宋" w:eastAsia="仿宋" w:cs="仿宋"/>
          <w:bCs/>
          <w:color w:val="auto"/>
          <w:highlight w:val="none"/>
          <w:u w:val="single"/>
        </w:rPr>
      </w:pPr>
      <w:r>
        <w:rPr>
          <w:rFonts w:hint="eastAsia" w:ascii="仿宋" w:hAnsi="仿宋" w:eastAsia="仿宋" w:cs="仿宋"/>
          <w:bCs/>
          <w:color w:val="auto"/>
          <w:highlight w:val="none"/>
        </w:rPr>
        <w:t>（5）履约验收的内容：</w:t>
      </w:r>
      <w:r>
        <w:rPr>
          <w:rFonts w:hint="eastAsia" w:ascii="仿宋" w:hAnsi="仿宋" w:eastAsia="仿宋" w:cs="仿宋"/>
          <w:bCs/>
          <w:color w:val="auto"/>
          <w:highlight w:val="none"/>
          <w:u w:val="single"/>
        </w:rPr>
        <w:t xml:space="preserve"> （应当包括每一项技术和商务要求的履约情况，特别是落实政府采购扶持中小企业，支持绿色发展和乡村振兴等政策情况）                                      </w:t>
      </w:r>
    </w:p>
    <w:p w14:paraId="34FEC104">
      <w:pPr>
        <w:adjustRightInd w:val="0"/>
        <w:snapToGrid w:val="0"/>
        <w:spacing w:line="480" w:lineRule="exact"/>
        <w:ind w:firstLine="480" w:firstLineChars="200"/>
        <w:rPr>
          <w:rFonts w:ascii="仿宋" w:hAnsi="仿宋" w:eastAsia="仿宋" w:cs="仿宋"/>
          <w:bCs/>
          <w:color w:val="auto"/>
          <w:highlight w:val="none"/>
          <w:u w:val="single"/>
        </w:rPr>
      </w:pPr>
      <w:r>
        <w:rPr>
          <w:rFonts w:hint="eastAsia" w:ascii="仿宋" w:hAnsi="仿宋" w:eastAsia="仿宋" w:cs="仿宋"/>
          <w:bCs/>
          <w:color w:val="auto"/>
          <w:highlight w:val="none"/>
        </w:rPr>
        <w:t>（6）履约验收标准：</w:t>
      </w:r>
      <w:r>
        <w:rPr>
          <w:rFonts w:hint="eastAsia" w:ascii="仿宋" w:hAnsi="仿宋" w:eastAsia="仿宋" w:cs="仿宋"/>
          <w:bCs/>
          <w:color w:val="auto"/>
          <w:highlight w:val="none"/>
          <w:u w:val="single"/>
        </w:rPr>
        <w:t xml:space="preserve">                                         </w:t>
      </w:r>
    </w:p>
    <w:p w14:paraId="2C3F7ED6">
      <w:pPr>
        <w:pStyle w:val="28"/>
        <w:spacing w:line="480" w:lineRule="exact"/>
        <w:ind w:firstLine="480"/>
        <w:rPr>
          <w:rFonts w:ascii="仿宋" w:hAnsi="仿宋" w:eastAsia="仿宋" w:cs="仿宋"/>
          <w:color w:val="auto"/>
          <w:sz w:val="24"/>
          <w:szCs w:val="24"/>
          <w:highlight w:val="none"/>
        </w:rPr>
      </w:pPr>
      <w:r>
        <w:rPr>
          <w:rFonts w:hint="eastAsia" w:ascii="仿宋" w:hAnsi="仿宋" w:eastAsia="仿宋" w:cs="仿宋"/>
          <w:bCs/>
          <w:color w:val="auto"/>
          <w:sz w:val="24"/>
          <w:szCs w:val="24"/>
          <w:highlight w:val="none"/>
        </w:rPr>
        <w:t>（7）是否以采购活动中供应商提供的样品作为参考：</w:t>
      </w:r>
      <w:r>
        <w:rPr>
          <w:rFonts w:hint="eastAsia" w:ascii="仿宋" w:hAnsi="仿宋" w:eastAsia="仿宋" w:cs="仿宋"/>
          <w:color w:val="auto"/>
          <w:sz w:val="24"/>
          <w:szCs w:val="24"/>
          <w:highlight w:val="none"/>
        </w:rPr>
        <w:sym w:font="Wingdings" w:char="00A8"/>
      </w:r>
      <w:r>
        <w:rPr>
          <w:rFonts w:hint="eastAsia" w:ascii="仿宋" w:hAnsi="仿宋" w:eastAsia="仿宋" w:cs="仿宋"/>
          <w:bCs/>
          <w:color w:val="auto"/>
          <w:sz w:val="24"/>
          <w:szCs w:val="24"/>
          <w:highlight w:val="none"/>
        </w:rPr>
        <w:t xml:space="preserve">是  </w:t>
      </w:r>
      <w:r>
        <w:rPr>
          <w:rFonts w:hint="eastAsia" w:ascii="仿宋" w:hAnsi="仿宋" w:eastAsia="仿宋" w:cs="仿宋"/>
          <w:color w:val="auto"/>
          <w:sz w:val="24"/>
          <w:szCs w:val="24"/>
          <w:highlight w:val="none"/>
        </w:rPr>
        <w:sym w:font="Wingdings" w:char="00A8"/>
      </w:r>
      <w:r>
        <w:rPr>
          <w:rFonts w:hint="eastAsia" w:ascii="仿宋" w:hAnsi="仿宋" w:eastAsia="仿宋" w:cs="仿宋"/>
          <w:bCs/>
          <w:color w:val="auto"/>
          <w:sz w:val="24"/>
          <w:szCs w:val="24"/>
          <w:highlight w:val="none"/>
        </w:rPr>
        <w:t>否</w:t>
      </w:r>
    </w:p>
    <w:p w14:paraId="1AF19D0E">
      <w:pPr>
        <w:adjustRightInd w:val="0"/>
        <w:snapToGrid w:val="0"/>
        <w:spacing w:line="480" w:lineRule="exact"/>
        <w:ind w:firstLine="480" w:firstLineChars="200"/>
        <w:rPr>
          <w:rFonts w:ascii="仿宋" w:hAnsi="仿宋" w:eastAsia="仿宋" w:cs="仿宋"/>
          <w:bCs/>
          <w:color w:val="auto"/>
          <w:highlight w:val="none"/>
          <w:u w:val="single"/>
        </w:rPr>
      </w:pPr>
      <w:r>
        <w:rPr>
          <w:rFonts w:hint="eastAsia" w:ascii="仿宋" w:hAnsi="仿宋" w:eastAsia="仿宋" w:cs="仿宋"/>
          <w:bCs/>
          <w:color w:val="auto"/>
          <w:highlight w:val="none"/>
        </w:rPr>
        <w:t>（8）履约验收其他事项：</w:t>
      </w:r>
      <w:r>
        <w:rPr>
          <w:rFonts w:hint="eastAsia" w:ascii="仿宋" w:hAnsi="仿宋" w:eastAsia="仿宋" w:cs="仿宋"/>
          <w:bCs/>
          <w:color w:val="auto"/>
          <w:highlight w:val="none"/>
          <w:u w:val="single"/>
        </w:rPr>
        <w:t xml:space="preserve">      （产权过户登记等）          </w:t>
      </w:r>
    </w:p>
    <w:p w14:paraId="4222D63C">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36" w:name="_Toc22197"/>
      <w:bookmarkStart w:id="837" w:name="_Toc28782"/>
      <w:bookmarkStart w:id="838" w:name="_Toc15671"/>
      <w:r>
        <w:rPr>
          <w:rFonts w:hint="eastAsia" w:ascii="仿宋" w:hAnsi="仿宋" w:eastAsia="仿宋" w:cs="仿宋"/>
          <w:b/>
          <w:color w:val="auto"/>
          <w:highlight w:val="none"/>
        </w:rPr>
        <w:t>组成合同的文件</w:t>
      </w:r>
      <w:bookmarkEnd w:id="836"/>
      <w:bookmarkEnd w:id="837"/>
      <w:bookmarkEnd w:id="838"/>
    </w:p>
    <w:p w14:paraId="4D81A5D2">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本协议书与下列文件一起构成合同文件，如下述文件之间有任何抵触、矛盾或歧义，应按以下顺序解释：</w:t>
      </w:r>
    </w:p>
    <w:p w14:paraId="01C343F5">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（1）政府采购合同协议书及其变更、补充协议</w:t>
      </w:r>
    </w:p>
    <w:p w14:paraId="3B12B93D">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（2）政府采购合同专用条款</w:t>
      </w:r>
    </w:p>
    <w:p w14:paraId="58592B95">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（3）政府采购合同通用条款</w:t>
      </w:r>
    </w:p>
    <w:p w14:paraId="6FE9DC7A">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（4）中标（成交）通知书</w:t>
      </w:r>
    </w:p>
    <w:p w14:paraId="79BC1CFE">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（5）投标（响应）文件</w:t>
      </w:r>
    </w:p>
    <w:p w14:paraId="40B13309">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（6）采购文件</w:t>
      </w:r>
    </w:p>
    <w:p w14:paraId="68FFB65C">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（7）有关技术文件，图纸</w:t>
      </w:r>
    </w:p>
    <w:p w14:paraId="3503DC50">
      <w:pPr>
        <w:pStyle w:val="28"/>
        <w:spacing w:line="480" w:lineRule="exact"/>
        <w:ind w:firstLine="480"/>
        <w:rPr>
          <w:rFonts w:ascii="仿宋" w:hAnsi="仿宋" w:eastAsia="仿宋" w:cs="仿宋"/>
          <w:color w:val="auto"/>
          <w:kern w:val="2"/>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kern w:val="2"/>
          <w:sz w:val="24"/>
          <w:szCs w:val="24"/>
          <w:highlight w:val="none"/>
        </w:rPr>
        <w:t>国家法律、行政法规和规章制度规定或合同约定的作为合同组成部分的其他文件</w:t>
      </w:r>
    </w:p>
    <w:p w14:paraId="7027AA53">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39" w:name="_Toc24231"/>
      <w:bookmarkStart w:id="840" w:name="_Toc30178"/>
      <w:bookmarkStart w:id="841" w:name="_Toc9063"/>
      <w:r>
        <w:rPr>
          <w:rFonts w:hint="eastAsia" w:ascii="仿宋" w:hAnsi="仿宋" w:eastAsia="仿宋" w:cs="仿宋"/>
          <w:b/>
          <w:color w:val="auto"/>
          <w:highlight w:val="none"/>
        </w:rPr>
        <w:t>合同生效</w:t>
      </w:r>
      <w:bookmarkEnd w:id="839"/>
      <w:bookmarkEnd w:id="840"/>
      <w:bookmarkEnd w:id="841"/>
    </w:p>
    <w:p w14:paraId="3CBE1402">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本合同自</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生效。</w:t>
      </w:r>
    </w:p>
    <w:p w14:paraId="63127341">
      <w:pPr>
        <w:numPr>
          <w:ilvl w:val="0"/>
          <w:numId w:val="7"/>
        </w:numPr>
        <w:adjustRightInd w:val="0"/>
        <w:snapToGrid w:val="0"/>
        <w:spacing w:line="480" w:lineRule="exact"/>
        <w:ind w:firstLine="482" w:firstLineChars="200"/>
        <w:outlineLvl w:val="0"/>
        <w:rPr>
          <w:rFonts w:ascii="仿宋" w:hAnsi="仿宋" w:eastAsia="仿宋" w:cs="仿宋"/>
          <w:b/>
          <w:color w:val="auto"/>
          <w:highlight w:val="none"/>
        </w:rPr>
      </w:pPr>
      <w:bookmarkStart w:id="842" w:name="_Toc7329"/>
      <w:bookmarkStart w:id="843" w:name="_Toc4620"/>
      <w:bookmarkStart w:id="844" w:name="_Toc27965"/>
      <w:r>
        <w:rPr>
          <w:rFonts w:hint="eastAsia" w:ascii="仿宋" w:hAnsi="仿宋" w:eastAsia="仿宋" w:cs="仿宋"/>
          <w:b/>
          <w:color w:val="auto"/>
          <w:highlight w:val="none"/>
        </w:rPr>
        <w:t>合同份数</w:t>
      </w:r>
      <w:bookmarkEnd w:id="842"/>
      <w:bookmarkEnd w:id="843"/>
      <w:bookmarkEnd w:id="844"/>
    </w:p>
    <w:p w14:paraId="55DC7F58">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本合同一式</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份，甲方执</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份，乙方执</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份，均具有同等法律效力。</w:t>
      </w:r>
    </w:p>
    <w:p w14:paraId="070E410B">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合同订立时间：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48E1EFF4">
      <w:pPr>
        <w:adjustRightInd w:val="0"/>
        <w:snapToGrid w:val="0"/>
        <w:spacing w:line="48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合同订立地点：</w:t>
      </w:r>
      <w:r>
        <w:rPr>
          <w:rFonts w:hint="eastAsia" w:ascii="仿宋" w:hAnsi="仿宋" w:eastAsia="仿宋" w:cs="仿宋"/>
          <w:color w:val="auto"/>
          <w:highlight w:val="none"/>
          <w:u w:val="single"/>
        </w:rPr>
        <w:t xml:space="preserve">                           </w:t>
      </w:r>
    </w:p>
    <w:p w14:paraId="1EBF3CE2">
      <w:pPr>
        <w:adjustRightInd w:val="0"/>
        <w:snapToGrid w:val="0"/>
        <w:spacing w:line="480" w:lineRule="exact"/>
        <w:ind w:firstLine="480" w:firstLineChars="200"/>
        <w:outlineLvl w:val="0"/>
        <w:rPr>
          <w:rFonts w:ascii="仿宋" w:hAnsi="仿宋" w:eastAsia="仿宋" w:cs="仿宋"/>
          <w:color w:val="auto"/>
          <w:highlight w:val="none"/>
        </w:rPr>
      </w:pPr>
      <w:bookmarkStart w:id="845" w:name="_Toc24253"/>
      <w:bookmarkStart w:id="846" w:name="_Toc6718"/>
      <w:bookmarkStart w:id="847" w:name="_Toc8926"/>
      <w:r>
        <w:rPr>
          <w:rFonts w:hint="eastAsia" w:ascii="仿宋" w:hAnsi="仿宋" w:eastAsia="仿宋" w:cs="仿宋"/>
          <w:color w:val="auto"/>
          <w:highlight w:val="none"/>
        </w:rPr>
        <w:t>附件：具体标的及其技术要求和商务要求、联合协议、分包意向协议等。</w:t>
      </w:r>
      <w:bookmarkEnd w:id="845"/>
      <w:bookmarkEnd w:id="846"/>
      <w:bookmarkEnd w:id="847"/>
    </w:p>
    <w:p w14:paraId="298F6A64">
      <w:pPr>
        <w:pStyle w:val="29"/>
        <w:spacing w:line="400" w:lineRule="exact"/>
        <w:ind w:firstLine="480"/>
        <w:rPr>
          <w:rFonts w:ascii="仿宋" w:hAnsi="仿宋" w:eastAsia="仿宋" w:cs="仿宋"/>
          <w:color w:val="auto"/>
          <w:szCs w:val="24"/>
          <w:highlight w:val="none"/>
        </w:rPr>
      </w:pPr>
    </w:p>
    <w:p w14:paraId="7DF15252">
      <w:pPr>
        <w:keepNext/>
        <w:keepLines/>
        <w:autoSpaceDE w:val="0"/>
        <w:autoSpaceDN w:val="0"/>
        <w:adjustRightInd w:val="0"/>
        <w:spacing w:before="120" w:line="400" w:lineRule="exact"/>
        <w:jc w:val="center"/>
        <w:rPr>
          <w:rFonts w:ascii="仿宋" w:hAnsi="仿宋" w:eastAsia="仿宋" w:cs="仿宋"/>
          <w:b/>
          <w:color w:val="auto"/>
          <w:highlight w:val="none"/>
          <w:lang w:val="en"/>
        </w:rPr>
      </w:pPr>
      <w:r>
        <w:rPr>
          <w:rFonts w:hint="eastAsia" w:ascii="仿宋" w:hAnsi="仿宋" w:eastAsia="仿宋" w:cs="仿宋"/>
          <w:b/>
          <w:color w:val="auto"/>
          <w:highlight w:val="none"/>
          <w:lang w:val="en"/>
        </w:rPr>
        <w:t xml:space="preserve">   </w:t>
      </w:r>
    </w:p>
    <w:p w14:paraId="2DF00562">
      <w:pPr>
        <w:rPr>
          <w:rFonts w:ascii="仿宋" w:hAnsi="仿宋" w:eastAsia="仿宋" w:cs="仿宋"/>
          <w:color w:val="auto"/>
          <w:highlight w:val="none"/>
        </w:rPr>
      </w:pPr>
      <w:r>
        <w:rPr>
          <w:rFonts w:hint="eastAsia" w:ascii="仿宋" w:hAnsi="仿宋" w:eastAsia="仿宋" w:cs="仿宋"/>
          <w:color w:val="auto"/>
          <w:highlight w:val="none"/>
        </w:rPr>
        <w:br w:type="page"/>
      </w:r>
    </w:p>
    <w:p w14:paraId="6C0B4229">
      <w:pPr>
        <w:pStyle w:val="29"/>
        <w:ind w:firstLine="480"/>
        <w:rPr>
          <w:rFonts w:ascii="仿宋" w:hAnsi="仿宋" w:eastAsia="仿宋" w:cs="仿宋"/>
          <w:color w:val="auto"/>
          <w:szCs w:val="24"/>
          <w:highlight w:val="none"/>
        </w:rPr>
      </w:pPr>
    </w:p>
    <w:tbl>
      <w:tblPr>
        <w:tblStyle w:val="18"/>
        <w:tblW w:w="533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31"/>
        <w:gridCol w:w="2848"/>
        <w:gridCol w:w="2336"/>
        <w:gridCol w:w="2501"/>
      </w:tblGrid>
      <w:tr w14:paraId="7BA185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66" w:hRule="atLeast"/>
          <w:jc w:val="center"/>
        </w:trPr>
        <w:tc>
          <w:tcPr>
            <w:tcW w:w="2561" w:type="pct"/>
            <w:gridSpan w:val="2"/>
            <w:tcBorders>
              <w:bottom w:val="single" w:color="auto" w:sz="2" w:space="0"/>
              <w:right w:val="single" w:color="auto" w:sz="2" w:space="0"/>
            </w:tcBorders>
            <w:vAlign w:val="center"/>
          </w:tcPr>
          <w:p w14:paraId="06F61CA1">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甲方（采购人、受采购人委托签订合同的单位或采购文件约定的合同甲方）</w:t>
            </w:r>
          </w:p>
        </w:tc>
        <w:tc>
          <w:tcPr>
            <w:tcW w:w="2438" w:type="pct"/>
            <w:gridSpan w:val="2"/>
            <w:tcBorders>
              <w:left w:val="single" w:color="auto" w:sz="2" w:space="0"/>
              <w:bottom w:val="single" w:color="auto" w:sz="2" w:space="0"/>
            </w:tcBorders>
            <w:vAlign w:val="center"/>
          </w:tcPr>
          <w:p w14:paraId="2AB4F82C">
            <w:pPr>
              <w:adjustRightInd w:val="0"/>
              <w:snapToGrid w:val="0"/>
              <w:spacing w:line="480" w:lineRule="exact"/>
              <w:rPr>
                <w:rFonts w:ascii="仿宋" w:hAnsi="仿宋" w:eastAsia="仿宋" w:cs="仿宋"/>
                <w:color w:val="auto"/>
                <w:highlight w:val="none"/>
              </w:rPr>
            </w:pPr>
            <w:r>
              <w:rPr>
                <w:rFonts w:hint="eastAsia" w:ascii="仿宋" w:hAnsi="仿宋" w:eastAsia="仿宋" w:cs="仿宋"/>
                <w:color w:val="auto"/>
                <w:highlight w:val="none"/>
              </w:rPr>
              <w:t>乙方（供应商）</w:t>
            </w:r>
          </w:p>
        </w:tc>
      </w:tr>
      <w:tr w14:paraId="27F061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61" w:hRule="atLeast"/>
          <w:jc w:val="center"/>
        </w:trPr>
        <w:tc>
          <w:tcPr>
            <w:tcW w:w="1125" w:type="pct"/>
            <w:tcBorders>
              <w:top w:val="single" w:color="auto" w:sz="2" w:space="0"/>
              <w:bottom w:val="single" w:color="auto" w:sz="2" w:space="0"/>
              <w:right w:val="single" w:color="auto" w:sz="2" w:space="0"/>
            </w:tcBorders>
            <w:vAlign w:val="center"/>
          </w:tcPr>
          <w:p w14:paraId="7E98DC2D">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单位名称（公章或合同章）</w:t>
            </w:r>
          </w:p>
        </w:tc>
        <w:tc>
          <w:tcPr>
            <w:tcW w:w="1435" w:type="pct"/>
            <w:tcBorders>
              <w:top w:val="single" w:color="auto" w:sz="2" w:space="0"/>
              <w:left w:val="single" w:color="auto" w:sz="2" w:space="0"/>
              <w:bottom w:val="single" w:color="auto" w:sz="2" w:space="0"/>
              <w:right w:val="single" w:color="auto" w:sz="2" w:space="0"/>
            </w:tcBorders>
            <w:vAlign w:val="center"/>
          </w:tcPr>
          <w:p w14:paraId="49439E69">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2109EC">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单位名称（公章或合同章）</w:t>
            </w:r>
          </w:p>
        </w:tc>
        <w:tc>
          <w:tcPr>
            <w:tcW w:w="1260" w:type="pct"/>
            <w:tcBorders>
              <w:top w:val="single" w:color="auto" w:sz="2" w:space="0"/>
              <w:left w:val="single" w:color="auto" w:sz="2" w:space="0"/>
              <w:bottom w:val="single" w:color="auto" w:sz="2" w:space="0"/>
            </w:tcBorders>
            <w:vAlign w:val="center"/>
          </w:tcPr>
          <w:p w14:paraId="08866C2B">
            <w:pPr>
              <w:adjustRightInd w:val="0"/>
              <w:snapToGrid w:val="0"/>
              <w:spacing w:line="480" w:lineRule="exact"/>
              <w:jc w:val="center"/>
              <w:rPr>
                <w:rFonts w:ascii="仿宋" w:hAnsi="仿宋" w:eastAsia="仿宋" w:cs="仿宋"/>
                <w:color w:val="auto"/>
                <w:spacing w:val="20"/>
                <w:highlight w:val="none"/>
              </w:rPr>
            </w:pPr>
          </w:p>
        </w:tc>
      </w:tr>
      <w:tr w14:paraId="085D8F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439" w:hRule="atLeast"/>
          <w:jc w:val="center"/>
        </w:trPr>
        <w:tc>
          <w:tcPr>
            <w:tcW w:w="1125" w:type="pct"/>
            <w:vMerge w:val="restart"/>
            <w:tcBorders>
              <w:top w:val="single" w:color="auto" w:sz="2" w:space="0"/>
              <w:right w:val="single" w:color="auto" w:sz="2" w:space="0"/>
            </w:tcBorders>
            <w:vAlign w:val="center"/>
          </w:tcPr>
          <w:p w14:paraId="4BD54D3C">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法定代表人</w:t>
            </w:r>
          </w:p>
          <w:p w14:paraId="5100E611">
            <w:pPr>
              <w:adjustRightInd w:val="0"/>
              <w:snapToGrid w:val="0"/>
              <w:spacing w:line="480" w:lineRule="exact"/>
              <w:ind w:firstLine="115" w:firstLineChars="48"/>
              <w:jc w:val="center"/>
              <w:rPr>
                <w:rFonts w:ascii="仿宋" w:hAnsi="仿宋" w:eastAsia="仿宋" w:cs="仿宋"/>
                <w:color w:val="auto"/>
                <w:highlight w:val="none"/>
              </w:rPr>
            </w:pPr>
            <w:r>
              <w:rPr>
                <w:rFonts w:hint="eastAsia" w:ascii="仿宋" w:hAnsi="仿宋" w:eastAsia="仿宋" w:cs="仿宋"/>
                <w:color w:val="auto"/>
                <w:highlight w:val="none"/>
              </w:rPr>
              <w:t>或其委托代理人（签章）</w:t>
            </w:r>
          </w:p>
        </w:tc>
        <w:tc>
          <w:tcPr>
            <w:tcW w:w="1435" w:type="pct"/>
            <w:vMerge w:val="restart"/>
            <w:tcBorders>
              <w:top w:val="single" w:color="auto" w:sz="2" w:space="0"/>
              <w:left w:val="single" w:color="auto" w:sz="2" w:space="0"/>
              <w:right w:val="single" w:color="auto" w:sz="2" w:space="0"/>
            </w:tcBorders>
            <w:vAlign w:val="center"/>
          </w:tcPr>
          <w:p w14:paraId="2A86E9E7">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right w:val="single" w:color="auto" w:sz="2" w:space="0"/>
            </w:tcBorders>
            <w:vAlign w:val="center"/>
          </w:tcPr>
          <w:p w14:paraId="14C80096">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法定代表人</w:t>
            </w:r>
          </w:p>
          <w:p w14:paraId="57CB40C6">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或其委托代理人（签章）</w:t>
            </w:r>
          </w:p>
        </w:tc>
        <w:tc>
          <w:tcPr>
            <w:tcW w:w="1260" w:type="pct"/>
            <w:tcBorders>
              <w:top w:val="single" w:color="auto" w:sz="2" w:space="0"/>
              <w:left w:val="single" w:color="auto" w:sz="2" w:space="0"/>
              <w:bottom w:val="single" w:color="auto" w:sz="2" w:space="0"/>
            </w:tcBorders>
            <w:vAlign w:val="center"/>
          </w:tcPr>
          <w:p w14:paraId="2B80D44E">
            <w:pPr>
              <w:adjustRightInd w:val="0"/>
              <w:snapToGrid w:val="0"/>
              <w:spacing w:line="480" w:lineRule="exact"/>
              <w:jc w:val="center"/>
              <w:rPr>
                <w:rFonts w:ascii="仿宋" w:hAnsi="仿宋" w:eastAsia="仿宋" w:cs="仿宋"/>
                <w:color w:val="auto"/>
                <w:highlight w:val="none"/>
              </w:rPr>
            </w:pPr>
          </w:p>
        </w:tc>
      </w:tr>
      <w:tr w14:paraId="0D2906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vMerge w:val="continue"/>
            <w:tcBorders>
              <w:bottom w:val="single" w:color="auto" w:sz="2" w:space="0"/>
              <w:right w:val="single" w:color="auto" w:sz="2" w:space="0"/>
            </w:tcBorders>
            <w:vAlign w:val="center"/>
          </w:tcPr>
          <w:p w14:paraId="08498458">
            <w:pPr>
              <w:adjustRightInd w:val="0"/>
              <w:snapToGrid w:val="0"/>
              <w:spacing w:line="480" w:lineRule="exact"/>
              <w:jc w:val="center"/>
              <w:rPr>
                <w:rFonts w:ascii="仿宋" w:hAnsi="仿宋" w:eastAsia="仿宋" w:cs="仿宋"/>
                <w:color w:val="auto"/>
                <w:highlight w:val="none"/>
              </w:rPr>
            </w:pPr>
          </w:p>
        </w:tc>
        <w:tc>
          <w:tcPr>
            <w:tcW w:w="1435" w:type="pct"/>
            <w:vMerge w:val="continue"/>
            <w:tcBorders>
              <w:left w:val="single" w:color="auto" w:sz="2" w:space="0"/>
              <w:bottom w:val="single" w:color="auto" w:sz="2" w:space="0"/>
              <w:right w:val="single" w:color="auto" w:sz="2" w:space="0"/>
            </w:tcBorders>
            <w:vAlign w:val="center"/>
          </w:tcPr>
          <w:p w14:paraId="0766C7CA">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D0B3D1E">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拥有者性别</w:t>
            </w:r>
          </w:p>
        </w:tc>
        <w:tc>
          <w:tcPr>
            <w:tcW w:w="1260" w:type="pct"/>
            <w:tcBorders>
              <w:top w:val="single" w:color="auto" w:sz="2" w:space="0"/>
              <w:left w:val="single" w:color="auto" w:sz="2" w:space="0"/>
              <w:bottom w:val="single" w:color="auto" w:sz="2" w:space="0"/>
            </w:tcBorders>
            <w:vAlign w:val="center"/>
          </w:tcPr>
          <w:p w14:paraId="03346C3D">
            <w:pPr>
              <w:adjustRightInd w:val="0"/>
              <w:snapToGrid w:val="0"/>
              <w:spacing w:line="480" w:lineRule="exact"/>
              <w:jc w:val="center"/>
              <w:rPr>
                <w:rFonts w:ascii="仿宋" w:hAnsi="仿宋" w:eastAsia="仿宋" w:cs="仿宋"/>
                <w:color w:val="auto"/>
                <w:spacing w:val="20"/>
                <w:highlight w:val="none"/>
              </w:rPr>
            </w:pPr>
          </w:p>
        </w:tc>
      </w:tr>
      <w:tr w14:paraId="0397E7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79E93CA6">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住  所</w:t>
            </w:r>
          </w:p>
        </w:tc>
        <w:tc>
          <w:tcPr>
            <w:tcW w:w="1435" w:type="pct"/>
            <w:tcBorders>
              <w:top w:val="single" w:color="auto" w:sz="2" w:space="0"/>
              <w:left w:val="single" w:color="auto" w:sz="2" w:space="0"/>
              <w:bottom w:val="single" w:color="auto" w:sz="2" w:space="0"/>
              <w:right w:val="single" w:color="auto" w:sz="2" w:space="0"/>
            </w:tcBorders>
            <w:vAlign w:val="center"/>
          </w:tcPr>
          <w:p w14:paraId="03C89918">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1A5EE88">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住  所</w:t>
            </w:r>
          </w:p>
        </w:tc>
        <w:tc>
          <w:tcPr>
            <w:tcW w:w="1260" w:type="pct"/>
            <w:tcBorders>
              <w:top w:val="single" w:color="auto" w:sz="2" w:space="0"/>
              <w:left w:val="single" w:color="auto" w:sz="2" w:space="0"/>
              <w:bottom w:val="single" w:color="auto" w:sz="2" w:space="0"/>
            </w:tcBorders>
            <w:vAlign w:val="center"/>
          </w:tcPr>
          <w:p w14:paraId="15BCB5D2">
            <w:pPr>
              <w:adjustRightInd w:val="0"/>
              <w:snapToGrid w:val="0"/>
              <w:spacing w:line="480" w:lineRule="exact"/>
              <w:jc w:val="center"/>
              <w:rPr>
                <w:rFonts w:ascii="仿宋" w:hAnsi="仿宋" w:eastAsia="仿宋" w:cs="仿宋"/>
                <w:color w:val="auto"/>
                <w:spacing w:val="20"/>
                <w:highlight w:val="none"/>
              </w:rPr>
            </w:pPr>
          </w:p>
        </w:tc>
      </w:tr>
      <w:tr w14:paraId="2736C6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759F75AB">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联 系 人</w:t>
            </w:r>
          </w:p>
        </w:tc>
        <w:tc>
          <w:tcPr>
            <w:tcW w:w="1435" w:type="pct"/>
            <w:tcBorders>
              <w:top w:val="single" w:color="auto" w:sz="2" w:space="0"/>
              <w:left w:val="single" w:color="auto" w:sz="2" w:space="0"/>
              <w:bottom w:val="single" w:color="auto" w:sz="2" w:space="0"/>
              <w:right w:val="single" w:color="auto" w:sz="2" w:space="0"/>
            </w:tcBorders>
            <w:vAlign w:val="center"/>
          </w:tcPr>
          <w:p w14:paraId="01720634">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64ADB8">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联 系 人</w:t>
            </w:r>
          </w:p>
        </w:tc>
        <w:tc>
          <w:tcPr>
            <w:tcW w:w="1260" w:type="pct"/>
            <w:tcBorders>
              <w:top w:val="single" w:color="auto" w:sz="2" w:space="0"/>
              <w:left w:val="single" w:color="auto" w:sz="2" w:space="0"/>
              <w:bottom w:val="single" w:color="auto" w:sz="2" w:space="0"/>
            </w:tcBorders>
            <w:vAlign w:val="center"/>
          </w:tcPr>
          <w:p w14:paraId="4769217E">
            <w:pPr>
              <w:adjustRightInd w:val="0"/>
              <w:snapToGrid w:val="0"/>
              <w:spacing w:line="480" w:lineRule="exact"/>
              <w:jc w:val="center"/>
              <w:rPr>
                <w:rFonts w:ascii="仿宋" w:hAnsi="仿宋" w:eastAsia="仿宋" w:cs="仿宋"/>
                <w:color w:val="auto"/>
                <w:spacing w:val="20"/>
                <w:highlight w:val="none"/>
              </w:rPr>
            </w:pPr>
          </w:p>
        </w:tc>
      </w:tr>
      <w:tr w14:paraId="786586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7B5EE945">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联系电话</w:t>
            </w:r>
          </w:p>
        </w:tc>
        <w:tc>
          <w:tcPr>
            <w:tcW w:w="1435" w:type="pct"/>
            <w:tcBorders>
              <w:top w:val="single" w:color="auto" w:sz="2" w:space="0"/>
              <w:left w:val="single" w:color="auto" w:sz="2" w:space="0"/>
              <w:bottom w:val="single" w:color="auto" w:sz="2" w:space="0"/>
              <w:right w:val="single" w:color="auto" w:sz="2" w:space="0"/>
            </w:tcBorders>
            <w:vAlign w:val="center"/>
          </w:tcPr>
          <w:p w14:paraId="0327EC3D">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D9E907E">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联系电话</w:t>
            </w:r>
          </w:p>
        </w:tc>
        <w:tc>
          <w:tcPr>
            <w:tcW w:w="1260" w:type="pct"/>
            <w:tcBorders>
              <w:top w:val="single" w:color="auto" w:sz="2" w:space="0"/>
              <w:left w:val="single" w:color="auto" w:sz="2" w:space="0"/>
              <w:bottom w:val="single" w:color="auto" w:sz="2" w:space="0"/>
            </w:tcBorders>
            <w:vAlign w:val="center"/>
          </w:tcPr>
          <w:p w14:paraId="3719EB52">
            <w:pPr>
              <w:adjustRightInd w:val="0"/>
              <w:snapToGrid w:val="0"/>
              <w:spacing w:line="480" w:lineRule="exact"/>
              <w:jc w:val="center"/>
              <w:rPr>
                <w:rFonts w:ascii="仿宋" w:hAnsi="仿宋" w:eastAsia="仿宋" w:cs="仿宋"/>
                <w:color w:val="auto"/>
                <w:spacing w:val="20"/>
                <w:highlight w:val="none"/>
              </w:rPr>
            </w:pPr>
          </w:p>
        </w:tc>
      </w:tr>
      <w:tr w14:paraId="795DC4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69E3C590">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通信地址</w:t>
            </w:r>
          </w:p>
        </w:tc>
        <w:tc>
          <w:tcPr>
            <w:tcW w:w="1435" w:type="pct"/>
            <w:tcBorders>
              <w:top w:val="single" w:color="auto" w:sz="2" w:space="0"/>
              <w:left w:val="single" w:color="auto" w:sz="2" w:space="0"/>
              <w:bottom w:val="single" w:color="auto" w:sz="2" w:space="0"/>
              <w:right w:val="single" w:color="auto" w:sz="2" w:space="0"/>
            </w:tcBorders>
            <w:vAlign w:val="center"/>
          </w:tcPr>
          <w:p w14:paraId="621F12C8">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D206AF4">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通信地址</w:t>
            </w:r>
          </w:p>
        </w:tc>
        <w:tc>
          <w:tcPr>
            <w:tcW w:w="1260" w:type="pct"/>
            <w:tcBorders>
              <w:top w:val="single" w:color="auto" w:sz="2" w:space="0"/>
              <w:left w:val="single" w:color="auto" w:sz="2" w:space="0"/>
              <w:bottom w:val="single" w:color="auto" w:sz="2" w:space="0"/>
            </w:tcBorders>
            <w:vAlign w:val="center"/>
          </w:tcPr>
          <w:p w14:paraId="3FB40CD9">
            <w:pPr>
              <w:adjustRightInd w:val="0"/>
              <w:snapToGrid w:val="0"/>
              <w:spacing w:line="480" w:lineRule="exact"/>
              <w:jc w:val="center"/>
              <w:rPr>
                <w:rFonts w:ascii="仿宋" w:hAnsi="仿宋" w:eastAsia="仿宋" w:cs="仿宋"/>
                <w:color w:val="auto"/>
                <w:spacing w:val="20"/>
                <w:highlight w:val="none"/>
              </w:rPr>
            </w:pPr>
          </w:p>
        </w:tc>
      </w:tr>
      <w:tr w14:paraId="2AC0A3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1D47B938">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邮政编码</w:t>
            </w:r>
          </w:p>
        </w:tc>
        <w:tc>
          <w:tcPr>
            <w:tcW w:w="1435" w:type="pct"/>
            <w:tcBorders>
              <w:top w:val="single" w:color="auto" w:sz="2" w:space="0"/>
              <w:left w:val="single" w:color="auto" w:sz="2" w:space="0"/>
              <w:bottom w:val="single" w:color="auto" w:sz="2" w:space="0"/>
              <w:right w:val="single" w:color="auto" w:sz="2" w:space="0"/>
            </w:tcBorders>
            <w:vAlign w:val="center"/>
          </w:tcPr>
          <w:p w14:paraId="639949AC">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AAC2B65">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邮政编码</w:t>
            </w:r>
          </w:p>
        </w:tc>
        <w:tc>
          <w:tcPr>
            <w:tcW w:w="1260" w:type="pct"/>
            <w:tcBorders>
              <w:top w:val="single" w:color="auto" w:sz="2" w:space="0"/>
              <w:left w:val="single" w:color="auto" w:sz="2" w:space="0"/>
              <w:bottom w:val="single" w:color="auto" w:sz="2" w:space="0"/>
            </w:tcBorders>
            <w:vAlign w:val="center"/>
          </w:tcPr>
          <w:p w14:paraId="0A09885A">
            <w:pPr>
              <w:adjustRightInd w:val="0"/>
              <w:snapToGrid w:val="0"/>
              <w:spacing w:line="480" w:lineRule="exact"/>
              <w:jc w:val="center"/>
              <w:rPr>
                <w:rFonts w:ascii="仿宋" w:hAnsi="仿宋" w:eastAsia="仿宋" w:cs="仿宋"/>
                <w:color w:val="auto"/>
                <w:spacing w:val="20"/>
                <w:highlight w:val="none"/>
              </w:rPr>
            </w:pPr>
          </w:p>
        </w:tc>
      </w:tr>
      <w:tr w14:paraId="0E0990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3B412EA5">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电子邮箱</w:t>
            </w:r>
          </w:p>
        </w:tc>
        <w:tc>
          <w:tcPr>
            <w:tcW w:w="1435" w:type="pct"/>
            <w:tcBorders>
              <w:top w:val="single" w:color="auto" w:sz="2" w:space="0"/>
              <w:left w:val="single" w:color="auto" w:sz="2" w:space="0"/>
              <w:bottom w:val="single" w:color="auto" w:sz="2" w:space="0"/>
              <w:right w:val="single" w:color="auto" w:sz="2" w:space="0"/>
            </w:tcBorders>
            <w:vAlign w:val="center"/>
          </w:tcPr>
          <w:p w14:paraId="4EA75159">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3E8A245">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电子邮箱</w:t>
            </w:r>
          </w:p>
        </w:tc>
        <w:tc>
          <w:tcPr>
            <w:tcW w:w="1260" w:type="pct"/>
            <w:tcBorders>
              <w:top w:val="single" w:color="auto" w:sz="2" w:space="0"/>
              <w:left w:val="single" w:color="auto" w:sz="2" w:space="0"/>
              <w:bottom w:val="single" w:color="auto" w:sz="2" w:space="0"/>
            </w:tcBorders>
            <w:vAlign w:val="center"/>
          </w:tcPr>
          <w:p w14:paraId="0EA5E9DE">
            <w:pPr>
              <w:adjustRightInd w:val="0"/>
              <w:snapToGrid w:val="0"/>
              <w:spacing w:line="480" w:lineRule="exact"/>
              <w:jc w:val="center"/>
              <w:rPr>
                <w:rFonts w:ascii="仿宋" w:hAnsi="仿宋" w:eastAsia="仿宋" w:cs="仿宋"/>
                <w:color w:val="auto"/>
                <w:spacing w:val="20"/>
                <w:highlight w:val="none"/>
              </w:rPr>
            </w:pPr>
          </w:p>
        </w:tc>
      </w:tr>
      <w:tr w14:paraId="06AF94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61" w:hRule="atLeast"/>
          <w:jc w:val="center"/>
        </w:trPr>
        <w:tc>
          <w:tcPr>
            <w:tcW w:w="1125" w:type="pct"/>
            <w:tcBorders>
              <w:top w:val="single" w:color="auto" w:sz="2" w:space="0"/>
              <w:bottom w:val="single" w:color="auto" w:sz="2" w:space="0"/>
              <w:right w:val="single" w:color="auto" w:sz="2" w:space="0"/>
            </w:tcBorders>
            <w:vAlign w:val="center"/>
          </w:tcPr>
          <w:p w14:paraId="200BFB40">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统一社会信用代码</w:t>
            </w:r>
          </w:p>
        </w:tc>
        <w:tc>
          <w:tcPr>
            <w:tcW w:w="1435" w:type="pct"/>
            <w:tcBorders>
              <w:top w:val="single" w:color="auto" w:sz="2" w:space="0"/>
              <w:left w:val="single" w:color="auto" w:sz="2" w:space="0"/>
              <w:bottom w:val="single" w:color="auto" w:sz="2" w:space="0"/>
              <w:right w:val="single" w:color="auto" w:sz="2" w:space="0"/>
            </w:tcBorders>
            <w:vAlign w:val="center"/>
          </w:tcPr>
          <w:p w14:paraId="06B288B7">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A338C61">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统一社会信用代码</w:t>
            </w:r>
          </w:p>
        </w:tc>
        <w:tc>
          <w:tcPr>
            <w:tcW w:w="1260" w:type="pct"/>
            <w:tcBorders>
              <w:top w:val="single" w:color="auto" w:sz="2" w:space="0"/>
              <w:left w:val="single" w:color="auto" w:sz="2" w:space="0"/>
              <w:bottom w:val="single" w:color="auto" w:sz="2" w:space="0"/>
            </w:tcBorders>
            <w:vAlign w:val="center"/>
          </w:tcPr>
          <w:p w14:paraId="769D2C0B">
            <w:pPr>
              <w:adjustRightInd w:val="0"/>
              <w:snapToGrid w:val="0"/>
              <w:spacing w:line="480" w:lineRule="exact"/>
              <w:jc w:val="center"/>
              <w:rPr>
                <w:rFonts w:ascii="仿宋" w:hAnsi="仿宋" w:eastAsia="仿宋" w:cs="仿宋"/>
                <w:color w:val="auto"/>
                <w:spacing w:val="20"/>
                <w:highlight w:val="none"/>
              </w:rPr>
            </w:pPr>
          </w:p>
        </w:tc>
      </w:tr>
      <w:tr w14:paraId="1B3BC9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18EBC75A">
            <w:pPr>
              <w:adjustRightInd w:val="0"/>
              <w:snapToGrid w:val="0"/>
              <w:spacing w:line="480" w:lineRule="exact"/>
              <w:jc w:val="center"/>
              <w:rPr>
                <w:rFonts w:ascii="仿宋" w:hAnsi="仿宋" w:eastAsia="仿宋" w:cs="仿宋"/>
                <w:color w:val="auto"/>
                <w:highlight w:val="none"/>
              </w:rPr>
            </w:pPr>
          </w:p>
        </w:tc>
        <w:tc>
          <w:tcPr>
            <w:tcW w:w="1435" w:type="pct"/>
            <w:tcBorders>
              <w:top w:val="single" w:color="auto" w:sz="2" w:space="0"/>
              <w:left w:val="single" w:color="auto" w:sz="2" w:space="0"/>
              <w:bottom w:val="single" w:color="auto" w:sz="2" w:space="0"/>
              <w:right w:val="single" w:color="auto" w:sz="2" w:space="0"/>
            </w:tcBorders>
            <w:vAlign w:val="center"/>
          </w:tcPr>
          <w:p w14:paraId="284B837D">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4002A4C">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开户名称</w:t>
            </w:r>
          </w:p>
        </w:tc>
        <w:tc>
          <w:tcPr>
            <w:tcW w:w="1260" w:type="pct"/>
            <w:tcBorders>
              <w:top w:val="single" w:color="auto" w:sz="2" w:space="0"/>
              <w:left w:val="single" w:color="auto" w:sz="2" w:space="0"/>
              <w:bottom w:val="single" w:color="auto" w:sz="2" w:space="0"/>
            </w:tcBorders>
            <w:vAlign w:val="center"/>
          </w:tcPr>
          <w:p w14:paraId="4563A849">
            <w:pPr>
              <w:adjustRightInd w:val="0"/>
              <w:snapToGrid w:val="0"/>
              <w:spacing w:line="480" w:lineRule="exact"/>
              <w:jc w:val="center"/>
              <w:rPr>
                <w:rFonts w:ascii="仿宋" w:hAnsi="仿宋" w:eastAsia="仿宋" w:cs="仿宋"/>
                <w:color w:val="auto"/>
                <w:spacing w:val="20"/>
                <w:highlight w:val="none"/>
              </w:rPr>
            </w:pPr>
          </w:p>
        </w:tc>
      </w:tr>
      <w:tr w14:paraId="2C03FE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5FBFF394">
            <w:pPr>
              <w:adjustRightInd w:val="0"/>
              <w:snapToGrid w:val="0"/>
              <w:spacing w:line="480" w:lineRule="exact"/>
              <w:jc w:val="center"/>
              <w:rPr>
                <w:rFonts w:ascii="仿宋" w:hAnsi="仿宋" w:eastAsia="仿宋" w:cs="仿宋"/>
                <w:color w:val="auto"/>
                <w:highlight w:val="none"/>
              </w:rPr>
            </w:pPr>
          </w:p>
        </w:tc>
        <w:tc>
          <w:tcPr>
            <w:tcW w:w="1435" w:type="pct"/>
            <w:tcBorders>
              <w:top w:val="single" w:color="auto" w:sz="2" w:space="0"/>
              <w:left w:val="single" w:color="auto" w:sz="2" w:space="0"/>
              <w:bottom w:val="single" w:color="auto" w:sz="2" w:space="0"/>
              <w:right w:val="single" w:color="auto" w:sz="2" w:space="0"/>
            </w:tcBorders>
            <w:vAlign w:val="center"/>
          </w:tcPr>
          <w:p w14:paraId="61F04F5A">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B2120B0">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开户银行</w:t>
            </w:r>
          </w:p>
        </w:tc>
        <w:tc>
          <w:tcPr>
            <w:tcW w:w="1260" w:type="pct"/>
            <w:tcBorders>
              <w:top w:val="single" w:color="auto" w:sz="2" w:space="0"/>
              <w:left w:val="single" w:color="auto" w:sz="2" w:space="0"/>
              <w:bottom w:val="single" w:color="auto" w:sz="2" w:space="0"/>
            </w:tcBorders>
            <w:vAlign w:val="center"/>
          </w:tcPr>
          <w:p w14:paraId="20EFD67B">
            <w:pPr>
              <w:adjustRightInd w:val="0"/>
              <w:snapToGrid w:val="0"/>
              <w:spacing w:line="480" w:lineRule="exact"/>
              <w:jc w:val="center"/>
              <w:rPr>
                <w:rFonts w:ascii="仿宋" w:hAnsi="仿宋" w:eastAsia="仿宋" w:cs="仿宋"/>
                <w:color w:val="auto"/>
                <w:spacing w:val="20"/>
                <w:highlight w:val="none"/>
              </w:rPr>
            </w:pPr>
          </w:p>
        </w:tc>
      </w:tr>
      <w:tr w14:paraId="5502F5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125" w:type="pct"/>
            <w:tcBorders>
              <w:top w:val="single" w:color="auto" w:sz="2" w:space="0"/>
              <w:bottom w:val="single" w:color="auto" w:sz="2" w:space="0"/>
              <w:right w:val="single" w:color="auto" w:sz="2" w:space="0"/>
            </w:tcBorders>
            <w:vAlign w:val="center"/>
          </w:tcPr>
          <w:p w14:paraId="304D41EF">
            <w:pPr>
              <w:adjustRightInd w:val="0"/>
              <w:snapToGrid w:val="0"/>
              <w:spacing w:line="480" w:lineRule="exact"/>
              <w:jc w:val="center"/>
              <w:rPr>
                <w:rFonts w:ascii="仿宋" w:hAnsi="仿宋" w:eastAsia="仿宋" w:cs="仿宋"/>
                <w:color w:val="auto"/>
                <w:highlight w:val="none"/>
              </w:rPr>
            </w:pPr>
          </w:p>
        </w:tc>
        <w:tc>
          <w:tcPr>
            <w:tcW w:w="1435" w:type="pct"/>
            <w:tcBorders>
              <w:top w:val="single" w:color="auto" w:sz="2" w:space="0"/>
              <w:left w:val="single" w:color="auto" w:sz="2" w:space="0"/>
              <w:bottom w:val="single" w:color="auto" w:sz="2" w:space="0"/>
              <w:right w:val="single" w:color="auto" w:sz="2" w:space="0"/>
            </w:tcBorders>
            <w:vAlign w:val="center"/>
          </w:tcPr>
          <w:p w14:paraId="1EE72B91">
            <w:pPr>
              <w:adjustRightInd w:val="0"/>
              <w:snapToGrid w:val="0"/>
              <w:spacing w:line="480" w:lineRule="exact"/>
              <w:jc w:val="center"/>
              <w:rPr>
                <w:rFonts w:ascii="仿宋" w:hAnsi="仿宋" w:eastAsia="仿宋" w:cs="仿宋"/>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57F26EE">
            <w:pPr>
              <w:adjustRightInd w:val="0"/>
              <w:snapToGrid w:val="0"/>
              <w:spacing w:line="480" w:lineRule="exact"/>
              <w:jc w:val="center"/>
              <w:rPr>
                <w:rFonts w:ascii="仿宋" w:hAnsi="仿宋" w:eastAsia="仿宋" w:cs="仿宋"/>
                <w:color w:val="auto"/>
                <w:highlight w:val="none"/>
              </w:rPr>
            </w:pPr>
            <w:r>
              <w:rPr>
                <w:rFonts w:hint="eastAsia" w:ascii="仿宋" w:hAnsi="仿宋" w:eastAsia="仿宋" w:cs="仿宋"/>
                <w:color w:val="auto"/>
                <w:highlight w:val="none"/>
              </w:rPr>
              <w:t>银行账号</w:t>
            </w:r>
          </w:p>
        </w:tc>
        <w:tc>
          <w:tcPr>
            <w:tcW w:w="1260" w:type="pct"/>
            <w:tcBorders>
              <w:top w:val="single" w:color="auto" w:sz="2" w:space="0"/>
              <w:left w:val="single" w:color="auto" w:sz="2" w:space="0"/>
              <w:bottom w:val="single" w:color="auto" w:sz="2" w:space="0"/>
            </w:tcBorders>
            <w:vAlign w:val="center"/>
          </w:tcPr>
          <w:p w14:paraId="1A05365B">
            <w:pPr>
              <w:adjustRightInd w:val="0"/>
              <w:snapToGrid w:val="0"/>
              <w:spacing w:line="480" w:lineRule="exact"/>
              <w:jc w:val="center"/>
              <w:rPr>
                <w:rFonts w:ascii="仿宋" w:hAnsi="仿宋" w:eastAsia="仿宋" w:cs="仿宋"/>
                <w:color w:val="auto"/>
                <w:spacing w:val="20"/>
                <w:highlight w:val="none"/>
              </w:rPr>
            </w:pPr>
          </w:p>
        </w:tc>
      </w:tr>
      <w:tr w14:paraId="23DA23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49" w:hRule="atLeast"/>
          <w:jc w:val="center"/>
        </w:trPr>
        <w:tc>
          <w:tcPr>
            <w:tcW w:w="5000" w:type="pct"/>
            <w:gridSpan w:val="4"/>
            <w:tcBorders>
              <w:top w:val="single" w:color="auto" w:sz="2" w:space="0"/>
            </w:tcBorders>
            <w:vAlign w:val="center"/>
          </w:tcPr>
          <w:p w14:paraId="6D9FBB1C">
            <w:pPr>
              <w:pStyle w:val="8"/>
              <w:adjustRightInd w:val="0"/>
              <w:snapToGrid w:val="0"/>
              <w:spacing w:before="120" w:beforeLines="50" w:after="0" w:line="480" w:lineRule="exact"/>
              <w:ind w:left="0" w:leftChars="0"/>
              <w:rPr>
                <w:rFonts w:ascii="仿宋" w:hAnsi="仿宋" w:eastAsia="仿宋" w:cs="仿宋"/>
                <w:color w:val="auto"/>
                <w:spacing w:val="20"/>
                <w:sz w:val="24"/>
                <w:szCs w:val="24"/>
                <w:highlight w:val="none"/>
              </w:rPr>
            </w:pPr>
            <w:r>
              <w:rPr>
                <w:rFonts w:hint="eastAsia" w:ascii="仿宋" w:hAnsi="仿宋" w:eastAsia="仿宋" w:cs="仿宋"/>
                <w:color w:val="auto"/>
                <w:sz w:val="24"/>
                <w:szCs w:val="24"/>
                <w:highlight w:val="none"/>
              </w:rPr>
              <w:t>注：涉及联合体或其他合同主体的信息应按上表格式加列。</w:t>
            </w:r>
          </w:p>
        </w:tc>
      </w:tr>
    </w:tbl>
    <w:p w14:paraId="028FAE01">
      <w:pPr>
        <w:pStyle w:val="3"/>
        <w:snapToGrid w:val="0"/>
        <w:spacing w:beforeLines="50" w:line="40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br w:type="page"/>
      </w:r>
      <w:bookmarkStart w:id="848" w:name="_Toc4263"/>
      <w:bookmarkStart w:id="849" w:name="_Toc17988"/>
      <w:bookmarkStart w:id="850" w:name="_Toc2386"/>
      <w:bookmarkStart w:id="851" w:name="_Toc27624"/>
      <w:r>
        <w:rPr>
          <w:rFonts w:hint="eastAsia" w:ascii="仿宋" w:hAnsi="仿宋" w:eastAsia="仿宋" w:cs="仿宋"/>
          <w:b w:val="0"/>
          <w:color w:val="auto"/>
          <w:sz w:val="24"/>
          <w:szCs w:val="24"/>
          <w:highlight w:val="none"/>
        </w:rPr>
        <w:t>第二节 政府采购合同通用条款</w:t>
      </w:r>
      <w:bookmarkEnd w:id="848"/>
      <w:bookmarkEnd w:id="849"/>
      <w:bookmarkEnd w:id="850"/>
      <w:bookmarkEnd w:id="851"/>
    </w:p>
    <w:p w14:paraId="5D13160E">
      <w:pPr>
        <w:tabs>
          <w:tab w:val="left" w:pos="8820"/>
          <w:tab w:val="left" w:pos="9345"/>
          <w:tab w:val="left" w:pos="9765"/>
        </w:tabs>
        <w:adjustRightInd w:val="0"/>
        <w:snapToGrid w:val="0"/>
        <w:spacing w:line="400" w:lineRule="exact"/>
        <w:outlineLvl w:val="0"/>
        <w:rPr>
          <w:rFonts w:ascii="仿宋" w:hAnsi="仿宋" w:eastAsia="仿宋" w:cs="仿宋"/>
          <w:b/>
          <w:bCs/>
          <w:color w:val="auto"/>
          <w:highlight w:val="none"/>
        </w:rPr>
      </w:pPr>
      <w:bookmarkStart w:id="852" w:name="_Toc3352"/>
      <w:bookmarkStart w:id="853" w:name="_Toc15786"/>
      <w:bookmarkStart w:id="854" w:name="_Toc9293"/>
      <w:r>
        <w:rPr>
          <w:rFonts w:hint="eastAsia" w:ascii="仿宋" w:hAnsi="仿宋" w:eastAsia="仿宋" w:cs="仿宋"/>
          <w:b/>
          <w:color w:val="auto"/>
          <w:highlight w:val="none"/>
        </w:rPr>
        <w:t xml:space="preserve">1. </w:t>
      </w:r>
      <w:r>
        <w:rPr>
          <w:rFonts w:hint="eastAsia" w:ascii="仿宋" w:hAnsi="仿宋" w:eastAsia="仿宋" w:cs="仿宋"/>
          <w:b/>
          <w:bCs/>
          <w:color w:val="auto"/>
          <w:highlight w:val="none"/>
        </w:rPr>
        <w:t>定义</w:t>
      </w:r>
      <w:bookmarkEnd w:id="852"/>
      <w:bookmarkEnd w:id="853"/>
      <w:bookmarkEnd w:id="854"/>
    </w:p>
    <w:p w14:paraId="4042120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1.1合同当事人</w:t>
      </w:r>
    </w:p>
    <w:p w14:paraId="41BB239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（1）采购人（以下简称甲方）是指使用财政性资金，通过政府采购方式向供应商购买货物及其相关服务的国家机关、事业单位、团体组织。</w:t>
      </w:r>
    </w:p>
    <w:p w14:paraId="4351FBED">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（2）供应商（以下简称乙方）是指参加政府采购活动并且中标（成交），向采购人提供合同约定的货物及其相关服务的法人、非法人组织或者自然人。</w:t>
      </w:r>
    </w:p>
    <w:p w14:paraId="3B3A8E49">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（3）其他合同主体是指除采购人和供应商以外，</w:t>
      </w:r>
      <w:r>
        <w:rPr>
          <w:rFonts w:hint="eastAsia" w:ascii="仿宋" w:hAnsi="仿宋" w:eastAsia="仿宋" w:cs="仿宋"/>
          <w:bCs/>
          <w:color w:val="auto"/>
          <w:highlight w:val="none"/>
        </w:rPr>
        <w:t>依法参与合同缔结或履行，享有权利、承担义务的合同当事人</w:t>
      </w:r>
      <w:r>
        <w:rPr>
          <w:rFonts w:hint="eastAsia" w:ascii="仿宋" w:hAnsi="仿宋" w:eastAsia="仿宋" w:cs="仿宋"/>
          <w:color w:val="auto"/>
          <w:highlight w:val="none"/>
        </w:rPr>
        <w:t>。</w:t>
      </w:r>
    </w:p>
    <w:p w14:paraId="50716288">
      <w:pPr>
        <w:tabs>
          <w:tab w:val="left" w:pos="570"/>
          <w:tab w:val="left" w:pos="9240"/>
          <w:tab w:val="left" w:pos="9555"/>
        </w:tabs>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1.2本合同下列术语应解释为：</w:t>
      </w:r>
    </w:p>
    <w:p w14:paraId="28DDD758">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（1）“合同”系指</w:t>
      </w:r>
      <w:r>
        <w:rPr>
          <w:rFonts w:hint="eastAsia" w:ascii="仿宋" w:hAnsi="仿宋" w:eastAsia="仿宋" w:cs="仿宋"/>
          <w:bCs/>
          <w:color w:val="auto"/>
          <w:highlight w:val="none"/>
        </w:rPr>
        <w:t>合同当事人意思表示达成一致的任何协议，包括签署的</w:t>
      </w:r>
      <w:r>
        <w:rPr>
          <w:rFonts w:hint="eastAsia" w:ascii="仿宋" w:hAnsi="仿宋" w:eastAsia="仿宋" w:cs="仿宋"/>
          <w:color w:val="auto"/>
          <w:highlight w:val="none"/>
        </w:rPr>
        <w:t>政府采购合同协议书及其变更、补充协议，政府采购合同专用条款，政府采购合同通用条款，中标（成交）通知书，投标（响应）文件，采购文件，有关技术文件和图纸，以及</w:t>
      </w:r>
      <w:r>
        <w:rPr>
          <w:rFonts w:hint="eastAsia" w:ascii="仿宋" w:hAnsi="仿宋" w:eastAsia="仿宋" w:cs="仿宋"/>
          <w:color w:val="auto"/>
          <w:kern w:val="2"/>
          <w:highlight w:val="none"/>
        </w:rPr>
        <w:t>国家法律、行政法规和规章制度规定或合同约定的作为合同组成部分的其他文件</w:t>
      </w:r>
      <w:r>
        <w:rPr>
          <w:rFonts w:hint="eastAsia" w:ascii="仿宋" w:hAnsi="仿宋" w:eastAsia="仿宋" w:cs="仿宋"/>
          <w:color w:val="auto"/>
          <w:highlight w:val="none"/>
        </w:rPr>
        <w:t>。</w:t>
      </w:r>
    </w:p>
    <w:p w14:paraId="619B1FF0">
      <w:pPr>
        <w:tabs>
          <w:tab w:val="left" w:pos="570"/>
          <w:tab w:val="left" w:pos="9240"/>
          <w:tab w:val="left" w:pos="9555"/>
        </w:tabs>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（2）“合同价款”系指根据本合同规定乙方在全面履行合同义务后甲方应支付给乙方的价款。</w:t>
      </w:r>
    </w:p>
    <w:p w14:paraId="17251348">
      <w:pPr>
        <w:tabs>
          <w:tab w:val="left" w:pos="570"/>
          <w:tab w:val="left" w:pos="9240"/>
          <w:tab w:val="left" w:pos="9555"/>
        </w:tabs>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（3）“货物”系指乙方根据本合同规定须向甲方提供的各种形态和种类的物品，包括原材料、设备、产品（包括软件）及相关的其他备品备件、工具、手册及</w:t>
      </w:r>
      <w:r>
        <w:rPr>
          <w:rFonts w:hint="eastAsia" w:ascii="仿宋" w:hAnsi="仿宋" w:eastAsia="仿宋" w:cs="仿宋"/>
          <w:color w:val="auto"/>
          <w:highlight w:val="none"/>
          <w:lang w:val="en"/>
        </w:rPr>
        <w:t>其他</w:t>
      </w:r>
      <w:r>
        <w:rPr>
          <w:rFonts w:hint="eastAsia" w:ascii="仿宋" w:hAnsi="仿宋" w:eastAsia="仿宋" w:cs="仿宋"/>
          <w:color w:val="auto"/>
          <w:highlight w:val="none"/>
        </w:rPr>
        <w:t>技术资料和材料等。</w:t>
      </w:r>
    </w:p>
    <w:p w14:paraId="04616383">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（4）“相关服务”系指根据合同规定，乙方应提供的与货物有关的技术、管理和</w:t>
      </w:r>
      <w:r>
        <w:rPr>
          <w:rFonts w:hint="eastAsia" w:ascii="仿宋" w:hAnsi="仿宋" w:eastAsia="仿宋" w:cs="仿宋"/>
          <w:color w:val="auto"/>
          <w:highlight w:val="none"/>
          <w:lang w:val="en"/>
        </w:rPr>
        <w:t>其他</w:t>
      </w:r>
      <w:r>
        <w:rPr>
          <w:rFonts w:hint="eastAsia" w:ascii="仿宋" w:hAnsi="仿宋" w:eastAsia="仿宋" w:cs="仿宋"/>
          <w:color w:val="auto"/>
          <w:highlight w:val="none"/>
        </w:rPr>
        <w:t>服务，包括但不限于：管理和质量保证、运输、保险、检验、现场准备、安装、集成、调试、培训、维修、废弃处置、技术支持等以及合同中规定乙方应承担的</w:t>
      </w:r>
      <w:r>
        <w:rPr>
          <w:rFonts w:hint="eastAsia" w:ascii="仿宋" w:hAnsi="仿宋" w:eastAsia="仿宋" w:cs="仿宋"/>
          <w:color w:val="auto"/>
          <w:highlight w:val="none"/>
          <w:lang w:val="en"/>
        </w:rPr>
        <w:t>其他</w:t>
      </w:r>
      <w:r>
        <w:rPr>
          <w:rFonts w:hint="eastAsia" w:ascii="仿宋" w:hAnsi="仿宋" w:eastAsia="仿宋" w:cs="仿宋"/>
          <w:color w:val="auto"/>
          <w:highlight w:val="none"/>
        </w:rPr>
        <w:t>义务。</w:t>
      </w:r>
    </w:p>
    <w:p w14:paraId="27334E77">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（5）“分包”系指中标（成交）供应商按采购文件、投标（响应）文件的规定，根据分包意向协议，将中标（成交）项目中的部分履约内容，分给具有相应资质条件的供应商履行合同的行为。</w:t>
      </w:r>
    </w:p>
    <w:p w14:paraId="7655F5B5">
      <w:pPr>
        <w:tabs>
          <w:tab w:val="left" w:pos="570"/>
          <w:tab w:val="left" w:pos="9240"/>
          <w:tab w:val="left" w:pos="9555"/>
        </w:tabs>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w:t>
      </w:r>
    </w:p>
    <w:p w14:paraId="5AC00FB9">
      <w:pPr>
        <w:tabs>
          <w:tab w:val="left" w:pos="570"/>
          <w:tab w:val="left" w:pos="9240"/>
          <w:tab w:val="left" w:pos="9555"/>
        </w:tabs>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（7）其他术语解释，见【</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w:t>
      </w:r>
    </w:p>
    <w:p w14:paraId="15280680">
      <w:pPr>
        <w:numPr>
          <w:ilvl w:val="0"/>
          <w:numId w:val="10"/>
        </w:numPr>
        <w:autoSpaceDE w:val="0"/>
        <w:autoSpaceDN w:val="0"/>
        <w:adjustRightInd w:val="0"/>
        <w:snapToGrid w:val="0"/>
        <w:spacing w:line="400" w:lineRule="exact"/>
        <w:outlineLvl w:val="0"/>
        <w:rPr>
          <w:rFonts w:ascii="仿宋" w:hAnsi="仿宋" w:eastAsia="仿宋" w:cs="仿宋"/>
          <w:b/>
          <w:bCs/>
          <w:color w:val="auto"/>
          <w:highlight w:val="none"/>
        </w:rPr>
      </w:pPr>
      <w:bookmarkStart w:id="855" w:name="_Toc12754"/>
      <w:bookmarkStart w:id="856" w:name="_Toc4667"/>
      <w:bookmarkStart w:id="857" w:name="_Toc12518"/>
      <w:r>
        <w:rPr>
          <w:rFonts w:hint="eastAsia" w:ascii="仿宋" w:hAnsi="仿宋" w:eastAsia="仿宋" w:cs="仿宋"/>
          <w:b/>
          <w:color w:val="auto"/>
          <w:highlight w:val="none"/>
        </w:rPr>
        <w:t>合同标的及金额</w:t>
      </w:r>
      <w:bookmarkEnd w:id="855"/>
      <w:bookmarkEnd w:id="856"/>
      <w:bookmarkEnd w:id="857"/>
    </w:p>
    <w:p w14:paraId="3B8E0B41">
      <w:pPr>
        <w:autoSpaceDE w:val="0"/>
        <w:autoSpaceDN w:val="0"/>
        <w:adjustRightInd w:val="0"/>
        <w:snapToGrid w:val="0"/>
        <w:spacing w:line="400" w:lineRule="exact"/>
        <w:ind w:firstLine="480" w:firstLineChars="200"/>
        <w:rPr>
          <w:rFonts w:ascii="仿宋" w:hAnsi="仿宋" w:eastAsia="仿宋" w:cs="仿宋"/>
          <w:b/>
          <w:bCs/>
          <w:i/>
          <w:iCs/>
          <w:color w:val="auto"/>
          <w:highlight w:val="none"/>
        </w:rPr>
      </w:pPr>
      <w:r>
        <w:rPr>
          <w:rFonts w:hint="eastAsia" w:ascii="仿宋" w:hAnsi="仿宋" w:eastAsia="仿宋" w:cs="仿宋"/>
          <w:color w:val="auto"/>
          <w:highlight w:val="none"/>
        </w:rPr>
        <w:t>2.1 合同标的及金额应与中标（成交）结果一致。乙方为履行本合同而发生的所有费用均应包含在合同价款中，甲方不再另行支付</w:t>
      </w:r>
      <w:r>
        <w:rPr>
          <w:rFonts w:hint="eastAsia" w:ascii="仿宋" w:hAnsi="仿宋" w:eastAsia="仿宋" w:cs="仿宋"/>
          <w:color w:val="auto"/>
          <w:highlight w:val="none"/>
          <w:lang w:val="en"/>
        </w:rPr>
        <w:t>其他</w:t>
      </w:r>
      <w:r>
        <w:rPr>
          <w:rFonts w:hint="eastAsia" w:ascii="仿宋" w:hAnsi="仿宋" w:eastAsia="仿宋" w:cs="仿宋"/>
          <w:color w:val="auto"/>
          <w:highlight w:val="none"/>
        </w:rPr>
        <w:t>任何费用。</w:t>
      </w:r>
    </w:p>
    <w:p w14:paraId="5352A3A4">
      <w:pPr>
        <w:adjustRightInd w:val="0"/>
        <w:snapToGrid w:val="0"/>
        <w:spacing w:line="400" w:lineRule="exact"/>
        <w:outlineLvl w:val="0"/>
        <w:rPr>
          <w:rFonts w:ascii="仿宋" w:hAnsi="仿宋" w:eastAsia="仿宋" w:cs="仿宋"/>
          <w:b/>
          <w:color w:val="auto"/>
          <w:highlight w:val="none"/>
        </w:rPr>
      </w:pPr>
      <w:bookmarkStart w:id="858" w:name="_Toc19213"/>
      <w:bookmarkStart w:id="859" w:name="_Toc1452"/>
      <w:bookmarkStart w:id="860" w:name="_Toc26772"/>
      <w:r>
        <w:rPr>
          <w:rFonts w:hint="eastAsia" w:ascii="仿宋" w:hAnsi="仿宋" w:eastAsia="仿宋" w:cs="仿宋"/>
          <w:b/>
          <w:color w:val="auto"/>
          <w:highlight w:val="none"/>
        </w:rPr>
        <w:t>3. 履行合同的时间、地点和方式</w:t>
      </w:r>
      <w:bookmarkEnd w:id="858"/>
      <w:bookmarkEnd w:id="859"/>
      <w:bookmarkEnd w:id="860"/>
    </w:p>
    <w:p w14:paraId="245C9B0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3.1 乙方应当在约定的时间、地点，按照约定方式履行合同。</w:t>
      </w:r>
    </w:p>
    <w:p w14:paraId="0FB51EB6">
      <w:pPr>
        <w:autoSpaceDE w:val="0"/>
        <w:autoSpaceDN w:val="0"/>
        <w:adjustRightInd w:val="0"/>
        <w:snapToGrid w:val="0"/>
        <w:spacing w:line="400" w:lineRule="exact"/>
        <w:outlineLvl w:val="0"/>
        <w:rPr>
          <w:rFonts w:ascii="仿宋" w:hAnsi="仿宋" w:eastAsia="仿宋" w:cs="仿宋"/>
          <w:b/>
          <w:bCs/>
          <w:color w:val="auto"/>
          <w:highlight w:val="none"/>
        </w:rPr>
      </w:pPr>
      <w:bookmarkStart w:id="861" w:name="_Toc25549"/>
      <w:bookmarkStart w:id="862" w:name="_Toc17944"/>
      <w:bookmarkStart w:id="863" w:name="_Toc14612"/>
      <w:r>
        <w:rPr>
          <w:rFonts w:hint="eastAsia" w:ascii="仿宋" w:hAnsi="仿宋" w:eastAsia="仿宋" w:cs="仿宋"/>
          <w:b/>
          <w:bCs/>
          <w:color w:val="auto"/>
          <w:highlight w:val="none"/>
        </w:rPr>
        <w:t>4. 甲方的权利和义务</w:t>
      </w:r>
      <w:bookmarkEnd w:id="861"/>
      <w:bookmarkEnd w:id="862"/>
      <w:bookmarkEnd w:id="863"/>
    </w:p>
    <w:p w14:paraId="3267EF8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585DE058">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4.2 甲方有权要求乙方按时提交各阶段有关安排计划，并有权定期核对乙方提供货物数量、规格、质量等内容。甲方有权督促乙方工作并要求乙方更换不符合要求的货物。</w:t>
      </w:r>
    </w:p>
    <w:p w14:paraId="24746DE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4.3 甲方有权要求乙方对缺陷部分予以修复，并按合同约定享有货物保修及其他合同约定的权利。</w:t>
      </w:r>
    </w:p>
    <w:p w14:paraId="21AA14C3">
      <w:pPr>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4.4 甲方应当按照合同约定及时对交付的货物进行验收，未在</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约定的期限内对乙方履约提出任何异议或者向乙方作出任何说明的，视为验收通过。</w:t>
      </w:r>
    </w:p>
    <w:p w14:paraId="14EB3364">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4.5 甲方应当根据合同约定及时向乙方支付合同价款，不得以内部人员变更、履行内部付款流程等为由，拒绝或迟延支付。</w:t>
      </w:r>
    </w:p>
    <w:p w14:paraId="1E1F3FC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4.6 国家法律法规规定及</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约定应由甲方承担的其他义务和责任。</w:t>
      </w:r>
    </w:p>
    <w:p w14:paraId="2FDF3EFD">
      <w:pPr>
        <w:autoSpaceDE w:val="0"/>
        <w:autoSpaceDN w:val="0"/>
        <w:adjustRightInd w:val="0"/>
        <w:snapToGrid w:val="0"/>
        <w:spacing w:line="400" w:lineRule="exact"/>
        <w:outlineLvl w:val="0"/>
        <w:rPr>
          <w:rFonts w:ascii="仿宋" w:hAnsi="仿宋" w:eastAsia="仿宋" w:cs="仿宋"/>
          <w:b/>
          <w:bCs/>
          <w:color w:val="auto"/>
          <w:highlight w:val="none"/>
        </w:rPr>
      </w:pPr>
      <w:bookmarkStart w:id="864" w:name="_Toc10761"/>
      <w:bookmarkStart w:id="865" w:name="_Toc6998"/>
      <w:bookmarkStart w:id="866" w:name="_Toc4605"/>
      <w:r>
        <w:rPr>
          <w:rFonts w:hint="eastAsia" w:ascii="仿宋" w:hAnsi="仿宋" w:eastAsia="仿宋" w:cs="仿宋"/>
          <w:b/>
          <w:bCs/>
          <w:color w:val="auto"/>
          <w:highlight w:val="none"/>
        </w:rPr>
        <w:t>5. 乙方的权利和义务</w:t>
      </w:r>
      <w:bookmarkEnd w:id="864"/>
      <w:bookmarkEnd w:id="865"/>
      <w:bookmarkEnd w:id="866"/>
    </w:p>
    <w:p w14:paraId="22804D7F">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5.1 签署合同后，乙方应确定项目负责人（或项目联系人），负责与本合同有关的事务。</w:t>
      </w:r>
    </w:p>
    <w:p w14:paraId="2F29D5F5">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301E327">
      <w:pPr>
        <w:pStyle w:val="7"/>
        <w:spacing w:after="0" w:afterAutospacing="0" w:line="400" w:lineRule="exact"/>
        <w:ind w:firstLine="422" w:firstLineChars="176"/>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5.3乙方有权根据合同约定向甲方收取合同价款。</w:t>
      </w:r>
    </w:p>
    <w:p w14:paraId="2A74567D">
      <w:pPr>
        <w:pStyle w:val="7"/>
        <w:spacing w:after="0" w:afterAutospacing="0" w:line="400" w:lineRule="exact"/>
        <w:ind w:firstLine="422" w:firstLineChars="176"/>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5.4国家法律法规规定及</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约定应由乙方承担的其他义务和责任。</w:t>
      </w:r>
    </w:p>
    <w:p w14:paraId="4C26D50C">
      <w:pPr>
        <w:numPr>
          <w:ilvl w:val="0"/>
          <w:numId w:val="11"/>
        </w:numPr>
        <w:autoSpaceDE w:val="0"/>
        <w:autoSpaceDN w:val="0"/>
        <w:adjustRightInd w:val="0"/>
        <w:snapToGrid w:val="0"/>
        <w:spacing w:line="400" w:lineRule="exact"/>
        <w:outlineLvl w:val="0"/>
        <w:rPr>
          <w:rFonts w:ascii="仿宋" w:hAnsi="仿宋" w:eastAsia="仿宋" w:cs="仿宋"/>
          <w:b/>
          <w:bCs/>
          <w:color w:val="auto"/>
          <w:highlight w:val="none"/>
        </w:rPr>
      </w:pPr>
      <w:bookmarkStart w:id="867" w:name="_Toc28232"/>
      <w:bookmarkStart w:id="868" w:name="_Toc8715"/>
      <w:bookmarkStart w:id="869" w:name="_Toc21752"/>
      <w:r>
        <w:rPr>
          <w:rFonts w:hint="eastAsia" w:ascii="仿宋" w:hAnsi="仿宋" w:eastAsia="仿宋" w:cs="仿宋"/>
          <w:b/>
          <w:bCs/>
          <w:color w:val="auto"/>
          <w:highlight w:val="none"/>
        </w:rPr>
        <w:t>合同履行</w:t>
      </w:r>
      <w:bookmarkEnd w:id="867"/>
      <w:bookmarkEnd w:id="868"/>
      <w:bookmarkEnd w:id="869"/>
    </w:p>
    <w:p w14:paraId="08C80CD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6.1 甲乙双方应当按照</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约定顺序履行合同义务；如果没有先后顺序的，应当同时履行。</w:t>
      </w:r>
    </w:p>
    <w:p w14:paraId="7DA0977F">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14E0E0B8">
      <w:pPr>
        <w:adjustRightInd w:val="0"/>
        <w:snapToGrid w:val="0"/>
        <w:spacing w:line="400" w:lineRule="exact"/>
        <w:outlineLvl w:val="0"/>
        <w:rPr>
          <w:rFonts w:ascii="仿宋" w:hAnsi="仿宋" w:eastAsia="仿宋" w:cs="仿宋"/>
          <w:b/>
          <w:bCs/>
          <w:color w:val="auto"/>
          <w:highlight w:val="none"/>
        </w:rPr>
      </w:pPr>
      <w:bookmarkStart w:id="870" w:name="_Toc19247"/>
      <w:bookmarkStart w:id="871" w:name="_Toc16084"/>
      <w:bookmarkStart w:id="872" w:name="_Toc29250"/>
      <w:r>
        <w:rPr>
          <w:rFonts w:hint="eastAsia" w:ascii="仿宋" w:hAnsi="仿宋" w:eastAsia="仿宋" w:cs="仿宋"/>
          <w:b/>
          <w:bCs/>
          <w:color w:val="auto"/>
          <w:highlight w:val="none"/>
        </w:rPr>
        <w:t>7. 货物包装、运输、保险和交付要求</w:t>
      </w:r>
      <w:bookmarkEnd w:id="870"/>
      <w:bookmarkEnd w:id="871"/>
      <w:bookmarkEnd w:id="872"/>
    </w:p>
    <w:p w14:paraId="1219B6CF">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7.1 本合同</w:t>
      </w:r>
      <w:r>
        <w:rPr>
          <w:rFonts w:hint="eastAsia" w:ascii="仿宋" w:hAnsi="仿宋" w:eastAsia="仿宋" w:cs="仿宋"/>
          <w:bCs/>
          <w:color w:val="auto"/>
          <w:highlight w:val="none"/>
        </w:rPr>
        <w:t>涉及商品包装、快递包装的，</w:t>
      </w:r>
      <w:r>
        <w:rPr>
          <w:rFonts w:hint="eastAsia" w:ascii="仿宋" w:hAnsi="仿宋" w:eastAsia="仿宋" w:cs="仿宋"/>
          <w:color w:val="auto"/>
          <w:highlight w:val="none"/>
        </w:rPr>
        <w:t>除</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另有约定外，</w:t>
      </w:r>
      <w:r>
        <w:rPr>
          <w:rFonts w:hint="eastAsia" w:ascii="仿宋" w:hAnsi="仿宋" w:eastAsia="仿宋" w:cs="仿宋"/>
          <w:color w:val="auto"/>
          <w:highlight w:val="none"/>
        </w:rPr>
        <w:t>包装应适应远距离运输、防潮、防震、防锈和防野蛮装卸等要求，确保货物安全无损地运抵</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约定的</w:t>
      </w:r>
      <w:r>
        <w:rPr>
          <w:rFonts w:hint="eastAsia" w:ascii="仿宋" w:hAnsi="仿宋" w:eastAsia="仿宋" w:cs="仿宋"/>
          <w:color w:val="auto"/>
          <w:highlight w:val="none"/>
        </w:rPr>
        <w:t>指定现场。</w:t>
      </w:r>
    </w:p>
    <w:p w14:paraId="7F86CD01">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7.2 除</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另有约定外，</w:t>
      </w:r>
      <w:r>
        <w:rPr>
          <w:rFonts w:hint="eastAsia" w:ascii="仿宋" w:hAnsi="仿宋" w:eastAsia="仿宋" w:cs="仿宋"/>
          <w:color w:val="auto"/>
          <w:highlight w:val="none"/>
        </w:rPr>
        <w:t>乙方负责办理将货物运抵本合同规定的交货地点，并装卸、交付至甲方的一切运输事项，相关费用应包含在合同价款中。</w:t>
      </w:r>
    </w:p>
    <w:p w14:paraId="7173AD33">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7.3 货物保险要求按</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规定执行</w:t>
      </w:r>
      <w:r>
        <w:rPr>
          <w:rFonts w:hint="eastAsia" w:ascii="仿宋" w:hAnsi="仿宋" w:eastAsia="仿宋" w:cs="仿宋"/>
          <w:color w:val="auto"/>
          <w:highlight w:val="none"/>
        </w:rPr>
        <w:t>。</w:t>
      </w:r>
    </w:p>
    <w:p w14:paraId="7DC877E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7.4 除采购活动对商品包装、快递包装达成具体约定外，乙方提供产品及相关快递服务涉及具体包装要求的，应不低于《商品包装政府采购需求标准（试行）》《快递包装政府采购需求标准（试行）》标准，并作为履约验收的内容，必要时甲方可以要求乙方在履约验收环节出具检测报告。</w:t>
      </w:r>
    </w:p>
    <w:p w14:paraId="0EAC0AC5">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7.5 乙方在运输到达之前应提前通知甲方，并提示货物运输装卸的注意事项，甲方配合乙方做好货物的接收工作。</w:t>
      </w:r>
    </w:p>
    <w:p w14:paraId="7925F02B">
      <w:pPr>
        <w:pStyle w:val="28"/>
        <w:ind w:firstLine="480"/>
        <w:rPr>
          <w:rFonts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7.6 如因包装、运输问题导致货物损毁、丢失或者品质下降，甲方有权要求降价、换货、拒收部分或整批货物，由此产生的费用和损失，均由乙方承担。</w:t>
      </w:r>
    </w:p>
    <w:p w14:paraId="3F7BA233">
      <w:pPr>
        <w:adjustRightInd w:val="0"/>
        <w:snapToGrid w:val="0"/>
        <w:spacing w:line="400" w:lineRule="exact"/>
        <w:outlineLvl w:val="0"/>
        <w:rPr>
          <w:rFonts w:ascii="仿宋" w:hAnsi="仿宋" w:eastAsia="仿宋" w:cs="仿宋"/>
          <w:b/>
          <w:color w:val="auto"/>
          <w:highlight w:val="none"/>
        </w:rPr>
      </w:pPr>
      <w:bookmarkStart w:id="873" w:name="_Toc2157"/>
      <w:bookmarkStart w:id="874" w:name="_Toc20837"/>
      <w:bookmarkStart w:id="875" w:name="_Toc21766"/>
      <w:r>
        <w:rPr>
          <w:rFonts w:hint="eastAsia" w:ascii="仿宋" w:hAnsi="仿宋" w:eastAsia="仿宋" w:cs="仿宋"/>
          <w:b/>
          <w:color w:val="auto"/>
          <w:highlight w:val="none"/>
        </w:rPr>
        <w:t>8. 质量标准和保证</w:t>
      </w:r>
      <w:bookmarkEnd w:id="873"/>
      <w:bookmarkEnd w:id="874"/>
      <w:bookmarkEnd w:id="875"/>
    </w:p>
    <w:p w14:paraId="050A4CAE">
      <w:pPr>
        <w:pStyle w:val="10"/>
        <w:adjustRightInd w:val="0"/>
        <w:snapToGrid w:val="0"/>
        <w:spacing w:line="400" w:lineRule="exact"/>
        <w:ind w:firstLine="480" w:firstLineChars="200"/>
        <w:rPr>
          <w:rFonts w:hint="default" w:ascii="仿宋" w:hAnsi="仿宋" w:eastAsia="仿宋" w:cs="仿宋"/>
          <w:b/>
          <w:color w:val="auto"/>
          <w:szCs w:val="24"/>
          <w:highlight w:val="none"/>
        </w:rPr>
      </w:pPr>
      <w:r>
        <w:rPr>
          <w:rFonts w:ascii="仿宋" w:hAnsi="仿宋" w:eastAsia="仿宋" w:cs="仿宋"/>
          <w:color w:val="auto"/>
          <w:szCs w:val="24"/>
          <w:highlight w:val="none"/>
        </w:rPr>
        <w:t>8.1 质量标准</w:t>
      </w:r>
    </w:p>
    <w:p w14:paraId="772C73F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F6ACDBB">
      <w:pPr>
        <w:pStyle w:val="10"/>
        <w:adjustRightInd w:val="0"/>
        <w:snapToGrid w:val="0"/>
        <w:spacing w:line="400" w:lineRule="exact"/>
        <w:ind w:firstLine="480" w:firstLineChars="200"/>
        <w:rPr>
          <w:rFonts w:hint="default" w:ascii="仿宋" w:hAnsi="仿宋" w:eastAsia="仿宋" w:cs="仿宋"/>
          <w:color w:val="auto"/>
          <w:szCs w:val="24"/>
          <w:highlight w:val="none"/>
        </w:rPr>
      </w:pPr>
      <w:r>
        <w:rPr>
          <w:rFonts w:ascii="仿宋" w:hAnsi="仿宋" w:eastAsia="仿宋" w:cs="仿宋"/>
          <w:color w:val="auto"/>
          <w:szCs w:val="24"/>
          <w:highlight w:val="none"/>
        </w:rPr>
        <w:t>（2）采用中华人民共和国法定计量单位。</w:t>
      </w:r>
    </w:p>
    <w:p w14:paraId="3F6385E1">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（3）乙方所提供的货物应符合国家有关安全、环保、卫生的规定。</w:t>
      </w:r>
    </w:p>
    <w:p w14:paraId="6813E7D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（4）乙方应向甲方提交所提供货物的技术文件，包括相应的中文技术文件，如：产品目录、图纸、操作手册、使用说明、维护手册或服务指南等。上述文件应包装好随货物一同发运。</w:t>
      </w:r>
    </w:p>
    <w:p w14:paraId="5EB1506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8.2 保证</w:t>
      </w:r>
    </w:p>
    <w:p w14:paraId="5365AB6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规定或乙方书面承诺（两者以较长的为准）的质量保证期内，本保证保持有效。</w:t>
      </w:r>
    </w:p>
    <w:p w14:paraId="7E6E36A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（2）在质量保证期内所发现的缺陷，甲方应尽快以书面形式通知乙方。</w:t>
      </w:r>
    </w:p>
    <w:p w14:paraId="6534B95B">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（3）乙方收到通知后，应在</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规定的响应时间内以合理的速度免费维修或更换有缺陷的货物或部件。</w:t>
      </w:r>
    </w:p>
    <w:p w14:paraId="32B7B38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4C6FD362">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（5）乙方在约定的时间内未能弥补缺陷，甲方可采取必要的补救措施，但其风险和费用将由乙方承担，甲方根据合同约定对乙方行使的其他权利不受影响。</w:t>
      </w:r>
    </w:p>
    <w:p w14:paraId="790D220D">
      <w:pPr>
        <w:adjustRightInd w:val="0"/>
        <w:snapToGrid w:val="0"/>
        <w:spacing w:line="400" w:lineRule="exact"/>
        <w:outlineLvl w:val="0"/>
        <w:rPr>
          <w:rFonts w:ascii="仿宋" w:hAnsi="仿宋" w:eastAsia="仿宋" w:cs="仿宋"/>
          <w:b/>
          <w:bCs/>
          <w:color w:val="auto"/>
          <w:highlight w:val="none"/>
        </w:rPr>
      </w:pPr>
      <w:bookmarkStart w:id="876" w:name="_Toc4744"/>
      <w:bookmarkStart w:id="877" w:name="_Toc6973"/>
      <w:bookmarkStart w:id="878" w:name="_Toc5471"/>
      <w:r>
        <w:rPr>
          <w:rFonts w:hint="eastAsia" w:ascii="仿宋" w:hAnsi="仿宋" w:eastAsia="仿宋" w:cs="仿宋"/>
          <w:b/>
          <w:bCs/>
          <w:color w:val="auto"/>
          <w:highlight w:val="none"/>
        </w:rPr>
        <w:t>9. 权利瑕疵担保</w:t>
      </w:r>
      <w:bookmarkEnd w:id="876"/>
      <w:bookmarkEnd w:id="877"/>
      <w:bookmarkEnd w:id="878"/>
    </w:p>
    <w:p w14:paraId="07E0498F">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9.1 乙方保证对其出售的货物享有合法的权利。</w:t>
      </w:r>
    </w:p>
    <w:p w14:paraId="427297BD">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9.2 乙方保证在交付的货物上不存在抵押权等担保物权。</w:t>
      </w:r>
    </w:p>
    <w:p w14:paraId="41340E9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9.3 如甲方使用上述货物构成对第三人侵权的，则由乙方承担全部责任。</w:t>
      </w:r>
    </w:p>
    <w:p w14:paraId="05219EE4">
      <w:pPr>
        <w:autoSpaceDE w:val="0"/>
        <w:autoSpaceDN w:val="0"/>
        <w:adjustRightInd w:val="0"/>
        <w:snapToGrid w:val="0"/>
        <w:spacing w:line="400" w:lineRule="exact"/>
        <w:outlineLvl w:val="0"/>
        <w:rPr>
          <w:rFonts w:ascii="仿宋" w:hAnsi="仿宋" w:eastAsia="仿宋" w:cs="仿宋"/>
          <w:b/>
          <w:bCs/>
          <w:color w:val="auto"/>
          <w:highlight w:val="none"/>
        </w:rPr>
      </w:pPr>
      <w:bookmarkStart w:id="879" w:name="_Toc20126"/>
      <w:bookmarkStart w:id="880" w:name="_Toc10092"/>
      <w:bookmarkStart w:id="881" w:name="_Toc5239"/>
      <w:r>
        <w:rPr>
          <w:rFonts w:hint="eastAsia" w:ascii="仿宋" w:hAnsi="仿宋" w:eastAsia="仿宋" w:cs="仿宋"/>
          <w:b/>
          <w:bCs/>
          <w:color w:val="auto"/>
          <w:highlight w:val="none"/>
        </w:rPr>
        <w:t>10. 知识产权保护</w:t>
      </w:r>
      <w:bookmarkEnd w:id="879"/>
      <w:bookmarkEnd w:id="880"/>
      <w:bookmarkEnd w:id="881"/>
    </w:p>
    <w:p w14:paraId="75D93BFC">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10.1 乙方对其所销售的货物应当享有知识产权或经权利人合法授权，保证没有侵犯任何第三人的知识产权等权利。</w:t>
      </w:r>
      <w:bookmarkStart w:id="882" w:name="_Hlk163047038"/>
      <w:r>
        <w:rPr>
          <w:rFonts w:hint="eastAsia" w:ascii="仿宋" w:hAnsi="仿宋" w:eastAsia="仿宋" w:cs="仿宋"/>
          <w:color w:val="auto"/>
          <w:highlight w:val="none"/>
        </w:rPr>
        <w:t>因违反前述约定对第三人构成侵权的，应当由乙方向第三人承担法律责任；甲方依法向第三人赔偿后，有权向乙方追偿。甲方有其他损失的，乙方应当赔偿</w:t>
      </w:r>
      <w:bookmarkEnd w:id="882"/>
      <w:r>
        <w:rPr>
          <w:rFonts w:hint="eastAsia" w:ascii="仿宋" w:hAnsi="仿宋" w:eastAsia="仿宋" w:cs="仿宋"/>
          <w:color w:val="auto"/>
          <w:highlight w:val="none"/>
        </w:rPr>
        <w:t>。</w:t>
      </w:r>
    </w:p>
    <w:p w14:paraId="29DF245D">
      <w:pPr>
        <w:autoSpaceDE w:val="0"/>
        <w:autoSpaceDN w:val="0"/>
        <w:adjustRightInd w:val="0"/>
        <w:snapToGrid w:val="0"/>
        <w:spacing w:line="400" w:lineRule="exact"/>
        <w:outlineLvl w:val="0"/>
        <w:rPr>
          <w:rFonts w:ascii="仿宋" w:hAnsi="仿宋" w:eastAsia="仿宋" w:cs="仿宋"/>
          <w:b/>
          <w:bCs/>
          <w:color w:val="auto"/>
          <w:highlight w:val="none"/>
        </w:rPr>
      </w:pPr>
      <w:bookmarkStart w:id="883" w:name="_Toc2460"/>
      <w:bookmarkStart w:id="884" w:name="_Toc22391"/>
      <w:bookmarkStart w:id="885" w:name="_Toc28076"/>
      <w:r>
        <w:rPr>
          <w:rFonts w:hint="eastAsia" w:ascii="仿宋" w:hAnsi="仿宋" w:eastAsia="仿宋" w:cs="仿宋"/>
          <w:b/>
          <w:bCs/>
          <w:color w:val="auto"/>
          <w:highlight w:val="none"/>
        </w:rPr>
        <w:t>11. 保密义务</w:t>
      </w:r>
      <w:bookmarkEnd w:id="883"/>
      <w:bookmarkEnd w:id="884"/>
      <w:bookmarkEnd w:id="885"/>
    </w:p>
    <w:p w14:paraId="7082DA53">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中约定。</w:t>
      </w:r>
    </w:p>
    <w:p w14:paraId="66FE9A7C">
      <w:pPr>
        <w:autoSpaceDE w:val="0"/>
        <w:autoSpaceDN w:val="0"/>
        <w:adjustRightInd w:val="0"/>
        <w:snapToGrid w:val="0"/>
        <w:spacing w:line="400" w:lineRule="exact"/>
        <w:outlineLvl w:val="0"/>
        <w:rPr>
          <w:rFonts w:ascii="仿宋" w:hAnsi="仿宋" w:eastAsia="仿宋" w:cs="仿宋"/>
          <w:b/>
          <w:bCs/>
          <w:color w:val="auto"/>
          <w:highlight w:val="none"/>
        </w:rPr>
      </w:pPr>
      <w:bookmarkStart w:id="886" w:name="_Toc24863"/>
      <w:bookmarkStart w:id="887" w:name="_Toc13925"/>
      <w:bookmarkStart w:id="888" w:name="_Toc26193"/>
      <w:r>
        <w:rPr>
          <w:rFonts w:hint="eastAsia" w:ascii="仿宋" w:hAnsi="仿宋" w:eastAsia="仿宋" w:cs="仿宋"/>
          <w:b/>
          <w:bCs/>
          <w:color w:val="auto"/>
          <w:highlight w:val="none"/>
        </w:rPr>
        <w:t>12. 合同价款支付</w:t>
      </w:r>
      <w:bookmarkEnd w:id="886"/>
      <w:bookmarkEnd w:id="887"/>
      <w:bookmarkEnd w:id="888"/>
    </w:p>
    <w:p w14:paraId="50797C75">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12.1 合同价款支付按照国库集中支付制度及财政管理相关规定执行。</w:t>
      </w:r>
    </w:p>
    <w:p w14:paraId="5FA8868B">
      <w:pPr>
        <w:pStyle w:val="3"/>
        <w:spacing w:line="400" w:lineRule="exact"/>
        <w:ind w:firstLine="480" w:firstLineChars="200"/>
        <w:rPr>
          <w:rFonts w:ascii="仿宋" w:hAnsi="仿宋" w:eastAsia="仿宋" w:cs="仿宋"/>
          <w:color w:val="auto"/>
          <w:sz w:val="24"/>
          <w:szCs w:val="24"/>
          <w:highlight w:val="none"/>
        </w:rPr>
      </w:pPr>
      <w:bookmarkStart w:id="889" w:name="_Toc24675"/>
      <w:bookmarkStart w:id="890" w:name="_Toc23255"/>
      <w:r>
        <w:rPr>
          <w:rFonts w:hint="eastAsia" w:ascii="仿宋" w:hAnsi="仿宋" w:eastAsia="仿宋" w:cs="仿宋"/>
          <w:b w:val="0"/>
          <w:color w:val="auto"/>
          <w:sz w:val="24"/>
          <w:szCs w:val="24"/>
          <w:highlight w:val="none"/>
        </w:rPr>
        <w:t xml:space="preserve">12.2 </w:t>
      </w:r>
      <w:r>
        <w:rPr>
          <w:rFonts w:hint="eastAsia" w:ascii="仿宋" w:hAnsi="仿宋" w:eastAsia="仿宋" w:cs="仿宋"/>
          <w:b w:val="0"/>
          <w:color w:val="auto"/>
          <w:kern w:val="2"/>
          <w:sz w:val="24"/>
          <w:szCs w:val="24"/>
          <w:highlight w:val="none"/>
        </w:rPr>
        <w:t>对于满足合同约定支付条件的，甲方</w:t>
      </w:r>
      <w:r>
        <w:rPr>
          <w:rFonts w:hint="eastAsia" w:ascii="仿宋" w:hAnsi="仿宋" w:eastAsia="仿宋" w:cs="仿宋"/>
          <w:b w:val="0"/>
          <w:color w:val="auto"/>
          <w:sz w:val="24"/>
          <w:szCs w:val="24"/>
          <w:highlight w:val="none"/>
        </w:rPr>
        <w:t>原则上应当自收到发票后10个工作日内</w:t>
      </w:r>
      <w:r>
        <w:rPr>
          <w:rFonts w:hint="eastAsia" w:ascii="仿宋" w:hAnsi="仿宋" w:eastAsia="仿宋" w:cs="仿宋"/>
          <w:b w:val="0"/>
          <w:color w:val="auto"/>
          <w:kern w:val="2"/>
          <w:sz w:val="24"/>
          <w:szCs w:val="24"/>
          <w:highlight w:val="none"/>
        </w:rPr>
        <w:t>将资金支付到合同约定的乙方账户，不得以机构变动、人员更替、政策调整等为由迟延付款，不得将采购文件和合同中未规定的义务作为向乙方付款的条件。具体合同价款支付时间在【</w:t>
      </w:r>
      <w:r>
        <w:rPr>
          <w:rFonts w:hint="eastAsia" w:ascii="仿宋" w:hAnsi="仿宋" w:eastAsia="仿宋" w:cs="仿宋"/>
          <w:bCs/>
          <w:color w:val="auto"/>
          <w:kern w:val="2"/>
          <w:sz w:val="24"/>
          <w:szCs w:val="24"/>
          <w:highlight w:val="none"/>
        </w:rPr>
        <w:t>政府采购合同专用条款</w:t>
      </w:r>
      <w:r>
        <w:rPr>
          <w:rFonts w:hint="eastAsia" w:ascii="仿宋" w:hAnsi="仿宋" w:eastAsia="仿宋" w:cs="仿宋"/>
          <w:b w:val="0"/>
          <w:color w:val="auto"/>
          <w:kern w:val="2"/>
          <w:sz w:val="24"/>
          <w:szCs w:val="24"/>
          <w:highlight w:val="none"/>
        </w:rPr>
        <w:t>】中约定。</w:t>
      </w:r>
      <w:bookmarkEnd w:id="889"/>
      <w:bookmarkEnd w:id="890"/>
    </w:p>
    <w:p w14:paraId="5F3E6DDE">
      <w:pPr>
        <w:pStyle w:val="7"/>
        <w:spacing w:after="0" w:afterAutospacing="0" w:line="400" w:lineRule="exact"/>
        <w:outlineLvl w:val="0"/>
        <w:rPr>
          <w:rFonts w:ascii="仿宋" w:hAnsi="仿宋" w:eastAsia="仿宋" w:cs="仿宋"/>
          <w:b/>
          <w:bCs/>
          <w:color w:val="auto"/>
          <w:sz w:val="24"/>
          <w:szCs w:val="24"/>
          <w:highlight w:val="none"/>
        </w:rPr>
      </w:pPr>
      <w:bookmarkStart w:id="891" w:name="_Toc8561"/>
      <w:bookmarkStart w:id="892" w:name="_Toc15993"/>
      <w:bookmarkStart w:id="893" w:name="_Toc13171"/>
      <w:r>
        <w:rPr>
          <w:rFonts w:hint="eastAsia" w:ascii="仿宋" w:hAnsi="仿宋" w:eastAsia="仿宋" w:cs="仿宋"/>
          <w:b/>
          <w:bCs/>
          <w:color w:val="auto"/>
          <w:sz w:val="24"/>
          <w:szCs w:val="24"/>
          <w:highlight w:val="none"/>
        </w:rPr>
        <w:t>13. 履约保证金</w:t>
      </w:r>
      <w:bookmarkEnd w:id="891"/>
      <w:bookmarkEnd w:id="892"/>
      <w:bookmarkEnd w:id="893"/>
    </w:p>
    <w:p w14:paraId="7909C2A6">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13.1 乙方应当以支票、汇票、本票或者金融机构、担保机构出具的保函等非现金形式提交。</w:t>
      </w:r>
    </w:p>
    <w:p w14:paraId="067D54D1">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13.2 如果乙方出现</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112B88CE">
      <w:pPr>
        <w:spacing w:line="400" w:lineRule="exact"/>
        <w:ind w:firstLine="420"/>
        <w:rPr>
          <w:rFonts w:ascii="仿宋" w:hAnsi="仿宋" w:eastAsia="仿宋" w:cs="仿宋"/>
          <w:color w:val="auto"/>
          <w:highlight w:val="none"/>
        </w:rPr>
      </w:pPr>
      <w:r>
        <w:rPr>
          <w:rFonts w:hint="eastAsia" w:ascii="仿宋" w:hAnsi="仿宋" w:eastAsia="仿宋" w:cs="仿宋"/>
          <w:color w:val="auto"/>
          <w:highlight w:val="none"/>
        </w:rPr>
        <w:t>13.3 甲方在项目通过验收后按照</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规定的时间内将履约保证金退还乙方；逾期退还的，乙方可要求甲方支付违约金，违约金按照</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规定支付。</w:t>
      </w:r>
    </w:p>
    <w:p w14:paraId="4E2C0720">
      <w:pPr>
        <w:autoSpaceDE w:val="0"/>
        <w:autoSpaceDN w:val="0"/>
        <w:adjustRightInd w:val="0"/>
        <w:snapToGrid w:val="0"/>
        <w:spacing w:line="400" w:lineRule="exact"/>
        <w:outlineLvl w:val="0"/>
        <w:rPr>
          <w:rFonts w:ascii="仿宋" w:hAnsi="仿宋" w:eastAsia="仿宋" w:cs="仿宋"/>
          <w:b/>
          <w:color w:val="auto"/>
          <w:highlight w:val="none"/>
        </w:rPr>
      </w:pPr>
      <w:bookmarkStart w:id="894" w:name="_Toc11076"/>
      <w:bookmarkStart w:id="895" w:name="_Toc8861"/>
      <w:bookmarkStart w:id="896" w:name="_Toc28315"/>
      <w:r>
        <w:rPr>
          <w:rFonts w:hint="eastAsia" w:ascii="仿宋" w:hAnsi="仿宋" w:eastAsia="仿宋" w:cs="仿宋"/>
          <w:b/>
          <w:bCs/>
          <w:color w:val="auto"/>
          <w:highlight w:val="none"/>
        </w:rPr>
        <w:t xml:space="preserve">14. </w:t>
      </w:r>
      <w:r>
        <w:rPr>
          <w:rFonts w:hint="eastAsia" w:ascii="仿宋" w:hAnsi="仿宋" w:eastAsia="仿宋" w:cs="仿宋"/>
          <w:b/>
          <w:color w:val="auto"/>
          <w:highlight w:val="none"/>
        </w:rPr>
        <w:t>售后服务</w:t>
      </w:r>
      <w:bookmarkEnd w:id="894"/>
      <w:bookmarkEnd w:id="895"/>
      <w:bookmarkEnd w:id="896"/>
    </w:p>
    <w:p w14:paraId="0A1A2AA0">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14.1 除项目不涉及或采购活动中明确约定无须承担外，乙方还应提供下列服务：</w:t>
      </w:r>
    </w:p>
    <w:p w14:paraId="28E1E0FE">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（1）货物的现场移动、安装、调试、启动监督及技术支持；</w:t>
      </w:r>
    </w:p>
    <w:p w14:paraId="7C8131D5">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（2）提供货物组装和维修所需的专用工具和辅助材料；</w:t>
      </w:r>
    </w:p>
    <w:p w14:paraId="0361B61D">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（3）在</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约定的期限内对所有的货物实施运行监督、维修，但前提条件是该服务并不能免除乙方在质量保证期内所承担的义务；</w:t>
      </w:r>
    </w:p>
    <w:p w14:paraId="56942238">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（4）在制造商所在地或指定现场就货物的安装、启动、运营、维护、废弃处置等对甲方操作人员进行培训；</w:t>
      </w:r>
    </w:p>
    <w:p w14:paraId="0BF19437">
      <w:pPr>
        <w:pStyle w:val="28"/>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（5）依照法律、行政法规的规定或者按照</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约定，货物在有效使用年限届满后应予回收的，乙方负有自行或者委托第三人对货物予以回收的义务；</w:t>
      </w:r>
    </w:p>
    <w:p w14:paraId="4DCFBB9A">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（6）</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规定由乙方提供的其他服务。</w:t>
      </w:r>
    </w:p>
    <w:p w14:paraId="355CD09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14.2 乙方提供的售后服务的费用已包含在合同价款中，甲方不再另行支付。</w:t>
      </w:r>
    </w:p>
    <w:p w14:paraId="44BA51C6">
      <w:pPr>
        <w:adjustRightInd w:val="0"/>
        <w:snapToGrid w:val="0"/>
        <w:spacing w:line="400" w:lineRule="exact"/>
        <w:outlineLvl w:val="0"/>
        <w:rPr>
          <w:rFonts w:ascii="仿宋" w:hAnsi="仿宋" w:eastAsia="仿宋" w:cs="仿宋"/>
          <w:b/>
          <w:bCs/>
          <w:color w:val="auto"/>
          <w:highlight w:val="none"/>
        </w:rPr>
      </w:pPr>
      <w:bookmarkStart w:id="897" w:name="_Toc27464"/>
      <w:bookmarkStart w:id="898" w:name="_Toc3940"/>
      <w:bookmarkStart w:id="899" w:name="_Toc839"/>
      <w:r>
        <w:rPr>
          <w:rFonts w:hint="eastAsia" w:ascii="仿宋" w:hAnsi="仿宋" w:eastAsia="仿宋" w:cs="仿宋"/>
          <w:b/>
          <w:bCs/>
          <w:color w:val="auto"/>
          <w:highlight w:val="none"/>
        </w:rPr>
        <w:t>15. 违约责任</w:t>
      </w:r>
      <w:bookmarkEnd w:id="897"/>
      <w:bookmarkEnd w:id="898"/>
      <w:bookmarkEnd w:id="899"/>
    </w:p>
    <w:p w14:paraId="3ADFDF83">
      <w:pPr>
        <w:adjustRightInd w:val="0"/>
        <w:snapToGrid w:val="0"/>
        <w:spacing w:line="40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15.1质量瑕疵的违约责任</w:t>
      </w:r>
    </w:p>
    <w:p w14:paraId="398E827A">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乙方提供的产品不符合合同约定的质量标准或存在产品质量缺陷，甲方有权要求乙方根据</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要求</w:t>
      </w:r>
      <w:r>
        <w:rPr>
          <w:rFonts w:hint="eastAsia" w:ascii="仿宋" w:hAnsi="仿宋" w:eastAsia="仿宋" w:cs="仿宋"/>
          <w:color w:val="auto"/>
          <w:highlight w:val="none"/>
        </w:rPr>
        <w:t>及时修理、重作、更换，并承担由此给甲方造成的损失。</w:t>
      </w:r>
    </w:p>
    <w:p w14:paraId="2B304CA7">
      <w:pPr>
        <w:autoSpaceDE w:val="0"/>
        <w:autoSpaceDN w:val="0"/>
        <w:adjustRightInd w:val="0"/>
        <w:snapToGrid w:val="0"/>
        <w:spacing w:line="40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15.2 迟延交货的违约责任</w:t>
      </w:r>
    </w:p>
    <w:p w14:paraId="76F95D55">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77E8EB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（2）如果乙方没有按照合同规定的时间交货和提供相关服务，甲方有权从货款中扣除误期赔偿费而不影响合同项下的其他补救方法，赔偿费按</w:t>
      </w:r>
      <w:r>
        <w:rPr>
          <w:rFonts w:hint="eastAsia" w:ascii="仿宋" w:hAnsi="仿宋" w:eastAsia="仿宋" w:cs="仿宋"/>
          <w:b/>
          <w:color w:val="auto"/>
          <w:highlight w:val="none"/>
        </w:rPr>
        <w:t>【政府采购合同专用条款】</w:t>
      </w:r>
      <w:r>
        <w:rPr>
          <w:rFonts w:hint="eastAsia" w:ascii="仿宋" w:hAnsi="仿宋" w:eastAsia="仿宋" w:cs="仿宋"/>
          <w:color w:val="auto"/>
          <w:highlight w:val="none"/>
        </w:rPr>
        <w:t>规定执行。如果涉及公共利益，且赔偿金额无法弥补公共利益损失，甲方可要求继续履行或者采取其他补救措施。</w:t>
      </w:r>
    </w:p>
    <w:p w14:paraId="2D353694">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15.3 迟延支付的违约责任</w:t>
      </w:r>
    </w:p>
    <w:p w14:paraId="6D7BA587">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甲方存在迟延支付乙方合同款项的，应当承担</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规定的逾期付款利息。</w:t>
      </w:r>
    </w:p>
    <w:p w14:paraId="3B8A1D1C">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bCs/>
          <w:color w:val="auto"/>
          <w:highlight w:val="none"/>
        </w:rPr>
        <w:t>15.4其他违约责任根据项目实际需要按</w:t>
      </w:r>
      <w:r>
        <w:rPr>
          <w:rFonts w:hint="eastAsia" w:ascii="仿宋" w:hAnsi="仿宋" w:eastAsia="仿宋" w:cs="仿宋"/>
          <w:b/>
          <w:bCs/>
          <w:color w:val="auto"/>
          <w:highlight w:val="none"/>
        </w:rPr>
        <w:t>【政府采购合同专用条款】</w:t>
      </w:r>
      <w:r>
        <w:rPr>
          <w:rFonts w:hint="eastAsia" w:ascii="仿宋" w:hAnsi="仿宋" w:eastAsia="仿宋" w:cs="仿宋"/>
          <w:color w:val="auto"/>
          <w:highlight w:val="none"/>
        </w:rPr>
        <w:t>规定执行。</w:t>
      </w:r>
    </w:p>
    <w:p w14:paraId="3C8B98C2">
      <w:pPr>
        <w:numPr>
          <w:ilvl w:val="0"/>
          <w:numId w:val="12"/>
        </w:numPr>
        <w:autoSpaceDE w:val="0"/>
        <w:autoSpaceDN w:val="0"/>
        <w:adjustRightInd w:val="0"/>
        <w:snapToGrid w:val="0"/>
        <w:spacing w:line="400" w:lineRule="exact"/>
        <w:outlineLvl w:val="0"/>
        <w:rPr>
          <w:rFonts w:ascii="仿宋" w:hAnsi="仿宋" w:eastAsia="仿宋" w:cs="仿宋"/>
          <w:b/>
          <w:color w:val="auto"/>
          <w:highlight w:val="none"/>
        </w:rPr>
      </w:pPr>
      <w:bookmarkStart w:id="900" w:name="_Toc19319"/>
      <w:bookmarkStart w:id="901" w:name="_Toc18756"/>
      <w:bookmarkStart w:id="902" w:name="_Toc1200"/>
      <w:r>
        <w:rPr>
          <w:rFonts w:hint="eastAsia" w:ascii="仿宋" w:hAnsi="仿宋" w:eastAsia="仿宋" w:cs="仿宋"/>
          <w:b/>
          <w:color w:val="auto"/>
          <w:highlight w:val="none"/>
        </w:rPr>
        <w:t>合同变更、中止与终止</w:t>
      </w:r>
      <w:bookmarkEnd w:id="900"/>
      <w:bookmarkEnd w:id="901"/>
      <w:bookmarkEnd w:id="902"/>
    </w:p>
    <w:p w14:paraId="52701F4B">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 xml:space="preserve">    16.1合同的变更</w:t>
      </w:r>
    </w:p>
    <w:p w14:paraId="326D71C3">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政府采购合同履行中，在不改变合同其他条款的前提下，甲方可以在合同价款10%的范围内追加与合同标的相同的货物，并就此与乙方协商一致后签订补充协议。</w:t>
      </w:r>
    </w:p>
    <w:p w14:paraId="2BB226CC">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16.2合同的中止</w:t>
      </w:r>
    </w:p>
    <w:p w14:paraId="6C873B98">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（1）合同履行过程中因供应商就采购文件、采购过程或结果提起投诉的，甲方认为有必要的，可以中止合同的履行。</w:t>
      </w:r>
    </w:p>
    <w:p w14:paraId="1B062E1B">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7238D43">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09EF19D0">
      <w:pPr>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（4）甲方不得以行政区划调整、政府换届、机构或者职能调整以及相关责任人更替为由中止合同。</w:t>
      </w:r>
    </w:p>
    <w:p w14:paraId="34BDE534">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16.3合同的终止</w:t>
      </w:r>
    </w:p>
    <w:p w14:paraId="740ECEE9">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（1）合同因有效期限届满而终止；</w:t>
      </w:r>
    </w:p>
    <w:p w14:paraId="7724A45F">
      <w:pPr>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（2）乙方未按合同约定履行，构成根本性违约的，甲方有权终止合同，并追究乙方的违约责任。</w:t>
      </w:r>
    </w:p>
    <w:p w14:paraId="53C2C7B9">
      <w:pPr>
        <w:pStyle w:val="28"/>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16.4 </w:t>
      </w:r>
      <w:r>
        <w:rPr>
          <w:rFonts w:hint="eastAsia" w:ascii="仿宋" w:hAnsi="仿宋" w:eastAsia="仿宋" w:cs="仿宋"/>
          <w:color w:val="auto"/>
          <w:kern w:val="2"/>
          <w:sz w:val="24"/>
          <w:szCs w:val="24"/>
          <w:highlight w:val="none"/>
        </w:rPr>
        <w:t>涉及国家利益、社会公共利益的情形</w:t>
      </w:r>
    </w:p>
    <w:p w14:paraId="7274DDBE">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086BC48D">
      <w:pPr>
        <w:autoSpaceDE w:val="0"/>
        <w:autoSpaceDN w:val="0"/>
        <w:adjustRightInd w:val="0"/>
        <w:snapToGrid w:val="0"/>
        <w:spacing w:line="400" w:lineRule="exact"/>
        <w:outlineLvl w:val="0"/>
        <w:rPr>
          <w:rFonts w:ascii="仿宋" w:hAnsi="仿宋" w:eastAsia="仿宋" w:cs="仿宋"/>
          <w:b/>
          <w:bCs/>
          <w:color w:val="auto"/>
          <w:highlight w:val="none"/>
        </w:rPr>
      </w:pPr>
      <w:bookmarkStart w:id="903" w:name="_Toc3193"/>
      <w:bookmarkStart w:id="904" w:name="_Toc16395"/>
      <w:bookmarkStart w:id="905" w:name="_Toc22523"/>
      <w:r>
        <w:rPr>
          <w:rFonts w:hint="eastAsia" w:ascii="仿宋" w:hAnsi="仿宋" w:eastAsia="仿宋" w:cs="仿宋"/>
          <w:b/>
          <w:bCs/>
          <w:color w:val="auto"/>
          <w:highlight w:val="none"/>
        </w:rPr>
        <w:t>17. 合同分包</w:t>
      </w:r>
      <w:bookmarkEnd w:id="903"/>
      <w:bookmarkEnd w:id="904"/>
      <w:bookmarkEnd w:id="905"/>
    </w:p>
    <w:p w14:paraId="296018E2">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17.1 乙方不得将合同转包给其他供应商。涉及合同分包的，乙方应根据采购文件和投标（响应）文件规定进行合同分包。</w:t>
      </w:r>
    </w:p>
    <w:p w14:paraId="66A770C3">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17.2 乙方执行政府采购政策向中小企业依法分包的，乙方应当按采购文件和投标（响应）文件签订分包意向协议，分包意向协议属于本合同组成部分。</w:t>
      </w:r>
    </w:p>
    <w:p w14:paraId="409DE0CD">
      <w:pPr>
        <w:autoSpaceDE w:val="0"/>
        <w:autoSpaceDN w:val="0"/>
        <w:adjustRightInd w:val="0"/>
        <w:snapToGrid w:val="0"/>
        <w:spacing w:line="400" w:lineRule="exact"/>
        <w:outlineLvl w:val="0"/>
        <w:rPr>
          <w:rFonts w:ascii="仿宋" w:hAnsi="仿宋" w:eastAsia="仿宋" w:cs="仿宋"/>
          <w:b/>
          <w:bCs/>
          <w:color w:val="auto"/>
          <w:highlight w:val="none"/>
        </w:rPr>
      </w:pPr>
      <w:bookmarkStart w:id="906" w:name="_Toc6148"/>
      <w:bookmarkStart w:id="907" w:name="_Toc964"/>
      <w:bookmarkStart w:id="908" w:name="_Toc6104"/>
      <w:r>
        <w:rPr>
          <w:rFonts w:hint="eastAsia" w:ascii="仿宋" w:hAnsi="仿宋" w:eastAsia="仿宋" w:cs="仿宋"/>
          <w:b/>
          <w:bCs/>
          <w:color w:val="auto"/>
          <w:highlight w:val="none"/>
        </w:rPr>
        <w:t>18. 不可抗力</w:t>
      </w:r>
      <w:bookmarkEnd w:id="906"/>
      <w:bookmarkEnd w:id="907"/>
      <w:bookmarkEnd w:id="908"/>
    </w:p>
    <w:p w14:paraId="03C5EAE6">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18.1 不可抗力是指合同双方不能预见、不能避免且不能克服的客观情况。</w:t>
      </w:r>
    </w:p>
    <w:p w14:paraId="5AD12589">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18.2 任何一方对由于不可抗力造成的部分或全部不能履行合同不承担违约责任。但迟延履行后发生不可抗力的，不能免除责任。</w:t>
      </w:r>
    </w:p>
    <w:p w14:paraId="2499EA83">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FC67317">
      <w:pPr>
        <w:autoSpaceDE w:val="0"/>
        <w:autoSpaceDN w:val="0"/>
        <w:adjustRightInd w:val="0"/>
        <w:snapToGrid w:val="0"/>
        <w:spacing w:line="400" w:lineRule="exact"/>
        <w:outlineLvl w:val="0"/>
        <w:rPr>
          <w:rFonts w:ascii="仿宋" w:hAnsi="仿宋" w:eastAsia="仿宋" w:cs="仿宋"/>
          <w:b/>
          <w:bCs/>
          <w:color w:val="auto"/>
          <w:highlight w:val="none"/>
        </w:rPr>
      </w:pPr>
      <w:bookmarkStart w:id="909" w:name="_Toc17106"/>
      <w:bookmarkStart w:id="910" w:name="_Toc16093"/>
      <w:bookmarkStart w:id="911" w:name="_Toc22791"/>
      <w:r>
        <w:rPr>
          <w:rFonts w:hint="eastAsia" w:ascii="仿宋" w:hAnsi="仿宋" w:eastAsia="仿宋" w:cs="仿宋"/>
          <w:b/>
          <w:bCs/>
          <w:color w:val="auto"/>
          <w:highlight w:val="none"/>
        </w:rPr>
        <w:t>19. 解决争议的方法</w:t>
      </w:r>
      <w:bookmarkEnd w:id="909"/>
      <w:bookmarkEnd w:id="910"/>
      <w:bookmarkEnd w:id="911"/>
    </w:p>
    <w:p w14:paraId="3B3A087B">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C642954">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19.2 选择仲裁的，应在</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中明确仲裁机构及仲裁地；通过诉讼方式解决的，可以在</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中进一步约定选择与争议有实际联系的地点的人民法院管辖，但管辖法院的约定不得违反级别管辖和专属管辖的规定。</w:t>
      </w:r>
    </w:p>
    <w:p w14:paraId="699262C4">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 如甲乙双方有争议的事项不影响合同其他部分的履行，在争议解决期间，合同其他部分应当继续履行。</w:t>
      </w:r>
    </w:p>
    <w:p w14:paraId="2FE3DE95">
      <w:pPr>
        <w:autoSpaceDE w:val="0"/>
        <w:autoSpaceDN w:val="0"/>
        <w:adjustRightInd w:val="0"/>
        <w:snapToGrid w:val="0"/>
        <w:spacing w:line="400" w:lineRule="exact"/>
        <w:outlineLvl w:val="0"/>
        <w:rPr>
          <w:rFonts w:ascii="仿宋" w:hAnsi="仿宋" w:eastAsia="仿宋" w:cs="仿宋"/>
          <w:color w:val="auto"/>
          <w:highlight w:val="none"/>
        </w:rPr>
      </w:pPr>
      <w:bookmarkStart w:id="912" w:name="_Toc5968"/>
      <w:bookmarkStart w:id="913" w:name="_Toc8153"/>
      <w:bookmarkStart w:id="914" w:name="_Toc16423"/>
      <w:r>
        <w:rPr>
          <w:rFonts w:hint="eastAsia" w:ascii="仿宋" w:hAnsi="仿宋" w:eastAsia="仿宋" w:cs="仿宋"/>
          <w:b/>
          <w:color w:val="auto"/>
          <w:highlight w:val="none"/>
        </w:rPr>
        <w:t>20. 政府采购政策</w:t>
      </w:r>
      <w:bookmarkEnd w:id="912"/>
      <w:bookmarkEnd w:id="913"/>
      <w:bookmarkEnd w:id="914"/>
    </w:p>
    <w:p w14:paraId="53DECAC0">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 xml:space="preserve">20.1 </w:t>
      </w:r>
      <w:r>
        <w:rPr>
          <w:rFonts w:hint="eastAsia" w:ascii="仿宋" w:hAnsi="仿宋" w:eastAsia="仿宋" w:cs="仿宋"/>
          <w:color w:val="auto"/>
          <w:highlight w:val="none"/>
          <w:lang w:val="en-GB"/>
        </w:rPr>
        <w:t>本合同应当按照规定执行政府采购政策。</w:t>
      </w:r>
    </w:p>
    <w:p w14:paraId="251512AD">
      <w:pPr>
        <w:autoSpaceDE w:val="0"/>
        <w:autoSpaceDN w:val="0"/>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20.2 本合同依法执行政府采购政策的方式和内容，属于合同履约验收的范围。甲乙双方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highlight w:val="none"/>
        </w:rPr>
        <w:t>，有过错的一方应当承担赔偿责任，双方都有过错的，各自承担相应的责任。</w:t>
      </w:r>
    </w:p>
    <w:p w14:paraId="347A320B">
      <w:pPr>
        <w:pStyle w:val="7"/>
        <w:spacing w:after="0" w:afterAutospacing="0"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EDE9681">
      <w:pPr>
        <w:autoSpaceDE w:val="0"/>
        <w:autoSpaceDN w:val="0"/>
        <w:adjustRightInd w:val="0"/>
        <w:snapToGrid w:val="0"/>
        <w:spacing w:line="400" w:lineRule="exact"/>
        <w:outlineLvl w:val="0"/>
        <w:rPr>
          <w:rFonts w:ascii="仿宋" w:hAnsi="仿宋" w:eastAsia="仿宋" w:cs="仿宋"/>
          <w:b/>
          <w:color w:val="auto"/>
          <w:highlight w:val="none"/>
        </w:rPr>
      </w:pPr>
      <w:bookmarkStart w:id="915" w:name="_Toc15729"/>
      <w:bookmarkStart w:id="916" w:name="_Toc21979"/>
      <w:bookmarkStart w:id="917" w:name="_Toc27313"/>
      <w:r>
        <w:rPr>
          <w:rFonts w:hint="eastAsia" w:ascii="仿宋" w:hAnsi="仿宋" w:eastAsia="仿宋" w:cs="仿宋"/>
          <w:b/>
          <w:color w:val="auto"/>
          <w:highlight w:val="none"/>
        </w:rPr>
        <w:t>21. 法律适用</w:t>
      </w:r>
      <w:bookmarkEnd w:id="915"/>
      <w:bookmarkEnd w:id="916"/>
      <w:bookmarkEnd w:id="917"/>
    </w:p>
    <w:p w14:paraId="4C40A9C8">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21.1 本合同的订立、生效、解释、履行及与本合同有关的争议解决，均适用法律、行政法规。</w:t>
      </w:r>
    </w:p>
    <w:p w14:paraId="67BE2C1B">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21.2 本合同条款与法律、行政法规的强制性规定不一致的，双方当事人应当按照法律、行政法规的强制性规定修改本合同的相关条款。</w:t>
      </w:r>
    </w:p>
    <w:p w14:paraId="05AEE878">
      <w:pPr>
        <w:numPr>
          <w:ilvl w:val="255"/>
          <w:numId w:val="0"/>
        </w:numPr>
        <w:autoSpaceDE w:val="0"/>
        <w:autoSpaceDN w:val="0"/>
        <w:adjustRightInd w:val="0"/>
        <w:snapToGrid w:val="0"/>
        <w:spacing w:line="400" w:lineRule="exact"/>
        <w:outlineLvl w:val="0"/>
        <w:rPr>
          <w:rFonts w:ascii="仿宋" w:hAnsi="仿宋" w:eastAsia="仿宋" w:cs="仿宋"/>
          <w:b/>
          <w:color w:val="auto"/>
          <w:highlight w:val="none"/>
        </w:rPr>
      </w:pPr>
      <w:bookmarkStart w:id="918" w:name="_Toc14723"/>
      <w:bookmarkStart w:id="919" w:name="_Toc21895"/>
      <w:bookmarkStart w:id="920" w:name="_Toc20308"/>
      <w:r>
        <w:rPr>
          <w:rFonts w:hint="eastAsia" w:ascii="仿宋" w:hAnsi="仿宋" w:eastAsia="仿宋" w:cs="仿宋"/>
          <w:b/>
          <w:color w:val="auto"/>
          <w:highlight w:val="none"/>
        </w:rPr>
        <w:t>22. 通知</w:t>
      </w:r>
      <w:bookmarkEnd w:id="918"/>
      <w:bookmarkEnd w:id="919"/>
      <w:bookmarkEnd w:id="920"/>
    </w:p>
    <w:p w14:paraId="22190336">
      <w:pPr>
        <w:pStyle w:val="28"/>
        <w:ind w:firstLine="48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22.1 本合同任何一方向对方发出的通知、信件、数据电文等，应当发送至本合同第一部分《政府采购合同协议书》所约定的通讯地址、联系人、联系电话或电子邮箱。</w:t>
      </w:r>
    </w:p>
    <w:p w14:paraId="349CEA43">
      <w:pPr>
        <w:pStyle w:val="28"/>
        <w:ind w:firstLine="0" w:firstLineChars="0"/>
        <w:jc w:val="both"/>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02D3D64C">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22.3本合同一方给另一方的通知均应采用书面形式，传真或快递送到本合同中规定的对方的地址和办理签收手续。</w:t>
      </w:r>
    </w:p>
    <w:p w14:paraId="13D0DFCE">
      <w:pPr>
        <w:adjustRightInd w:val="0"/>
        <w:snapToGrid w:val="0"/>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22.4通知以送达之日或通知书中规定的生效之日起生效，两者中以较迟之日为准。</w:t>
      </w:r>
    </w:p>
    <w:p w14:paraId="4F268C2C">
      <w:pPr>
        <w:numPr>
          <w:ilvl w:val="0"/>
          <w:numId w:val="13"/>
        </w:numPr>
        <w:adjustRightInd w:val="0"/>
        <w:snapToGrid w:val="0"/>
        <w:spacing w:line="400" w:lineRule="exact"/>
        <w:outlineLvl w:val="0"/>
        <w:rPr>
          <w:rFonts w:ascii="仿宋" w:hAnsi="仿宋" w:eastAsia="仿宋" w:cs="仿宋"/>
          <w:b/>
          <w:bCs/>
          <w:color w:val="auto"/>
          <w:highlight w:val="none"/>
        </w:rPr>
      </w:pPr>
      <w:bookmarkStart w:id="921" w:name="_Toc9623"/>
      <w:bookmarkStart w:id="922" w:name="_Toc26182"/>
      <w:bookmarkStart w:id="923" w:name="_Toc30389"/>
      <w:r>
        <w:rPr>
          <w:rFonts w:hint="eastAsia" w:ascii="仿宋" w:hAnsi="仿宋" w:eastAsia="仿宋" w:cs="仿宋"/>
          <w:b/>
          <w:bCs/>
          <w:color w:val="auto"/>
          <w:highlight w:val="none"/>
        </w:rPr>
        <w:t>合同未尽事项</w:t>
      </w:r>
      <w:bookmarkEnd w:id="921"/>
      <w:bookmarkEnd w:id="922"/>
      <w:bookmarkEnd w:id="923"/>
    </w:p>
    <w:p w14:paraId="14DC5685">
      <w:pPr>
        <w:adjustRightInd w:val="0"/>
        <w:snapToGrid w:val="0"/>
        <w:spacing w:line="400" w:lineRule="exact"/>
        <w:ind w:firstLine="480" w:firstLineChars="200"/>
        <w:rPr>
          <w:rFonts w:ascii="仿宋" w:hAnsi="仿宋" w:eastAsia="仿宋" w:cs="仿宋"/>
          <w:bCs/>
          <w:color w:val="auto"/>
          <w:highlight w:val="none"/>
        </w:rPr>
      </w:pPr>
      <w:r>
        <w:rPr>
          <w:rFonts w:hint="eastAsia" w:ascii="仿宋" w:hAnsi="仿宋" w:eastAsia="仿宋" w:cs="仿宋"/>
          <w:bCs/>
          <w:color w:val="auto"/>
          <w:highlight w:val="none"/>
        </w:rPr>
        <w:t>23.1合同未尽事项见</w:t>
      </w:r>
      <w:r>
        <w:rPr>
          <w:rFonts w:hint="eastAsia" w:ascii="仿宋" w:hAnsi="仿宋" w:eastAsia="仿宋" w:cs="仿宋"/>
          <w:b/>
          <w:color w:val="auto"/>
          <w:highlight w:val="none"/>
        </w:rPr>
        <w:t>【政府采购合同专用条款】</w:t>
      </w:r>
      <w:r>
        <w:rPr>
          <w:rFonts w:hint="eastAsia" w:ascii="仿宋" w:hAnsi="仿宋" w:eastAsia="仿宋" w:cs="仿宋"/>
          <w:bCs/>
          <w:color w:val="auto"/>
          <w:highlight w:val="none"/>
        </w:rPr>
        <w:t>。</w:t>
      </w:r>
    </w:p>
    <w:p w14:paraId="63EFDA52">
      <w:pPr>
        <w:adjustRightInd w:val="0"/>
        <w:snapToGrid w:val="0"/>
        <w:spacing w:line="400" w:lineRule="exact"/>
        <w:rPr>
          <w:rFonts w:ascii="仿宋" w:hAnsi="仿宋" w:eastAsia="仿宋" w:cs="仿宋"/>
          <w:color w:val="auto"/>
          <w:highlight w:val="none"/>
        </w:rPr>
      </w:pPr>
      <w:r>
        <w:rPr>
          <w:rFonts w:hint="eastAsia" w:ascii="仿宋" w:hAnsi="仿宋" w:eastAsia="仿宋" w:cs="仿宋"/>
          <w:bCs/>
          <w:color w:val="auto"/>
          <w:highlight w:val="none"/>
        </w:rPr>
        <w:t xml:space="preserve">    23.2 合同附件与合同正文具有同等的法律效力。</w:t>
      </w:r>
      <w:bookmarkStart w:id="924" w:name="_Toc20313"/>
    </w:p>
    <w:p w14:paraId="039769DD">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br w:type="page"/>
      </w:r>
    </w:p>
    <w:p w14:paraId="62C4F03E">
      <w:pPr>
        <w:pStyle w:val="3"/>
        <w:snapToGrid w:val="0"/>
        <w:spacing w:line="400" w:lineRule="exact"/>
        <w:rPr>
          <w:rFonts w:ascii="仿宋" w:hAnsi="仿宋" w:eastAsia="仿宋" w:cs="仿宋"/>
          <w:b w:val="0"/>
          <w:color w:val="auto"/>
          <w:sz w:val="24"/>
          <w:szCs w:val="24"/>
          <w:highlight w:val="none"/>
        </w:rPr>
      </w:pPr>
      <w:bookmarkStart w:id="925" w:name="_Toc28491"/>
      <w:bookmarkStart w:id="926" w:name="_Toc21470"/>
      <w:bookmarkStart w:id="927" w:name="_Toc23311"/>
      <w:r>
        <w:rPr>
          <w:rFonts w:hint="eastAsia" w:ascii="仿宋" w:hAnsi="仿宋" w:eastAsia="仿宋" w:cs="仿宋"/>
          <w:b w:val="0"/>
          <w:color w:val="auto"/>
          <w:sz w:val="24"/>
          <w:szCs w:val="24"/>
          <w:highlight w:val="none"/>
        </w:rPr>
        <w:t>第三节 政府采购合同专用条款</w:t>
      </w:r>
      <w:bookmarkEnd w:id="924"/>
      <w:bookmarkEnd w:id="925"/>
      <w:bookmarkEnd w:id="926"/>
      <w:bookmarkEnd w:id="927"/>
    </w:p>
    <w:tbl>
      <w:tblPr>
        <w:tblStyle w:val="1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2008"/>
        <w:gridCol w:w="5959"/>
      </w:tblGrid>
      <w:tr w14:paraId="13B4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852" w:type="dxa"/>
            <w:vAlign w:val="center"/>
          </w:tcPr>
          <w:p w14:paraId="384153C4">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3D37467E">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第1.2（6）项</w:t>
            </w:r>
          </w:p>
        </w:tc>
        <w:tc>
          <w:tcPr>
            <w:tcW w:w="2008" w:type="dxa"/>
            <w:vAlign w:val="center"/>
          </w:tcPr>
          <w:p w14:paraId="0C9823C6">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联合体具体要求</w:t>
            </w:r>
          </w:p>
        </w:tc>
        <w:tc>
          <w:tcPr>
            <w:tcW w:w="5959" w:type="dxa"/>
            <w:vAlign w:val="center"/>
          </w:tcPr>
          <w:p w14:paraId="43A107CB">
            <w:pPr>
              <w:adjustRightInd w:val="0"/>
              <w:snapToGrid w:val="0"/>
              <w:spacing w:line="400" w:lineRule="exact"/>
              <w:rPr>
                <w:rFonts w:ascii="仿宋" w:hAnsi="仿宋" w:eastAsia="仿宋" w:cs="仿宋"/>
                <w:color w:val="auto"/>
                <w:highlight w:val="none"/>
              </w:rPr>
            </w:pPr>
          </w:p>
        </w:tc>
      </w:tr>
      <w:tr w14:paraId="6BFC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852" w:type="dxa"/>
            <w:vAlign w:val="center"/>
          </w:tcPr>
          <w:p w14:paraId="1CCF43DA">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566AD417">
            <w:pPr>
              <w:adjustRightInd w:val="0"/>
              <w:snapToGrid w:val="0"/>
              <w:spacing w:line="400" w:lineRule="exact"/>
              <w:jc w:val="center"/>
              <w:rPr>
                <w:rFonts w:ascii="仿宋" w:hAnsi="仿宋" w:eastAsia="仿宋" w:cs="仿宋"/>
                <w:color w:val="auto"/>
                <w:kern w:val="2"/>
                <w:highlight w:val="none"/>
              </w:rPr>
            </w:pPr>
            <w:r>
              <w:rPr>
                <w:rFonts w:hint="eastAsia" w:ascii="仿宋" w:hAnsi="仿宋" w:eastAsia="仿宋" w:cs="仿宋"/>
                <w:color w:val="auto"/>
                <w:highlight w:val="none"/>
              </w:rPr>
              <w:t>第1.2（7）项</w:t>
            </w:r>
          </w:p>
        </w:tc>
        <w:tc>
          <w:tcPr>
            <w:tcW w:w="2008" w:type="dxa"/>
            <w:vAlign w:val="center"/>
          </w:tcPr>
          <w:p w14:paraId="5B5764A6">
            <w:pPr>
              <w:adjustRightInd w:val="0"/>
              <w:snapToGrid w:val="0"/>
              <w:spacing w:line="400" w:lineRule="exact"/>
              <w:rPr>
                <w:rFonts w:ascii="仿宋" w:hAnsi="仿宋" w:eastAsia="仿宋" w:cs="仿宋"/>
                <w:color w:val="auto"/>
                <w:kern w:val="2"/>
                <w:highlight w:val="none"/>
              </w:rPr>
            </w:pPr>
            <w:r>
              <w:rPr>
                <w:rFonts w:hint="eastAsia" w:ascii="仿宋" w:hAnsi="仿宋" w:eastAsia="仿宋" w:cs="仿宋"/>
                <w:color w:val="auto"/>
                <w:highlight w:val="none"/>
              </w:rPr>
              <w:t>其他术语解释</w:t>
            </w:r>
          </w:p>
        </w:tc>
        <w:tc>
          <w:tcPr>
            <w:tcW w:w="5959" w:type="dxa"/>
            <w:vAlign w:val="center"/>
          </w:tcPr>
          <w:p w14:paraId="42BD1C88">
            <w:pPr>
              <w:adjustRightInd w:val="0"/>
              <w:snapToGrid w:val="0"/>
              <w:spacing w:line="400" w:lineRule="exact"/>
              <w:rPr>
                <w:rFonts w:ascii="仿宋" w:hAnsi="仿宋" w:eastAsia="仿宋" w:cs="仿宋"/>
                <w:color w:val="auto"/>
                <w:kern w:val="2"/>
                <w:highlight w:val="none"/>
              </w:rPr>
            </w:pPr>
          </w:p>
        </w:tc>
      </w:tr>
      <w:tr w14:paraId="73DC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852" w:type="dxa"/>
            <w:vAlign w:val="center"/>
          </w:tcPr>
          <w:p w14:paraId="4B2063EE">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34A69154">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第4.4款</w:t>
            </w:r>
          </w:p>
        </w:tc>
        <w:tc>
          <w:tcPr>
            <w:tcW w:w="2008" w:type="dxa"/>
            <w:vAlign w:val="center"/>
          </w:tcPr>
          <w:p w14:paraId="7522249F">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履约验收中甲方提出异议或作出说明的期限</w:t>
            </w:r>
          </w:p>
        </w:tc>
        <w:tc>
          <w:tcPr>
            <w:tcW w:w="5959" w:type="dxa"/>
            <w:vAlign w:val="center"/>
          </w:tcPr>
          <w:p w14:paraId="39E3D130">
            <w:pPr>
              <w:adjustRightInd w:val="0"/>
              <w:snapToGrid w:val="0"/>
              <w:spacing w:line="400" w:lineRule="exact"/>
              <w:rPr>
                <w:rFonts w:ascii="仿宋" w:hAnsi="仿宋" w:eastAsia="仿宋" w:cs="仿宋"/>
                <w:color w:val="auto"/>
                <w:kern w:val="2"/>
                <w:highlight w:val="none"/>
              </w:rPr>
            </w:pPr>
          </w:p>
        </w:tc>
      </w:tr>
      <w:tr w14:paraId="6B81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7CB529EA">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4D15E7D3">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第4.6款</w:t>
            </w:r>
          </w:p>
        </w:tc>
        <w:tc>
          <w:tcPr>
            <w:tcW w:w="2008" w:type="dxa"/>
            <w:vAlign w:val="center"/>
          </w:tcPr>
          <w:p w14:paraId="5C6B6031">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约定甲方承担的其他义务和责任</w:t>
            </w:r>
          </w:p>
        </w:tc>
        <w:tc>
          <w:tcPr>
            <w:tcW w:w="5959" w:type="dxa"/>
            <w:vAlign w:val="center"/>
          </w:tcPr>
          <w:p w14:paraId="1E563023">
            <w:pPr>
              <w:adjustRightInd w:val="0"/>
              <w:snapToGrid w:val="0"/>
              <w:spacing w:line="400" w:lineRule="exact"/>
              <w:rPr>
                <w:rFonts w:ascii="仿宋" w:hAnsi="仿宋" w:eastAsia="仿宋" w:cs="仿宋"/>
                <w:color w:val="auto"/>
                <w:kern w:val="2"/>
                <w:highlight w:val="none"/>
              </w:rPr>
            </w:pPr>
          </w:p>
        </w:tc>
      </w:tr>
      <w:tr w14:paraId="18C1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61BCD423">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24233655">
            <w:pPr>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第5.4款</w:t>
            </w:r>
          </w:p>
        </w:tc>
        <w:tc>
          <w:tcPr>
            <w:tcW w:w="2008" w:type="dxa"/>
            <w:vAlign w:val="center"/>
          </w:tcPr>
          <w:p w14:paraId="75E818C4">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约定乙方承担的其他义务和责任</w:t>
            </w:r>
          </w:p>
        </w:tc>
        <w:tc>
          <w:tcPr>
            <w:tcW w:w="5959" w:type="dxa"/>
            <w:vAlign w:val="center"/>
          </w:tcPr>
          <w:p w14:paraId="640B18C1">
            <w:pPr>
              <w:adjustRightInd w:val="0"/>
              <w:snapToGrid w:val="0"/>
              <w:spacing w:line="400" w:lineRule="exact"/>
              <w:rPr>
                <w:rFonts w:ascii="仿宋" w:hAnsi="仿宋" w:eastAsia="仿宋" w:cs="仿宋"/>
                <w:color w:val="auto"/>
                <w:kern w:val="2"/>
                <w:highlight w:val="none"/>
              </w:rPr>
            </w:pPr>
          </w:p>
        </w:tc>
      </w:tr>
      <w:tr w14:paraId="6CD0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852" w:type="dxa"/>
            <w:vAlign w:val="center"/>
          </w:tcPr>
          <w:p w14:paraId="5260076F">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4909FE2C">
            <w:pPr>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第6.1款</w:t>
            </w:r>
          </w:p>
        </w:tc>
        <w:tc>
          <w:tcPr>
            <w:tcW w:w="2008" w:type="dxa"/>
            <w:vAlign w:val="center"/>
          </w:tcPr>
          <w:p w14:paraId="1F68B773">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履行合同义务的顺序</w:t>
            </w:r>
          </w:p>
        </w:tc>
        <w:tc>
          <w:tcPr>
            <w:tcW w:w="5959" w:type="dxa"/>
            <w:vAlign w:val="center"/>
          </w:tcPr>
          <w:p w14:paraId="0F528BF9">
            <w:pPr>
              <w:adjustRightInd w:val="0"/>
              <w:snapToGrid w:val="0"/>
              <w:spacing w:line="400" w:lineRule="exact"/>
              <w:rPr>
                <w:rFonts w:ascii="仿宋" w:hAnsi="仿宋" w:eastAsia="仿宋" w:cs="仿宋"/>
                <w:color w:val="auto"/>
                <w:kern w:val="2"/>
                <w:highlight w:val="none"/>
              </w:rPr>
            </w:pPr>
          </w:p>
        </w:tc>
      </w:tr>
      <w:tr w14:paraId="7EC5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52" w:type="dxa"/>
            <w:vMerge w:val="restart"/>
            <w:vAlign w:val="center"/>
          </w:tcPr>
          <w:p w14:paraId="194119B6">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71841230">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第7.1款</w:t>
            </w:r>
          </w:p>
        </w:tc>
        <w:tc>
          <w:tcPr>
            <w:tcW w:w="2008" w:type="dxa"/>
            <w:vAlign w:val="center"/>
          </w:tcPr>
          <w:p w14:paraId="72BAA8AE">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包装特殊要求</w:t>
            </w:r>
          </w:p>
        </w:tc>
        <w:tc>
          <w:tcPr>
            <w:tcW w:w="5959" w:type="dxa"/>
            <w:vAlign w:val="center"/>
          </w:tcPr>
          <w:p w14:paraId="7DE6151E">
            <w:pPr>
              <w:spacing w:line="400" w:lineRule="exact"/>
              <w:rPr>
                <w:rFonts w:ascii="仿宋" w:hAnsi="仿宋" w:eastAsia="仿宋" w:cs="仿宋"/>
                <w:color w:val="auto"/>
                <w:highlight w:val="none"/>
              </w:rPr>
            </w:pPr>
          </w:p>
        </w:tc>
      </w:tr>
      <w:tr w14:paraId="2A36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52" w:type="dxa"/>
            <w:vMerge w:val="continue"/>
            <w:vAlign w:val="center"/>
          </w:tcPr>
          <w:p w14:paraId="68BB763A">
            <w:pPr>
              <w:adjustRightInd w:val="0"/>
              <w:snapToGrid w:val="0"/>
              <w:spacing w:line="400" w:lineRule="exact"/>
              <w:jc w:val="center"/>
              <w:rPr>
                <w:rFonts w:ascii="仿宋" w:hAnsi="仿宋" w:eastAsia="仿宋" w:cs="仿宋"/>
                <w:color w:val="auto"/>
                <w:highlight w:val="none"/>
              </w:rPr>
            </w:pPr>
          </w:p>
        </w:tc>
        <w:tc>
          <w:tcPr>
            <w:tcW w:w="2008" w:type="dxa"/>
            <w:vAlign w:val="center"/>
          </w:tcPr>
          <w:p w14:paraId="7AB38D79">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指定现场</w:t>
            </w:r>
          </w:p>
        </w:tc>
        <w:tc>
          <w:tcPr>
            <w:tcW w:w="5959" w:type="dxa"/>
            <w:vAlign w:val="center"/>
          </w:tcPr>
          <w:p w14:paraId="55474534">
            <w:pPr>
              <w:spacing w:line="400" w:lineRule="exact"/>
              <w:rPr>
                <w:rFonts w:ascii="仿宋" w:hAnsi="仿宋" w:eastAsia="仿宋" w:cs="仿宋"/>
                <w:color w:val="auto"/>
                <w:highlight w:val="none"/>
              </w:rPr>
            </w:pPr>
          </w:p>
        </w:tc>
      </w:tr>
      <w:tr w14:paraId="3435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852" w:type="dxa"/>
            <w:vAlign w:val="center"/>
          </w:tcPr>
          <w:p w14:paraId="132DF2D8">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64CA13C5">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第7.2款</w:t>
            </w:r>
          </w:p>
        </w:tc>
        <w:tc>
          <w:tcPr>
            <w:tcW w:w="2008" w:type="dxa"/>
            <w:vAlign w:val="center"/>
          </w:tcPr>
          <w:p w14:paraId="37655B76">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运输特殊要求</w:t>
            </w:r>
          </w:p>
        </w:tc>
        <w:tc>
          <w:tcPr>
            <w:tcW w:w="5959" w:type="dxa"/>
            <w:vAlign w:val="center"/>
          </w:tcPr>
          <w:p w14:paraId="4672911D">
            <w:pPr>
              <w:spacing w:line="400" w:lineRule="exact"/>
              <w:rPr>
                <w:rFonts w:ascii="仿宋" w:hAnsi="仿宋" w:eastAsia="仿宋" w:cs="仿宋"/>
                <w:color w:val="auto"/>
                <w:highlight w:val="none"/>
              </w:rPr>
            </w:pPr>
          </w:p>
        </w:tc>
      </w:tr>
      <w:tr w14:paraId="662D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52" w:type="dxa"/>
            <w:vAlign w:val="center"/>
          </w:tcPr>
          <w:p w14:paraId="10A4E49D">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20E3084B">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第7.3款</w:t>
            </w:r>
          </w:p>
        </w:tc>
        <w:tc>
          <w:tcPr>
            <w:tcW w:w="2008" w:type="dxa"/>
            <w:vAlign w:val="center"/>
          </w:tcPr>
          <w:p w14:paraId="40C1F3FF">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保险要求</w:t>
            </w:r>
          </w:p>
        </w:tc>
        <w:tc>
          <w:tcPr>
            <w:tcW w:w="5959" w:type="dxa"/>
            <w:vAlign w:val="center"/>
          </w:tcPr>
          <w:p w14:paraId="6BBA53CD">
            <w:pPr>
              <w:spacing w:line="400" w:lineRule="exact"/>
              <w:rPr>
                <w:rFonts w:ascii="仿宋" w:hAnsi="仿宋" w:eastAsia="仿宋" w:cs="仿宋"/>
                <w:color w:val="auto"/>
                <w:highlight w:val="none"/>
              </w:rPr>
            </w:pPr>
          </w:p>
        </w:tc>
      </w:tr>
      <w:tr w14:paraId="3A22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852" w:type="dxa"/>
            <w:vAlign w:val="center"/>
          </w:tcPr>
          <w:p w14:paraId="08440919">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351DC6EB">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第8.2（1）项</w:t>
            </w:r>
          </w:p>
        </w:tc>
        <w:tc>
          <w:tcPr>
            <w:tcW w:w="2008" w:type="dxa"/>
            <w:vAlign w:val="center"/>
          </w:tcPr>
          <w:p w14:paraId="5265001C">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质量保证期</w:t>
            </w:r>
          </w:p>
        </w:tc>
        <w:tc>
          <w:tcPr>
            <w:tcW w:w="5959" w:type="dxa"/>
            <w:vAlign w:val="center"/>
          </w:tcPr>
          <w:p w14:paraId="07C20ABE">
            <w:pPr>
              <w:autoSpaceDE w:val="0"/>
              <w:autoSpaceDN w:val="0"/>
              <w:adjustRightInd w:val="0"/>
              <w:snapToGrid w:val="0"/>
              <w:spacing w:line="400" w:lineRule="exact"/>
              <w:ind w:firstLine="480" w:firstLineChars="200"/>
              <w:rPr>
                <w:rFonts w:ascii="仿宋" w:hAnsi="仿宋" w:eastAsia="仿宋" w:cs="仿宋"/>
                <w:color w:val="auto"/>
                <w:highlight w:val="none"/>
              </w:rPr>
            </w:pPr>
          </w:p>
        </w:tc>
      </w:tr>
      <w:tr w14:paraId="5F05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852" w:type="dxa"/>
            <w:vAlign w:val="center"/>
          </w:tcPr>
          <w:p w14:paraId="629E2A16">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68C17C36">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第8.2（3）项</w:t>
            </w:r>
          </w:p>
        </w:tc>
        <w:tc>
          <w:tcPr>
            <w:tcW w:w="2008" w:type="dxa"/>
            <w:vAlign w:val="center"/>
          </w:tcPr>
          <w:p w14:paraId="61C704DF">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货物质量缺陷</w:t>
            </w:r>
          </w:p>
          <w:p w14:paraId="2B12D660">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响应时间</w:t>
            </w:r>
          </w:p>
        </w:tc>
        <w:tc>
          <w:tcPr>
            <w:tcW w:w="5959" w:type="dxa"/>
            <w:vAlign w:val="center"/>
          </w:tcPr>
          <w:p w14:paraId="0CB6E1EB">
            <w:pPr>
              <w:adjustRightInd w:val="0"/>
              <w:snapToGrid w:val="0"/>
              <w:spacing w:line="400" w:lineRule="exact"/>
              <w:rPr>
                <w:rFonts w:ascii="仿宋" w:hAnsi="仿宋" w:eastAsia="仿宋" w:cs="仿宋"/>
                <w:color w:val="auto"/>
                <w:highlight w:val="none"/>
              </w:rPr>
            </w:pPr>
          </w:p>
        </w:tc>
      </w:tr>
      <w:tr w14:paraId="74EE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852" w:type="dxa"/>
            <w:vAlign w:val="center"/>
          </w:tcPr>
          <w:p w14:paraId="751697BF">
            <w:pPr>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7EC8660E">
            <w:pPr>
              <w:pStyle w:val="28"/>
              <w:ind w:firstLine="0" w:firstLineChars="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第11.1款</w:t>
            </w:r>
          </w:p>
        </w:tc>
        <w:tc>
          <w:tcPr>
            <w:tcW w:w="2008" w:type="dxa"/>
            <w:vAlign w:val="center"/>
          </w:tcPr>
          <w:p w14:paraId="69002809">
            <w:pPr>
              <w:adjustRightInd w:val="0"/>
              <w:snapToGrid w:val="0"/>
              <w:spacing w:line="400" w:lineRule="exact"/>
              <w:jc w:val="both"/>
              <w:rPr>
                <w:rFonts w:ascii="仿宋" w:hAnsi="仿宋" w:eastAsia="仿宋" w:cs="仿宋"/>
                <w:color w:val="auto"/>
                <w:highlight w:val="none"/>
              </w:rPr>
            </w:pPr>
            <w:r>
              <w:rPr>
                <w:rFonts w:hint="eastAsia" w:ascii="仿宋" w:hAnsi="仿宋" w:eastAsia="仿宋" w:cs="仿宋"/>
                <w:color w:val="auto"/>
                <w:highlight w:val="none"/>
              </w:rPr>
              <w:t>其他应当保密的信息</w:t>
            </w:r>
          </w:p>
        </w:tc>
        <w:tc>
          <w:tcPr>
            <w:tcW w:w="5959" w:type="dxa"/>
            <w:vAlign w:val="center"/>
          </w:tcPr>
          <w:p w14:paraId="460CD256">
            <w:pPr>
              <w:adjustRightInd w:val="0"/>
              <w:snapToGrid w:val="0"/>
              <w:spacing w:line="400" w:lineRule="exact"/>
              <w:rPr>
                <w:rFonts w:ascii="仿宋" w:hAnsi="仿宋" w:eastAsia="仿宋" w:cs="仿宋"/>
                <w:color w:val="auto"/>
                <w:highlight w:val="none"/>
              </w:rPr>
            </w:pPr>
          </w:p>
        </w:tc>
      </w:tr>
      <w:tr w14:paraId="5D57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852" w:type="dxa"/>
            <w:vAlign w:val="center"/>
          </w:tcPr>
          <w:p w14:paraId="6B1F5BF6">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2D17E215">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第12.2款</w:t>
            </w:r>
          </w:p>
        </w:tc>
        <w:tc>
          <w:tcPr>
            <w:tcW w:w="2008" w:type="dxa"/>
            <w:vAlign w:val="center"/>
          </w:tcPr>
          <w:p w14:paraId="084900E5">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合同价款支付时间</w:t>
            </w:r>
          </w:p>
        </w:tc>
        <w:tc>
          <w:tcPr>
            <w:tcW w:w="5959" w:type="dxa"/>
            <w:vAlign w:val="center"/>
          </w:tcPr>
          <w:p w14:paraId="73B40CAF">
            <w:pPr>
              <w:adjustRightInd w:val="0"/>
              <w:snapToGrid w:val="0"/>
              <w:spacing w:line="400" w:lineRule="exact"/>
              <w:rPr>
                <w:rFonts w:ascii="仿宋" w:hAnsi="仿宋" w:eastAsia="仿宋" w:cs="仿宋"/>
                <w:color w:val="auto"/>
                <w:highlight w:val="none"/>
              </w:rPr>
            </w:pPr>
          </w:p>
        </w:tc>
      </w:tr>
      <w:tr w14:paraId="6559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852" w:type="dxa"/>
            <w:vAlign w:val="center"/>
          </w:tcPr>
          <w:p w14:paraId="7FA1B882">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7A305081">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第13.2款</w:t>
            </w:r>
          </w:p>
        </w:tc>
        <w:tc>
          <w:tcPr>
            <w:tcW w:w="2008" w:type="dxa"/>
            <w:vAlign w:val="center"/>
          </w:tcPr>
          <w:p w14:paraId="2A8D59AE">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履约保证金不予退还的情形</w:t>
            </w:r>
          </w:p>
        </w:tc>
        <w:tc>
          <w:tcPr>
            <w:tcW w:w="5959" w:type="dxa"/>
            <w:vAlign w:val="center"/>
          </w:tcPr>
          <w:p w14:paraId="0BB62295">
            <w:pPr>
              <w:adjustRightInd w:val="0"/>
              <w:snapToGrid w:val="0"/>
              <w:spacing w:line="400" w:lineRule="exact"/>
              <w:rPr>
                <w:rFonts w:ascii="仿宋" w:hAnsi="仿宋" w:eastAsia="仿宋" w:cs="仿宋"/>
                <w:color w:val="auto"/>
                <w:highlight w:val="none"/>
              </w:rPr>
            </w:pPr>
          </w:p>
        </w:tc>
      </w:tr>
      <w:tr w14:paraId="24FF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33DF4801">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17DA18B2">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第13.3款</w:t>
            </w:r>
          </w:p>
        </w:tc>
        <w:tc>
          <w:tcPr>
            <w:tcW w:w="2008" w:type="dxa"/>
            <w:vAlign w:val="center"/>
          </w:tcPr>
          <w:p w14:paraId="24F21F56">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履约保证金退还时间及逾期退还的违约金</w:t>
            </w:r>
          </w:p>
        </w:tc>
        <w:tc>
          <w:tcPr>
            <w:tcW w:w="5959" w:type="dxa"/>
            <w:vAlign w:val="center"/>
          </w:tcPr>
          <w:p w14:paraId="77A8E255">
            <w:pPr>
              <w:adjustRightInd w:val="0"/>
              <w:snapToGrid w:val="0"/>
              <w:spacing w:line="400" w:lineRule="exact"/>
              <w:rPr>
                <w:rFonts w:ascii="仿宋" w:hAnsi="仿宋" w:eastAsia="仿宋" w:cs="仿宋"/>
                <w:color w:val="auto"/>
                <w:highlight w:val="none"/>
              </w:rPr>
            </w:pPr>
          </w:p>
        </w:tc>
      </w:tr>
      <w:tr w14:paraId="19C0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852" w:type="dxa"/>
            <w:vAlign w:val="center"/>
          </w:tcPr>
          <w:p w14:paraId="040DE7D9">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24842362">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第14.1（3）项</w:t>
            </w:r>
          </w:p>
        </w:tc>
        <w:tc>
          <w:tcPr>
            <w:tcW w:w="2008" w:type="dxa"/>
            <w:vAlign w:val="center"/>
          </w:tcPr>
          <w:p w14:paraId="7C4E3F3D">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运行监督、维修期限</w:t>
            </w:r>
          </w:p>
        </w:tc>
        <w:tc>
          <w:tcPr>
            <w:tcW w:w="5959" w:type="dxa"/>
            <w:vAlign w:val="center"/>
          </w:tcPr>
          <w:p w14:paraId="60DD02CA">
            <w:pPr>
              <w:adjustRightInd w:val="0"/>
              <w:snapToGrid w:val="0"/>
              <w:spacing w:line="400" w:lineRule="exact"/>
              <w:rPr>
                <w:rFonts w:ascii="仿宋" w:hAnsi="仿宋" w:eastAsia="仿宋" w:cs="仿宋"/>
                <w:color w:val="auto"/>
                <w:highlight w:val="none"/>
              </w:rPr>
            </w:pPr>
          </w:p>
        </w:tc>
      </w:tr>
      <w:tr w14:paraId="6390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1A70824F">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6943BFD4">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第14.1（5）项</w:t>
            </w:r>
          </w:p>
        </w:tc>
        <w:tc>
          <w:tcPr>
            <w:tcW w:w="2008" w:type="dxa"/>
            <w:vAlign w:val="center"/>
          </w:tcPr>
          <w:p w14:paraId="67230B85">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货物回收的约定</w:t>
            </w:r>
          </w:p>
        </w:tc>
        <w:tc>
          <w:tcPr>
            <w:tcW w:w="5959" w:type="dxa"/>
            <w:vAlign w:val="center"/>
          </w:tcPr>
          <w:p w14:paraId="467DCF8C">
            <w:pPr>
              <w:adjustRightInd w:val="0"/>
              <w:snapToGrid w:val="0"/>
              <w:spacing w:line="400" w:lineRule="exact"/>
              <w:rPr>
                <w:rFonts w:ascii="仿宋" w:hAnsi="仿宋" w:eastAsia="仿宋" w:cs="仿宋"/>
                <w:color w:val="auto"/>
                <w:highlight w:val="none"/>
              </w:rPr>
            </w:pPr>
          </w:p>
        </w:tc>
      </w:tr>
      <w:tr w14:paraId="70CA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2844C709">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71947617">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第14.1（6）项</w:t>
            </w:r>
          </w:p>
        </w:tc>
        <w:tc>
          <w:tcPr>
            <w:tcW w:w="2008" w:type="dxa"/>
            <w:vAlign w:val="center"/>
          </w:tcPr>
          <w:p w14:paraId="678337AE">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乙方提供的其他服务</w:t>
            </w:r>
          </w:p>
        </w:tc>
        <w:tc>
          <w:tcPr>
            <w:tcW w:w="5959" w:type="dxa"/>
            <w:vAlign w:val="center"/>
          </w:tcPr>
          <w:p w14:paraId="2FFBFAA2">
            <w:pPr>
              <w:adjustRightInd w:val="0"/>
              <w:snapToGrid w:val="0"/>
              <w:spacing w:line="400" w:lineRule="exact"/>
              <w:rPr>
                <w:rFonts w:ascii="仿宋" w:hAnsi="仿宋" w:eastAsia="仿宋" w:cs="仿宋"/>
                <w:color w:val="auto"/>
                <w:highlight w:val="none"/>
              </w:rPr>
            </w:pPr>
          </w:p>
        </w:tc>
      </w:tr>
      <w:tr w14:paraId="321E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33D8ECF7">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24079E38">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第15.1款</w:t>
            </w:r>
          </w:p>
        </w:tc>
        <w:tc>
          <w:tcPr>
            <w:tcW w:w="2008" w:type="dxa"/>
            <w:vAlign w:val="center"/>
          </w:tcPr>
          <w:p w14:paraId="534D7FB1">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修理、重做、更换相关具体规定</w:t>
            </w:r>
          </w:p>
        </w:tc>
        <w:tc>
          <w:tcPr>
            <w:tcW w:w="5959" w:type="dxa"/>
            <w:vAlign w:val="center"/>
          </w:tcPr>
          <w:p w14:paraId="5F288FBA">
            <w:pPr>
              <w:adjustRightInd w:val="0"/>
              <w:snapToGrid w:val="0"/>
              <w:spacing w:line="400" w:lineRule="exact"/>
              <w:rPr>
                <w:rFonts w:ascii="仿宋" w:hAnsi="仿宋" w:eastAsia="仿宋" w:cs="仿宋"/>
                <w:color w:val="auto"/>
                <w:highlight w:val="none"/>
              </w:rPr>
            </w:pPr>
          </w:p>
        </w:tc>
      </w:tr>
      <w:tr w14:paraId="78A7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852" w:type="dxa"/>
            <w:vAlign w:val="center"/>
          </w:tcPr>
          <w:p w14:paraId="5F8695C5">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492C8D5E">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第15.2（2）项</w:t>
            </w:r>
          </w:p>
        </w:tc>
        <w:tc>
          <w:tcPr>
            <w:tcW w:w="2008" w:type="dxa"/>
            <w:vAlign w:val="center"/>
          </w:tcPr>
          <w:p w14:paraId="4D383114">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迟延交货赔偿费</w:t>
            </w:r>
          </w:p>
        </w:tc>
        <w:tc>
          <w:tcPr>
            <w:tcW w:w="5959" w:type="dxa"/>
            <w:vAlign w:val="center"/>
          </w:tcPr>
          <w:p w14:paraId="7FBFB59C">
            <w:pPr>
              <w:adjustRightInd w:val="0"/>
              <w:snapToGrid w:val="0"/>
              <w:spacing w:line="400" w:lineRule="exact"/>
              <w:rPr>
                <w:rFonts w:ascii="仿宋" w:hAnsi="仿宋" w:eastAsia="仿宋" w:cs="仿宋"/>
                <w:color w:val="auto"/>
                <w:highlight w:val="none"/>
                <w:u w:val="single"/>
              </w:rPr>
            </w:pPr>
          </w:p>
        </w:tc>
      </w:tr>
      <w:tr w14:paraId="3C3B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852" w:type="dxa"/>
            <w:vAlign w:val="center"/>
          </w:tcPr>
          <w:p w14:paraId="41048684">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65A94C0B">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第15.3款</w:t>
            </w:r>
          </w:p>
        </w:tc>
        <w:tc>
          <w:tcPr>
            <w:tcW w:w="2008" w:type="dxa"/>
            <w:vAlign w:val="center"/>
          </w:tcPr>
          <w:p w14:paraId="2AD736E3">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逾期付款利息</w:t>
            </w:r>
          </w:p>
        </w:tc>
        <w:tc>
          <w:tcPr>
            <w:tcW w:w="5959" w:type="dxa"/>
            <w:vAlign w:val="center"/>
          </w:tcPr>
          <w:p w14:paraId="1D6163BB">
            <w:pPr>
              <w:adjustRightInd w:val="0"/>
              <w:snapToGrid w:val="0"/>
              <w:spacing w:line="400" w:lineRule="exact"/>
              <w:rPr>
                <w:rFonts w:ascii="仿宋" w:hAnsi="仿宋" w:eastAsia="仿宋" w:cs="仿宋"/>
                <w:color w:val="auto"/>
                <w:highlight w:val="none"/>
                <w:u w:val="single"/>
              </w:rPr>
            </w:pPr>
          </w:p>
        </w:tc>
      </w:tr>
      <w:tr w14:paraId="494A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852" w:type="dxa"/>
            <w:vAlign w:val="center"/>
          </w:tcPr>
          <w:p w14:paraId="5A1F0FFA">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74B4D69D">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第15.4款</w:t>
            </w:r>
          </w:p>
        </w:tc>
        <w:tc>
          <w:tcPr>
            <w:tcW w:w="2008" w:type="dxa"/>
            <w:vAlign w:val="center"/>
          </w:tcPr>
          <w:p w14:paraId="589A3B59">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其他违约责任</w:t>
            </w:r>
          </w:p>
        </w:tc>
        <w:tc>
          <w:tcPr>
            <w:tcW w:w="5959" w:type="dxa"/>
            <w:vAlign w:val="center"/>
          </w:tcPr>
          <w:p w14:paraId="2FE397FB">
            <w:pPr>
              <w:adjustRightInd w:val="0"/>
              <w:snapToGrid w:val="0"/>
              <w:spacing w:line="400" w:lineRule="exact"/>
              <w:rPr>
                <w:rFonts w:ascii="仿宋" w:hAnsi="仿宋" w:eastAsia="仿宋" w:cs="仿宋"/>
                <w:color w:val="auto"/>
                <w:highlight w:val="none"/>
                <w:u w:val="single"/>
              </w:rPr>
            </w:pPr>
          </w:p>
        </w:tc>
      </w:tr>
      <w:tr w14:paraId="7E81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1852" w:type="dxa"/>
            <w:vAlign w:val="center"/>
          </w:tcPr>
          <w:p w14:paraId="3F7C4CEB">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1E9FA3FF">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第19.2款</w:t>
            </w:r>
          </w:p>
        </w:tc>
        <w:tc>
          <w:tcPr>
            <w:tcW w:w="2008" w:type="dxa"/>
            <w:vAlign w:val="center"/>
          </w:tcPr>
          <w:p w14:paraId="6D633232">
            <w:pPr>
              <w:adjustRightInd w:val="0"/>
              <w:snapToGrid w:val="0"/>
              <w:spacing w:line="400" w:lineRule="exact"/>
              <w:rPr>
                <w:rFonts w:ascii="仿宋" w:hAnsi="仿宋" w:eastAsia="仿宋" w:cs="仿宋"/>
                <w:color w:val="auto"/>
                <w:highlight w:val="none"/>
              </w:rPr>
            </w:pPr>
            <w:r>
              <w:rPr>
                <w:rFonts w:hint="eastAsia" w:ascii="仿宋" w:hAnsi="仿宋" w:eastAsia="仿宋" w:cs="仿宋"/>
                <w:color w:val="auto"/>
                <w:highlight w:val="none"/>
              </w:rPr>
              <w:t>解决争议的方法</w:t>
            </w:r>
          </w:p>
        </w:tc>
        <w:tc>
          <w:tcPr>
            <w:tcW w:w="5959" w:type="dxa"/>
            <w:vAlign w:val="center"/>
          </w:tcPr>
          <w:p w14:paraId="118989B9">
            <w:pPr>
              <w:autoSpaceDE w:val="0"/>
              <w:autoSpaceDN w:val="0"/>
              <w:adjustRightInd w:val="0"/>
              <w:snapToGrid w:val="0"/>
              <w:spacing w:line="400" w:lineRule="exact"/>
              <w:rPr>
                <w:rFonts w:ascii="仿宋" w:hAnsi="仿宋" w:eastAsia="仿宋" w:cs="仿宋"/>
                <w:iCs/>
                <w:color w:val="auto"/>
                <w:highlight w:val="none"/>
              </w:rPr>
            </w:pPr>
            <w:r>
              <w:rPr>
                <w:rFonts w:hint="eastAsia" w:ascii="仿宋" w:hAnsi="仿宋" w:eastAsia="仿宋" w:cs="仿宋"/>
                <w:iCs/>
                <w:color w:val="auto"/>
                <w:highlight w:val="none"/>
              </w:rPr>
              <w:t>因本合同及合同有关事项发生的争议，按下列第</w:t>
            </w:r>
            <w:r>
              <w:rPr>
                <w:rFonts w:hint="eastAsia" w:ascii="仿宋" w:hAnsi="仿宋" w:eastAsia="仿宋" w:cs="仿宋"/>
                <w:iCs/>
                <w:color w:val="auto"/>
                <w:highlight w:val="none"/>
                <w:u w:val="single"/>
              </w:rPr>
              <w:t xml:space="preserve">   </w:t>
            </w:r>
            <w:r>
              <w:rPr>
                <w:rFonts w:hint="eastAsia" w:ascii="仿宋" w:hAnsi="仿宋" w:eastAsia="仿宋" w:cs="仿宋"/>
                <w:iCs/>
                <w:color w:val="auto"/>
                <w:highlight w:val="none"/>
              </w:rPr>
              <w:t>种方式解决：</w:t>
            </w:r>
          </w:p>
          <w:p w14:paraId="647544DD">
            <w:pPr>
              <w:autoSpaceDE w:val="0"/>
              <w:autoSpaceDN w:val="0"/>
              <w:adjustRightInd w:val="0"/>
              <w:snapToGrid w:val="0"/>
              <w:spacing w:line="400" w:lineRule="exact"/>
              <w:rPr>
                <w:rFonts w:ascii="仿宋" w:hAnsi="仿宋" w:eastAsia="仿宋" w:cs="仿宋"/>
                <w:iCs/>
                <w:color w:val="auto"/>
                <w:highlight w:val="none"/>
              </w:rPr>
            </w:pPr>
            <w:r>
              <w:rPr>
                <w:rFonts w:hint="eastAsia" w:ascii="仿宋" w:hAnsi="仿宋" w:eastAsia="仿宋" w:cs="仿宋"/>
                <w:iCs/>
                <w:color w:val="auto"/>
                <w:highlight w:val="none"/>
              </w:rPr>
              <w:t>（1）向</w:t>
            </w:r>
            <w:r>
              <w:rPr>
                <w:rFonts w:hint="eastAsia" w:ascii="仿宋" w:hAnsi="仿宋" w:eastAsia="仿宋" w:cs="仿宋"/>
                <w:iCs/>
                <w:color w:val="auto"/>
                <w:highlight w:val="none"/>
                <w:u w:val="single"/>
              </w:rPr>
              <w:t xml:space="preserve">                    </w:t>
            </w:r>
            <w:r>
              <w:rPr>
                <w:rFonts w:hint="eastAsia" w:ascii="仿宋" w:hAnsi="仿宋" w:eastAsia="仿宋" w:cs="仿宋"/>
                <w:iCs/>
                <w:color w:val="auto"/>
                <w:highlight w:val="none"/>
              </w:rPr>
              <w:t>仲裁委员会申请仲裁，仲裁地点为</w:t>
            </w:r>
            <w:r>
              <w:rPr>
                <w:rFonts w:hint="eastAsia" w:ascii="仿宋" w:hAnsi="仿宋" w:eastAsia="仿宋" w:cs="仿宋"/>
                <w:iCs/>
                <w:color w:val="auto"/>
                <w:highlight w:val="none"/>
                <w:u w:val="single"/>
              </w:rPr>
              <w:t xml:space="preserve">           </w:t>
            </w:r>
            <w:r>
              <w:rPr>
                <w:rFonts w:hint="eastAsia" w:ascii="仿宋" w:hAnsi="仿宋" w:eastAsia="仿宋" w:cs="仿宋"/>
                <w:iCs/>
                <w:color w:val="auto"/>
                <w:highlight w:val="none"/>
              </w:rPr>
              <w:t>；</w:t>
            </w:r>
          </w:p>
          <w:p w14:paraId="01DFB725">
            <w:pPr>
              <w:adjustRightInd w:val="0"/>
              <w:snapToGrid w:val="0"/>
              <w:spacing w:line="400" w:lineRule="exact"/>
              <w:rPr>
                <w:rFonts w:ascii="仿宋" w:hAnsi="仿宋" w:eastAsia="仿宋" w:cs="仿宋"/>
                <w:color w:val="auto"/>
                <w:highlight w:val="none"/>
                <w:u w:val="single"/>
              </w:rPr>
            </w:pPr>
            <w:r>
              <w:rPr>
                <w:rFonts w:hint="eastAsia" w:ascii="仿宋" w:hAnsi="仿宋" w:eastAsia="仿宋" w:cs="仿宋"/>
                <w:iCs/>
                <w:color w:val="auto"/>
                <w:highlight w:val="none"/>
              </w:rPr>
              <w:t>（2）向</w:t>
            </w:r>
            <w:r>
              <w:rPr>
                <w:rFonts w:hint="eastAsia" w:ascii="仿宋" w:hAnsi="仿宋" w:eastAsia="仿宋" w:cs="仿宋"/>
                <w:iCs/>
                <w:color w:val="auto"/>
                <w:highlight w:val="none"/>
                <w:u w:val="single"/>
              </w:rPr>
              <w:t xml:space="preserve">                    </w:t>
            </w:r>
            <w:r>
              <w:rPr>
                <w:rFonts w:hint="eastAsia" w:ascii="仿宋" w:hAnsi="仿宋" w:eastAsia="仿宋" w:cs="仿宋"/>
                <w:iCs/>
                <w:color w:val="auto"/>
                <w:highlight w:val="none"/>
              </w:rPr>
              <w:t>人民法院起诉。</w:t>
            </w:r>
          </w:p>
        </w:tc>
      </w:tr>
      <w:tr w14:paraId="27DF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52" w:type="dxa"/>
            <w:vAlign w:val="center"/>
          </w:tcPr>
          <w:p w14:paraId="4ED51FEE">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第二节</w:t>
            </w:r>
          </w:p>
          <w:p w14:paraId="6136BD1C">
            <w:pPr>
              <w:adjustRightInd w:val="0"/>
              <w:snapToGrid w:val="0"/>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第23.1款</w:t>
            </w:r>
          </w:p>
        </w:tc>
        <w:tc>
          <w:tcPr>
            <w:tcW w:w="2008" w:type="dxa"/>
            <w:vAlign w:val="center"/>
          </w:tcPr>
          <w:p w14:paraId="0C01B83C">
            <w:pPr>
              <w:adjustRightInd w:val="0"/>
              <w:snapToGrid w:val="0"/>
              <w:spacing w:line="400" w:lineRule="exact"/>
              <w:rPr>
                <w:rFonts w:ascii="仿宋" w:hAnsi="仿宋" w:eastAsia="仿宋" w:cs="仿宋"/>
                <w:color w:val="auto"/>
                <w:highlight w:val="none"/>
              </w:rPr>
            </w:pPr>
            <w:r>
              <w:rPr>
                <w:rFonts w:hint="eastAsia" w:ascii="仿宋" w:hAnsi="仿宋" w:eastAsia="仿宋" w:cs="仿宋"/>
                <w:bCs/>
                <w:color w:val="auto"/>
                <w:highlight w:val="none"/>
              </w:rPr>
              <w:t>其他专用条款</w:t>
            </w:r>
          </w:p>
        </w:tc>
        <w:tc>
          <w:tcPr>
            <w:tcW w:w="5959" w:type="dxa"/>
            <w:vAlign w:val="center"/>
          </w:tcPr>
          <w:p w14:paraId="3905A034">
            <w:pPr>
              <w:adjustRightInd w:val="0"/>
              <w:snapToGrid w:val="0"/>
              <w:spacing w:line="400" w:lineRule="exact"/>
              <w:rPr>
                <w:rFonts w:ascii="仿宋" w:hAnsi="仿宋" w:eastAsia="仿宋" w:cs="仿宋"/>
                <w:color w:val="auto"/>
                <w:highlight w:val="none"/>
              </w:rPr>
            </w:pPr>
          </w:p>
        </w:tc>
      </w:tr>
    </w:tbl>
    <w:p w14:paraId="4AEA9561">
      <w:pPr>
        <w:rPr>
          <w:rFonts w:ascii="仿宋" w:hAnsi="仿宋" w:eastAsia="仿宋" w:cs="仿宋"/>
          <w:color w:val="auto"/>
          <w:highlight w:val="none"/>
        </w:rPr>
      </w:pPr>
    </w:p>
    <w:p w14:paraId="24717804">
      <w:pPr>
        <w:rPr>
          <w:rFonts w:ascii="仿宋" w:hAnsi="仿宋" w:eastAsia="仿宋" w:cs="仿宋"/>
          <w:color w:val="auto"/>
          <w:highlight w:val="none"/>
        </w:rPr>
      </w:pPr>
    </w:p>
    <w:p w14:paraId="3015F9C3">
      <w:pPr>
        <w:spacing w:line="360" w:lineRule="auto"/>
        <w:jc w:val="center"/>
        <w:rPr>
          <w:rFonts w:ascii="仿宋" w:hAnsi="仿宋" w:eastAsia="仿宋" w:cs="仿宋"/>
          <w:color w:val="auto"/>
          <w:highlight w:val="none"/>
        </w:rPr>
      </w:pPr>
    </w:p>
    <w:p w14:paraId="561B6C2E">
      <w:pPr>
        <w:spacing w:line="360" w:lineRule="auto"/>
        <w:rPr>
          <w:rFonts w:ascii="仿宋" w:hAnsi="仿宋" w:eastAsia="仿宋" w:cs="仿宋"/>
          <w:b/>
          <w:bCs/>
          <w:color w:val="auto"/>
          <w:sz w:val="36"/>
          <w:highlight w:val="none"/>
        </w:rPr>
      </w:pPr>
      <w:r>
        <w:rPr>
          <w:rFonts w:hint="eastAsia" w:ascii="仿宋" w:hAnsi="仿宋" w:eastAsia="仿宋" w:cs="仿宋"/>
          <w:b/>
          <w:bCs/>
          <w:color w:val="auto"/>
          <w:highlight w:val="none"/>
        </w:rPr>
        <w:t>注：最终合同以实际签订为准。</w:t>
      </w:r>
    </w:p>
    <w:p w14:paraId="7511FF58">
      <w:pPr>
        <w:spacing w:line="360" w:lineRule="auto"/>
        <w:jc w:val="both"/>
        <w:rPr>
          <w:rFonts w:ascii="仿宋" w:hAnsi="仿宋" w:eastAsia="仿宋" w:cs="仿宋"/>
          <w:b/>
          <w:color w:val="auto"/>
          <w:sz w:val="36"/>
          <w:szCs w:val="36"/>
          <w:highlight w:val="none"/>
        </w:rPr>
      </w:pPr>
    </w:p>
    <w:p w14:paraId="4E7DBC9E">
      <w:pP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48B9D7BC">
      <w:pPr>
        <w:spacing w:line="360" w:lineRule="auto"/>
        <w:jc w:val="center"/>
        <w:outlineLvl w:val="0"/>
        <w:rPr>
          <w:rFonts w:ascii="仿宋" w:hAnsi="仿宋" w:eastAsia="仿宋" w:cs="仿宋"/>
          <w:b/>
          <w:color w:val="auto"/>
          <w:sz w:val="36"/>
          <w:szCs w:val="36"/>
          <w:highlight w:val="none"/>
        </w:rPr>
      </w:pPr>
      <w:bookmarkStart w:id="928" w:name="_Toc30549"/>
      <w:bookmarkStart w:id="929" w:name="_Toc99301426"/>
      <w:r>
        <w:rPr>
          <w:rFonts w:hint="eastAsia" w:ascii="仿宋" w:hAnsi="仿宋" w:eastAsia="仿宋" w:cs="仿宋"/>
          <w:b/>
          <w:color w:val="auto"/>
          <w:sz w:val="36"/>
          <w:szCs w:val="36"/>
          <w:highlight w:val="none"/>
        </w:rPr>
        <w:t>第七章   投标文件格式</w:t>
      </w:r>
      <w:bookmarkEnd w:id="928"/>
      <w:bookmarkEnd w:id="929"/>
    </w:p>
    <w:p w14:paraId="1C961513">
      <w:pPr>
        <w:rPr>
          <w:rFonts w:ascii="仿宋" w:hAnsi="仿宋" w:eastAsia="仿宋" w:cs="仿宋"/>
          <w:b/>
          <w:color w:val="auto"/>
          <w:highlight w:val="none"/>
        </w:rPr>
      </w:pPr>
    </w:p>
    <w:p w14:paraId="44B34235">
      <w:pPr>
        <w:outlineLvl w:val="0"/>
        <w:rPr>
          <w:rFonts w:ascii="仿宋" w:hAnsi="仿宋" w:eastAsia="仿宋" w:cs="仿宋"/>
          <w:b/>
          <w:color w:val="auto"/>
          <w:highlight w:val="none"/>
        </w:rPr>
      </w:pPr>
      <w:bookmarkStart w:id="930" w:name="_Toc9467"/>
      <w:bookmarkStart w:id="931" w:name="_Toc8124"/>
      <w:bookmarkStart w:id="932" w:name="_Toc708"/>
      <w:r>
        <w:rPr>
          <w:rFonts w:hint="eastAsia" w:ascii="仿宋" w:hAnsi="仿宋" w:eastAsia="仿宋" w:cs="仿宋"/>
          <w:b/>
          <w:color w:val="auto"/>
          <w:highlight w:val="none"/>
        </w:rPr>
        <w:t>（一）报价要求响应文件</w:t>
      </w:r>
      <w:bookmarkEnd w:id="930"/>
      <w:bookmarkEnd w:id="931"/>
      <w:bookmarkEnd w:id="932"/>
    </w:p>
    <w:p w14:paraId="2BFFCFF6">
      <w:pPr>
        <w:spacing w:line="360" w:lineRule="auto"/>
        <w:ind w:firstLine="240" w:firstLineChars="100"/>
        <w:rPr>
          <w:rFonts w:ascii="仿宋" w:hAnsi="仿宋" w:eastAsia="仿宋" w:cs="仿宋"/>
          <w:color w:val="auto"/>
          <w:highlight w:val="none"/>
        </w:rPr>
      </w:pPr>
      <w:r>
        <w:rPr>
          <w:rFonts w:hint="eastAsia" w:ascii="仿宋" w:hAnsi="仿宋" w:eastAsia="仿宋" w:cs="仿宋"/>
          <w:color w:val="auto"/>
          <w:highlight w:val="none"/>
        </w:rPr>
        <w:t>1 开标一览表（附件1-1）</w:t>
      </w:r>
    </w:p>
    <w:p w14:paraId="0FD9C8A4">
      <w:pPr>
        <w:spacing w:line="360" w:lineRule="auto"/>
        <w:ind w:firstLine="240" w:firstLineChars="100"/>
        <w:rPr>
          <w:rFonts w:ascii="仿宋" w:hAnsi="仿宋" w:eastAsia="仿宋" w:cs="仿宋"/>
          <w:color w:val="auto"/>
          <w:highlight w:val="none"/>
        </w:rPr>
      </w:pPr>
      <w:r>
        <w:rPr>
          <w:rFonts w:hint="eastAsia" w:ascii="仿宋" w:hAnsi="仿宋" w:eastAsia="仿宋" w:cs="仿宋"/>
          <w:color w:val="auto"/>
          <w:highlight w:val="none"/>
        </w:rPr>
        <w:t>2 明细报价表（附件1-2）</w:t>
      </w:r>
    </w:p>
    <w:p w14:paraId="30F2FEDD">
      <w:pPr>
        <w:spacing w:line="460" w:lineRule="atLeast"/>
        <w:jc w:val="center"/>
        <w:rPr>
          <w:rFonts w:ascii="仿宋" w:hAnsi="仿宋" w:eastAsia="仿宋" w:cs="仿宋"/>
          <w:b/>
          <w:color w:val="auto"/>
          <w:sz w:val="28"/>
          <w:szCs w:val="28"/>
          <w:highlight w:val="none"/>
        </w:rPr>
      </w:pPr>
    </w:p>
    <w:p w14:paraId="75284278">
      <w:pPr>
        <w:spacing w:line="460" w:lineRule="atLeast"/>
        <w:jc w:val="center"/>
        <w:outlineLvl w:val="0"/>
        <w:rPr>
          <w:rFonts w:ascii="仿宋" w:hAnsi="仿宋" w:eastAsia="仿宋" w:cs="仿宋"/>
          <w:b/>
          <w:color w:val="auto"/>
          <w:sz w:val="30"/>
          <w:highlight w:val="none"/>
        </w:rPr>
      </w:pPr>
      <w:bookmarkStart w:id="933" w:name="_Toc11031"/>
      <w:bookmarkStart w:id="934" w:name="_Toc10048"/>
      <w:bookmarkStart w:id="935" w:name="_Toc2835"/>
      <w:r>
        <w:rPr>
          <w:rFonts w:hint="eastAsia" w:ascii="仿宋" w:hAnsi="仿宋" w:eastAsia="仿宋" w:cs="仿宋"/>
          <w:b/>
          <w:color w:val="auto"/>
          <w:sz w:val="28"/>
          <w:szCs w:val="28"/>
          <w:highlight w:val="none"/>
        </w:rPr>
        <w:t xml:space="preserve">附件1-1  </w:t>
      </w:r>
      <w:r>
        <w:rPr>
          <w:rFonts w:hint="eastAsia" w:ascii="仿宋" w:hAnsi="仿宋" w:eastAsia="仿宋" w:cs="仿宋"/>
          <w:b/>
          <w:bCs/>
          <w:color w:val="auto"/>
          <w:sz w:val="28"/>
          <w:szCs w:val="28"/>
          <w:highlight w:val="none"/>
        </w:rPr>
        <w:t>开标一览表</w:t>
      </w:r>
      <w:bookmarkEnd w:id="933"/>
      <w:bookmarkEnd w:id="934"/>
      <w:bookmarkEnd w:id="935"/>
    </w:p>
    <w:p w14:paraId="4FAF0D06">
      <w:pPr>
        <w:pStyle w:val="30"/>
        <w:spacing w:line="440" w:lineRule="exact"/>
        <w:ind w:left="185" w:leftChars="-86" w:hanging="391" w:hangingChars="163"/>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项目名称</w:t>
      </w:r>
      <w:r>
        <w:rPr>
          <w:rFonts w:hint="eastAsia" w:ascii="仿宋" w:hAnsi="仿宋" w:eastAsia="仿宋" w:cs="仿宋"/>
          <w:color w:val="auto"/>
          <w:highlight w:val="none"/>
        </w:rPr>
        <w:t xml:space="preserve">：                         </w:t>
      </w:r>
    </w:p>
    <w:p w14:paraId="7E1EF1A7">
      <w:pPr>
        <w:pStyle w:val="30"/>
        <w:spacing w:line="440" w:lineRule="exact"/>
        <w:ind w:left="185" w:leftChars="-86" w:hanging="391" w:hangingChars="163"/>
        <w:jc w:val="both"/>
        <w:rPr>
          <w:rFonts w:ascii="仿宋" w:hAnsi="仿宋" w:eastAsia="仿宋" w:cs="仿宋"/>
          <w:color w:val="auto"/>
          <w:highlight w:val="none"/>
        </w:rPr>
      </w:pPr>
      <w:r>
        <w:rPr>
          <w:rFonts w:hint="eastAsia" w:ascii="仿宋" w:hAnsi="仿宋" w:eastAsia="仿宋" w:cs="仿宋"/>
          <w:color w:val="auto"/>
          <w:highlight w:val="none"/>
        </w:rPr>
        <w:t xml:space="preserve">项目编号：                               </w:t>
      </w:r>
    </w:p>
    <w:tbl>
      <w:tblPr>
        <w:tblStyle w:val="1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687"/>
      </w:tblGrid>
      <w:tr w14:paraId="1C32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167" w:type="dxa"/>
            <w:vMerge w:val="restart"/>
            <w:vAlign w:val="center"/>
          </w:tcPr>
          <w:p w14:paraId="551B761C">
            <w:pPr>
              <w:spacing w:line="440" w:lineRule="exact"/>
              <w:jc w:val="center"/>
              <w:rPr>
                <w:rFonts w:ascii="仿宋" w:hAnsi="仿宋" w:eastAsia="仿宋" w:cs="仿宋"/>
                <w:color w:val="auto"/>
                <w:highlight w:val="none"/>
              </w:rPr>
            </w:pPr>
            <w:r>
              <w:rPr>
                <w:rFonts w:hint="eastAsia" w:ascii="仿宋" w:hAnsi="仿宋" w:eastAsia="仿宋" w:cs="仿宋"/>
                <w:bCs/>
                <w:color w:val="auto"/>
                <w:highlight w:val="none"/>
              </w:rPr>
              <w:t>投标总报价</w:t>
            </w:r>
          </w:p>
        </w:tc>
        <w:tc>
          <w:tcPr>
            <w:tcW w:w="6687" w:type="dxa"/>
            <w:vAlign w:val="center"/>
          </w:tcPr>
          <w:p w14:paraId="198EF3FB">
            <w:pPr>
              <w:spacing w:line="440" w:lineRule="exact"/>
              <w:rPr>
                <w:rFonts w:ascii="仿宋" w:hAnsi="仿宋" w:eastAsia="仿宋" w:cs="仿宋"/>
                <w:color w:val="auto"/>
                <w:highlight w:val="none"/>
              </w:rPr>
            </w:pPr>
            <w:r>
              <w:rPr>
                <w:rFonts w:hint="eastAsia" w:ascii="仿宋" w:hAnsi="仿宋" w:eastAsia="仿宋" w:cs="仿宋"/>
                <w:color w:val="auto"/>
                <w:highlight w:val="none"/>
              </w:rPr>
              <w:t>小写：￥                    元</w:t>
            </w:r>
          </w:p>
        </w:tc>
      </w:tr>
      <w:tr w14:paraId="7998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Merge w:val="continue"/>
            <w:vAlign w:val="center"/>
          </w:tcPr>
          <w:p w14:paraId="5BA083B0">
            <w:pPr>
              <w:spacing w:line="440" w:lineRule="exact"/>
              <w:jc w:val="center"/>
              <w:rPr>
                <w:rFonts w:ascii="仿宋" w:hAnsi="仿宋" w:eastAsia="仿宋" w:cs="仿宋"/>
                <w:color w:val="auto"/>
                <w:highlight w:val="none"/>
              </w:rPr>
            </w:pPr>
          </w:p>
        </w:tc>
        <w:tc>
          <w:tcPr>
            <w:tcW w:w="6687" w:type="dxa"/>
            <w:vAlign w:val="center"/>
          </w:tcPr>
          <w:p w14:paraId="37E8D0A1">
            <w:pPr>
              <w:spacing w:line="440" w:lineRule="exact"/>
              <w:rPr>
                <w:rFonts w:ascii="仿宋" w:hAnsi="仿宋" w:eastAsia="仿宋" w:cs="仿宋"/>
                <w:color w:val="auto"/>
                <w:highlight w:val="none"/>
              </w:rPr>
            </w:pPr>
            <w:r>
              <w:rPr>
                <w:rFonts w:hint="eastAsia" w:ascii="仿宋" w:hAnsi="仿宋" w:eastAsia="仿宋" w:cs="仿宋"/>
                <w:color w:val="auto"/>
                <w:highlight w:val="none"/>
              </w:rPr>
              <w:t>大写：</w:t>
            </w:r>
          </w:p>
        </w:tc>
      </w:tr>
      <w:tr w14:paraId="0888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68AF9056">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质保期</w:t>
            </w:r>
          </w:p>
        </w:tc>
        <w:tc>
          <w:tcPr>
            <w:tcW w:w="6687" w:type="dxa"/>
            <w:vAlign w:val="center"/>
          </w:tcPr>
          <w:p w14:paraId="32412728">
            <w:pPr>
              <w:spacing w:line="440" w:lineRule="exact"/>
              <w:rPr>
                <w:rFonts w:ascii="仿宋" w:hAnsi="仿宋" w:eastAsia="仿宋" w:cs="仿宋"/>
                <w:color w:val="auto"/>
                <w:highlight w:val="none"/>
              </w:rPr>
            </w:pPr>
          </w:p>
        </w:tc>
      </w:tr>
      <w:tr w14:paraId="7B78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64F34550">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供货期限</w:t>
            </w:r>
          </w:p>
        </w:tc>
        <w:tc>
          <w:tcPr>
            <w:tcW w:w="6687" w:type="dxa"/>
            <w:vAlign w:val="center"/>
          </w:tcPr>
          <w:p w14:paraId="63B6EB92">
            <w:pPr>
              <w:spacing w:line="440" w:lineRule="exact"/>
              <w:rPr>
                <w:rFonts w:ascii="仿宋" w:hAnsi="仿宋" w:eastAsia="仿宋" w:cs="仿宋"/>
                <w:color w:val="auto"/>
                <w:highlight w:val="none"/>
              </w:rPr>
            </w:pPr>
          </w:p>
        </w:tc>
      </w:tr>
      <w:tr w14:paraId="37E5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6BBCA075">
            <w:pPr>
              <w:spacing w:line="440" w:lineRule="exact"/>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备注</w:t>
            </w:r>
          </w:p>
        </w:tc>
        <w:tc>
          <w:tcPr>
            <w:tcW w:w="6687" w:type="dxa"/>
            <w:vAlign w:val="center"/>
          </w:tcPr>
          <w:p w14:paraId="308107B5">
            <w:pPr>
              <w:spacing w:line="440" w:lineRule="exact"/>
              <w:rPr>
                <w:rFonts w:ascii="仿宋" w:hAnsi="仿宋" w:eastAsia="仿宋" w:cs="仿宋"/>
                <w:color w:val="auto"/>
                <w:highlight w:val="none"/>
              </w:rPr>
            </w:pPr>
          </w:p>
        </w:tc>
      </w:tr>
    </w:tbl>
    <w:p w14:paraId="4D7970E3">
      <w:pPr>
        <w:pStyle w:val="30"/>
        <w:spacing w:line="440" w:lineRule="exact"/>
        <w:rPr>
          <w:rFonts w:ascii="仿宋" w:hAnsi="仿宋" w:eastAsia="仿宋" w:cs="仿宋"/>
          <w:color w:val="auto"/>
          <w:highlight w:val="none"/>
        </w:rPr>
      </w:pPr>
      <w:r>
        <w:rPr>
          <w:rFonts w:hint="eastAsia" w:ascii="仿宋" w:hAnsi="仿宋" w:eastAsia="仿宋" w:cs="仿宋"/>
          <w:color w:val="auto"/>
          <w:highlight w:val="none"/>
        </w:rPr>
        <w:t>兹声明：以上投标报价在投标有效期内一直有效。</w:t>
      </w:r>
    </w:p>
    <w:p w14:paraId="46EC9532">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7D248C1B">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7E1FEC0E">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29AFC5DB">
      <w:pPr>
        <w:pStyle w:val="31"/>
        <w:keepNext w:val="0"/>
        <w:keepLines w:val="0"/>
        <w:adjustRightInd/>
        <w:spacing w:before="0" w:line="440" w:lineRule="exact"/>
        <w:textAlignment w:val="auto"/>
        <w:outlineLvl w:val="9"/>
        <w:rPr>
          <w:rFonts w:ascii="仿宋" w:hAnsi="仿宋" w:eastAsia="仿宋" w:cs="仿宋"/>
          <w:color w:val="auto"/>
          <w:kern w:val="2"/>
          <w:highlight w:val="none"/>
        </w:rPr>
      </w:pPr>
      <w:r>
        <w:rPr>
          <w:rFonts w:hint="eastAsia" w:ascii="仿宋" w:hAnsi="仿宋" w:eastAsia="仿宋" w:cs="仿宋"/>
          <w:color w:val="auto"/>
          <w:highlight w:val="none"/>
        </w:rPr>
        <w:t>注：</w:t>
      </w:r>
      <w:r>
        <w:rPr>
          <w:rFonts w:hint="eastAsia" w:ascii="仿宋" w:hAnsi="仿宋" w:eastAsia="仿宋" w:cs="仿宋"/>
          <w:color w:val="auto"/>
          <w:kern w:val="2"/>
          <w:highlight w:val="none"/>
        </w:rPr>
        <w:t>本表格式不得更改，投标人只能按要求填报。</w:t>
      </w:r>
    </w:p>
    <w:p w14:paraId="57462445">
      <w:pPr>
        <w:pStyle w:val="4"/>
        <w:spacing w:after="100" w:line="400" w:lineRule="exact"/>
        <w:jc w:val="center"/>
        <w:rPr>
          <w:rFonts w:ascii="仿宋" w:hAnsi="仿宋" w:eastAsia="仿宋" w:cs="仿宋"/>
          <w:bCs/>
          <w:color w:val="auto"/>
          <w:highlight w:val="none"/>
        </w:rPr>
      </w:pPr>
      <w:r>
        <w:rPr>
          <w:rFonts w:hint="eastAsia" w:ascii="仿宋" w:hAnsi="仿宋" w:eastAsia="仿宋" w:cs="仿宋"/>
          <w:color w:val="auto"/>
          <w:highlight w:val="none"/>
        </w:rPr>
        <w:br w:type="page"/>
      </w:r>
      <w:bookmarkStart w:id="936" w:name="_Toc28359"/>
      <w:bookmarkStart w:id="937" w:name="_Toc9743"/>
      <w:bookmarkStart w:id="938" w:name="_Toc26899"/>
      <w:r>
        <w:rPr>
          <w:rFonts w:hint="eastAsia" w:ascii="仿宋" w:hAnsi="仿宋" w:eastAsia="仿宋" w:cs="仿宋"/>
          <w:bCs/>
          <w:color w:val="auto"/>
          <w:sz w:val="28"/>
          <w:szCs w:val="28"/>
          <w:highlight w:val="none"/>
        </w:rPr>
        <w:t>附件1-2  明细报价表</w:t>
      </w:r>
      <w:bookmarkEnd w:id="936"/>
      <w:bookmarkEnd w:id="937"/>
      <w:bookmarkEnd w:id="938"/>
    </w:p>
    <w:p w14:paraId="24AE2531">
      <w:pPr>
        <w:tabs>
          <w:tab w:val="left" w:pos="1800"/>
          <w:tab w:val="left" w:pos="5580"/>
        </w:tabs>
        <w:spacing w:line="360" w:lineRule="auto"/>
        <w:ind w:firstLine="360" w:firstLineChars="150"/>
        <w:rPr>
          <w:rFonts w:hint="default" w:ascii="仿宋" w:hAnsi="仿宋" w:eastAsia="仿宋" w:cs="仿宋"/>
          <w:color w:val="auto"/>
          <w:highlight w:val="none"/>
          <w:u w:val="single"/>
          <w:lang w:val="en-US" w:eastAsia="zh-CN"/>
        </w:rPr>
      </w:pPr>
      <w:r>
        <w:rPr>
          <w:rFonts w:hint="eastAsia" w:ascii="仿宋" w:hAnsi="仿宋" w:eastAsia="仿宋" w:cs="仿宋"/>
          <w:color w:val="auto"/>
          <w:highlight w:val="none"/>
        </w:rPr>
        <w:t>项目编号：</w:t>
      </w:r>
      <w:r>
        <w:rPr>
          <w:rFonts w:hint="eastAsia" w:ascii="仿宋" w:hAnsi="仿宋" w:eastAsia="仿宋" w:cs="仿宋"/>
          <w:color w:val="auto"/>
          <w:highlight w:val="none"/>
          <w:u w:val="single"/>
          <w:lang w:val="en-US" w:eastAsia="zh-CN"/>
        </w:rPr>
        <w:t xml:space="preserve">                            </w:t>
      </w:r>
    </w:p>
    <w:p w14:paraId="6F4EB9C4">
      <w:pPr>
        <w:tabs>
          <w:tab w:val="left" w:pos="1800"/>
          <w:tab w:val="left" w:pos="5580"/>
        </w:tabs>
        <w:spacing w:line="360" w:lineRule="auto"/>
        <w:ind w:firstLine="360" w:firstLineChars="150"/>
        <w:rPr>
          <w:rFonts w:ascii="仿宋" w:hAnsi="仿宋" w:eastAsia="仿宋" w:cs="仿宋"/>
          <w:color w:val="auto"/>
          <w:highlight w:val="none"/>
          <w:u w:val="single"/>
        </w:rPr>
      </w:pPr>
      <w:r>
        <w:rPr>
          <w:rFonts w:hint="eastAsia" w:ascii="仿宋" w:hAnsi="仿宋" w:eastAsia="仿宋" w:cs="仿宋"/>
          <w:color w:val="auto"/>
          <w:highlight w:val="none"/>
        </w:rPr>
        <w:t>项目名称：</w:t>
      </w:r>
      <w:r>
        <w:rPr>
          <w:rFonts w:hint="eastAsia" w:ascii="仿宋" w:hAnsi="仿宋" w:eastAsia="仿宋" w:cs="仿宋"/>
          <w:color w:val="auto"/>
          <w:highlight w:val="none"/>
          <w:u w:val="single"/>
          <w:lang w:val="en-US" w:eastAsia="zh-CN"/>
        </w:rPr>
        <w:t xml:space="preserve">                            </w:t>
      </w:r>
    </w:p>
    <w:tbl>
      <w:tblPr>
        <w:tblStyle w:val="18"/>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027"/>
        <w:gridCol w:w="1202"/>
        <w:gridCol w:w="642"/>
        <w:gridCol w:w="642"/>
        <w:gridCol w:w="1682"/>
        <w:gridCol w:w="1309"/>
        <w:gridCol w:w="829"/>
        <w:gridCol w:w="1016"/>
      </w:tblGrid>
      <w:tr w14:paraId="3B9D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0" w:type="auto"/>
            <w:vAlign w:val="center"/>
          </w:tcPr>
          <w:p w14:paraId="53D1384D">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0" w:type="auto"/>
            <w:vAlign w:val="center"/>
          </w:tcPr>
          <w:p w14:paraId="1C69C328">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0" w:type="auto"/>
            <w:vAlign w:val="center"/>
          </w:tcPr>
          <w:p w14:paraId="20709F90">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规格及型号</w:t>
            </w:r>
          </w:p>
        </w:tc>
        <w:tc>
          <w:tcPr>
            <w:tcW w:w="0" w:type="auto"/>
            <w:vAlign w:val="center"/>
          </w:tcPr>
          <w:p w14:paraId="1BA61C79">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单位</w:t>
            </w:r>
          </w:p>
        </w:tc>
        <w:tc>
          <w:tcPr>
            <w:tcW w:w="0" w:type="auto"/>
            <w:vAlign w:val="center"/>
          </w:tcPr>
          <w:p w14:paraId="4E9F1A88">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数量</w:t>
            </w:r>
          </w:p>
        </w:tc>
        <w:tc>
          <w:tcPr>
            <w:tcW w:w="0" w:type="auto"/>
            <w:vAlign w:val="center"/>
          </w:tcPr>
          <w:p w14:paraId="48C9C5AC">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综合单价（元）</w:t>
            </w:r>
          </w:p>
        </w:tc>
        <w:tc>
          <w:tcPr>
            <w:tcW w:w="0" w:type="auto"/>
            <w:vAlign w:val="center"/>
          </w:tcPr>
          <w:p w14:paraId="7FB13165">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总价（元）</w:t>
            </w:r>
          </w:p>
        </w:tc>
        <w:tc>
          <w:tcPr>
            <w:tcW w:w="0" w:type="auto"/>
            <w:vAlign w:val="center"/>
          </w:tcPr>
          <w:p w14:paraId="4BC0EEB2">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品牌及</w:t>
            </w:r>
          </w:p>
          <w:p w14:paraId="4391F802">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产地</w:t>
            </w:r>
          </w:p>
        </w:tc>
        <w:tc>
          <w:tcPr>
            <w:tcW w:w="0" w:type="auto"/>
            <w:vAlign w:val="center"/>
          </w:tcPr>
          <w:p w14:paraId="51E43A4B">
            <w:pPr>
              <w:spacing w:line="400" w:lineRule="exact"/>
              <w:jc w:val="center"/>
              <w:rPr>
                <w:rFonts w:ascii="仿宋" w:hAnsi="仿宋" w:eastAsia="仿宋" w:cs="仿宋"/>
                <w:color w:val="auto"/>
                <w:highlight w:val="none"/>
              </w:rPr>
            </w:pPr>
            <w:r>
              <w:rPr>
                <w:rFonts w:hint="eastAsia" w:ascii="仿宋" w:hAnsi="仿宋" w:eastAsia="仿宋" w:cs="仿宋"/>
                <w:color w:val="auto"/>
                <w:highlight w:val="none"/>
              </w:rPr>
              <w:t>生产厂家</w:t>
            </w:r>
          </w:p>
        </w:tc>
      </w:tr>
      <w:tr w14:paraId="1BB0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19BC25F5">
            <w:pPr>
              <w:spacing w:line="400" w:lineRule="exact"/>
              <w:rPr>
                <w:rFonts w:ascii="仿宋" w:hAnsi="仿宋" w:eastAsia="仿宋" w:cs="仿宋"/>
                <w:color w:val="auto"/>
                <w:highlight w:val="none"/>
              </w:rPr>
            </w:pPr>
          </w:p>
        </w:tc>
        <w:tc>
          <w:tcPr>
            <w:tcW w:w="0" w:type="auto"/>
            <w:vAlign w:val="center"/>
          </w:tcPr>
          <w:p w14:paraId="6208E0DF">
            <w:pPr>
              <w:spacing w:line="400" w:lineRule="exact"/>
              <w:rPr>
                <w:rFonts w:ascii="仿宋" w:hAnsi="仿宋" w:eastAsia="仿宋" w:cs="仿宋"/>
                <w:color w:val="auto"/>
                <w:highlight w:val="none"/>
              </w:rPr>
            </w:pPr>
          </w:p>
        </w:tc>
        <w:tc>
          <w:tcPr>
            <w:tcW w:w="0" w:type="auto"/>
            <w:vAlign w:val="center"/>
          </w:tcPr>
          <w:p w14:paraId="09A7C60C">
            <w:pPr>
              <w:spacing w:line="400" w:lineRule="exact"/>
              <w:rPr>
                <w:rFonts w:ascii="仿宋" w:hAnsi="仿宋" w:eastAsia="仿宋" w:cs="仿宋"/>
                <w:color w:val="auto"/>
                <w:highlight w:val="none"/>
              </w:rPr>
            </w:pPr>
          </w:p>
        </w:tc>
        <w:tc>
          <w:tcPr>
            <w:tcW w:w="0" w:type="auto"/>
            <w:vAlign w:val="center"/>
          </w:tcPr>
          <w:p w14:paraId="04657794">
            <w:pPr>
              <w:spacing w:line="400" w:lineRule="exact"/>
              <w:rPr>
                <w:rFonts w:ascii="仿宋" w:hAnsi="仿宋" w:eastAsia="仿宋" w:cs="仿宋"/>
                <w:color w:val="auto"/>
                <w:highlight w:val="none"/>
              </w:rPr>
            </w:pPr>
          </w:p>
        </w:tc>
        <w:tc>
          <w:tcPr>
            <w:tcW w:w="0" w:type="auto"/>
            <w:vAlign w:val="center"/>
          </w:tcPr>
          <w:p w14:paraId="43A92B9A">
            <w:pPr>
              <w:spacing w:line="400" w:lineRule="exact"/>
              <w:rPr>
                <w:rFonts w:ascii="仿宋" w:hAnsi="仿宋" w:eastAsia="仿宋" w:cs="仿宋"/>
                <w:color w:val="auto"/>
                <w:highlight w:val="none"/>
              </w:rPr>
            </w:pPr>
          </w:p>
        </w:tc>
        <w:tc>
          <w:tcPr>
            <w:tcW w:w="0" w:type="auto"/>
            <w:vAlign w:val="center"/>
          </w:tcPr>
          <w:p w14:paraId="4BFA8DAF">
            <w:pPr>
              <w:spacing w:line="400" w:lineRule="exact"/>
              <w:rPr>
                <w:rFonts w:ascii="仿宋" w:hAnsi="仿宋" w:eastAsia="仿宋" w:cs="仿宋"/>
                <w:color w:val="auto"/>
                <w:highlight w:val="none"/>
              </w:rPr>
            </w:pPr>
          </w:p>
        </w:tc>
        <w:tc>
          <w:tcPr>
            <w:tcW w:w="0" w:type="auto"/>
            <w:vAlign w:val="center"/>
          </w:tcPr>
          <w:p w14:paraId="661A4B23">
            <w:pPr>
              <w:spacing w:line="400" w:lineRule="exact"/>
              <w:rPr>
                <w:rFonts w:ascii="仿宋" w:hAnsi="仿宋" w:eastAsia="仿宋" w:cs="仿宋"/>
                <w:color w:val="auto"/>
                <w:highlight w:val="none"/>
              </w:rPr>
            </w:pPr>
          </w:p>
        </w:tc>
        <w:tc>
          <w:tcPr>
            <w:tcW w:w="0" w:type="auto"/>
            <w:vAlign w:val="center"/>
          </w:tcPr>
          <w:p w14:paraId="19C17261">
            <w:pPr>
              <w:spacing w:line="400" w:lineRule="exact"/>
              <w:rPr>
                <w:rFonts w:ascii="仿宋" w:hAnsi="仿宋" w:eastAsia="仿宋" w:cs="仿宋"/>
                <w:color w:val="auto"/>
                <w:highlight w:val="none"/>
              </w:rPr>
            </w:pPr>
          </w:p>
        </w:tc>
        <w:tc>
          <w:tcPr>
            <w:tcW w:w="0" w:type="auto"/>
            <w:vAlign w:val="center"/>
          </w:tcPr>
          <w:p w14:paraId="2D4DC5F6">
            <w:pPr>
              <w:spacing w:line="400" w:lineRule="exact"/>
              <w:rPr>
                <w:rFonts w:ascii="仿宋" w:hAnsi="仿宋" w:eastAsia="仿宋" w:cs="仿宋"/>
                <w:color w:val="auto"/>
                <w:highlight w:val="none"/>
              </w:rPr>
            </w:pPr>
          </w:p>
        </w:tc>
      </w:tr>
      <w:tr w14:paraId="3F64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521D09F7">
            <w:pPr>
              <w:spacing w:line="400" w:lineRule="exact"/>
              <w:rPr>
                <w:rFonts w:ascii="仿宋" w:hAnsi="仿宋" w:eastAsia="仿宋" w:cs="仿宋"/>
                <w:color w:val="auto"/>
                <w:highlight w:val="none"/>
              </w:rPr>
            </w:pPr>
          </w:p>
        </w:tc>
        <w:tc>
          <w:tcPr>
            <w:tcW w:w="0" w:type="auto"/>
            <w:vAlign w:val="center"/>
          </w:tcPr>
          <w:p w14:paraId="3F1419BA">
            <w:pPr>
              <w:spacing w:line="400" w:lineRule="exact"/>
              <w:rPr>
                <w:rFonts w:ascii="仿宋" w:hAnsi="仿宋" w:eastAsia="仿宋" w:cs="仿宋"/>
                <w:color w:val="auto"/>
                <w:highlight w:val="none"/>
              </w:rPr>
            </w:pPr>
          </w:p>
        </w:tc>
        <w:tc>
          <w:tcPr>
            <w:tcW w:w="0" w:type="auto"/>
            <w:vAlign w:val="center"/>
          </w:tcPr>
          <w:p w14:paraId="012BDBFA">
            <w:pPr>
              <w:spacing w:line="400" w:lineRule="exact"/>
              <w:rPr>
                <w:rFonts w:ascii="仿宋" w:hAnsi="仿宋" w:eastAsia="仿宋" w:cs="仿宋"/>
                <w:color w:val="auto"/>
                <w:highlight w:val="none"/>
              </w:rPr>
            </w:pPr>
          </w:p>
        </w:tc>
        <w:tc>
          <w:tcPr>
            <w:tcW w:w="0" w:type="auto"/>
            <w:vAlign w:val="center"/>
          </w:tcPr>
          <w:p w14:paraId="0AA2AC69">
            <w:pPr>
              <w:spacing w:line="400" w:lineRule="exact"/>
              <w:rPr>
                <w:rFonts w:ascii="仿宋" w:hAnsi="仿宋" w:eastAsia="仿宋" w:cs="仿宋"/>
                <w:color w:val="auto"/>
                <w:highlight w:val="none"/>
              </w:rPr>
            </w:pPr>
          </w:p>
        </w:tc>
        <w:tc>
          <w:tcPr>
            <w:tcW w:w="0" w:type="auto"/>
            <w:vAlign w:val="center"/>
          </w:tcPr>
          <w:p w14:paraId="1DBD0087">
            <w:pPr>
              <w:spacing w:line="400" w:lineRule="exact"/>
              <w:rPr>
                <w:rFonts w:ascii="仿宋" w:hAnsi="仿宋" w:eastAsia="仿宋" w:cs="仿宋"/>
                <w:color w:val="auto"/>
                <w:highlight w:val="none"/>
              </w:rPr>
            </w:pPr>
          </w:p>
        </w:tc>
        <w:tc>
          <w:tcPr>
            <w:tcW w:w="0" w:type="auto"/>
            <w:vAlign w:val="center"/>
          </w:tcPr>
          <w:p w14:paraId="76CA0BDA">
            <w:pPr>
              <w:spacing w:line="400" w:lineRule="exact"/>
              <w:rPr>
                <w:rFonts w:ascii="仿宋" w:hAnsi="仿宋" w:eastAsia="仿宋" w:cs="仿宋"/>
                <w:color w:val="auto"/>
                <w:highlight w:val="none"/>
              </w:rPr>
            </w:pPr>
          </w:p>
        </w:tc>
        <w:tc>
          <w:tcPr>
            <w:tcW w:w="0" w:type="auto"/>
            <w:vAlign w:val="center"/>
          </w:tcPr>
          <w:p w14:paraId="4035935C">
            <w:pPr>
              <w:spacing w:line="400" w:lineRule="exact"/>
              <w:rPr>
                <w:rFonts w:ascii="仿宋" w:hAnsi="仿宋" w:eastAsia="仿宋" w:cs="仿宋"/>
                <w:color w:val="auto"/>
                <w:highlight w:val="none"/>
              </w:rPr>
            </w:pPr>
          </w:p>
        </w:tc>
        <w:tc>
          <w:tcPr>
            <w:tcW w:w="0" w:type="auto"/>
            <w:vAlign w:val="center"/>
          </w:tcPr>
          <w:p w14:paraId="6262F488">
            <w:pPr>
              <w:spacing w:line="400" w:lineRule="exact"/>
              <w:rPr>
                <w:rFonts w:ascii="仿宋" w:hAnsi="仿宋" w:eastAsia="仿宋" w:cs="仿宋"/>
                <w:color w:val="auto"/>
                <w:highlight w:val="none"/>
              </w:rPr>
            </w:pPr>
          </w:p>
        </w:tc>
        <w:tc>
          <w:tcPr>
            <w:tcW w:w="0" w:type="auto"/>
            <w:vAlign w:val="center"/>
          </w:tcPr>
          <w:p w14:paraId="094BE385">
            <w:pPr>
              <w:spacing w:line="400" w:lineRule="exact"/>
              <w:rPr>
                <w:rFonts w:ascii="仿宋" w:hAnsi="仿宋" w:eastAsia="仿宋" w:cs="仿宋"/>
                <w:color w:val="auto"/>
                <w:highlight w:val="none"/>
              </w:rPr>
            </w:pPr>
          </w:p>
        </w:tc>
      </w:tr>
      <w:tr w14:paraId="025A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7EE6EC1A">
            <w:pPr>
              <w:spacing w:line="400" w:lineRule="exact"/>
              <w:rPr>
                <w:rFonts w:ascii="仿宋" w:hAnsi="仿宋" w:eastAsia="仿宋" w:cs="仿宋"/>
                <w:color w:val="auto"/>
                <w:highlight w:val="none"/>
              </w:rPr>
            </w:pPr>
          </w:p>
        </w:tc>
        <w:tc>
          <w:tcPr>
            <w:tcW w:w="0" w:type="auto"/>
            <w:vAlign w:val="center"/>
          </w:tcPr>
          <w:p w14:paraId="7BFCAB63">
            <w:pPr>
              <w:spacing w:line="400" w:lineRule="exact"/>
              <w:rPr>
                <w:rFonts w:ascii="仿宋" w:hAnsi="仿宋" w:eastAsia="仿宋" w:cs="仿宋"/>
                <w:color w:val="auto"/>
                <w:highlight w:val="none"/>
              </w:rPr>
            </w:pPr>
          </w:p>
        </w:tc>
        <w:tc>
          <w:tcPr>
            <w:tcW w:w="0" w:type="auto"/>
            <w:vAlign w:val="center"/>
          </w:tcPr>
          <w:p w14:paraId="2747DE3E">
            <w:pPr>
              <w:spacing w:line="400" w:lineRule="exact"/>
              <w:rPr>
                <w:rFonts w:ascii="仿宋" w:hAnsi="仿宋" w:eastAsia="仿宋" w:cs="仿宋"/>
                <w:color w:val="auto"/>
                <w:highlight w:val="none"/>
              </w:rPr>
            </w:pPr>
          </w:p>
        </w:tc>
        <w:tc>
          <w:tcPr>
            <w:tcW w:w="0" w:type="auto"/>
            <w:vAlign w:val="center"/>
          </w:tcPr>
          <w:p w14:paraId="0B25ABF2">
            <w:pPr>
              <w:spacing w:line="400" w:lineRule="exact"/>
              <w:rPr>
                <w:rFonts w:ascii="仿宋" w:hAnsi="仿宋" w:eastAsia="仿宋" w:cs="仿宋"/>
                <w:color w:val="auto"/>
                <w:highlight w:val="none"/>
              </w:rPr>
            </w:pPr>
          </w:p>
        </w:tc>
        <w:tc>
          <w:tcPr>
            <w:tcW w:w="0" w:type="auto"/>
            <w:vAlign w:val="center"/>
          </w:tcPr>
          <w:p w14:paraId="3F4217F7">
            <w:pPr>
              <w:spacing w:line="400" w:lineRule="exact"/>
              <w:rPr>
                <w:rFonts w:ascii="仿宋" w:hAnsi="仿宋" w:eastAsia="仿宋" w:cs="仿宋"/>
                <w:color w:val="auto"/>
                <w:highlight w:val="none"/>
              </w:rPr>
            </w:pPr>
          </w:p>
        </w:tc>
        <w:tc>
          <w:tcPr>
            <w:tcW w:w="0" w:type="auto"/>
            <w:vAlign w:val="center"/>
          </w:tcPr>
          <w:p w14:paraId="659E2948">
            <w:pPr>
              <w:spacing w:line="400" w:lineRule="exact"/>
              <w:rPr>
                <w:rFonts w:ascii="仿宋" w:hAnsi="仿宋" w:eastAsia="仿宋" w:cs="仿宋"/>
                <w:color w:val="auto"/>
                <w:highlight w:val="none"/>
              </w:rPr>
            </w:pPr>
          </w:p>
        </w:tc>
        <w:tc>
          <w:tcPr>
            <w:tcW w:w="0" w:type="auto"/>
            <w:vAlign w:val="center"/>
          </w:tcPr>
          <w:p w14:paraId="7FA2A517">
            <w:pPr>
              <w:spacing w:line="400" w:lineRule="exact"/>
              <w:rPr>
                <w:rFonts w:ascii="仿宋" w:hAnsi="仿宋" w:eastAsia="仿宋" w:cs="仿宋"/>
                <w:color w:val="auto"/>
                <w:highlight w:val="none"/>
              </w:rPr>
            </w:pPr>
          </w:p>
        </w:tc>
        <w:tc>
          <w:tcPr>
            <w:tcW w:w="0" w:type="auto"/>
            <w:vAlign w:val="center"/>
          </w:tcPr>
          <w:p w14:paraId="1DA45FD0">
            <w:pPr>
              <w:spacing w:line="400" w:lineRule="exact"/>
              <w:rPr>
                <w:rFonts w:ascii="仿宋" w:hAnsi="仿宋" w:eastAsia="仿宋" w:cs="仿宋"/>
                <w:color w:val="auto"/>
                <w:highlight w:val="none"/>
              </w:rPr>
            </w:pPr>
          </w:p>
        </w:tc>
        <w:tc>
          <w:tcPr>
            <w:tcW w:w="0" w:type="auto"/>
            <w:vAlign w:val="center"/>
          </w:tcPr>
          <w:p w14:paraId="45FC7D2A">
            <w:pPr>
              <w:spacing w:line="400" w:lineRule="exact"/>
              <w:rPr>
                <w:rFonts w:ascii="仿宋" w:hAnsi="仿宋" w:eastAsia="仿宋" w:cs="仿宋"/>
                <w:color w:val="auto"/>
                <w:highlight w:val="none"/>
              </w:rPr>
            </w:pPr>
          </w:p>
        </w:tc>
      </w:tr>
      <w:tr w14:paraId="0E2A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6466A525">
            <w:pPr>
              <w:spacing w:line="400" w:lineRule="exact"/>
              <w:rPr>
                <w:rFonts w:ascii="仿宋" w:hAnsi="仿宋" w:eastAsia="仿宋" w:cs="仿宋"/>
                <w:color w:val="auto"/>
                <w:highlight w:val="none"/>
              </w:rPr>
            </w:pPr>
          </w:p>
        </w:tc>
        <w:tc>
          <w:tcPr>
            <w:tcW w:w="0" w:type="auto"/>
            <w:vAlign w:val="center"/>
          </w:tcPr>
          <w:p w14:paraId="50DA5F33">
            <w:pPr>
              <w:spacing w:line="400" w:lineRule="exact"/>
              <w:rPr>
                <w:rFonts w:ascii="仿宋" w:hAnsi="仿宋" w:eastAsia="仿宋" w:cs="仿宋"/>
                <w:color w:val="auto"/>
                <w:highlight w:val="none"/>
              </w:rPr>
            </w:pPr>
          </w:p>
        </w:tc>
        <w:tc>
          <w:tcPr>
            <w:tcW w:w="0" w:type="auto"/>
            <w:vAlign w:val="center"/>
          </w:tcPr>
          <w:p w14:paraId="64830170">
            <w:pPr>
              <w:spacing w:line="400" w:lineRule="exact"/>
              <w:rPr>
                <w:rFonts w:ascii="仿宋" w:hAnsi="仿宋" w:eastAsia="仿宋" w:cs="仿宋"/>
                <w:color w:val="auto"/>
                <w:highlight w:val="none"/>
              </w:rPr>
            </w:pPr>
          </w:p>
        </w:tc>
        <w:tc>
          <w:tcPr>
            <w:tcW w:w="0" w:type="auto"/>
            <w:vAlign w:val="center"/>
          </w:tcPr>
          <w:p w14:paraId="10DB24B2">
            <w:pPr>
              <w:spacing w:line="400" w:lineRule="exact"/>
              <w:rPr>
                <w:rFonts w:ascii="仿宋" w:hAnsi="仿宋" w:eastAsia="仿宋" w:cs="仿宋"/>
                <w:color w:val="auto"/>
                <w:highlight w:val="none"/>
              </w:rPr>
            </w:pPr>
          </w:p>
        </w:tc>
        <w:tc>
          <w:tcPr>
            <w:tcW w:w="0" w:type="auto"/>
            <w:vAlign w:val="center"/>
          </w:tcPr>
          <w:p w14:paraId="421B6F92">
            <w:pPr>
              <w:spacing w:line="400" w:lineRule="exact"/>
              <w:rPr>
                <w:rFonts w:ascii="仿宋" w:hAnsi="仿宋" w:eastAsia="仿宋" w:cs="仿宋"/>
                <w:color w:val="auto"/>
                <w:highlight w:val="none"/>
              </w:rPr>
            </w:pPr>
          </w:p>
        </w:tc>
        <w:tc>
          <w:tcPr>
            <w:tcW w:w="0" w:type="auto"/>
            <w:vAlign w:val="center"/>
          </w:tcPr>
          <w:p w14:paraId="319402A4">
            <w:pPr>
              <w:spacing w:line="400" w:lineRule="exact"/>
              <w:rPr>
                <w:rFonts w:ascii="仿宋" w:hAnsi="仿宋" w:eastAsia="仿宋" w:cs="仿宋"/>
                <w:color w:val="auto"/>
                <w:highlight w:val="none"/>
              </w:rPr>
            </w:pPr>
          </w:p>
        </w:tc>
        <w:tc>
          <w:tcPr>
            <w:tcW w:w="0" w:type="auto"/>
            <w:vAlign w:val="center"/>
          </w:tcPr>
          <w:p w14:paraId="163615D0">
            <w:pPr>
              <w:spacing w:line="400" w:lineRule="exact"/>
              <w:rPr>
                <w:rFonts w:ascii="仿宋" w:hAnsi="仿宋" w:eastAsia="仿宋" w:cs="仿宋"/>
                <w:color w:val="auto"/>
                <w:highlight w:val="none"/>
              </w:rPr>
            </w:pPr>
          </w:p>
        </w:tc>
        <w:tc>
          <w:tcPr>
            <w:tcW w:w="0" w:type="auto"/>
            <w:vAlign w:val="center"/>
          </w:tcPr>
          <w:p w14:paraId="33EF83F0">
            <w:pPr>
              <w:spacing w:line="400" w:lineRule="exact"/>
              <w:rPr>
                <w:rFonts w:ascii="仿宋" w:hAnsi="仿宋" w:eastAsia="仿宋" w:cs="仿宋"/>
                <w:color w:val="auto"/>
                <w:highlight w:val="none"/>
              </w:rPr>
            </w:pPr>
          </w:p>
        </w:tc>
        <w:tc>
          <w:tcPr>
            <w:tcW w:w="0" w:type="auto"/>
            <w:vAlign w:val="center"/>
          </w:tcPr>
          <w:p w14:paraId="06A54A95">
            <w:pPr>
              <w:spacing w:line="400" w:lineRule="exact"/>
              <w:rPr>
                <w:rFonts w:ascii="仿宋" w:hAnsi="仿宋" w:eastAsia="仿宋" w:cs="仿宋"/>
                <w:color w:val="auto"/>
                <w:highlight w:val="none"/>
              </w:rPr>
            </w:pPr>
          </w:p>
        </w:tc>
      </w:tr>
      <w:tr w14:paraId="7454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21A0D657">
            <w:pPr>
              <w:spacing w:line="400" w:lineRule="exact"/>
              <w:rPr>
                <w:rFonts w:ascii="仿宋" w:hAnsi="仿宋" w:eastAsia="仿宋" w:cs="仿宋"/>
                <w:color w:val="auto"/>
                <w:highlight w:val="none"/>
              </w:rPr>
            </w:pPr>
          </w:p>
        </w:tc>
        <w:tc>
          <w:tcPr>
            <w:tcW w:w="0" w:type="auto"/>
            <w:vAlign w:val="center"/>
          </w:tcPr>
          <w:p w14:paraId="324B9C0D">
            <w:pPr>
              <w:spacing w:line="400" w:lineRule="exact"/>
              <w:rPr>
                <w:rFonts w:ascii="仿宋" w:hAnsi="仿宋" w:eastAsia="仿宋" w:cs="仿宋"/>
                <w:color w:val="auto"/>
                <w:highlight w:val="none"/>
              </w:rPr>
            </w:pPr>
          </w:p>
        </w:tc>
        <w:tc>
          <w:tcPr>
            <w:tcW w:w="0" w:type="auto"/>
            <w:vAlign w:val="center"/>
          </w:tcPr>
          <w:p w14:paraId="19AE6D66">
            <w:pPr>
              <w:spacing w:line="400" w:lineRule="exact"/>
              <w:rPr>
                <w:rFonts w:ascii="仿宋" w:hAnsi="仿宋" w:eastAsia="仿宋" w:cs="仿宋"/>
                <w:color w:val="auto"/>
                <w:highlight w:val="none"/>
              </w:rPr>
            </w:pPr>
          </w:p>
        </w:tc>
        <w:tc>
          <w:tcPr>
            <w:tcW w:w="0" w:type="auto"/>
            <w:vAlign w:val="center"/>
          </w:tcPr>
          <w:p w14:paraId="53A7B141">
            <w:pPr>
              <w:spacing w:line="400" w:lineRule="exact"/>
              <w:rPr>
                <w:rFonts w:ascii="仿宋" w:hAnsi="仿宋" w:eastAsia="仿宋" w:cs="仿宋"/>
                <w:color w:val="auto"/>
                <w:highlight w:val="none"/>
              </w:rPr>
            </w:pPr>
          </w:p>
        </w:tc>
        <w:tc>
          <w:tcPr>
            <w:tcW w:w="0" w:type="auto"/>
            <w:vAlign w:val="center"/>
          </w:tcPr>
          <w:p w14:paraId="6347E43A">
            <w:pPr>
              <w:spacing w:line="400" w:lineRule="exact"/>
              <w:rPr>
                <w:rFonts w:ascii="仿宋" w:hAnsi="仿宋" w:eastAsia="仿宋" w:cs="仿宋"/>
                <w:color w:val="auto"/>
                <w:highlight w:val="none"/>
              </w:rPr>
            </w:pPr>
          </w:p>
        </w:tc>
        <w:tc>
          <w:tcPr>
            <w:tcW w:w="0" w:type="auto"/>
            <w:vAlign w:val="center"/>
          </w:tcPr>
          <w:p w14:paraId="580B6833">
            <w:pPr>
              <w:spacing w:line="400" w:lineRule="exact"/>
              <w:rPr>
                <w:rFonts w:ascii="仿宋" w:hAnsi="仿宋" w:eastAsia="仿宋" w:cs="仿宋"/>
                <w:color w:val="auto"/>
                <w:highlight w:val="none"/>
              </w:rPr>
            </w:pPr>
          </w:p>
        </w:tc>
        <w:tc>
          <w:tcPr>
            <w:tcW w:w="0" w:type="auto"/>
            <w:vAlign w:val="center"/>
          </w:tcPr>
          <w:p w14:paraId="48A95248">
            <w:pPr>
              <w:spacing w:line="400" w:lineRule="exact"/>
              <w:rPr>
                <w:rFonts w:ascii="仿宋" w:hAnsi="仿宋" w:eastAsia="仿宋" w:cs="仿宋"/>
                <w:color w:val="auto"/>
                <w:highlight w:val="none"/>
              </w:rPr>
            </w:pPr>
          </w:p>
        </w:tc>
        <w:tc>
          <w:tcPr>
            <w:tcW w:w="0" w:type="auto"/>
            <w:vAlign w:val="center"/>
          </w:tcPr>
          <w:p w14:paraId="22C66142">
            <w:pPr>
              <w:spacing w:line="400" w:lineRule="exact"/>
              <w:rPr>
                <w:rFonts w:ascii="仿宋" w:hAnsi="仿宋" w:eastAsia="仿宋" w:cs="仿宋"/>
                <w:color w:val="auto"/>
                <w:highlight w:val="none"/>
              </w:rPr>
            </w:pPr>
          </w:p>
        </w:tc>
        <w:tc>
          <w:tcPr>
            <w:tcW w:w="0" w:type="auto"/>
            <w:vAlign w:val="center"/>
          </w:tcPr>
          <w:p w14:paraId="2F8DF74C">
            <w:pPr>
              <w:spacing w:line="400" w:lineRule="exact"/>
              <w:rPr>
                <w:rFonts w:ascii="仿宋" w:hAnsi="仿宋" w:eastAsia="仿宋" w:cs="仿宋"/>
                <w:color w:val="auto"/>
                <w:highlight w:val="none"/>
              </w:rPr>
            </w:pPr>
          </w:p>
        </w:tc>
      </w:tr>
      <w:tr w14:paraId="235E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767C571B">
            <w:pPr>
              <w:spacing w:line="400" w:lineRule="exact"/>
              <w:rPr>
                <w:rFonts w:ascii="仿宋" w:hAnsi="仿宋" w:eastAsia="仿宋" w:cs="仿宋"/>
                <w:color w:val="auto"/>
                <w:highlight w:val="none"/>
              </w:rPr>
            </w:pPr>
          </w:p>
        </w:tc>
        <w:tc>
          <w:tcPr>
            <w:tcW w:w="0" w:type="auto"/>
            <w:vAlign w:val="center"/>
          </w:tcPr>
          <w:p w14:paraId="1B26B04E">
            <w:pPr>
              <w:spacing w:line="400" w:lineRule="exact"/>
              <w:rPr>
                <w:rFonts w:ascii="仿宋" w:hAnsi="仿宋" w:eastAsia="仿宋" w:cs="仿宋"/>
                <w:color w:val="auto"/>
                <w:highlight w:val="none"/>
              </w:rPr>
            </w:pPr>
          </w:p>
        </w:tc>
        <w:tc>
          <w:tcPr>
            <w:tcW w:w="0" w:type="auto"/>
            <w:vAlign w:val="center"/>
          </w:tcPr>
          <w:p w14:paraId="36465FCD">
            <w:pPr>
              <w:spacing w:line="400" w:lineRule="exact"/>
              <w:rPr>
                <w:rFonts w:ascii="仿宋" w:hAnsi="仿宋" w:eastAsia="仿宋" w:cs="仿宋"/>
                <w:color w:val="auto"/>
                <w:highlight w:val="none"/>
              </w:rPr>
            </w:pPr>
          </w:p>
        </w:tc>
        <w:tc>
          <w:tcPr>
            <w:tcW w:w="0" w:type="auto"/>
            <w:vAlign w:val="center"/>
          </w:tcPr>
          <w:p w14:paraId="44D60F8B">
            <w:pPr>
              <w:spacing w:line="400" w:lineRule="exact"/>
              <w:rPr>
                <w:rFonts w:ascii="仿宋" w:hAnsi="仿宋" w:eastAsia="仿宋" w:cs="仿宋"/>
                <w:color w:val="auto"/>
                <w:highlight w:val="none"/>
              </w:rPr>
            </w:pPr>
          </w:p>
        </w:tc>
        <w:tc>
          <w:tcPr>
            <w:tcW w:w="0" w:type="auto"/>
            <w:vAlign w:val="center"/>
          </w:tcPr>
          <w:p w14:paraId="631F19B1">
            <w:pPr>
              <w:spacing w:line="400" w:lineRule="exact"/>
              <w:rPr>
                <w:rFonts w:ascii="仿宋" w:hAnsi="仿宋" w:eastAsia="仿宋" w:cs="仿宋"/>
                <w:color w:val="auto"/>
                <w:highlight w:val="none"/>
              </w:rPr>
            </w:pPr>
          </w:p>
        </w:tc>
        <w:tc>
          <w:tcPr>
            <w:tcW w:w="0" w:type="auto"/>
            <w:vAlign w:val="center"/>
          </w:tcPr>
          <w:p w14:paraId="3B297F1B">
            <w:pPr>
              <w:spacing w:line="400" w:lineRule="exact"/>
              <w:rPr>
                <w:rFonts w:ascii="仿宋" w:hAnsi="仿宋" w:eastAsia="仿宋" w:cs="仿宋"/>
                <w:color w:val="auto"/>
                <w:highlight w:val="none"/>
              </w:rPr>
            </w:pPr>
          </w:p>
        </w:tc>
        <w:tc>
          <w:tcPr>
            <w:tcW w:w="0" w:type="auto"/>
            <w:vAlign w:val="center"/>
          </w:tcPr>
          <w:p w14:paraId="41FE068D">
            <w:pPr>
              <w:spacing w:line="400" w:lineRule="exact"/>
              <w:rPr>
                <w:rFonts w:ascii="仿宋" w:hAnsi="仿宋" w:eastAsia="仿宋" w:cs="仿宋"/>
                <w:color w:val="auto"/>
                <w:highlight w:val="none"/>
              </w:rPr>
            </w:pPr>
          </w:p>
        </w:tc>
        <w:tc>
          <w:tcPr>
            <w:tcW w:w="0" w:type="auto"/>
            <w:vAlign w:val="center"/>
          </w:tcPr>
          <w:p w14:paraId="494E1D99">
            <w:pPr>
              <w:spacing w:line="400" w:lineRule="exact"/>
              <w:rPr>
                <w:rFonts w:ascii="仿宋" w:hAnsi="仿宋" w:eastAsia="仿宋" w:cs="仿宋"/>
                <w:color w:val="auto"/>
                <w:highlight w:val="none"/>
              </w:rPr>
            </w:pPr>
          </w:p>
        </w:tc>
        <w:tc>
          <w:tcPr>
            <w:tcW w:w="0" w:type="auto"/>
            <w:vAlign w:val="center"/>
          </w:tcPr>
          <w:p w14:paraId="54D25045">
            <w:pPr>
              <w:spacing w:line="400" w:lineRule="exact"/>
              <w:rPr>
                <w:rFonts w:ascii="仿宋" w:hAnsi="仿宋" w:eastAsia="仿宋" w:cs="仿宋"/>
                <w:color w:val="auto"/>
                <w:highlight w:val="none"/>
              </w:rPr>
            </w:pPr>
          </w:p>
        </w:tc>
      </w:tr>
      <w:tr w14:paraId="084D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745C99E3">
            <w:pPr>
              <w:spacing w:line="400" w:lineRule="exact"/>
              <w:rPr>
                <w:rFonts w:ascii="仿宋" w:hAnsi="仿宋" w:eastAsia="仿宋" w:cs="仿宋"/>
                <w:color w:val="auto"/>
                <w:highlight w:val="none"/>
              </w:rPr>
            </w:pPr>
          </w:p>
        </w:tc>
        <w:tc>
          <w:tcPr>
            <w:tcW w:w="0" w:type="auto"/>
            <w:vAlign w:val="center"/>
          </w:tcPr>
          <w:p w14:paraId="1F888D4E">
            <w:pPr>
              <w:spacing w:line="400" w:lineRule="exact"/>
              <w:rPr>
                <w:rFonts w:ascii="仿宋" w:hAnsi="仿宋" w:eastAsia="仿宋" w:cs="仿宋"/>
                <w:color w:val="auto"/>
                <w:highlight w:val="none"/>
              </w:rPr>
            </w:pPr>
          </w:p>
        </w:tc>
        <w:tc>
          <w:tcPr>
            <w:tcW w:w="0" w:type="auto"/>
            <w:vAlign w:val="center"/>
          </w:tcPr>
          <w:p w14:paraId="54A1BC48">
            <w:pPr>
              <w:spacing w:line="400" w:lineRule="exact"/>
              <w:rPr>
                <w:rFonts w:ascii="仿宋" w:hAnsi="仿宋" w:eastAsia="仿宋" w:cs="仿宋"/>
                <w:color w:val="auto"/>
                <w:highlight w:val="none"/>
              </w:rPr>
            </w:pPr>
          </w:p>
        </w:tc>
        <w:tc>
          <w:tcPr>
            <w:tcW w:w="0" w:type="auto"/>
            <w:vAlign w:val="center"/>
          </w:tcPr>
          <w:p w14:paraId="5BC0F2EB">
            <w:pPr>
              <w:spacing w:line="400" w:lineRule="exact"/>
              <w:rPr>
                <w:rFonts w:ascii="仿宋" w:hAnsi="仿宋" w:eastAsia="仿宋" w:cs="仿宋"/>
                <w:color w:val="auto"/>
                <w:highlight w:val="none"/>
              </w:rPr>
            </w:pPr>
          </w:p>
        </w:tc>
        <w:tc>
          <w:tcPr>
            <w:tcW w:w="0" w:type="auto"/>
            <w:vAlign w:val="center"/>
          </w:tcPr>
          <w:p w14:paraId="1433F645">
            <w:pPr>
              <w:spacing w:line="400" w:lineRule="exact"/>
              <w:rPr>
                <w:rFonts w:ascii="仿宋" w:hAnsi="仿宋" w:eastAsia="仿宋" w:cs="仿宋"/>
                <w:color w:val="auto"/>
                <w:highlight w:val="none"/>
              </w:rPr>
            </w:pPr>
          </w:p>
        </w:tc>
        <w:tc>
          <w:tcPr>
            <w:tcW w:w="0" w:type="auto"/>
            <w:vAlign w:val="center"/>
          </w:tcPr>
          <w:p w14:paraId="287B60D4">
            <w:pPr>
              <w:spacing w:line="400" w:lineRule="exact"/>
              <w:rPr>
                <w:rFonts w:ascii="仿宋" w:hAnsi="仿宋" w:eastAsia="仿宋" w:cs="仿宋"/>
                <w:color w:val="auto"/>
                <w:highlight w:val="none"/>
              </w:rPr>
            </w:pPr>
          </w:p>
        </w:tc>
        <w:tc>
          <w:tcPr>
            <w:tcW w:w="0" w:type="auto"/>
            <w:vAlign w:val="center"/>
          </w:tcPr>
          <w:p w14:paraId="203E5B7E">
            <w:pPr>
              <w:spacing w:line="400" w:lineRule="exact"/>
              <w:rPr>
                <w:rFonts w:ascii="仿宋" w:hAnsi="仿宋" w:eastAsia="仿宋" w:cs="仿宋"/>
                <w:color w:val="auto"/>
                <w:highlight w:val="none"/>
              </w:rPr>
            </w:pPr>
          </w:p>
        </w:tc>
        <w:tc>
          <w:tcPr>
            <w:tcW w:w="0" w:type="auto"/>
            <w:vAlign w:val="center"/>
          </w:tcPr>
          <w:p w14:paraId="1348A646">
            <w:pPr>
              <w:spacing w:line="400" w:lineRule="exact"/>
              <w:rPr>
                <w:rFonts w:ascii="仿宋" w:hAnsi="仿宋" w:eastAsia="仿宋" w:cs="仿宋"/>
                <w:color w:val="auto"/>
                <w:highlight w:val="none"/>
              </w:rPr>
            </w:pPr>
          </w:p>
        </w:tc>
        <w:tc>
          <w:tcPr>
            <w:tcW w:w="0" w:type="auto"/>
            <w:vAlign w:val="center"/>
          </w:tcPr>
          <w:p w14:paraId="651F996E">
            <w:pPr>
              <w:spacing w:line="400" w:lineRule="exact"/>
              <w:rPr>
                <w:rFonts w:ascii="仿宋" w:hAnsi="仿宋" w:eastAsia="仿宋" w:cs="仿宋"/>
                <w:color w:val="auto"/>
                <w:highlight w:val="none"/>
              </w:rPr>
            </w:pPr>
          </w:p>
        </w:tc>
      </w:tr>
      <w:tr w14:paraId="0E4C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30B6E653">
            <w:pPr>
              <w:spacing w:line="400" w:lineRule="exact"/>
              <w:rPr>
                <w:rFonts w:ascii="仿宋" w:hAnsi="仿宋" w:eastAsia="仿宋" w:cs="仿宋"/>
                <w:color w:val="auto"/>
                <w:highlight w:val="none"/>
              </w:rPr>
            </w:pPr>
          </w:p>
        </w:tc>
        <w:tc>
          <w:tcPr>
            <w:tcW w:w="0" w:type="auto"/>
            <w:vAlign w:val="center"/>
          </w:tcPr>
          <w:p w14:paraId="73AEDDE8">
            <w:pPr>
              <w:spacing w:line="400" w:lineRule="exact"/>
              <w:rPr>
                <w:rFonts w:ascii="仿宋" w:hAnsi="仿宋" w:eastAsia="仿宋" w:cs="仿宋"/>
                <w:color w:val="auto"/>
                <w:highlight w:val="none"/>
              </w:rPr>
            </w:pPr>
          </w:p>
        </w:tc>
        <w:tc>
          <w:tcPr>
            <w:tcW w:w="0" w:type="auto"/>
            <w:vAlign w:val="center"/>
          </w:tcPr>
          <w:p w14:paraId="168412BB">
            <w:pPr>
              <w:spacing w:line="400" w:lineRule="exact"/>
              <w:rPr>
                <w:rFonts w:ascii="仿宋" w:hAnsi="仿宋" w:eastAsia="仿宋" w:cs="仿宋"/>
                <w:color w:val="auto"/>
                <w:highlight w:val="none"/>
              </w:rPr>
            </w:pPr>
          </w:p>
        </w:tc>
        <w:tc>
          <w:tcPr>
            <w:tcW w:w="0" w:type="auto"/>
            <w:vAlign w:val="center"/>
          </w:tcPr>
          <w:p w14:paraId="63CF56BD">
            <w:pPr>
              <w:spacing w:line="400" w:lineRule="exact"/>
              <w:rPr>
                <w:rFonts w:ascii="仿宋" w:hAnsi="仿宋" w:eastAsia="仿宋" w:cs="仿宋"/>
                <w:color w:val="auto"/>
                <w:highlight w:val="none"/>
              </w:rPr>
            </w:pPr>
          </w:p>
        </w:tc>
        <w:tc>
          <w:tcPr>
            <w:tcW w:w="0" w:type="auto"/>
            <w:vAlign w:val="center"/>
          </w:tcPr>
          <w:p w14:paraId="243F8374">
            <w:pPr>
              <w:spacing w:line="400" w:lineRule="exact"/>
              <w:rPr>
                <w:rFonts w:ascii="仿宋" w:hAnsi="仿宋" w:eastAsia="仿宋" w:cs="仿宋"/>
                <w:color w:val="auto"/>
                <w:highlight w:val="none"/>
              </w:rPr>
            </w:pPr>
          </w:p>
        </w:tc>
        <w:tc>
          <w:tcPr>
            <w:tcW w:w="0" w:type="auto"/>
            <w:vAlign w:val="center"/>
          </w:tcPr>
          <w:p w14:paraId="33A2B71B">
            <w:pPr>
              <w:spacing w:line="400" w:lineRule="exact"/>
              <w:rPr>
                <w:rFonts w:ascii="仿宋" w:hAnsi="仿宋" w:eastAsia="仿宋" w:cs="仿宋"/>
                <w:color w:val="auto"/>
                <w:highlight w:val="none"/>
              </w:rPr>
            </w:pPr>
          </w:p>
        </w:tc>
        <w:tc>
          <w:tcPr>
            <w:tcW w:w="0" w:type="auto"/>
            <w:vAlign w:val="center"/>
          </w:tcPr>
          <w:p w14:paraId="045768F8">
            <w:pPr>
              <w:spacing w:line="400" w:lineRule="exact"/>
              <w:rPr>
                <w:rFonts w:ascii="仿宋" w:hAnsi="仿宋" w:eastAsia="仿宋" w:cs="仿宋"/>
                <w:color w:val="auto"/>
                <w:highlight w:val="none"/>
              </w:rPr>
            </w:pPr>
          </w:p>
        </w:tc>
        <w:tc>
          <w:tcPr>
            <w:tcW w:w="0" w:type="auto"/>
            <w:vAlign w:val="center"/>
          </w:tcPr>
          <w:p w14:paraId="2862A3A0">
            <w:pPr>
              <w:spacing w:line="400" w:lineRule="exact"/>
              <w:rPr>
                <w:rFonts w:ascii="仿宋" w:hAnsi="仿宋" w:eastAsia="仿宋" w:cs="仿宋"/>
                <w:color w:val="auto"/>
                <w:highlight w:val="none"/>
              </w:rPr>
            </w:pPr>
          </w:p>
        </w:tc>
        <w:tc>
          <w:tcPr>
            <w:tcW w:w="0" w:type="auto"/>
            <w:vAlign w:val="center"/>
          </w:tcPr>
          <w:p w14:paraId="6B2BE712">
            <w:pPr>
              <w:spacing w:line="400" w:lineRule="exact"/>
              <w:rPr>
                <w:rFonts w:ascii="仿宋" w:hAnsi="仿宋" w:eastAsia="仿宋" w:cs="仿宋"/>
                <w:color w:val="auto"/>
                <w:highlight w:val="none"/>
              </w:rPr>
            </w:pPr>
          </w:p>
        </w:tc>
      </w:tr>
      <w:tr w14:paraId="6C00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Align w:val="center"/>
          </w:tcPr>
          <w:p w14:paraId="2B0A6242">
            <w:pPr>
              <w:spacing w:line="400" w:lineRule="exact"/>
              <w:rPr>
                <w:rFonts w:ascii="仿宋" w:hAnsi="仿宋" w:eastAsia="仿宋" w:cs="仿宋"/>
                <w:color w:val="auto"/>
                <w:highlight w:val="none"/>
              </w:rPr>
            </w:pPr>
          </w:p>
        </w:tc>
        <w:tc>
          <w:tcPr>
            <w:tcW w:w="0" w:type="auto"/>
            <w:vAlign w:val="center"/>
          </w:tcPr>
          <w:p w14:paraId="4868392B">
            <w:pPr>
              <w:spacing w:line="400" w:lineRule="exact"/>
              <w:rPr>
                <w:rFonts w:ascii="仿宋" w:hAnsi="仿宋" w:eastAsia="仿宋" w:cs="仿宋"/>
                <w:color w:val="auto"/>
                <w:highlight w:val="none"/>
              </w:rPr>
            </w:pPr>
          </w:p>
        </w:tc>
        <w:tc>
          <w:tcPr>
            <w:tcW w:w="0" w:type="auto"/>
            <w:vAlign w:val="center"/>
          </w:tcPr>
          <w:p w14:paraId="6166137D">
            <w:pPr>
              <w:spacing w:line="400" w:lineRule="exact"/>
              <w:rPr>
                <w:rFonts w:ascii="仿宋" w:hAnsi="仿宋" w:eastAsia="仿宋" w:cs="仿宋"/>
                <w:color w:val="auto"/>
                <w:highlight w:val="none"/>
              </w:rPr>
            </w:pPr>
          </w:p>
        </w:tc>
        <w:tc>
          <w:tcPr>
            <w:tcW w:w="0" w:type="auto"/>
            <w:vAlign w:val="center"/>
          </w:tcPr>
          <w:p w14:paraId="24069FB1">
            <w:pPr>
              <w:spacing w:line="400" w:lineRule="exact"/>
              <w:rPr>
                <w:rFonts w:ascii="仿宋" w:hAnsi="仿宋" w:eastAsia="仿宋" w:cs="仿宋"/>
                <w:color w:val="auto"/>
                <w:highlight w:val="none"/>
              </w:rPr>
            </w:pPr>
          </w:p>
        </w:tc>
        <w:tc>
          <w:tcPr>
            <w:tcW w:w="0" w:type="auto"/>
            <w:vAlign w:val="center"/>
          </w:tcPr>
          <w:p w14:paraId="2D2917C1">
            <w:pPr>
              <w:spacing w:line="400" w:lineRule="exact"/>
              <w:rPr>
                <w:rFonts w:ascii="仿宋" w:hAnsi="仿宋" w:eastAsia="仿宋" w:cs="仿宋"/>
                <w:color w:val="auto"/>
                <w:highlight w:val="none"/>
              </w:rPr>
            </w:pPr>
          </w:p>
        </w:tc>
        <w:tc>
          <w:tcPr>
            <w:tcW w:w="0" w:type="auto"/>
            <w:vAlign w:val="center"/>
          </w:tcPr>
          <w:p w14:paraId="1C810169">
            <w:pPr>
              <w:spacing w:line="400" w:lineRule="exact"/>
              <w:rPr>
                <w:rFonts w:ascii="仿宋" w:hAnsi="仿宋" w:eastAsia="仿宋" w:cs="仿宋"/>
                <w:color w:val="auto"/>
                <w:highlight w:val="none"/>
              </w:rPr>
            </w:pPr>
          </w:p>
        </w:tc>
        <w:tc>
          <w:tcPr>
            <w:tcW w:w="0" w:type="auto"/>
            <w:vAlign w:val="center"/>
          </w:tcPr>
          <w:p w14:paraId="1C1FD8C3">
            <w:pPr>
              <w:spacing w:line="400" w:lineRule="exact"/>
              <w:rPr>
                <w:rFonts w:ascii="仿宋" w:hAnsi="仿宋" w:eastAsia="仿宋" w:cs="仿宋"/>
                <w:color w:val="auto"/>
                <w:highlight w:val="none"/>
              </w:rPr>
            </w:pPr>
          </w:p>
        </w:tc>
        <w:tc>
          <w:tcPr>
            <w:tcW w:w="0" w:type="auto"/>
            <w:vAlign w:val="center"/>
          </w:tcPr>
          <w:p w14:paraId="0CCB6C7C">
            <w:pPr>
              <w:spacing w:line="400" w:lineRule="exact"/>
              <w:rPr>
                <w:rFonts w:ascii="仿宋" w:hAnsi="仿宋" w:eastAsia="仿宋" w:cs="仿宋"/>
                <w:color w:val="auto"/>
                <w:highlight w:val="none"/>
              </w:rPr>
            </w:pPr>
          </w:p>
        </w:tc>
        <w:tc>
          <w:tcPr>
            <w:tcW w:w="0" w:type="auto"/>
            <w:vAlign w:val="center"/>
          </w:tcPr>
          <w:p w14:paraId="730D9B00">
            <w:pPr>
              <w:spacing w:line="400" w:lineRule="exact"/>
              <w:rPr>
                <w:rFonts w:ascii="仿宋" w:hAnsi="仿宋" w:eastAsia="仿宋" w:cs="仿宋"/>
                <w:color w:val="auto"/>
                <w:highlight w:val="none"/>
              </w:rPr>
            </w:pPr>
          </w:p>
        </w:tc>
      </w:tr>
      <w:tr w14:paraId="037B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0" w:type="auto"/>
            <w:gridSpan w:val="2"/>
            <w:vAlign w:val="center"/>
          </w:tcPr>
          <w:p w14:paraId="5EC69F6F">
            <w:pPr>
              <w:spacing w:line="400" w:lineRule="exact"/>
              <w:rPr>
                <w:rFonts w:ascii="仿宋" w:hAnsi="仿宋" w:eastAsia="仿宋" w:cs="仿宋"/>
                <w:color w:val="auto"/>
                <w:highlight w:val="none"/>
              </w:rPr>
            </w:pPr>
            <w:r>
              <w:rPr>
                <w:rFonts w:hint="eastAsia" w:ascii="仿宋" w:hAnsi="仿宋" w:eastAsia="仿宋" w:cs="仿宋"/>
                <w:color w:val="auto"/>
                <w:highlight w:val="none"/>
              </w:rPr>
              <w:t>合计金额（小写）</w:t>
            </w:r>
          </w:p>
        </w:tc>
        <w:tc>
          <w:tcPr>
            <w:tcW w:w="0" w:type="auto"/>
            <w:gridSpan w:val="7"/>
            <w:vAlign w:val="center"/>
          </w:tcPr>
          <w:p w14:paraId="04DF3EDE">
            <w:pPr>
              <w:spacing w:line="400" w:lineRule="exact"/>
              <w:rPr>
                <w:rFonts w:ascii="仿宋" w:hAnsi="仿宋" w:eastAsia="仿宋" w:cs="仿宋"/>
                <w:color w:val="auto"/>
                <w:highlight w:val="none"/>
              </w:rPr>
            </w:pPr>
          </w:p>
        </w:tc>
      </w:tr>
      <w:tr w14:paraId="3CBD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0" w:type="auto"/>
            <w:gridSpan w:val="2"/>
            <w:vAlign w:val="center"/>
          </w:tcPr>
          <w:p w14:paraId="33FB7F4A">
            <w:pPr>
              <w:spacing w:line="400" w:lineRule="exact"/>
              <w:rPr>
                <w:rFonts w:ascii="仿宋" w:hAnsi="仿宋" w:eastAsia="仿宋" w:cs="仿宋"/>
                <w:color w:val="auto"/>
                <w:highlight w:val="none"/>
              </w:rPr>
            </w:pPr>
            <w:r>
              <w:rPr>
                <w:rFonts w:hint="eastAsia" w:ascii="仿宋" w:hAnsi="仿宋" w:eastAsia="仿宋" w:cs="仿宋"/>
                <w:color w:val="auto"/>
                <w:highlight w:val="none"/>
              </w:rPr>
              <w:t>合计金额（大写）：</w:t>
            </w:r>
          </w:p>
        </w:tc>
        <w:tc>
          <w:tcPr>
            <w:tcW w:w="0" w:type="auto"/>
            <w:gridSpan w:val="7"/>
            <w:vAlign w:val="center"/>
          </w:tcPr>
          <w:p w14:paraId="524F069C">
            <w:pPr>
              <w:spacing w:line="400" w:lineRule="exact"/>
              <w:rPr>
                <w:rFonts w:ascii="仿宋" w:hAnsi="仿宋" w:eastAsia="仿宋" w:cs="仿宋"/>
                <w:color w:val="auto"/>
                <w:highlight w:val="none"/>
              </w:rPr>
            </w:pPr>
          </w:p>
        </w:tc>
      </w:tr>
      <w:tr w14:paraId="477F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0" w:type="auto"/>
            <w:gridSpan w:val="2"/>
            <w:vAlign w:val="center"/>
          </w:tcPr>
          <w:p w14:paraId="495F3B43">
            <w:pPr>
              <w:spacing w:line="400" w:lineRule="exact"/>
              <w:rPr>
                <w:rFonts w:ascii="仿宋" w:hAnsi="仿宋" w:eastAsia="仿宋" w:cs="仿宋"/>
                <w:color w:val="auto"/>
                <w:highlight w:val="none"/>
              </w:rPr>
            </w:pPr>
            <w:r>
              <w:rPr>
                <w:rFonts w:hint="eastAsia" w:ascii="仿宋" w:hAnsi="仿宋" w:eastAsia="仿宋" w:cs="仿宋"/>
                <w:color w:val="auto"/>
                <w:highlight w:val="none"/>
              </w:rPr>
              <w:t>质保年限</w:t>
            </w:r>
          </w:p>
        </w:tc>
        <w:tc>
          <w:tcPr>
            <w:tcW w:w="0" w:type="auto"/>
            <w:gridSpan w:val="7"/>
            <w:vAlign w:val="center"/>
          </w:tcPr>
          <w:p w14:paraId="657152BA">
            <w:pPr>
              <w:spacing w:line="400" w:lineRule="exact"/>
              <w:rPr>
                <w:rFonts w:ascii="仿宋" w:hAnsi="仿宋" w:eastAsia="仿宋" w:cs="仿宋"/>
                <w:color w:val="auto"/>
                <w:highlight w:val="none"/>
              </w:rPr>
            </w:pPr>
          </w:p>
        </w:tc>
      </w:tr>
    </w:tbl>
    <w:p w14:paraId="67083598">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3BA41C5C">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77A869D1">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053A2D3B">
      <w:pPr>
        <w:spacing w:line="400" w:lineRule="exact"/>
        <w:rPr>
          <w:rFonts w:ascii="仿宋" w:hAnsi="仿宋" w:eastAsia="仿宋" w:cs="仿宋"/>
          <w:color w:val="auto"/>
          <w:highlight w:val="none"/>
        </w:rPr>
      </w:pPr>
      <w:r>
        <w:rPr>
          <w:rFonts w:hint="eastAsia" w:ascii="仿宋" w:hAnsi="仿宋" w:eastAsia="仿宋" w:cs="仿宋"/>
          <w:color w:val="auto"/>
          <w:highlight w:val="none"/>
        </w:rPr>
        <w:t>注：1、合计金额应为各分项价格之和。</w:t>
      </w:r>
    </w:p>
    <w:p w14:paraId="23E5E6AF">
      <w:pPr>
        <w:spacing w:line="40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2.上述报价包含一切由供方承担的费用。</w:t>
      </w:r>
    </w:p>
    <w:p w14:paraId="45CF8E88">
      <w:pPr>
        <w:spacing w:line="400" w:lineRule="exact"/>
        <w:ind w:firstLine="470" w:firstLineChars="196"/>
        <w:rPr>
          <w:rFonts w:ascii="仿宋" w:hAnsi="仿宋" w:eastAsia="仿宋" w:cs="仿宋"/>
          <w:color w:val="auto"/>
          <w:highlight w:val="none"/>
        </w:rPr>
      </w:pPr>
      <w:r>
        <w:rPr>
          <w:rFonts w:hint="eastAsia" w:ascii="仿宋" w:hAnsi="仿宋" w:eastAsia="仿宋" w:cs="仿宋"/>
          <w:color w:val="auto"/>
          <w:highlight w:val="none"/>
        </w:rPr>
        <w:t>3.请各投标人根据投标方案，在本表中详细写明所有产品型号规格、主要技术参数、数量、综合单价、总价及品牌和产地。</w:t>
      </w:r>
    </w:p>
    <w:p w14:paraId="469BD1C5">
      <w:pPr>
        <w:spacing w:line="400" w:lineRule="exact"/>
        <w:ind w:firstLine="470" w:firstLineChars="196"/>
        <w:rPr>
          <w:rFonts w:ascii="仿宋" w:hAnsi="仿宋" w:eastAsia="仿宋" w:cs="仿宋"/>
          <w:b/>
          <w:color w:val="auto"/>
          <w:highlight w:val="none"/>
        </w:rPr>
      </w:pPr>
      <w:r>
        <w:rPr>
          <w:rFonts w:hint="eastAsia" w:ascii="仿宋" w:hAnsi="仿宋" w:eastAsia="仿宋" w:cs="仿宋"/>
          <w:color w:val="auto"/>
          <w:highlight w:val="none"/>
        </w:rPr>
        <w:t>4.综合单价必须包括货物、安装、调试、技术支持、运输、保险、售后服务、培训及其它必需服务的报价。</w:t>
      </w:r>
    </w:p>
    <w:p w14:paraId="62CB4EA7">
      <w:pPr>
        <w:rPr>
          <w:rFonts w:ascii="仿宋" w:hAnsi="仿宋" w:eastAsia="仿宋" w:cs="仿宋"/>
          <w:b/>
          <w:color w:val="auto"/>
          <w:highlight w:val="none"/>
        </w:rPr>
      </w:pPr>
      <w:r>
        <w:rPr>
          <w:rFonts w:hint="eastAsia" w:ascii="仿宋" w:hAnsi="仿宋" w:eastAsia="仿宋" w:cs="仿宋"/>
          <w:b/>
          <w:color w:val="auto"/>
          <w:highlight w:val="none"/>
        </w:rPr>
        <w:br w:type="page"/>
      </w:r>
    </w:p>
    <w:p w14:paraId="2C953F93">
      <w:pPr>
        <w:spacing w:line="400" w:lineRule="exact"/>
        <w:outlineLvl w:val="0"/>
        <w:rPr>
          <w:rFonts w:ascii="仿宋" w:hAnsi="仿宋" w:eastAsia="仿宋" w:cs="仿宋"/>
          <w:b/>
          <w:color w:val="auto"/>
          <w:highlight w:val="none"/>
        </w:rPr>
      </w:pPr>
      <w:bookmarkStart w:id="939" w:name="_Toc7666"/>
      <w:bookmarkStart w:id="940" w:name="_Toc12470"/>
      <w:bookmarkStart w:id="941" w:name="_Toc4849"/>
      <w:r>
        <w:rPr>
          <w:rFonts w:hint="eastAsia" w:ascii="仿宋" w:hAnsi="仿宋" w:eastAsia="仿宋" w:cs="仿宋"/>
          <w:b/>
          <w:color w:val="auto"/>
          <w:highlight w:val="none"/>
        </w:rPr>
        <w:t>（二）资格响应文件</w:t>
      </w:r>
      <w:bookmarkEnd w:id="939"/>
      <w:bookmarkEnd w:id="940"/>
      <w:bookmarkEnd w:id="941"/>
    </w:p>
    <w:p w14:paraId="74B4BB3F">
      <w:pPr>
        <w:spacing w:line="400" w:lineRule="exact"/>
        <w:outlineLvl w:val="1"/>
        <w:rPr>
          <w:rFonts w:ascii="仿宋" w:hAnsi="仿宋" w:eastAsia="仿宋" w:cs="仿宋"/>
          <w:b/>
          <w:color w:val="auto"/>
          <w:highlight w:val="none"/>
        </w:rPr>
      </w:pPr>
      <w:bookmarkStart w:id="942" w:name="_Toc12247"/>
      <w:bookmarkStart w:id="943" w:name="_Toc10531"/>
      <w:bookmarkStart w:id="944" w:name="_Toc2520"/>
      <w:r>
        <w:rPr>
          <w:rFonts w:hint="eastAsia" w:ascii="仿宋" w:hAnsi="仿宋" w:eastAsia="仿宋" w:cs="仿宋"/>
          <w:b/>
          <w:color w:val="auto"/>
          <w:highlight w:val="none"/>
        </w:rPr>
        <w:t>1.资格文件组成</w:t>
      </w:r>
      <w:bookmarkEnd w:id="942"/>
      <w:bookmarkEnd w:id="943"/>
      <w:bookmarkEnd w:id="944"/>
    </w:p>
    <w:p w14:paraId="54805FB7">
      <w:pPr>
        <w:spacing w:line="400" w:lineRule="exact"/>
        <w:rPr>
          <w:rFonts w:ascii="仿宋" w:hAnsi="仿宋" w:eastAsia="仿宋" w:cs="仿宋"/>
          <w:color w:val="auto"/>
          <w:highlight w:val="none"/>
        </w:rPr>
      </w:pPr>
      <w:bookmarkStart w:id="945" w:name="_Toc18205"/>
      <w:bookmarkStart w:id="946" w:name="_Toc14936"/>
      <w:bookmarkStart w:id="947" w:name="_Toc15731"/>
      <w:bookmarkStart w:id="948" w:name="_Toc19503"/>
      <w:r>
        <w:rPr>
          <w:rFonts w:hint="eastAsia" w:ascii="仿宋" w:hAnsi="仿宋" w:eastAsia="仿宋" w:cs="仿宋"/>
          <w:color w:val="auto"/>
          <w:highlight w:val="none"/>
        </w:rPr>
        <w:t>一、 供应商为企业（包括合伙企业）的，应提供有效的“营业执照”；</w:t>
      </w:r>
    </w:p>
    <w:p w14:paraId="5BE4C4D3">
      <w:pPr>
        <w:spacing w:line="400" w:lineRule="exact"/>
        <w:rPr>
          <w:rFonts w:ascii="仿宋" w:hAnsi="仿宋" w:eastAsia="仿宋" w:cs="仿宋"/>
          <w:color w:val="auto"/>
          <w:highlight w:val="none"/>
        </w:rPr>
      </w:pPr>
      <w:r>
        <w:rPr>
          <w:rFonts w:hint="eastAsia" w:ascii="仿宋" w:hAnsi="仿宋" w:eastAsia="仿宋" w:cs="仿宋"/>
          <w:color w:val="auto"/>
          <w:highlight w:val="none"/>
        </w:rPr>
        <w:t>供应商为事业单位的，应提供有效的“事业单位法人证书”；</w:t>
      </w:r>
    </w:p>
    <w:p w14:paraId="725FA838">
      <w:pPr>
        <w:spacing w:line="400" w:lineRule="exact"/>
        <w:rPr>
          <w:rFonts w:ascii="仿宋" w:hAnsi="仿宋" w:eastAsia="仿宋" w:cs="仿宋"/>
          <w:color w:val="auto"/>
          <w:highlight w:val="none"/>
        </w:rPr>
      </w:pPr>
      <w:r>
        <w:rPr>
          <w:rFonts w:hint="eastAsia" w:ascii="仿宋" w:hAnsi="仿宋" w:eastAsia="仿宋" w:cs="仿宋"/>
          <w:color w:val="auto"/>
          <w:highlight w:val="none"/>
        </w:rPr>
        <w:t>供应商是非企业机构的，应提供有效的“执业许可证”“登记证书”等证明文件；</w:t>
      </w:r>
    </w:p>
    <w:p w14:paraId="5AC556D1">
      <w:pPr>
        <w:spacing w:line="400" w:lineRule="exact"/>
        <w:rPr>
          <w:rFonts w:ascii="仿宋" w:hAnsi="仿宋" w:eastAsia="仿宋" w:cs="仿宋"/>
          <w:color w:val="auto"/>
          <w:highlight w:val="none"/>
        </w:rPr>
      </w:pPr>
      <w:r>
        <w:rPr>
          <w:rFonts w:hint="eastAsia" w:ascii="仿宋" w:hAnsi="仿宋" w:eastAsia="仿宋" w:cs="仿宋"/>
          <w:color w:val="auto"/>
          <w:highlight w:val="none"/>
        </w:rPr>
        <w:t>供应商是个体工商户的，应提供有效的“个体工商户营业执照”；</w:t>
      </w:r>
    </w:p>
    <w:p w14:paraId="5FA06E1C">
      <w:pPr>
        <w:spacing w:line="400" w:lineRule="exact"/>
        <w:rPr>
          <w:rFonts w:ascii="仿宋" w:hAnsi="仿宋" w:eastAsia="仿宋" w:cs="仿宋"/>
          <w:color w:val="auto"/>
          <w:highlight w:val="none"/>
        </w:rPr>
      </w:pPr>
      <w:r>
        <w:rPr>
          <w:rFonts w:hint="eastAsia" w:ascii="仿宋" w:hAnsi="仿宋" w:eastAsia="仿宋" w:cs="仿宋"/>
          <w:color w:val="auto"/>
          <w:highlight w:val="none"/>
        </w:rPr>
        <w:t>供应商是自然人的，应提供有效的自然人身份证明。</w:t>
      </w:r>
    </w:p>
    <w:p w14:paraId="28AD0E60">
      <w:pPr>
        <w:spacing w:line="400" w:lineRule="exact"/>
        <w:rPr>
          <w:rFonts w:ascii="仿宋" w:hAnsi="仿宋" w:eastAsia="仿宋" w:cs="仿宋"/>
          <w:color w:val="auto"/>
          <w:highlight w:val="none"/>
        </w:rPr>
      </w:pPr>
      <w:r>
        <w:rPr>
          <w:rFonts w:hint="eastAsia" w:ascii="仿宋" w:hAnsi="仿宋" w:eastAsia="仿宋" w:cs="仿宋"/>
          <w:color w:val="auto"/>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p w14:paraId="120D496D">
      <w:pPr>
        <w:spacing w:line="400" w:lineRule="exact"/>
        <w:rPr>
          <w:rFonts w:ascii="仿宋" w:hAnsi="仿宋" w:eastAsia="仿宋" w:cs="仿宋"/>
          <w:color w:val="auto"/>
          <w:highlight w:val="none"/>
        </w:rPr>
      </w:pPr>
      <w:r>
        <w:rPr>
          <w:rFonts w:hint="eastAsia" w:ascii="仿宋" w:hAnsi="仿宋" w:eastAsia="仿宋" w:cs="仿宋"/>
          <w:color w:val="auto"/>
          <w:highlight w:val="none"/>
        </w:rPr>
        <w:t>二、投标人代表身份证明</w:t>
      </w:r>
      <w:bookmarkEnd w:id="945"/>
      <w:bookmarkEnd w:id="946"/>
    </w:p>
    <w:p w14:paraId="22C69831">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1  法定代表人身份证明复印件（法定代表人参加投标）（附件2-1）</w:t>
      </w:r>
    </w:p>
    <w:p w14:paraId="37C94F1E">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2  法定代表人授权委托书（授权代表参加投标） （附件2-2）</w:t>
      </w:r>
    </w:p>
    <w:bookmarkEnd w:id="947"/>
    <w:bookmarkEnd w:id="948"/>
    <w:p w14:paraId="3ACB5C2A">
      <w:pPr>
        <w:widowControl/>
        <w:numPr>
          <w:ilvl w:val="0"/>
          <w:numId w:val="14"/>
        </w:numPr>
        <w:spacing w:line="380" w:lineRule="exact"/>
        <w:rPr>
          <w:rFonts w:ascii="仿宋" w:hAnsi="仿宋" w:eastAsia="仿宋" w:cs="仿宋"/>
          <w:color w:val="auto"/>
          <w:highlight w:val="none"/>
        </w:rPr>
      </w:pPr>
      <w:r>
        <w:rPr>
          <w:rFonts w:hint="eastAsia" w:ascii="仿宋" w:hAnsi="仿宋" w:eastAsia="仿宋" w:cs="仿宋_GB2312"/>
          <w:color w:val="auto"/>
          <w:kern w:val="2"/>
          <w:sz w:val="24"/>
          <w:szCs w:val="24"/>
          <w:highlight w:val="none"/>
          <w:lang w:val="en-US" w:eastAsia="zh-CN" w:bidi="ar-SA"/>
        </w:rPr>
        <w:t>提供2025年度经会计师事务所或审计机构审计的财务审计报告，包括资产负债表、现金流量表、利润表。新成立不足一年的公司自成立之日起提供，当月新成立公司不需提供。</w:t>
      </w:r>
    </w:p>
    <w:p w14:paraId="7A498405">
      <w:pPr>
        <w:spacing w:line="400" w:lineRule="exact"/>
        <w:rPr>
          <w:rFonts w:ascii="仿宋" w:hAnsi="仿宋" w:eastAsia="仿宋" w:cs="仿宋"/>
          <w:color w:val="auto"/>
          <w:highlight w:val="none"/>
        </w:rPr>
      </w:pPr>
      <w:r>
        <w:rPr>
          <w:rFonts w:hint="eastAsia" w:ascii="仿宋" w:hAnsi="仿宋" w:eastAsia="仿宋" w:cs="仿宋"/>
          <w:color w:val="auto"/>
          <w:highlight w:val="none"/>
        </w:rPr>
        <w:t>四、提供的近半年内任意一月依法缴纳税收证明</w:t>
      </w:r>
    </w:p>
    <w:p w14:paraId="715AB8F6">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 xml:space="preserve">  （提供的近半年内任意一月依法缴纳税收证明，当月新成立公司不需提供；无需纳税或免税的也需提供相应证明材料。）</w:t>
      </w:r>
    </w:p>
    <w:p w14:paraId="4076AD07">
      <w:pPr>
        <w:spacing w:line="400" w:lineRule="exact"/>
        <w:rPr>
          <w:rFonts w:ascii="仿宋" w:hAnsi="仿宋" w:eastAsia="仿宋" w:cs="仿宋"/>
          <w:color w:val="auto"/>
          <w:highlight w:val="none"/>
        </w:rPr>
      </w:pPr>
      <w:r>
        <w:rPr>
          <w:rFonts w:hint="eastAsia" w:ascii="仿宋" w:hAnsi="仿宋" w:eastAsia="仿宋" w:cs="仿宋"/>
          <w:color w:val="auto"/>
          <w:highlight w:val="none"/>
        </w:rPr>
        <w:t>五、提供社保缴纳证明</w:t>
      </w:r>
    </w:p>
    <w:p w14:paraId="23D8C288">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（近半年内任意一月社保缴纳证明，当月新成立公司不需提供）</w:t>
      </w:r>
    </w:p>
    <w:p w14:paraId="4DAB9ED7">
      <w:pPr>
        <w:spacing w:line="400" w:lineRule="exact"/>
        <w:rPr>
          <w:rFonts w:ascii="仿宋" w:hAnsi="仿宋" w:eastAsia="仿宋" w:cs="仿宋"/>
          <w:color w:val="auto"/>
          <w:highlight w:val="none"/>
        </w:rPr>
      </w:pPr>
      <w:r>
        <w:rPr>
          <w:rFonts w:hint="eastAsia" w:ascii="仿宋" w:hAnsi="仿宋" w:eastAsia="仿宋" w:cs="仿宋"/>
          <w:color w:val="auto"/>
          <w:highlight w:val="none"/>
        </w:rPr>
        <w:t>六、具有履行合同所必需的设备和专业技术能力的证明材料或声明（由供应商根据项目需求提供说明材料）</w:t>
      </w:r>
    </w:p>
    <w:p w14:paraId="4BF98A3A">
      <w:pPr>
        <w:spacing w:line="400" w:lineRule="exact"/>
        <w:rPr>
          <w:rFonts w:ascii="仿宋" w:hAnsi="仿宋" w:eastAsia="仿宋" w:cs="仿宋"/>
          <w:color w:val="auto"/>
          <w:highlight w:val="none"/>
        </w:rPr>
      </w:pPr>
      <w:r>
        <w:rPr>
          <w:rFonts w:hint="eastAsia" w:ascii="仿宋" w:hAnsi="仿宋" w:eastAsia="仿宋" w:cs="仿宋"/>
          <w:color w:val="auto"/>
          <w:highlight w:val="none"/>
        </w:rPr>
        <w:t>七、参加政府采购活动前三年内在经营活动中没有重大违法记录的书面声明</w:t>
      </w:r>
    </w:p>
    <w:p w14:paraId="3F38B108">
      <w:pPr>
        <w:spacing w:line="400" w:lineRule="exact"/>
        <w:rPr>
          <w:rFonts w:ascii="仿宋" w:hAnsi="仿宋" w:eastAsia="仿宋" w:cs="仿宋"/>
          <w:color w:val="auto"/>
          <w:highlight w:val="none"/>
        </w:rPr>
      </w:pPr>
      <w:r>
        <w:rPr>
          <w:rFonts w:hint="eastAsia" w:ascii="仿宋" w:hAnsi="仿宋" w:eastAsia="仿宋" w:cs="仿宋"/>
          <w:color w:val="auto"/>
          <w:highlight w:val="none"/>
        </w:rPr>
        <w:t>八、其他特定资质：</w:t>
      </w:r>
    </w:p>
    <w:p w14:paraId="088971BE">
      <w:pPr>
        <w:spacing w:line="400" w:lineRule="exact"/>
        <w:rPr>
          <w:rFonts w:hint="eastAsia" w:ascii="仿宋" w:hAnsi="仿宋" w:eastAsia="仿宋" w:cs="仿宋"/>
          <w:color w:val="auto"/>
          <w:spacing w:val="-2"/>
          <w:kern w:val="2"/>
          <w:highlight w:val="none"/>
        </w:rPr>
      </w:pPr>
      <w:r>
        <w:rPr>
          <w:rFonts w:hint="eastAsia" w:ascii="仿宋" w:hAnsi="仿宋" w:eastAsia="仿宋" w:cs="仿宋"/>
          <w:color w:val="auto"/>
          <w:spacing w:val="-2"/>
          <w:kern w:val="2"/>
          <w:highlight w:val="none"/>
        </w:rPr>
        <w:t>（1）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CEC5133">
      <w:pPr>
        <w:spacing w:line="400" w:lineRule="exact"/>
        <w:rPr>
          <w:rFonts w:ascii="仿宋" w:hAnsi="仿宋" w:eastAsia="仿宋" w:cs="仿宋"/>
          <w:color w:val="auto"/>
          <w:highlight w:val="none"/>
        </w:rPr>
      </w:pPr>
      <w:r>
        <w:rPr>
          <w:rFonts w:hint="eastAsia" w:ascii="仿宋" w:hAnsi="仿宋" w:eastAsia="仿宋" w:cs="仿宋"/>
          <w:color w:val="auto"/>
          <w:spacing w:val="-2"/>
          <w:kern w:val="2"/>
          <w:highlight w:val="none"/>
        </w:rPr>
        <w:t>（2）投标人为生产厂家的需提供《辐射安全许可证》，投标人为经销商的需提供《辐射安全许可证》及所投产品生产厂家的《辐射安全许可证》。</w:t>
      </w:r>
      <w:r>
        <w:rPr>
          <w:rFonts w:hint="eastAsia" w:ascii="仿宋" w:hAnsi="仿宋" w:eastAsia="仿宋" w:cs="仿宋"/>
          <w:color w:val="auto"/>
          <w:spacing w:val="-2"/>
          <w:kern w:val="2"/>
          <w:highlight w:val="none"/>
        </w:rPr>
        <w:br w:type="textWrapping"/>
      </w:r>
      <w:r>
        <w:rPr>
          <w:rFonts w:hint="eastAsia" w:ascii="仿宋" w:hAnsi="仿宋" w:eastAsia="仿宋" w:cs="仿宋"/>
          <w:color w:val="auto"/>
          <w:spacing w:val="-2"/>
          <w:kern w:val="2"/>
          <w:highlight w:val="none"/>
        </w:rPr>
        <w:t>（</w:t>
      </w:r>
      <w:r>
        <w:rPr>
          <w:rFonts w:hint="eastAsia" w:ascii="仿宋" w:hAnsi="仿宋" w:eastAsia="仿宋" w:cs="仿宋"/>
          <w:color w:val="auto"/>
          <w:spacing w:val="-2"/>
          <w:kern w:val="2"/>
          <w:highlight w:val="none"/>
          <w:lang w:val="en-US" w:eastAsia="zh-CN"/>
        </w:rPr>
        <w:t>3</w:t>
      </w:r>
      <w:bookmarkStart w:id="996" w:name="_GoBack"/>
      <w:bookmarkEnd w:id="996"/>
      <w:r>
        <w:rPr>
          <w:rFonts w:hint="eastAsia" w:ascii="仿宋" w:hAnsi="仿宋" w:eastAsia="仿宋" w:cs="仿宋"/>
          <w:color w:val="auto"/>
          <w:spacing w:val="-2"/>
          <w:kern w:val="2"/>
          <w:highlight w:val="none"/>
        </w:rPr>
        <w:t>）在中华人民共和国境内注册，未在“信用中国”网站 (www.creditchina.gov.cn) 、“中国政府采购网” (www.ccgp.gov.cn) 等渠道列入失信被执行人、</w:t>
      </w:r>
      <w:r>
        <w:rPr>
          <w:rFonts w:hint="eastAsia" w:ascii="仿宋" w:hAnsi="仿宋" w:eastAsia="仿宋" w:cs="仿宋"/>
          <w:color w:val="auto"/>
          <w:spacing w:val="-2"/>
          <w:kern w:val="2"/>
          <w:highlight w:val="none"/>
          <w:lang w:eastAsia="zh-CN"/>
        </w:rPr>
        <w:t>重大税收违法失信主体</w:t>
      </w:r>
      <w:r>
        <w:rPr>
          <w:rFonts w:hint="eastAsia" w:ascii="仿宋" w:hAnsi="仿宋" w:eastAsia="仿宋" w:cs="仿宋"/>
          <w:color w:val="auto"/>
          <w:spacing w:val="-2"/>
          <w:kern w:val="2"/>
          <w:highlight w:val="none"/>
        </w:rPr>
        <w:t>、政府采购严重违法失信行为记录名单；</w:t>
      </w:r>
    </w:p>
    <w:p w14:paraId="10F414CE">
      <w:pPr>
        <w:spacing w:line="400" w:lineRule="exact"/>
        <w:rPr>
          <w:rFonts w:ascii="仿宋" w:hAnsi="仿宋" w:eastAsia="仿宋" w:cs="仿宋"/>
          <w:color w:val="auto"/>
          <w:highlight w:val="none"/>
        </w:rPr>
      </w:pPr>
      <w:r>
        <w:rPr>
          <w:rFonts w:hint="eastAsia" w:ascii="仿宋" w:hAnsi="仿宋" w:eastAsia="仿宋" w:cs="仿宋"/>
          <w:color w:val="auto"/>
          <w:highlight w:val="none"/>
        </w:rPr>
        <w:t>九、落实政府采购政策需满足的资格证明文件</w:t>
      </w:r>
    </w:p>
    <w:p w14:paraId="7ECEDF4D">
      <w:pPr>
        <w:spacing w:line="400" w:lineRule="exact"/>
        <w:rPr>
          <w:rFonts w:ascii="仿宋" w:hAnsi="仿宋" w:eastAsia="仿宋" w:cs="仿宋"/>
          <w:color w:val="auto"/>
          <w:highlight w:val="none"/>
        </w:rPr>
      </w:pPr>
      <w:r>
        <w:rPr>
          <w:rFonts w:hint="eastAsia" w:ascii="仿宋" w:hAnsi="仿宋" w:eastAsia="仿宋" w:cs="仿宋"/>
          <w:color w:val="auto"/>
          <w:highlight w:val="none"/>
        </w:rPr>
        <w:t>本项目不专门面向中小企业采购。</w:t>
      </w:r>
    </w:p>
    <w:p w14:paraId="61597D37">
      <w:pPr>
        <w:spacing w:line="400" w:lineRule="exact"/>
        <w:rPr>
          <w:rFonts w:ascii="仿宋" w:hAnsi="仿宋" w:eastAsia="仿宋" w:cs="仿宋"/>
          <w:color w:val="auto"/>
          <w:highlight w:val="none"/>
        </w:rPr>
      </w:pPr>
      <w:r>
        <w:rPr>
          <w:rFonts w:hint="eastAsia" w:ascii="仿宋" w:hAnsi="仿宋" w:eastAsia="仿宋" w:cs="仿宋"/>
          <w:color w:val="auto"/>
          <w:highlight w:val="none"/>
        </w:rPr>
        <w:t>本项目采购标的对应的中小企业划分标准所属行业为</w:t>
      </w:r>
      <w:r>
        <w:rPr>
          <w:rFonts w:hint="eastAsia" w:ascii="仿宋" w:hAnsi="仿宋" w:eastAsia="仿宋" w:cs="仿宋"/>
          <w:b/>
          <w:bCs/>
          <w:color w:val="auto"/>
          <w:highlight w:val="none"/>
        </w:rPr>
        <w:t>工业</w:t>
      </w:r>
      <w:r>
        <w:rPr>
          <w:rFonts w:hint="eastAsia" w:ascii="仿宋" w:hAnsi="仿宋" w:eastAsia="仿宋" w:cs="仿宋"/>
          <w:color w:val="auto"/>
          <w:highlight w:val="none"/>
        </w:rPr>
        <w:t>。</w:t>
      </w:r>
    </w:p>
    <w:p w14:paraId="24CD1124">
      <w:pPr>
        <w:spacing w:line="400" w:lineRule="exact"/>
        <w:ind w:firstLine="240" w:firstLineChars="100"/>
        <w:rPr>
          <w:rFonts w:ascii="仿宋" w:hAnsi="仿宋" w:eastAsia="仿宋" w:cs="仿宋"/>
          <w:color w:val="auto"/>
          <w:highlight w:val="none"/>
        </w:rPr>
      </w:pPr>
      <w:bookmarkStart w:id="949" w:name="_Toc7039"/>
      <w:bookmarkStart w:id="950" w:name="_Toc28913"/>
      <w:r>
        <w:rPr>
          <w:rFonts w:hint="eastAsia" w:ascii="仿宋" w:hAnsi="仿宋" w:eastAsia="仿宋" w:cs="仿宋"/>
          <w:color w:val="auto"/>
          <w:highlight w:val="none"/>
        </w:rPr>
        <w:t>1.中小企业声明函（附件2-3）</w:t>
      </w:r>
    </w:p>
    <w:p w14:paraId="527B2FD0">
      <w:pPr>
        <w:spacing w:line="400" w:lineRule="exact"/>
        <w:ind w:firstLine="240" w:firstLineChars="1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.残疾人福利性单位声明函（附件2-4）</w:t>
      </w:r>
    </w:p>
    <w:p w14:paraId="7F9E97B6">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.监狱企业证明文件（附件2-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w:t>
      </w:r>
    </w:p>
    <w:p w14:paraId="2AC189B5">
      <w:pPr>
        <w:spacing w:line="400" w:lineRule="exact"/>
        <w:rPr>
          <w:rFonts w:ascii="仿宋" w:hAnsi="仿宋" w:eastAsia="仿宋" w:cs="仿宋"/>
          <w:color w:val="auto"/>
          <w:highlight w:val="none"/>
        </w:rPr>
      </w:pPr>
      <w:r>
        <w:rPr>
          <w:rFonts w:hint="eastAsia" w:ascii="仿宋" w:hAnsi="仿宋" w:eastAsia="仿宋" w:cs="仿宋"/>
          <w:color w:val="auto"/>
          <w:highlight w:val="none"/>
        </w:rPr>
        <w:t>十、其他资料</w:t>
      </w:r>
      <w:bookmarkEnd w:id="949"/>
      <w:bookmarkEnd w:id="950"/>
    </w:p>
    <w:p w14:paraId="2C14CE9F">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 xml:space="preserve">1.不参与围标串标承诺书； </w:t>
      </w:r>
    </w:p>
    <w:p w14:paraId="0CE5C721">
      <w:pPr>
        <w:spacing w:line="400" w:lineRule="exact"/>
        <w:ind w:firstLine="240" w:firstLineChars="100"/>
        <w:rPr>
          <w:rFonts w:ascii="仿宋" w:hAnsi="仿宋" w:eastAsia="仿宋" w:cs="仿宋"/>
          <w:color w:val="auto"/>
          <w:highlight w:val="none"/>
        </w:rPr>
      </w:pPr>
      <w:r>
        <w:rPr>
          <w:rFonts w:hint="eastAsia" w:ascii="仿宋" w:hAnsi="仿宋" w:eastAsia="仿宋" w:cs="仿宋"/>
          <w:color w:val="auto"/>
          <w:highlight w:val="none"/>
        </w:rPr>
        <w:t>2.投标保证金缴纳凭证或保函等证明材料电子件</w:t>
      </w:r>
    </w:p>
    <w:p w14:paraId="21D3931F">
      <w:pPr>
        <w:spacing w:line="400" w:lineRule="exact"/>
        <w:ind w:firstLine="241" w:firstLineChars="100"/>
        <w:rPr>
          <w:rFonts w:ascii="仿宋" w:hAnsi="仿宋" w:eastAsia="仿宋" w:cs="仿宋"/>
          <w:bCs/>
          <w:color w:val="auto"/>
          <w:highlight w:val="none"/>
        </w:rPr>
      </w:pPr>
      <w:r>
        <w:rPr>
          <w:rFonts w:hint="eastAsia" w:ascii="仿宋" w:hAnsi="仿宋" w:eastAsia="仿宋" w:cs="仿宋"/>
          <w:b/>
          <w:color w:val="auto"/>
          <w:highlight w:val="none"/>
        </w:rPr>
        <w:t>注：1.投标人制作投标文件，应按照投标文件组成顺序制作，编好始末页码且在投标文件目录中一一列明并对应。</w:t>
      </w:r>
    </w:p>
    <w:p w14:paraId="052EDAC5">
      <w:pPr>
        <w:spacing w:line="400" w:lineRule="exact"/>
        <w:rPr>
          <w:rFonts w:ascii="仿宋" w:hAnsi="仿宋" w:eastAsia="仿宋" w:cs="仿宋"/>
          <w:b/>
          <w:color w:val="auto"/>
          <w:highlight w:val="none"/>
        </w:rPr>
      </w:pPr>
      <w:r>
        <w:rPr>
          <w:rFonts w:hint="eastAsia" w:ascii="仿宋" w:hAnsi="仿宋" w:eastAsia="仿宋" w:cs="仿宋"/>
          <w:b/>
          <w:color w:val="auto"/>
          <w:highlight w:val="none"/>
        </w:rPr>
        <w:t>2.招标文件没有提供格式的，投标人可自行设置。</w:t>
      </w:r>
    </w:p>
    <w:p w14:paraId="11BF79C4">
      <w:pPr>
        <w:spacing w:line="360" w:lineRule="auto"/>
        <w:outlineLvl w:val="1"/>
        <w:rPr>
          <w:rFonts w:ascii="仿宋" w:hAnsi="仿宋" w:eastAsia="仿宋" w:cs="仿宋"/>
          <w:b/>
          <w:color w:val="auto"/>
          <w:highlight w:val="none"/>
        </w:rPr>
      </w:pPr>
      <w:r>
        <w:rPr>
          <w:rFonts w:hint="eastAsia" w:ascii="仿宋" w:hAnsi="仿宋" w:eastAsia="仿宋" w:cs="仿宋"/>
          <w:b/>
          <w:color w:val="auto"/>
          <w:highlight w:val="none"/>
        </w:rPr>
        <w:br w:type="page"/>
      </w:r>
      <w:bookmarkStart w:id="951" w:name="_Toc32646"/>
      <w:bookmarkStart w:id="952" w:name="_Toc17836"/>
      <w:bookmarkStart w:id="953" w:name="_Toc24998"/>
      <w:r>
        <w:rPr>
          <w:rFonts w:hint="eastAsia" w:ascii="仿宋" w:hAnsi="仿宋" w:eastAsia="仿宋" w:cs="仿宋"/>
          <w:b/>
          <w:color w:val="auto"/>
          <w:highlight w:val="none"/>
        </w:rPr>
        <w:t>2.资格文件格式</w:t>
      </w:r>
      <w:bookmarkEnd w:id="951"/>
      <w:bookmarkEnd w:id="952"/>
      <w:bookmarkEnd w:id="953"/>
    </w:p>
    <w:p w14:paraId="79AF1457">
      <w:pPr>
        <w:spacing w:line="360" w:lineRule="exact"/>
        <w:jc w:val="center"/>
        <w:rPr>
          <w:rFonts w:ascii="仿宋" w:hAnsi="仿宋" w:eastAsia="仿宋" w:cs="仿宋"/>
          <w:b/>
          <w:color w:val="auto"/>
          <w:sz w:val="28"/>
          <w:szCs w:val="28"/>
          <w:highlight w:val="none"/>
        </w:rPr>
      </w:pPr>
    </w:p>
    <w:p w14:paraId="4CAC3A07">
      <w:pPr>
        <w:spacing w:line="360" w:lineRule="exact"/>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法定代表人（单位负责人）身份证明</w:t>
      </w:r>
    </w:p>
    <w:p w14:paraId="063AF218">
      <w:pPr>
        <w:kinsoku w:val="0"/>
        <w:overflowPunct w:val="0"/>
        <w:spacing w:line="200" w:lineRule="exact"/>
        <w:rPr>
          <w:rFonts w:ascii="仿宋" w:hAnsi="仿宋" w:eastAsia="仿宋" w:cs="仿宋"/>
          <w:color w:val="auto"/>
          <w:highlight w:val="none"/>
        </w:rPr>
      </w:pPr>
    </w:p>
    <w:p w14:paraId="1E662424">
      <w:pPr>
        <w:tabs>
          <w:tab w:val="left" w:pos="5580"/>
        </w:tabs>
        <w:spacing w:line="360" w:lineRule="auto"/>
        <w:rPr>
          <w:rFonts w:ascii="仿宋" w:hAnsi="仿宋" w:eastAsia="仿宋" w:cs="仿宋"/>
          <w:color w:val="auto"/>
          <w:highlight w:val="none"/>
        </w:rPr>
      </w:pPr>
      <w:r>
        <w:rPr>
          <w:rFonts w:hint="eastAsia" w:ascii="仿宋" w:hAnsi="仿宋" w:eastAsia="仿宋" w:cs="仿宋"/>
          <w:color w:val="auto"/>
          <w:highlight w:val="none"/>
        </w:rPr>
        <w:t>致：</w:t>
      </w:r>
      <w:r>
        <w:rPr>
          <w:rFonts w:hint="eastAsia" w:ascii="仿宋" w:hAnsi="仿宋" w:eastAsia="仿宋" w:cs="仿宋"/>
          <w:color w:val="auto"/>
          <w:highlight w:val="none"/>
          <w:u w:val="single"/>
        </w:rPr>
        <w:t>（采购人或采购代理机构）</w:t>
      </w:r>
    </w:p>
    <w:p w14:paraId="4F852D01">
      <w:pPr>
        <w:pStyle w:val="7"/>
        <w:tabs>
          <w:tab w:val="left" w:pos="567"/>
          <w:tab w:val="left" w:pos="2412"/>
          <w:tab w:val="left" w:pos="3883"/>
          <w:tab w:val="left" w:pos="5352"/>
          <w:tab w:val="left" w:pos="6821"/>
        </w:tabs>
        <w:kinsoku w:val="0"/>
        <w:overflowPunct w:val="0"/>
        <w:spacing w:line="335"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兹证明，</w:t>
      </w:r>
    </w:p>
    <w:p w14:paraId="431C547B">
      <w:pPr>
        <w:pStyle w:val="7"/>
        <w:tabs>
          <w:tab w:val="left" w:pos="567"/>
          <w:tab w:val="left" w:pos="1690"/>
          <w:tab w:val="left" w:pos="3400"/>
          <w:tab w:val="left" w:pos="5110"/>
          <w:tab w:val="left" w:pos="6821"/>
        </w:tabs>
        <w:kinsoku w:val="0"/>
        <w:overflowPunct w:val="0"/>
        <w:spacing w:line="335"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姓名：____性别：____年龄：____职务：____</w:t>
      </w:r>
    </w:p>
    <w:p w14:paraId="30E1D9B6">
      <w:pPr>
        <w:pStyle w:val="7"/>
        <w:tabs>
          <w:tab w:val="left" w:pos="567"/>
          <w:tab w:val="left" w:pos="2412"/>
          <w:tab w:val="left" w:pos="3883"/>
          <w:tab w:val="left" w:pos="5352"/>
          <w:tab w:val="left" w:pos="6821"/>
        </w:tabs>
        <w:kinsoku w:val="0"/>
        <w:overflowPunct w:val="0"/>
        <w:spacing w:line="335" w:lineRule="exact"/>
        <w:rPr>
          <w:rFonts w:ascii="仿宋" w:hAnsi="仿宋" w:eastAsia="仿宋" w:cs="仿宋"/>
          <w:color w:val="auto"/>
          <w:sz w:val="24"/>
          <w:szCs w:val="24"/>
          <w:highlight w:val="none"/>
        </w:rPr>
      </w:pPr>
    </w:p>
    <w:p w14:paraId="6369EB97">
      <w:pPr>
        <w:pStyle w:val="7"/>
        <w:tabs>
          <w:tab w:val="left" w:pos="2250"/>
          <w:tab w:val="left" w:pos="2412"/>
          <w:tab w:val="left" w:pos="3883"/>
          <w:tab w:val="left" w:pos="5352"/>
          <w:tab w:val="left" w:pos="6821"/>
        </w:tabs>
        <w:kinsoku w:val="0"/>
        <w:overflowPunct w:val="0"/>
        <w:spacing w:line="335"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（投标人名称）的法定代表人（单位负责人）。</w:t>
      </w:r>
    </w:p>
    <w:p w14:paraId="717FDCD7">
      <w:pPr>
        <w:pStyle w:val="7"/>
        <w:tabs>
          <w:tab w:val="left" w:pos="567"/>
          <w:tab w:val="left" w:pos="2412"/>
          <w:tab w:val="left" w:pos="3883"/>
          <w:tab w:val="left" w:pos="5352"/>
          <w:tab w:val="left" w:pos="6821"/>
        </w:tabs>
        <w:kinsoku w:val="0"/>
        <w:overflowPunct w:val="0"/>
        <w:spacing w:line="335" w:lineRule="exact"/>
        <w:rPr>
          <w:rFonts w:ascii="仿宋" w:hAnsi="仿宋" w:eastAsia="仿宋" w:cs="仿宋"/>
          <w:color w:val="auto"/>
          <w:sz w:val="24"/>
          <w:szCs w:val="24"/>
          <w:highlight w:val="none"/>
        </w:rPr>
      </w:pPr>
    </w:p>
    <w:p w14:paraId="51480DE7">
      <w:pPr>
        <w:pStyle w:val="7"/>
        <w:tabs>
          <w:tab w:val="left" w:pos="567"/>
        </w:tabs>
        <w:kinsoku w:val="0"/>
        <w:overflowPunct w:val="0"/>
        <w:spacing w:line="583" w:lineRule="auto"/>
        <w:ind w:right="-46"/>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附：法定代表人（单位负责人）身份证或护照等身份证明文件电子件：</w:t>
      </w:r>
    </w:p>
    <w:p w14:paraId="544A430A">
      <w:pPr>
        <w:pStyle w:val="7"/>
        <w:tabs>
          <w:tab w:val="left" w:pos="567"/>
        </w:tabs>
        <w:kinsoku w:val="0"/>
        <w:overflowPunct w:val="0"/>
        <w:spacing w:line="583" w:lineRule="auto"/>
        <w:ind w:right="4305"/>
        <w:rPr>
          <w:rFonts w:ascii="仿宋" w:hAnsi="仿宋" w:eastAsia="仿宋" w:cs="仿宋"/>
          <w:color w:val="auto"/>
          <w:spacing w:val="-3"/>
          <w:sz w:val="24"/>
          <w:szCs w:val="24"/>
          <w:highlight w:val="none"/>
        </w:rPr>
      </w:pPr>
    </w:p>
    <w:p w14:paraId="3FFAB498">
      <w:pPr>
        <w:autoSpaceDE w:val="0"/>
        <w:autoSpaceDN w:val="0"/>
        <w:adjustRightInd w:val="0"/>
        <w:snapToGrid w:val="0"/>
        <w:spacing w:line="360" w:lineRule="auto"/>
        <w:rPr>
          <w:rFonts w:ascii="仿宋" w:hAnsi="仿宋" w:eastAsia="仿宋" w:cs="仿宋"/>
          <w:color w:val="auto"/>
          <w:highlight w:val="none"/>
          <w:lang w:val="zh-CN"/>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lang w:val="zh-CN"/>
        </w:rPr>
        <w:t>：________________</w:t>
      </w:r>
    </w:p>
    <w:p w14:paraId="0FEEFC85">
      <w:pPr>
        <w:pStyle w:val="7"/>
        <w:tabs>
          <w:tab w:val="left" w:pos="567"/>
        </w:tabs>
        <w:kinsoku w:val="0"/>
        <w:overflowPunct w:val="0"/>
        <w:spacing w:line="583" w:lineRule="auto"/>
        <w:ind w:right="95"/>
        <w:rPr>
          <w:rFonts w:ascii="仿宋" w:hAnsi="仿宋" w:eastAsia="仿宋" w:cs="仿宋"/>
          <w:color w:val="auto"/>
          <w:spacing w:val="-3"/>
          <w:sz w:val="24"/>
          <w:szCs w:val="24"/>
          <w:highlight w:val="none"/>
        </w:rPr>
      </w:pPr>
      <w:r>
        <w:rPr>
          <w:rFonts w:hint="eastAsia" w:ascii="仿宋" w:hAnsi="仿宋" w:eastAsia="仿宋" w:cs="仿宋"/>
          <w:color w:val="auto"/>
          <w:spacing w:val="-3"/>
          <w:sz w:val="24"/>
          <w:szCs w:val="24"/>
          <w:highlight w:val="none"/>
        </w:rPr>
        <w:t>法定代表人（</w:t>
      </w:r>
      <w:r>
        <w:rPr>
          <w:rFonts w:hint="eastAsia" w:ascii="仿宋" w:hAnsi="仿宋" w:eastAsia="仿宋" w:cs="仿宋"/>
          <w:color w:val="auto"/>
          <w:sz w:val="24"/>
          <w:szCs w:val="24"/>
          <w:highlight w:val="none"/>
        </w:rPr>
        <w:t>单位负责人</w:t>
      </w:r>
      <w:r>
        <w:rPr>
          <w:rFonts w:hint="eastAsia" w:ascii="仿宋" w:hAnsi="仿宋" w:eastAsia="仿宋" w:cs="仿宋"/>
          <w:color w:val="auto"/>
          <w:spacing w:val="-3"/>
          <w:sz w:val="24"/>
          <w:szCs w:val="24"/>
          <w:highlight w:val="none"/>
        </w:rPr>
        <w:t>）（签字或签章）：_______</w:t>
      </w:r>
    </w:p>
    <w:p w14:paraId="5E5A30DD">
      <w:pPr>
        <w:autoSpaceDE w:val="0"/>
        <w:autoSpaceDN w:val="0"/>
        <w:adjustRightInd w:val="0"/>
        <w:snapToGrid w:val="0"/>
        <w:spacing w:line="360" w:lineRule="auto"/>
        <w:rPr>
          <w:rFonts w:ascii="仿宋" w:hAnsi="仿宋" w:eastAsia="仿宋" w:cs="仿宋"/>
          <w:color w:val="auto"/>
          <w:highlight w:val="none"/>
        </w:rPr>
      </w:pPr>
    </w:p>
    <w:p w14:paraId="4511711E">
      <w:pPr>
        <w:autoSpaceDE w:val="0"/>
        <w:autoSpaceDN w:val="0"/>
        <w:adjustRightInd w:val="0"/>
        <w:snapToGrid w:val="0"/>
        <w:spacing w:line="360" w:lineRule="auto"/>
        <w:rPr>
          <w:rFonts w:ascii="仿宋" w:hAnsi="仿宋" w:eastAsia="仿宋" w:cs="仿宋"/>
          <w:color w:val="auto"/>
          <w:highlight w:val="none"/>
          <w:lang w:val="zh-CN"/>
        </w:rPr>
      </w:pPr>
      <w:r>
        <w:rPr>
          <w:rFonts w:hint="eastAsia" w:ascii="仿宋" w:hAnsi="仿宋" w:eastAsia="仿宋" w:cs="仿宋"/>
          <w:color w:val="auto"/>
          <w:highlight w:val="none"/>
        </w:rPr>
        <w:t>日期：_____年______月______日</w:t>
      </w:r>
    </w:p>
    <w:p w14:paraId="492D55C7">
      <w:pPr>
        <w:spacing w:line="360" w:lineRule="exact"/>
        <w:jc w:val="center"/>
        <w:rPr>
          <w:rFonts w:ascii="仿宋" w:hAnsi="仿宋" w:eastAsia="仿宋" w:cs="仿宋"/>
          <w:b/>
          <w:color w:val="auto"/>
          <w:sz w:val="36"/>
          <w:szCs w:val="36"/>
          <w:highlight w:val="none"/>
        </w:rPr>
      </w:pPr>
      <w:r>
        <w:rPr>
          <w:rFonts w:hint="eastAsia" w:ascii="仿宋" w:hAnsi="仿宋" w:eastAsia="仿宋" w:cs="仿宋"/>
          <w:b/>
          <w:color w:val="auto"/>
          <w:sz w:val="30"/>
          <w:szCs w:val="30"/>
          <w:highlight w:val="none"/>
        </w:rPr>
        <w:br w:type="page"/>
      </w:r>
      <w:r>
        <w:rPr>
          <w:rFonts w:hint="eastAsia" w:ascii="仿宋" w:hAnsi="仿宋" w:eastAsia="仿宋" w:cs="仿宋"/>
          <w:b/>
          <w:color w:val="auto"/>
          <w:sz w:val="28"/>
          <w:szCs w:val="28"/>
          <w:highlight w:val="none"/>
        </w:rPr>
        <w:t>授权委托书</w:t>
      </w:r>
    </w:p>
    <w:p w14:paraId="6B4090E0">
      <w:pPr>
        <w:spacing w:line="360" w:lineRule="auto"/>
        <w:ind w:firstLine="420"/>
        <w:rPr>
          <w:rFonts w:ascii="仿宋" w:hAnsi="仿宋" w:eastAsia="仿宋" w:cs="仿宋"/>
          <w:color w:val="auto"/>
          <w:szCs w:val="20"/>
          <w:highlight w:val="none"/>
        </w:rPr>
      </w:pPr>
    </w:p>
    <w:p w14:paraId="2702DC8F">
      <w:pPr>
        <w:spacing w:line="360" w:lineRule="auto"/>
        <w:ind w:firstLine="420"/>
        <w:rPr>
          <w:rFonts w:ascii="仿宋" w:hAnsi="仿宋" w:eastAsia="仿宋" w:cs="仿宋"/>
          <w:color w:val="auto"/>
          <w:szCs w:val="20"/>
          <w:highlight w:val="none"/>
        </w:rPr>
      </w:pPr>
      <w:r>
        <w:rPr>
          <w:rFonts w:hint="eastAsia" w:ascii="仿宋" w:hAnsi="仿宋" w:eastAsia="仿宋" w:cs="仿宋"/>
          <w:color w:val="auto"/>
          <w:szCs w:val="20"/>
          <w:highlight w:val="none"/>
        </w:rPr>
        <w:t>本人</w:t>
      </w:r>
      <w:r>
        <w:rPr>
          <w:rFonts w:hint="eastAsia" w:ascii="仿宋" w:hAnsi="仿宋" w:eastAsia="仿宋" w:cs="仿宋"/>
          <w:color w:val="auto"/>
          <w:highlight w:val="none"/>
          <w:lang w:val="zh-CN"/>
        </w:rPr>
        <w:t>_______</w:t>
      </w:r>
      <w:r>
        <w:rPr>
          <w:rFonts w:hint="eastAsia" w:ascii="仿宋" w:hAnsi="仿宋" w:eastAsia="仿宋" w:cs="仿宋"/>
          <w:color w:val="auto"/>
          <w:szCs w:val="20"/>
          <w:highlight w:val="none"/>
        </w:rPr>
        <w:t>（姓名）系</w:t>
      </w:r>
      <w:r>
        <w:rPr>
          <w:rFonts w:hint="eastAsia" w:ascii="仿宋" w:hAnsi="仿宋" w:eastAsia="仿宋" w:cs="仿宋"/>
          <w:color w:val="auto"/>
          <w:highlight w:val="none"/>
          <w:lang w:val="zh-CN"/>
        </w:rPr>
        <w:t>________________</w:t>
      </w:r>
      <w:r>
        <w:rPr>
          <w:rFonts w:hint="eastAsia" w:ascii="仿宋" w:hAnsi="仿宋" w:eastAsia="仿宋" w:cs="仿宋"/>
          <w:color w:val="auto"/>
          <w:szCs w:val="20"/>
          <w:highlight w:val="none"/>
        </w:rPr>
        <w:t>（投标人名称）的法定代表人（单位负责人），现委托</w:t>
      </w:r>
      <w:r>
        <w:rPr>
          <w:rFonts w:hint="eastAsia" w:ascii="仿宋" w:hAnsi="仿宋" w:eastAsia="仿宋" w:cs="仿宋"/>
          <w:color w:val="auto"/>
          <w:highlight w:val="none"/>
          <w:lang w:val="zh-CN"/>
        </w:rPr>
        <w:t>_______</w:t>
      </w:r>
      <w:r>
        <w:rPr>
          <w:rFonts w:hint="eastAsia" w:ascii="仿宋" w:hAnsi="仿宋" w:eastAsia="仿宋" w:cs="仿宋"/>
          <w:color w:val="auto"/>
          <w:szCs w:val="20"/>
          <w:highlight w:val="none"/>
        </w:rPr>
        <w:t>（姓名）为我方代理人。代理人根据授权，以我方名义签署、澄清确认、提交、撤回、修改</w:t>
      </w:r>
      <w:r>
        <w:rPr>
          <w:rFonts w:hint="eastAsia" w:ascii="仿宋" w:hAnsi="仿宋" w:eastAsia="仿宋" w:cs="仿宋"/>
          <w:color w:val="auto"/>
          <w:highlight w:val="none"/>
          <w:lang w:val="zh-CN"/>
        </w:rPr>
        <w:t>________________</w:t>
      </w:r>
      <w:r>
        <w:rPr>
          <w:rFonts w:hint="eastAsia" w:ascii="仿宋" w:hAnsi="仿宋" w:eastAsia="仿宋" w:cs="仿宋"/>
          <w:color w:val="auto"/>
          <w:szCs w:val="20"/>
          <w:highlight w:val="none"/>
        </w:rPr>
        <w:t>（项目名称）投标文件和处理有关事宜，其法律后果由我方承担。</w:t>
      </w:r>
    </w:p>
    <w:p w14:paraId="33D4251A">
      <w:pPr>
        <w:spacing w:line="360" w:lineRule="auto"/>
        <w:ind w:firstLine="420"/>
        <w:rPr>
          <w:rFonts w:ascii="仿宋" w:hAnsi="仿宋" w:eastAsia="仿宋" w:cs="仿宋"/>
          <w:color w:val="auto"/>
          <w:szCs w:val="20"/>
          <w:highlight w:val="none"/>
        </w:rPr>
      </w:pPr>
      <w:r>
        <w:rPr>
          <w:rFonts w:hint="eastAsia" w:ascii="仿宋" w:hAnsi="仿宋" w:eastAsia="仿宋" w:cs="仿宋"/>
          <w:color w:val="auto"/>
          <w:szCs w:val="20"/>
          <w:highlight w:val="none"/>
        </w:rPr>
        <w:t>委托期限：自本授权委托书签署之日起至投标有效期届满之日止。</w:t>
      </w:r>
    </w:p>
    <w:p w14:paraId="6CA03766">
      <w:pPr>
        <w:spacing w:line="360" w:lineRule="auto"/>
        <w:ind w:firstLine="420"/>
        <w:rPr>
          <w:rFonts w:ascii="仿宋" w:hAnsi="仿宋" w:eastAsia="仿宋" w:cs="仿宋"/>
          <w:color w:val="auto"/>
          <w:szCs w:val="20"/>
          <w:highlight w:val="none"/>
        </w:rPr>
      </w:pPr>
      <w:r>
        <w:rPr>
          <w:rFonts w:hint="eastAsia" w:ascii="仿宋" w:hAnsi="仿宋" w:eastAsia="仿宋" w:cs="仿宋"/>
          <w:color w:val="auto"/>
          <w:szCs w:val="20"/>
          <w:highlight w:val="none"/>
        </w:rPr>
        <w:t>代理人无转委托权。</w:t>
      </w:r>
      <w:r>
        <w:rPr>
          <w:rFonts w:hint="eastAsia" w:ascii="仿宋" w:hAnsi="仿宋" w:eastAsia="仿宋" w:cs="仿宋"/>
          <w:color w:val="auto"/>
          <w:szCs w:val="20"/>
          <w:highlight w:val="none"/>
        </w:rPr>
        <w:cr/>
      </w:r>
    </w:p>
    <w:p w14:paraId="597A45E7">
      <w:pPr>
        <w:spacing w:line="360" w:lineRule="auto"/>
        <w:rPr>
          <w:rFonts w:ascii="仿宋" w:hAnsi="仿宋" w:eastAsia="仿宋" w:cs="仿宋"/>
          <w:color w:val="auto"/>
          <w:highlight w:val="none"/>
          <w:lang w:val="zh-CN"/>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lang w:val="zh-CN"/>
        </w:rPr>
        <w:t>：________________</w:t>
      </w:r>
    </w:p>
    <w:p w14:paraId="42D8A6E1">
      <w:pPr>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法定代表人（单位负责人）（签字或签章）：</w:t>
      </w:r>
      <w:r>
        <w:rPr>
          <w:rFonts w:hint="eastAsia" w:ascii="仿宋" w:hAnsi="仿宋" w:eastAsia="仿宋" w:cs="仿宋"/>
          <w:color w:val="auto"/>
          <w:highlight w:val="none"/>
          <w:lang w:val="zh-CN"/>
        </w:rPr>
        <w:t>________________</w:t>
      </w:r>
    </w:p>
    <w:p w14:paraId="1DF43172">
      <w:pPr>
        <w:autoSpaceDE w:val="0"/>
        <w:autoSpaceDN w:val="0"/>
        <w:adjustRightInd w:val="0"/>
        <w:snapToGrid w:val="0"/>
        <w:spacing w:line="360" w:lineRule="auto"/>
        <w:rPr>
          <w:rFonts w:hint="eastAsia" w:ascii="仿宋" w:hAnsi="仿宋" w:eastAsia="仿宋" w:cs="仿宋"/>
          <w:color w:val="auto"/>
          <w:highlight w:val="none"/>
          <w:lang w:val="zh-CN"/>
        </w:rPr>
      </w:pPr>
      <w:r>
        <w:rPr>
          <w:rFonts w:hint="eastAsia" w:ascii="仿宋" w:hAnsi="仿宋" w:eastAsia="仿宋" w:cs="仿宋"/>
          <w:color w:val="auto"/>
          <w:highlight w:val="none"/>
        </w:rPr>
        <w:t>委托代理人（签字或签章）：</w:t>
      </w:r>
      <w:r>
        <w:rPr>
          <w:rFonts w:hint="eastAsia" w:ascii="仿宋" w:hAnsi="仿宋" w:eastAsia="仿宋" w:cs="仿宋"/>
          <w:color w:val="auto"/>
          <w:highlight w:val="none"/>
          <w:lang w:val="zh-CN"/>
        </w:rPr>
        <w:t>________________</w:t>
      </w:r>
    </w:p>
    <w:p w14:paraId="2C1F6F3E">
      <w:pPr>
        <w:autoSpaceDE w:val="0"/>
        <w:autoSpaceDN w:val="0"/>
        <w:adjustRightInd w:val="0"/>
        <w:snapToGrid w:val="0"/>
        <w:spacing w:line="360" w:lineRule="auto"/>
        <w:rPr>
          <w:rFonts w:ascii="仿宋" w:hAnsi="仿宋" w:eastAsia="仿宋" w:cs="仿宋"/>
          <w:color w:val="auto"/>
          <w:highlight w:val="none"/>
          <w:lang w:val="zh-CN"/>
        </w:rPr>
      </w:pPr>
      <w:r>
        <w:rPr>
          <w:rFonts w:hint="eastAsia" w:ascii="仿宋" w:hAnsi="仿宋" w:eastAsia="仿宋" w:cs="仿宋"/>
          <w:color w:val="auto"/>
          <w:highlight w:val="none"/>
        </w:rPr>
        <w:t>日期：_____年______月______日</w:t>
      </w:r>
    </w:p>
    <w:p w14:paraId="4CFB68E7">
      <w:pPr>
        <w:tabs>
          <w:tab w:val="left" w:pos="5580"/>
        </w:tabs>
        <w:spacing w:line="360" w:lineRule="auto"/>
        <w:ind w:firstLine="480" w:firstLineChars="200"/>
        <w:rPr>
          <w:rFonts w:ascii="仿宋" w:hAnsi="仿宋" w:eastAsia="仿宋" w:cs="仿宋"/>
          <w:color w:val="auto"/>
          <w:szCs w:val="20"/>
          <w:highlight w:val="none"/>
        </w:rPr>
      </w:pPr>
    </w:p>
    <w:p w14:paraId="63F4356A">
      <w:pPr>
        <w:tabs>
          <w:tab w:val="left" w:pos="5580"/>
        </w:tabs>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附：法定代表人（单位负责人）及委托代理人身份证明文件电子件：</w:t>
      </w:r>
    </w:p>
    <w:p w14:paraId="2AB218FF">
      <w:pPr>
        <w:tabs>
          <w:tab w:val="left" w:pos="5580"/>
        </w:tabs>
        <w:spacing w:line="360" w:lineRule="auto"/>
        <w:rPr>
          <w:rFonts w:ascii="仿宋" w:hAnsi="仿宋" w:eastAsia="仿宋" w:cs="仿宋"/>
          <w:color w:val="auto"/>
          <w:szCs w:val="20"/>
          <w:highlight w:val="none"/>
        </w:rPr>
      </w:pPr>
    </w:p>
    <w:p w14:paraId="0D75C149">
      <w:pPr>
        <w:tabs>
          <w:tab w:val="left" w:pos="5580"/>
        </w:tabs>
        <w:spacing w:line="360" w:lineRule="auto"/>
        <w:rPr>
          <w:rFonts w:ascii="仿宋" w:hAnsi="仿宋" w:eastAsia="仿宋" w:cs="仿宋"/>
          <w:color w:val="auto"/>
          <w:szCs w:val="20"/>
          <w:highlight w:val="none"/>
        </w:rPr>
      </w:pPr>
    </w:p>
    <w:p w14:paraId="7984CE67">
      <w:pPr>
        <w:tabs>
          <w:tab w:val="left" w:pos="5580"/>
        </w:tabs>
        <w:spacing w:line="360" w:lineRule="auto"/>
        <w:rPr>
          <w:rFonts w:ascii="仿宋" w:hAnsi="仿宋" w:eastAsia="仿宋" w:cs="仿宋"/>
          <w:color w:val="auto"/>
          <w:szCs w:val="20"/>
          <w:highlight w:val="none"/>
        </w:rPr>
      </w:pPr>
    </w:p>
    <w:p w14:paraId="76EF5128">
      <w:pPr>
        <w:tabs>
          <w:tab w:val="left" w:pos="5580"/>
        </w:tabs>
        <w:spacing w:line="360" w:lineRule="auto"/>
        <w:rPr>
          <w:rFonts w:ascii="仿宋" w:hAnsi="仿宋" w:eastAsia="仿宋" w:cs="仿宋"/>
          <w:color w:val="auto"/>
          <w:szCs w:val="20"/>
          <w:highlight w:val="none"/>
        </w:rPr>
      </w:pPr>
    </w:p>
    <w:p w14:paraId="56096297">
      <w:pPr>
        <w:tabs>
          <w:tab w:val="left" w:pos="5580"/>
        </w:tabs>
        <w:spacing w:line="360" w:lineRule="auto"/>
        <w:rPr>
          <w:rFonts w:ascii="仿宋" w:hAnsi="仿宋" w:eastAsia="仿宋" w:cs="仿宋"/>
          <w:color w:val="auto"/>
          <w:szCs w:val="20"/>
          <w:highlight w:val="none"/>
        </w:rPr>
      </w:pPr>
    </w:p>
    <w:p w14:paraId="41182CD2">
      <w:pPr>
        <w:tabs>
          <w:tab w:val="left" w:pos="5580"/>
        </w:tabs>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说明：</w:t>
      </w:r>
    </w:p>
    <w:p w14:paraId="577C58B1">
      <w:pPr>
        <w:tabs>
          <w:tab w:val="left" w:pos="5580"/>
        </w:tabs>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1.若供应商为事业单位或其他组织或分支机构，则法定代表人（单位负责人）处的签署人可为单位负责人。</w:t>
      </w:r>
    </w:p>
    <w:p w14:paraId="5863676D">
      <w:pPr>
        <w:tabs>
          <w:tab w:val="left" w:pos="5580"/>
        </w:tabs>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7883945D">
      <w:pPr>
        <w:tabs>
          <w:tab w:val="left" w:pos="5580"/>
        </w:tabs>
        <w:spacing w:line="360" w:lineRule="auto"/>
        <w:rPr>
          <w:rFonts w:ascii="仿宋" w:hAnsi="仿宋" w:eastAsia="仿宋" w:cs="仿宋"/>
          <w:color w:val="auto"/>
          <w:szCs w:val="20"/>
          <w:highlight w:val="none"/>
        </w:rPr>
      </w:pPr>
      <w:r>
        <w:rPr>
          <w:rFonts w:hint="eastAsia" w:ascii="仿宋" w:hAnsi="仿宋" w:eastAsia="仿宋" w:cs="仿宋"/>
          <w:color w:val="auto"/>
          <w:szCs w:val="20"/>
          <w:highlight w:val="none"/>
        </w:rPr>
        <w:t>3.供应商为自然人的情形，可不提供本《授权委托书》。</w:t>
      </w:r>
    </w:p>
    <w:p w14:paraId="6ADFB6D5">
      <w:pPr>
        <w:tabs>
          <w:tab w:val="left" w:pos="5580"/>
        </w:tabs>
        <w:spacing w:line="360" w:lineRule="auto"/>
        <w:rPr>
          <w:rFonts w:ascii="仿宋" w:hAnsi="仿宋" w:eastAsia="仿宋" w:cs="仿宋"/>
          <w:color w:val="auto"/>
          <w:sz w:val="30"/>
          <w:szCs w:val="30"/>
          <w:highlight w:val="none"/>
        </w:rPr>
      </w:pPr>
      <w:r>
        <w:rPr>
          <w:rFonts w:hint="eastAsia" w:ascii="仿宋" w:hAnsi="仿宋" w:eastAsia="仿宋" w:cs="仿宋"/>
          <w:color w:val="auto"/>
          <w:szCs w:val="20"/>
          <w:highlight w:val="none"/>
        </w:rPr>
        <w:t>4.供应商应随本《授权委托书》同时提供法定代表人（单位负责人）及委托代理人的有效的身份证或护照等身份证明文件电</w:t>
      </w:r>
      <w:r>
        <w:rPr>
          <w:rFonts w:hint="eastAsia" w:ascii="仿宋" w:hAnsi="仿宋" w:eastAsia="仿宋" w:cs="仿宋"/>
          <w:color w:val="auto"/>
          <w:szCs w:val="20"/>
          <w:highlight w:val="none"/>
          <w:lang w:eastAsia="zh-CN"/>
        </w:rPr>
        <w:t>子文</w:t>
      </w:r>
      <w:r>
        <w:rPr>
          <w:rFonts w:hint="eastAsia" w:ascii="仿宋" w:hAnsi="仿宋" w:eastAsia="仿宋" w:cs="仿宋"/>
          <w:color w:val="auto"/>
          <w:szCs w:val="20"/>
          <w:highlight w:val="none"/>
        </w:rPr>
        <w:t>件。提供身份证的，应同时提供身份证</w:t>
      </w:r>
      <w:r>
        <w:rPr>
          <w:rFonts w:hint="eastAsia" w:ascii="仿宋" w:hAnsi="仿宋" w:eastAsia="仿宋" w:cs="仿宋"/>
          <w:b/>
          <w:color w:val="auto"/>
          <w:szCs w:val="20"/>
          <w:highlight w:val="none"/>
        </w:rPr>
        <w:t>双面</w:t>
      </w:r>
      <w:r>
        <w:rPr>
          <w:rFonts w:hint="eastAsia" w:ascii="仿宋" w:hAnsi="仿宋" w:eastAsia="仿宋" w:cs="仿宋"/>
          <w:color w:val="auto"/>
          <w:szCs w:val="20"/>
          <w:highlight w:val="none"/>
        </w:rPr>
        <w:t>电子件。</w:t>
      </w:r>
      <w:r>
        <w:rPr>
          <w:rFonts w:hint="eastAsia" w:ascii="仿宋" w:hAnsi="仿宋" w:eastAsia="仿宋" w:cs="仿宋"/>
          <w:color w:val="auto"/>
          <w:sz w:val="30"/>
          <w:szCs w:val="30"/>
          <w:highlight w:val="none"/>
        </w:rPr>
        <w:br w:type="page"/>
      </w:r>
    </w:p>
    <w:p w14:paraId="2375FDBF">
      <w:pPr>
        <w:jc w:val="center"/>
        <w:rPr>
          <w:rFonts w:ascii="仿宋" w:hAnsi="仿宋" w:eastAsia="仿宋" w:cs="仿宋"/>
          <w:color w:val="auto"/>
          <w:highlight w:val="none"/>
        </w:rPr>
      </w:pPr>
      <w:r>
        <w:rPr>
          <w:rFonts w:hint="eastAsia" w:ascii="仿宋" w:hAnsi="仿宋" w:eastAsia="仿宋" w:cs="仿宋"/>
          <w:b/>
          <w:color w:val="auto"/>
          <w:sz w:val="30"/>
          <w:szCs w:val="30"/>
          <w:highlight w:val="none"/>
        </w:rPr>
        <w:t xml:space="preserve">附件2-3   </w:t>
      </w:r>
      <w:r>
        <w:rPr>
          <w:rFonts w:hint="eastAsia" w:ascii="仿宋" w:hAnsi="仿宋" w:eastAsia="仿宋" w:cs="仿宋"/>
          <w:b/>
          <w:color w:val="auto"/>
          <w:sz w:val="32"/>
          <w:szCs w:val="32"/>
          <w:highlight w:val="none"/>
        </w:rPr>
        <w:t>中小企业声明函</w:t>
      </w:r>
    </w:p>
    <w:p w14:paraId="00943F50">
      <w:pPr>
        <w:spacing w:before="240" w:beforeLines="100" w:after="240" w:afterLines="100" w:line="360" w:lineRule="auto"/>
        <w:jc w:val="center"/>
        <w:rPr>
          <w:rFonts w:ascii="仿宋" w:hAnsi="仿宋" w:eastAsia="仿宋" w:cs="仿宋"/>
          <w:b/>
          <w:color w:val="auto"/>
          <w:sz w:val="28"/>
          <w:szCs w:val="28"/>
          <w:highlight w:val="none"/>
        </w:rPr>
      </w:pPr>
      <w:r>
        <w:rPr>
          <w:rFonts w:hint="eastAsia" w:ascii="仿宋" w:hAnsi="仿宋" w:eastAsia="仿宋" w:cs="仿宋"/>
          <w:b/>
          <w:bCs/>
          <w:color w:val="auto"/>
          <w:sz w:val="28"/>
          <w:szCs w:val="28"/>
          <w:highlight w:val="none"/>
        </w:rPr>
        <w:t>中小企业声明函（货物）格式</w:t>
      </w:r>
    </w:p>
    <w:p w14:paraId="524D9902">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05F3BD5E">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1.</w:t>
      </w:r>
      <w:r>
        <w:rPr>
          <w:rFonts w:hint="eastAsia" w:ascii="仿宋" w:hAnsi="仿宋" w:eastAsia="仿宋" w:cs="仿宋"/>
          <w:color w:val="auto"/>
          <w:spacing w:val="6"/>
          <w:highlight w:val="none"/>
          <w:u w:val="single"/>
        </w:rPr>
        <w:t>（标的名称）</w:t>
      </w:r>
      <w:r>
        <w:rPr>
          <w:rFonts w:hint="eastAsia" w:ascii="仿宋" w:hAnsi="仿宋" w:eastAsia="仿宋" w:cs="仿宋"/>
          <w:color w:val="auto"/>
          <w:spacing w:val="6"/>
          <w:highlight w:val="none"/>
        </w:rPr>
        <w:t>，属于</w:t>
      </w:r>
      <w:r>
        <w:rPr>
          <w:rFonts w:hint="eastAsia" w:ascii="仿宋" w:hAnsi="仿宋" w:eastAsia="仿宋" w:cs="仿宋"/>
          <w:color w:val="auto"/>
          <w:spacing w:val="6"/>
          <w:highlight w:val="none"/>
          <w:u w:val="single"/>
        </w:rPr>
        <w:t>（采购文件中明确的所属行业）</w:t>
      </w:r>
      <w:r>
        <w:rPr>
          <w:rFonts w:hint="eastAsia" w:ascii="仿宋" w:hAnsi="仿宋" w:eastAsia="仿宋" w:cs="仿宋"/>
          <w:color w:val="auto"/>
          <w:spacing w:val="6"/>
          <w:highlight w:val="none"/>
        </w:rPr>
        <w:t>行业；制造商为</w:t>
      </w:r>
      <w:r>
        <w:rPr>
          <w:rFonts w:hint="eastAsia" w:ascii="仿宋" w:hAnsi="仿宋" w:eastAsia="仿宋" w:cs="仿宋"/>
          <w:color w:val="auto"/>
          <w:spacing w:val="6"/>
          <w:highlight w:val="none"/>
          <w:u w:val="single"/>
        </w:rPr>
        <w:t>（企业名称）</w:t>
      </w:r>
      <w:r>
        <w:rPr>
          <w:rFonts w:hint="eastAsia" w:ascii="仿宋" w:hAnsi="仿宋" w:eastAsia="仿宋" w:cs="仿宋"/>
          <w:color w:val="auto"/>
          <w:spacing w:val="6"/>
          <w:highlight w:val="none"/>
        </w:rPr>
        <w:t>，从业人员______人，营业收入为______万元，资产总额为______万元</w:t>
      </w:r>
      <w:r>
        <w:rPr>
          <w:rFonts w:hint="eastAsia" w:ascii="仿宋" w:hAnsi="仿宋" w:eastAsia="仿宋" w:cs="仿宋"/>
          <w:color w:val="auto"/>
          <w:spacing w:val="6"/>
          <w:highlight w:val="none"/>
          <w:vertAlign w:val="superscript"/>
        </w:rPr>
        <w:t>1</w:t>
      </w:r>
      <w:r>
        <w:rPr>
          <w:rFonts w:hint="eastAsia" w:ascii="仿宋" w:hAnsi="仿宋" w:eastAsia="仿宋" w:cs="仿宋"/>
          <w:color w:val="auto"/>
          <w:spacing w:val="6"/>
          <w:highlight w:val="none"/>
        </w:rPr>
        <w:t>，属于</w:t>
      </w:r>
      <w:r>
        <w:rPr>
          <w:rFonts w:hint="eastAsia" w:ascii="仿宋" w:hAnsi="仿宋" w:eastAsia="仿宋" w:cs="仿宋"/>
          <w:color w:val="auto"/>
          <w:spacing w:val="6"/>
          <w:highlight w:val="none"/>
          <w:u w:val="single"/>
        </w:rPr>
        <w:t>（中型企业、小型企业、微型企业）</w:t>
      </w:r>
      <w:r>
        <w:rPr>
          <w:rFonts w:hint="eastAsia" w:ascii="仿宋" w:hAnsi="仿宋" w:eastAsia="仿宋" w:cs="仿宋"/>
          <w:color w:val="auto"/>
          <w:spacing w:val="6"/>
          <w:highlight w:val="none"/>
        </w:rPr>
        <w:t>；</w:t>
      </w:r>
    </w:p>
    <w:p w14:paraId="72B483B4">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2.</w:t>
      </w:r>
      <w:r>
        <w:rPr>
          <w:rFonts w:hint="eastAsia" w:ascii="仿宋" w:hAnsi="仿宋" w:eastAsia="仿宋" w:cs="仿宋"/>
          <w:color w:val="auto"/>
          <w:spacing w:val="6"/>
          <w:highlight w:val="none"/>
          <w:u w:val="single"/>
        </w:rPr>
        <w:t>（标的名称）</w:t>
      </w:r>
      <w:r>
        <w:rPr>
          <w:rFonts w:hint="eastAsia" w:ascii="仿宋" w:hAnsi="仿宋" w:eastAsia="仿宋" w:cs="仿宋"/>
          <w:color w:val="auto"/>
          <w:spacing w:val="6"/>
          <w:highlight w:val="none"/>
        </w:rPr>
        <w:t>，属于</w:t>
      </w:r>
      <w:r>
        <w:rPr>
          <w:rFonts w:hint="eastAsia" w:ascii="仿宋" w:hAnsi="仿宋" w:eastAsia="仿宋" w:cs="仿宋"/>
          <w:color w:val="auto"/>
          <w:spacing w:val="6"/>
          <w:highlight w:val="none"/>
          <w:u w:val="single"/>
        </w:rPr>
        <w:t>（采购文件中明确的所属行业）</w:t>
      </w:r>
      <w:r>
        <w:rPr>
          <w:rFonts w:hint="eastAsia" w:ascii="仿宋" w:hAnsi="仿宋" w:eastAsia="仿宋" w:cs="仿宋"/>
          <w:color w:val="auto"/>
          <w:spacing w:val="6"/>
          <w:highlight w:val="none"/>
        </w:rPr>
        <w:t>行业；制造商为</w:t>
      </w:r>
      <w:r>
        <w:rPr>
          <w:rFonts w:hint="eastAsia" w:ascii="仿宋" w:hAnsi="仿宋" w:eastAsia="仿宋" w:cs="仿宋"/>
          <w:color w:val="auto"/>
          <w:spacing w:val="6"/>
          <w:highlight w:val="none"/>
          <w:u w:val="single"/>
        </w:rPr>
        <w:t>（企业名称）</w:t>
      </w:r>
      <w:r>
        <w:rPr>
          <w:rFonts w:hint="eastAsia" w:ascii="仿宋" w:hAnsi="仿宋" w:eastAsia="仿宋" w:cs="仿宋"/>
          <w:color w:val="auto"/>
          <w:spacing w:val="6"/>
          <w:highlight w:val="none"/>
        </w:rPr>
        <w:t>，从业人员______人，营业收入为______万元，资产总额为______万元，属于</w:t>
      </w:r>
      <w:r>
        <w:rPr>
          <w:rFonts w:hint="eastAsia" w:ascii="仿宋" w:hAnsi="仿宋" w:eastAsia="仿宋" w:cs="仿宋"/>
          <w:color w:val="auto"/>
          <w:spacing w:val="6"/>
          <w:highlight w:val="none"/>
          <w:u w:val="single"/>
        </w:rPr>
        <w:t>（中型企业、小型企业、微型企业）</w:t>
      </w:r>
      <w:r>
        <w:rPr>
          <w:rFonts w:hint="eastAsia" w:ascii="仿宋" w:hAnsi="仿宋" w:eastAsia="仿宋" w:cs="仿宋"/>
          <w:color w:val="auto"/>
          <w:spacing w:val="6"/>
          <w:highlight w:val="none"/>
        </w:rPr>
        <w:t>；</w:t>
      </w:r>
    </w:p>
    <w:p w14:paraId="122D9850">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w:t>
      </w:r>
    </w:p>
    <w:p w14:paraId="7A38FBB7">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以上企业，不属于大企业的分支机构，不存在控股股东为大企业的情形，也不存在与大企业的负责人为同一人的情形。</w:t>
      </w:r>
    </w:p>
    <w:p w14:paraId="771DA6B2">
      <w:pPr>
        <w:spacing w:line="360" w:lineRule="auto"/>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本企业对上述声明内容的真实性负责。如有虚假，将依法承担相应责任。</w:t>
      </w:r>
    </w:p>
    <w:p w14:paraId="4790E763">
      <w:pPr>
        <w:spacing w:line="360" w:lineRule="auto"/>
        <w:ind w:firstLine="504"/>
        <w:rPr>
          <w:rFonts w:ascii="仿宋" w:hAnsi="仿宋" w:eastAsia="仿宋" w:cs="仿宋"/>
          <w:color w:val="auto"/>
          <w:spacing w:val="6"/>
          <w:highlight w:val="none"/>
        </w:rPr>
      </w:pPr>
    </w:p>
    <w:p w14:paraId="1D098A06">
      <w:pPr>
        <w:spacing w:line="360" w:lineRule="auto"/>
        <w:ind w:right="360" w:firstLine="480"/>
        <w:jc w:val="right"/>
        <w:rPr>
          <w:rFonts w:ascii="仿宋" w:hAnsi="仿宋" w:eastAsia="仿宋" w:cs="仿宋"/>
          <w:color w:val="auto"/>
          <w:highlight w:val="none"/>
        </w:rPr>
      </w:pPr>
      <w:r>
        <w:rPr>
          <w:rFonts w:hint="eastAsia" w:ascii="仿宋" w:hAnsi="仿宋" w:eastAsia="仿宋" w:cs="仿宋"/>
          <w:color w:val="auto"/>
          <w:highlight w:val="none"/>
        </w:rPr>
        <w:t>企业名称（盖章）：________</w:t>
      </w:r>
    </w:p>
    <w:p w14:paraId="1200BF7B">
      <w:pPr>
        <w:spacing w:line="360" w:lineRule="auto"/>
        <w:ind w:right="360" w:firstLine="480"/>
        <w:jc w:val="right"/>
        <w:rPr>
          <w:rFonts w:ascii="仿宋" w:hAnsi="仿宋" w:eastAsia="仿宋" w:cs="仿宋"/>
          <w:color w:val="auto"/>
          <w:highlight w:val="none"/>
        </w:rPr>
      </w:pPr>
      <w:r>
        <w:rPr>
          <w:rFonts w:hint="eastAsia" w:ascii="仿宋" w:hAnsi="仿宋" w:eastAsia="仿宋" w:cs="仿宋"/>
          <w:color w:val="auto"/>
          <w:highlight w:val="none"/>
        </w:rPr>
        <w:t>日 期：________</w:t>
      </w:r>
    </w:p>
    <w:p w14:paraId="41BE871C">
      <w:pPr>
        <w:spacing w:line="360" w:lineRule="auto"/>
        <w:ind w:right="360" w:firstLine="480"/>
        <w:jc w:val="right"/>
        <w:rPr>
          <w:rFonts w:ascii="仿宋" w:hAnsi="仿宋" w:eastAsia="仿宋" w:cs="仿宋"/>
          <w:color w:val="auto"/>
          <w:highlight w:val="none"/>
        </w:rPr>
      </w:pPr>
    </w:p>
    <w:p w14:paraId="45520434">
      <w:pPr>
        <w:spacing w:line="360" w:lineRule="auto"/>
        <w:ind w:right="360" w:firstLine="480"/>
        <w:jc w:val="right"/>
        <w:rPr>
          <w:rFonts w:ascii="仿宋" w:hAnsi="仿宋" w:eastAsia="仿宋" w:cs="仿宋"/>
          <w:color w:val="auto"/>
          <w:highlight w:val="none"/>
        </w:rPr>
      </w:pPr>
    </w:p>
    <w:tbl>
      <w:tblPr>
        <w:tblStyle w:val="18"/>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97902A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6782038">
            <w:pPr>
              <w:adjustRightInd w:val="0"/>
              <w:snapToGrid w:val="0"/>
              <w:rPr>
                <w:rFonts w:ascii="仿宋" w:hAnsi="仿宋" w:eastAsia="仿宋" w:cs="仿宋"/>
                <w:color w:val="auto"/>
                <w:szCs w:val="21"/>
                <w:highlight w:val="none"/>
              </w:rPr>
            </w:pPr>
            <w:r>
              <w:rPr>
                <w:rFonts w:hint="eastAsia" w:ascii="仿宋" w:hAnsi="仿宋" w:eastAsia="仿宋" w:cs="仿宋"/>
                <w:color w:val="auto"/>
                <w:szCs w:val="21"/>
                <w:highlight w:val="none"/>
                <w:vertAlign w:val="superscript"/>
              </w:rPr>
              <w:t>1</w:t>
            </w:r>
            <w:r>
              <w:rPr>
                <w:rFonts w:hint="eastAsia" w:ascii="仿宋" w:hAnsi="仿宋" w:eastAsia="仿宋" w:cs="仿宋"/>
                <w:color w:val="auto"/>
                <w:szCs w:val="21"/>
                <w:highlight w:val="none"/>
              </w:rPr>
              <w:t>从业人员、营业收入、资产总额填报上一年度数据，无上一年度数据的新成立企业可不填报。</w:t>
            </w:r>
          </w:p>
        </w:tc>
      </w:tr>
    </w:tbl>
    <w:p w14:paraId="326863EA">
      <w:pPr>
        <w:autoSpaceDE w:val="0"/>
        <w:autoSpaceDN w:val="0"/>
        <w:adjustRightInd w:val="0"/>
        <w:ind w:firstLine="420"/>
        <w:rPr>
          <w:rFonts w:ascii="仿宋" w:hAnsi="仿宋" w:eastAsia="仿宋" w:cs="仿宋"/>
          <w:color w:val="auto"/>
          <w:highlight w:val="none"/>
        </w:rPr>
      </w:pPr>
    </w:p>
    <w:p w14:paraId="69CDE358">
      <w:pPr>
        <w:spacing w:line="360" w:lineRule="auto"/>
        <w:rPr>
          <w:rFonts w:ascii="仿宋" w:hAnsi="仿宋" w:eastAsia="仿宋" w:cs="仿宋"/>
          <w:color w:val="auto"/>
          <w:highlight w:val="none"/>
        </w:rPr>
      </w:pPr>
    </w:p>
    <w:p w14:paraId="1A9790EC">
      <w:pPr>
        <w:spacing w:line="360" w:lineRule="auto"/>
        <w:ind w:right="360" w:firstLine="480"/>
        <w:jc w:val="right"/>
        <w:rPr>
          <w:rFonts w:ascii="仿宋" w:hAnsi="仿宋" w:eastAsia="仿宋" w:cs="仿宋"/>
          <w:color w:val="auto"/>
          <w:highlight w:val="none"/>
        </w:rPr>
      </w:pPr>
      <w:r>
        <w:rPr>
          <w:rFonts w:hint="eastAsia" w:ascii="仿宋" w:hAnsi="仿宋" w:eastAsia="仿宋" w:cs="仿宋"/>
          <w:color w:val="auto"/>
          <w:highlight w:val="none"/>
        </w:rPr>
        <w:br w:type="page"/>
      </w:r>
    </w:p>
    <w:p w14:paraId="69E7D7E6">
      <w:pPr>
        <w:jc w:val="center"/>
        <w:rPr>
          <w:rFonts w:ascii="仿宋" w:hAnsi="仿宋" w:eastAsia="仿宋" w:cs="仿宋"/>
          <w:color w:val="auto"/>
          <w:highlight w:val="none"/>
        </w:rPr>
      </w:pPr>
      <w:r>
        <w:rPr>
          <w:rFonts w:hint="eastAsia" w:ascii="仿宋" w:hAnsi="仿宋" w:eastAsia="仿宋" w:cs="仿宋"/>
          <w:b/>
          <w:color w:val="auto"/>
          <w:sz w:val="30"/>
          <w:szCs w:val="30"/>
          <w:highlight w:val="none"/>
        </w:rPr>
        <w:t>附件2-</w:t>
      </w:r>
      <w:r>
        <w:rPr>
          <w:rFonts w:hint="eastAsia" w:ascii="仿宋" w:hAnsi="仿宋" w:eastAsia="仿宋" w:cs="仿宋"/>
          <w:b/>
          <w:color w:val="auto"/>
          <w:sz w:val="30"/>
          <w:szCs w:val="30"/>
          <w:highlight w:val="none"/>
          <w:lang w:val="en-US" w:eastAsia="zh-CN"/>
        </w:rPr>
        <w:t>4</w:t>
      </w:r>
      <w:r>
        <w:rPr>
          <w:rFonts w:hint="eastAsia" w:ascii="仿宋" w:hAnsi="仿宋" w:eastAsia="仿宋" w:cs="仿宋"/>
          <w:b/>
          <w:color w:val="auto"/>
          <w:sz w:val="30"/>
          <w:szCs w:val="30"/>
          <w:highlight w:val="none"/>
        </w:rPr>
        <w:t xml:space="preserve">   残疾人福利性单位声明函</w:t>
      </w:r>
    </w:p>
    <w:p w14:paraId="5B79FB0D">
      <w:pPr>
        <w:spacing w:line="360" w:lineRule="auto"/>
        <w:jc w:val="center"/>
        <w:rPr>
          <w:rFonts w:hint="eastAsia" w:ascii="仿宋" w:hAnsi="仿宋" w:eastAsia="仿宋" w:cs="仿宋"/>
          <w:b/>
          <w:bCs/>
          <w:color w:val="auto"/>
          <w:sz w:val="28"/>
          <w:szCs w:val="28"/>
          <w:highlight w:val="none"/>
        </w:rPr>
      </w:pPr>
    </w:p>
    <w:p w14:paraId="439F5B11">
      <w:pPr>
        <w:spacing w:line="360" w:lineRule="auto"/>
        <w:jc w:val="center"/>
        <w:rPr>
          <w:rFonts w:ascii="仿宋" w:hAnsi="仿宋" w:eastAsia="仿宋" w:cs="仿宋"/>
          <w:b/>
          <w:color w:val="auto"/>
          <w:sz w:val="36"/>
          <w:szCs w:val="36"/>
          <w:highlight w:val="none"/>
        </w:rPr>
      </w:pPr>
      <w:r>
        <w:rPr>
          <w:rFonts w:hint="eastAsia" w:ascii="仿宋" w:hAnsi="仿宋" w:eastAsia="仿宋" w:cs="仿宋"/>
          <w:b/>
          <w:bCs/>
          <w:color w:val="auto"/>
          <w:sz w:val="28"/>
          <w:szCs w:val="28"/>
          <w:highlight w:val="none"/>
        </w:rPr>
        <w:t>残疾人福利性单位声明函格式</w:t>
      </w:r>
    </w:p>
    <w:p w14:paraId="537570E5">
      <w:pPr>
        <w:spacing w:line="588" w:lineRule="exact"/>
        <w:ind w:firstLine="504"/>
        <w:rPr>
          <w:rFonts w:ascii="仿宋" w:hAnsi="仿宋" w:eastAsia="仿宋" w:cs="仿宋"/>
          <w:color w:val="auto"/>
          <w:spacing w:val="6"/>
          <w:highlight w:val="none"/>
        </w:rPr>
      </w:pPr>
      <w:r>
        <w:rPr>
          <w:rFonts w:hint="eastAsia" w:ascii="仿宋" w:hAnsi="仿宋" w:eastAsia="仿宋" w:cs="仿宋"/>
          <w:color w:val="auto"/>
          <w:spacing w:val="6"/>
          <w:highlight w:val="none"/>
        </w:rPr>
        <w:t>本单位郑重声明，根据《财政部 民政部 中国残疾人联合会关于促进残疾人就业政府采购政策的通知》（财库〔2017〕141号）的规定，本单位</w:t>
      </w:r>
      <w:r>
        <w:rPr>
          <w:rFonts w:hint="eastAsia" w:ascii="仿宋" w:hAnsi="仿宋" w:eastAsia="仿宋" w:cs="仿宋"/>
          <w:b/>
          <w:color w:val="auto"/>
          <w:highlight w:val="none"/>
        </w:rPr>
        <w:t>（请进行选择）</w:t>
      </w:r>
      <w:r>
        <w:rPr>
          <w:rFonts w:hint="eastAsia" w:ascii="仿宋" w:hAnsi="仿宋" w:eastAsia="仿宋" w:cs="仿宋"/>
          <w:color w:val="auto"/>
          <w:spacing w:val="6"/>
          <w:highlight w:val="none"/>
        </w:rPr>
        <w:t>：</w:t>
      </w:r>
    </w:p>
    <w:p w14:paraId="5B78D33D">
      <w:pPr>
        <w:spacing w:line="588" w:lineRule="exact"/>
        <w:ind w:firstLine="482"/>
        <w:rPr>
          <w:rFonts w:ascii="仿宋" w:hAnsi="仿宋" w:eastAsia="仿宋" w:cs="仿宋"/>
          <w:b/>
          <w:color w:val="auto"/>
          <w:spacing w:val="6"/>
          <w:highlight w:val="none"/>
        </w:rPr>
      </w:pPr>
      <w:r>
        <w:rPr>
          <w:rFonts w:hint="eastAsia" w:ascii="仿宋" w:hAnsi="仿宋" w:eastAsia="仿宋" w:cs="仿宋"/>
          <w:b/>
          <w:color w:val="auto"/>
          <w:highlight w:val="none"/>
        </w:rPr>
        <w:t>□</w:t>
      </w:r>
      <w:r>
        <w:rPr>
          <w:rFonts w:hint="eastAsia" w:ascii="仿宋" w:hAnsi="仿宋" w:eastAsia="仿宋" w:cs="仿宋"/>
          <w:b/>
          <w:color w:val="auto"/>
          <w:spacing w:val="6"/>
          <w:highlight w:val="none"/>
        </w:rPr>
        <w:t>不属于符合条件的残疾人福利性单位。</w:t>
      </w:r>
    </w:p>
    <w:p w14:paraId="454CA107">
      <w:pPr>
        <w:spacing w:line="588" w:lineRule="exact"/>
        <w:ind w:firstLine="482"/>
        <w:rPr>
          <w:rFonts w:ascii="仿宋" w:hAnsi="仿宋" w:eastAsia="仿宋" w:cs="仿宋"/>
          <w:color w:val="auto"/>
          <w:spacing w:val="6"/>
          <w:highlight w:val="none"/>
        </w:rPr>
      </w:pPr>
      <w:r>
        <w:rPr>
          <w:rFonts w:hint="eastAsia" w:ascii="仿宋" w:hAnsi="仿宋" w:eastAsia="仿宋" w:cs="仿宋"/>
          <w:b/>
          <w:color w:val="auto"/>
          <w:highlight w:val="none"/>
        </w:rPr>
        <w:t>□</w:t>
      </w:r>
      <w:r>
        <w:rPr>
          <w:rFonts w:hint="eastAsia" w:ascii="仿宋" w:hAnsi="仿宋" w:eastAsia="仿宋" w:cs="仿宋"/>
          <w:b/>
          <w:color w:val="auto"/>
          <w:spacing w:val="6"/>
          <w:highlight w:val="none"/>
        </w:rPr>
        <w:t>属于符合条件的残疾人福利性单位，</w:t>
      </w:r>
      <w:r>
        <w:rPr>
          <w:rFonts w:hint="eastAsia" w:ascii="仿宋" w:hAnsi="仿宋" w:eastAsia="仿宋" w:cs="仿宋"/>
          <w:color w:val="auto"/>
          <w:spacing w:val="6"/>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27CA6987">
      <w:pPr>
        <w:spacing w:line="588" w:lineRule="exact"/>
        <w:ind w:firstLine="506" w:firstLineChars="200"/>
        <w:rPr>
          <w:rFonts w:ascii="仿宋" w:hAnsi="仿宋" w:eastAsia="仿宋" w:cs="仿宋"/>
          <w:color w:val="auto"/>
          <w:spacing w:val="6"/>
          <w:highlight w:val="none"/>
        </w:rPr>
      </w:pPr>
      <w:r>
        <w:rPr>
          <w:rFonts w:hint="eastAsia" w:ascii="仿宋" w:hAnsi="仿宋" w:eastAsia="仿宋" w:cs="仿宋"/>
          <w:b/>
          <w:color w:val="auto"/>
          <w:spacing w:val="6"/>
          <w:highlight w:val="none"/>
        </w:rPr>
        <w:t>本单位对上述声明的真实性负责。如有虚假，将依法承担相应责任。</w:t>
      </w:r>
    </w:p>
    <w:p w14:paraId="1B3F2DAC">
      <w:pPr>
        <w:spacing w:line="588" w:lineRule="exact"/>
        <w:ind w:firstLine="504" w:firstLineChars="200"/>
        <w:rPr>
          <w:rFonts w:ascii="仿宋" w:hAnsi="仿宋" w:eastAsia="仿宋" w:cs="仿宋"/>
          <w:color w:val="auto"/>
          <w:spacing w:val="6"/>
          <w:highlight w:val="none"/>
        </w:rPr>
      </w:pPr>
    </w:p>
    <w:p w14:paraId="61C7D9DA">
      <w:pPr>
        <w:spacing w:line="588" w:lineRule="exact"/>
        <w:ind w:firstLine="504" w:firstLineChars="200"/>
        <w:rPr>
          <w:rFonts w:ascii="仿宋" w:hAnsi="仿宋" w:eastAsia="仿宋" w:cs="仿宋"/>
          <w:color w:val="auto"/>
          <w:spacing w:val="6"/>
          <w:highlight w:val="none"/>
        </w:rPr>
      </w:pPr>
    </w:p>
    <w:p w14:paraId="4AFD6D24">
      <w:pPr>
        <w:tabs>
          <w:tab w:val="left" w:pos="4860"/>
        </w:tabs>
        <w:spacing w:line="588" w:lineRule="exact"/>
        <w:ind w:right="1560" w:firstLine="504" w:firstLineChars="200"/>
        <w:jc w:val="right"/>
        <w:rPr>
          <w:rFonts w:ascii="仿宋" w:hAnsi="仿宋" w:eastAsia="仿宋" w:cs="仿宋"/>
          <w:color w:val="auto"/>
          <w:spacing w:val="6"/>
          <w:highlight w:val="none"/>
        </w:rPr>
      </w:pPr>
      <w:r>
        <w:rPr>
          <w:rFonts w:hint="eastAsia" w:ascii="仿宋" w:hAnsi="仿宋" w:eastAsia="仿宋" w:cs="仿宋"/>
          <w:color w:val="auto"/>
          <w:spacing w:val="6"/>
          <w:highlight w:val="none"/>
        </w:rPr>
        <w:t>单位名称（盖章）：</w:t>
      </w:r>
    </w:p>
    <w:p w14:paraId="7750DBF6">
      <w:pPr>
        <w:tabs>
          <w:tab w:val="left" w:pos="4860"/>
        </w:tabs>
        <w:spacing w:line="588" w:lineRule="exact"/>
        <w:ind w:right="1560" w:firstLine="504" w:firstLineChars="200"/>
        <w:jc w:val="right"/>
        <w:rPr>
          <w:rFonts w:ascii="仿宋" w:hAnsi="仿宋" w:eastAsia="仿宋" w:cs="仿宋"/>
          <w:color w:val="auto"/>
          <w:spacing w:val="6"/>
          <w:highlight w:val="none"/>
        </w:rPr>
      </w:pPr>
      <w:r>
        <w:rPr>
          <w:rFonts w:hint="eastAsia" w:ascii="仿宋" w:hAnsi="仿宋" w:eastAsia="仿宋" w:cs="仿宋"/>
          <w:color w:val="auto"/>
          <w:spacing w:val="6"/>
          <w:highlight w:val="none"/>
        </w:rPr>
        <w:t>日  期：</w:t>
      </w:r>
    </w:p>
    <w:p w14:paraId="6B9230BD">
      <w:pPr>
        <w:jc w:val="center"/>
        <w:rPr>
          <w:rFonts w:hint="eastAsia" w:ascii="仿宋" w:hAnsi="仿宋" w:eastAsia="仿宋" w:cs="仿宋"/>
          <w:b/>
          <w:color w:val="auto"/>
          <w:sz w:val="30"/>
          <w:szCs w:val="30"/>
          <w:highlight w:val="none"/>
        </w:rPr>
      </w:pPr>
      <w:bookmarkStart w:id="954" w:name="_Toc2402"/>
    </w:p>
    <w:p w14:paraId="522DB9B1">
      <w:pPr>
        <w:jc w:val="center"/>
        <w:rPr>
          <w:rFonts w:hint="eastAsia" w:ascii="仿宋" w:hAnsi="仿宋" w:eastAsia="仿宋" w:cs="仿宋"/>
          <w:b/>
          <w:color w:val="auto"/>
          <w:sz w:val="30"/>
          <w:szCs w:val="30"/>
          <w:highlight w:val="none"/>
        </w:rPr>
      </w:pPr>
    </w:p>
    <w:p w14:paraId="77AABBE9">
      <w:pPr>
        <w:jc w:val="center"/>
        <w:rPr>
          <w:rFonts w:ascii="仿宋" w:hAnsi="仿宋" w:eastAsia="仿宋" w:cs="仿宋"/>
          <w:color w:val="auto"/>
          <w:highlight w:val="none"/>
        </w:rPr>
      </w:pPr>
      <w:r>
        <w:rPr>
          <w:rFonts w:hint="eastAsia" w:ascii="仿宋" w:hAnsi="仿宋" w:eastAsia="仿宋" w:cs="仿宋"/>
          <w:b/>
          <w:color w:val="auto"/>
          <w:sz w:val="30"/>
          <w:szCs w:val="30"/>
          <w:highlight w:val="none"/>
        </w:rPr>
        <w:t>附件2-</w:t>
      </w:r>
      <w:r>
        <w:rPr>
          <w:rFonts w:hint="eastAsia" w:ascii="仿宋" w:hAnsi="仿宋" w:eastAsia="仿宋" w:cs="仿宋"/>
          <w:b/>
          <w:color w:val="auto"/>
          <w:sz w:val="30"/>
          <w:szCs w:val="30"/>
          <w:highlight w:val="none"/>
          <w:lang w:val="en-US" w:eastAsia="zh-CN"/>
        </w:rPr>
        <w:t>5</w:t>
      </w:r>
      <w:r>
        <w:rPr>
          <w:rFonts w:hint="eastAsia" w:ascii="仿宋" w:hAnsi="仿宋" w:eastAsia="仿宋" w:cs="仿宋"/>
          <w:b/>
          <w:color w:val="auto"/>
          <w:sz w:val="30"/>
          <w:szCs w:val="30"/>
          <w:highlight w:val="none"/>
        </w:rPr>
        <w:t xml:space="preserve">   监狱企业证明文件</w:t>
      </w:r>
    </w:p>
    <w:p w14:paraId="2CFC4A7C">
      <w:pPr>
        <w:keepNext w:val="0"/>
        <w:keepLines w:val="0"/>
        <w:pageBreakBefore w:val="0"/>
        <w:widowControl/>
        <w:tabs>
          <w:tab w:val="left" w:pos="3777"/>
          <w:tab w:val="center" w:pos="4819"/>
        </w:tabs>
        <w:kinsoku/>
        <w:wordWrap/>
        <w:overflowPunct/>
        <w:topLinePunct w:val="0"/>
        <w:bidi w:val="0"/>
        <w:spacing w:line="480" w:lineRule="exact"/>
        <w:jc w:val="center"/>
        <w:textAlignment w:val="auto"/>
        <w:outlineLvl w:val="9"/>
        <w:rPr>
          <w:rFonts w:hint="eastAsia" w:ascii="仿宋" w:hAnsi="仿宋" w:eastAsia="仿宋" w:cs="仿宋"/>
          <w:b/>
          <w:color w:val="auto"/>
          <w:sz w:val="24"/>
          <w:szCs w:val="24"/>
          <w:highlight w:val="none"/>
        </w:rPr>
      </w:pPr>
    </w:p>
    <w:p w14:paraId="5CD92EE0">
      <w:pPr>
        <w:keepNext w:val="0"/>
        <w:keepLines w:val="0"/>
        <w:pageBreakBefore w:val="0"/>
        <w:widowControl/>
        <w:tabs>
          <w:tab w:val="left" w:pos="3777"/>
          <w:tab w:val="center" w:pos="4819"/>
        </w:tabs>
        <w:kinsoku/>
        <w:wordWrap/>
        <w:overflowPunct/>
        <w:topLinePunct w:val="0"/>
        <w:bidi w:val="0"/>
        <w:spacing w:line="480" w:lineRule="exact"/>
        <w:jc w:val="center"/>
        <w:textAlignment w:val="auto"/>
        <w:outlineLvl w:val="9"/>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监狱企业证明文件</w:t>
      </w:r>
      <w:bookmarkEnd w:id="954"/>
    </w:p>
    <w:p w14:paraId="12E83B84">
      <w:pPr>
        <w:keepNext w:val="0"/>
        <w:keepLines w:val="0"/>
        <w:pageBreakBefore w:val="0"/>
        <w:widowControl/>
        <w:kinsoku/>
        <w:wordWrap/>
        <w:overflowPunct/>
        <w:topLinePunct w:val="0"/>
        <w:bidi w:val="0"/>
        <w:spacing w:line="48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（监狱企业适用）</w:t>
      </w:r>
    </w:p>
    <w:p w14:paraId="723FFF42">
      <w:pPr>
        <w:keepNext w:val="0"/>
        <w:keepLines w:val="0"/>
        <w:pageBreakBefore w:val="0"/>
        <w:widowControl/>
        <w:kinsoku/>
        <w:wordWrap/>
        <w:overflowPunct/>
        <w:topLinePunct w:val="0"/>
        <w:bidi w:val="0"/>
        <w:spacing w:line="480" w:lineRule="exact"/>
        <w:ind w:firstLine="540" w:firstLineChars="22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监狱企业参加政府采购活动时，应当提供由省级以上监狱管理局、戒毒管理局（含新疆生产建设兵团）出具的属于监狱企业的证明文件。</w:t>
      </w:r>
    </w:p>
    <w:p w14:paraId="67851777">
      <w:pPr>
        <w:keepNext w:val="0"/>
        <w:keepLines w:val="0"/>
        <w:pageBreakBefore w:val="0"/>
        <w:widowControl/>
        <w:kinsoku/>
        <w:wordWrap/>
        <w:overflowPunct/>
        <w:topLinePunct w:val="0"/>
        <w:bidi w:val="0"/>
        <w:adjustRightInd w:val="0"/>
        <w:snapToGrid w:val="0"/>
        <w:spacing w:line="480" w:lineRule="exact"/>
        <w:ind w:firstLine="5544" w:firstLineChars="2200"/>
        <w:textAlignment w:val="auto"/>
        <w:rPr>
          <w:rFonts w:hint="eastAsia" w:ascii="仿宋" w:hAnsi="仿宋" w:eastAsia="仿宋" w:cs="仿宋"/>
          <w:color w:val="auto"/>
          <w:spacing w:val="6"/>
          <w:sz w:val="24"/>
          <w:szCs w:val="24"/>
          <w:highlight w:val="none"/>
        </w:rPr>
      </w:pPr>
    </w:p>
    <w:p w14:paraId="00E3C423">
      <w:pPr>
        <w:keepNext w:val="0"/>
        <w:keepLines w:val="0"/>
        <w:pageBreakBefore w:val="0"/>
        <w:widowControl/>
        <w:kinsoku/>
        <w:wordWrap/>
        <w:overflowPunct/>
        <w:topLinePunct w:val="0"/>
        <w:bidi w:val="0"/>
        <w:adjustRightInd w:val="0"/>
        <w:snapToGrid w:val="0"/>
        <w:spacing w:line="480" w:lineRule="exact"/>
        <w:jc w:val="right"/>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单位名称（盖章）：</w:t>
      </w:r>
    </w:p>
    <w:p w14:paraId="6E1B0E09">
      <w:pPr>
        <w:keepNext w:val="0"/>
        <w:keepLines w:val="0"/>
        <w:pageBreakBefore w:val="0"/>
        <w:widowControl/>
        <w:kinsoku/>
        <w:wordWrap/>
        <w:overflowPunct/>
        <w:topLinePunct w:val="0"/>
        <w:bidi w:val="0"/>
        <w:adjustRightInd w:val="0"/>
        <w:snapToGrid w:val="0"/>
        <w:spacing w:line="480" w:lineRule="exact"/>
        <w:jc w:val="right"/>
        <w:textAlignment w:val="auto"/>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日  期：</w:t>
      </w:r>
    </w:p>
    <w:p w14:paraId="74135D0E">
      <w:pPr>
        <w:rPr>
          <w:rFonts w:ascii="仿宋" w:hAnsi="仿宋" w:eastAsia="仿宋" w:cs="仿宋"/>
          <w:color w:val="auto"/>
          <w:szCs w:val="20"/>
          <w:highlight w:val="none"/>
        </w:rPr>
      </w:pPr>
      <w:r>
        <w:rPr>
          <w:rFonts w:hint="eastAsia" w:ascii="仿宋" w:hAnsi="仿宋" w:eastAsia="仿宋" w:cs="仿宋"/>
          <w:color w:val="auto"/>
          <w:szCs w:val="20"/>
          <w:highlight w:val="none"/>
        </w:rPr>
        <w:br w:type="page"/>
      </w:r>
    </w:p>
    <w:p w14:paraId="25E5E97C">
      <w:pPr>
        <w:wordWrap w:val="0"/>
        <w:spacing w:before="38" w:after="38" w:line="400" w:lineRule="exact"/>
        <w:ind w:firstLine="420"/>
        <w:jc w:val="center"/>
        <w:rPr>
          <w:rFonts w:ascii="仿宋" w:hAnsi="仿宋" w:eastAsia="仿宋" w:cs="仿宋"/>
          <w:color w:val="auto"/>
          <w:highlight w:val="none"/>
        </w:rPr>
      </w:pPr>
      <w:r>
        <w:rPr>
          <w:rFonts w:hint="eastAsia" w:ascii="仿宋" w:hAnsi="仿宋" w:eastAsia="仿宋" w:cs="仿宋"/>
          <w:color w:val="auto"/>
          <w:highlight w:val="none"/>
        </w:rPr>
        <w:t>中小企业划型标准规定</w:t>
      </w:r>
    </w:p>
    <w:p w14:paraId="003AF638">
      <w:pPr>
        <w:wordWrap w:val="0"/>
        <w:spacing w:before="38" w:after="38" w:line="400" w:lineRule="exact"/>
        <w:ind w:firstLine="420"/>
        <w:rPr>
          <w:rFonts w:ascii="仿宋" w:hAnsi="仿宋" w:eastAsia="仿宋" w:cs="仿宋"/>
          <w:color w:val="auto"/>
          <w:highlight w:val="none"/>
        </w:rPr>
      </w:pPr>
      <w:r>
        <w:rPr>
          <w:rFonts w:hint="eastAsia" w:ascii="仿宋" w:hAnsi="仿宋" w:eastAsia="仿宋" w:cs="仿宋"/>
          <w:color w:val="auto"/>
          <w:highlight w:val="none"/>
        </w:rPr>
        <w:t>一、根据《中华人民共和国中小企业促进法》和《国务院关于进一步促进中小企业发展的若干意见》</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（国发〔2009〕36号），制定本规定。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二、中小企业划分为中型、小型、微型三种类型，具体标准根据企业从业人员、营业收入、资产总额等指标，结合行业特点制定。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四、各行业划型标准为：</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w:t>
      </w:r>
      <w:r>
        <w:rPr>
          <w:rFonts w:hint="eastAsia" w:ascii="仿宋" w:hAnsi="仿宋" w:eastAsia="仿宋" w:cs="仿宋"/>
          <w:b/>
          <w:bCs/>
          <w:color w:val="auto"/>
          <w:highlight w:val="none"/>
          <w:u w:val="singl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仿宋" w:hAnsi="仿宋" w:eastAsia="仿宋" w:cs="仿宋"/>
          <w:b/>
          <w:bCs/>
          <w:color w:val="auto"/>
          <w:highlight w:val="none"/>
          <w:u w:val="single"/>
        </w:rPr>
        <w:br w:type="textWrapping"/>
      </w:r>
      <w:r>
        <w:rPr>
          <w:rFonts w:hint="eastAsia" w:ascii="仿宋" w:hAnsi="仿宋" w:eastAsia="仿宋" w:cs="仿宋"/>
          <w:color w:val="auto"/>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仿宋" w:hAnsi="仿宋" w:eastAsia="仿宋" w:cs="仿宋"/>
          <w:b/>
          <w:bCs/>
          <w:color w:val="auto"/>
          <w:highlight w:val="none"/>
          <w:u w:val="single"/>
        </w:rPr>
        <w:br w:type="textWrapping"/>
      </w:r>
      <w:r>
        <w:rPr>
          <w:rFonts w:hint="eastAsia" w:ascii="仿宋" w:hAnsi="仿宋" w:eastAsia="仿宋" w:cs="仿宋"/>
          <w:color w:val="auto"/>
          <w:highlight w:val="none"/>
        </w:rPr>
        <w:t>　　（十六）其他未列明行业。从业人员300人以下的为中小微型企业。其中，从业人员100人及以上的为中型企业；从业人员10人及以上的为小型企业；从业人员10人以下的为微型企业。</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五、企业类型的划分以统计部门的统计数据为依据。</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六、本规定适用于在中华人民共和国境内依法设立的各类所有制和各种组织形式的企业。个体工商户和本规定以外的行业，参照本规定进行划型。</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八、本规定由工业和信息化部、国家统计局会同有关部门根据《国民经济行业分类》修订情况和企业发展变化情况适时修订。</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九、本规定由工业和信息化部、国家统计局会同有关部门负责解释。</w:t>
      </w:r>
      <w:r>
        <w:rPr>
          <w:rFonts w:hint="eastAsia" w:ascii="仿宋" w:hAnsi="仿宋" w:eastAsia="仿宋" w:cs="仿宋"/>
          <w:color w:val="auto"/>
          <w:highlight w:val="none"/>
        </w:rPr>
        <w:br w:type="textWrapping"/>
      </w:r>
      <w:r>
        <w:rPr>
          <w:rFonts w:hint="eastAsia" w:ascii="仿宋" w:hAnsi="仿宋" w:eastAsia="仿宋" w:cs="仿宋"/>
          <w:color w:val="auto"/>
          <w:highlight w:val="none"/>
        </w:rPr>
        <w:t>　　十、本规定自发布之日起执行，原国家经贸委、原国家计委、财政部和国家统计局2003年颁布的《中小企业标准暂行规定》同时废止。</w:t>
      </w:r>
    </w:p>
    <w:p w14:paraId="71047059">
      <w:pPr>
        <w:tabs>
          <w:tab w:val="left" w:pos="5580"/>
        </w:tabs>
        <w:spacing w:line="360" w:lineRule="auto"/>
        <w:rPr>
          <w:rFonts w:ascii="仿宋" w:hAnsi="仿宋" w:eastAsia="仿宋" w:cs="仿宋"/>
          <w:color w:val="auto"/>
          <w:highlight w:val="none"/>
        </w:rPr>
      </w:pPr>
      <w:r>
        <w:rPr>
          <w:rFonts w:hint="eastAsia" w:ascii="仿宋" w:hAnsi="仿宋" w:eastAsia="仿宋" w:cs="仿宋"/>
          <w:color w:val="auto"/>
          <w:highlight w:val="none"/>
        </w:rPr>
        <w:t>说明：</w:t>
      </w:r>
    </w:p>
    <w:p w14:paraId="5256F467">
      <w:pPr>
        <w:wordWrap w:val="0"/>
        <w:spacing w:before="38" w:after="38" w:line="400" w:lineRule="exact"/>
        <w:ind w:firstLine="420"/>
        <w:rPr>
          <w:rFonts w:ascii="仿宋" w:hAnsi="仿宋" w:eastAsia="仿宋" w:cs="仿宋"/>
          <w:b/>
          <w:bCs/>
          <w:color w:val="auto"/>
          <w:highlight w:val="none"/>
        </w:rPr>
      </w:pPr>
      <w:r>
        <w:rPr>
          <w:rFonts w:hint="eastAsia" w:ascii="仿宋" w:hAnsi="仿宋" w:eastAsia="仿宋" w:cs="仿宋"/>
          <w:b/>
          <w:bCs/>
          <w:color w:val="auto"/>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CEAF532">
      <w:pPr>
        <w:wordWrap w:val="0"/>
        <w:spacing w:before="38" w:after="38" w:line="400" w:lineRule="exact"/>
        <w:ind w:firstLine="420"/>
        <w:rPr>
          <w:rFonts w:ascii="仿宋" w:hAnsi="仿宋" w:eastAsia="仿宋" w:cs="仿宋"/>
          <w:b/>
          <w:bCs/>
          <w:color w:val="auto"/>
          <w:highlight w:val="none"/>
        </w:rPr>
      </w:pPr>
      <w:r>
        <w:rPr>
          <w:rFonts w:hint="eastAsia" w:ascii="仿宋" w:hAnsi="仿宋" w:eastAsia="仿宋" w:cs="仿宋"/>
          <w:b/>
          <w:bCs/>
          <w:color w:val="auto"/>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CCD80F1">
      <w:pPr>
        <w:wordWrap w:val="0"/>
        <w:spacing w:before="38" w:after="38" w:line="400" w:lineRule="exact"/>
        <w:ind w:firstLine="420"/>
        <w:rPr>
          <w:rFonts w:ascii="仿宋" w:hAnsi="仿宋" w:eastAsia="仿宋" w:cs="仿宋"/>
          <w:b/>
          <w:bCs/>
          <w:color w:val="auto"/>
          <w:highlight w:val="none"/>
        </w:rPr>
      </w:pPr>
      <w:r>
        <w:rPr>
          <w:rFonts w:hint="eastAsia" w:ascii="仿宋" w:hAnsi="仿宋" w:eastAsia="仿宋" w:cs="仿宋"/>
          <w:b/>
          <w:bCs/>
          <w:color w:val="auto"/>
          <w:highlight w:val="none"/>
        </w:rPr>
        <w:t>3）对于多标的采购项目，投标人应充分、准确地了解所提供货物的制造企业、提供服务的承接企业信息。对相关情况了解不清楚的，不建议填报本声明函。</w:t>
      </w:r>
    </w:p>
    <w:p w14:paraId="42D8681B">
      <w:pPr>
        <w:wordWrap w:val="0"/>
        <w:spacing w:before="38" w:after="38" w:line="400" w:lineRule="exact"/>
        <w:ind w:firstLine="420"/>
        <w:rPr>
          <w:rFonts w:ascii="仿宋" w:hAnsi="仿宋" w:eastAsia="仿宋" w:cs="仿宋"/>
          <w:b/>
          <w:bCs/>
          <w:color w:val="auto"/>
          <w:highlight w:val="none"/>
        </w:rPr>
      </w:pPr>
      <w:r>
        <w:rPr>
          <w:rFonts w:hint="eastAsia" w:ascii="仿宋" w:hAnsi="仿宋" w:eastAsia="仿宋" w:cs="仿宋"/>
          <w:b/>
          <w:bCs/>
          <w:color w:val="auto"/>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前附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031EA363">
      <w:pPr>
        <w:rPr>
          <w:rFonts w:ascii="仿宋" w:hAnsi="仿宋" w:eastAsia="仿宋" w:cs="仿宋"/>
          <w:b/>
          <w:bCs/>
          <w:color w:val="auto"/>
          <w:highlight w:val="none"/>
        </w:rPr>
      </w:pPr>
      <w:r>
        <w:rPr>
          <w:rFonts w:hint="eastAsia" w:ascii="仿宋" w:hAnsi="仿宋" w:eastAsia="仿宋" w:cs="仿宋"/>
          <w:b/>
          <w:bCs/>
          <w:color w:val="auto"/>
          <w:highlight w:val="none"/>
        </w:rPr>
        <w:br w:type="page"/>
      </w:r>
    </w:p>
    <w:p w14:paraId="496EBCB2">
      <w:pPr>
        <w:pStyle w:val="17"/>
        <w:shd w:val="clear" w:color="auto" w:fill="FFFFFF"/>
        <w:spacing w:before="30" w:beforeAutospacing="0" w:after="30" w:afterAutospacing="0"/>
        <w:jc w:val="center"/>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关于符合本国产品标准的声明函</w:t>
      </w:r>
    </w:p>
    <w:p w14:paraId="3849C731">
      <w:pPr>
        <w:pStyle w:val="17"/>
        <w:shd w:val="clear" w:color="auto" w:fill="FFFFFF"/>
        <w:spacing w:before="30" w:beforeAutospacing="0" w:after="30" w:afterAutospacing="0"/>
        <w:ind w:firstLine="420"/>
        <w:rPr>
          <w:rFonts w:ascii="仿宋" w:hAnsi="仿宋" w:eastAsia="仿宋" w:cs="仿宋"/>
          <w:color w:val="auto"/>
          <w:highlight w:val="none"/>
        </w:rPr>
      </w:pPr>
    </w:p>
    <w:p w14:paraId="016B7B12">
      <w:pPr>
        <w:pStyle w:val="17"/>
        <w:shd w:val="clear" w:color="auto" w:fill="FFFFFF"/>
        <w:spacing w:before="0" w:beforeAutospacing="0" w:after="0" w:afterAutospacing="0"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35D13F8">
      <w:pPr>
        <w:pStyle w:val="17"/>
        <w:shd w:val="clear" w:color="auto" w:fill="FFFFFF"/>
        <w:spacing w:before="0" w:beforeAutospacing="0" w:after="0" w:afterAutospacing="0"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shd w:val="clear" w:color="auto" w:fill="FFFFFF"/>
        </w:rPr>
        <w:t>1.</w:t>
      </w:r>
      <w:r>
        <w:rPr>
          <w:rStyle w:val="23"/>
          <w:rFonts w:hint="eastAsia" w:ascii="仿宋" w:hAnsi="仿宋" w:eastAsia="仿宋" w:cs="仿宋"/>
          <w:color w:val="auto"/>
          <w:highlight w:val="none"/>
          <w:u w:val="single"/>
          <w:shd w:val="clear" w:color="auto" w:fill="FFFFFF"/>
        </w:rPr>
        <w:t>（产品名称1）</w:t>
      </w:r>
      <w:r>
        <w:rPr>
          <w:rStyle w:val="23"/>
          <w:rFonts w:hint="eastAsia" w:ascii="仿宋" w:hAnsi="仿宋" w:eastAsia="仿宋" w:cs="仿宋"/>
          <w:color w:val="auto"/>
          <w:highlight w:val="none"/>
          <w:shd w:val="clear" w:color="auto" w:fill="FFFFFF"/>
          <w:vertAlign w:val="superscript"/>
        </w:rPr>
        <w:t>1</w:t>
      </w:r>
      <w:r>
        <w:rPr>
          <w:rFonts w:hint="eastAsia" w:ascii="仿宋" w:hAnsi="仿宋" w:eastAsia="仿宋" w:cs="仿宋"/>
          <w:color w:val="auto"/>
          <w:highlight w:val="none"/>
          <w:shd w:val="clear" w:color="auto" w:fill="FFFFFF"/>
        </w:rPr>
        <w:t>，生产厂为</w:t>
      </w:r>
      <w:r>
        <w:rPr>
          <w:rStyle w:val="23"/>
          <w:rFonts w:hint="eastAsia" w:ascii="仿宋" w:hAnsi="仿宋" w:eastAsia="仿宋" w:cs="仿宋"/>
          <w:color w:val="auto"/>
          <w:highlight w:val="none"/>
          <w:u w:val="single"/>
          <w:shd w:val="clear" w:color="auto" w:fill="FFFFFF"/>
        </w:rPr>
        <w:t>（厂名）</w:t>
      </w:r>
      <w:r>
        <w:rPr>
          <w:rStyle w:val="23"/>
          <w:rFonts w:hint="eastAsia" w:ascii="仿宋" w:hAnsi="仿宋" w:eastAsia="仿宋" w:cs="仿宋"/>
          <w:color w:val="auto"/>
          <w:highlight w:val="none"/>
          <w:shd w:val="clear" w:color="auto" w:fill="FFFFFF"/>
          <w:vertAlign w:val="superscript"/>
        </w:rPr>
        <w:t>2</w:t>
      </w:r>
      <w:r>
        <w:rPr>
          <w:rFonts w:hint="eastAsia" w:ascii="仿宋" w:hAnsi="仿宋" w:eastAsia="仿宋" w:cs="仿宋"/>
          <w:color w:val="auto"/>
          <w:highlight w:val="none"/>
          <w:shd w:val="clear" w:color="auto" w:fill="FFFFFF"/>
        </w:rPr>
        <w:t>，厂址为</w:t>
      </w:r>
      <w:r>
        <w:rPr>
          <w:rStyle w:val="23"/>
          <w:rFonts w:hint="eastAsia" w:ascii="仿宋" w:hAnsi="仿宋" w:eastAsia="仿宋" w:cs="仿宋"/>
          <w:color w:val="auto"/>
          <w:highlight w:val="none"/>
          <w:u w:val="single"/>
          <w:shd w:val="clear" w:color="auto" w:fill="FFFFFF"/>
        </w:rPr>
        <w:t>（生产厂址）</w:t>
      </w:r>
      <w:r>
        <w:rPr>
          <w:rFonts w:hint="eastAsia" w:ascii="仿宋" w:hAnsi="仿宋" w:eastAsia="仿宋" w:cs="仿宋"/>
          <w:color w:val="auto"/>
          <w:highlight w:val="none"/>
          <w:shd w:val="clear" w:color="auto" w:fill="FFFFFF"/>
        </w:rPr>
        <w:t>。</w:t>
      </w:r>
      <w:r>
        <w:rPr>
          <w:rStyle w:val="23"/>
          <w:rFonts w:hint="eastAsia" w:ascii="仿宋" w:hAnsi="仿宋" w:eastAsia="仿宋" w:cs="仿宋"/>
          <w:color w:val="auto"/>
          <w:highlight w:val="none"/>
          <w:u w:val="single"/>
          <w:shd w:val="clear" w:color="auto" w:fill="FFFFFF"/>
        </w:rPr>
        <w:t>（产品名称1）</w:t>
      </w:r>
      <w:r>
        <w:rPr>
          <w:rFonts w:hint="eastAsia" w:ascii="仿宋" w:hAnsi="仿宋" w:eastAsia="仿宋" w:cs="仿宋"/>
          <w:color w:val="auto"/>
          <w:highlight w:val="none"/>
          <w:shd w:val="clear" w:color="auto" w:fill="FFFFFF"/>
        </w:rPr>
        <w:t>的中国境内生产的组件成本占比≥</w:t>
      </w:r>
      <w:r>
        <w:rPr>
          <w:rStyle w:val="23"/>
          <w:rFonts w:hint="eastAsia" w:ascii="仿宋" w:hAnsi="仿宋" w:eastAsia="仿宋" w:cs="仿宋"/>
          <w:color w:val="auto"/>
          <w:highlight w:val="none"/>
          <w:u w:val="single"/>
          <w:shd w:val="clear" w:color="auto" w:fill="FFFFFF"/>
        </w:rPr>
        <w:t>（规定比例）</w:t>
      </w:r>
      <w:r>
        <w:rPr>
          <w:rStyle w:val="23"/>
          <w:rFonts w:hint="eastAsia" w:ascii="仿宋" w:hAnsi="仿宋" w:eastAsia="仿宋" w:cs="仿宋"/>
          <w:color w:val="auto"/>
          <w:highlight w:val="none"/>
          <w:shd w:val="clear" w:color="auto" w:fill="FFFFFF"/>
          <w:vertAlign w:val="superscript"/>
        </w:rPr>
        <w:t>3</w:t>
      </w:r>
      <w:r>
        <w:rPr>
          <w:rFonts w:hint="eastAsia" w:ascii="仿宋" w:hAnsi="仿宋" w:eastAsia="仿宋" w:cs="仿宋"/>
          <w:color w:val="auto"/>
          <w:highlight w:val="none"/>
          <w:shd w:val="clear" w:color="auto" w:fill="FFFFFF"/>
        </w:rPr>
        <w:t>。</w:t>
      </w:r>
      <w:r>
        <w:rPr>
          <w:rStyle w:val="23"/>
          <w:rFonts w:hint="eastAsia" w:ascii="仿宋" w:hAnsi="仿宋" w:eastAsia="仿宋" w:cs="仿宋"/>
          <w:color w:val="auto"/>
          <w:highlight w:val="none"/>
          <w:u w:val="single"/>
          <w:shd w:val="clear" w:color="auto" w:fill="FFFFFF"/>
        </w:rPr>
        <w:t>（产品名称1）</w:t>
      </w:r>
      <w:r>
        <w:rPr>
          <w:rFonts w:hint="eastAsia" w:ascii="仿宋" w:hAnsi="仿宋" w:eastAsia="仿宋" w:cs="仿宋"/>
          <w:color w:val="auto"/>
          <w:highlight w:val="none"/>
          <w:shd w:val="clear" w:color="auto" w:fill="FFFFFF"/>
        </w:rPr>
        <w:t>的</w:t>
      </w:r>
      <w:r>
        <w:rPr>
          <w:rStyle w:val="23"/>
          <w:rFonts w:hint="eastAsia" w:ascii="仿宋" w:hAnsi="仿宋" w:eastAsia="仿宋" w:cs="仿宋"/>
          <w:color w:val="auto"/>
          <w:highlight w:val="none"/>
          <w:u w:val="single"/>
          <w:shd w:val="clear" w:color="auto" w:fill="FFFFFF"/>
        </w:rPr>
        <w:t>（关键组件）</w:t>
      </w:r>
      <w:r>
        <w:rPr>
          <w:rStyle w:val="23"/>
          <w:rFonts w:hint="eastAsia" w:ascii="仿宋" w:hAnsi="仿宋" w:eastAsia="仿宋" w:cs="仿宋"/>
          <w:color w:val="auto"/>
          <w:highlight w:val="none"/>
          <w:shd w:val="clear" w:color="auto" w:fill="FFFFFF"/>
          <w:vertAlign w:val="superscript"/>
        </w:rPr>
        <w:t>4</w:t>
      </w:r>
      <w:r>
        <w:rPr>
          <w:rFonts w:hint="eastAsia" w:ascii="仿宋" w:hAnsi="仿宋" w:eastAsia="仿宋" w:cs="仿宋"/>
          <w:color w:val="auto"/>
          <w:highlight w:val="none"/>
          <w:shd w:val="clear" w:color="auto" w:fill="FFFFFF"/>
        </w:rPr>
        <w:t>在中国境内生产。</w:t>
      </w:r>
      <w:r>
        <w:rPr>
          <w:rStyle w:val="23"/>
          <w:rFonts w:hint="eastAsia" w:ascii="仿宋" w:hAnsi="仿宋" w:eastAsia="仿宋" w:cs="仿宋"/>
          <w:color w:val="auto"/>
          <w:highlight w:val="none"/>
          <w:u w:val="single"/>
          <w:shd w:val="clear" w:color="auto" w:fill="FFFFFF"/>
        </w:rPr>
        <w:t>（产品名称1）</w:t>
      </w:r>
      <w:r>
        <w:rPr>
          <w:rFonts w:hint="eastAsia" w:ascii="仿宋" w:hAnsi="仿宋" w:eastAsia="仿宋" w:cs="仿宋"/>
          <w:color w:val="auto"/>
          <w:highlight w:val="none"/>
          <w:shd w:val="clear" w:color="auto" w:fill="FFFFFF"/>
        </w:rPr>
        <w:t>的</w:t>
      </w:r>
      <w:r>
        <w:rPr>
          <w:rStyle w:val="23"/>
          <w:rFonts w:hint="eastAsia" w:ascii="仿宋" w:hAnsi="仿宋" w:eastAsia="仿宋" w:cs="仿宋"/>
          <w:color w:val="auto"/>
          <w:highlight w:val="none"/>
          <w:u w:val="single"/>
          <w:shd w:val="clear" w:color="auto" w:fill="FFFFFF"/>
        </w:rPr>
        <w:t>（关键工序）</w:t>
      </w:r>
      <w:r>
        <w:rPr>
          <w:rStyle w:val="23"/>
          <w:rFonts w:hint="eastAsia" w:ascii="仿宋" w:hAnsi="仿宋" w:eastAsia="仿宋" w:cs="仿宋"/>
          <w:color w:val="auto"/>
          <w:highlight w:val="none"/>
          <w:shd w:val="clear" w:color="auto" w:fill="FFFFFF"/>
          <w:vertAlign w:val="superscript"/>
        </w:rPr>
        <w:t>5</w:t>
      </w:r>
      <w:r>
        <w:rPr>
          <w:rFonts w:hint="eastAsia" w:ascii="仿宋" w:hAnsi="仿宋" w:eastAsia="仿宋" w:cs="仿宋"/>
          <w:color w:val="auto"/>
          <w:highlight w:val="none"/>
          <w:shd w:val="clear" w:color="auto" w:fill="FFFFFF"/>
        </w:rPr>
        <w:t>在中国境内完成。</w:t>
      </w:r>
    </w:p>
    <w:p w14:paraId="74D3CDEF">
      <w:pPr>
        <w:pStyle w:val="17"/>
        <w:shd w:val="clear" w:color="auto" w:fill="FFFFFF"/>
        <w:spacing w:before="0" w:beforeAutospacing="0" w:after="0" w:afterAutospacing="0"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shd w:val="clear" w:color="auto" w:fill="FFFFFF"/>
        </w:rPr>
        <w:t>2.</w:t>
      </w:r>
      <w:r>
        <w:rPr>
          <w:rStyle w:val="23"/>
          <w:rFonts w:hint="eastAsia" w:ascii="仿宋" w:hAnsi="仿宋" w:eastAsia="仿宋" w:cs="仿宋"/>
          <w:color w:val="auto"/>
          <w:highlight w:val="none"/>
          <w:u w:val="single"/>
          <w:shd w:val="clear" w:color="auto" w:fill="FFFFFF"/>
        </w:rPr>
        <w:t>（产品名称2）</w:t>
      </w:r>
      <w:r>
        <w:rPr>
          <w:rFonts w:hint="eastAsia" w:ascii="仿宋" w:hAnsi="仿宋" w:eastAsia="仿宋" w:cs="仿宋"/>
          <w:color w:val="auto"/>
          <w:highlight w:val="none"/>
          <w:shd w:val="clear" w:color="auto" w:fill="FFFFFF"/>
        </w:rPr>
        <w:t>，生产厂为</w:t>
      </w:r>
      <w:r>
        <w:rPr>
          <w:rStyle w:val="23"/>
          <w:rFonts w:hint="eastAsia" w:ascii="仿宋" w:hAnsi="仿宋" w:eastAsia="仿宋" w:cs="仿宋"/>
          <w:color w:val="auto"/>
          <w:highlight w:val="none"/>
          <w:u w:val="single"/>
          <w:shd w:val="clear" w:color="auto" w:fill="FFFFFF"/>
        </w:rPr>
        <w:t>（厂名）</w:t>
      </w:r>
      <w:r>
        <w:rPr>
          <w:rFonts w:hint="eastAsia" w:ascii="仿宋" w:hAnsi="仿宋" w:eastAsia="仿宋" w:cs="仿宋"/>
          <w:color w:val="auto"/>
          <w:highlight w:val="none"/>
          <w:shd w:val="clear" w:color="auto" w:fill="FFFFFF"/>
        </w:rPr>
        <w:t>，厂址为</w:t>
      </w:r>
      <w:r>
        <w:rPr>
          <w:rStyle w:val="23"/>
          <w:rFonts w:hint="eastAsia" w:ascii="仿宋" w:hAnsi="仿宋" w:eastAsia="仿宋" w:cs="仿宋"/>
          <w:color w:val="auto"/>
          <w:highlight w:val="none"/>
          <w:u w:val="single"/>
          <w:shd w:val="clear" w:color="auto" w:fill="FFFFFF"/>
        </w:rPr>
        <w:t>（生产厂址）</w:t>
      </w:r>
      <w:r>
        <w:rPr>
          <w:rFonts w:hint="eastAsia" w:ascii="仿宋" w:hAnsi="仿宋" w:eastAsia="仿宋" w:cs="仿宋"/>
          <w:color w:val="auto"/>
          <w:highlight w:val="none"/>
          <w:shd w:val="clear" w:color="auto" w:fill="FFFFFF"/>
        </w:rPr>
        <w:t>。</w:t>
      </w:r>
      <w:r>
        <w:rPr>
          <w:rStyle w:val="23"/>
          <w:rFonts w:hint="eastAsia" w:ascii="仿宋" w:hAnsi="仿宋" w:eastAsia="仿宋" w:cs="仿宋"/>
          <w:color w:val="auto"/>
          <w:highlight w:val="none"/>
          <w:u w:val="single"/>
          <w:shd w:val="clear" w:color="auto" w:fill="FFFFFF"/>
        </w:rPr>
        <w:t>（产品名称2）</w:t>
      </w:r>
      <w:r>
        <w:rPr>
          <w:rFonts w:hint="eastAsia" w:ascii="仿宋" w:hAnsi="仿宋" w:eastAsia="仿宋" w:cs="仿宋"/>
          <w:color w:val="auto"/>
          <w:highlight w:val="none"/>
          <w:shd w:val="clear" w:color="auto" w:fill="FFFFFF"/>
        </w:rPr>
        <w:t>的中国境内生产的组件成本占比≥</w:t>
      </w:r>
      <w:r>
        <w:rPr>
          <w:rStyle w:val="23"/>
          <w:rFonts w:hint="eastAsia" w:ascii="仿宋" w:hAnsi="仿宋" w:eastAsia="仿宋" w:cs="仿宋"/>
          <w:color w:val="auto"/>
          <w:highlight w:val="none"/>
          <w:u w:val="single"/>
          <w:shd w:val="clear" w:color="auto" w:fill="FFFFFF"/>
        </w:rPr>
        <w:t>（规定比例）</w:t>
      </w:r>
      <w:r>
        <w:rPr>
          <w:rFonts w:hint="eastAsia" w:ascii="仿宋" w:hAnsi="仿宋" w:eastAsia="仿宋" w:cs="仿宋"/>
          <w:color w:val="auto"/>
          <w:highlight w:val="none"/>
          <w:shd w:val="clear" w:color="auto" w:fill="FFFFFF"/>
        </w:rPr>
        <w:t>。</w:t>
      </w:r>
      <w:r>
        <w:rPr>
          <w:rStyle w:val="23"/>
          <w:rFonts w:hint="eastAsia" w:ascii="仿宋" w:hAnsi="仿宋" w:eastAsia="仿宋" w:cs="仿宋"/>
          <w:color w:val="auto"/>
          <w:highlight w:val="none"/>
          <w:u w:val="single"/>
          <w:shd w:val="clear" w:color="auto" w:fill="FFFFFF"/>
        </w:rPr>
        <w:t>（产品名称2）</w:t>
      </w:r>
      <w:r>
        <w:rPr>
          <w:rFonts w:hint="eastAsia" w:ascii="仿宋" w:hAnsi="仿宋" w:eastAsia="仿宋" w:cs="仿宋"/>
          <w:color w:val="auto"/>
          <w:highlight w:val="none"/>
          <w:shd w:val="clear" w:color="auto" w:fill="FFFFFF"/>
        </w:rPr>
        <w:t>的</w:t>
      </w:r>
      <w:r>
        <w:rPr>
          <w:rStyle w:val="23"/>
          <w:rFonts w:hint="eastAsia" w:ascii="仿宋" w:hAnsi="仿宋" w:eastAsia="仿宋" w:cs="仿宋"/>
          <w:color w:val="auto"/>
          <w:highlight w:val="none"/>
          <w:u w:val="single"/>
          <w:shd w:val="clear" w:color="auto" w:fill="FFFFFF"/>
        </w:rPr>
        <w:t>（关键组件）</w:t>
      </w:r>
      <w:r>
        <w:rPr>
          <w:rFonts w:hint="eastAsia" w:ascii="仿宋" w:hAnsi="仿宋" w:eastAsia="仿宋" w:cs="仿宋"/>
          <w:color w:val="auto"/>
          <w:highlight w:val="none"/>
          <w:shd w:val="clear" w:color="auto" w:fill="FFFFFF"/>
        </w:rPr>
        <w:t>在中国境内生产。</w:t>
      </w:r>
      <w:r>
        <w:rPr>
          <w:rStyle w:val="23"/>
          <w:rFonts w:hint="eastAsia" w:ascii="仿宋" w:hAnsi="仿宋" w:eastAsia="仿宋" w:cs="仿宋"/>
          <w:color w:val="auto"/>
          <w:highlight w:val="none"/>
          <w:u w:val="single"/>
          <w:shd w:val="clear" w:color="auto" w:fill="FFFFFF"/>
        </w:rPr>
        <w:t>（产品名称2）</w:t>
      </w:r>
      <w:r>
        <w:rPr>
          <w:rFonts w:hint="eastAsia" w:ascii="仿宋" w:hAnsi="仿宋" w:eastAsia="仿宋" w:cs="仿宋"/>
          <w:color w:val="auto"/>
          <w:highlight w:val="none"/>
          <w:shd w:val="clear" w:color="auto" w:fill="FFFFFF"/>
        </w:rPr>
        <w:t>的</w:t>
      </w:r>
      <w:r>
        <w:rPr>
          <w:rStyle w:val="23"/>
          <w:rFonts w:hint="eastAsia" w:ascii="仿宋" w:hAnsi="仿宋" w:eastAsia="仿宋" w:cs="仿宋"/>
          <w:color w:val="auto"/>
          <w:highlight w:val="none"/>
          <w:u w:val="single"/>
          <w:shd w:val="clear" w:color="auto" w:fill="FFFFFF"/>
        </w:rPr>
        <w:t>（关键工序）</w:t>
      </w:r>
      <w:r>
        <w:rPr>
          <w:rFonts w:hint="eastAsia" w:ascii="仿宋" w:hAnsi="仿宋" w:eastAsia="仿宋" w:cs="仿宋"/>
          <w:color w:val="auto"/>
          <w:highlight w:val="none"/>
          <w:shd w:val="clear" w:color="auto" w:fill="FFFFFF"/>
        </w:rPr>
        <w:t>在中国境内完成。</w:t>
      </w:r>
    </w:p>
    <w:p w14:paraId="7C90420B">
      <w:pPr>
        <w:pStyle w:val="17"/>
        <w:shd w:val="clear" w:color="auto" w:fill="FFFFFF"/>
        <w:spacing w:before="0" w:beforeAutospacing="0" w:after="0" w:afterAutospacing="0"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shd w:val="clear" w:color="auto" w:fill="FFFFFF"/>
        </w:rPr>
        <w:t>……</w:t>
      </w:r>
    </w:p>
    <w:p w14:paraId="45429E1A">
      <w:pPr>
        <w:pStyle w:val="17"/>
        <w:shd w:val="clear" w:color="auto" w:fill="FFFFFF"/>
        <w:spacing w:before="0" w:beforeAutospacing="0" w:after="0" w:afterAutospacing="0"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shd w:val="clear" w:color="auto" w:fill="FFFFFF"/>
        </w:rPr>
        <w:t>本公司（单位）对上述声明内容的真实性负责。如有虚假，愿承担相应法律责任。</w:t>
      </w:r>
    </w:p>
    <w:p w14:paraId="27B819E6">
      <w:pPr>
        <w:pStyle w:val="17"/>
        <w:shd w:val="clear" w:color="auto" w:fill="FFFFFF"/>
        <w:spacing w:before="0" w:beforeAutospacing="0" w:after="0" w:afterAutospacing="0" w:line="360" w:lineRule="auto"/>
        <w:rPr>
          <w:rFonts w:ascii="仿宋" w:hAnsi="仿宋" w:eastAsia="仿宋" w:cs="仿宋"/>
          <w:color w:val="auto"/>
          <w:highlight w:val="none"/>
        </w:rPr>
      </w:pPr>
    </w:p>
    <w:p w14:paraId="5CC646D9">
      <w:pPr>
        <w:pStyle w:val="17"/>
        <w:shd w:val="clear" w:color="auto" w:fill="FFFFFF"/>
        <w:spacing w:before="0" w:beforeAutospacing="0" w:after="0" w:afterAutospacing="0" w:line="360" w:lineRule="auto"/>
        <w:jc w:val="right"/>
        <w:rPr>
          <w:rFonts w:ascii="仿宋" w:hAnsi="仿宋" w:eastAsia="仿宋" w:cs="仿宋"/>
          <w:color w:val="auto"/>
          <w:highlight w:val="none"/>
          <w:shd w:val="clear" w:color="auto" w:fill="FFFFFF"/>
        </w:rPr>
      </w:pPr>
    </w:p>
    <w:p w14:paraId="3D98D8CF">
      <w:pPr>
        <w:pStyle w:val="17"/>
        <w:shd w:val="clear" w:color="auto" w:fill="FFFFFF"/>
        <w:spacing w:before="0" w:beforeAutospacing="0" w:after="0" w:afterAutospacing="0" w:line="360" w:lineRule="auto"/>
        <w:jc w:val="right"/>
        <w:rPr>
          <w:rFonts w:ascii="仿宋" w:hAnsi="仿宋" w:eastAsia="仿宋" w:cs="仿宋"/>
          <w:color w:val="auto"/>
          <w:highlight w:val="none"/>
        </w:rPr>
      </w:pPr>
      <w:r>
        <w:rPr>
          <w:rFonts w:hint="eastAsia" w:ascii="仿宋" w:hAnsi="仿宋" w:eastAsia="仿宋" w:cs="仿宋"/>
          <w:color w:val="auto"/>
          <w:highlight w:val="none"/>
          <w:shd w:val="clear" w:color="auto" w:fill="FFFFFF"/>
        </w:rPr>
        <w:t>公司（单位）名称（盖章）：　        </w:t>
      </w:r>
    </w:p>
    <w:p w14:paraId="2BC25F35">
      <w:pPr>
        <w:pStyle w:val="17"/>
        <w:shd w:val="clear" w:color="auto" w:fill="FFFFFF"/>
        <w:spacing w:before="0" w:beforeAutospacing="0" w:after="0" w:afterAutospacing="0" w:line="360" w:lineRule="auto"/>
        <w:jc w:val="right"/>
        <w:rPr>
          <w:rFonts w:ascii="仿宋" w:hAnsi="仿宋" w:eastAsia="仿宋" w:cs="仿宋"/>
          <w:color w:val="auto"/>
          <w:highlight w:val="none"/>
        </w:rPr>
      </w:pPr>
      <w:r>
        <w:rPr>
          <w:rFonts w:hint="eastAsia" w:ascii="仿宋" w:hAnsi="仿宋" w:eastAsia="仿宋" w:cs="仿宋"/>
          <w:color w:val="auto"/>
          <w:highlight w:val="none"/>
          <w:shd w:val="clear" w:color="auto" w:fill="FFFFFF"/>
        </w:rPr>
        <w:t>日期：　     年　  月　  日         </w:t>
      </w:r>
    </w:p>
    <w:p w14:paraId="5ACB3E35">
      <w:pPr>
        <w:pStyle w:val="17"/>
        <w:shd w:val="clear" w:color="auto" w:fill="FFFFFF"/>
        <w:spacing w:before="0" w:beforeAutospacing="0" w:after="0" w:afterAutospacing="0" w:line="360" w:lineRule="auto"/>
        <w:rPr>
          <w:rFonts w:ascii="仿宋" w:hAnsi="仿宋" w:eastAsia="仿宋" w:cs="仿宋"/>
          <w:color w:val="auto"/>
          <w:highlight w:val="none"/>
          <w:shd w:val="clear" w:color="auto" w:fill="FFFFFF"/>
        </w:rPr>
      </w:pPr>
    </w:p>
    <w:p w14:paraId="421E5BCF">
      <w:pPr>
        <w:pStyle w:val="17"/>
        <w:shd w:val="clear" w:color="auto" w:fill="FFFFFF"/>
        <w:spacing w:before="0" w:beforeAutospacing="0" w:after="0" w:afterAutospacing="0" w:line="360" w:lineRule="auto"/>
        <w:rPr>
          <w:rFonts w:ascii="仿宋" w:hAnsi="仿宋" w:eastAsia="仿宋" w:cs="仿宋"/>
          <w:color w:val="auto"/>
          <w:highlight w:val="none"/>
          <w:shd w:val="clear" w:color="auto" w:fill="FFFFFF"/>
        </w:rPr>
      </w:pPr>
    </w:p>
    <w:p w14:paraId="21B4E4E6">
      <w:pPr>
        <w:spacing w:line="360" w:lineRule="auto"/>
        <w:ind w:left="484" w:leftChars="1" w:hanging="482" w:hangingChars="201"/>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注：1.产品如有型号，请在“产品名称”栏一并填写。</w:t>
      </w:r>
    </w:p>
    <w:p w14:paraId="33BE1715">
      <w:pPr>
        <w:spacing w:line="360" w:lineRule="auto"/>
        <w:ind w:left="480" w:leftChars="200"/>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2.生产厂名与厂址应与生产厂营业执照载明的相关信息保持一致。</w:t>
      </w:r>
    </w:p>
    <w:p w14:paraId="1E885E11">
      <w:pPr>
        <w:spacing w:line="360" w:lineRule="auto"/>
        <w:ind w:left="480" w:leftChars="200"/>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3.该产品的中国境内生产的组件成本占比相关要求实施前，“规定比例”栏可不填。</w:t>
      </w:r>
    </w:p>
    <w:p w14:paraId="708D790E">
      <w:pPr>
        <w:spacing w:line="360" w:lineRule="auto"/>
        <w:ind w:left="480" w:leftChars="200"/>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4.该产品的关键组件要求实施前，“关键组件”栏可不填。</w:t>
      </w:r>
    </w:p>
    <w:p w14:paraId="7E6A07D7">
      <w:pPr>
        <w:spacing w:line="360" w:lineRule="auto"/>
        <w:ind w:left="480" w:leftChars="200"/>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5.该产品的关键工序要求实施前，“关键工序”栏可不填。</w:t>
      </w:r>
    </w:p>
    <w:p w14:paraId="44BBC9C0">
      <w:pPr>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br w:type="page"/>
      </w:r>
    </w:p>
    <w:p w14:paraId="7337B452">
      <w:pPr>
        <w:pStyle w:val="17"/>
        <w:shd w:val="clear" w:color="auto" w:fill="FFFFFF"/>
        <w:spacing w:before="30" w:beforeAutospacing="0" w:after="30" w:afterAutospacing="0"/>
        <w:jc w:val="center"/>
        <w:rPr>
          <w:rStyle w:val="21"/>
          <w:rFonts w:ascii="仿宋" w:hAnsi="仿宋" w:eastAsia="仿宋" w:cs="仿宋"/>
          <w:color w:val="auto"/>
          <w:sz w:val="28"/>
          <w:szCs w:val="28"/>
          <w:highlight w:val="none"/>
        </w:rPr>
      </w:pPr>
      <w:r>
        <w:rPr>
          <w:rStyle w:val="21"/>
          <w:rFonts w:hint="eastAsia" w:ascii="仿宋" w:hAnsi="仿宋" w:eastAsia="仿宋" w:cs="仿宋"/>
          <w:color w:val="auto"/>
          <w:sz w:val="28"/>
          <w:szCs w:val="28"/>
          <w:highlight w:val="none"/>
        </w:rPr>
        <w:t>产品成本占比承诺函</w:t>
      </w:r>
    </w:p>
    <w:p w14:paraId="3B0DAB5F">
      <w:pPr>
        <w:pStyle w:val="17"/>
        <w:shd w:val="clear" w:color="auto" w:fill="FFFFFF"/>
        <w:spacing w:before="30" w:beforeAutospacing="0" w:after="30" w:afterAutospacing="0"/>
        <w:rPr>
          <w:rStyle w:val="21"/>
          <w:rFonts w:ascii="仿宋" w:hAnsi="仿宋" w:eastAsia="仿宋" w:cs="仿宋"/>
          <w:color w:val="auto"/>
          <w:sz w:val="36"/>
          <w:szCs w:val="36"/>
          <w:highlight w:val="none"/>
        </w:rPr>
      </w:pPr>
    </w:p>
    <w:p w14:paraId="16741F79">
      <w:pPr>
        <w:spacing w:line="360" w:lineRule="auto"/>
        <w:ind w:firstLine="480" w:firstLineChars="200"/>
        <w:rPr>
          <w:rFonts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我公司（单位）郑重承诺，我公司已阅读并理解《国务院办公厅关于在政府采购中实施本国产品标准及相关政策的通知》（国办发〔2025〕34号）的规定。据此承诺如下：</w:t>
      </w:r>
    </w:p>
    <w:p w14:paraId="7FE83520">
      <w:pPr>
        <w:spacing w:line="360" w:lineRule="auto"/>
        <w:ind w:firstLine="480" w:firstLineChars="200"/>
        <w:rPr>
          <w:rFonts w:ascii="仿宋" w:hAnsi="仿宋" w:eastAsia="仿宋" w:cs="仿宋"/>
          <w:color w:val="auto"/>
          <w:spacing w:val="6"/>
          <w:highlight w:val="none"/>
        </w:rPr>
      </w:pPr>
      <w:r>
        <w:rPr>
          <w:rFonts w:hint="eastAsia" w:ascii="仿宋" w:hAnsi="仿宋" w:eastAsia="仿宋" w:cs="仿宋"/>
          <w:color w:val="auto"/>
          <w:highlight w:val="none"/>
          <w:shd w:val="clear" w:color="auto" w:fill="FFFFFF"/>
        </w:rPr>
        <w:t>为本采购项目或者采购包提供的符合本国产品标准的产品成本之和占提供的全部产品成本之和的比例为</w:t>
      </w:r>
      <w:r>
        <w:rPr>
          <w:rFonts w:hint="eastAsia" w:ascii="仿宋" w:hAnsi="仿宋" w:eastAsia="仿宋" w:cs="仿宋"/>
          <w:color w:val="auto"/>
          <w:spacing w:val="6"/>
          <w:highlight w:val="none"/>
        </w:rPr>
        <w:t>______%。</w:t>
      </w:r>
    </w:p>
    <w:p w14:paraId="0A4B1A78">
      <w:pPr>
        <w:spacing w:line="360" w:lineRule="auto"/>
        <w:ind w:firstLine="480" w:firstLineChars="200"/>
        <w:rPr>
          <w:rFonts w:ascii="仿宋" w:hAnsi="仿宋" w:eastAsia="仿宋" w:cs="仿宋"/>
          <w:color w:val="auto"/>
          <w:highlight w:val="none"/>
        </w:rPr>
      </w:pPr>
    </w:p>
    <w:p w14:paraId="7E431B39">
      <w:pPr>
        <w:pStyle w:val="17"/>
        <w:shd w:val="clear" w:color="auto" w:fill="FFFFFF"/>
        <w:spacing w:before="0" w:beforeAutospacing="0" w:after="0" w:afterAutospacing="0" w:line="360" w:lineRule="auto"/>
        <w:jc w:val="right"/>
        <w:rPr>
          <w:rFonts w:ascii="仿宋" w:hAnsi="仿宋" w:eastAsia="仿宋" w:cs="仿宋"/>
          <w:color w:val="auto"/>
          <w:highlight w:val="none"/>
        </w:rPr>
      </w:pPr>
      <w:r>
        <w:rPr>
          <w:rFonts w:hint="eastAsia" w:ascii="仿宋" w:hAnsi="仿宋" w:eastAsia="仿宋" w:cs="仿宋"/>
          <w:color w:val="auto"/>
          <w:highlight w:val="none"/>
          <w:shd w:val="clear" w:color="auto" w:fill="FFFFFF"/>
        </w:rPr>
        <w:t>公司（单位）名称（盖章）：　        </w:t>
      </w:r>
    </w:p>
    <w:p w14:paraId="6F784B4C">
      <w:pPr>
        <w:spacing w:line="360" w:lineRule="auto"/>
        <w:ind w:firstLine="480" w:firstLineChars="200"/>
        <w:jc w:val="right"/>
        <w:rPr>
          <w:rFonts w:ascii="仿宋" w:hAnsi="仿宋" w:eastAsia="仿宋" w:cs="仿宋"/>
          <w:color w:val="auto"/>
          <w:highlight w:val="none"/>
        </w:rPr>
      </w:pPr>
      <w:r>
        <w:rPr>
          <w:rFonts w:hint="eastAsia" w:ascii="仿宋" w:hAnsi="仿宋" w:eastAsia="仿宋" w:cs="仿宋"/>
          <w:color w:val="auto"/>
          <w:highlight w:val="none"/>
          <w:shd w:val="clear" w:color="auto" w:fill="FFFFFF"/>
        </w:rPr>
        <w:t>日期：　     年　  月　  日     </w:t>
      </w:r>
    </w:p>
    <w:p w14:paraId="74ED8A88">
      <w:pPr>
        <w:spacing w:line="360" w:lineRule="auto"/>
        <w:rPr>
          <w:rFonts w:ascii="仿宋" w:hAnsi="仿宋" w:eastAsia="仿宋" w:cs="仿宋"/>
          <w:color w:val="auto"/>
          <w:highlight w:val="none"/>
        </w:rPr>
      </w:pPr>
    </w:p>
    <w:p w14:paraId="57E88136">
      <w:pPr>
        <w:spacing w:line="360" w:lineRule="auto"/>
        <w:rPr>
          <w:rFonts w:ascii="仿宋" w:hAnsi="仿宋" w:eastAsia="仿宋" w:cs="仿宋"/>
          <w:color w:val="auto"/>
          <w:highlight w:val="none"/>
        </w:rPr>
      </w:pPr>
    </w:p>
    <w:p w14:paraId="0DB1CD8F">
      <w:pPr>
        <w:spacing w:line="360" w:lineRule="auto"/>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注：</w:t>
      </w:r>
    </w:p>
    <w:p w14:paraId="7927B1B9">
      <w:pPr>
        <w:spacing w:line="360" w:lineRule="auto"/>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1. 本承诺函应按包分别提供。</w:t>
      </w:r>
    </w:p>
    <w:p w14:paraId="02DA110E">
      <w:pPr>
        <w:spacing w:line="360" w:lineRule="auto"/>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 单一产品采购无须提供本承诺函；供应商提供产品全部为本国产品，且提供了《关于符合本国产品标准的声明函》时，无须提供本承诺函。</w:t>
      </w:r>
    </w:p>
    <w:p w14:paraId="02CCE988">
      <w:pPr>
        <w:spacing w:line="360" w:lineRule="auto"/>
        <w:rPr>
          <w:rFonts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仿宋" w:hAnsi="仿宋" w:eastAsia="仿宋" w:cs="仿宋"/>
          <w:color w:val="auto"/>
          <w:highlight w:val="none"/>
        </w:rPr>
        <w:t>价格评审优惠</w:t>
      </w:r>
      <w:r>
        <w:rPr>
          <w:rFonts w:hint="eastAsia" w:ascii="仿宋" w:hAnsi="仿宋" w:eastAsia="仿宋" w:cs="仿宋"/>
          <w:color w:val="auto"/>
          <w:szCs w:val="21"/>
          <w:highlight w:val="none"/>
          <w:shd w:val="clear" w:color="auto" w:fill="FFFFFF"/>
        </w:rPr>
        <w:t>。</w:t>
      </w:r>
    </w:p>
    <w:p w14:paraId="0A27B6AB">
      <w:pPr>
        <w:rPr>
          <w:rFonts w:ascii="仿宋" w:hAnsi="仿宋" w:eastAsia="仿宋" w:cs="仿宋"/>
          <w:color w:val="auto"/>
          <w:szCs w:val="20"/>
          <w:highlight w:val="none"/>
        </w:rPr>
      </w:pPr>
      <w:r>
        <w:rPr>
          <w:rFonts w:hint="eastAsia" w:ascii="仿宋" w:hAnsi="仿宋" w:eastAsia="仿宋" w:cs="仿宋"/>
          <w:color w:val="auto"/>
          <w:szCs w:val="20"/>
          <w:highlight w:val="none"/>
        </w:rPr>
        <w:br w:type="page"/>
      </w:r>
    </w:p>
    <w:p w14:paraId="30976155">
      <w:pPr>
        <w:outlineLvl w:val="0"/>
        <w:rPr>
          <w:rFonts w:ascii="仿宋" w:hAnsi="仿宋" w:eastAsia="仿宋" w:cs="仿宋"/>
          <w:b/>
          <w:color w:val="auto"/>
          <w:highlight w:val="none"/>
        </w:rPr>
      </w:pPr>
      <w:bookmarkStart w:id="955" w:name="_Toc23841"/>
      <w:bookmarkStart w:id="956" w:name="_Toc1323"/>
      <w:bookmarkStart w:id="957" w:name="_Toc31668"/>
      <w:r>
        <w:rPr>
          <w:rFonts w:hint="eastAsia" w:ascii="仿宋" w:hAnsi="仿宋" w:eastAsia="仿宋" w:cs="仿宋"/>
          <w:b/>
          <w:color w:val="auto"/>
          <w:highlight w:val="none"/>
        </w:rPr>
        <w:t>（三）商务技术响应文件</w:t>
      </w:r>
      <w:bookmarkEnd w:id="955"/>
      <w:bookmarkEnd w:id="956"/>
      <w:bookmarkEnd w:id="957"/>
    </w:p>
    <w:p w14:paraId="3A7DDA55">
      <w:pPr>
        <w:rPr>
          <w:rFonts w:ascii="仿宋" w:hAnsi="仿宋" w:eastAsia="仿宋" w:cs="仿宋"/>
          <w:b/>
          <w:color w:val="auto"/>
          <w:highlight w:val="none"/>
        </w:rPr>
      </w:pPr>
      <w:r>
        <w:rPr>
          <w:rFonts w:hint="eastAsia" w:ascii="仿宋" w:hAnsi="仿宋" w:eastAsia="仿宋" w:cs="仿宋"/>
          <w:b/>
          <w:color w:val="auto"/>
          <w:highlight w:val="none"/>
        </w:rPr>
        <w:t>1.商务技术响应文件封面</w:t>
      </w:r>
    </w:p>
    <w:p w14:paraId="092DB816">
      <w:pPr>
        <w:rPr>
          <w:rFonts w:ascii="仿宋" w:hAnsi="仿宋" w:eastAsia="仿宋" w:cs="仿宋"/>
          <w:color w:val="auto"/>
          <w:highlight w:val="none"/>
        </w:rPr>
      </w:pPr>
    </w:p>
    <w:p w14:paraId="39FBE93A">
      <w:pPr>
        <w:rPr>
          <w:rFonts w:ascii="仿宋" w:hAnsi="仿宋" w:eastAsia="仿宋" w:cs="仿宋"/>
          <w:color w:val="auto"/>
          <w:highlight w:val="none"/>
        </w:rPr>
      </w:pPr>
    </w:p>
    <w:p w14:paraId="102F299E">
      <w:pPr>
        <w:jc w:val="center"/>
        <w:rPr>
          <w:rFonts w:ascii="仿宋" w:hAnsi="仿宋" w:eastAsia="仿宋" w:cs="仿宋"/>
          <w:b/>
          <w:color w:val="auto"/>
          <w:highlight w:val="none"/>
        </w:rPr>
      </w:pPr>
    </w:p>
    <w:p w14:paraId="7C5C5A2D">
      <w:pPr>
        <w:jc w:val="center"/>
        <w:rPr>
          <w:rFonts w:ascii="仿宋" w:hAnsi="仿宋" w:eastAsia="仿宋" w:cs="仿宋"/>
          <w:b/>
          <w:color w:val="auto"/>
          <w:highlight w:val="none"/>
        </w:rPr>
      </w:pPr>
    </w:p>
    <w:p w14:paraId="7DFC70FF">
      <w:pPr>
        <w:jc w:val="center"/>
        <w:rPr>
          <w:rFonts w:ascii="仿宋" w:hAnsi="仿宋" w:eastAsia="仿宋" w:cs="仿宋"/>
          <w:b/>
          <w:color w:val="auto"/>
          <w:highlight w:val="none"/>
        </w:rPr>
      </w:pPr>
    </w:p>
    <w:p w14:paraId="5887E231">
      <w:pPr>
        <w:jc w:val="center"/>
        <w:rPr>
          <w:rFonts w:ascii="仿宋" w:hAnsi="仿宋" w:eastAsia="仿宋" w:cs="仿宋"/>
          <w:b/>
          <w:color w:val="auto"/>
          <w:highlight w:val="none"/>
        </w:rPr>
      </w:pPr>
    </w:p>
    <w:p w14:paraId="6FFD5FDE">
      <w:pPr>
        <w:jc w:val="center"/>
        <w:rPr>
          <w:rFonts w:ascii="仿宋" w:hAnsi="仿宋" w:eastAsia="仿宋" w:cs="仿宋"/>
          <w:b/>
          <w:color w:val="auto"/>
          <w:highlight w:val="none"/>
        </w:rPr>
      </w:pPr>
    </w:p>
    <w:p w14:paraId="6653C154">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商务技术响应文件</w:t>
      </w:r>
    </w:p>
    <w:p w14:paraId="362CB31F">
      <w:pPr>
        <w:spacing w:line="360" w:lineRule="auto"/>
        <w:ind w:firstLine="480"/>
        <w:rPr>
          <w:rFonts w:ascii="仿宋" w:hAnsi="仿宋" w:eastAsia="仿宋" w:cs="仿宋"/>
          <w:color w:val="auto"/>
          <w:highlight w:val="none"/>
        </w:rPr>
      </w:pPr>
    </w:p>
    <w:p w14:paraId="6BE06C8C">
      <w:pPr>
        <w:spacing w:line="360" w:lineRule="auto"/>
        <w:ind w:firstLine="480"/>
        <w:rPr>
          <w:rFonts w:ascii="仿宋" w:hAnsi="仿宋" w:eastAsia="仿宋" w:cs="仿宋"/>
          <w:color w:val="auto"/>
          <w:highlight w:val="none"/>
        </w:rPr>
      </w:pPr>
    </w:p>
    <w:p w14:paraId="1BB13138">
      <w:pPr>
        <w:spacing w:line="360" w:lineRule="auto"/>
        <w:ind w:firstLine="480"/>
        <w:rPr>
          <w:rFonts w:ascii="仿宋" w:hAnsi="仿宋" w:eastAsia="仿宋" w:cs="仿宋"/>
          <w:color w:val="auto"/>
          <w:highlight w:val="none"/>
        </w:rPr>
      </w:pPr>
    </w:p>
    <w:p w14:paraId="77B9FCA5">
      <w:pPr>
        <w:spacing w:line="360" w:lineRule="auto"/>
        <w:ind w:firstLine="480"/>
        <w:rPr>
          <w:rFonts w:ascii="仿宋" w:hAnsi="仿宋" w:eastAsia="仿宋" w:cs="仿宋"/>
          <w:color w:val="auto"/>
          <w:highlight w:val="none"/>
        </w:rPr>
      </w:pPr>
    </w:p>
    <w:p w14:paraId="351E34D6">
      <w:pPr>
        <w:spacing w:line="360" w:lineRule="auto"/>
        <w:ind w:firstLine="480"/>
        <w:rPr>
          <w:rFonts w:ascii="仿宋" w:hAnsi="仿宋" w:eastAsia="仿宋" w:cs="仿宋"/>
          <w:color w:val="auto"/>
          <w:highlight w:val="none"/>
        </w:rPr>
      </w:pPr>
    </w:p>
    <w:p w14:paraId="62DDC8FC">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仿宋" w:hAnsi="仿宋" w:eastAsia="仿宋" w:cs="仿宋"/>
          <w:color w:val="auto"/>
          <w:highlight w:val="none"/>
        </w:rPr>
      </w:pPr>
      <w:r>
        <w:rPr>
          <w:rFonts w:hint="eastAsia" w:ascii="仿宋" w:hAnsi="仿宋" w:eastAsia="仿宋" w:cs="仿宋"/>
          <w:color w:val="auto"/>
          <w:highlight w:val="none"/>
        </w:rPr>
        <w:t>项目编号：</w:t>
      </w:r>
    </w:p>
    <w:p w14:paraId="7174642E">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仿宋" w:hAnsi="仿宋" w:eastAsia="仿宋" w:cs="仿宋"/>
          <w:color w:val="auto"/>
          <w:highlight w:val="none"/>
        </w:rPr>
      </w:pPr>
      <w:r>
        <w:rPr>
          <w:rFonts w:hint="eastAsia" w:ascii="仿宋" w:hAnsi="仿宋" w:eastAsia="仿宋" w:cs="仿宋"/>
          <w:color w:val="auto"/>
          <w:highlight w:val="none"/>
        </w:rPr>
        <w:t>投标单位名称：</w:t>
      </w:r>
    </w:p>
    <w:p w14:paraId="193423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highlight w:val="none"/>
        </w:rPr>
      </w:pPr>
      <w:r>
        <w:rPr>
          <w:rFonts w:hint="eastAsia" w:ascii="仿宋" w:hAnsi="仿宋" w:eastAsia="仿宋" w:cs="仿宋"/>
          <w:color w:val="auto"/>
          <w:highlight w:val="none"/>
        </w:rPr>
        <w:t>投标内容：</w:t>
      </w:r>
    </w:p>
    <w:p w14:paraId="00421FBF">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仿宋" w:hAnsi="仿宋" w:eastAsia="仿宋" w:cs="仿宋"/>
          <w:color w:val="auto"/>
          <w:highlight w:val="none"/>
        </w:rPr>
      </w:pPr>
      <w:r>
        <w:rPr>
          <w:rFonts w:hint="eastAsia" w:ascii="仿宋" w:hAnsi="仿宋" w:eastAsia="仿宋" w:cs="仿宋"/>
          <w:color w:val="auto"/>
          <w:highlight w:val="none"/>
        </w:rPr>
        <w:t>投标单位联系人：</w:t>
      </w:r>
    </w:p>
    <w:p w14:paraId="03C891BF">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仿宋" w:hAnsi="仿宋" w:eastAsia="仿宋" w:cs="仿宋"/>
          <w:color w:val="auto"/>
          <w:highlight w:val="none"/>
        </w:rPr>
      </w:pPr>
      <w:r>
        <w:rPr>
          <w:rFonts w:hint="eastAsia" w:ascii="仿宋" w:hAnsi="仿宋" w:eastAsia="仿宋" w:cs="仿宋"/>
          <w:color w:val="auto"/>
          <w:highlight w:val="none"/>
        </w:rPr>
        <w:t>投标单位联系电话：</w:t>
      </w:r>
    </w:p>
    <w:p w14:paraId="408BF812">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ascii="仿宋" w:hAnsi="仿宋" w:eastAsia="仿宋" w:cs="仿宋"/>
          <w:color w:val="auto"/>
          <w:highlight w:val="none"/>
        </w:rPr>
      </w:pPr>
      <w:r>
        <w:rPr>
          <w:rFonts w:hint="eastAsia" w:ascii="仿宋" w:hAnsi="仿宋" w:eastAsia="仿宋" w:cs="仿宋"/>
          <w:color w:val="auto"/>
          <w:highlight w:val="none"/>
        </w:rPr>
        <w:t>二〇  年  月</w:t>
      </w:r>
    </w:p>
    <w:p w14:paraId="54B8AEC7">
      <w:pPr>
        <w:spacing w:line="360" w:lineRule="auto"/>
        <w:rPr>
          <w:rFonts w:ascii="仿宋" w:hAnsi="仿宋" w:eastAsia="仿宋" w:cs="仿宋"/>
          <w:b/>
          <w:color w:val="auto"/>
          <w:highlight w:val="none"/>
        </w:rPr>
      </w:pPr>
      <w:r>
        <w:rPr>
          <w:rFonts w:hint="eastAsia" w:ascii="仿宋" w:hAnsi="仿宋" w:eastAsia="仿宋" w:cs="仿宋"/>
          <w:color w:val="auto"/>
          <w:highlight w:val="none"/>
        </w:rPr>
        <w:br w:type="page"/>
      </w:r>
    </w:p>
    <w:p w14:paraId="4C15F2FE">
      <w:pPr>
        <w:spacing w:line="360" w:lineRule="auto"/>
        <w:rPr>
          <w:rFonts w:ascii="仿宋" w:hAnsi="仿宋" w:eastAsia="仿宋" w:cs="仿宋"/>
          <w:color w:val="auto"/>
          <w:highlight w:val="none"/>
        </w:rPr>
      </w:pPr>
      <w:r>
        <w:rPr>
          <w:rFonts w:hint="eastAsia" w:ascii="仿宋" w:hAnsi="仿宋" w:eastAsia="仿宋" w:cs="仿宋"/>
          <w:color w:val="auto"/>
          <w:highlight w:val="none"/>
        </w:rPr>
        <w:t>2.商务技术响应文件组成</w:t>
      </w:r>
    </w:p>
    <w:p w14:paraId="0117C6EE">
      <w:pPr>
        <w:spacing w:line="360" w:lineRule="auto"/>
        <w:rPr>
          <w:rFonts w:ascii="仿宋" w:hAnsi="仿宋" w:eastAsia="仿宋" w:cs="仿宋"/>
          <w:color w:val="auto"/>
          <w:highlight w:val="none"/>
        </w:rPr>
      </w:pPr>
      <w:r>
        <w:rPr>
          <w:rFonts w:hint="eastAsia" w:ascii="仿宋" w:hAnsi="仿宋" w:eastAsia="仿宋" w:cs="仿宋"/>
          <w:color w:val="auto"/>
          <w:highlight w:val="none"/>
        </w:rPr>
        <w:t>一、供应商资格声明书</w:t>
      </w:r>
    </w:p>
    <w:p w14:paraId="083744F9">
      <w:pPr>
        <w:spacing w:line="360" w:lineRule="auto"/>
        <w:rPr>
          <w:rFonts w:ascii="仿宋" w:hAnsi="仿宋" w:eastAsia="仿宋" w:cs="仿宋"/>
          <w:color w:val="auto"/>
          <w:highlight w:val="none"/>
        </w:rPr>
      </w:pPr>
      <w:r>
        <w:rPr>
          <w:rFonts w:hint="eastAsia" w:ascii="仿宋" w:hAnsi="仿宋" w:eastAsia="仿宋" w:cs="仿宋"/>
          <w:color w:val="auto"/>
          <w:highlight w:val="none"/>
        </w:rPr>
        <w:t>二、投标书</w:t>
      </w:r>
    </w:p>
    <w:p w14:paraId="4B5DB3E3">
      <w:pPr>
        <w:spacing w:line="360" w:lineRule="auto"/>
        <w:rPr>
          <w:rFonts w:ascii="仿宋" w:hAnsi="仿宋" w:eastAsia="仿宋" w:cs="仿宋"/>
          <w:color w:val="auto"/>
          <w:highlight w:val="none"/>
        </w:rPr>
      </w:pPr>
      <w:r>
        <w:rPr>
          <w:rFonts w:hint="eastAsia" w:ascii="仿宋" w:hAnsi="仿宋" w:eastAsia="仿宋" w:cs="仿宋"/>
          <w:color w:val="auto"/>
          <w:highlight w:val="none"/>
        </w:rPr>
        <w:t>三、近三年销售业绩明细表</w:t>
      </w:r>
    </w:p>
    <w:p w14:paraId="64CAEFFB">
      <w:pPr>
        <w:spacing w:line="360" w:lineRule="auto"/>
        <w:rPr>
          <w:rFonts w:ascii="仿宋" w:hAnsi="仿宋" w:eastAsia="仿宋" w:cs="仿宋"/>
          <w:color w:val="auto"/>
          <w:highlight w:val="none"/>
        </w:rPr>
      </w:pPr>
      <w:r>
        <w:rPr>
          <w:rFonts w:hint="eastAsia" w:ascii="仿宋" w:hAnsi="仿宋" w:eastAsia="仿宋" w:cs="仿宋"/>
          <w:color w:val="auto"/>
          <w:highlight w:val="none"/>
        </w:rPr>
        <w:t>四、合同条款偏离表</w:t>
      </w:r>
    </w:p>
    <w:p w14:paraId="5865508A">
      <w:pPr>
        <w:spacing w:line="360" w:lineRule="auto"/>
        <w:rPr>
          <w:rFonts w:ascii="仿宋" w:hAnsi="仿宋" w:eastAsia="仿宋" w:cs="仿宋"/>
          <w:color w:val="auto"/>
          <w:highlight w:val="none"/>
        </w:rPr>
      </w:pPr>
      <w:r>
        <w:rPr>
          <w:rFonts w:hint="eastAsia" w:ascii="仿宋" w:hAnsi="仿宋" w:eastAsia="仿宋" w:cs="仿宋"/>
          <w:color w:val="auto"/>
          <w:highlight w:val="none"/>
        </w:rPr>
        <w:t>五、技术规格偏离表</w:t>
      </w:r>
    </w:p>
    <w:p w14:paraId="41CFAE9A">
      <w:pPr>
        <w:spacing w:line="360" w:lineRule="auto"/>
        <w:rPr>
          <w:rFonts w:ascii="仿宋" w:hAnsi="仿宋" w:eastAsia="仿宋" w:cs="仿宋"/>
          <w:color w:val="auto"/>
          <w:highlight w:val="none"/>
        </w:rPr>
      </w:pPr>
      <w:r>
        <w:rPr>
          <w:rFonts w:hint="eastAsia" w:ascii="仿宋" w:hAnsi="仿宋" w:eastAsia="仿宋" w:cs="仿宋"/>
          <w:color w:val="auto"/>
          <w:highlight w:val="none"/>
        </w:rPr>
        <w:t>六、技术参数佐证材料</w:t>
      </w:r>
    </w:p>
    <w:p w14:paraId="576A1612">
      <w:pPr>
        <w:spacing w:line="360" w:lineRule="auto"/>
        <w:rPr>
          <w:rFonts w:ascii="仿宋" w:hAnsi="仿宋" w:eastAsia="仿宋" w:cs="仿宋"/>
          <w:color w:val="auto"/>
          <w:highlight w:val="none"/>
        </w:rPr>
      </w:pPr>
      <w:r>
        <w:rPr>
          <w:rFonts w:hint="eastAsia" w:ascii="仿宋" w:hAnsi="仿宋" w:eastAsia="仿宋" w:cs="仿宋"/>
          <w:color w:val="auto"/>
          <w:highlight w:val="none"/>
        </w:rPr>
        <w:t>七、项目负责人简历表及拟投入本项目主要成员表</w:t>
      </w:r>
    </w:p>
    <w:p w14:paraId="1BDD9F5C">
      <w:pPr>
        <w:spacing w:line="360" w:lineRule="auto"/>
        <w:rPr>
          <w:rFonts w:ascii="仿宋" w:hAnsi="仿宋" w:eastAsia="仿宋" w:cs="仿宋"/>
          <w:color w:val="auto"/>
          <w:highlight w:val="none"/>
        </w:rPr>
      </w:pPr>
      <w:r>
        <w:rPr>
          <w:rFonts w:hint="eastAsia" w:ascii="仿宋" w:hAnsi="仿宋" w:eastAsia="仿宋" w:cs="仿宋"/>
          <w:color w:val="auto"/>
          <w:highlight w:val="none"/>
        </w:rPr>
        <w:t>八、供货、安装、调试及故障处理服务方案</w:t>
      </w:r>
    </w:p>
    <w:p w14:paraId="203758B3">
      <w:pPr>
        <w:spacing w:line="360" w:lineRule="auto"/>
        <w:rPr>
          <w:rFonts w:ascii="仿宋" w:hAnsi="仿宋" w:eastAsia="仿宋" w:cs="仿宋"/>
          <w:color w:val="auto"/>
          <w:highlight w:val="none"/>
        </w:rPr>
      </w:pPr>
      <w:r>
        <w:rPr>
          <w:rFonts w:hint="eastAsia" w:ascii="仿宋" w:hAnsi="仿宋" w:eastAsia="仿宋" w:cs="仿宋"/>
          <w:color w:val="auto"/>
          <w:highlight w:val="none"/>
        </w:rPr>
        <w:t>九、培训方案</w:t>
      </w:r>
    </w:p>
    <w:p w14:paraId="0652A16C">
      <w:pPr>
        <w:spacing w:line="360" w:lineRule="auto"/>
        <w:rPr>
          <w:rFonts w:ascii="仿宋" w:hAnsi="仿宋" w:eastAsia="仿宋" w:cs="仿宋"/>
          <w:color w:val="auto"/>
          <w:highlight w:val="none"/>
        </w:rPr>
      </w:pPr>
      <w:r>
        <w:rPr>
          <w:rFonts w:hint="eastAsia" w:ascii="仿宋" w:hAnsi="仿宋" w:eastAsia="仿宋" w:cs="仿宋"/>
          <w:color w:val="auto"/>
          <w:highlight w:val="none"/>
        </w:rPr>
        <w:t>十、备件供应能力承诺</w:t>
      </w:r>
    </w:p>
    <w:p w14:paraId="2B077045">
      <w:pPr>
        <w:spacing w:line="360" w:lineRule="auto"/>
        <w:rPr>
          <w:rFonts w:ascii="仿宋" w:hAnsi="仿宋" w:eastAsia="仿宋" w:cs="仿宋"/>
          <w:color w:val="auto"/>
          <w:highlight w:val="none"/>
        </w:rPr>
      </w:pPr>
      <w:r>
        <w:rPr>
          <w:rFonts w:hint="eastAsia" w:ascii="仿宋" w:hAnsi="仿宋" w:eastAsia="仿宋" w:cs="仿宋"/>
          <w:color w:val="auto"/>
          <w:highlight w:val="none"/>
        </w:rPr>
        <w:t>十一、售后服务体系方案</w:t>
      </w:r>
    </w:p>
    <w:p w14:paraId="576ADE35">
      <w:pPr>
        <w:spacing w:line="360" w:lineRule="auto"/>
        <w:rPr>
          <w:rFonts w:ascii="仿宋" w:hAnsi="仿宋" w:eastAsia="仿宋" w:cs="仿宋"/>
          <w:color w:val="auto"/>
          <w:highlight w:val="none"/>
        </w:rPr>
      </w:pPr>
      <w:r>
        <w:rPr>
          <w:rFonts w:hint="eastAsia" w:ascii="仿宋" w:hAnsi="仿宋" w:eastAsia="仿宋" w:cs="仿宋"/>
          <w:color w:val="auto"/>
          <w:highlight w:val="none"/>
        </w:rPr>
        <w:t>十二、招标文件中要求提交的和供应商认为需要提供的其他说明和资料。</w:t>
      </w:r>
    </w:p>
    <w:p w14:paraId="39DB7A9C">
      <w:pPr>
        <w:spacing w:line="440" w:lineRule="exact"/>
        <w:rPr>
          <w:rFonts w:ascii="仿宋" w:hAnsi="仿宋" w:eastAsia="仿宋" w:cs="仿宋"/>
          <w:bCs/>
          <w:color w:val="auto"/>
          <w:highlight w:val="none"/>
        </w:rPr>
      </w:pPr>
      <w:r>
        <w:rPr>
          <w:rFonts w:hint="eastAsia" w:ascii="仿宋" w:hAnsi="仿宋" w:eastAsia="仿宋" w:cs="仿宋"/>
          <w:b/>
          <w:color w:val="auto"/>
          <w:highlight w:val="none"/>
        </w:rPr>
        <w:t>注：1.投标人制作商务技术响应文件，应按照商务技术响应文件组成顺序制作，编好始末页码且在投标文件目录中一一列明并对应。</w:t>
      </w:r>
    </w:p>
    <w:p w14:paraId="33FB86F8">
      <w:pPr>
        <w:spacing w:line="440" w:lineRule="exact"/>
        <w:ind w:firstLine="482" w:firstLineChars="200"/>
        <w:rPr>
          <w:rFonts w:ascii="仿宋" w:hAnsi="仿宋" w:eastAsia="仿宋" w:cs="仿宋"/>
          <w:b/>
          <w:color w:val="auto"/>
          <w:highlight w:val="none"/>
        </w:rPr>
      </w:pPr>
      <w:r>
        <w:rPr>
          <w:rFonts w:hint="eastAsia" w:ascii="仿宋" w:hAnsi="仿宋" w:eastAsia="仿宋" w:cs="仿宋"/>
          <w:b/>
          <w:color w:val="auto"/>
          <w:highlight w:val="none"/>
        </w:rPr>
        <w:t>2.招标文件没有提供格式的，投标人可自行设置。</w:t>
      </w:r>
    </w:p>
    <w:p w14:paraId="537598D5">
      <w:pPr>
        <w:spacing w:line="360" w:lineRule="auto"/>
        <w:rPr>
          <w:rFonts w:ascii="仿宋" w:hAnsi="仿宋" w:eastAsia="仿宋" w:cs="仿宋"/>
          <w:color w:val="auto"/>
          <w:highlight w:val="none"/>
        </w:rPr>
      </w:pPr>
    </w:p>
    <w:p w14:paraId="6174FAD2">
      <w:pPr>
        <w:spacing w:line="440" w:lineRule="exact"/>
        <w:rPr>
          <w:rFonts w:ascii="仿宋" w:hAnsi="仿宋" w:eastAsia="仿宋" w:cs="仿宋"/>
          <w:b/>
          <w:color w:val="auto"/>
          <w:sz w:val="36"/>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3.</w:t>
      </w:r>
      <w:r>
        <w:rPr>
          <w:rFonts w:hint="eastAsia" w:ascii="仿宋" w:hAnsi="仿宋" w:eastAsia="仿宋" w:cs="仿宋"/>
          <w:b/>
          <w:color w:val="auto"/>
          <w:highlight w:val="none"/>
        </w:rPr>
        <w:t>商务技术响应文件格式</w:t>
      </w:r>
    </w:p>
    <w:p w14:paraId="5FC72327">
      <w:pPr>
        <w:jc w:val="center"/>
        <w:outlineLvl w:val="0"/>
        <w:rPr>
          <w:rFonts w:ascii="仿宋" w:hAnsi="仿宋" w:eastAsia="仿宋" w:cs="仿宋"/>
          <w:b/>
          <w:color w:val="auto"/>
          <w:sz w:val="28"/>
          <w:szCs w:val="28"/>
          <w:highlight w:val="none"/>
        </w:rPr>
      </w:pPr>
      <w:bookmarkStart w:id="958" w:name="_Toc28738"/>
      <w:bookmarkStart w:id="959" w:name="_Toc3627"/>
      <w:bookmarkStart w:id="960" w:name="_Toc24961"/>
      <w:r>
        <w:rPr>
          <w:rFonts w:hint="eastAsia" w:ascii="仿宋" w:hAnsi="仿宋" w:eastAsia="仿宋" w:cs="仿宋"/>
          <w:b/>
          <w:color w:val="auto"/>
          <w:sz w:val="28"/>
          <w:szCs w:val="28"/>
          <w:highlight w:val="none"/>
        </w:rPr>
        <w:t>一、投标人资格声明书</w:t>
      </w:r>
      <w:bookmarkEnd w:id="958"/>
      <w:bookmarkEnd w:id="959"/>
      <w:bookmarkEnd w:id="960"/>
    </w:p>
    <w:p w14:paraId="759C7957">
      <w:pPr>
        <w:tabs>
          <w:tab w:val="left" w:pos="5580"/>
        </w:tabs>
        <w:spacing w:line="360" w:lineRule="auto"/>
        <w:rPr>
          <w:rFonts w:ascii="仿宋" w:hAnsi="仿宋" w:eastAsia="仿宋" w:cs="仿宋"/>
          <w:color w:val="auto"/>
          <w:highlight w:val="none"/>
        </w:rPr>
      </w:pPr>
    </w:p>
    <w:p w14:paraId="0EE7E735">
      <w:pPr>
        <w:tabs>
          <w:tab w:val="left" w:pos="5580"/>
        </w:tabs>
        <w:spacing w:line="360" w:lineRule="auto"/>
        <w:rPr>
          <w:rFonts w:ascii="仿宋" w:hAnsi="仿宋" w:eastAsia="仿宋" w:cs="仿宋"/>
          <w:color w:val="auto"/>
          <w:highlight w:val="none"/>
        </w:rPr>
      </w:pPr>
      <w:r>
        <w:rPr>
          <w:rFonts w:hint="eastAsia" w:ascii="仿宋" w:hAnsi="仿宋" w:eastAsia="仿宋" w:cs="仿宋"/>
          <w:color w:val="auto"/>
          <w:highlight w:val="none"/>
        </w:rPr>
        <w:t>致：</w:t>
      </w:r>
      <w:r>
        <w:rPr>
          <w:rFonts w:hint="eastAsia" w:ascii="仿宋" w:hAnsi="仿宋" w:eastAsia="仿宋" w:cs="仿宋"/>
          <w:color w:val="auto"/>
          <w:highlight w:val="none"/>
          <w:u w:val="single"/>
        </w:rPr>
        <w:t>采购人或采购代理机构</w:t>
      </w:r>
    </w:p>
    <w:p w14:paraId="719DA59B">
      <w:pPr>
        <w:spacing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rPr>
        <w:t>在参与本次项目投标中，我单位承诺：</w:t>
      </w:r>
    </w:p>
    <w:p w14:paraId="47E724D8">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具有良好的商业信誉和健全的财务会计制度；</w:t>
      </w:r>
    </w:p>
    <w:p w14:paraId="097D3DED">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具有履行合同所必需的设备和专业技术能力；</w:t>
      </w:r>
    </w:p>
    <w:p w14:paraId="24BD5D34">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有依法缴纳税收和社会保障资金的良好记录；</w:t>
      </w:r>
    </w:p>
    <w:p w14:paraId="0FAD5EE6">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91E4A37">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我单位不属于政府采购法律、行政法规规定的公益一类事业单位或使用事业编制且由财政拨款保障的群团组织（仅适用于政府购买服务项目）；</w:t>
      </w:r>
    </w:p>
    <w:p w14:paraId="6A11DD58">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我单位不存在为采购项目提供整体设计、规范编制或者项目管理、监理、检测等服务后，再参加该采购项目的其他采购活动的情形（单一来源采购项目除外）；</w:t>
      </w:r>
    </w:p>
    <w:p w14:paraId="4A65701B">
      <w:pPr>
        <w:numPr>
          <w:ilvl w:val="0"/>
          <w:numId w:val="15"/>
        </w:numPr>
        <w:spacing w:line="360" w:lineRule="auto"/>
        <w:ind w:left="1134"/>
        <w:rPr>
          <w:rFonts w:ascii="仿宋" w:hAnsi="仿宋" w:eastAsia="仿宋" w:cs="仿宋"/>
          <w:color w:val="auto"/>
          <w:szCs w:val="22"/>
          <w:highlight w:val="none"/>
        </w:rPr>
      </w:pPr>
      <w:r>
        <w:rPr>
          <w:rFonts w:hint="eastAsia" w:ascii="仿宋" w:hAnsi="仿宋" w:eastAsia="仿宋" w:cs="仿宋"/>
          <w:color w:val="auto"/>
          <w:szCs w:val="22"/>
          <w:highlight w:val="none"/>
        </w:rPr>
        <w:t>与我单位存在“单位负责人为同一人或者存在直接控股、管理关系”的其他法人单位信息如下（如有，不论其是否参加同一合同项下的政府采购活动均须填写）：</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A672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308A8E4E">
            <w:pPr>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4574" w:type="dxa"/>
            <w:vAlign w:val="center"/>
          </w:tcPr>
          <w:p w14:paraId="4E821FA6">
            <w:pPr>
              <w:jc w:val="center"/>
              <w:rPr>
                <w:rFonts w:ascii="仿宋" w:hAnsi="仿宋" w:eastAsia="仿宋" w:cs="仿宋"/>
                <w:color w:val="auto"/>
                <w:highlight w:val="none"/>
              </w:rPr>
            </w:pPr>
            <w:r>
              <w:rPr>
                <w:rFonts w:hint="eastAsia" w:ascii="仿宋" w:hAnsi="仿宋" w:eastAsia="仿宋" w:cs="仿宋"/>
                <w:color w:val="auto"/>
                <w:highlight w:val="none"/>
              </w:rPr>
              <w:t>单位名称</w:t>
            </w:r>
          </w:p>
        </w:tc>
        <w:tc>
          <w:tcPr>
            <w:tcW w:w="2976" w:type="dxa"/>
            <w:vAlign w:val="center"/>
          </w:tcPr>
          <w:p w14:paraId="710510EC">
            <w:pPr>
              <w:jc w:val="center"/>
              <w:rPr>
                <w:rFonts w:ascii="仿宋" w:hAnsi="仿宋" w:eastAsia="仿宋" w:cs="仿宋"/>
                <w:color w:val="auto"/>
                <w:highlight w:val="none"/>
              </w:rPr>
            </w:pPr>
            <w:r>
              <w:rPr>
                <w:rFonts w:hint="eastAsia" w:ascii="仿宋" w:hAnsi="仿宋" w:eastAsia="仿宋" w:cs="仿宋"/>
                <w:color w:val="auto"/>
                <w:highlight w:val="none"/>
              </w:rPr>
              <w:t>相互关系</w:t>
            </w:r>
          </w:p>
        </w:tc>
      </w:tr>
      <w:tr w14:paraId="4D151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11DBD336">
            <w:pPr>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4574" w:type="dxa"/>
            <w:vAlign w:val="center"/>
          </w:tcPr>
          <w:p w14:paraId="39428A98">
            <w:pPr>
              <w:jc w:val="center"/>
              <w:rPr>
                <w:rFonts w:ascii="仿宋" w:hAnsi="仿宋" w:eastAsia="仿宋" w:cs="仿宋"/>
                <w:color w:val="auto"/>
                <w:highlight w:val="none"/>
              </w:rPr>
            </w:pPr>
          </w:p>
        </w:tc>
        <w:tc>
          <w:tcPr>
            <w:tcW w:w="2976" w:type="dxa"/>
            <w:vAlign w:val="center"/>
          </w:tcPr>
          <w:p w14:paraId="48CBCA1A">
            <w:pPr>
              <w:jc w:val="center"/>
              <w:rPr>
                <w:rFonts w:ascii="仿宋" w:hAnsi="仿宋" w:eastAsia="仿宋" w:cs="仿宋"/>
                <w:color w:val="auto"/>
                <w:highlight w:val="none"/>
              </w:rPr>
            </w:pPr>
          </w:p>
        </w:tc>
      </w:tr>
      <w:tr w14:paraId="5DFD1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3DDEA860">
            <w:pPr>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4574" w:type="dxa"/>
            <w:vAlign w:val="center"/>
          </w:tcPr>
          <w:p w14:paraId="21EE35F5">
            <w:pPr>
              <w:jc w:val="center"/>
              <w:rPr>
                <w:rFonts w:ascii="仿宋" w:hAnsi="仿宋" w:eastAsia="仿宋" w:cs="仿宋"/>
                <w:color w:val="auto"/>
                <w:highlight w:val="none"/>
              </w:rPr>
            </w:pPr>
          </w:p>
        </w:tc>
        <w:tc>
          <w:tcPr>
            <w:tcW w:w="2976" w:type="dxa"/>
            <w:vAlign w:val="center"/>
          </w:tcPr>
          <w:p w14:paraId="4A98ABA1">
            <w:pPr>
              <w:jc w:val="center"/>
              <w:rPr>
                <w:rFonts w:ascii="仿宋" w:hAnsi="仿宋" w:eastAsia="仿宋" w:cs="仿宋"/>
                <w:color w:val="auto"/>
                <w:highlight w:val="none"/>
              </w:rPr>
            </w:pPr>
          </w:p>
        </w:tc>
      </w:tr>
      <w:tr w14:paraId="64078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29ED33B">
            <w:pPr>
              <w:jc w:val="center"/>
              <w:rPr>
                <w:rFonts w:ascii="仿宋" w:hAnsi="仿宋" w:eastAsia="仿宋" w:cs="仿宋"/>
                <w:color w:val="auto"/>
                <w:highlight w:val="none"/>
              </w:rPr>
            </w:pPr>
            <w:r>
              <w:rPr>
                <w:rFonts w:hint="eastAsia" w:ascii="仿宋" w:hAnsi="仿宋" w:eastAsia="仿宋" w:cs="仿宋"/>
                <w:color w:val="auto"/>
                <w:highlight w:val="none"/>
              </w:rPr>
              <w:t>…</w:t>
            </w:r>
          </w:p>
        </w:tc>
        <w:tc>
          <w:tcPr>
            <w:tcW w:w="4574" w:type="dxa"/>
            <w:vAlign w:val="center"/>
          </w:tcPr>
          <w:p w14:paraId="321A4D69">
            <w:pPr>
              <w:jc w:val="center"/>
              <w:rPr>
                <w:rFonts w:ascii="仿宋" w:hAnsi="仿宋" w:eastAsia="仿宋" w:cs="仿宋"/>
                <w:color w:val="auto"/>
                <w:highlight w:val="none"/>
              </w:rPr>
            </w:pPr>
          </w:p>
        </w:tc>
        <w:tc>
          <w:tcPr>
            <w:tcW w:w="2976" w:type="dxa"/>
            <w:vAlign w:val="center"/>
          </w:tcPr>
          <w:p w14:paraId="361879DB">
            <w:pPr>
              <w:jc w:val="center"/>
              <w:rPr>
                <w:rFonts w:ascii="仿宋" w:hAnsi="仿宋" w:eastAsia="仿宋" w:cs="仿宋"/>
                <w:color w:val="auto"/>
                <w:highlight w:val="none"/>
              </w:rPr>
            </w:pPr>
          </w:p>
        </w:tc>
      </w:tr>
    </w:tbl>
    <w:p w14:paraId="11203792">
      <w:pPr>
        <w:rPr>
          <w:rFonts w:ascii="仿宋" w:hAnsi="仿宋" w:eastAsia="仿宋" w:cs="仿宋"/>
          <w:color w:val="auto"/>
          <w:highlight w:val="none"/>
        </w:rPr>
      </w:pPr>
    </w:p>
    <w:p w14:paraId="1C008D58">
      <w:pPr>
        <w:ind w:firstLine="480" w:firstLineChars="200"/>
        <w:rPr>
          <w:rFonts w:ascii="仿宋" w:hAnsi="仿宋" w:eastAsia="仿宋" w:cs="仿宋"/>
          <w:color w:val="auto"/>
          <w:szCs w:val="22"/>
          <w:highlight w:val="none"/>
        </w:rPr>
      </w:pPr>
      <w:r>
        <w:rPr>
          <w:rFonts w:hint="eastAsia" w:ascii="仿宋" w:hAnsi="仿宋" w:eastAsia="仿宋" w:cs="仿宋"/>
          <w:color w:val="auto"/>
          <w:highlight w:val="none"/>
        </w:rPr>
        <w:t>上述声明真实有效，否则我方负全部责任。</w:t>
      </w:r>
    </w:p>
    <w:p w14:paraId="5C3B3060">
      <w:pPr>
        <w:spacing w:line="360" w:lineRule="auto"/>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（八）投标有效期：</w:t>
      </w:r>
      <w:r>
        <w:rPr>
          <w:rFonts w:hint="eastAsia" w:ascii="仿宋" w:hAnsi="仿宋" w:eastAsia="仿宋" w:cs="仿宋"/>
          <w:color w:val="auto"/>
          <w:highlight w:val="none"/>
          <w:u w:val="single"/>
        </w:rPr>
        <w:t xml:space="preserve">                      </w:t>
      </w:r>
    </w:p>
    <w:p w14:paraId="65BBB0AF">
      <w:pPr>
        <w:autoSpaceDE w:val="0"/>
        <w:autoSpaceDN w:val="0"/>
        <w:adjustRightInd w:val="0"/>
        <w:snapToGrid w:val="0"/>
        <w:spacing w:before="25" w:after="25" w:line="360" w:lineRule="auto"/>
        <w:jc w:val="right"/>
        <w:rPr>
          <w:rFonts w:ascii="仿宋" w:hAnsi="仿宋" w:eastAsia="仿宋" w:cs="仿宋"/>
          <w:color w:val="auto"/>
          <w:highlight w:val="none"/>
          <w:lang w:val="zh-CN"/>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lang w:val="zh-CN"/>
        </w:rPr>
        <w:t>：____________</w:t>
      </w:r>
    </w:p>
    <w:p w14:paraId="6C76134C">
      <w:pPr>
        <w:spacing w:line="360" w:lineRule="auto"/>
        <w:ind w:right="360" w:firstLine="480"/>
        <w:jc w:val="right"/>
        <w:rPr>
          <w:rFonts w:ascii="仿宋" w:hAnsi="仿宋" w:eastAsia="仿宋" w:cs="仿宋"/>
          <w:color w:val="auto"/>
          <w:highlight w:val="none"/>
        </w:rPr>
      </w:pPr>
      <w:r>
        <w:rPr>
          <w:rFonts w:hint="eastAsia" w:ascii="仿宋" w:hAnsi="仿宋" w:eastAsia="仿宋" w:cs="仿宋"/>
          <w:color w:val="auto"/>
          <w:szCs w:val="20"/>
          <w:highlight w:val="none"/>
        </w:rPr>
        <w:t xml:space="preserve">日期：_____年______月______日   </w:t>
      </w:r>
    </w:p>
    <w:p w14:paraId="08CF2FC4">
      <w:pPr>
        <w:spacing w:line="360" w:lineRule="auto"/>
        <w:rPr>
          <w:rFonts w:ascii="仿宋" w:hAnsi="仿宋" w:eastAsia="仿宋" w:cs="仿宋"/>
          <w:color w:val="auto"/>
          <w:highlight w:val="none"/>
        </w:rPr>
      </w:pPr>
      <w:r>
        <w:rPr>
          <w:rFonts w:hint="eastAsia" w:ascii="仿宋" w:hAnsi="仿宋" w:eastAsia="仿宋" w:cs="仿宋"/>
          <w:color w:val="auto"/>
          <w:highlight w:val="none"/>
        </w:rPr>
        <w:t>说明：供应商承诺不实的，依据《中华人民共和国政府采购法》第七十七条“提供虚假材料谋取中标、成交的”有关规定予以处理。</w:t>
      </w:r>
    </w:p>
    <w:p w14:paraId="0F682E13">
      <w:pPr>
        <w:tabs>
          <w:tab w:val="left" w:pos="5580"/>
        </w:tabs>
        <w:spacing w:line="360" w:lineRule="auto"/>
        <w:rPr>
          <w:rFonts w:ascii="仿宋" w:hAnsi="仿宋" w:eastAsia="仿宋" w:cs="仿宋"/>
          <w:color w:val="auto"/>
          <w:highlight w:val="none"/>
        </w:rPr>
        <w:sectPr>
          <w:pgSz w:w="11907" w:h="16840"/>
          <w:pgMar w:top="1418" w:right="1134" w:bottom="1418" w:left="1701" w:header="851" w:footer="851" w:gutter="0"/>
          <w:pgNumType w:fmt="decimal"/>
          <w:cols w:space="720" w:num="1"/>
          <w:docGrid w:linePitch="462" w:charSpace="0"/>
        </w:sectPr>
      </w:pPr>
    </w:p>
    <w:p w14:paraId="2ABC4766">
      <w:pPr>
        <w:spacing w:line="360" w:lineRule="auto"/>
        <w:jc w:val="center"/>
        <w:outlineLvl w:val="0"/>
        <w:rPr>
          <w:rFonts w:ascii="仿宋" w:hAnsi="仿宋" w:eastAsia="仿宋" w:cs="仿宋"/>
          <w:b/>
          <w:color w:val="auto"/>
          <w:sz w:val="28"/>
          <w:szCs w:val="28"/>
          <w:highlight w:val="none"/>
        </w:rPr>
      </w:pPr>
      <w:bookmarkStart w:id="961" w:name="_Toc2130"/>
      <w:bookmarkStart w:id="962" w:name="_Toc24766"/>
      <w:bookmarkStart w:id="963" w:name="_Toc10164"/>
      <w:r>
        <w:rPr>
          <w:rFonts w:hint="eastAsia" w:ascii="仿宋" w:hAnsi="仿宋" w:eastAsia="仿宋" w:cs="仿宋"/>
          <w:b/>
          <w:color w:val="auto"/>
          <w:sz w:val="28"/>
          <w:szCs w:val="28"/>
          <w:highlight w:val="none"/>
        </w:rPr>
        <w:t>二、投标书</w:t>
      </w:r>
      <w:bookmarkEnd w:id="961"/>
      <w:bookmarkEnd w:id="962"/>
      <w:bookmarkEnd w:id="963"/>
    </w:p>
    <w:p w14:paraId="140BEC40">
      <w:pPr>
        <w:tabs>
          <w:tab w:val="left" w:pos="5580"/>
        </w:tabs>
        <w:spacing w:line="360" w:lineRule="auto"/>
        <w:rPr>
          <w:rFonts w:ascii="仿宋" w:hAnsi="仿宋" w:eastAsia="仿宋" w:cs="仿宋"/>
          <w:color w:val="auto"/>
          <w:highlight w:val="none"/>
        </w:rPr>
      </w:pPr>
      <w:r>
        <w:rPr>
          <w:rFonts w:hint="eastAsia" w:ascii="仿宋" w:hAnsi="仿宋" w:eastAsia="仿宋" w:cs="仿宋"/>
          <w:color w:val="auto"/>
          <w:highlight w:val="none"/>
        </w:rPr>
        <w:t>致：</w:t>
      </w:r>
      <w:r>
        <w:rPr>
          <w:rFonts w:hint="eastAsia" w:ascii="仿宋" w:hAnsi="仿宋" w:eastAsia="仿宋" w:cs="仿宋"/>
          <w:color w:val="auto"/>
          <w:highlight w:val="none"/>
          <w:u w:val="single"/>
        </w:rPr>
        <w:t>（采购人或采购代理机构）</w:t>
      </w:r>
    </w:p>
    <w:p w14:paraId="2872FEB6">
      <w:pPr>
        <w:tabs>
          <w:tab w:val="left" w:pos="5580"/>
        </w:tabs>
        <w:spacing w:line="360" w:lineRule="auto"/>
        <w:rPr>
          <w:rFonts w:ascii="仿宋" w:hAnsi="仿宋" w:eastAsia="仿宋" w:cs="仿宋"/>
          <w:color w:val="auto"/>
          <w:szCs w:val="20"/>
          <w:highlight w:val="none"/>
        </w:rPr>
      </w:pPr>
    </w:p>
    <w:p w14:paraId="5EA24D14">
      <w:pPr>
        <w:tabs>
          <w:tab w:val="left" w:pos="5580"/>
        </w:tabs>
        <w:spacing w:line="360" w:lineRule="auto"/>
        <w:ind w:firstLine="408"/>
        <w:rPr>
          <w:rFonts w:ascii="仿宋" w:hAnsi="仿宋" w:eastAsia="仿宋" w:cs="仿宋"/>
          <w:color w:val="auto"/>
          <w:szCs w:val="20"/>
          <w:highlight w:val="none"/>
        </w:rPr>
      </w:pPr>
      <w:r>
        <w:rPr>
          <w:rFonts w:hint="eastAsia" w:ascii="仿宋" w:hAnsi="仿宋" w:eastAsia="仿宋" w:cs="仿宋"/>
          <w:color w:val="auto"/>
          <w:szCs w:val="20"/>
          <w:highlight w:val="none"/>
        </w:rPr>
        <w:t>我方参加你方就___________（项目名称，项目编号/包号）组织的招标活动，并对此项目进行投标。</w:t>
      </w:r>
    </w:p>
    <w:p w14:paraId="1373E49D">
      <w:pPr>
        <w:tabs>
          <w:tab w:val="left" w:pos="5580"/>
        </w:tabs>
        <w:spacing w:line="360" w:lineRule="auto"/>
        <w:ind w:firstLine="408"/>
        <w:rPr>
          <w:rFonts w:ascii="仿宋" w:hAnsi="仿宋" w:eastAsia="仿宋" w:cs="仿宋"/>
          <w:color w:val="auto"/>
          <w:szCs w:val="20"/>
          <w:highlight w:val="none"/>
        </w:rPr>
      </w:pPr>
      <w:r>
        <w:rPr>
          <w:rFonts w:hint="eastAsia" w:ascii="仿宋" w:hAnsi="仿宋" w:eastAsia="仿宋" w:cs="仿宋"/>
          <w:color w:val="auto"/>
          <w:szCs w:val="20"/>
          <w:highlight w:val="none"/>
        </w:rPr>
        <w:t>1. 我方</w:t>
      </w:r>
      <w:r>
        <w:rPr>
          <w:rFonts w:hint="eastAsia" w:ascii="仿宋" w:hAnsi="仿宋" w:eastAsia="仿宋" w:cs="仿宋"/>
          <w:color w:val="auto"/>
          <w:highlight w:val="none"/>
        </w:rPr>
        <w:t>已详细审查全部招标文件</w:t>
      </w:r>
      <w:r>
        <w:rPr>
          <w:rFonts w:hint="eastAsia" w:ascii="仿宋" w:hAnsi="仿宋" w:eastAsia="仿宋" w:cs="仿宋"/>
          <w:color w:val="auto"/>
          <w:szCs w:val="20"/>
          <w:highlight w:val="none"/>
        </w:rPr>
        <w:t>，自愿参与投标并承诺如下：</w:t>
      </w:r>
    </w:p>
    <w:p w14:paraId="60162789">
      <w:pPr>
        <w:tabs>
          <w:tab w:val="left" w:pos="720"/>
          <w:tab w:val="left" w:pos="900"/>
        </w:tabs>
        <w:spacing w:line="360" w:lineRule="auto"/>
        <w:ind w:left="360" w:firstLine="72" w:firstLineChars="30"/>
        <w:rPr>
          <w:rFonts w:ascii="仿宋" w:hAnsi="仿宋" w:eastAsia="仿宋" w:cs="仿宋"/>
          <w:color w:val="auto"/>
          <w:szCs w:val="20"/>
          <w:highlight w:val="none"/>
        </w:rPr>
      </w:pPr>
      <w:r>
        <w:rPr>
          <w:rFonts w:hint="eastAsia" w:ascii="仿宋" w:hAnsi="仿宋" w:eastAsia="仿宋" w:cs="仿宋"/>
          <w:color w:val="auto"/>
          <w:szCs w:val="20"/>
          <w:highlight w:val="none"/>
        </w:rPr>
        <w:t>（1）本投标有效期为自提交投标文件的截止之日起</w:t>
      </w:r>
      <w:r>
        <w:rPr>
          <w:rFonts w:hint="eastAsia" w:ascii="仿宋" w:hAnsi="仿宋" w:eastAsia="仿宋" w:cs="仿宋"/>
          <w:color w:val="auto"/>
          <w:highlight w:val="none"/>
        </w:rPr>
        <w:t>_____</w:t>
      </w:r>
      <w:r>
        <w:rPr>
          <w:rFonts w:hint="eastAsia" w:ascii="仿宋" w:hAnsi="仿宋" w:eastAsia="仿宋" w:cs="仿宋"/>
          <w:color w:val="auto"/>
          <w:szCs w:val="20"/>
          <w:highlight w:val="none"/>
        </w:rPr>
        <w:t>个日历日。</w:t>
      </w:r>
    </w:p>
    <w:p w14:paraId="4CF79E11">
      <w:pPr>
        <w:tabs>
          <w:tab w:val="left" w:pos="720"/>
          <w:tab w:val="left" w:pos="900"/>
        </w:tabs>
        <w:spacing w:line="360" w:lineRule="auto"/>
        <w:ind w:left="360" w:firstLine="72" w:firstLineChars="30"/>
        <w:rPr>
          <w:rFonts w:ascii="仿宋" w:hAnsi="仿宋" w:eastAsia="仿宋" w:cs="仿宋"/>
          <w:color w:val="auto"/>
          <w:szCs w:val="20"/>
          <w:highlight w:val="none"/>
        </w:rPr>
      </w:pPr>
      <w:r>
        <w:rPr>
          <w:rFonts w:hint="eastAsia" w:ascii="仿宋" w:hAnsi="仿宋" w:eastAsia="仿宋" w:cs="仿宋"/>
          <w:color w:val="auto"/>
          <w:szCs w:val="20"/>
          <w:highlight w:val="none"/>
        </w:rPr>
        <w:t>（2）除合同条款及采购需求偏离表列出的偏离外，我方响应招标文件的全部要求。</w:t>
      </w:r>
    </w:p>
    <w:p w14:paraId="5277D036">
      <w:pPr>
        <w:tabs>
          <w:tab w:val="left" w:pos="5580"/>
        </w:tabs>
        <w:spacing w:line="360" w:lineRule="auto"/>
        <w:ind w:firstLine="420" w:firstLineChars="175"/>
        <w:rPr>
          <w:rFonts w:ascii="仿宋" w:hAnsi="仿宋" w:eastAsia="仿宋" w:cs="仿宋"/>
          <w:color w:val="auto"/>
          <w:szCs w:val="20"/>
          <w:highlight w:val="none"/>
        </w:rPr>
      </w:pPr>
      <w:r>
        <w:rPr>
          <w:rFonts w:hint="eastAsia" w:ascii="仿宋" w:hAnsi="仿宋" w:eastAsia="仿宋" w:cs="仿宋"/>
          <w:color w:val="auto"/>
          <w:szCs w:val="20"/>
          <w:highlight w:val="none"/>
        </w:rPr>
        <w:t>（3）我方已提供的全部文件资料是真实、准确的，并对此承担一切法律后果。</w:t>
      </w:r>
    </w:p>
    <w:p w14:paraId="597B7FE2">
      <w:pPr>
        <w:tabs>
          <w:tab w:val="left" w:pos="5580"/>
        </w:tabs>
        <w:spacing w:line="360" w:lineRule="auto"/>
        <w:ind w:firstLine="420" w:firstLineChars="175"/>
        <w:rPr>
          <w:rFonts w:ascii="仿宋" w:hAnsi="仿宋" w:eastAsia="仿宋" w:cs="仿宋"/>
          <w:color w:val="auto"/>
          <w:highlight w:val="none"/>
        </w:rPr>
      </w:pPr>
      <w:r>
        <w:rPr>
          <w:rFonts w:hint="eastAsia" w:ascii="仿宋" w:hAnsi="仿宋" w:eastAsia="仿宋" w:cs="仿宋"/>
          <w:color w:val="auto"/>
          <w:szCs w:val="20"/>
          <w:highlight w:val="none"/>
        </w:rPr>
        <w:t>（4）如我方中标，我方将在法律规定的期限内与你方签订合同，按照招标文件要求提交履约保证金，并在合同约定的期限内完成合同规定的全部义务。</w:t>
      </w:r>
    </w:p>
    <w:p w14:paraId="71E5D9E4">
      <w:pPr>
        <w:spacing w:line="360" w:lineRule="auto"/>
        <w:ind w:left="420"/>
        <w:rPr>
          <w:rFonts w:ascii="仿宋" w:hAnsi="仿宋" w:eastAsia="仿宋" w:cs="仿宋"/>
          <w:color w:val="auto"/>
          <w:highlight w:val="none"/>
        </w:rPr>
      </w:pPr>
      <w:r>
        <w:rPr>
          <w:rFonts w:hint="eastAsia" w:ascii="仿宋" w:hAnsi="仿宋" w:eastAsia="仿宋" w:cs="仿宋"/>
          <w:color w:val="auto"/>
          <w:highlight w:val="none"/>
        </w:rPr>
        <w:t>2. 其他补充条款（如有）：</w:t>
      </w:r>
      <w:r>
        <w:rPr>
          <w:rFonts w:hint="eastAsia" w:ascii="仿宋" w:hAnsi="仿宋" w:eastAsia="仿宋" w:cs="仿宋"/>
          <w:color w:val="auto"/>
          <w:szCs w:val="20"/>
          <w:highlight w:val="none"/>
        </w:rPr>
        <w:t>___________</w:t>
      </w:r>
      <w:r>
        <w:rPr>
          <w:rFonts w:hint="eastAsia" w:ascii="仿宋" w:hAnsi="仿宋" w:eastAsia="仿宋" w:cs="仿宋"/>
          <w:color w:val="auto"/>
          <w:highlight w:val="none"/>
        </w:rPr>
        <w:t>。</w:t>
      </w:r>
    </w:p>
    <w:p w14:paraId="19E4E309">
      <w:pPr>
        <w:spacing w:line="360" w:lineRule="auto"/>
        <w:ind w:firstLine="480" w:firstLineChars="200"/>
        <w:rPr>
          <w:rFonts w:ascii="仿宋" w:hAnsi="仿宋" w:eastAsia="仿宋" w:cs="仿宋"/>
          <w:color w:val="auto"/>
          <w:highlight w:val="none"/>
        </w:rPr>
      </w:pPr>
      <w:r>
        <w:rPr>
          <w:rFonts w:hint="eastAsia" w:ascii="仿宋" w:hAnsi="仿宋" w:eastAsia="仿宋" w:cs="仿宋"/>
          <w:color w:val="auto"/>
          <w:highlight w:val="none"/>
        </w:rPr>
        <w:t>与本投标有关的一切正式往来信函请寄：</w:t>
      </w:r>
    </w:p>
    <w:p w14:paraId="7CE696A0">
      <w:pPr>
        <w:tabs>
          <w:tab w:val="left" w:pos="5580"/>
        </w:tabs>
        <w:spacing w:line="360" w:lineRule="auto"/>
        <w:ind w:left="420"/>
        <w:rPr>
          <w:rFonts w:ascii="仿宋" w:hAnsi="仿宋" w:eastAsia="仿宋" w:cs="仿宋"/>
          <w:color w:val="auto"/>
          <w:szCs w:val="20"/>
          <w:highlight w:val="none"/>
        </w:rPr>
      </w:pPr>
    </w:p>
    <w:p w14:paraId="352D6778">
      <w:pPr>
        <w:tabs>
          <w:tab w:val="left" w:pos="5580"/>
        </w:tabs>
        <w:spacing w:line="360" w:lineRule="auto"/>
        <w:ind w:left="420"/>
        <w:rPr>
          <w:rFonts w:ascii="仿宋" w:hAnsi="仿宋" w:eastAsia="仿宋" w:cs="仿宋"/>
          <w:color w:val="auto"/>
          <w:szCs w:val="20"/>
          <w:highlight w:val="none"/>
        </w:rPr>
      </w:pPr>
      <w:r>
        <w:rPr>
          <w:rFonts w:hint="eastAsia" w:ascii="仿宋" w:hAnsi="仿宋" w:eastAsia="仿宋" w:cs="仿宋"/>
          <w:color w:val="auto"/>
          <w:szCs w:val="20"/>
          <w:highlight w:val="none"/>
        </w:rPr>
        <w:t>地址_________________________     传真___________________________</w:t>
      </w:r>
    </w:p>
    <w:p w14:paraId="29E73D70">
      <w:pPr>
        <w:tabs>
          <w:tab w:val="left" w:pos="5580"/>
        </w:tabs>
        <w:spacing w:line="360" w:lineRule="auto"/>
        <w:ind w:left="420"/>
        <w:rPr>
          <w:rFonts w:ascii="仿宋" w:hAnsi="仿宋" w:eastAsia="仿宋" w:cs="仿宋"/>
          <w:color w:val="auto"/>
          <w:szCs w:val="20"/>
          <w:highlight w:val="none"/>
        </w:rPr>
      </w:pPr>
      <w:r>
        <w:rPr>
          <w:rFonts w:hint="eastAsia" w:ascii="仿宋" w:hAnsi="仿宋" w:eastAsia="仿宋" w:cs="仿宋"/>
          <w:color w:val="auto"/>
          <w:szCs w:val="20"/>
          <w:highlight w:val="none"/>
        </w:rPr>
        <w:t>电话_________________________     电子函件_______________________</w:t>
      </w:r>
    </w:p>
    <w:p w14:paraId="272CB92C">
      <w:pPr>
        <w:tabs>
          <w:tab w:val="left" w:pos="5580"/>
        </w:tabs>
        <w:spacing w:line="360" w:lineRule="auto"/>
        <w:ind w:left="420"/>
        <w:rPr>
          <w:rFonts w:ascii="仿宋" w:hAnsi="仿宋" w:eastAsia="仿宋" w:cs="仿宋"/>
          <w:color w:val="auto"/>
          <w:szCs w:val="20"/>
          <w:highlight w:val="none"/>
        </w:rPr>
      </w:pPr>
    </w:p>
    <w:p w14:paraId="418C219D">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3710489D">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78A58976">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1D98ADA9">
      <w:pPr>
        <w:tabs>
          <w:tab w:val="left" w:pos="5580"/>
        </w:tabs>
        <w:spacing w:line="360" w:lineRule="auto"/>
        <w:ind w:left="420"/>
        <w:rPr>
          <w:rFonts w:ascii="仿宋" w:hAnsi="仿宋" w:eastAsia="仿宋" w:cs="仿宋"/>
          <w:color w:val="auto"/>
          <w:szCs w:val="20"/>
          <w:highlight w:val="none"/>
        </w:rPr>
      </w:pPr>
      <w:r>
        <w:rPr>
          <w:rFonts w:hint="eastAsia" w:ascii="仿宋" w:hAnsi="仿宋" w:eastAsia="仿宋" w:cs="仿宋"/>
          <w:color w:val="auto"/>
          <w:szCs w:val="20"/>
          <w:highlight w:val="none"/>
        </w:rPr>
        <w:t xml:space="preserve">   </w:t>
      </w:r>
    </w:p>
    <w:p w14:paraId="054AEB90">
      <w:pPr>
        <w:spacing w:line="440" w:lineRule="exact"/>
        <w:jc w:val="center"/>
        <w:rPr>
          <w:rFonts w:ascii="仿宋" w:hAnsi="仿宋" w:eastAsia="仿宋" w:cs="仿宋"/>
          <w:b/>
          <w:color w:val="auto"/>
          <w:sz w:val="30"/>
          <w:szCs w:val="30"/>
          <w:highlight w:val="none"/>
        </w:rPr>
      </w:pPr>
      <w:r>
        <w:rPr>
          <w:rFonts w:hint="eastAsia" w:ascii="仿宋" w:hAnsi="仿宋" w:eastAsia="仿宋" w:cs="仿宋"/>
          <w:color w:val="auto"/>
          <w:highlight w:val="none"/>
        </w:rPr>
        <w:br w:type="page"/>
      </w:r>
    </w:p>
    <w:p w14:paraId="263BAB83">
      <w:pPr>
        <w:numPr>
          <w:ilvl w:val="0"/>
          <w:numId w:val="16"/>
        </w:numPr>
        <w:jc w:val="center"/>
        <w:rPr>
          <w:rFonts w:ascii="仿宋" w:hAnsi="仿宋" w:eastAsia="仿宋" w:cs="仿宋"/>
          <w:b/>
          <w:color w:val="auto"/>
          <w:sz w:val="28"/>
          <w:szCs w:val="28"/>
          <w:highlight w:val="none"/>
        </w:rPr>
      </w:pPr>
      <w:bookmarkStart w:id="964" w:name="_Toc30335"/>
      <w:r>
        <w:rPr>
          <w:rFonts w:hint="eastAsia" w:ascii="仿宋" w:hAnsi="仿宋" w:eastAsia="仿宋" w:cs="仿宋"/>
          <w:b/>
          <w:color w:val="auto"/>
          <w:sz w:val="28"/>
          <w:szCs w:val="28"/>
          <w:highlight w:val="none"/>
        </w:rPr>
        <w:t>近三年销售业绩明细表</w:t>
      </w:r>
    </w:p>
    <w:tbl>
      <w:tblPr>
        <w:tblStyle w:val="18"/>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94"/>
        <w:gridCol w:w="1294"/>
        <w:gridCol w:w="1294"/>
        <w:gridCol w:w="1294"/>
        <w:gridCol w:w="1294"/>
        <w:gridCol w:w="1294"/>
        <w:gridCol w:w="1294"/>
      </w:tblGrid>
      <w:tr w14:paraId="494C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37" w:hRule="atLeast"/>
        </w:trPr>
        <w:tc>
          <w:tcPr>
            <w:tcW w:w="1294" w:type="dxa"/>
            <w:tcMar>
              <w:top w:w="60" w:type="dxa"/>
              <w:left w:w="120" w:type="dxa"/>
              <w:bottom w:w="30" w:type="dxa"/>
              <w:right w:w="120" w:type="dxa"/>
            </w:tcMar>
            <w:vAlign w:val="center"/>
          </w:tcPr>
          <w:p w14:paraId="5A2F7CE8">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294" w:type="dxa"/>
            <w:tcMar>
              <w:top w:w="60" w:type="dxa"/>
              <w:left w:w="120" w:type="dxa"/>
              <w:bottom w:w="30" w:type="dxa"/>
              <w:right w:w="120" w:type="dxa"/>
            </w:tcMar>
            <w:vAlign w:val="center"/>
          </w:tcPr>
          <w:p w14:paraId="6AD7B296">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项目名称</w:t>
            </w:r>
          </w:p>
        </w:tc>
        <w:tc>
          <w:tcPr>
            <w:tcW w:w="1294" w:type="dxa"/>
            <w:tcMar>
              <w:top w:w="60" w:type="dxa"/>
              <w:left w:w="120" w:type="dxa"/>
              <w:bottom w:w="30" w:type="dxa"/>
              <w:right w:w="120" w:type="dxa"/>
            </w:tcMar>
            <w:vAlign w:val="center"/>
          </w:tcPr>
          <w:p w14:paraId="6FEB0A51">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产品名称/品牌型号</w:t>
            </w:r>
          </w:p>
        </w:tc>
        <w:tc>
          <w:tcPr>
            <w:tcW w:w="1294" w:type="dxa"/>
            <w:tcMar>
              <w:top w:w="60" w:type="dxa"/>
              <w:left w:w="120" w:type="dxa"/>
              <w:bottom w:w="30" w:type="dxa"/>
              <w:right w:w="120" w:type="dxa"/>
            </w:tcMar>
            <w:vAlign w:val="center"/>
          </w:tcPr>
          <w:p w14:paraId="26F7BFEF">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合同签订日期</w:t>
            </w:r>
          </w:p>
        </w:tc>
        <w:tc>
          <w:tcPr>
            <w:tcW w:w="1294" w:type="dxa"/>
            <w:tcMar>
              <w:top w:w="60" w:type="dxa"/>
              <w:left w:w="120" w:type="dxa"/>
              <w:bottom w:w="30" w:type="dxa"/>
              <w:right w:w="120" w:type="dxa"/>
            </w:tcMar>
            <w:vAlign w:val="center"/>
          </w:tcPr>
          <w:p w14:paraId="098B0D11">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合同金额（元）</w:t>
            </w:r>
          </w:p>
        </w:tc>
        <w:tc>
          <w:tcPr>
            <w:tcW w:w="1294" w:type="dxa"/>
            <w:tcMar>
              <w:top w:w="60" w:type="dxa"/>
              <w:left w:w="120" w:type="dxa"/>
              <w:bottom w:w="30" w:type="dxa"/>
              <w:right w:w="120" w:type="dxa"/>
            </w:tcMar>
            <w:vAlign w:val="center"/>
          </w:tcPr>
          <w:p w14:paraId="36810577">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采购单位名称</w:t>
            </w:r>
          </w:p>
        </w:tc>
        <w:tc>
          <w:tcPr>
            <w:tcW w:w="1294" w:type="dxa"/>
            <w:tcMar>
              <w:top w:w="60" w:type="dxa"/>
              <w:left w:w="120" w:type="dxa"/>
              <w:bottom w:w="30" w:type="dxa"/>
              <w:right w:w="120" w:type="dxa"/>
            </w:tcMar>
            <w:vAlign w:val="center"/>
          </w:tcPr>
          <w:p w14:paraId="0EBB7A3A">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备注</w:t>
            </w:r>
          </w:p>
        </w:tc>
      </w:tr>
      <w:tr w14:paraId="4FA0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7" w:hRule="atLeast"/>
        </w:trPr>
        <w:tc>
          <w:tcPr>
            <w:tcW w:w="1294" w:type="dxa"/>
            <w:tcMar>
              <w:top w:w="60" w:type="dxa"/>
              <w:left w:w="120" w:type="dxa"/>
              <w:bottom w:w="30" w:type="dxa"/>
              <w:right w:w="120" w:type="dxa"/>
            </w:tcMar>
            <w:vAlign w:val="center"/>
          </w:tcPr>
          <w:p w14:paraId="22932189">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1294" w:type="dxa"/>
            <w:tcMar>
              <w:top w:w="60" w:type="dxa"/>
              <w:left w:w="120" w:type="dxa"/>
              <w:bottom w:w="30" w:type="dxa"/>
              <w:right w:w="120" w:type="dxa"/>
            </w:tcMar>
            <w:vAlign w:val="center"/>
          </w:tcPr>
          <w:p w14:paraId="017A5C24">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4E2D7C9C">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42125AF8">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5538A96B">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79C85917">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160EC4CA">
            <w:pPr>
              <w:spacing w:before="120" w:after="120" w:line="288" w:lineRule="auto"/>
              <w:jc w:val="center"/>
              <w:rPr>
                <w:rFonts w:ascii="仿宋" w:hAnsi="仿宋" w:eastAsia="仿宋" w:cs="仿宋"/>
                <w:color w:val="auto"/>
                <w:highlight w:val="none"/>
              </w:rPr>
            </w:pPr>
          </w:p>
        </w:tc>
      </w:tr>
      <w:tr w14:paraId="512C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1" w:hRule="atLeast"/>
        </w:trPr>
        <w:tc>
          <w:tcPr>
            <w:tcW w:w="1294" w:type="dxa"/>
            <w:tcMar>
              <w:top w:w="60" w:type="dxa"/>
              <w:left w:w="120" w:type="dxa"/>
              <w:bottom w:w="30" w:type="dxa"/>
              <w:right w:w="120" w:type="dxa"/>
            </w:tcMar>
            <w:vAlign w:val="center"/>
          </w:tcPr>
          <w:p w14:paraId="4F4D40F0">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1294" w:type="dxa"/>
            <w:tcMar>
              <w:top w:w="60" w:type="dxa"/>
              <w:left w:w="120" w:type="dxa"/>
              <w:bottom w:w="30" w:type="dxa"/>
              <w:right w:w="120" w:type="dxa"/>
            </w:tcMar>
            <w:vAlign w:val="center"/>
          </w:tcPr>
          <w:p w14:paraId="61C115AC">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47694332">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2C43BB98">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3D80754F">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04212F4B">
            <w:pPr>
              <w:spacing w:before="120" w:after="120" w:line="288" w:lineRule="auto"/>
              <w:jc w:val="center"/>
              <w:rPr>
                <w:rFonts w:ascii="仿宋" w:hAnsi="仿宋" w:eastAsia="仿宋" w:cs="仿宋"/>
                <w:color w:val="auto"/>
                <w:highlight w:val="none"/>
              </w:rPr>
            </w:pPr>
          </w:p>
        </w:tc>
        <w:tc>
          <w:tcPr>
            <w:tcW w:w="1294" w:type="dxa"/>
            <w:tcMar>
              <w:top w:w="60" w:type="dxa"/>
              <w:left w:w="120" w:type="dxa"/>
              <w:bottom w:w="30" w:type="dxa"/>
              <w:right w:w="120" w:type="dxa"/>
            </w:tcMar>
            <w:vAlign w:val="center"/>
          </w:tcPr>
          <w:p w14:paraId="082010B0">
            <w:pPr>
              <w:spacing w:before="120" w:after="120" w:line="288" w:lineRule="auto"/>
              <w:jc w:val="center"/>
              <w:rPr>
                <w:rFonts w:ascii="仿宋" w:hAnsi="仿宋" w:eastAsia="仿宋" w:cs="仿宋"/>
                <w:color w:val="auto"/>
                <w:highlight w:val="none"/>
              </w:rPr>
            </w:pPr>
          </w:p>
        </w:tc>
      </w:tr>
    </w:tbl>
    <w:p w14:paraId="4A485292">
      <w:pPr>
        <w:spacing w:before="120" w:after="120" w:line="288" w:lineRule="auto"/>
        <w:rPr>
          <w:rFonts w:ascii="仿宋" w:hAnsi="仿宋" w:eastAsia="仿宋" w:cs="仿宋"/>
          <w:color w:val="auto"/>
          <w:highlight w:val="none"/>
        </w:rPr>
      </w:pPr>
    </w:p>
    <w:p w14:paraId="00AF1858">
      <w:pPr>
        <w:spacing w:before="120" w:after="120" w:line="288" w:lineRule="auto"/>
        <w:rPr>
          <w:rFonts w:ascii="仿宋" w:hAnsi="仿宋" w:eastAsia="仿宋" w:cs="仿宋"/>
          <w:color w:val="auto"/>
          <w:highlight w:val="none"/>
        </w:rPr>
      </w:pPr>
    </w:p>
    <w:p w14:paraId="4473DF01">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7A1B3569">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168176B5">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41868ADC">
      <w:pPr>
        <w:spacing w:before="120" w:after="120" w:line="288" w:lineRule="auto"/>
        <w:rPr>
          <w:rFonts w:ascii="仿宋" w:hAnsi="仿宋" w:eastAsia="仿宋" w:cs="仿宋"/>
          <w:color w:val="auto"/>
          <w:highlight w:val="none"/>
        </w:rPr>
      </w:pPr>
    </w:p>
    <w:p w14:paraId="36697ECD">
      <w:pPr>
        <w:numPr>
          <w:ilvl w:val="0"/>
          <w:numId w:val="16"/>
        </w:numPr>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8324343">
      <w:pPr>
        <w:tabs>
          <w:tab w:val="left" w:pos="2775"/>
          <w:tab w:val="center" w:pos="4153"/>
        </w:tabs>
        <w:autoSpaceDE w:val="0"/>
        <w:autoSpaceDN w:val="0"/>
        <w:adjustRightInd w:val="0"/>
        <w:spacing w:line="360" w:lineRule="auto"/>
        <w:jc w:val="center"/>
        <w:outlineLvl w:val="0"/>
        <w:rPr>
          <w:rFonts w:ascii="仿宋" w:hAnsi="仿宋" w:eastAsia="仿宋" w:cs="仿宋"/>
          <w:b/>
          <w:color w:val="auto"/>
          <w:sz w:val="28"/>
          <w:szCs w:val="28"/>
          <w:highlight w:val="none"/>
        </w:rPr>
      </w:pPr>
      <w:bookmarkStart w:id="965" w:name="_Toc29175"/>
      <w:bookmarkStart w:id="966" w:name="_Toc11128"/>
      <w:r>
        <w:rPr>
          <w:rFonts w:hint="eastAsia" w:ascii="仿宋" w:hAnsi="仿宋" w:eastAsia="仿宋" w:cs="仿宋"/>
          <w:b/>
          <w:color w:val="auto"/>
          <w:sz w:val="28"/>
          <w:szCs w:val="28"/>
          <w:highlight w:val="none"/>
        </w:rPr>
        <w:t>四、合同条款偏离表</w:t>
      </w:r>
      <w:bookmarkEnd w:id="964"/>
      <w:bookmarkEnd w:id="965"/>
      <w:bookmarkEnd w:id="966"/>
    </w:p>
    <w:p w14:paraId="0B4B0B14">
      <w:pPr>
        <w:spacing w:line="360" w:lineRule="auto"/>
        <w:rPr>
          <w:rFonts w:ascii="仿宋" w:hAnsi="仿宋" w:eastAsia="仿宋" w:cs="仿宋"/>
          <w:color w:val="auto"/>
          <w:szCs w:val="20"/>
          <w:highlight w:val="none"/>
        </w:rPr>
      </w:pPr>
    </w:p>
    <w:p w14:paraId="58F4B869">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项目编号/包号：_____________________     项目名称：_____________</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1643"/>
        <w:gridCol w:w="1527"/>
        <w:gridCol w:w="1527"/>
        <w:gridCol w:w="1702"/>
        <w:gridCol w:w="1053"/>
      </w:tblGrid>
      <w:tr w14:paraId="119B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F536C30">
            <w:pPr>
              <w:adjustRightInd w:val="0"/>
              <w:snapToGrid w:val="0"/>
              <w:jc w:val="center"/>
              <w:rPr>
                <w:rFonts w:ascii="仿宋" w:hAnsi="仿宋" w:eastAsia="仿宋" w:cs="仿宋"/>
                <w:color w:val="auto"/>
                <w:highlight w:val="none"/>
              </w:rPr>
            </w:pPr>
            <w:bookmarkStart w:id="967" w:name="_Hlk144279231"/>
            <w:r>
              <w:rPr>
                <w:rFonts w:hint="eastAsia" w:ascii="仿宋" w:hAnsi="仿宋" w:eastAsia="仿宋" w:cs="仿宋"/>
                <w:color w:val="auto"/>
                <w:highlight w:val="none"/>
              </w:rPr>
              <w:t>序号</w:t>
            </w:r>
          </w:p>
        </w:tc>
        <w:tc>
          <w:tcPr>
            <w:tcW w:w="1646" w:type="dxa"/>
            <w:vAlign w:val="center"/>
          </w:tcPr>
          <w:p w14:paraId="7E6A3152">
            <w:pPr>
              <w:adjustRightInd w:val="0"/>
              <w:snapToGrid w:val="0"/>
              <w:jc w:val="center"/>
              <w:rPr>
                <w:rFonts w:ascii="仿宋" w:hAnsi="仿宋" w:eastAsia="仿宋" w:cs="仿宋"/>
                <w:color w:val="auto"/>
                <w:highlight w:val="none"/>
              </w:rPr>
            </w:pPr>
            <w:r>
              <w:rPr>
                <w:rFonts w:hint="eastAsia" w:ascii="仿宋" w:hAnsi="仿宋" w:eastAsia="仿宋" w:cs="仿宋"/>
                <w:color w:val="auto"/>
                <w:szCs w:val="21"/>
                <w:highlight w:val="none"/>
              </w:rPr>
              <w:t>招标文件</w:t>
            </w:r>
            <w:r>
              <w:rPr>
                <w:rFonts w:hint="eastAsia" w:ascii="仿宋" w:hAnsi="仿宋" w:eastAsia="仿宋" w:cs="仿宋"/>
                <w:color w:val="auto"/>
                <w:highlight w:val="none"/>
              </w:rPr>
              <w:t>条目号（页码）</w:t>
            </w:r>
          </w:p>
        </w:tc>
        <w:tc>
          <w:tcPr>
            <w:tcW w:w="1688" w:type="dxa"/>
            <w:vAlign w:val="center"/>
          </w:tcPr>
          <w:p w14:paraId="4AF3065B">
            <w:pPr>
              <w:adjustRightInd w:val="0"/>
              <w:snapToGrid w:val="0"/>
              <w:jc w:val="center"/>
              <w:rPr>
                <w:rFonts w:ascii="仿宋" w:hAnsi="仿宋" w:eastAsia="仿宋" w:cs="仿宋"/>
                <w:color w:val="auto"/>
                <w:highlight w:val="none"/>
              </w:rPr>
            </w:pPr>
            <w:r>
              <w:rPr>
                <w:rFonts w:hint="eastAsia" w:ascii="仿宋" w:hAnsi="仿宋" w:eastAsia="仿宋" w:cs="仿宋"/>
                <w:color w:val="auto"/>
                <w:szCs w:val="21"/>
                <w:highlight w:val="none"/>
              </w:rPr>
              <w:t>招标文件</w:t>
            </w:r>
            <w:r>
              <w:rPr>
                <w:rFonts w:hint="eastAsia" w:ascii="仿宋" w:hAnsi="仿宋" w:eastAsia="仿宋" w:cs="仿宋"/>
                <w:color w:val="auto"/>
                <w:highlight w:val="none"/>
              </w:rPr>
              <w:t>要求</w:t>
            </w:r>
          </w:p>
        </w:tc>
        <w:tc>
          <w:tcPr>
            <w:tcW w:w="1688" w:type="dxa"/>
            <w:vAlign w:val="center"/>
          </w:tcPr>
          <w:p w14:paraId="6847BCBA">
            <w:pPr>
              <w:adjustRightInd w:val="0"/>
              <w:snapToGrid w:val="0"/>
              <w:jc w:val="center"/>
              <w:rPr>
                <w:rFonts w:ascii="仿宋" w:hAnsi="仿宋" w:eastAsia="仿宋" w:cs="仿宋"/>
                <w:color w:val="auto"/>
                <w:highlight w:val="none"/>
              </w:rPr>
            </w:pPr>
            <w:r>
              <w:rPr>
                <w:rFonts w:hint="eastAsia" w:ascii="仿宋" w:hAnsi="仿宋" w:eastAsia="仿宋" w:cs="仿宋"/>
                <w:color w:val="auto"/>
                <w:highlight w:val="none"/>
              </w:rPr>
              <w:t>投标文件内容</w:t>
            </w:r>
          </w:p>
        </w:tc>
        <w:tc>
          <w:tcPr>
            <w:tcW w:w="1925" w:type="dxa"/>
            <w:vAlign w:val="center"/>
          </w:tcPr>
          <w:p w14:paraId="23202C73">
            <w:pPr>
              <w:adjustRightInd w:val="0"/>
              <w:snapToGrid w:val="0"/>
              <w:jc w:val="center"/>
              <w:rPr>
                <w:rFonts w:ascii="仿宋" w:hAnsi="仿宋" w:eastAsia="仿宋" w:cs="仿宋"/>
                <w:color w:val="auto"/>
                <w:highlight w:val="none"/>
              </w:rPr>
            </w:pPr>
            <w:r>
              <w:rPr>
                <w:rFonts w:hint="eastAsia" w:ascii="仿宋" w:hAnsi="仿宋" w:eastAsia="仿宋" w:cs="仿宋"/>
                <w:color w:val="auto"/>
                <w:highlight w:val="none"/>
              </w:rPr>
              <w:t>偏离情况</w:t>
            </w:r>
          </w:p>
        </w:tc>
        <w:tc>
          <w:tcPr>
            <w:tcW w:w="1045" w:type="dxa"/>
            <w:vAlign w:val="center"/>
          </w:tcPr>
          <w:p w14:paraId="2455FB71">
            <w:pPr>
              <w:adjustRightInd w:val="0"/>
              <w:snapToGrid w:val="0"/>
              <w:jc w:val="center"/>
              <w:rPr>
                <w:rFonts w:ascii="仿宋" w:hAnsi="仿宋" w:eastAsia="仿宋" w:cs="仿宋"/>
                <w:color w:val="auto"/>
                <w:highlight w:val="none"/>
              </w:rPr>
            </w:pPr>
            <w:r>
              <w:rPr>
                <w:rFonts w:hint="eastAsia" w:ascii="仿宋" w:hAnsi="仿宋" w:eastAsia="仿宋" w:cs="仿宋"/>
                <w:color w:val="auto"/>
                <w:highlight w:val="none"/>
              </w:rPr>
              <w:t>说明</w:t>
            </w:r>
          </w:p>
        </w:tc>
      </w:tr>
      <w:tr w14:paraId="1720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21E1984B">
            <w:pPr>
              <w:adjustRightInd w:val="0"/>
              <w:snapToGrid w:val="0"/>
              <w:rPr>
                <w:rFonts w:ascii="仿宋" w:hAnsi="仿宋" w:eastAsia="仿宋" w:cs="仿宋"/>
                <w:bCs/>
                <w:color w:val="auto"/>
                <w:highlight w:val="none"/>
              </w:rPr>
            </w:pPr>
            <w:r>
              <w:rPr>
                <w:rFonts w:hint="eastAsia" w:ascii="仿宋" w:hAnsi="仿宋" w:eastAsia="仿宋" w:cs="仿宋"/>
                <w:b/>
                <w:color w:val="auto"/>
                <w:highlight w:val="none"/>
              </w:rPr>
              <w:t>对本项目合同条款的偏离情况</w:t>
            </w:r>
            <w:r>
              <w:rPr>
                <w:rFonts w:hint="eastAsia" w:ascii="仿宋" w:hAnsi="仿宋" w:eastAsia="仿宋" w:cs="仿宋"/>
                <w:bCs/>
                <w:color w:val="auto"/>
                <w:highlight w:val="none"/>
              </w:rPr>
              <w:t>（应进行选择，未选择</w:t>
            </w:r>
            <w:r>
              <w:rPr>
                <w:rFonts w:hint="eastAsia" w:ascii="仿宋" w:hAnsi="仿宋" w:eastAsia="仿宋" w:cs="仿宋"/>
                <w:b/>
                <w:color w:val="auto"/>
                <w:highlight w:val="none"/>
              </w:rPr>
              <w:t>投标无效</w:t>
            </w:r>
            <w:r>
              <w:rPr>
                <w:rFonts w:hint="eastAsia" w:ascii="仿宋" w:hAnsi="仿宋" w:eastAsia="仿宋" w:cs="仿宋"/>
                <w:bCs/>
                <w:color w:val="auto"/>
                <w:highlight w:val="none"/>
              </w:rPr>
              <w:t>）：</w:t>
            </w:r>
          </w:p>
          <w:p w14:paraId="669C47AA">
            <w:pPr>
              <w:adjustRightInd w:val="0"/>
              <w:snapToGrid w:val="0"/>
              <w:rPr>
                <w:rFonts w:ascii="仿宋" w:hAnsi="仿宋" w:eastAsia="仿宋" w:cs="仿宋"/>
                <w:color w:val="auto"/>
                <w:highlight w:val="none"/>
              </w:rPr>
            </w:pPr>
            <w:r>
              <w:rPr>
                <w:rFonts w:hint="eastAsia" w:ascii="仿宋" w:hAnsi="仿宋" w:eastAsia="仿宋" w:cs="仿宋"/>
                <w:b/>
                <w:color w:val="auto"/>
                <w:highlight w:val="none"/>
              </w:rPr>
              <w:t>□无偏离</w:t>
            </w:r>
            <w:r>
              <w:rPr>
                <w:rFonts w:hint="eastAsia" w:ascii="仿宋" w:hAnsi="仿宋" w:eastAsia="仿宋" w:cs="仿宋"/>
                <w:color w:val="auto"/>
                <w:highlight w:val="none"/>
              </w:rPr>
              <w:t>（</w:t>
            </w:r>
            <w:r>
              <w:rPr>
                <w:rFonts w:hint="eastAsia" w:ascii="仿宋" w:hAnsi="仿宋" w:eastAsia="仿宋" w:cs="仿宋"/>
                <w:color w:val="auto"/>
                <w:szCs w:val="21"/>
                <w:highlight w:val="none"/>
              </w:rPr>
              <w:t>如无偏离，仅选择无偏离即可；</w:t>
            </w:r>
            <w:r>
              <w:rPr>
                <w:rFonts w:hint="eastAsia" w:ascii="仿宋" w:hAnsi="仿宋" w:eastAsia="仿宋" w:cs="仿宋"/>
                <w:bCs/>
                <w:color w:val="auto"/>
                <w:highlight w:val="none"/>
              </w:rPr>
              <w:t>无偏离即为</w:t>
            </w:r>
            <w:r>
              <w:rPr>
                <w:rFonts w:hint="eastAsia" w:ascii="仿宋" w:hAnsi="仿宋" w:eastAsia="仿宋" w:cs="仿宋"/>
                <w:color w:val="auto"/>
                <w:highlight w:val="none"/>
              </w:rPr>
              <w:t>对合同条款中的所有要求，均视作供应商已对之理解和响应。）</w:t>
            </w:r>
          </w:p>
          <w:p w14:paraId="14763D78">
            <w:pPr>
              <w:adjustRightInd w:val="0"/>
              <w:snapToGrid w:val="0"/>
              <w:rPr>
                <w:rFonts w:ascii="仿宋" w:hAnsi="仿宋" w:eastAsia="仿宋" w:cs="仿宋"/>
                <w:color w:val="auto"/>
                <w:highlight w:val="none"/>
              </w:rPr>
            </w:pPr>
            <w:r>
              <w:rPr>
                <w:rFonts w:hint="eastAsia" w:ascii="仿宋" w:hAnsi="仿宋" w:eastAsia="仿宋" w:cs="仿宋"/>
                <w:b/>
                <w:color w:val="auto"/>
                <w:highlight w:val="none"/>
              </w:rPr>
              <w:t>□有偏离</w:t>
            </w:r>
            <w:r>
              <w:rPr>
                <w:rFonts w:hint="eastAsia" w:ascii="仿宋" w:hAnsi="仿宋" w:eastAsia="仿宋" w:cs="仿宋"/>
                <w:color w:val="auto"/>
                <w:highlight w:val="none"/>
              </w:rPr>
              <w:t>（</w:t>
            </w:r>
            <w:r>
              <w:rPr>
                <w:rFonts w:hint="eastAsia" w:ascii="仿宋" w:hAnsi="仿宋" w:eastAsia="仿宋" w:cs="仿宋"/>
                <w:color w:val="auto"/>
                <w:szCs w:val="21"/>
                <w:highlight w:val="none"/>
              </w:rPr>
              <w:t>如有偏离，</w:t>
            </w:r>
            <w:r>
              <w:rPr>
                <w:rFonts w:hint="eastAsia" w:ascii="仿宋" w:hAnsi="仿宋" w:eastAsia="仿宋" w:cs="仿宋"/>
                <w:color w:val="auto"/>
                <w:highlight w:val="none"/>
              </w:rPr>
              <w:t>则应在本表中对负偏离项逐一列明，否则</w:t>
            </w:r>
            <w:r>
              <w:rPr>
                <w:rFonts w:hint="eastAsia" w:ascii="仿宋" w:hAnsi="仿宋" w:eastAsia="仿宋" w:cs="仿宋"/>
                <w:b/>
                <w:bCs/>
                <w:color w:val="auto"/>
                <w:highlight w:val="none"/>
              </w:rPr>
              <w:t>投标无效</w:t>
            </w:r>
            <w:r>
              <w:rPr>
                <w:rFonts w:hint="eastAsia" w:ascii="仿宋" w:hAnsi="仿宋" w:eastAsia="仿宋" w:cs="仿宋"/>
                <w:color w:val="auto"/>
                <w:highlight w:val="none"/>
              </w:rPr>
              <w:t>；对合同条款中的所有要求，除本表列明的偏离外，均视作供应商已对之理解和响应。）</w:t>
            </w:r>
          </w:p>
        </w:tc>
      </w:tr>
      <w:tr w14:paraId="3264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65A2F2F4">
            <w:pPr>
              <w:adjustRightInd w:val="0"/>
              <w:snapToGrid w:val="0"/>
              <w:jc w:val="center"/>
              <w:rPr>
                <w:rFonts w:ascii="仿宋" w:hAnsi="仿宋" w:eastAsia="仿宋" w:cs="仿宋"/>
                <w:color w:val="auto"/>
                <w:highlight w:val="none"/>
              </w:rPr>
            </w:pPr>
          </w:p>
        </w:tc>
        <w:tc>
          <w:tcPr>
            <w:tcW w:w="1646" w:type="dxa"/>
            <w:vAlign w:val="center"/>
          </w:tcPr>
          <w:p w14:paraId="374F7021">
            <w:pPr>
              <w:adjustRightInd w:val="0"/>
              <w:snapToGrid w:val="0"/>
              <w:jc w:val="center"/>
              <w:rPr>
                <w:rFonts w:ascii="仿宋" w:hAnsi="仿宋" w:eastAsia="仿宋" w:cs="仿宋"/>
                <w:color w:val="auto"/>
                <w:highlight w:val="none"/>
              </w:rPr>
            </w:pPr>
          </w:p>
        </w:tc>
        <w:tc>
          <w:tcPr>
            <w:tcW w:w="1688" w:type="dxa"/>
            <w:vAlign w:val="center"/>
          </w:tcPr>
          <w:p w14:paraId="7D8D74A1">
            <w:pPr>
              <w:adjustRightInd w:val="0"/>
              <w:snapToGrid w:val="0"/>
              <w:jc w:val="center"/>
              <w:rPr>
                <w:rFonts w:ascii="仿宋" w:hAnsi="仿宋" w:eastAsia="仿宋" w:cs="仿宋"/>
                <w:color w:val="auto"/>
                <w:highlight w:val="none"/>
              </w:rPr>
            </w:pPr>
          </w:p>
        </w:tc>
        <w:tc>
          <w:tcPr>
            <w:tcW w:w="1688" w:type="dxa"/>
            <w:vAlign w:val="center"/>
          </w:tcPr>
          <w:p w14:paraId="36C0521B">
            <w:pPr>
              <w:adjustRightInd w:val="0"/>
              <w:snapToGrid w:val="0"/>
              <w:jc w:val="center"/>
              <w:rPr>
                <w:rFonts w:ascii="仿宋" w:hAnsi="仿宋" w:eastAsia="仿宋" w:cs="仿宋"/>
                <w:color w:val="auto"/>
                <w:highlight w:val="none"/>
              </w:rPr>
            </w:pPr>
          </w:p>
        </w:tc>
        <w:tc>
          <w:tcPr>
            <w:tcW w:w="1925" w:type="dxa"/>
            <w:vAlign w:val="center"/>
          </w:tcPr>
          <w:p w14:paraId="0B1A94FA">
            <w:pPr>
              <w:adjustRightInd w:val="0"/>
              <w:snapToGrid w:val="0"/>
              <w:jc w:val="center"/>
              <w:rPr>
                <w:rFonts w:ascii="仿宋" w:hAnsi="仿宋" w:eastAsia="仿宋" w:cs="仿宋"/>
                <w:color w:val="auto"/>
                <w:highlight w:val="none"/>
              </w:rPr>
            </w:pPr>
          </w:p>
        </w:tc>
        <w:tc>
          <w:tcPr>
            <w:tcW w:w="1045" w:type="dxa"/>
            <w:vAlign w:val="center"/>
          </w:tcPr>
          <w:p w14:paraId="15D1F305">
            <w:pPr>
              <w:adjustRightInd w:val="0"/>
              <w:snapToGrid w:val="0"/>
              <w:jc w:val="center"/>
              <w:rPr>
                <w:rFonts w:ascii="仿宋" w:hAnsi="仿宋" w:eastAsia="仿宋" w:cs="仿宋"/>
                <w:color w:val="auto"/>
                <w:highlight w:val="none"/>
              </w:rPr>
            </w:pPr>
          </w:p>
        </w:tc>
      </w:tr>
      <w:tr w14:paraId="536A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E9ED1A8">
            <w:pPr>
              <w:adjustRightInd w:val="0"/>
              <w:snapToGrid w:val="0"/>
              <w:jc w:val="center"/>
              <w:rPr>
                <w:rFonts w:ascii="仿宋" w:hAnsi="仿宋" w:eastAsia="仿宋" w:cs="仿宋"/>
                <w:color w:val="auto"/>
                <w:highlight w:val="none"/>
              </w:rPr>
            </w:pPr>
          </w:p>
        </w:tc>
        <w:tc>
          <w:tcPr>
            <w:tcW w:w="1646" w:type="dxa"/>
            <w:vAlign w:val="center"/>
          </w:tcPr>
          <w:p w14:paraId="0DDDFFDD">
            <w:pPr>
              <w:adjustRightInd w:val="0"/>
              <w:snapToGrid w:val="0"/>
              <w:jc w:val="center"/>
              <w:rPr>
                <w:rFonts w:ascii="仿宋" w:hAnsi="仿宋" w:eastAsia="仿宋" w:cs="仿宋"/>
                <w:color w:val="auto"/>
                <w:highlight w:val="none"/>
              </w:rPr>
            </w:pPr>
          </w:p>
        </w:tc>
        <w:tc>
          <w:tcPr>
            <w:tcW w:w="1688" w:type="dxa"/>
            <w:vAlign w:val="center"/>
          </w:tcPr>
          <w:p w14:paraId="18AD6EFF">
            <w:pPr>
              <w:adjustRightInd w:val="0"/>
              <w:snapToGrid w:val="0"/>
              <w:jc w:val="center"/>
              <w:rPr>
                <w:rFonts w:ascii="仿宋" w:hAnsi="仿宋" w:eastAsia="仿宋" w:cs="仿宋"/>
                <w:color w:val="auto"/>
                <w:highlight w:val="none"/>
              </w:rPr>
            </w:pPr>
          </w:p>
        </w:tc>
        <w:tc>
          <w:tcPr>
            <w:tcW w:w="1688" w:type="dxa"/>
            <w:vAlign w:val="center"/>
          </w:tcPr>
          <w:p w14:paraId="5087D878">
            <w:pPr>
              <w:adjustRightInd w:val="0"/>
              <w:snapToGrid w:val="0"/>
              <w:jc w:val="center"/>
              <w:rPr>
                <w:rFonts w:ascii="仿宋" w:hAnsi="仿宋" w:eastAsia="仿宋" w:cs="仿宋"/>
                <w:color w:val="auto"/>
                <w:highlight w:val="none"/>
              </w:rPr>
            </w:pPr>
          </w:p>
        </w:tc>
        <w:tc>
          <w:tcPr>
            <w:tcW w:w="1925" w:type="dxa"/>
            <w:vAlign w:val="center"/>
          </w:tcPr>
          <w:p w14:paraId="06885767">
            <w:pPr>
              <w:adjustRightInd w:val="0"/>
              <w:snapToGrid w:val="0"/>
              <w:jc w:val="center"/>
              <w:rPr>
                <w:rFonts w:ascii="仿宋" w:hAnsi="仿宋" w:eastAsia="仿宋" w:cs="仿宋"/>
                <w:color w:val="auto"/>
                <w:highlight w:val="none"/>
              </w:rPr>
            </w:pPr>
          </w:p>
        </w:tc>
        <w:tc>
          <w:tcPr>
            <w:tcW w:w="1045" w:type="dxa"/>
            <w:vAlign w:val="center"/>
          </w:tcPr>
          <w:p w14:paraId="378DBBCC">
            <w:pPr>
              <w:adjustRightInd w:val="0"/>
              <w:snapToGrid w:val="0"/>
              <w:jc w:val="center"/>
              <w:rPr>
                <w:rFonts w:ascii="仿宋" w:hAnsi="仿宋" w:eastAsia="仿宋" w:cs="仿宋"/>
                <w:color w:val="auto"/>
                <w:highlight w:val="none"/>
              </w:rPr>
            </w:pPr>
          </w:p>
        </w:tc>
      </w:tr>
      <w:tr w14:paraId="6869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07821BD">
            <w:pPr>
              <w:adjustRightInd w:val="0"/>
              <w:snapToGrid w:val="0"/>
              <w:jc w:val="center"/>
              <w:rPr>
                <w:rFonts w:ascii="仿宋" w:hAnsi="仿宋" w:eastAsia="仿宋" w:cs="仿宋"/>
                <w:color w:val="auto"/>
                <w:highlight w:val="none"/>
              </w:rPr>
            </w:pPr>
          </w:p>
        </w:tc>
        <w:tc>
          <w:tcPr>
            <w:tcW w:w="1646" w:type="dxa"/>
            <w:vAlign w:val="center"/>
          </w:tcPr>
          <w:p w14:paraId="0BB31366">
            <w:pPr>
              <w:adjustRightInd w:val="0"/>
              <w:snapToGrid w:val="0"/>
              <w:jc w:val="center"/>
              <w:rPr>
                <w:rFonts w:ascii="仿宋" w:hAnsi="仿宋" w:eastAsia="仿宋" w:cs="仿宋"/>
                <w:color w:val="auto"/>
                <w:highlight w:val="none"/>
              </w:rPr>
            </w:pPr>
          </w:p>
        </w:tc>
        <w:tc>
          <w:tcPr>
            <w:tcW w:w="1688" w:type="dxa"/>
            <w:vAlign w:val="center"/>
          </w:tcPr>
          <w:p w14:paraId="6FFBEB52">
            <w:pPr>
              <w:adjustRightInd w:val="0"/>
              <w:snapToGrid w:val="0"/>
              <w:jc w:val="center"/>
              <w:rPr>
                <w:rFonts w:ascii="仿宋" w:hAnsi="仿宋" w:eastAsia="仿宋" w:cs="仿宋"/>
                <w:color w:val="auto"/>
                <w:highlight w:val="none"/>
              </w:rPr>
            </w:pPr>
          </w:p>
        </w:tc>
        <w:tc>
          <w:tcPr>
            <w:tcW w:w="1688" w:type="dxa"/>
            <w:vAlign w:val="center"/>
          </w:tcPr>
          <w:p w14:paraId="2E7F9CA1">
            <w:pPr>
              <w:adjustRightInd w:val="0"/>
              <w:snapToGrid w:val="0"/>
              <w:jc w:val="center"/>
              <w:rPr>
                <w:rFonts w:ascii="仿宋" w:hAnsi="仿宋" w:eastAsia="仿宋" w:cs="仿宋"/>
                <w:color w:val="auto"/>
                <w:highlight w:val="none"/>
              </w:rPr>
            </w:pPr>
          </w:p>
        </w:tc>
        <w:tc>
          <w:tcPr>
            <w:tcW w:w="1925" w:type="dxa"/>
            <w:vAlign w:val="center"/>
          </w:tcPr>
          <w:p w14:paraId="70A89F6E">
            <w:pPr>
              <w:adjustRightInd w:val="0"/>
              <w:snapToGrid w:val="0"/>
              <w:jc w:val="center"/>
              <w:rPr>
                <w:rFonts w:ascii="仿宋" w:hAnsi="仿宋" w:eastAsia="仿宋" w:cs="仿宋"/>
                <w:color w:val="auto"/>
                <w:highlight w:val="none"/>
              </w:rPr>
            </w:pPr>
          </w:p>
        </w:tc>
        <w:tc>
          <w:tcPr>
            <w:tcW w:w="1045" w:type="dxa"/>
            <w:vAlign w:val="center"/>
          </w:tcPr>
          <w:p w14:paraId="0FF94217">
            <w:pPr>
              <w:adjustRightInd w:val="0"/>
              <w:snapToGrid w:val="0"/>
              <w:jc w:val="center"/>
              <w:rPr>
                <w:rFonts w:ascii="仿宋" w:hAnsi="仿宋" w:eastAsia="仿宋" w:cs="仿宋"/>
                <w:color w:val="auto"/>
                <w:highlight w:val="none"/>
              </w:rPr>
            </w:pPr>
          </w:p>
        </w:tc>
      </w:tr>
      <w:tr w14:paraId="1EF7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33F0854">
            <w:pPr>
              <w:adjustRightInd w:val="0"/>
              <w:snapToGrid w:val="0"/>
              <w:jc w:val="center"/>
              <w:rPr>
                <w:rFonts w:ascii="仿宋" w:hAnsi="仿宋" w:eastAsia="仿宋" w:cs="仿宋"/>
                <w:color w:val="auto"/>
                <w:highlight w:val="none"/>
              </w:rPr>
            </w:pPr>
          </w:p>
        </w:tc>
        <w:tc>
          <w:tcPr>
            <w:tcW w:w="1646" w:type="dxa"/>
            <w:vAlign w:val="center"/>
          </w:tcPr>
          <w:p w14:paraId="442F531C">
            <w:pPr>
              <w:adjustRightInd w:val="0"/>
              <w:snapToGrid w:val="0"/>
              <w:jc w:val="center"/>
              <w:rPr>
                <w:rFonts w:ascii="仿宋" w:hAnsi="仿宋" w:eastAsia="仿宋" w:cs="仿宋"/>
                <w:color w:val="auto"/>
                <w:highlight w:val="none"/>
              </w:rPr>
            </w:pPr>
          </w:p>
        </w:tc>
        <w:tc>
          <w:tcPr>
            <w:tcW w:w="1688" w:type="dxa"/>
            <w:vAlign w:val="center"/>
          </w:tcPr>
          <w:p w14:paraId="669435C8">
            <w:pPr>
              <w:adjustRightInd w:val="0"/>
              <w:snapToGrid w:val="0"/>
              <w:jc w:val="center"/>
              <w:rPr>
                <w:rFonts w:ascii="仿宋" w:hAnsi="仿宋" w:eastAsia="仿宋" w:cs="仿宋"/>
                <w:color w:val="auto"/>
                <w:highlight w:val="none"/>
              </w:rPr>
            </w:pPr>
          </w:p>
        </w:tc>
        <w:tc>
          <w:tcPr>
            <w:tcW w:w="1688" w:type="dxa"/>
            <w:vAlign w:val="center"/>
          </w:tcPr>
          <w:p w14:paraId="5EE026FA">
            <w:pPr>
              <w:adjustRightInd w:val="0"/>
              <w:snapToGrid w:val="0"/>
              <w:jc w:val="center"/>
              <w:rPr>
                <w:rFonts w:ascii="仿宋" w:hAnsi="仿宋" w:eastAsia="仿宋" w:cs="仿宋"/>
                <w:color w:val="auto"/>
                <w:highlight w:val="none"/>
              </w:rPr>
            </w:pPr>
          </w:p>
        </w:tc>
        <w:tc>
          <w:tcPr>
            <w:tcW w:w="1925" w:type="dxa"/>
            <w:vAlign w:val="center"/>
          </w:tcPr>
          <w:p w14:paraId="58441F2F">
            <w:pPr>
              <w:adjustRightInd w:val="0"/>
              <w:snapToGrid w:val="0"/>
              <w:jc w:val="center"/>
              <w:rPr>
                <w:rFonts w:ascii="仿宋" w:hAnsi="仿宋" w:eastAsia="仿宋" w:cs="仿宋"/>
                <w:color w:val="auto"/>
                <w:highlight w:val="none"/>
              </w:rPr>
            </w:pPr>
          </w:p>
        </w:tc>
        <w:tc>
          <w:tcPr>
            <w:tcW w:w="1045" w:type="dxa"/>
            <w:vAlign w:val="center"/>
          </w:tcPr>
          <w:p w14:paraId="486D2A29">
            <w:pPr>
              <w:adjustRightInd w:val="0"/>
              <w:snapToGrid w:val="0"/>
              <w:jc w:val="center"/>
              <w:rPr>
                <w:rFonts w:ascii="仿宋" w:hAnsi="仿宋" w:eastAsia="仿宋" w:cs="仿宋"/>
                <w:color w:val="auto"/>
                <w:highlight w:val="none"/>
              </w:rPr>
            </w:pPr>
          </w:p>
        </w:tc>
      </w:tr>
      <w:bookmarkEnd w:id="967"/>
    </w:tbl>
    <w:p w14:paraId="0FD70E53">
      <w:pPr>
        <w:tabs>
          <w:tab w:val="left" w:pos="1800"/>
          <w:tab w:val="left" w:pos="5580"/>
        </w:tabs>
        <w:rPr>
          <w:rFonts w:ascii="仿宋" w:hAnsi="仿宋" w:eastAsia="仿宋" w:cs="仿宋"/>
          <w:color w:val="auto"/>
          <w:highlight w:val="none"/>
        </w:rPr>
      </w:pPr>
    </w:p>
    <w:p w14:paraId="62B420F6">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03AC4663">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2FC59ED6">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7A21ABE3">
      <w:pPr>
        <w:adjustRightInd w:val="0"/>
        <w:snapToGrid w:val="0"/>
        <w:spacing w:line="440" w:lineRule="exact"/>
        <w:ind w:right="24"/>
        <w:jc w:val="center"/>
        <w:rPr>
          <w:rFonts w:ascii="仿宋" w:hAnsi="仿宋" w:eastAsia="仿宋" w:cs="仿宋"/>
          <w:b/>
          <w:bCs/>
          <w:color w:val="auto"/>
          <w:sz w:val="32"/>
          <w:szCs w:val="32"/>
          <w:highlight w:val="none"/>
        </w:rPr>
      </w:pPr>
    </w:p>
    <w:p w14:paraId="4F6DB832">
      <w:pPr>
        <w:adjustRightInd w:val="0"/>
        <w:snapToGrid w:val="0"/>
        <w:spacing w:line="440" w:lineRule="exact"/>
        <w:ind w:right="24"/>
        <w:rPr>
          <w:rFonts w:ascii="仿宋" w:hAnsi="仿宋" w:eastAsia="仿宋" w:cs="仿宋"/>
          <w:bCs/>
          <w:color w:val="auto"/>
          <w:highlight w:val="none"/>
        </w:rPr>
      </w:pPr>
    </w:p>
    <w:p w14:paraId="3F4035FF">
      <w:pP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1D645DB1">
      <w:pPr>
        <w:autoSpaceDE w:val="0"/>
        <w:autoSpaceDN w:val="0"/>
        <w:adjustRightInd w:val="0"/>
        <w:spacing w:line="360" w:lineRule="auto"/>
        <w:jc w:val="center"/>
        <w:outlineLvl w:val="0"/>
        <w:rPr>
          <w:rFonts w:ascii="仿宋" w:hAnsi="仿宋" w:eastAsia="仿宋" w:cs="仿宋"/>
          <w:b/>
          <w:color w:val="auto"/>
          <w:sz w:val="28"/>
          <w:szCs w:val="28"/>
          <w:highlight w:val="none"/>
        </w:rPr>
      </w:pPr>
      <w:bookmarkStart w:id="968" w:name="_Toc19801"/>
      <w:bookmarkStart w:id="969" w:name="_Toc8808"/>
      <w:bookmarkStart w:id="970" w:name="_Toc27898"/>
      <w:r>
        <w:rPr>
          <w:rFonts w:hint="eastAsia" w:ascii="仿宋" w:hAnsi="仿宋" w:eastAsia="仿宋" w:cs="仿宋"/>
          <w:b/>
          <w:color w:val="auto"/>
          <w:sz w:val="28"/>
          <w:szCs w:val="28"/>
          <w:highlight w:val="none"/>
        </w:rPr>
        <w:t>五、</w:t>
      </w:r>
      <w:bookmarkEnd w:id="968"/>
      <w:r>
        <w:rPr>
          <w:rFonts w:hint="eastAsia" w:ascii="仿宋" w:hAnsi="仿宋" w:eastAsia="仿宋" w:cs="仿宋"/>
          <w:b/>
          <w:color w:val="auto"/>
          <w:sz w:val="28"/>
          <w:szCs w:val="28"/>
          <w:highlight w:val="none"/>
        </w:rPr>
        <w:t>技术规格偏离表</w:t>
      </w:r>
      <w:bookmarkEnd w:id="969"/>
      <w:bookmarkEnd w:id="970"/>
    </w:p>
    <w:p w14:paraId="787F91B7">
      <w:pPr>
        <w:tabs>
          <w:tab w:val="left" w:pos="1800"/>
          <w:tab w:val="left" w:pos="5580"/>
        </w:tabs>
        <w:spacing w:line="360" w:lineRule="auto"/>
        <w:ind w:firstLine="360" w:firstLineChars="150"/>
        <w:rPr>
          <w:rFonts w:hint="default" w:ascii="仿宋" w:hAnsi="仿宋" w:eastAsia="仿宋" w:cs="仿宋"/>
          <w:color w:val="auto"/>
          <w:highlight w:val="none"/>
          <w:u w:val="single"/>
          <w:lang w:val="en-US" w:eastAsia="zh-CN"/>
        </w:rPr>
      </w:pPr>
      <w:r>
        <w:rPr>
          <w:rFonts w:hint="eastAsia" w:ascii="仿宋" w:hAnsi="仿宋" w:eastAsia="仿宋" w:cs="仿宋"/>
          <w:color w:val="auto"/>
          <w:highlight w:val="none"/>
        </w:rPr>
        <w:t>项目编号：</w:t>
      </w:r>
      <w:r>
        <w:rPr>
          <w:rFonts w:hint="eastAsia" w:ascii="仿宋" w:hAnsi="仿宋" w:eastAsia="仿宋" w:cs="仿宋"/>
          <w:color w:val="auto"/>
          <w:highlight w:val="none"/>
          <w:u w:val="single"/>
          <w:lang w:val="en-US" w:eastAsia="zh-CN"/>
        </w:rPr>
        <w:t xml:space="preserve">                            </w:t>
      </w:r>
    </w:p>
    <w:p w14:paraId="2E6B11EA">
      <w:pPr>
        <w:tabs>
          <w:tab w:val="left" w:pos="1800"/>
          <w:tab w:val="left" w:pos="5580"/>
        </w:tabs>
        <w:spacing w:line="360" w:lineRule="auto"/>
        <w:ind w:firstLine="360" w:firstLineChars="150"/>
        <w:rPr>
          <w:rFonts w:ascii="仿宋" w:hAnsi="仿宋" w:eastAsia="仿宋" w:cs="仿宋"/>
          <w:color w:val="auto"/>
          <w:highlight w:val="none"/>
          <w:u w:val="single"/>
        </w:rPr>
      </w:pPr>
      <w:r>
        <w:rPr>
          <w:rFonts w:hint="eastAsia" w:ascii="仿宋" w:hAnsi="仿宋" w:eastAsia="仿宋" w:cs="仿宋"/>
          <w:color w:val="auto"/>
          <w:highlight w:val="none"/>
        </w:rPr>
        <w:t>项目名称：</w:t>
      </w:r>
      <w:r>
        <w:rPr>
          <w:rFonts w:hint="eastAsia" w:ascii="仿宋" w:hAnsi="仿宋" w:eastAsia="仿宋" w:cs="仿宋"/>
          <w:color w:val="auto"/>
          <w:highlight w:val="none"/>
          <w:u w:val="single"/>
          <w:lang w:val="en-US" w:eastAsia="zh-CN"/>
        </w:rPr>
        <w:t xml:space="preserve">                            </w:t>
      </w:r>
    </w:p>
    <w:tbl>
      <w:tblPr>
        <w:tblStyle w:val="18"/>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71"/>
        <w:gridCol w:w="1371"/>
        <w:gridCol w:w="1371"/>
        <w:gridCol w:w="1371"/>
        <w:gridCol w:w="1371"/>
        <w:gridCol w:w="1371"/>
        <w:gridCol w:w="1371"/>
      </w:tblGrid>
      <w:tr w14:paraId="332E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0" w:hRule="atLeast"/>
          <w:jc w:val="center"/>
        </w:trPr>
        <w:tc>
          <w:tcPr>
            <w:tcW w:w="1371" w:type="dxa"/>
            <w:tcMar>
              <w:top w:w="60" w:type="dxa"/>
              <w:left w:w="120" w:type="dxa"/>
              <w:bottom w:w="30" w:type="dxa"/>
              <w:right w:w="120" w:type="dxa"/>
            </w:tcMar>
            <w:vAlign w:val="center"/>
          </w:tcPr>
          <w:p w14:paraId="5C9B03D7">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371" w:type="dxa"/>
            <w:tcMar>
              <w:top w:w="60" w:type="dxa"/>
              <w:left w:w="120" w:type="dxa"/>
              <w:bottom w:w="30" w:type="dxa"/>
              <w:right w:w="120" w:type="dxa"/>
            </w:tcMar>
            <w:vAlign w:val="center"/>
          </w:tcPr>
          <w:p w14:paraId="41EF3409">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招标文件技术参数要求</w:t>
            </w:r>
          </w:p>
        </w:tc>
        <w:tc>
          <w:tcPr>
            <w:tcW w:w="1371" w:type="dxa"/>
            <w:tcMar>
              <w:top w:w="60" w:type="dxa"/>
              <w:left w:w="120" w:type="dxa"/>
              <w:bottom w:w="30" w:type="dxa"/>
              <w:right w:w="120" w:type="dxa"/>
            </w:tcMar>
            <w:vAlign w:val="center"/>
          </w:tcPr>
          <w:p w14:paraId="10AC0A73">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是否标注★参数</w:t>
            </w:r>
          </w:p>
        </w:tc>
        <w:tc>
          <w:tcPr>
            <w:tcW w:w="1371" w:type="dxa"/>
            <w:tcMar>
              <w:top w:w="60" w:type="dxa"/>
              <w:left w:w="120" w:type="dxa"/>
              <w:bottom w:w="30" w:type="dxa"/>
              <w:right w:w="120" w:type="dxa"/>
            </w:tcMar>
            <w:vAlign w:val="center"/>
          </w:tcPr>
          <w:p w14:paraId="331994B3">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投标产品响应参数</w:t>
            </w:r>
          </w:p>
        </w:tc>
        <w:tc>
          <w:tcPr>
            <w:tcW w:w="1371" w:type="dxa"/>
            <w:tcMar>
              <w:top w:w="60" w:type="dxa"/>
              <w:left w:w="120" w:type="dxa"/>
              <w:bottom w:w="30" w:type="dxa"/>
              <w:right w:w="120" w:type="dxa"/>
            </w:tcMar>
            <w:vAlign w:val="center"/>
          </w:tcPr>
          <w:p w14:paraId="776A7655">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偏离情况（无偏离/正偏离/负偏离）</w:t>
            </w:r>
          </w:p>
        </w:tc>
        <w:tc>
          <w:tcPr>
            <w:tcW w:w="1371" w:type="dxa"/>
            <w:tcMar>
              <w:top w:w="60" w:type="dxa"/>
              <w:left w:w="120" w:type="dxa"/>
              <w:bottom w:w="30" w:type="dxa"/>
              <w:right w:w="120" w:type="dxa"/>
            </w:tcMar>
            <w:vAlign w:val="center"/>
          </w:tcPr>
          <w:p w14:paraId="4A4A9CE1">
            <w:pPr>
              <w:tabs>
                <w:tab w:val="left" w:pos="1800"/>
                <w:tab w:val="left" w:pos="5580"/>
              </w:tabs>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佐证材料来源（检测报告/官网/说明书等）</w:t>
            </w:r>
          </w:p>
        </w:tc>
        <w:tc>
          <w:tcPr>
            <w:tcW w:w="1371" w:type="dxa"/>
            <w:tcMar>
              <w:top w:w="60" w:type="dxa"/>
              <w:left w:w="120" w:type="dxa"/>
              <w:bottom w:w="30" w:type="dxa"/>
              <w:right w:w="120" w:type="dxa"/>
            </w:tcMar>
            <w:vAlign w:val="center"/>
          </w:tcPr>
          <w:p w14:paraId="2B714346">
            <w:pPr>
              <w:tabs>
                <w:tab w:val="left" w:pos="1800"/>
                <w:tab w:val="left" w:pos="5580"/>
              </w:tabs>
              <w:spacing w:line="360" w:lineRule="auto"/>
              <w:ind w:firstLine="360" w:firstLineChars="150"/>
              <w:jc w:val="center"/>
              <w:rPr>
                <w:rFonts w:ascii="仿宋" w:hAnsi="仿宋" w:eastAsia="仿宋" w:cs="仿宋"/>
                <w:color w:val="auto"/>
                <w:highlight w:val="none"/>
              </w:rPr>
            </w:pPr>
            <w:r>
              <w:rPr>
                <w:rFonts w:hint="eastAsia" w:ascii="仿宋" w:hAnsi="仿宋" w:eastAsia="仿宋" w:cs="仿宋"/>
                <w:color w:val="auto"/>
                <w:highlight w:val="none"/>
              </w:rPr>
              <w:t>备注</w:t>
            </w:r>
          </w:p>
        </w:tc>
      </w:tr>
      <w:tr w14:paraId="152E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9" w:hRule="atLeast"/>
          <w:jc w:val="center"/>
        </w:trPr>
        <w:tc>
          <w:tcPr>
            <w:tcW w:w="1371" w:type="dxa"/>
            <w:tcMar>
              <w:top w:w="60" w:type="dxa"/>
              <w:left w:w="120" w:type="dxa"/>
              <w:bottom w:w="30" w:type="dxa"/>
              <w:right w:w="120" w:type="dxa"/>
            </w:tcMar>
            <w:vAlign w:val="center"/>
          </w:tcPr>
          <w:p w14:paraId="1E8799C5">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1</w:t>
            </w:r>
          </w:p>
        </w:tc>
        <w:tc>
          <w:tcPr>
            <w:tcW w:w="1371" w:type="dxa"/>
            <w:tcMar>
              <w:top w:w="60" w:type="dxa"/>
              <w:left w:w="120" w:type="dxa"/>
              <w:bottom w:w="30" w:type="dxa"/>
              <w:right w:w="120" w:type="dxa"/>
            </w:tcMar>
            <w:vAlign w:val="center"/>
          </w:tcPr>
          <w:p w14:paraId="5322DEE6">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7BCE1091">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2B5E83E9">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63F75796">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22E7FC72">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38CC6AEB">
            <w:pPr>
              <w:tabs>
                <w:tab w:val="left" w:pos="1800"/>
                <w:tab w:val="left" w:pos="5580"/>
              </w:tabs>
              <w:spacing w:line="360" w:lineRule="auto"/>
              <w:ind w:firstLine="360" w:firstLineChars="150"/>
              <w:rPr>
                <w:rFonts w:ascii="仿宋" w:hAnsi="仿宋" w:eastAsia="仿宋" w:cs="仿宋"/>
                <w:color w:val="auto"/>
                <w:highlight w:val="none"/>
              </w:rPr>
            </w:pPr>
          </w:p>
        </w:tc>
      </w:tr>
      <w:tr w14:paraId="7F83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9" w:hRule="atLeast"/>
          <w:jc w:val="center"/>
        </w:trPr>
        <w:tc>
          <w:tcPr>
            <w:tcW w:w="1371" w:type="dxa"/>
            <w:tcMar>
              <w:top w:w="60" w:type="dxa"/>
              <w:left w:w="120" w:type="dxa"/>
              <w:bottom w:w="30" w:type="dxa"/>
              <w:right w:w="120" w:type="dxa"/>
            </w:tcMar>
            <w:vAlign w:val="center"/>
          </w:tcPr>
          <w:p w14:paraId="37E923BF">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2</w:t>
            </w:r>
          </w:p>
        </w:tc>
        <w:tc>
          <w:tcPr>
            <w:tcW w:w="1371" w:type="dxa"/>
            <w:tcMar>
              <w:top w:w="60" w:type="dxa"/>
              <w:left w:w="120" w:type="dxa"/>
              <w:bottom w:w="30" w:type="dxa"/>
              <w:right w:w="120" w:type="dxa"/>
            </w:tcMar>
            <w:vAlign w:val="center"/>
          </w:tcPr>
          <w:p w14:paraId="060D1FAC">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4084AF53">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3D46D294">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61093FEB">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3AE61781">
            <w:pPr>
              <w:tabs>
                <w:tab w:val="left" w:pos="1800"/>
                <w:tab w:val="left" w:pos="5580"/>
              </w:tabs>
              <w:spacing w:line="360" w:lineRule="auto"/>
              <w:ind w:firstLine="360" w:firstLineChars="150"/>
              <w:rPr>
                <w:rFonts w:ascii="仿宋" w:hAnsi="仿宋" w:eastAsia="仿宋" w:cs="仿宋"/>
                <w:color w:val="auto"/>
                <w:highlight w:val="none"/>
              </w:rPr>
            </w:pPr>
          </w:p>
        </w:tc>
        <w:tc>
          <w:tcPr>
            <w:tcW w:w="1371" w:type="dxa"/>
            <w:tcMar>
              <w:top w:w="60" w:type="dxa"/>
              <w:left w:w="120" w:type="dxa"/>
              <w:bottom w:w="30" w:type="dxa"/>
              <w:right w:w="120" w:type="dxa"/>
            </w:tcMar>
            <w:vAlign w:val="center"/>
          </w:tcPr>
          <w:p w14:paraId="28207061">
            <w:pPr>
              <w:tabs>
                <w:tab w:val="left" w:pos="1800"/>
                <w:tab w:val="left" w:pos="5580"/>
              </w:tabs>
              <w:spacing w:line="360" w:lineRule="auto"/>
              <w:ind w:firstLine="360" w:firstLineChars="150"/>
              <w:rPr>
                <w:rFonts w:ascii="仿宋" w:hAnsi="仿宋" w:eastAsia="仿宋" w:cs="仿宋"/>
                <w:color w:val="auto"/>
                <w:highlight w:val="none"/>
              </w:rPr>
            </w:pPr>
          </w:p>
        </w:tc>
      </w:tr>
      <w:tr w14:paraId="0061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4" w:hRule="atLeast"/>
          <w:jc w:val="center"/>
        </w:trPr>
        <w:tc>
          <w:tcPr>
            <w:tcW w:w="1371" w:type="dxa"/>
            <w:tcMar>
              <w:top w:w="60" w:type="dxa"/>
              <w:left w:w="120" w:type="dxa"/>
              <w:bottom w:w="30" w:type="dxa"/>
              <w:right w:w="120" w:type="dxa"/>
            </w:tcMar>
            <w:vAlign w:val="center"/>
          </w:tcPr>
          <w:p w14:paraId="055EC029">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1EFEA7A8">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2A72ABCD">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0C35B42A">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034D56D3">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49088C88">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c>
          <w:tcPr>
            <w:tcW w:w="1371" w:type="dxa"/>
            <w:tcMar>
              <w:top w:w="60" w:type="dxa"/>
              <w:left w:w="120" w:type="dxa"/>
              <w:bottom w:w="30" w:type="dxa"/>
              <w:right w:w="120" w:type="dxa"/>
            </w:tcMar>
            <w:vAlign w:val="center"/>
          </w:tcPr>
          <w:p w14:paraId="680419DE">
            <w:pPr>
              <w:tabs>
                <w:tab w:val="left" w:pos="1800"/>
                <w:tab w:val="left" w:pos="5580"/>
              </w:tabs>
              <w:spacing w:line="360" w:lineRule="auto"/>
              <w:ind w:firstLine="360" w:firstLineChars="150"/>
              <w:rPr>
                <w:rFonts w:ascii="仿宋" w:hAnsi="仿宋" w:eastAsia="仿宋" w:cs="仿宋"/>
                <w:color w:val="auto"/>
                <w:highlight w:val="none"/>
              </w:rPr>
            </w:pPr>
            <w:r>
              <w:rPr>
                <w:rFonts w:hint="eastAsia" w:ascii="仿宋" w:hAnsi="仿宋" w:eastAsia="仿宋" w:cs="仿宋"/>
                <w:color w:val="auto"/>
                <w:highlight w:val="none"/>
              </w:rPr>
              <w:t>...</w:t>
            </w:r>
          </w:p>
        </w:tc>
      </w:tr>
    </w:tbl>
    <w:p w14:paraId="5C9321C9">
      <w:pPr>
        <w:spacing w:line="440" w:lineRule="exact"/>
        <w:rPr>
          <w:rFonts w:hint="eastAsia" w:ascii="仿宋" w:hAnsi="仿宋" w:eastAsia="仿宋" w:cs="仿宋"/>
          <w:color w:val="auto"/>
          <w:highlight w:val="none"/>
        </w:rPr>
      </w:pPr>
      <w:bookmarkStart w:id="971" w:name="_Toc32455"/>
    </w:p>
    <w:p w14:paraId="3B028D39">
      <w:pPr>
        <w:spacing w:line="440" w:lineRule="exact"/>
        <w:rPr>
          <w:rFonts w:hint="eastAsia" w:ascii="仿宋" w:hAnsi="仿宋" w:eastAsia="仿宋" w:cs="仿宋"/>
          <w:color w:val="auto"/>
          <w:highlight w:val="none"/>
        </w:rPr>
      </w:pPr>
    </w:p>
    <w:p w14:paraId="44AF999E">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4F39F8DD">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09BA0B02">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58C638AE">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47795AA1">
      <w:pPr>
        <w:spacing w:line="440" w:lineRule="exact"/>
        <w:jc w:val="center"/>
        <w:outlineLvl w:val="0"/>
        <w:rPr>
          <w:rFonts w:ascii="仿宋" w:hAnsi="仿宋" w:eastAsia="仿宋" w:cs="仿宋"/>
          <w:b/>
          <w:color w:val="auto"/>
          <w:sz w:val="28"/>
          <w:szCs w:val="28"/>
          <w:highlight w:val="none"/>
        </w:rPr>
      </w:pPr>
      <w:bookmarkStart w:id="972" w:name="_Toc11211"/>
      <w:bookmarkStart w:id="973" w:name="_Toc26356"/>
      <w:r>
        <w:rPr>
          <w:rFonts w:hint="eastAsia" w:ascii="仿宋" w:hAnsi="仿宋" w:eastAsia="仿宋" w:cs="仿宋"/>
          <w:b/>
          <w:color w:val="auto"/>
          <w:sz w:val="28"/>
          <w:szCs w:val="28"/>
          <w:highlight w:val="none"/>
        </w:rPr>
        <w:t>六、技术参数佐证材料</w:t>
      </w:r>
      <w:bookmarkEnd w:id="972"/>
      <w:bookmarkEnd w:id="973"/>
    </w:p>
    <w:p w14:paraId="1596B027">
      <w:pPr>
        <w:spacing w:before="120" w:after="120" w:line="288" w:lineRule="auto"/>
        <w:rPr>
          <w:rFonts w:ascii="仿宋" w:hAnsi="仿宋" w:eastAsia="仿宋" w:cs="仿宋"/>
          <w:color w:val="auto"/>
          <w:highlight w:val="none"/>
        </w:rPr>
      </w:pPr>
      <w:r>
        <w:rPr>
          <w:rFonts w:hint="eastAsia" w:ascii="仿宋" w:hAnsi="仿宋" w:eastAsia="仿宋" w:cs="仿宋"/>
          <w:color w:val="auto"/>
          <w:highlight w:val="none"/>
        </w:rPr>
        <w:t>按技术规格偏离表顺序，依次粘贴第三方检测报告、中文官方产品白皮书、品牌官网参数截图、原厂性能参数说明书等佐证材料，每页加盖投标人公章，确保与响应参数一一对应。</w:t>
      </w:r>
    </w:p>
    <w:p w14:paraId="50F07D97">
      <w:pPr>
        <w:rPr>
          <w:rFonts w:ascii="仿宋" w:hAnsi="仿宋" w:eastAsia="仿宋" w:cs="仿宋"/>
          <w:b/>
          <w:color w:val="auto"/>
          <w:sz w:val="28"/>
          <w:szCs w:val="28"/>
          <w:highlight w:val="none"/>
        </w:rPr>
      </w:pPr>
    </w:p>
    <w:p w14:paraId="350EF740">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bookmarkEnd w:id="971"/>
    <w:p w14:paraId="1A303396">
      <w:pPr>
        <w:adjustRightInd w:val="0"/>
        <w:snapToGrid w:val="0"/>
        <w:spacing w:line="440" w:lineRule="exact"/>
        <w:jc w:val="center"/>
        <w:outlineLvl w:val="0"/>
        <w:rPr>
          <w:rFonts w:ascii="仿宋" w:hAnsi="仿宋" w:eastAsia="仿宋" w:cs="仿宋"/>
          <w:b/>
          <w:color w:val="auto"/>
          <w:sz w:val="28"/>
          <w:szCs w:val="28"/>
          <w:highlight w:val="none"/>
        </w:rPr>
      </w:pPr>
      <w:bookmarkStart w:id="974" w:name="_Toc2427"/>
      <w:bookmarkStart w:id="975" w:name="_Toc6331"/>
      <w:bookmarkStart w:id="976" w:name="_Toc20777"/>
      <w:r>
        <w:rPr>
          <w:rFonts w:hint="eastAsia" w:ascii="仿宋" w:hAnsi="仿宋" w:eastAsia="仿宋" w:cs="仿宋"/>
          <w:b/>
          <w:color w:val="auto"/>
          <w:sz w:val="28"/>
          <w:szCs w:val="28"/>
          <w:highlight w:val="none"/>
        </w:rPr>
        <w:t>七、项目负责人简历表及拟投入本项目主要成员表</w:t>
      </w:r>
      <w:bookmarkEnd w:id="974"/>
      <w:bookmarkEnd w:id="975"/>
      <w:bookmarkEnd w:id="976"/>
    </w:p>
    <w:p w14:paraId="4637B318">
      <w:pPr>
        <w:numPr>
          <w:ilvl w:val="0"/>
          <w:numId w:val="17"/>
        </w:numPr>
        <w:spacing w:line="440" w:lineRule="exact"/>
        <w:outlineLvl w:val="1"/>
        <w:rPr>
          <w:rFonts w:ascii="仿宋" w:hAnsi="仿宋" w:eastAsia="仿宋" w:cs="仿宋"/>
          <w:b/>
          <w:color w:val="auto"/>
          <w:highlight w:val="none"/>
        </w:rPr>
      </w:pPr>
      <w:bookmarkStart w:id="977" w:name="_Toc3880"/>
      <w:bookmarkStart w:id="978" w:name="_Toc27376"/>
      <w:bookmarkStart w:id="979" w:name="_Toc2453"/>
      <w:r>
        <w:rPr>
          <w:rFonts w:hint="eastAsia" w:ascii="仿宋" w:hAnsi="仿宋" w:eastAsia="仿宋" w:cs="仿宋"/>
          <w:b/>
          <w:color w:val="auto"/>
          <w:highlight w:val="none"/>
        </w:rPr>
        <w:t>项目负责人简历表</w:t>
      </w:r>
      <w:bookmarkEnd w:id="977"/>
      <w:bookmarkEnd w:id="978"/>
      <w:bookmarkEnd w:id="979"/>
    </w:p>
    <w:tbl>
      <w:tblPr>
        <w:tblStyle w:val="18"/>
        <w:tblW w:w="0" w:type="auto"/>
        <w:jc w:val="center"/>
        <w:tblLayout w:type="fixed"/>
        <w:tblCellMar>
          <w:top w:w="0" w:type="dxa"/>
          <w:left w:w="108" w:type="dxa"/>
          <w:bottom w:w="0" w:type="dxa"/>
          <w:right w:w="108" w:type="dxa"/>
        </w:tblCellMar>
      </w:tblPr>
      <w:tblGrid>
        <w:gridCol w:w="1285"/>
        <w:gridCol w:w="2422"/>
        <w:gridCol w:w="1005"/>
        <w:gridCol w:w="1072"/>
        <w:gridCol w:w="1715"/>
        <w:gridCol w:w="2355"/>
      </w:tblGrid>
      <w:tr w14:paraId="2CD2AAAC">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61DE82FF">
            <w:pPr>
              <w:spacing w:line="440" w:lineRule="exact"/>
              <w:rPr>
                <w:rFonts w:ascii="仿宋" w:hAnsi="仿宋" w:eastAsia="仿宋" w:cs="仿宋"/>
                <w:color w:val="auto"/>
                <w:highlight w:val="none"/>
              </w:rPr>
            </w:pPr>
            <w:r>
              <w:rPr>
                <w:rFonts w:hint="eastAsia" w:ascii="仿宋" w:hAnsi="仿宋" w:eastAsia="仿宋" w:cs="仿宋"/>
                <w:color w:val="auto"/>
                <w:highlight w:val="none"/>
              </w:rPr>
              <w:t>姓名</w:t>
            </w:r>
          </w:p>
        </w:tc>
        <w:tc>
          <w:tcPr>
            <w:tcW w:w="2422" w:type="dxa"/>
            <w:tcBorders>
              <w:top w:val="single" w:color="auto" w:sz="6" w:space="0"/>
              <w:left w:val="single" w:color="auto" w:sz="6" w:space="0"/>
              <w:bottom w:val="single" w:color="auto" w:sz="6" w:space="0"/>
              <w:right w:val="single" w:color="auto" w:sz="6" w:space="0"/>
            </w:tcBorders>
          </w:tcPr>
          <w:p w14:paraId="30546454">
            <w:pPr>
              <w:spacing w:line="440" w:lineRule="exact"/>
              <w:rPr>
                <w:rFonts w:ascii="仿宋" w:hAnsi="仿宋" w:eastAsia="仿宋" w:cs="仿宋"/>
                <w:color w:val="auto"/>
                <w:highlight w:val="none"/>
              </w:rPr>
            </w:pPr>
          </w:p>
        </w:tc>
        <w:tc>
          <w:tcPr>
            <w:tcW w:w="1005" w:type="dxa"/>
            <w:tcBorders>
              <w:top w:val="single" w:color="auto" w:sz="6" w:space="0"/>
              <w:left w:val="single" w:color="auto" w:sz="6" w:space="0"/>
              <w:bottom w:val="single" w:color="auto" w:sz="6" w:space="0"/>
              <w:right w:val="single" w:color="auto" w:sz="6" w:space="0"/>
            </w:tcBorders>
          </w:tcPr>
          <w:p w14:paraId="3099AF60">
            <w:pPr>
              <w:spacing w:line="440" w:lineRule="exact"/>
              <w:rPr>
                <w:rFonts w:ascii="仿宋" w:hAnsi="仿宋" w:eastAsia="仿宋" w:cs="仿宋"/>
                <w:color w:val="auto"/>
                <w:highlight w:val="none"/>
              </w:rPr>
            </w:pPr>
            <w:r>
              <w:rPr>
                <w:rFonts w:hint="eastAsia" w:ascii="仿宋" w:hAnsi="仿宋" w:eastAsia="仿宋" w:cs="仿宋"/>
                <w:color w:val="auto"/>
                <w:highlight w:val="none"/>
              </w:rPr>
              <w:t>年龄</w:t>
            </w:r>
          </w:p>
        </w:tc>
        <w:tc>
          <w:tcPr>
            <w:tcW w:w="1072" w:type="dxa"/>
            <w:tcBorders>
              <w:top w:val="single" w:color="auto" w:sz="6" w:space="0"/>
              <w:left w:val="single" w:color="auto" w:sz="6" w:space="0"/>
              <w:bottom w:val="single" w:color="auto" w:sz="6" w:space="0"/>
              <w:right w:val="single" w:color="auto" w:sz="6" w:space="0"/>
            </w:tcBorders>
          </w:tcPr>
          <w:p w14:paraId="12E9CCF2">
            <w:pPr>
              <w:spacing w:line="440" w:lineRule="exact"/>
              <w:rPr>
                <w:rFonts w:ascii="仿宋" w:hAnsi="仿宋" w:eastAsia="仿宋" w:cs="仿宋"/>
                <w:color w:val="auto"/>
                <w:highlight w:val="none"/>
              </w:rPr>
            </w:pPr>
          </w:p>
        </w:tc>
        <w:tc>
          <w:tcPr>
            <w:tcW w:w="1715" w:type="dxa"/>
            <w:tcBorders>
              <w:top w:val="single" w:color="auto" w:sz="6" w:space="0"/>
              <w:left w:val="single" w:color="auto" w:sz="6" w:space="0"/>
              <w:bottom w:val="single" w:color="auto" w:sz="6" w:space="0"/>
              <w:right w:val="single" w:color="auto" w:sz="6" w:space="0"/>
            </w:tcBorders>
          </w:tcPr>
          <w:p w14:paraId="2E6815F0">
            <w:pPr>
              <w:spacing w:line="440" w:lineRule="exact"/>
              <w:rPr>
                <w:rFonts w:ascii="仿宋" w:hAnsi="仿宋" w:eastAsia="仿宋" w:cs="仿宋"/>
                <w:color w:val="auto"/>
                <w:highlight w:val="none"/>
              </w:rPr>
            </w:pPr>
            <w:r>
              <w:rPr>
                <w:rFonts w:hint="eastAsia" w:ascii="仿宋" w:hAnsi="仿宋" w:eastAsia="仿宋" w:cs="仿宋"/>
                <w:color w:val="auto"/>
                <w:highlight w:val="none"/>
              </w:rPr>
              <w:t>身份证号码</w:t>
            </w:r>
          </w:p>
        </w:tc>
        <w:tc>
          <w:tcPr>
            <w:tcW w:w="2355" w:type="dxa"/>
            <w:tcBorders>
              <w:top w:val="single" w:color="auto" w:sz="6" w:space="0"/>
              <w:left w:val="single" w:color="auto" w:sz="6" w:space="0"/>
              <w:bottom w:val="single" w:color="auto" w:sz="6" w:space="0"/>
              <w:right w:val="single" w:color="auto" w:sz="6" w:space="0"/>
            </w:tcBorders>
          </w:tcPr>
          <w:p w14:paraId="6A1E709A">
            <w:pPr>
              <w:spacing w:line="440" w:lineRule="exact"/>
              <w:rPr>
                <w:rFonts w:ascii="仿宋" w:hAnsi="仿宋" w:eastAsia="仿宋" w:cs="仿宋"/>
                <w:color w:val="auto"/>
                <w:highlight w:val="none"/>
              </w:rPr>
            </w:pPr>
          </w:p>
        </w:tc>
      </w:tr>
      <w:tr w14:paraId="748A9811">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28EA6373">
            <w:pPr>
              <w:spacing w:line="440" w:lineRule="exact"/>
              <w:rPr>
                <w:rFonts w:ascii="仿宋" w:hAnsi="仿宋" w:eastAsia="仿宋" w:cs="仿宋"/>
                <w:color w:val="auto"/>
                <w:highlight w:val="none"/>
              </w:rPr>
            </w:pPr>
            <w:r>
              <w:rPr>
                <w:rFonts w:hint="eastAsia" w:ascii="仿宋" w:hAnsi="仿宋" w:eastAsia="仿宋" w:cs="仿宋"/>
                <w:color w:val="auto"/>
                <w:highlight w:val="none"/>
              </w:rPr>
              <w:t>毕业学校</w:t>
            </w:r>
          </w:p>
        </w:tc>
        <w:tc>
          <w:tcPr>
            <w:tcW w:w="4499" w:type="dxa"/>
            <w:gridSpan w:val="3"/>
            <w:tcBorders>
              <w:top w:val="single" w:color="auto" w:sz="6" w:space="0"/>
              <w:left w:val="single" w:color="auto" w:sz="6" w:space="0"/>
              <w:bottom w:val="single" w:color="auto" w:sz="6" w:space="0"/>
              <w:right w:val="single" w:color="auto" w:sz="6" w:space="0"/>
            </w:tcBorders>
          </w:tcPr>
          <w:p w14:paraId="42F5F9E2">
            <w:pPr>
              <w:spacing w:line="440" w:lineRule="exact"/>
              <w:rPr>
                <w:rFonts w:ascii="仿宋" w:hAnsi="仿宋" w:eastAsia="仿宋" w:cs="仿宋"/>
                <w:color w:val="auto"/>
                <w:highlight w:val="none"/>
              </w:rPr>
            </w:pPr>
          </w:p>
        </w:tc>
        <w:tc>
          <w:tcPr>
            <w:tcW w:w="1715" w:type="dxa"/>
            <w:tcBorders>
              <w:top w:val="single" w:color="auto" w:sz="6" w:space="0"/>
              <w:left w:val="single" w:color="auto" w:sz="6" w:space="0"/>
              <w:bottom w:val="single" w:color="auto" w:sz="6" w:space="0"/>
              <w:right w:val="single" w:color="auto" w:sz="6" w:space="0"/>
            </w:tcBorders>
          </w:tcPr>
          <w:p w14:paraId="71803B66">
            <w:pPr>
              <w:spacing w:line="440" w:lineRule="exact"/>
              <w:rPr>
                <w:rFonts w:ascii="仿宋" w:hAnsi="仿宋" w:eastAsia="仿宋" w:cs="仿宋"/>
                <w:color w:val="auto"/>
                <w:highlight w:val="none"/>
              </w:rPr>
            </w:pPr>
            <w:r>
              <w:rPr>
                <w:rFonts w:hint="eastAsia" w:ascii="仿宋" w:hAnsi="仿宋" w:eastAsia="仿宋" w:cs="仿宋"/>
                <w:color w:val="auto"/>
                <w:highlight w:val="none"/>
              </w:rPr>
              <w:t>专业</w:t>
            </w:r>
          </w:p>
        </w:tc>
        <w:tc>
          <w:tcPr>
            <w:tcW w:w="2355" w:type="dxa"/>
            <w:tcBorders>
              <w:top w:val="single" w:color="auto" w:sz="6" w:space="0"/>
              <w:left w:val="single" w:color="auto" w:sz="6" w:space="0"/>
              <w:bottom w:val="single" w:color="auto" w:sz="6" w:space="0"/>
              <w:right w:val="single" w:color="auto" w:sz="6" w:space="0"/>
            </w:tcBorders>
          </w:tcPr>
          <w:p w14:paraId="5F73B243">
            <w:pPr>
              <w:spacing w:line="440" w:lineRule="exact"/>
              <w:rPr>
                <w:rFonts w:ascii="仿宋" w:hAnsi="仿宋" w:eastAsia="仿宋" w:cs="仿宋"/>
                <w:color w:val="auto"/>
                <w:highlight w:val="none"/>
              </w:rPr>
            </w:pPr>
          </w:p>
        </w:tc>
      </w:tr>
      <w:tr w14:paraId="6BAE18FD">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03F8BB51">
            <w:pPr>
              <w:spacing w:line="440" w:lineRule="exact"/>
              <w:rPr>
                <w:rFonts w:ascii="仿宋" w:hAnsi="仿宋" w:eastAsia="仿宋" w:cs="仿宋"/>
                <w:color w:val="auto"/>
                <w:highlight w:val="none"/>
              </w:rPr>
            </w:pPr>
            <w:r>
              <w:rPr>
                <w:rFonts w:hint="eastAsia" w:ascii="仿宋" w:hAnsi="仿宋" w:eastAsia="仿宋" w:cs="仿宋"/>
                <w:color w:val="auto"/>
                <w:highlight w:val="none"/>
              </w:rPr>
              <w:t>学位</w:t>
            </w:r>
          </w:p>
        </w:tc>
        <w:tc>
          <w:tcPr>
            <w:tcW w:w="2422" w:type="dxa"/>
            <w:tcBorders>
              <w:top w:val="single" w:color="auto" w:sz="6" w:space="0"/>
              <w:left w:val="single" w:color="auto" w:sz="6" w:space="0"/>
              <w:bottom w:val="single" w:color="auto" w:sz="6" w:space="0"/>
              <w:right w:val="single" w:color="auto" w:sz="6" w:space="0"/>
            </w:tcBorders>
          </w:tcPr>
          <w:p w14:paraId="7836BEB5">
            <w:pPr>
              <w:spacing w:line="440" w:lineRule="exact"/>
              <w:rPr>
                <w:rFonts w:ascii="仿宋" w:hAnsi="仿宋" w:eastAsia="仿宋" w:cs="仿宋"/>
                <w:color w:val="auto"/>
                <w:highlight w:val="none"/>
              </w:rPr>
            </w:pPr>
          </w:p>
        </w:tc>
        <w:tc>
          <w:tcPr>
            <w:tcW w:w="1005" w:type="dxa"/>
            <w:tcBorders>
              <w:top w:val="single" w:color="auto" w:sz="6" w:space="0"/>
              <w:left w:val="single" w:color="auto" w:sz="6" w:space="0"/>
              <w:bottom w:val="single" w:color="auto" w:sz="6" w:space="0"/>
              <w:right w:val="single" w:color="auto" w:sz="6" w:space="0"/>
            </w:tcBorders>
          </w:tcPr>
          <w:p w14:paraId="673F0D01">
            <w:pPr>
              <w:spacing w:line="440" w:lineRule="exact"/>
              <w:rPr>
                <w:rFonts w:ascii="仿宋" w:hAnsi="仿宋" w:eastAsia="仿宋" w:cs="仿宋"/>
                <w:color w:val="auto"/>
                <w:highlight w:val="none"/>
              </w:rPr>
            </w:pPr>
            <w:r>
              <w:rPr>
                <w:rFonts w:hint="eastAsia" w:ascii="仿宋" w:hAnsi="仿宋" w:eastAsia="仿宋" w:cs="仿宋"/>
                <w:color w:val="auto"/>
                <w:highlight w:val="none"/>
              </w:rPr>
              <w:t>职称</w:t>
            </w:r>
          </w:p>
        </w:tc>
        <w:tc>
          <w:tcPr>
            <w:tcW w:w="1072" w:type="dxa"/>
            <w:tcBorders>
              <w:top w:val="single" w:color="auto" w:sz="6" w:space="0"/>
              <w:left w:val="single" w:color="auto" w:sz="6" w:space="0"/>
              <w:bottom w:val="single" w:color="auto" w:sz="6" w:space="0"/>
              <w:right w:val="single" w:color="auto" w:sz="6" w:space="0"/>
            </w:tcBorders>
          </w:tcPr>
          <w:p w14:paraId="78E2C4E3">
            <w:pPr>
              <w:spacing w:line="440" w:lineRule="exact"/>
              <w:rPr>
                <w:rFonts w:ascii="仿宋" w:hAnsi="仿宋" w:eastAsia="仿宋" w:cs="仿宋"/>
                <w:color w:val="auto"/>
                <w:highlight w:val="none"/>
              </w:rPr>
            </w:pPr>
          </w:p>
        </w:tc>
        <w:tc>
          <w:tcPr>
            <w:tcW w:w="1715" w:type="dxa"/>
            <w:tcBorders>
              <w:top w:val="single" w:color="auto" w:sz="6" w:space="0"/>
              <w:left w:val="single" w:color="auto" w:sz="6" w:space="0"/>
              <w:bottom w:val="single" w:color="auto" w:sz="6" w:space="0"/>
              <w:right w:val="single" w:color="auto" w:sz="6" w:space="0"/>
            </w:tcBorders>
          </w:tcPr>
          <w:p w14:paraId="2EA83D64">
            <w:pPr>
              <w:spacing w:line="440" w:lineRule="exact"/>
              <w:rPr>
                <w:rFonts w:ascii="仿宋" w:hAnsi="仿宋" w:eastAsia="仿宋" w:cs="仿宋"/>
                <w:color w:val="auto"/>
                <w:highlight w:val="none"/>
              </w:rPr>
            </w:pPr>
            <w:r>
              <w:rPr>
                <w:rFonts w:hint="eastAsia" w:ascii="仿宋" w:hAnsi="仿宋" w:eastAsia="仿宋" w:cs="仿宋"/>
                <w:color w:val="auto"/>
                <w:highlight w:val="none"/>
              </w:rPr>
              <w:t>职务</w:t>
            </w:r>
          </w:p>
        </w:tc>
        <w:tc>
          <w:tcPr>
            <w:tcW w:w="2355" w:type="dxa"/>
            <w:tcBorders>
              <w:top w:val="single" w:color="auto" w:sz="6" w:space="0"/>
              <w:left w:val="single" w:color="auto" w:sz="6" w:space="0"/>
              <w:bottom w:val="single" w:color="auto" w:sz="6" w:space="0"/>
              <w:right w:val="single" w:color="auto" w:sz="6" w:space="0"/>
            </w:tcBorders>
          </w:tcPr>
          <w:p w14:paraId="0747E1CD">
            <w:pPr>
              <w:spacing w:line="440" w:lineRule="exact"/>
              <w:rPr>
                <w:rFonts w:ascii="仿宋" w:hAnsi="仿宋" w:eastAsia="仿宋" w:cs="仿宋"/>
                <w:color w:val="auto"/>
                <w:highlight w:val="none"/>
              </w:rPr>
            </w:pPr>
          </w:p>
        </w:tc>
      </w:tr>
      <w:tr w14:paraId="420B0291">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11017F80">
            <w:pPr>
              <w:spacing w:line="440" w:lineRule="exact"/>
              <w:rPr>
                <w:rFonts w:ascii="仿宋" w:hAnsi="仿宋" w:eastAsia="仿宋" w:cs="仿宋"/>
                <w:color w:val="auto"/>
                <w:highlight w:val="none"/>
              </w:rPr>
            </w:pPr>
            <w:r>
              <w:rPr>
                <w:rFonts w:hint="eastAsia" w:ascii="仿宋" w:hAnsi="仿宋" w:eastAsia="仿宋" w:cs="仿宋"/>
                <w:color w:val="auto"/>
                <w:highlight w:val="none"/>
              </w:rPr>
              <w:t>现所在机构或部门</w:t>
            </w:r>
          </w:p>
        </w:tc>
        <w:tc>
          <w:tcPr>
            <w:tcW w:w="4499" w:type="dxa"/>
            <w:gridSpan w:val="3"/>
            <w:tcBorders>
              <w:top w:val="single" w:color="auto" w:sz="6" w:space="0"/>
              <w:left w:val="single" w:color="auto" w:sz="6" w:space="0"/>
              <w:bottom w:val="single" w:color="auto" w:sz="6" w:space="0"/>
              <w:right w:val="single" w:color="auto" w:sz="6" w:space="0"/>
            </w:tcBorders>
          </w:tcPr>
          <w:p w14:paraId="01850009">
            <w:pPr>
              <w:spacing w:line="440" w:lineRule="exact"/>
              <w:rPr>
                <w:rFonts w:ascii="仿宋" w:hAnsi="仿宋" w:eastAsia="仿宋" w:cs="仿宋"/>
                <w:color w:val="auto"/>
                <w:highlight w:val="none"/>
              </w:rPr>
            </w:pPr>
          </w:p>
        </w:tc>
        <w:tc>
          <w:tcPr>
            <w:tcW w:w="1715" w:type="dxa"/>
            <w:tcBorders>
              <w:top w:val="single" w:color="auto" w:sz="6" w:space="0"/>
              <w:left w:val="single" w:color="auto" w:sz="6" w:space="0"/>
              <w:bottom w:val="single" w:color="auto" w:sz="6" w:space="0"/>
              <w:right w:val="single" w:color="auto" w:sz="6" w:space="0"/>
            </w:tcBorders>
            <w:vAlign w:val="center"/>
          </w:tcPr>
          <w:p w14:paraId="665F0507">
            <w:pPr>
              <w:spacing w:line="440" w:lineRule="exact"/>
              <w:rPr>
                <w:rFonts w:ascii="仿宋" w:hAnsi="仿宋" w:eastAsia="仿宋" w:cs="仿宋"/>
                <w:color w:val="auto"/>
                <w:highlight w:val="none"/>
              </w:rPr>
            </w:pPr>
            <w:r>
              <w:rPr>
                <w:rFonts w:hint="eastAsia" w:ascii="仿宋" w:hAnsi="仿宋" w:eastAsia="仿宋" w:cs="仿宋"/>
                <w:color w:val="auto"/>
                <w:highlight w:val="none"/>
              </w:rPr>
              <w:t>服务时间</w:t>
            </w:r>
          </w:p>
        </w:tc>
        <w:tc>
          <w:tcPr>
            <w:tcW w:w="2355" w:type="dxa"/>
            <w:tcBorders>
              <w:top w:val="single" w:color="auto" w:sz="6" w:space="0"/>
              <w:left w:val="single" w:color="auto" w:sz="6" w:space="0"/>
              <w:bottom w:val="single" w:color="auto" w:sz="6" w:space="0"/>
              <w:right w:val="single" w:color="auto" w:sz="6" w:space="0"/>
            </w:tcBorders>
          </w:tcPr>
          <w:p w14:paraId="6650BA61">
            <w:pPr>
              <w:spacing w:line="440" w:lineRule="exact"/>
              <w:rPr>
                <w:rFonts w:ascii="仿宋" w:hAnsi="仿宋" w:eastAsia="仿宋" w:cs="仿宋"/>
                <w:color w:val="auto"/>
                <w:highlight w:val="none"/>
              </w:rPr>
            </w:pPr>
          </w:p>
        </w:tc>
      </w:tr>
      <w:tr w14:paraId="540332DF">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vAlign w:val="center"/>
          </w:tcPr>
          <w:p w14:paraId="3B6E3AA9">
            <w:pPr>
              <w:spacing w:line="440" w:lineRule="exact"/>
              <w:rPr>
                <w:rFonts w:ascii="仿宋" w:hAnsi="仿宋" w:eastAsia="仿宋" w:cs="仿宋"/>
                <w:color w:val="auto"/>
                <w:highlight w:val="none"/>
              </w:rPr>
            </w:pPr>
          </w:p>
          <w:p w14:paraId="0ECD31E6">
            <w:pPr>
              <w:spacing w:line="440" w:lineRule="exact"/>
              <w:rPr>
                <w:rFonts w:ascii="仿宋" w:hAnsi="仿宋" w:eastAsia="仿宋" w:cs="仿宋"/>
                <w:color w:val="auto"/>
                <w:highlight w:val="none"/>
              </w:rPr>
            </w:pPr>
            <w:r>
              <w:rPr>
                <w:rFonts w:hint="eastAsia" w:ascii="仿宋" w:hAnsi="仿宋" w:eastAsia="仿宋" w:cs="仿宋"/>
                <w:color w:val="auto"/>
                <w:highlight w:val="none"/>
              </w:rPr>
              <w:t>主要经历</w:t>
            </w:r>
          </w:p>
          <w:p w14:paraId="7100097C">
            <w:pPr>
              <w:spacing w:line="440" w:lineRule="exact"/>
              <w:rPr>
                <w:rFonts w:ascii="仿宋" w:hAnsi="仿宋" w:eastAsia="仿宋" w:cs="仿宋"/>
                <w:color w:val="auto"/>
                <w:highlight w:val="none"/>
              </w:rPr>
            </w:pPr>
          </w:p>
        </w:tc>
        <w:tc>
          <w:tcPr>
            <w:tcW w:w="8569" w:type="dxa"/>
            <w:gridSpan w:val="5"/>
            <w:tcBorders>
              <w:top w:val="single" w:color="auto" w:sz="6" w:space="0"/>
              <w:left w:val="single" w:color="auto" w:sz="6" w:space="0"/>
              <w:bottom w:val="single" w:color="auto" w:sz="6" w:space="0"/>
              <w:right w:val="single" w:color="auto" w:sz="6" w:space="0"/>
            </w:tcBorders>
          </w:tcPr>
          <w:p w14:paraId="2978DE72">
            <w:pPr>
              <w:spacing w:line="440" w:lineRule="exact"/>
              <w:rPr>
                <w:rFonts w:ascii="仿宋" w:hAnsi="仿宋" w:eastAsia="仿宋" w:cs="仿宋"/>
                <w:color w:val="auto"/>
                <w:highlight w:val="none"/>
              </w:rPr>
            </w:pPr>
          </w:p>
          <w:p w14:paraId="1CFA93C2">
            <w:pPr>
              <w:spacing w:line="440" w:lineRule="exact"/>
              <w:rPr>
                <w:rFonts w:ascii="仿宋" w:hAnsi="仿宋" w:eastAsia="仿宋" w:cs="仿宋"/>
                <w:color w:val="auto"/>
                <w:highlight w:val="none"/>
              </w:rPr>
            </w:pPr>
          </w:p>
        </w:tc>
      </w:tr>
      <w:tr w14:paraId="52B94873">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19C37419">
            <w:pPr>
              <w:spacing w:line="440" w:lineRule="exact"/>
              <w:rPr>
                <w:rFonts w:ascii="仿宋" w:hAnsi="仿宋" w:eastAsia="仿宋" w:cs="仿宋"/>
                <w:color w:val="auto"/>
                <w:highlight w:val="none"/>
              </w:rPr>
            </w:pPr>
            <w:r>
              <w:rPr>
                <w:rFonts w:hint="eastAsia" w:ascii="仿宋" w:hAnsi="仿宋" w:eastAsia="仿宋" w:cs="仿宋"/>
                <w:color w:val="auto"/>
                <w:highlight w:val="none"/>
              </w:rPr>
              <w:t>日期</w:t>
            </w:r>
          </w:p>
        </w:tc>
        <w:tc>
          <w:tcPr>
            <w:tcW w:w="3427" w:type="dxa"/>
            <w:gridSpan w:val="2"/>
            <w:tcBorders>
              <w:top w:val="single" w:color="auto" w:sz="6" w:space="0"/>
              <w:left w:val="single" w:color="auto" w:sz="6" w:space="0"/>
              <w:bottom w:val="single" w:color="auto" w:sz="6" w:space="0"/>
              <w:right w:val="single" w:color="auto" w:sz="6" w:space="0"/>
            </w:tcBorders>
          </w:tcPr>
          <w:p w14:paraId="7A49A9D0">
            <w:pPr>
              <w:spacing w:line="440" w:lineRule="exact"/>
              <w:rPr>
                <w:rFonts w:ascii="仿宋" w:hAnsi="仿宋" w:eastAsia="仿宋" w:cs="仿宋"/>
                <w:color w:val="auto"/>
                <w:highlight w:val="none"/>
              </w:rPr>
            </w:pPr>
            <w:r>
              <w:rPr>
                <w:rFonts w:hint="eastAsia" w:ascii="仿宋" w:hAnsi="仿宋" w:eastAsia="仿宋" w:cs="仿宋"/>
                <w:color w:val="auto"/>
                <w:highlight w:val="none"/>
              </w:rPr>
              <w:t>参加过的项目名称</w:t>
            </w:r>
          </w:p>
        </w:tc>
        <w:tc>
          <w:tcPr>
            <w:tcW w:w="2787" w:type="dxa"/>
            <w:gridSpan w:val="2"/>
            <w:tcBorders>
              <w:top w:val="single" w:color="auto" w:sz="6" w:space="0"/>
              <w:left w:val="single" w:color="auto" w:sz="6" w:space="0"/>
              <w:bottom w:val="single" w:color="auto" w:sz="6" w:space="0"/>
              <w:right w:val="single" w:color="auto" w:sz="6" w:space="0"/>
            </w:tcBorders>
          </w:tcPr>
          <w:p w14:paraId="77047C62">
            <w:pPr>
              <w:spacing w:line="440" w:lineRule="exact"/>
              <w:rPr>
                <w:rFonts w:ascii="仿宋" w:hAnsi="仿宋" w:eastAsia="仿宋" w:cs="仿宋"/>
                <w:color w:val="auto"/>
                <w:highlight w:val="none"/>
              </w:rPr>
            </w:pPr>
            <w:r>
              <w:rPr>
                <w:rFonts w:hint="eastAsia" w:ascii="仿宋" w:hAnsi="仿宋" w:eastAsia="仿宋" w:cs="仿宋"/>
                <w:color w:val="auto"/>
                <w:highlight w:val="none"/>
              </w:rPr>
              <w:t>担任何职务</w:t>
            </w:r>
          </w:p>
        </w:tc>
        <w:tc>
          <w:tcPr>
            <w:tcW w:w="2355" w:type="dxa"/>
            <w:tcBorders>
              <w:top w:val="single" w:color="auto" w:sz="6" w:space="0"/>
              <w:left w:val="single" w:color="auto" w:sz="6" w:space="0"/>
              <w:bottom w:val="single" w:color="auto" w:sz="6" w:space="0"/>
              <w:right w:val="single" w:color="auto" w:sz="6" w:space="0"/>
            </w:tcBorders>
          </w:tcPr>
          <w:p w14:paraId="0224A421">
            <w:pPr>
              <w:spacing w:line="440" w:lineRule="exact"/>
              <w:rPr>
                <w:rFonts w:ascii="仿宋" w:hAnsi="仿宋" w:eastAsia="仿宋" w:cs="仿宋"/>
                <w:color w:val="auto"/>
                <w:highlight w:val="none"/>
              </w:rPr>
            </w:pPr>
            <w:r>
              <w:rPr>
                <w:rFonts w:hint="eastAsia" w:ascii="仿宋" w:hAnsi="仿宋" w:eastAsia="仿宋" w:cs="仿宋"/>
                <w:color w:val="auto"/>
                <w:highlight w:val="none"/>
              </w:rPr>
              <w:t>备注</w:t>
            </w:r>
          </w:p>
        </w:tc>
      </w:tr>
      <w:tr w14:paraId="4353FFB6">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291D420B">
            <w:pPr>
              <w:spacing w:line="440" w:lineRule="exact"/>
              <w:rPr>
                <w:rFonts w:ascii="仿宋" w:hAnsi="仿宋" w:eastAsia="仿宋" w:cs="仿宋"/>
                <w:color w:val="auto"/>
                <w:highlight w:val="none"/>
              </w:rPr>
            </w:pPr>
          </w:p>
        </w:tc>
        <w:tc>
          <w:tcPr>
            <w:tcW w:w="3427" w:type="dxa"/>
            <w:gridSpan w:val="2"/>
            <w:tcBorders>
              <w:top w:val="single" w:color="auto" w:sz="6" w:space="0"/>
              <w:left w:val="single" w:color="auto" w:sz="6" w:space="0"/>
              <w:bottom w:val="single" w:color="auto" w:sz="6" w:space="0"/>
              <w:right w:val="single" w:color="auto" w:sz="6" w:space="0"/>
            </w:tcBorders>
          </w:tcPr>
          <w:p w14:paraId="627B5771">
            <w:pPr>
              <w:spacing w:line="440" w:lineRule="exact"/>
              <w:rPr>
                <w:rFonts w:ascii="仿宋" w:hAnsi="仿宋" w:eastAsia="仿宋" w:cs="仿宋"/>
                <w:color w:val="auto"/>
                <w:highlight w:val="none"/>
              </w:rPr>
            </w:pPr>
          </w:p>
        </w:tc>
        <w:tc>
          <w:tcPr>
            <w:tcW w:w="2787" w:type="dxa"/>
            <w:gridSpan w:val="2"/>
            <w:tcBorders>
              <w:top w:val="single" w:color="auto" w:sz="6" w:space="0"/>
              <w:left w:val="single" w:color="auto" w:sz="6" w:space="0"/>
              <w:bottom w:val="single" w:color="auto" w:sz="6" w:space="0"/>
              <w:right w:val="single" w:color="auto" w:sz="6" w:space="0"/>
            </w:tcBorders>
          </w:tcPr>
          <w:p w14:paraId="30D673C7">
            <w:pPr>
              <w:spacing w:line="440" w:lineRule="exact"/>
              <w:rPr>
                <w:rFonts w:ascii="仿宋" w:hAnsi="仿宋" w:eastAsia="仿宋" w:cs="仿宋"/>
                <w:color w:val="auto"/>
                <w:highlight w:val="none"/>
              </w:rPr>
            </w:pPr>
          </w:p>
        </w:tc>
        <w:tc>
          <w:tcPr>
            <w:tcW w:w="2355" w:type="dxa"/>
            <w:tcBorders>
              <w:top w:val="single" w:color="auto" w:sz="6" w:space="0"/>
              <w:left w:val="single" w:color="auto" w:sz="6" w:space="0"/>
              <w:bottom w:val="single" w:color="auto" w:sz="6" w:space="0"/>
              <w:right w:val="single" w:color="auto" w:sz="6" w:space="0"/>
            </w:tcBorders>
          </w:tcPr>
          <w:p w14:paraId="2E245816">
            <w:pPr>
              <w:spacing w:line="440" w:lineRule="exact"/>
              <w:rPr>
                <w:rFonts w:ascii="仿宋" w:hAnsi="仿宋" w:eastAsia="仿宋" w:cs="仿宋"/>
                <w:color w:val="auto"/>
                <w:highlight w:val="none"/>
              </w:rPr>
            </w:pPr>
          </w:p>
        </w:tc>
      </w:tr>
      <w:tr w14:paraId="2354EECF">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0885BA0B">
            <w:pPr>
              <w:spacing w:line="440" w:lineRule="exact"/>
              <w:rPr>
                <w:rFonts w:ascii="仿宋" w:hAnsi="仿宋" w:eastAsia="仿宋" w:cs="仿宋"/>
                <w:color w:val="auto"/>
                <w:highlight w:val="none"/>
              </w:rPr>
            </w:pPr>
          </w:p>
        </w:tc>
        <w:tc>
          <w:tcPr>
            <w:tcW w:w="3427" w:type="dxa"/>
            <w:gridSpan w:val="2"/>
            <w:tcBorders>
              <w:top w:val="single" w:color="auto" w:sz="6" w:space="0"/>
              <w:left w:val="single" w:color="auto" w:sz="6" w:space="0"/>
              <w:bottom w:val="single" w:color="auto" w:sz="6" w:space="0"/>
              <w:right w:val="single" w:color="auto" w:sz="6" w:space="0"/>
            </w:tcBorders>
          </w:tcPr>
          <w:p w14:paraId="0D3EF212">
            <w:pPr>
              <w:spacing w:line="440" w:lineRule="exact"/>
              <w:rPr>
                <w:rFonts w:ascii="仿宋" w:hAnsi="仿宋" w:eastAsia="仿宋" w:cs="仿宋"/>
                <w:color w:val="auto"/>
                <w:highlight w:val="none"/>
              </w:rPr>
            </w:pPr>
          </w:p>
        </w:tc>
        <w:tc>
          <w:tcPr>
            <w:tcW w:w="2787" w:type="dxa"/>
            <w:gridSpan w:val="2"/>
            <w:tcBorders>
              <w:top w:val="single" w:color="auto" w:sz="6" w:space="0"/>
              <w:left w:val="single" w:color="auto" w:sz="6" w:space="0"/>
              <w:bottom w:val="single" w:color="auto" w:sz="6" w:space="0"/>
              <w:right w:val="single" w:color="auto" w:sz="6" w:space="0"/>
            </w:tcBorders>
          </w:tcPr>
          <w:p w14:paraId="42D94740">
            <w:pPr>
              <w:spacing w:line="440" w:lineRule="exact"/>
              <w:rPr>
                <w:rFonts w:ascii="仿宋" w:hAnsi="仿宋" w:eastAsia="仿宋" w:cs="仿宋"/>
                <w:color w:val="auto"/>
                <w:highlight w:val="none"/>
              </w:rPr>
            </w:pPr>
          </w:p>
        </w:tc>
        <w:tc>
          <w:tcPr>
            <w:tcW w:w="2355" w:type="dxa"/>
            <w:tcBorders>
              <w:top w:val="single" w:color="auto" w:sz="6" w:space="0"/>
              <w:left w:val="single" w:color="auto" w:sz="6" w:space="0"/>
              <w:bottom w:val="single" w:color="auto" w:sz="6" w:space="0"/>
              <w:right w:val="single" w:color="auto" w:sz="6" w:space="0"/>
            </w:tcBorders>
          </w:tcPr>
          <w:p w14:paraId="248F2A42">
            <w:pPr>
              <w:spacing w:line="440" w:lineRule="exact"/>
              <w:rPr>
                <w:rFonts w:ascii="仿宋" w:hAnsi="仿宋" w:eastAsia="仿宋" w:cs="仿宋"/>
                <w:color w:val="auto"/>
                <w:highlight w:val="none"/>
              </w:rPr>
            </w:pPr>
          </w:p>
        </w:tc>
      </w:tr>
      <w:tr w14:paraId="3D4DD19A">
        <w:tblPrEx>
          <w:tblCellMar>
            <w:top w:w="0" w:type="dxa"/>
            <w:left w:w="108" w:type="dxa"/>
            <w:bottom w:w="0" w:type="dxa"/>
            <w:right w:w="108" w:type="dxa"/>
          </w:tblCellMar>
        </w:tblPrEx>
        <w:trPr>
          <w:jc w:val="center"/>
        </w:trPr>
        <w:tc>
          <w:tcPr>
            <w:tcW w:w="1285" w:type="dxa"/>
            <w:tcBorders>
              <w:top w:val="single" w:color="auto" w:sz="6" w:space="0"/>
              <w:left w:val="single" w:color="auto" w:sz="6" w:space="0"/>
              <w:bottom w:val="single" w:color="auto" w:sz="6" w:space="0"/>
              <w:right w:val="single" w:color="auto" w:sz="6" w:space="0"/>
            </w:tcBorders>
          </w:tcPr>
          <w:p w14:paraId="0C5A43F5">
            <w:pPr>
              <w:spacing w:line="440" w:lineRule="exact"/>
              <w:rPr>
                <w:rFonts w:ascii="仿宋" w:hAnsi="仿宋" w:eastAsia="仿宋" w:cs="仿宋"/>
                <w:color w:val="auto"/>
                <w:highlight w:val="none"/>
              </w:rPr>
            </w:pPr>
          </w:p>
        </w:tc>
        <w:tc>
          <w:tcPr>
            <w:tcW w:w="3427" w:type="dxa"/>
            <w:gridSpan w:val="2"/>
            <w:tcBorders>
              <w:top w:val="single" w:color="auto" w:sz="6" w:space="0"/>
              <w:left w:val="single" w:color="auto" w:sz="6" w:space="0"/>
              <w:bottom w:val="single" w:color="auto" w:sz="6" w:space="0"/>
              <w:right w:val="single" w:color="auto" w:sz="6" w:space="0"/>
            </w:tcBorders>
          </w:tcPr>
          <w:p w14:paraId="7DEDCFCA">
            <w:pPr>
              <w:spacing w:line="440" w:lineRule="exact"/>
              <w:rPr>
                <w:rFonts w:ascii="仿宋" w:hAnsi="仿宋" w:eastAsia="仿宋" w:cs="仿宋"/>
                <w:color w:val="auto"/>
                <w:highlight w:val="none"/>
              </w:rPr>
            </w:pPr>
          </w:p>
        </w:tc>
        <w:tc>
          <w:tcPr>
            <w:tcW w:w="2787" w:type="dxa"/>
            <w:gridSpan w:val="2"/>
            <w:tcBorders>
              <w:top w:val="single" w:color="auto" w:sz="6" w:space="0"/>
              <w:left w:val="single" w:color="auto" w:sz="6" w:space="0"/>
              <w:bottom w:val="single" w:color="auto" w:sz="6" w:space="0"/>
              <w:right w:val="single" w:color="auto" w:sz="6" w:space="0"/>
            </w:tcBorders>
          </w:tcPr>
          <w:p w14:paraId="274964A8">
            <w:pPr>
              <w:spacing w:line="440" w:lineRule="exact"/>
              <w:rPr>
                <w:rFonts w:ascii="仿宋" w:hAnsi="仿宋" w:eastAsia="仿宋" w:cs="仿宋"/>
                <w:color w:val="auto"/>
                <w:highlight w:val="none"/>
              </w:rPr>
            </w:pPr>
          </w:p>
        </w:tc>
        <w:tc>
          <w:tcPr>
            <w:tcW w:w="2355" w:type="dxa"/>
            <w:tcBorders>
              <w:top w:val="single" w:color="auto" w:sz="6" w:space="0"/>
              <w:left w:val="single" w:color="auto" w:sz="6" w:space="0"/>
              <w:bottom w:val="single" w:color="auto" w:sz="6" w:space="0"/>
              <w:right w:val="single" w:color="auto" w:sz="6" w:space="0"/>
            </w:tcBorders>
          </w:tcPr>
          <w:p w14:paraId="45A746A4">
            <w:pPr>
              <w:spacing w:line="440" w:lineRule="exact"/>
              <w:rPr>
                <w:rFonts w:ascii="仿宋" w:hAnsi="仿宋" w:eastAsia="仿宋" w:cs="仿宋"/>
                <w:color w:val="auto"/>
                <w:highlight w:val="none"/>
              </w:rPr>
            </w:pPr>
          </w:p>
        </w:tc>
      </w:tr>
    </w:tbl>
    <w:p w14:paraId="6D6EDA7B">
      <w:pPr>
        <w:autoSpaceDE w:val="0"/>
        <w:autoSpaceDN w:val="0"/>
        <w:adjustRightInd w:val="0"/>
        <w:spacing w:line="440" w:lineRule="exact"/>
        <w:outlineLvl w:val="1"/>
        <w:rPr>
          <w:rFonts w:ascii="仿宋" w:hAnsi="仿宋" w:eastAsia="仿宋" w:cs="仿宋"/>
          <w:b/>
          <w:bCs/>
          <w:color w:val="auto"/>
          <w:highlight w:val="none"/>
        </w:rPr>
      </w:pPr>
      <w:bookmarkStart w:id="980" w:name="_Toc28946"/>
      <w:bookmarkStart w:id="981" w:name="_Toc12993"/>
      <w:bookmarkStart w:id="982" w:name="_Toc10675"/>
      <w:r>
        <w:rPr>
          <w:rFonts w:hint="eastAsia" w:ascii="仿宋" w:hAnsi="仿宋" w:eastAsia="仿宋" w:cs="仿宋"/>
          <w:b/>
          <w:bCs/>
          <w:color w:val="auto"/>
          <w:highlight w:val="none"/>
        </w:rPr>
        <w:t>2.拟投入本项目的主要成员表</w:t>
      </w:r>
      <w:bookmarkEnd w:id="980"/>
      <w:bookmarkEnd w:id="981"/>
      <w:bookmarkEnd w:id="98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330"/>
        <w:gridCol w:w="2040"/>
        <w:gridCol w:w="1939"/>
        <w:gridCol w:w="1799"/>
        <w:gridCol w:w="2006"/>
      </w:tblGrid>
      <w:tr w14:paraId="0399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740" w:type="dxa"/>
            <w:vAlign w:val="center"/>
          </w:tcPr>
          <w:p w14:paraId="50C0A335">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330" w:type="dxa"/>
            <w:vAlign w:val="center"/>
          </w:tcPr>
          <w:p w14:paraId="09421248">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姓名</w:t>
            </w:r>
          </w:p>
        </w:tc>
        <w:tc>
          <w:tcPr>
            <w:tcW w:w="2040" w:type="dxa"/>
            <w:vAlign w:val="center"/>
          </w:tcPr>
          <w:p w14:paraId="46C40875">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性别</w:t>
            </w:r>
          </w:p>
        </w:tc>
        <w:tc>
          <w:tcPr>
            <w:tcW w:w="1939" w:type="dxa"/>
            <w:vAlign w:val="center"/>
          </w:tcPr>
          <w:p w14:paraId="69854219">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职称</w:t>
            </w:r>
          </w:p>
        </w:tc>
        <w:tc>
          <w:tcPr>
            <w:tcW w:w="1799" w:type="dxa"/>
            <w:vAlign w:val="center"/>
          </w:tcPr>
          <w:p w14:paraId="3845B1DE">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岗位</w:t>
            </w:r>
          </w:p>
        </w:tc>
        <w:tc>
          <w:tcPr>
            <w:tcW w:w="2006" w:type="dxa"/>
            <w:vAlign w:val="center"/>
          </w:tcPr>
          <w:p w14:paraId="64C563FE">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从事该岗位时间</w:t>
            </w:r>
          </w:p>
        </w:tc>
      </w:tr>
      <w:tr w14:paraId="5E10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740" w:type="dxa"/>
          </w:tcPr>
          <w:p w14:paraId="44F2DDF4">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1330" w:type="dxa"/>
          </w:tcPr>
          <w:p w14:paraId="3439A8C4">
            <w:pPr>
              <w:spacing w:line="440" w:lineRule="exact"/>
              <w:jc w:val="center"/>
              <w:rPr>
                <w:rFonts w:ascii="仿宋" w:hAnsi="仿宋" w:eastAsia="仿宋" w:cs="仿宋"/>
                <w:color w:val="auto"/>
                <w:highlight w:val="none"/>
              </w:rPr>
            </w:pPr>
          </w:p>
        </w:tc>
        <w:tc>
          <w:tcPr>
            <w:tcW w:w="2040" w:type="dxa"/>
          </w:tcPr>
          <w:p w14:paraId="230C39DA">
            <w:pPr>
              <w:spacing w:line="440" w:lineRule="exact"/>
              <w:jc w:val="center"/>
              <w:rPr>
                <w:rFonts w:ascii="仿宋" w:hAnsi="仿宋" w:eastAsia="仿宋" w:cs="仿宋"/>
                <w:color w:val="auto"/>
                <w:highlight w:val="none"/>
              </w:rPr>
            </w:pPr>
          </w:p>
        </w:tc>
        <w:tc>
          <w:tcPr>
            <w:tcW w:w="1939" w:type="dxa"/>
          </w:tcPr>
          <w:p w14:paraId="27142116">
            <w:pPr>
              <w:spacing w:line="440" w:lineRule="exact"/>
              <w:jc w:val="center"/>
              <w:rPr>
                <w:rFonts w:ascii="仿宋" w:hAnsi="仿宋" w:eastAsia="仿宋" w:cs="仿宋"/>
                <w:color w:val="auto"/>
                <w:highlight w:val="none"/>
              </w:rPr>
            </w:pPr>
          </w:p>
        </w:tc>
        <w:tc>
          <w:tcPr>
            <w:tcW w:w="1799" w:type="dxa"/>
          </w:tcPr>
          <w:p w14:paraId="4A460802">
            <w:pPr>
              <w:spacing w:line="440" w:lineRule="exact"/>
              <w:jc w:val="center"/>
              <w:rPr>
                <w:rFonts w:ascii="仿宋" w:hAnsi="仿宋" w:eastAsia="仿宋" w:cs="仿宋"/>
                <w:color w:val="auto"/>
                <w:highlight w:val="none"/>
              </w:rPr>
            </w:pPr>
          </w:p>
        </w:tc>
        <w:tc>
          <w:tcPr>
            <w:tcW w:w="2006" w:type="dxa"/>
          </w:tcPr>
          <w:p w14:paraId="7BAE0559">
            <w:pPr>
              <w:spacing w:line="440" w:lineRule="exact"/>
              <w:jc w:val="center"/>
              <w:rPr>
                <w:rFonts w:ascii="仿宋" w:hAnsi="仿宋" w:eastAsia="仿宋" w:cs="仿宋"/>
                <w:color w:val="auto"/>
                <w:highlight w:val="none"/>
              </w:rPr>
            </w:pPr>
          </w:p>
        </w:tc>
      </w:tr>
      <w:tr w14:paraId="7BF3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740" w:type="dxa"/>
          </w:tcPr>
          <w:p w14:paraId="2999293F">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1330" w:type="dxa"/>
          </w:tcPr>
          <w:p w14:paraId="73D0235C">
            <w:pPr>
              <w:spacing w:line="440" w:lineRule="exact"/>
              <w:jc w:val="center"/>
              <w:rPr>
                <w:rFonts w:ascii="仿宋" w:hAnsi="仿宋" w:eastAsia="仿宋" w:cs="仿宋"/>
                <w:color w:val="auto"/>
                <w:highlight w:val="none"/>
              </w:rPr>
            </w:pPr>
          </w:p>
        </w:tc>
        <w:tc>
          <w:tcPr>
            <w:tcW w:w="2040" w:type="dxa"/>
          </w:tcPr>
          <w:p w14:paraId="12E97996">
            <w:pPr>
              <w:spacing w:line="440" w:lineRule="exact"/>
              <w:jc w:val="center"/>
              <w:rPr>
                <w:rFonts w:ascii="仿宋" w:hAnsi="仿宋" w:eastAsia="仿宋" w:cs="仿宋"/>
                <w:color w:val="auto"/>
                <w:highlight w:val="none"/>
              </w:rPr>
            </w:pPr>
          </w:p>
        </w:tc>
        <w:tc>
          <w:tcPr>
            <w:tcW w:w="1939" w:type="dxa"/>
          </w:tcPr>
          <w:p w14:paraId="21EA1808">
            <w:pPr>
              <w:spacing w:line="440" w:lineRule="exact"/>
              <w:jc w:val="center"/>
              <w:rPr>
                <w:rFonts w:ascii="仿宋" w:hAnsi="仿宋" w:eastAsia="仿宋" w:cs="仿宋"/>
                <w:color w:val="auto"/>
                <w:highlight w:val="none"/>
              </w:rPr>
            </w:pPr>
          </w:p>
        </w:tc>
        <w:tc>
          <w:tcPr>
            <w:tcW w:w="1799" w:type="dxa"/>
          </w:tcPr>
          <w:p w14:paraId="2CA8A8A6">
            <w:pPr>
              <w:spacing w:line="440" w:lineRule="exact"/>
              <w:jc w:val="center"/>
              <w:rPr>
                <w:rFonts w:ascii="仿宋" w:hAnsi="仿宋" w:eastAsia="仿宋" w:cs="仿宋"/>
                <w:color w:val="auto"/>
                <w:highlight w:val="none"/>
              </w:rPr>
            </w:pPr>
          </w:p>
        </w:tc>
        <w:tc>
          <w:tcPr>
            <w:tcW w:w="2006" w:type="dxa"/>
          </w:tcPr>
          <w:p w14:paraId="5D5AB58E">
            <w:pPr>
              <w:spacing w:line="440" w:lineRule="exact"/>
              <w:jc w:val="center"/>
              <w:rPr>
                <w:rFonts w:ascii="仿宋" w:hAnsi="仿宋" w:eastAsia="仿宋" w:cs="仿宋"/>
                <w:color w:val="auto"/>
                <w:highlight w:val="none"/>
              </w:rPr>
            </w:pPr>
          </w:p>
        </w:tc>
      </w:tr>
      <w:tr w14:paraId="7D3A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740" w:type="dxa"/>
          </w:tcPr>
          <w:p w14:paraId="57D1CF4B">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3</w:t>
            </w:r>
          </w:p>
        </w:tc>
        <w:tc>
          <w:tcPr>
            <w:tcW w:w="1330" w:type="dxa"/>
          </w:tcPr>
          <w:p w14:paraId="270A4C56">
            <w:pPr>
              <w:spacing w:line="440" w:lineRule="exact"/>
              <w:jc w:val="center"/>
              <w:rPr>
                <w:rFonts w:ascii="仿宋" w:hAnsi="仿宋" w:eastAsia="仿宋" w:cs="仿宋"/>
                <w:color w:val="auto"/>
                <w:highlight w:val="none"/>
              </w:rPr>
            </w:pPr>
          </w:p>
        </w:tc>
        <w:tc>
          <w:tcPr>
            <w:tcW w:w="2040" w:type="dxa"/>
          </w:tcPr>
          <w:p w14:paraId="511F3BC9">
            <w:pPr>
              <w:spacing w:line="440" w:lineRule="exact"/>
              <w:jc w:val="center"/>
              <w:rPr>
                <w:rFonts w:ascii="仿宋" w:hAnsi="仿宋" w:eastAsia="仿宋" w:cs="仿宋"/>
                <w:color w:val="auto"/>
                <w:highlight w:val="none"/>
              </w:rPr>
            </w:pPr>
          </w:p>
        </w:tc>
        <w:tc>
          <w:tcPr>
            <w:tcW w:w="1939" w:type="dxa"/>
          </w:tcPr>
          <w:p w14:paraId="36455EDE">
            <w:pPr>
              <w:spacing w:line="440" w:lineRule="exact"/>
              <w:jc w:val="center"/>
              <w:rPr>
                <w:rFonts w:ascii="仿宋" w:hAnsi="仿宋" w:eastAsia="仿宋" w:cs="仿宋"/>
                <w:color w:val="auto"/>
                <w:highlight w:val="none"/>
              </w:rPr>
            </w:pPr>
          </w:p>
        </w:tc>
        <w:tc>
          <w:tcPr>
            <w:tcW w:w="1799" w:type="dxa"/>
          </w:tcPr>
          <w:p w14:paraId="1E55441D">
            <w:pPr>
              <w:spacing w:line="440" w:lineRule="exact"/>
              <w:jc w:val="center"/>
              <w:rPr>
                <w:rFonts w:ascii="仿宋" w:hAnsi="仿宋" w:eastAsia="仿宋" w:cs="仿宋"/>
                <w:color w:val="auto"/>
                <w:highlight w:val="none"/>
              </w:rPr>
            </w:pPr>
          </w:p>
        </w:tc>
        <w:tc>
          <w:tcPr>
            <w:tcW w:w="2006" w:type="dxa"/>
          </w:tcPr>
          <w:p w14:paraId="4822E1BA">
            <w:pPr>
              <w:spacing w:line="440" w:lineRule="exact"/>
              <w:jc w:val="center"/>
              <w:rPr>
                <w:rFonts w:ascii="仿宋" w:hAnsi="仿宋" w:eastAsia="仿宋" w:cs="仿宋"/>
                <w:color w:val="auto"/>
                <w:highlight w:val="none"/>
              </w:rPr>
            </w:pPr>
          </w:p>
        </w:tc>
      </w:tr>
      <w:tr w14:paraId="45EB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740" w:type="dxa"/>
          </w:tcPr>
          <w:p w14:paraId="49E2A907">
            <w:pPr>
              <w:spacing w:line="440" w:lineRule="exact"/>
              <w:jc w:val="center"/>
              <w:rPr>
                <w:rFonts w:ascii="仿宋" w:hAnsi="仿宋" w:eastAsia="仿宋" w:cs="仿宋"/>
                <w:color w:val="auto"/>
                <w:highlight w:val="none"/>
              </w:rPr>
            </w:pPr>
            <w:r>
              <w:rPr>
                <w:rFonts w:hint="eastAsia" w:ascii="仿宋" w:hAnsi="仿宋" w:eastAsia="仿宋" w:cs="仿宋"/>
                <w:color w:val="auto"/>
                <w:highlight w:val="none"/>
              </w:rPr>
              <w:t>…</w:t>
            </w:r>
          </w:p>
        </w:tc>
        <w:tc>
          <w:tcPr>
            <w:tcW w:w="1330" w:type="dxa"/>
          </w:tcPr>
          <w:p w14:paraId="177B4EFB">
            <w:pPr>
              <w:spacing w:line="440" w:lineRule="exact"/>
              <w:jc w:val="center"/>
              <w:rPr>
                <w:rFonts w:ascii="仿宋" w:hAnsi="仿宋" w:eastAsia="仿宋" w:cs="仿宋"/>
                <w:color w:val="auto"/>
                <w:highlight w:val="none"/>
              </w:rPr>
            </w:pPr>
          </w:p>
        </w:tc>
        <w:tc>
          <w:tcPr>
            <w:tcW w:w="2040" w:type="dxa"/>
          </w:tcPr>
          <w:p w14:paraId="7091BA10">
            <w:pPr>
              <w:spacing w:line="440" w:lineRule="exact"/>
              <w:jc w:val="center"/>
              <w:rPr>
                <w:rFonts w:ascii="仿宋" w:hAnsi="仿宋" w:eastAsia="仿宋" w:cs="仿宋"/>
                <w:color w:val="auto"/>
                <w:highlight w:val="none"/>
              </w:rPr>
            </w:pPr>
          </w:p>
        </w:tc>
        <w:tc>
          <w:tcPr>
            <w:tcW w:w="1939" w:type="dxa"/>
          </w:tcPr>
          <w:p w14:paraId="219BF193">
            <w:pPr>
              <w:spacing w:line="440" w:lineRule="exact"/>
              <w:jc w:val="center"/>
              <w:rPr>
                <w:rFonts w:ascii="仿宋" w:hAnsi="仿宋" w:eastAsia="仿宋" w:cs="仿宋"/>
                <w:color w:val="auto"/>
                <w:highlight w:val="none"/>
              </w:rPr>
            </w:pPr>
          </w:p>
        </w:tc>
        <w:tc>
          <w:tcPr>
            <w:tcW w:w="1799" w:type="dxa"/>
          </w:tcPr>
          <w:p w14:paraId="768F4E52">
            <w:pPr>
              <w:spacing w:line="440" w:lineRule="exact"/>
              <w:jc w:val="center"/>
              <w:rPr>
                <w:rFonts w:ascii="仿宋" w:hAnsi="仿宋" w:eastAsia="仿宋" w:cs="仿宋"/>
                <w:color w:val="auto"/>
                <w:highlight w:val="none"/>
              </w:rPr>
            </w:pPr>
          </w:p>
        </w:tc>
        <w:tc>
          <w:tcPr>
            <w:tcW w:w="2006" w:type="dxa"/>
          </w:tcPr>
          <w:p w14:paraId="72BC8949">
            <w:pPr>
              <w:spacing w:line="440" w:lineRule="exact"/>
              <w:jc w:val="center"/>
              <w:rPr>
                <w:rFonts w:ascii="仿宋" w:hAnsi="仿宋" w:eastAsia="仿宋" w:cs="仿宋"/>
                <w:color w:val="auto"/>
                <w:highlight w:val="none"/>
              </w:rPr>
            </w:pPr>
          </w:p>
        </w:tc>
      </w:tr>
    </w:tbl>
    <w:p w14:paraId="1CBFECAF">
      <w:pPr>
        <w:spacing w:line="440" w:lineRule="exact"/>
        <w:rPr>
          <w:rFonts w:ascii="仿宋" w:hAnsi="仿宋" w:eastAsia="仿宋" w:cs="仿宋"/>
          <w:color w:val="auto"/>
          <w:highlight w:val="none"/>
        </w:rPr>
      </w:pPr>
      <w:r>
        <w:rPr>
          <w:rFonts w:hint="eastAsia" w:ascii="仿宋" w:hAnsi="仿宋" w:eastAsia="仿宋" w:cs="仿宋"/>
          <w:color w:val="auto"/>
          <w:highlight w:val="none"/>
        </w:rPr>
        <w:t>投标人名称（加盖公章）：</w:t>
      </w:r>
      <w:r>
        <w:rPr>
          <w:rFonts w:hint="eastAsia" w:ascii="仿宋" w:hAnsi="仿宋" w:eastAsia="仿宋" w:cs="仿宋"/>
          <w:color w:val="auto"/>
          <w:highlight w:val="none"/>
          <w:u w:val="single"/>
        </w:rPr>
        <w:t xml:space="preserve">                               </w:t>
      </w:r>
    </w:p>
    <w:p w14:paraId="48ABB27D">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highlight w:val="none"/>
          <w:lang w:val="en-US" w:eastAsia="zh-CN"/>
        </w:rPr>
        <w:t>法定代表人或其委托代理人（签字或盖章）</w:t>
      </w:r>
      <w:r>
        <w:rPr>
          <w:rFonts w:hint="eastAsia" w:ascii="仿宋" w:hAnsi="仿宋" w:eastAsia="仿宋" w:cs="仿宋"/>
          <w:b w:val="0"/>
          <w:color w:val="auto"/>
          <w:highlight w:val="none"/>
        </w:rPr>
        <w:t>：</w:t>
      </w:r>
      <w:r>
        <w:rPr>
          <w:rFonts w:hint="eastAsia" w:ascii="仿宋" w:hAnsi="仿宋" w:eastAsia="仿宋" w:cs="仿宋"/>
          <w:b w:val="0"/>
          <w:color w:val="auto"/>
          <w:highlight w:val="none"/>
          <w:u w:val="single"/>
        </w:rPr>
        <w:t xml:space="preserve">               </w:t>
      </w:r>
    </w:p>
    <w:p w14:paraId="1E8A7DF4">
      <w:pPr>
        <w:pStyle w:val="31"/>
        <w:keepNext w:val="0"/>
        <w:keepLines w:val="0"/>
        <w:adjustRightInd/>
        <w:spacing w:before="0" w:line="440" w:lineRule="exact"/>
        <w:textAlignment w:val="auto"/>
        <w:outlineLvl w:val="9"/>
        <w:rPr>
          <w:rFonts w:ascii="仿宋" w:hAnsi="仿宋" w:eastAsia="仿宋" w:cs="仿宋"/>
          <w:b w:val="0"/>
          <w:color w:val="auto"/>
          <w:kern w:val="2"/>
          <w:highlight w:val="none"/>
        </w:rPr>
      </w:pPr>
      <w:r>
        <w:rPr>
          <w:rFonts w:hint="eastAsia" w:ascii="仿宋" w:hAnsi="仿宋" w:eastAsia="仿宋" w:cs="仿宋"/>
          <w:b w:val="0"/>
          <w:color w:val="auto"/>
          <w:spacing w:val="36"/>
          <w:kern w:val="2"/>
          <w:highlight w:val="none"/>
        </w:rPr>
        <w:t>日期</w:t>
      </w:r>
      <w:r>
        <w:rPr>
          <w:rFonts w:hint="eastAsia" w:ascii="仿宋" w:hAnsi="仿宋" w:eastAsia="仿宋" w:cs="仿宋"/>
          <w:b w:val="0"/>
          <w:color w:val="auto"/>
          <w:kern w:val="2"/>
          <w:highlight w:val="none"/>
        </w:rPr>
        <w:t>：</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年</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月</w:t>
      </w:r>
      <w:r>
        <w:rPr>
          <w:rFonts w:hint="eastAsia" w:ascii="仿宋" w:hAnsi="仿宋" w:eastAsia="仿宋" w:cs="仿宋"/>
          <w:b w:val="0"/>
          <w:color w:val="auto"/>
          <w:kern w:val="2"/>
          <w:highlight w:val="none"/>
          <w:u w:val="single"/>
        </w:rPr>
        <w:t xml:space="preserve">    </w:t>
      </w:r>
      <w:r>
        <w:rPr>
          <w:rFonts w:hint="eastAsia" w:ascii="仿宋" w:hAnsi="仿宋" w:eastAsia="仿宋" w:cs="仿宋"/>
          <w:b w:val="0"/>
          <w:color w:val="auto"/>
          <w:kern w:val="2"/>
          <w:highlight w:val="none"/>
        </w:rPr>
        <w:t>日</w:t>
      </w:r>
    </w:p>
    <w:p w14:paraId="2A677A73">
      <w:pPr>
        <w:adjustRightInd w:val="0"/>
        <w:snapToGrid w:val="0"/>
        <w:spacing w:line="440" w:lineRule="exact"/>
        <w:ind w:firstLine="482" w:firstLineChars="200"/>
        <w:rPr>
          <w:rFonts w:ascii="仿宋" w:hAnsi="仿宋" w:eastAsia="仿宋" w:cs="仿宋"/>
          <w:b/>
          <w:color w:val="auto"/>
          <w:highlight w:val="none"/>
        </w:rPr>
      </w:pPr>
      <w:r>
        <w:rPr>
          <w:rFonts w:hint="eastAsia" w:ascii="仿宋" w:hAnsi="仿宋" w:eastAsia="仿宋" w:cs="仿宋"/>
          <w:b/>
          <w:color w:val="auto"/>
          <w:highlight w:val="none"/>
        </w:rPr>
        <w:t>注：后附人员相关资格证书复印件。</w:t>
      </w:r>
    </w:p>
    <w:p w14:paraId="5ED14466">
      <w:pPr>
        <w:spacing w:line="440" w:lineRule="exact"/>
        <w:jc w:val="center"/>
        <w:outlineLvl w:val="0"/>
        <w:rPr>
          <w:rFonts w:ascii="仿宋" w:hAnsi="仿宋" w:eastAsia="仿宋" w:cs="仿宋"/>
          <w:color w:val="auto"/>
          <w:highlight w:val="none"/>
        </w:rPr>
      </w:pPr>
      <w:r>
        <w:rPr>
          <w:rFonts w:hint="eastAsia" w:ascii="仿宋" w:hAnsi="仿宋" w:eastAsia="仿宋" w:cs="仿宋"/>
          <w:b/>
          <w:color w:val="auto"/>
          <w:sz w:val="32"/>
          <w:szCs w:val="32"/>
          <w:highlight w:val="none"/>
        </w:rPr>
        <w:br w:type="page"/>
      </w:r>
      <w:bookmarkStart w:id="983" w:name="_Toc29927"/>
      <w:bookmarkStart w:id="984" w:name="_Toc3065"/>
      <w:r>
        <w:rPr>
          <w:rFonts w:hint="eastAsia" w:ascii="仿宋" w:hAnsi="仿宋" w:eastAsia="仿宋" w:cs="仿宋"/>
          <w:b/>
          <w:color w:val="auto"/>
          <w:sz w:val="28"/>
          <w:szCs w:val="28"/>
          <w:highlight w:val="none"/>
        </w:rPr>
        <w:t>八、供货、安装、调试及故障处理服务方案</w:t>
      </w:r>
      <w:bookmarkEnd w:id="983"/>
      <w:bookmarkEnd w:id="984"/>
    </w:p>
    <w:p w14:paraId="1D39E6DB">
      <w:pPr>
        <w:spacing w:before="120" w:after="120" w:line="288" w:lineRule="auto"/>
        <w:jc w:val="center"/>
        <w:rPr>
          <w:rFonts w:ascii="仿宋" w:hAnsi="仿宋" w:eastAsia="仿宋" w:cs="仿宋"/>
          <w:color w:val="auto"/>
          <w:highlight w:val="none"/>
        </w:rPr>
      </w:pPr>
      <w:bookmarkStart w:id="985" w:name="heading_26"/>
      <w:r>
        <w:rPr>
          <w:rFonts w:hint="eastAsia" w:ascii="仿宋" w:hAnsi="仿宋" w:eastAsia="仿宋" w:cs="仿宋"/>
          <w:color w:val="auto"/>
          <w:highlight w:val="none"/>
        </w:rPr>
        <w:t>供应商根据评审标准自行编写，格式自拟。</w:t>
      </w:r>
    </w:p>
    <w:p w14:paraId="515A2551">
      <w:pPr>
        <w:rPr>
          <w:rFonts w:ascii="仿宋" w:hAnsi="仿宋" w:eastAsia="仿宋" w:cs="仿宋"/>
          <w:b/>
          <w:color w:val="auto"/>
          <w:sz w:val="28"/>
          <w:szCs w:val="28"/>
          <w:highlight w:val="none"/>
        </w:rPr>
      </w:pPr>
    </w:p>
    <w:p w14:paraId="0A567264">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316F1143">
      <w:pPr>
        <w:spacing w:line="440" w:lineRule="exact"/>
        <w:jc w:val="center"/>
        <w:outlineLvl w:val="0"/>
        <w:rPr>
          <w:rFonts w:ascii="仿宋" w:hAnsi="仿宋" w:eastAsia="仿宋" w:cs="仿宋"/>
          <w:b/>
          <w:color w:val="auto"/>
          <w:sz w:val="28"/>
          <w:szCs w:val="28"/>
          <w:highlight w:val="none"/>
        </w:rPr>
      </w:pPr>
      <w:bookmarkStart w:id="986" w:name="_Toc3431"/>
      <w:bookmarkStart w:id="987" w:name="_Toc5782"/>
      <w:r>
        <w:rPr>
          <w:rFonts w:hint="eastAsia" w:ascii="仿宋" w:hAnsi="仿宋" w:eastAsia="仿宋" w:cs="仿宋"/>
          <w:b/>
          <w:color w:val="auto"/>
          <w:sz w:val="28"/>
          <w:szCs w:val="28"/>
          <w:highlight w:val="none"/>
        </w:rPr>
        <w:t>九、培训方案</w:t>
      </w:r>
      <w:bookmarkEnd w:id="985"/>
      <w:bookmarkEnd w:id="986"/>
      <w:bookmarkEnd w:id="987"/>
    </w:p>
    <w:p w14:paraId="0CF61441">
      <w:pPr>
        <w:spacing w:before="120" w:after="120" w:line="288" w:lineRule="auto"/>
        <w:jc w:val="center"/>
        <w:rPr>
          <w:rFonts w:ascii="仿宋" w:hAnsi="仿宋" w:eastAsia="仿宋" w:cs="仿宋"/>
          <w:color w:val="auto"/>
          <w:highlight w:val="none"/>
        </w:rPr>
      </w:pPr>
      <w:bookmarkStart w:id="988" w:name="heading_27"/>
      <w:r>
        <w:rPr>
          <w:rFonts w:hint="eastAsia" w:ascii="仿宋" w:hAnsi="仿宋" w:eastAsia="仿宋" w:cs="仿宋"/>
          <w:color w:val="auto"/>
          <w:highlight w:val="none"/>
        </w:rPr>
        <w:t>供应商根据评审标准自行编写，格式自拟。</w:t>
      </w:r>
    </w:p>
    <w:p w14:paraId="5773BE14">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E4FF583">
      <w:pPr>
        <w:spacing w:line="440" w:lineRule="exact"/>
        <w:jc w:val="center"/>
        <w:outlineLvl w:val="0"/>
        <w:rPr>
          <w:rFonts w:ascii="仿宋" w:hAnsi="仿宋" w:eastAsia="仿宋" w:cs="仿宋"/>
          <w:b/>
          <w:color w:val="auto"/>
          <w:sz w:val="28"/>
          <w:szCs w:val="28"/>
          <w:highlight w:val="none"/>
        </w:rPr>
      </w:pPr>
      <w:bookmarkStart w:id="989" w:name="_Toc17550"/>
      <w:bookmarkStart w:id="990" w:name="_Toc27728"/>
      <w:r>
        <w:rPr>
          <w:rFonts w:hint="eastAsia" w:ascii="仿宋" w:hAnsi="仿宋" w:eastAsia="仿宋" w:cs="仿宋"/>
          <w:b/>
          <w:color w:val="auto"/>
          <w:sz w:val="28"/>
          <w:szCs w:val="28"/>
          <w:highlight w:val="none"/>
        </w:rPr>
        <w:t>十、备件供应能力承诺</w:t>
      </w:r>
      <w:bookmarkEnd w:id="988"/>
      <w:bookmarkEnd w:id="989"/>
      <w:bookmarkEnd w:id="990"/>
    </w:p>
    <w:p w14:paraId="2C8A59D0">
      <w:pPr>
        <w:spacing w:before="120" w:after="120" w:line="288" w:lineRule="auto"/>
        <w:jc w:val="center"/>
        <w:rPr>
          <w:rFonts w:ascii="仿宋" w:hAnsi="仿宋" w:eastAsia="仿宋" w:cs="仿宋"/>
          <w:color w:val="auto"/>
          <w:highlight w:val="none"/>
        </w:rPr>
      </w:pPr>
      <w:bookmarkStart w:id="991" w:name="heading_28"/>
      <w:r>
        <w:rPr>
          <w:rFonts w:hint="eastAsia" w:ascii="仿宋" w:hAnsi="仿宋" w:eastAsia="仿宋" w:cs="仿宋"/>
          <w:color w:val="auto"/>
          <w:highlight w:val="none"/>
        </w:rPr>
        <w:t>供应商根据评审标准自行编写，格式自拟。</w:t>
      </w:r>
    </w:p>
    <w:p w14:paraId="52A45561">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56C5BC2">
      <w:pPr>
        <w:spacing w:line="440" w:lineRule="exact"/>
        <w:jc w:val="center"/>
        <w:outlineLvl w:val="0"/>
        <w:rPr>
          <w:rFonts w:ascii="仿宋" w:hAnsi="仿宋" w:eastAsia="仿宋" w:cs="仿宋"/>
          <w:b/>
          <w:color w:val="auto"/>
          <w:sz w:val="28"/>
          <w:szCs w:val="28"/>
          <w:highlight w:val="none"/>
        </w:rPr>
      </w:pPr>
      <w:bookmarkStart w:id="992" w:name="_Toc4148"/>
      <w:bookmarkStart w:id="993" w:name="_Toc8509"/>
      <w:r>
        <w:rPr>
          <w:rFonts w:hint="eastAsia" w:ascii="仿宋" w:hAnsi="仿宋" w:eastAsia="仿宋" w:cs="仿宋"/>
          <w:b/>
          <w:color w:val="auto"/>
          <w:sz w:val="28"/>
          <w:szCs w:val="28"/>
          <w:highlight w:val="none"/>
        </w:rPr>
        <w:t>十一、售后服务体系方案</w:t>
      </w:r>
      <w:bookmarkEnd w:id="991"/>
      <w:bookmarkEnd w:id="992"/>
      <w:bookmarkEnd w:id="993"/>
    </w:p>
    <w:p w14:paraId="2908DC12">
      <w:pPr>
        <w:spacing w:before="120" w:after="120" w:line="288" w:lineRule="auto"/>
        <w:jc w:val="center"/>
        <w:rPr>
          <w:rFonts w:ascii="仿宋" w:hAnsi="仿宋" w:eastAsia="仿宋" w:cs="仿宋"/>
          <w:color w:val="auto"/>
          <w:highlight w:val="none"/>
        </w:rPr>
      </w:pPr>
      <w:r>
        <w:rPr>
          <w:rFonts w:hint="eastAsia" w:ascii="仿宋" w:hAnsi="仿宋" w:eastAsia="仿宋" w:cs="仿宋"/>
          <w:color w:val="auto"/>
          <w:highlight w:val="none"/>
        </w:rPr>
        <w:t>供应商根据评审标准自行编写，格式自拟。</w:t>
      </w:r>
    </w:p>
    <w:p w14:paraId="53EF7A07">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25293011">
      <w:pPr>
        <w:spacing w:line="440" w:lineRule="exact"/>
        <w:jc w:val="center"/>
        <w:outlineLvl w:val="0"/>
        <w:rPr>
          <w:rFonts w:ascii="仿宋" w:hAnsi="仿宋" w:eastAsia="仿宋" w:cs="仿宋"/>
          <w:b/>
          <w:color w:val="auto"/>
          <w:sz w:val="28"/>
          <w:szCs w:val="28"/>
          <w:highlight w:val="none"/>
        </w:rPr>
      </w:pPr>
      <w:bookmarkStart w:id="994" w:name="_Toc27860"/>
      <w:bookmarkStart w:id="995" w:name="_Toc12195"/>
      <w:r>
        <w:rPr>
          <w:rFonts w:hint="eastAsia" w:ascii="仿宋" w:hAnsi="仿宋" w:eastAsia="仿宋" w:cs="仿宋"/>
          <w:b/>
          <w:color w:val="auto"/>
          <w:sz w:val="28"/>
          <w:szCs w:val="28"/>
          <w:highlight w:val="none"/>
        </w:rPr>
        <w:t>十二、招标文件中要求提交的和投标人认为需要提供的其他说明和资料。</w:t>
      </w:r>
      <w:bookmarkEnd w:id="994"/>
      <w:bookmarkEnd w:id="995"/>
    </w:p>
    <w:p w14:paraId="3825C7A1">
      <w:pPr>
        <w:spacing w:line="480" w:lineRule="auto"/>
        <w:rPr>
          <w:rFonts w:ascii="仿宋" w:hAnsi="仿宋" w:eastAsia="仿宋" w:cs="仿宋"/>
          <w:b/>
          <w:bCs/>
          <w:color w:val="auto"/>
          <w:sz w:val="30"/>
          <w:szCs w:val="30"/>
          <w:highlight w:val="none"/>
        </w:rPr>
      </w:pPr>
    </w:p>
    <w:p w14:paraId="1C6841F5">
      <w:pPr>
        <w:rPr>
          <w:rFonts w:ascii="仿宋" w:hAnsi="仿宋" w:eastAsia="仿宋" w:cs="仿宋"/>
          <w:color w:val="auto"/>
          <w:highlight w:val="none"/>
        </w:rPr>
      </w:pPr>
    </w:p>
    <w:p w14:paraId="66B71F01">
      <w:pPr>
        <w:spacing w:line="440" w:lineRule="exact"/>
        <w:jc w:val="center"/>
        <w:outlineLvl w:val="0"/>
        <w:rPr>
          <w:rFonts w:ascii="仿宋" w:hAnsi="仿宋" w:eastAsia="仿宋" w:cs="仿宋"/>
          <w:b/>
          <w:color w:val="auto"/>
          <w:sz w:val="28"/>
          <w:szCs w:val="28"/>
          <w:highlight w:val="none"/>
        </w:rPr>
      </w:pPr>
    </w:p>
    <w:p w14:paraId="1A2D62C0">
      <w:pPr>
        <w:spacing w:line="480" w:lineRule="auto"/>
        <w:rPr>
          <w:rFonts w:ascii="仿宋" w:hAnsi="仿宋" w:eastAsia="仿宋" w:cs="仿宋"/>
          <w:b/>
          <w:bCs/>
          <w:color w:val="auto"/>
          <w:sz w:val="30"/>
          <w:szCs w:val="30"/>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B65B749-5ACF-4F10-AFD0-22FBEDC6B78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5BB8E81A-5E18-4882-9AEF-C7AB39DA4AEC}"/>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公文仿宋">
    <w:panose1 w:val="02000500000000000000"/>
    <w:charset w:val="86"/>
    <w:family w:val="auto"/>
    <w:pitch w:val="default"/>
    <w:sig w:usb0="A00002BF" w:usb1="38CF7CFA" w:usb2="00000016" w:usb3="00000000" w:csb0="00040001" w:csb1="00000000"/>
    <w:embedRegular r:id="rId3" w:fontKey="{B6C06D8C-1F62-4B36-814C-EDB930998A7B}"/>
  </w:font>
  <w:font w:name="Wingdings 2">
    <w:panose1 w:val="05020102010507070707"/>
    <w:charset w:val="02"/>
    <w:family w:val="roman"/>
    <w:pitch w:val="default"/>
    <w:sig w:usb0="00000000" w:usb1="00000000" w:usb2="00000000" w:usb3="00000000" w:csb0="80000000" w:csb1="00000000"/>
    <w:embedRegular r:id="rId4" w:fontKey="{34E64EBC-62EB-4910-8C88-61B7C9AA37DB}"/>
  </w:font>
  <w:font w:name="仿宋_GB2312">
    <w:panose1 w:val="02010609030101010101"/>
    <w:charset w:val="86"/>
    <w:family w:val="modern"/>
    <w:pitch w:val="default"/>
    <w:sig w:usb0="00000001" w:usb1="080E0000" w:usb2="00000000" w:usb3="00000000" w:csb0="00040000" w:csb1="00000000"/>
    <w:embedRegular r:id="rId5" w:fontKey="{362AF701-ED87-45C5-A343-2662D05170D1}"/>
  </w:font>
  <w:font w:name="WPSEMBED1">
    <w:panose1 w:val="02000500000000000000"/>
    <w:charset w:val="86"/>
    <w:family w:val="auto"/>
    <w:pitch w:val="default"/>
    <w:sig w:usb0="A00002BF" w:usb1="38CF7CFA" w:usb2="00000016" w:usb3="00000000" w:csb0="00040001"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4B32E">
    <w:pPr>
      <w:pStyle w:val="11"/>
      <w:framePr w:wrap="around" w:vAnchor="text" w:hAnchor="margin" w:xAlign="right" w:y="1"/>
      <w:rPr>
        <w:rStyle w:val="22"/>
      </w:rPr>
    </w:pPr>
    <w:r>
      <w:rPr>
        <w:rStyle w:val="22"/>
      </w:rPr>
      <w:fldChar w:fldCharType="begin"/>
    </w:r>
    <w:r>
      <w:rPr>
        <w:rStyle w:val="22"/>
      </w:rPr>
      <w:instrText xml:space="preserve">PAGE  </w:instrText>
    </w:r>
    <w:r>
      <w:rPr>
        <w:rStyle w:val="22"/>
      </w:rPr>
      <w:fldChar w:fldCharType="end"/>
    </w:r>
  </w:p>
  <w:p w14:paraId="041AB7C4">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85EB">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9C69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9E2A9">
                          <w:pPr>
                            <w:pStyle w:val="11"/>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C09E2A9">
                    <w:pPr>
                      <w:pStyle w:val="11"/>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32F89">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E499A">
                          <w:pPr>
                            <w:pStyle w:val="11"/>
                            <w:rPr>
                              <w:rFonts w:hint="eastAsia" w:ascii="仿宋" w:hAnsi="仿宋" w:eastAsia="仿宋" w:cs="仿宋"/>
                              <w:b/>
                              <w:bCs/>
                              <w:sz w:val="18"/>
                              <w:szCs w:val="18"/>
                            </w:rPr>
                          </w:pPr>
                          <w:r>
                            <w:rPr>
                              <w:rFonts w:hint="eastAsia" w:ascii="仿宋" w:hAnsi="仿宋" w:eastAsia="仿宋" w:cs="仿宋"/>
                              <w:b/>
                              <w:bCs/>
                              <w:sz w:val="18"/>
                              <w:szCs w:val="18"/>
                            </w:rPr>
                            <w:t xml:space="preserve">— </w:t>
                          </w:r>
                          <w:r>
                            <w:rPr>
                              <w:rFonts w:hint="eastAsia" w:ascii="仿宋" w:hAnsi="仿宋" w:eastAsia="仿宋" w:cs="仿宋"/>
                              <w:b/>
                              <w:bCs/>
                              <w:sz w:val="18"/>
                              <w:szCs w:val="18"/>
                            </w:rPr>
                            <w:fldChar w:fldCharType="begin"/>
                          </w:r>
                          <w:r>
                            <w:rPr>
                              <w:rFonts w:hint="eastAsia" w:ascii="仿宋" w:hAnsi="仿宋" w:eastAsia="仿宋" w:cs="仿宋"/>
                              <w:b/>
                              <w:bCs/>
                              <w:sz w:val="18"/>
                              <w:szCs w:val="18"/>
                            </w:rPr>
                            <w:instrText xml:space="preserve"> PAGE  \* MERGEFORMAT </w:instrText>
                          </w:r>
                          <w:r>
                            <w:rPr>
                              <w:rFonts w:hint="eastAsia" w:ascii="仿宋" w:hAnsi="仿宋" w:eastAsia="仿宋" w:cs="仿宋"/>
                              <w:b/>
                              <w:bCs/>
                              <w:sz w:val="18"/>
                              <w:szCs w:val="18"/>
                            </w:rPr>
                            <w:fldChar w:fldCharType="separate"/>
                          </w:r>
                          <w:r>
                            <w:rPr>
                              <w:rFonts w:hint="eastAsia" w:ascii="仿宋" w:hAnsi="仿宋" w:eastAsia="仿宋" w:cs="仿宋"/>
                              <w:b/>
                              <w:bCs/>
                              <w:sz w:val="18"/>
                              <w:szCs w:val="18"/>
                            </w:rPr>
                            <w:t>29</w:t>
                          </w:r>
                          <w:r>
                            <w:rPr>
                              <w:rFonts w:hint="eastAsia" w:ascii="仿宋" w:hAnsi="仿宋" w:eastAsia="仿宋" w:cs="仿宋"/>
                              <w:b/>
                              <w:bCs/>
                              <w:sz w:val="18"/>
                              <w:szCs w:val="18"/>
                            </w:rPr>
                            <w:fldChar w:fldCharType="end"/>
                          </w:r>
                          <w:r>
                            <w:rPr>
                              <w:rFonts w:hint="eastAsia" w:ascii="仿宋" w:hAnsi="仿宋" w:eastAsia="仿宋" w:cs="仿宋"/>
                              <w:b/>
                              <w:bCs/>
                              <w:sz w:val="18"/>
                              <w:szCs w:val="1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EEE499A">
                    <w:pPr>
                      <w:pStyle w:val="11"/>
                      <w:rPr>
                        <w:rFonts w:hint="eastAsia" w:ascii="仿宋" w:hAnsi="仿宋" w:eastAsia="仿宋" w:cs="仿宋"/>
                        <w:b/>
                        <w:bCs/>
                        <w:sz w:val="18"/>
                        <w:szCs w:val="18"/>
                      </w:rPr>
                    </w:pPr>
                    <w:r>
                      <w:rPr>
                        <w:rFonts w:hint="eastAsia" w:ascii="仿宋" w:hAnsi="仿宋" w:eastAsia="仿宋" w:cs="仿宋"/>
                        <w:b/>
                        <w:bCs/>
                        <w:sz w:val="18"/>
                        <w:szCs w:val="18"/>
                      </w:rPr>
                      <w:t xml:space="preserve">— </w:t>
                    </w:r>
                    <w:r>
                      <w:rPr>
                        <w:rFonts w:hint="eastAsia" w:ascii="仿宋" w:hAnsi="仿宋" w:eastAsia="仿宋" w:cs="仿宋"/>
                        <w:b/>
                        <w:bCs/>
                        <w:sz w:val="18"/>
                        <w:szCs w:val="18"/>
                      </w:rPr>
                      <w:fldChar w:fldCharType="begin"/>
                    </w:r>
                    <w:r>
                      <w:rPr>
                        <w:rFonts w:hint="eastAsia" w:ascii="仿宋" w:hAnsi="仿宋" w:eastAsia="仿宋" w:cs="仿宋"/>
                        <w:b/>
                        <w:bCs/>
                        <w:sz w:val="18"/>
                        <w:szCs w:val="18"/>
                      </w:rPr>
                      <w:instrText xml:space="preserve"> PAGE  \* MERGEFORMAT </w:instrText>
                    </w:r>
                    <w:r>
                      <w:rPr>
                        <w:rFonts w:hint="eastAsia" w:ascii="仿宋" w:hAnsi="仿宋" w:eastAsia="仿宋" w:cs="仿宋"/>
                        <w:b/>
                        <w:bCs/>
                        <w:sz w:val="18"/>
                        <w:szCs w:val="18"/>
                      </w:rPr>
                      <w:fldChar w:fldCharType="separate"/>
                    </w:r>
                    <w:r>
                      <w:rPr>
                        <w:rFonts w:hint="eastAsia" w:ascii="仿宋" w:hAnsi="仿宋" w:eastAsia="仿宋" w:cs="仿宋"/>
                        <w:b/>
                        <w:bCs/>
                        <w:sz w:val="18"/>
                        <w:szCs w:val="18"/>
                      </w:rPr>
                      <w:t>29</w:t>
                    </w:r>
                    <w:r>
                      <w:rPr>
                        <w:rFonts w:hint="eastAsia" w:ascii="仿宋" w:hAnsi="仿宋" w:eastAsia="仿宋" w:cs="仿宋"/>
                        <w:b/>
                        <w:bCs/>
                        <w:sz w:val="18"/>
                        <w:szCs w:val="18"/>
                      </w:rPr>
                      <w:fldChar w:fldCharType="end"/>
                    </w:r>
                    <w:r>
                      <w:rPr>
                        <w:rFonts w:hint="eastAsia" w:ascii="仿宋" w:hAnsi="仿宋" w:eastAsia="仿宋" w:cs="仿宋"/>
                        <w:b/>
                        <w:bCs/>
                        <w:sz w:val="18"/>
                        <w:szCs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6FC79">
    <w:pPr>
      <w:tabs>
        <w:tab w:val="right" w:pos="8364"/>
        <w:tab w:val="center" w:pos="8931"/>
      </w:tabs>
      <w:ind w:right="-2"/>
      <w:rPr>
        <w:rFonts w:ascii="方正公文仿宋" w:hAnsi="方正公文仿宋" w:eastAsia="方正公文仿宋" w:cs="方正公文仿宋"/>
        <w:b/>
        <w:bCs/>
      </w:rPr>
    </w:pPr>
    <w:r>
      <w:rPr>
        <w:rFonts w:hint="eastAsia" w:ascii="方正公文仿宋" w:hAnsi="方正公文仿宋" w:eastAsia="方正公文仿宋" w:cs="方正公文仿宋"/>
        <w:b/>
        <w:bCs/>
        <w:sz w:val="22"/>
        <w:szCs w:val="22"/>
        <w:u w:val="thick"/>
      </w:rPr>
      <w:drawing>
        <wp:inline distT="0" distB="0" distL="114300" distR="114300">
          <wp:extent cx="298450" cy="298450"/>
          <wp:effectExtent l="0" t="0" r="6350" b="6350"/>
          <wp:docPr id="4" name="图片 4" descr="诚誉镂空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诚誉镂空logo"/>
                  <pic:cNvPicPr>
                    <a:picLocks noChangeAspect="1"/>
                  </pic:cNvPicPr>
                </pic:nvPicPr>
                <pic:blipFill>
                  <a:blip r:embed="rId1"/>
                  <a:stretch>
                    <a:fillRect/>
                  </a:stretch>
                </pic:blipFill>
                <pic:spPr>
                  <a:xfrm>
                    <a:off x="0" y="0"/>
                    <a:ext cx="298450" cy="298450"/>
                  </a:xfrm>
                  <a:prstGeom prst="rect">
                    <a:avLst/>
                  </a:prstGeom>
                </pic:spPr>
              </pic:pic>
            </a:graphicData>
          </a:graphic>
        </wp:inline>
      </w:drawing>
    </w:r>
    <w:r>
      <w:rPr>
        <w:rFonts w:hint="eastAsia" w:ascii="方正公文仿宋" w:hAnsi="方正公文仿宋" w:eastAsia="方正公文仿宋" w:cs="方正公文仿宋"/>
        <w:b/>
        <w:bCs/>
        <w:sz w:val="22"/>
        <w:szCs w:val="22"/>
        <w:u w:val="thick"/>
      </w:rPr>
      <w:t>新疆诚誉工程项目管理有限公司                               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FA833">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9A5B3">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FCF4C">
    <w:pPr>
      <w:tabs>
        <w:tab w:val="right" w:pos="8364"/>
        <w:tab w:val="center" w:pos="8931"/>
      </w:tabs>
      <w:ind w:right="-2"/>
    </w:pPr>
    <w:r>
      <w:rPr>
        <w:rFonts w:hint="eastAsia" w:ascii="方正公文仿宋" w:hAnsi="方正公文仿宋" w:eastAsia="方正公文仿宋" w:cs="方正公文仿宋"/>
        <w:b/>
        <w:bCs/>
        <w:sz w:val="22"/>
        <w:szCs w:val="22"/>
        <w:u w:val="thick"/>
      </w:rPr>
      <w:drawing>
        <wp:inline distT="0" distB="0" distL="0" distR="0">
          <wp:extent cx="266700" cy="257175"/>
          <wp:effectExtent l="0" t="0" r="0" b="9525"/>
          <wp:docPr id="2" name="图片 2" descr="卡通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卡通画&#10;&#10;中度可信度描述已自动生成"/>
                  <pic:cNvPicPr>
                    <a:picLocks noChangeAspect="1"/>
                  </pic:cNvPicPr>
                </pic:nvPicPr>
                <pic:blipFill>
                  <a:blip r:embed="rId1"/>
                  <a:stretch>
                    <a:fillRect/>
                  </a:stretch>
                </pic:blipFill>
                <pic:spPr>
                  <a:xfrm>
                    <a:off x="0" y="0"/>
                    <a:ext cx="285089" cy="274907"/>
                  </a:xfrm>
                  <a:prstGeom prst="rect">
                    <a:avLst/>
                  </a:prstGeom>
                </pic:spPr>
              </pic:pic>
            </a:graphicData>
          </a:graphic>
        </wp:inline>
      </w:drawing>
    </w:r>
    <w:r>
      <w:rPr>
        <w:rFonts w:hint="eastAsia" w:ascii="方正公文仿宋" w:hAnsi="方正公文仿宋" w:eastAsia="方正公文仿宋" w:cs="方正公文仿宋"/>
        <w:b/>
        <w:bCs/>
        <w:sz w:val="22"/>
        <w:szCs w:val="22"/>
        <w:u w:val="thick"/>
      </w:rPr>
      <w:t>新疆诚誉工程项目管理有限公司                               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AC9E3"/>
    <w:multiLevelType w:val="singleLevel"/>
    <w:tmpl w:val="99AAC9E3"/>
    <w:lvl w:ilvl="0" w:tentative="0">
      <w:start w:val="1"/>
      <w:numFmt w:val="decimal"/>
      <w:lvlText w:val="%1."/>
      <w:lvlJc w:val="left"/>
      <w:pPr>
        <w:tabs>
          <w:tab w:val="left" w:pos="312"/>
        </w:tabs>
      </w:pPr>
    </w:lvl>
  </w:abstractNum>
  <w:abstractNum w:abstractNumId="1">
    <w:nsid w:val="A3BF0431"/>
    <w:multiLevelType w:val="singleLevel"/>
    <w:tmpl w:val="A3BF0431"/>
    <w:lvl w:ilvl="0" w:tentative="0">
      <w:start w:val="6"/>
      <w:numFmt w:val="chineseCounting"/>
      <w:suff w:val="space"/>
      <w:lvlText w:val="第%1章"/>
      <w:lvlJc w:val="left"/>
      <w:rPr>
        <w:rFonts w:hint="eastAsia"/>
      </w:r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AAEBED9"/>
    <w:multiLevelType w:val="singleLevel"/>
    <w:tmpl w:val="CAAEBED9"/>
    <w:lvl w:ilvl="0" w:tentative="0">
      <w:start w:val="3"/>
      <w:numFmt w:val="chineseCounting"/>
      <w:suff w:val="nothing"/>
      <w:lvlText w:val="%1、"/>
      <w:lvlJc w:val="left"/>
      <w:rPr>
        <w:rFonts w:hint="eastAsia"/>
      </w:rPr>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20DC1A9"/>
    <w:multiLevelType w:val="singleLevel"/>
    <w:tmpl w:val="E20DC1A9"/>
    <w:lvl w:ilvl="0" w:tentative="0">
      <w:start w:val="3"/>
      <w:numFmt w:val="chineseCounting"/>
      <w:suff w:val="nothing"/>
      <w:lvlText w:val="%1、"/>
      <w:lvlJc w:val="left"/>
      <w:rPr>
        <w:rFonts w:hint="eastAsia"/>
      </w:rPr>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641A6FAC"/>
    <w:multiLevelType w:val="singleLevel"/>
    <w:tmpl w:val="641A6FAC"/>
    <w:lvl w:ilvl="0" w:tentative="0">
      <w:start w:val="3"/>
      <w:numFmt w:val="chineseCounting"/>
      <w:suff w:val="space"/>
      <w:lvlText w:val="第%1章"/>
      <w:lvlJc w:val="left"/>
      <w:rPr>
        <w:rFonts w:hint="eastAsia"/>
      </w:rPr>
    </w:lvl>
  </w:abstractNum>
  <w:abstractNum w:abstractNumId="12">
    <w:nsid w:val="656D6133"/>
    <w:multiLevelType w:val="multilevel"/>
    <w:tmpl w:val="656D6133"/>
    <w:lvl w:ilvl="0" w:tentative="0">
      <w:start w:val="1"/>
      <w:numFmt w:val="chineseCountingThousand"/>
      <w:suff w:val="nothing"/>
      <w:lvlText w:val="第%1部分"/>
      <w:lvlJc w:val="center"/>
      <w:pPr>
        <w:ind w:left="0" w:firstLine="288"/>
      </w:pPr>
      <w:rPr>
        <w:rFonts w:hint="eastAsia"/>
        <w:sz w:val="28"/>
        <w:szCs w:val="28"/>
      </w:rPr>
    </w:lvl>
    <w:lvl w:ilvl="1" w:tentative="0">
      <w:start w:val="1"/>
      <w:numFmt w:val="chineseCountingThousand"/>
      <w:suff w:val="nothing"/>
      <w:lvlText w:val="%2、"/>
      <w:lvlJc w:val="left"/>
      <w:pPr>
        <w:ind w:left="240" w:firstLine="0"/>
      </w:pPr>
      <w:rPr>
        <w:rFonts w:hint="eastAsia" w:ascii="宋体" w:hAnsi="宋体" w:eastAsia="宋体"/>
        <w:sz w:val="24"/>
        <w:szCs w:val="24"/>
        <w:lang w:val="en-US"/>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3">
    <w:nsid w:val="673700A6"/>
    <w:multiLevelType w:val="multilevel"/>
    <w:tmpl w:val="673700A6"/>
    <w:lvl w:ilvl="0" w:tentative="0">
      <w:start w:val="1"/>
      <w:numFmt w:val="decimal"/>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4">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757ED0B0"/>
    <w:multiLevelType w:val="singleLevel"/>
    <w:tmpl w:val="757ED0B0"/>
    <w:lvl w:ilvl="0" w:tentative="0">
      <w:start w:val="2"/>
      <w:numFmt w:val="chineseCounting"/>
      <w:suff w:val="nothing"/>
      <w:lvlText w:val="%1、"/>
      <w:lvlJc w:val="left"/>
      <w:rPr>
        <w:rFonts w:hint="eastAsia"/>
      </w:rPr>
    </w:lvl>
  </w:abstractNum>
  <w:abstractNum w:abstractNumId="16">
    <w:nsid w:val="7A0F6431"/>
    <w:multiLevelType w:val="singleLevel"/>
    <w:tmpl w:val="7A0F6431"/>
    <w:lvl w:ilvl="0" w:tentative="0">
      <w:start w:val="1"/>
      <w:numFmt w:val="decimal"/>
      <w:suff w:val="space"/>
      <w:lvlText w:val="%1."/>
      <w:lvlJc w:val="left"/>
    </w:lvl>
  </w:abstractNum>
  <w:num w:numId="1">
    <w:abstractNumId w:val="12"/>
  </w:num>
  <w:num w:numId="2">
    <w:abstractNumId w:val="15"/>
  </w:num>
  <w:num w:numId="3">
    <w:abstractNumId w:val="0"/>
  </w:num>
  <w:num w:numId="4">
    <w:abstractNumId w:val="11"/>
  </w:num>
  <w:num w:numId="5">
    <w:abstractNumId w:val="14"/>
  </w:num>
  <w:num w:numId="6">
    <w:abstractNumId w:val="1"/>
  </w:num>
  <w:num w:numId="7">
    <w:abstractNumId w:val="16"/>
  </w:num>
  <w:num w:numId="8">
    <w:abstractNumId w:val="4"/>
  </w:num>
  <w:num w:numId="9">
    <w:abstractNumId w:val="9"/>
  </w:num>
  <w:num w:numId="10">
    <w:abstractNumId w:val="6"/>
  </w:num>
  <w:num w:numId="11">
    <w:abstractNumId w:val="5"/>
  </w:num>
  <w:num w:numId="12">
    <w:abstractNumId w:val="2"/>
  </w:num>
  <w:num w:numId="13">
    <w:abstractNumId w:val="7"/>
  </w:num>
  <w:num w:numId="14">
    <w:abstractNumId w:val="8"/>
  </w:num>
  <w:num w:numId="15">
    <w:abstractNumId w:val="10"/>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04BD7"/>
    <w:rsid w:val="002E6413"/>
    <w:rsid w:val="00442B6B"/>
    <w:rsid w:val="00865D08"/>
    <w:rsid w:val="00DF68E2"/>
    <w:rsid w:val="012515C4"/>
    <w:rsid w:val="01453A14"/>
    <w:rsid w:val="03047442"/>
    <w:rsid w:val="033B6E7D"/>
    <w:rsid w:val="036208AE"/>
    <w:rsid w:val="044C6E68"/>
    <w:rsid w:val="04806B11"/>
    <w:rsid w:val="05776166"/>
    <w:rsid w:val="059D4DD4"/>
    <w:rsid w:val="06191AF2"/>
    <w:rsid w:val="0635503F"/>
    <w:rsid w:val="07E17557"/>
    <w:rsid w:val="09CD27F9"/>
    <w:rsid w:val="0AAD0F1A"/>
    <w:rsid w:val="0AED7096"/>
    <w:rsid w:val="0B8E7D66"/>
    <w:rsid w:val="0C3C3C66"/>
    <w:rsid w:val="0CCC516C"/>
    <w:rsid w:val="0E2340AE"/>
    <w:rsid w:val="0E96765D"/>
    <w:rsid w:val="0F056591"/>
    <w:rsid w:val="0F2377E5"/>
    <w:rsid w:val="1019584A"/>
    <w:rsid w:val="122B4561"/>
    <w:rsid w:val="1232427A"/>
    <w:rsid w:val="123E24E6"/>
    <w:rsid w:val="12F83AAE"/>
    <w:rsid w:val="13693592"/>
    <w:rsid w:val="138F6D4D"/>
    <w:rsid w:val="14084458"/>
    <w:rsid w:val="143015EC"/>
    <w:rsid w:val="144F0BC7"/>
    <w:rsid w:val="1487532C"/>
    <w:rsid w:val="154A79FC"/>
    <w:rsid w:val="15A9411A"/>
    <w:rsid w:val="16257519"/>
    <w:rsid w:val="162D2CD7"/>
    <w:rsid w:val="169923E1"/>
    <w:rsid w:val="16BE59A3"/>
    <w:rsid w:val="16CE195E"/>
    <w:rsid w:val="16D43419"/>
    <w:rsid w:val="16DC22CD"/>
    <w:rsid w:val="174D270F"/>
    <w:rsid w:val="18041ADC"/>
    <w:rsid w:val="183D6D9C"/>
    <w:rsid w:val="18B93A6A"/>
    <w:rsid w:val="18DD40DB"/>
    <w:rsid w:val="196A036B"/>
    <w:rsid w:val="196D1676"/>
    <w:rsid w:val="1ACB6D2B"/>
    <w:rsid w:val="1B0818E3"/>
    <w:rsid w:val="1B7A1FCA"/>
    <w:rsid w:val="1BCC0B62"/>
    <w:rsid w:val="1C5841A4"/>
    <w:rsid w:val="1C7C3099"/>
    <w:rsid w:val="1DE95D0D"/>
    <w:rsid w:val="1DF8224F"/>
    <w:rsid w:val="1E7159F1"/>
    <w:rsid w:val="1E8C6387"/>
    <w:rsid w:val="1F334A54"/>
    <w:rsid w:val="1F494278"/>
    <w:rsid w:val="1F4C5B16"/>
    <w:rsid w:val="1F4D00BB"/>
    <w:rsid w:val="1F81363D"/>
    <w:rsid w:val="1FE636D6"/>
    <w:rsid w:val="200F4073"/>
    <w:rsid w:val="20B83DA0"/>
    <w:rsid w:val="21154D5A"/>
    <w:rsid w:val="212A0697"/>
    <w:rsid w:val="21515666"/>
    <w:rsid w:val="216805AD"/>
    <w:rsid w:val="21A8797C"/>
    <w:rsid w:val="22590C76"/>
    <w:rsid w:val="225B49EE"/>
    <w:rsid w:val="23270D74"/>
    <w:rsid w:val="2383244E"/>
    <w:rsid w:val="23B56380"/>
    <w:rsid w:val="24997A50"/>
    <w:rsid w:val="24AD7057"/>
    <w:rsid w:val="24D95223"/>
    <w:rsid w:val="24E76918"/>
    <w:rsid w:val="25F72AE0"/>
    <w:rsid w:val="2738269C"/>
    <w:rsid w:val="276B4AE7"/>
    <w:rsid w:val="28A364A3"/>
    <w:rsid w:val="29C94933"/>
    <w:rsid w:val="2A5B68A2"/>
    <w:rsid w:val="2AF459E0"/>
    <w:rsid w:val="2BAA609E"/>
    <w:rsid w:val="2C251BC9"/>
    <w:rsid w:val="2C2E0A7D"/>
    <w:rsid w:val="2E955D79"/>
    <w:rsid w:val="2EC8340B"/>
    <w:rsid w:val="2F486A3A"/>
    <w:rsid w:val="2F560A17"/>
    <w:rsid w:val="2FDA4FFC"/>
    <w:rsid w:val="31511503"/>
    <w:rsid w:val="319E48F7"/>
    <w:rsid w:val="31C83722"/>
    <w:rsid w:val="326469AD"/>
    <w:rsid w:val="32803FFD"/>
    <w:rsid w:val="33B67CE4"/>
    <w:rsid w:val="345A3B83"/>
    <w:rsid w:val="347A51A8"/>
    <w:rsid w:val="35070796"/>
    <w:rsid w:val="35072585"/>
    <w:rsid w:val="350C1B78"/>
    <w:rsid w:val="358F07E1"/>
    <w:rsid w:val="3647730B"/>
    <w:rsid w:val="374C2700"/>
    <w:rsid w:val="37A8202C"/>
    <w:rsid w:val="382D2531"/>
    <w:rsid w:val="3930188D"/>
    <w:rsid w:val="3969383E"/>
    <w:rsid w:val="3A12378C"/>
    <w:rsid w:val="3B1D5026"/>
    <w:rsid w:val="3B245E6D"/>
    <w:rsid w:val="3B7B234B"/>
    <w:rsid w:val="3B871F58"/>
    <w:rsid w:val="3C5661D3"/>
    <w:rsid w:val="3CBE19AA"/>
    <w:rsid w:val="3D676707"/>
    <w:rsid w:val="3DA908AC"/>
    <w:rsid w:val="3DDA2813"/>
    <w:rsid w:val="3DEE2762"/>
    <w:rsid w:val="3DFE06F8"/>
    <w:rsid w:val="3E5E1696"/>
    <w:rsid w:val="3EFD58E4"/>
    <w:rsid w:val="3FC1012F"/>
    <w:rsid w:val="3FC61381"/>
    <w:rsid w:val="3FF102E8"/>
    <w:rsid w:val="40752CC7"/>
    <w:rsid w:val="416205D1"/>
    <w:rsid w:val="41773F60"/>
    <w:rsid w:val="424F3457"/>
    <w:rsid w:val="428B67D2"/>
    <w:rsid w:val="42E859D2"/>
    <w:rsid w:val="43E73EDC"/>
    <w:rsid w:val="442C5D93"/>
    <w:rsid w:val="4473751E"/>
    <w:rsid w:val="44997769"/>
    <w:rsid w:val="45A1630C"/>
    <w:rsid w:val="46192D48"/>
    <w:rsid w:val="462A00B0"/>
    <w:rsid w:val="468D01D1"/>
    <w:rsid w:val="47A53E92"/>
    <w:rsid w:val="481447F1"/>
    <w:rsid w:val="4828061F"/>
    <w:rsid w:val="48C45E4A"/>
    <w:rsid w:val="48F63A65"/>
    <w:rsid w:val="49117305"/>
    <w:rsid w:val="492E7EB7"/>
    <w:rsid w:val="495711BC"/>
    <w:rsid w:val="4A541B9F"/>
    <w:rsid w:val="4AB17E6D"/>
    <w:rsid w:val="4BB97E25"/>
    <w:rsid w:val="4BD20FCE"/>
    <w:rsid w:val="4C0373D9"/>
    <w:rsid w:val="4CCA439B"/>
    <w:rsid w:val="4D583754"/>
    <w:rsid w:val="4D9F6CFB"/>
    <w:rsid w:val="4DC66910"/>
    <w:rsid w:val="4E4B5067"/>
    <w:rsid w:val="4F052F01"/>
    <w:rsid w:val="4FDD6193"/>
    <w:rsid w:val="4FE27B52"/>
    <w:rsid w:val="50120F88"/>
    <w:rsid w:val="501F49FD"/>
    <w:rsid w:val="50204BD7"/>
    <w:rsid w:val="503D7A6F"/>
    <w:rsid w:val="50443551"/>
    <w:rsid w:val="506A3ECB"/>
    <w:rsid w:val="51825244"/>
    <w:rsid w:val="522462FB"/>
    <w:rsid w:val="52923265"/>
    <w:rsid w:val="543C5B7E"/>
    <w:rsid w:val="548D462B"/>
    <w:rsid w:val="54B55930"/>
    <w:rsid w:val="552A59D6"/>
    <w:rsid w:val="5539030F"/>
    <w:rsid w:val="55512F81"/>
    <w:rsid w:val="568D770E"/>
    <w:rsid w:val="592F5634"/>
    <w:rsid w:val="5937087A"/>
    <w:rsid w:val="595A2602"/>
    <w:rsid w:val="596655D3"/>
    <w:rsid w:val="59EA5709"/>
    <w:rsid w:val="5A0F0EDB"/>
    <w:rsid w:val="5A2E70AB"/>
    <w:rsid w:val="5A307F33"/>
    <w:rsid w:val="5A492DA3"/>
    <w:rsid w:val="5A976416"/>
    <w:rsid w:val="5C1E53CF"/>
    <w:rsid w:val="5CBA3AE4"/>
    <w:rsid w:val="5D3E4715"/>
    <w:rsid w:val="5E021BE6"/>
    <w:rsid w:val="5FB011CE"/>
    <w:rsid w:val="61357BDD"/>
    <w:rsid w:val="619A3EE4"/>
    <w:rsid w:val="62B65075"/>
    <w:rsid w:val="630E08EA"/>
    <w:rsid w:val="63ED479F"/>
    <w:rsid w:val="64850E7B"/>
    <w:rsid w:val="65031DA0"/>
    <w:rsid w:val="65654846"/>
    <w:rsid w:val="65913850"/>
    <w:rsid w:val="65F77B57"/>
    <w:rsid w:val="665A0527"/>
    <w:rsid w:val="6751773B"/>
    <w:rsid w:val="67696832"/>
    <w:rsid w:val="677802BA"/>
    <w:rsid w:val="67876CB8"/>
    <w:rsid w:val="67E45EB9"/>
    <w:rsid w:val="68C1444C"/>
    <w:rsid w:val="6AD62431"/>
    <w:rsid w:val="6B6712DB"/>
    <w:rsid w:val="6B7E03D2"/>
    <w:rsid w:val="6BC06C3D"/>
    <w:rsid w:val="6C0C42BE"/>
    <w:rsid w:val="6C47110C"/>
    <w:rsid w:val="6D77157D"/>
    <w:rsid w:val="6DD62748"/>
    <w:rsid w:val="6E531FEA"/>
    <w:rsid w:val="6F7264A0"/>
    <w:rsid w:val="7141437C"/>
    <w:rsid w:val="71950224"/>
    <w:rsid w:val="72B33057"/>
    <w:rsid w:val="7407365B"/>
    <w:rsid w:val="76264C32"/>
    <w:rsid w:val="76315255"/>
    <w:rsid w:val="764A782F"/>
    <w:rsid w:val="76910564"/>
    <w:rsid w:val="77AE3DED"/>
    <w:rsid w:val="78E5214D"/>
    <w:rsid w:val="78FB5758"/>
    <w:rsid w:val="79004B1D"/>
    <w:rsid w:val="79041559"/>
    <w:rsid w:val="791D747D"/>
    <w:rsid w:val="7A0C6C6D"/>
    <w:rsid w:val="7AE444BB"/>
    <w:rsid w:val="7B2014A6"/>
    <w:rsid w:val="7BE424D4"/>
    <w:rsid w:val="7C013085"/>
    <w:rsid w:val="7D237C5A"/>
    <w:rsid w:val="7D380E83"/>
    <w:rsid w:val="7EF42A2E"/>
    <w:rsid w:val="7F3B68AE"/>
    <w:rsid w:val="7F6C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sz w:val="30"/>
      <w:szCs w:val="20"/>
    </w:rPr>
  </w:style>
  <w:style w:type="paragraph" w:styleId="4">
    <w:name w:val="heading 3"/>
    <w:basedOn w:val="1"/>
    <w:next w:val="5"/>
    <w:qFormat/>
    <w:uiPriority w:val="0"/>
    <w:pPr>
      <w:keepNext/>
      <w:keepLines/>
      <w:spacing w:before="260" w:after="260" w:line="416" w:lineRule="auto"/>
      <w:outlineLvl w:val="2"/>
    </w:pPr>
    <w:rPr>
      <w:rFonts w:ascii="Times New Roman" w:hAnsi="Times New Roman" w:cs="Times New Roman"/>
      <w:b/>
      <w:sz w:val="32"/>
      <w:szCs w:val="20"/>
    </w:rPr>
  </w:style>
  <w:style w:type="paragraph" w:styleId="6">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pPr>
  </w:style>
  <w:style w:type="paragraph" w:customStyle="1" w:styleId="5">
    <w:name w:val="正文-标"/>
    <w:basedOn w:val="1"/>
    <w:qFormat/>
    <w:uiPriority w:val="0"/>
    <w:pPr>
      <w:spacing w:line="360" w:lineRule="auto"/>
      <w:ind w:firstLine="200" w:firstLineChars="200"/>
    </w:pPr>
  </w:style>
  <w:style w:type="paragraph" w:styleId="7">
    <w:name w:val="Body Text"/>
    <w:basedOn w:val="1"/>
    <w:semiHidden/>
    <w:qFormat/>
    <w:uiPriority w:val="0"/>
    <w:pPr>
      <w:spacing w:before="100" w:beforeAutospacing="1" w:after="100" w:afterAutospacing="1" w:line="600" w:lineRule="auto"/>
    </w:pPr>
    <w:rPr>
      <w:rFonts w:ascii="Times New Roman" w:hAnsi="Times New Roman" w:cs="Times New Roman"/>
      <w:sz w:val="20"/>
      <w:szCs w:val="20"/>
    </w:rPr>
  </w:style>
  <w:style w:type="paragraph" w:styleId="8">
    <w:name w:val="Body Text Indent"/>
    <w:basedOn w:val="1"/>
    <w:qFormat/>
    <w:uiPriority w:val="0"/>
    <w:pPr>
      <w:spacing w:after="120"/>
      <w:ind w:left="420" w:leftChars="200"/>
    </w:pPr>
    <w:rPr>
      <w:rFonts w:ascii="Times New Roman" w:hAnsi="Times New Roman" w:cs="Times New Roman"/>
      <w:sz w:val="20"/>
      <w:szCs w:val="20"/>
    </w:rPr>
  </w:style>
  <w:style w:type="paragraph" w:styleId="9">
    <w:name w:val="toc 3"/>
    <w:basedOn w:val="1"/>
    <w:next w:val="1"/>
    <w:qFormat/>
    <w:uiPriority w:val="0"/>
    <w:pPr>
      <w:ind w:left="840" w:leftChars="400"/>
    </w:pPr>
  </w:style>
  <w:style w:type="paragraph" w:styleId="10">
    <w:name w:val="Plain Text"/>
    <w:basedOn w:val="1"/>
    <w:qFormat/>
    <w:uiPriority w:val="0"/>
    <w:rPr>
      <w:rFonts w:hint="eastAsia" w:hAnsi="Courier New"/>
      <w:szCs w:val="20"/>
    </w:rPr>
  </w:style>
  <w:style w:type="paragraph" w:styleId="11">
    <w:name w:val="footer"/>
    <w:basedOn w:val="1"/>
    <w:qFormat/>
    <w:uiPriority w:val="99"/>
    <w:pPr>
      <w:tabs>
        <w:tab w:val="center" w:pos="4153"/>
        <w:tab w:val="right" w:pos="8306"/>
      </w:tabs>
      <w:autoSpaceDE w:val="0"/>
      <w:autoSpaceDN w:val="0"/>
      <w:adjustRightInd w:val="0"/>
      <w:snapToGrid w:val="0"/>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9628"/>
      </w:tabs>
      <w:spacing w:line="440" w:lineRule="exact"/>
      <w:jc w:val="center"/>
    </w:pPr>
    <w:rPr>
      <w:rFonts w:ascii="仿宋" w:hAnsi="仿宋" w:eastAsia="仿宋"/>
      <w:b/>
      <w:sz w:val="44"/>
      <w:szCs w:val="44"/>
    </w:rPr>
  </w:style>
  <w:style w:type="paragraph" w:styleId="14">
    <w:name w:val="footnote text"/>
    <w:basedOn w:val="1"/>
    <w:qFormat/>
    <w:uiPriority w:val="0"/>
    <w:pPr>
      <w:widowControl w:val="0"/>
      <w:snapToGrid w:val="0"/>
    </w:pPr>
    <w:rPr>
      <w:rFonts w:ascii="Times New Roman" w:hAnsi="Times New Roman" w:cs="Times New Roman"/>
      <w:kern w:val="2"/>
      <w:sz w:val="18"/>
      <w:szCs w:val="21"/>
    </w:rPr>
  </w:style>
  <w:style w:type="paragraph" w:styleId="15">
    <w:name w:val="toc 2"/>
    <w:basedOn w:val="1"/>
    <w:next w:val="1"/>
    <w:qFormat/>
    <w:uiPriority w:val="0"/>
    <w:pPr>
      <w:ind w:left="420" w:leftChars="200"/>
    </w:pPr>
  </w:style>
  <w:style w:type="paragraph" w:styleId="16">
    <w:name w:val="HTML Preformatted"/>
    <w:basedOn w:val="1"/>
    <w:qFormat/>
    <w:uiPriority w:val="0"/>
    <w:pPr>
      <w:spacing w:line="360" w:lineRule="auto"/>
    </w:pPr>
    <w:rPr>
      <w:rFonts w:ascii="Courier New" w:hAnsi="Courier New"/>
      <w:sz w:val="20"/>
      <w:szCs w:val="20"/>
    </w:rPr>
  </w:style>
  <w:style w:type="paragraph" w:styleId="17">
    <w:name w:val="Normal (Web)"/>
    <w:basedOn w:val="1"/>
    <w:unhideWhenUsed/>
    <w:qFormat/>
    <w:uiPriority w:val="99"/>
    <w:pPr>
      <w:spacing w:before="100" w:beforeAutospacing="1" w:after="100" w:afterAutospacing="1"/>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qFormat/>
    <w:uiPriority w:val="0"/>
    <w:rPr>
      <w:color w:val="CC0033"/>
    </w:rPr>
  </w:style>
  <w:style w:type="character" w:customStyle="1" w:styleId="24">
    <w:name w:val="NormalCharacter"/>
    <w:qFormat/>
    <w:uiPriority w:val="0"/>
  </w:style>
  <w:style w:type="paragraph" w:customStyle="1" w:styleId="25">
    <w:name w:val="正文_1_1_0"/>
    <w:qFormat/>
    <w:uiPriority w:val="0"/>
    <w:pPr>
      <w:widowControl w:val="0"/>
      <w:jc w:val="both"/>
    </w:pPr>
    <w:rPr>
      <w:rFonts w:ascii="Times New Roman" w:hAnsi="Times New Roman" w:eastAsia="宋体" w:cs="Times New Roman"/>
      <w:lang w:val="en-US" w:eastAsia="zh-CN" w:bidi="ar-SA"/>
    </w:rPr>
  </w:style>
  <w:style w:type="paragraph" w:customStyle="1" w:styleId="2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9">
    <w:name w:val="列出段落1"/>
    <w:basedOn w:val="1"/>
    <w:qFormat/>
    <w:uiPriority w:val="0"/>
    <w:pPr>
      <w:ind w:firstLine="420" w:firstLineChars="200"/>
    </w:pPr>
    <w:rPr>
      <w:szCs w:val="21"/>
    </w:rPr>
  </w:style>
  <w:style w:type="paragraph" w:customStyle="1" w:styleId="30">
    <w:name w:val="缺省文本"/>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1">
    <w:name w:val="样式 样式 样式 样式 标题 2 + 宋体 五号 非加粗 黑色 + 段前: 6 磅 段后: 0 磅 行距: 单倍行距 + 段前:..."/>
    <w:basedOn w:val="1"/>
    <w:qFormat/>
    <w:uiPriority w:val="0"/>
    <w:pPr>
      <w:keepNext/>
      <w:keepLines/>
      <w:adjustRightInd w:val="0"/>
      <w:spacing w:before="240"/>
      <w:textAlignment w:val="baseline"/>
      <w:outlineLvl w:val="1"/>
    </w:pPr>
    <w:rPr>
      <w:b/>
      <w:bCs/>
    </w:rPr>
  </w:style>
  <w:style w:type="paragraph" w:styleId="3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5531c2f3-4db4-4640-a66d-d5b2dd0be31f</errorID>
      <errorWord>”</errorWord>
      <group>L1_Punc</group>
      <groupName>标点问题</groupName>
      <ability>L2_Punc_CN</ability>
      <abilityName>标点符号问题</abilityName>
      <candidateList>
        <item/>
      </candidateList>
      <explain/>
      <paraID>113189C9</paraID>
      <start>114</start>
      <end>114</end>
      <status>modified</status>
      <modifiedWord/>
      <trackRevisions>false</trackRevisions>
    </reviewItem>
    <reviewItem>
      <errorID>b6b344c8-7119-4afd-bb59-8b7bfb3c3a90</errorID>
      <errorWord>日至2026年</errorWord>
      <group>L1_Word</group>
      <groupName>字词问题</groupName>
      <ability>L2_Typo</ability>
      <abilityName>字词错误</abilityName>
      <candidateList>
        <item>日起至2026年</item>
      </candidateList>
      <explain/>
      <paraID>4088B831</paraID>
      <start>13</start>
      <end>20</end>
      <status>ignored</status>
      <modifiedWord/>
      <trackRevisions>false</trackRevisions>
    </reviewItem>
    <reviewItem>
      <errorID>6bbbd40c-f39c-4391-b2b1-117f3ae5c5b3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64D21B3E</paraID>
      <start>40</start>
      <end>41</end>
      <status>ignored</status>
      <modifiedWord/>
      <trackRevisions>false</trackRevisions>
    </reviewItem>
    <reviewItem>
      <errorID>4da8793c-74a7-4f72-a06a-405856a4a487</errorID>
      <errorWord>解密的</errorWord>
      <group>L1_Word</group>
      <groupName>字词问题</groupName>
      <ability>L2_Typo</ability>
      <abilityName>字词错误</abilityName>
      <candidateList>
        <item>解密</item>
      </candidateList>
      <explain/>
      <paraID>36BFF2D5</paraID>
      <start>401</start>
      <end>403</end>
      <status>modified</status>
      <modifiedWord>解密</modifiedWord>
      <trackRevisions>false</trackRevisions>
    </reviewItem>
    <reviewItem>
      <errorID>a2686f2d-2a92-4632-9e9a-e0fe5183ebdb</errorID>
      <errorWord>：</errorWord>
      <group>L1_Punc</group>
      <groupName>标点问题</groupName>
      <ability>L2_Punc_CN</ability>
      <abilityName>标点符号问题</abilityName>
      <candidateList>
        <item/>
      </candidateList>
      <explain/>
      <paraID>36BFF2D5</paraID>
      <start>405</start>
      <end>405</end>
      <status>modified</status>
      <modifiedWord/>
      <trackRevisions>false</trackRevisions>
    </reviewItem>
    <reviewItem>
      <errorID>e60dc5ef-bff5-4191-9df9-9331506384b4</errorID>
      <errorWord>未按时解密的</errorWord>
      <group>L1_Grammar</group>
      <groupName>语法问题</groupName>
      <ability>L2_Grammar</ability>
      <abilityName>语法错误</abilityName>
      <candidateList>
        <item>未解密</item>
      </candidateList>
      <explain/>
      <paraID>36BFF2D5</paraID>
      <start>749</start>
      <end>752</end>
      <status>modified</status>
      <modifiedWord>未解密</modifiedWord>
      <trackRevisions>false</trackRevisions>
    </reviewItem>
    <reviewItem>
      <errorID>5bae1c85-bfd0-4102-b8f9-6defb9d0f4cb</errorID>
      <errorWord>”</errorWord>
      <group>L1_Punc</group>
      <groupName>标点问题</groupName>
      <ability>L2_Punc_CN</ability>
      <abilityName>标点符号问题</abilityName>
      <candidateList>
        <item/>
      </candidateList>
      <explain/>
      <paraID>6E9FC8DF</paraID>
      <start>54</start>
      <end>54</end>
      <status>modified</status>
      <modifiedWord/>
      <trackRevisions>false</trackRevisions>
    </reviewItem>
    <reviewItem>
      <errorID>096278b9-562d-4047-ac5e-51d1c3727315</errorID>
      <errorWord>:</errorWord>
      <group>L1_Format</group>
      <groupName>格式问题</groupName>
      <ability>L2_HalfPunc_CN</ability>
      <abilityName>全半角问题</abilityName>
      <candidateList>
        <item>：</item>
      </candidateList>
      <explain>文本全半角错误。</explain>
      <paraID> 9195450</paraID>
      <start>9</start>
      <end>10</end>
      <status>modified</status>
      <modifiedWord>：</modifiedWord>
      <trackRevisions>false</trackRevisions>
    </reviewItem>
    <reviewItem>
      <errorID>fafc0228-6f8d-475e-bd72-854b19f79c42</errorID>
      <errorWord>解密的</errorWord>
      <group>L1_Word</group>
      <groupName>字词问题</groupName>
      <ability>L2_Typo</ability>
      <abilityName>字词错误</abilityName>
      <candidateList>
        <item>解密</item>
      </candidateList>
      <explain/>
      <paraID>75462C68</paraID>
      <start>179</start>
      <end>181</end>
      <status>modified</status>
      <modifiedWord>解密</modifiedWord>
      <trackRevisions>false</trackRevisions>
    </reviewItem>
    <reviewItem>
      <errorID>cea5ec27-50bc-4507-93a6-93d112ac2463</errorID>
      <errorWord>：</errorWord>
      <group>L1_Punc</group>
      <groupName>标点问题</groupName>
      <ability>L2_Punc_CN</ability>
      <abilityName>标点符号问题</abilityName>
      <candidateList>
        <item/>
      </candidateList>
      <explain/>
      <paraID>75462C68</paraID>
      <start>183</start>
      <end>183</end>
      <status>modified</status>
      <modifiedWord/>
      <trackRevisions>false</trackRevisions>
    </reviewItem>
    <reviewItem>
      <errorID>4eb850a1-529d-4bb4-8bfd-e9246cd9c73a</errorID>
      <errorWord>定为</errorWord>
      <group>L1_Word</group>
      <groupName>字词问题</groupName>
      <ability>L2_Typo</ability>
      <abilityName>字词错误</abilityName>
      <candidateList>
        <item>为</item>
      </candidateList>
      <explain/>
      <paraID>65AF6BAD</paraID>
      <start>104</start>
      <end>105</end>
      <status>modified</status>
      <modifiedWord>为</modifiedWord>
      <trackRevisions>false</trackRevisions>
    </reviewItem>
    <reviewItem>
      <errorID>60306081-0e84-4efc-a66d-8e851dac4e77</errorID>
      <errorWord>分钟内</errorWord>
      <group>L1_Word</group>
      <groupName>字词问题</groupName>
      <ability>L2_Typo</ability>
      <abilityName>字词错误</abilityName>
      <candidateList>
        <item>分钟</item>
      </candidateList>
      <explain/>
      <paraID>65AF6BAD</paraID>
      <start>107</start>
      <end>109</end>
      <status>modified</status>
      <modifiedWord>分钟</modifiedWord>
      <trackRevisions>false</trackRevisions>
    </reviewItem>
    <reviewItem>
      <errorID>87bd7f7d-7d86-4795-8c74-b312a7de5687</errorID>
      <errorWord>未按时解密的</errorWord>
      <group>L1_Grammar</group>
      <groupName>语法问题</groupName>
      <ability>L2_Grammar</ability>
      <abilityName>语法错误</abilityName>
      <candidateList>
        <item>未解密</item>
      </candidateList>
      <explain/>
      <paraID>15C2BA98</paraID>
      <start>57</start>
      <end>60</end>
      <status>modified</status>
      <modifiedWord>未解密</modifiedWord>
      <trackRevisions>false</trackRevisions>
    </reviewItem>
    <reviewItem>
      <errorID>64716718-e857-46d6-8a4d-321d214de207</errorID>
      <errorWord>.</errorWord>
      <group>L1_Format</group>
      <groupName>格式问题</groupName>
      <ability>L2_HalfPunc_CN</ability>
      <abilityName>全半角问题</abilityName>
      <candidateList>
        <item>。</item>
      </candidateList>
      <explain>文本全半角错误。</explain>
      <paraID>3CA7609C</paraID>
      <start>31</start>
      <end>32</end>
      <status>modified</status>
      <modifiedWord>。</modifiedWord>
      <trackRevisions>false</trackRevisions>
    </reviewItem>
    <reviewItem>
      <errorID>a35e7f01-75db-4a21-982f-365f91df67d3</errorID>
      <errorWord>依 法</errorWord>
      <group>L1_Word</group>
      <groupName>字词问题</groupName>
      <ability>L2_Typo</ability>
      <abilityName>字词错误</abilityName>
      <candidateList>
        <item>依法</item>
      </candidateList>
      <explain/>
      <paraID> AF1E476</paraID>
      <start>29</start>
      <end>31</end>
      <status>modified</status>
      <modifiedWord>依法</modifiedWord>
      <trackRevisions>false</trackRevisions>
    </reviewItem>
    <reviewItem>
      <errorID>bd75043d-d620-4f48-8b72-058ff86dae9e</errorID>
      <errorWord>格式的</errorWord>
      <group>L1_Word</group>
      <groupName>字词问题</groupName>
      <ability>L2_Typo</ability>
      <abilityName>字词错误</abilityName>
      <candidateList>
        <item>格式</item>
      </candidateList>
      <explain/>
      <paraID>766DE120</paraID>
      <start>11</start>
      <end>13</end>
      <status>modified</status>
      <modifiedWord>格式</modifiedWord>
      <trackRevisions>false</trackRevisions>
    </reviewItem>
    <reviewItem>
      <errorID>842fa24d-3784-4608-afa7-784645844c47</errorID>
      <errorWord>：</errorWord>
      <group>L1_Word</group>
      <groupName>字词问题</groupName>
      <ability>L2_Typo</ability>
      <abilityName>字词错误</abilityName>
      <candidateList>
        <item>有：</item>
      </candidateList>
      <explain/>
      <paraID>6CB7D48C</paraID>
      <start>15</start>
      <end>17</end>
      <status>modified</status>
      <modifiedWord>有：</modifiedWord>
      <trackRevisions>false</trackRevisions>
    </reviewItem>
    <reviewItem>
      <errorID>bc79a13f-f877-4c6c-b275-b3d15156b7aa</errorID>
      <errorWord>：</errorWord>
      <group>L1_Punc</group>
      <groupName>标点问题</groupName>
      <ability>L2_Punc_CN</ability>
      <abilityName>标点符号问题</abilityName>
      <candidateList>
        <item/>
      </candidateList>
      <explain/>
      <paraID>6361EA14</paraID>
      <start>34</start>
      <end>34</end>
      <status>modified</status>
      <modifiedWord/>
      <trackRevisions>false</trackRevisions>
    </reviewItem>
    <reviewItem>
      <errorID>e35f9720-fcdf-465b-8942-4e2d1df71391</errorID>
      <errorWord>:</errorWord>
      <group>L1_Format</group>
      <groupName>格式问题</groupName>
      <ability>L2_HalfPunc_CN</ability>
      <abilityName>全半角问题</abilityName>
      <candidateList>
        <item>：</item>
      </candidateList>
      <explain>文本全半角错误。</explain>
      <paraID>6361EA14</paraID>
      <start>41</start>
      <end>42</end>
      <status>modified</status>
      <modifiedWord>：</modifiedWord>
      <trackRevisions>false</trackRevisions>
    </reviewItem>
    <reviewItem>
      <errorID>bc37023f-856f-4a63-a738-922b6c73f51d</errorID>
      <errorWord>：</errorWord>
      <group>L1_Punc</group>
      <groupName>标点问题</groupName>
      <ability>L2_Punc_CN</ability>
      <abilityName>标点符号问题</abilityName>
      <candidateList>
        <item/>
      </candidateList>
      <explain/>
      <paraID>3E5DFEC5</paraID>
      <start>45</start>
      <end>45</end>
      <status>modified</status>
      <modifiedWord/>
      <trackRevisions>false</trackRevisions>
    </reviewItem>
    <reviewItem>
      <errorID>3ff5a7c0-528a-47c3-a4f1-0a317bdf1b93</errorID>
      <errorWord>:</errorWord>
      <group>L1_Format</group>
      <groupName>格式问题</groupName>
      <ability>L2_HalfPunc_CN</ability>
      <abilityName>全半角问题</abilityName>
      <candidateList>
        <item>：</item>
      </candidateList>
      <explain>文本全半角错误。</explain>
      <paraID>3E5DFEC5</paraID>
      <start>52</start>
      <end>53</end>
      <status>modified</status>
      <modifiedWord>：</modifiedWord>
      <trackRevisions>false</trackRevisions>
    </reviewItem>
    <reviewItem>
      <errorID>fb3f1526-2664-4d0f-a23d-55e3b4cdd07e</errorID>
      <errorWord>：</errorWord>
      <group>L1_Punc</group>
      <groupName>标点问题</groupName>
      <ability>L2_Punc_CN</ability>
      <abilityName>标点符号问题</abilityName>
      <candidateList>
        <item/>
      </candidateList>
      <explain/>
      <paraID>3703AEEC</paraID>
      <start>17</start>
      <end>17</end>
      <status>modified</status>
      <modifiedWord/>
      <trackRevisions>false</trackRevisions>
    </reviewItem>
    <reviewItem>
      <errorID>690df09c-2d83-468a-ad91-b832bce2f3a5</errorID>
      <errorWord>:</errorWord>
      <group>L1_Punc</group>
      <groupName>标点问题</groupName>
      <ability>L2_Punc_CN</ability>
      <abilityName>标点符号问题</abilityName>
      <candidateList>
        <item>：</item>
      </candidateList>
      <explain/>
      <paraID>3703AEEC</paraID>
      <start>24</start>
      <end>25</end>
      <status>modified</status>
      <modifiedWord>：</modifiedWord>
      <trackRevisions>false</trackRevisions>
    </reviewItem>
    <reviewItem>
      <errorID>9ee7ae2f-bb29-4a8f-aa86-f10a9ca8b6fa</errorID>
      <errorWord>。</errorWord>
      <group>L1_Punc</group>
      <groupName>标点问题</groupName>
      <ability>L2_Punc_CN</ability>
      <abilityName>标点符号问题</abilityName>
      <candidateList>
        <item>，</item>
      </candidateList>
      <explain/>
      <paraID>3703AEEC</paraID>
      <start>30</start>
      <end>31</end>
      <status>modified</status>
      <modifiedWord>，</modifiedWord>
      <trackRevisions>false</trackRevisions>
    </reviewItem>
    <reviewItem>
      <errorID>990b4687-5bcd-4dc2-b3aa-542f1c49cf93</errorID>
      <errorWord>进行</errorWord>
      <group>L1_Word</group>
      <groupName>字词问题</groupName>
      <ability>L2_Typo</ability>
      <abilityName>字词错误</abilityName>
      <candidateList>
        <item>，用于</item>
      </candidateList>
      <explain/>
      <paraID>235A6808</paraID>
      <start>26</start>
      <end>29</end>
      <status>modified</status>
      <modifiedWord>，用于</modifiedWord>
      <trackRevisions>false</trackRevisions>
    </reviewItem>
    <reviewItem>
      <errorID>60a44b51-5948-4ac5-91ca-41ff1f769b29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2129807A</paraID>
      <start>49</start>
      <end>50</end>
      <status>ignored</status>
      <modifiedWord/>
      <trackRevisions>false</trackRevisions>
    </reviewItem>
    <reviewItem>
      <errorID>16ec34a0-901a-4770-9e95-5cf0e911ed11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5032895B</paraID>
      <start>49</start>
      <end>50</end>
      <status>unmodified</status>
      <modifiedWord/>
      <trackRevisions>false</trackRevisions>
    </reviewItem>
    <reviewItem>
      <errorID>11536717-a81f-4597-8897-4cdd6a08acf6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3DCC5B60</paraID>
      <start>34</start>
      <end>35</end>
      <status>unmodified</status>
      <modifiedWord/>
      <trackRevisions>false</trackRevisions>
    </reviewItem>
    <reviewItem>
      <errorID>e986721f-8cd3-4606-898f-604374c19aba</errorID>
      <errorWord>，</errorWord>
      <group>L1_Word</group>
      <groupName>字词问题</groupName>
      <ability>L2_Typo</ability>
      <abilityName>字词错误</abilityName>
      <candidateList>
        <item>，并</item>
      </candidateList>
      <explain/>
      <paraID>1892BA09</paraID>
      <start>71</start>
      <end>73</end>
      <status>modified</status>
      <modifiedWord>，并</modifiedWord>
      <trackRevisions>false</trackRevisions>
    </reviewItem>
    <reviewItem>
      <errorID>3f6e146c-9dd7-4828-9990-461c6f78b3f7</errorID>
      <errorWord> </errorWord>
      <group>L1_Punc</group>
      <groupName>标点问题</groupName>
      <ability>L2_Punc_CN</ability>
      <abilityName>标点符号问题</abilityName>
      <candidateList>
        <item/>
      </candidateList>
      <explain>此处空格冗余，建议删除。</explain>
      <paraID>41745935</paraID>
      <start>28</start>
      <end>28</end>
      <status>modified</status>
      <modifiedWord/>
      <trackRevisions>false</trackRevisions>
    </reviewItem>
    <reviewItem>
      <errorID>53543a76-6776-4039-9e9d-a5913b6756ad</errorID>
      <errorWord>符 合</errorWord>
      <group>L1_Word</group>
      <groupName>字词问题</groupName>
      <ability>L2_Typo</ability>
      <abilityName>字词错误</abilityName>
      <candidateList>
        <item>符合</item>
      </candidateList>
      <explain/>
      <paraID>41745935</paraID>
      <start>58</start>
      <end>60</end>
      <status>modified</status>
      <modifiedWord>符合</modifiedWord>
      <trackRevisions>false</trackRevisions>
    </reviewItem>
    <reviewItem>
      <errorID>1e09846c-9235-4ea1-9015-fe852c39e5fe</errorID>
      <errorWord>接收单位</errorWord>
      <group>L1_Punc</group>
      <groupName>标点问题</groupName>
      <ability>L2_Punc_CN</ability>
      <abilityName>标点符号问题</abilityName>
      <candidateList>
        <item>接收单位。</item>
      </candidateList>
      <explain/>
      <paraID>5DAD7A6D</paraID>
      <start>31</start>
      <end>36</end>
      <status>modified</status>
      <modifiedWord>接收单位。</modifiedWord>
      <trackRevisions>false</trackRevisions>
    </reviewItem>
    <reviewItem>
      <errorID>299cb569-c1ad-4474-bc87-e75e90f60336</errorID>
      <errorWord>废</errorWord>
      <group>L1_Grammar</group>
      <groupName>语法问题</groupName>
      <ability>L2_Grammar</ability>
      <abilityName>语法错误</abilityName>
      <candidateList>
        <item>标注废</item>
      </candidateList>
      <explain/>
      <paraID>1FFB9FBC</paraID>
      <start>14</start>
      <end>17</end>
      <status>modified</status>
      <modifiedWord>标注废</modifiedWord>
      <trackRevisions>false</trackRevisions>
    </reviewItem>
    <reviewItem>
      <errorID>c14266b6-ff2e-4fde-95fd-28e389e5fec3</errorID>
      <errorWord>实质性</errorWord>
      <group>L1_Grammar</group>
      <groupName>语法问题</groupName>
      <ability>L2_Grammar</ability>
      <abilityName>语法错误</abilityName>
      <candidateList>
        <item>进行实质性</item>
      </candidateList>
      <explain/>
      <paraID>2B264578</paraID>
      <start>101</start>
      <end>106</end>
      <status>modified</status>
      <modifiedWord>进行实质性</modifiedWord>
      <trackRevisions>false</trackRevisions>
    </reviewItem>
    <reviewItem>
      <errorID>6742a3b7-5aa7-4718-9c2b-c3ef99566daf</errorID>
      <errorWord>22.1.22.1.</errorWord>
      <group>L1_Format</group>
      <groupName>格式问题</groupName>
      <ability>L2_Ordinal</ability>
      <abilityName>序号格式</abilityName>
      <candidateList>
        <item>22.1.</item>
      </candidateList>
      <explain>标题顺序错误，请检查标题顺序是否合理。</explain>
      <paraID>5339C6CC</paraID>
      <start>0</start>
      <end>5</end>
      <status>modified</status>
      <modifiedWord>22.1.</modifiedWord>
      <trackRevisions>false</trackRevisions>
    </reviewItem>
    <reviewItem>
      <errorID>2291613a-9fdc-48a8-ad37-448bfa318cb6</errorID>
      <errorWord> </errorWord>
      <group>L1_Punc</group>
      <groupName>标点问题</groupName>
      <ability>L2_Punc_CN</ability>
      <abilityName>标点符号问题</abilityName>
      <candidateList>
        <item>.</item>
      </candidateList>
      <explain/>
      <paraID>2FC21A28</paraID>
      <start>2</start>
      <end>3</end>
      <status>modified</status>
      <modifiedWord>.</modifiedWord>
      <trackRevisions>false</trackRevisions>
    </reviewItem>
    <reviewItem>
      <errorID>91a3a51a-07bf-4618-a14b-9ccdd1937136</errorID>
      <errorWord> </errorWord>
      <group>L1_Punc</group>
      <groupName>标点问题</groupName>
      <ability>L2_Punc_CN</ability>
      <abilityName>标点符号问题</abilityName>
      <candidateList>
        <item>.</item>
      </candidateList>
      <explain/>
      <paraID> 7B0B7F5</paraID>
      <start>2</start>
      <end>3</end>
      <status>modified</status>
      <modifiedWord>.</modifiedWord>
      <trackRevisions>false</trackRevisions>
    </reviewItem>
    <reviewItem>
      <errorID>4c7928b8-ffb3-4226-9125-f55a082c64d7</errorID>
      <errorWord>工作采取分包方式履行合同</errorWord>
      <group>L1_Grammar</group>
      <groupName>语法问题</groupName>
      <ability>L2_Grammar</ability>
      <abilityName>语法错误</abilityName>
      <candidateList>
        <item>工作分包</item>
      </candidateList>
      <explain/>
      <paraID>7480ED44</paraID>
      <start>47</start>
      <end>51</end>
      <status>modified</status>
      <modifiedWord>工作分包</modifiedWord>
      <trackRevisions>false</trackRevisions>
    </reviewItem>
    <reviewItem>
      <errorID>06169b71-5c36-409c-8bd3-57875bc4f714</errorID>
      <errorWord>.</errorWord>
      <group>L1_Punc</group>
      <groupName>标点问题</groupName>
      <ability>L2_Punc_CN</ability>
      <abilityName>标点符号问题</abilityName>
      <candidateList>
        <item> </item>
      </candidateList>
      <explain/>
      <paraID>  5C7C25</paraID>
      <start>3</start>
      <end>4</end>
      <status>modified</status>
      <modifiedWord> </modifiedWord>
      <trackRevisions>false</trackRevisions>
    </reviewItem>
    <reviewItem>
      <errorID>670dc58b-59c6-4f2f-859e-e84b54e1837e</errorID>
      <errorWord>.</errorWord>
      <group>L1_Punc</group>
      <groupName>标点问题</groupName>
      <ability>L2_Punc_CN</ability>
      <abilityName>标点符号问题</abilityName>
      <candidateList>
        <item> </item>
      </candidateList>
      <explain/>
      <paraID>771334BC</paraID>
      <start>3</start>
      <end>4</end>
      <status>modified</status>
      <modifiedWord> </modifiedWord>
      <trackRevisions>false</trackRevisions>
    </reviewItem>
    <reviewItem>
      <errorID>d75eb852-dc84-4919-932c-177cf572d6b3</errorID>
      <errorWord>，</errorWord>
      <group>L1_Punc</group>
      <groupName>标点问题</groupName>
      <ability>L2_Punc_CN</ability>
      <abilityName>标点符号问题</abilityName>
      <candidateList>
        <item/>
      </candidateList>
      <explain/>
      <paraID>7E02B61A</paraID>
      <start>63</start>
      <end>63</end>
      <status>modified</status>
      <modifiedWord/>
      <trackRevisions>false</trackRevisions>
    </reviewItem>
    <reviewItem>
      <errorID>2d85bd15-6239-4ec7-bf74-8be681a7b59b</errorID>
      <errorWord>&lt;</errorWord>
      <group>L1_Format</group>
      <groupName>格式问题</groupName>
      <ability>L2_HalfPunc_CN</ability>
      <abilityName>全半角问题</abilityName>
      <candidateList>
        <item>〈</item>
      </candidateList>
      <explain>文本全半角错误。</explain>
      <paraID>3EAE9D30</paraID>
      <start>49</start>
      <end>50</end>
      <status>modified</status>
      <modifiedWord>〈</modifiedWord>
      <trackRevisions>false</trackRevisions>
    </reviewItem>
    <reviewItem>
      <errorID>c82c1e02-dcc0-4860-a46a-c2b3d87f541c</errorID>
      <errorWord>&lt;</errorWord>
      <group>L1_Format</group>
      <groupName>格式问题</groupName>
      <ability>L2_HalfPunc_CN</ability>
      <abilityName>全半角问题</abilityName>
      <candidateList>
        <item>〈</item>
      </candidateList>
      <explain>文本全半角错误。</explain>
      <paraID>4BD1030B</paraID>
      <start>49</start>
      <end>50</end>
      <status>modified</status>
      <modifiedWord>〈</modifiedWord>
      <trackRevisions>false</trackRevisions>
    </reviewItem>
    <reviewItem>
      <errorID>6108788a-1061-40a7-8003-81dd7bb56bab</errorID>
      <errorWord>&lt;</errorWord>
      <group>L1_Format</group>
      <groupName>格式问题</groupName>
      <ability>L2_HalfPunc_CN</ability>
      <abilityName>全半角问题</abilityName>
      <candidateList>
        <item>〈</item>
      </candidateList>
      <explain>文本全半角错误。</explain>
      <paraID>2C6E9736</paraID>
      <start>34</start>
      <end>35</end>
      <status>modified</status>
      <modifiedWord>〈</modifiedWord>
      <trackRevisions>false</trackRevisions>
    </reviewItem>
    <reviewItem>
      <errorID>01ef8279-4911-46c8-a8e2-c0a42b0971c2</errorID>
      <errorWord>。</errorWord>
      <group>L1_Punc</group>
      <groupName>标点问题</groupName>
      <ability>L2_Punc_CN</ability>
      <abilityName>标点符号问题</abilityName>
      <candidateList>
        <item>，</item>
      </candidateList>
      <explain/>
      <paraID>29ABC0C5</paraID>
      <start>46</start>
      <end>47</end>
      <status>modified</status>
      <modifiedWord>，</modifiedWord>
      <trackRevisions>false</trackRevisions>
    </reviewItem>
    <reviewItem>
      <errorID>1718b146-c4c4-4f18-aee0-96e1df9904c5</errorID>
      <errorWord>：</errorWord>
      <group>L1_Punc</group>
      <groupName>标点问题</groupName>
      <ability>L2_Punc_CN</ability>
      <abilityName>标点符号问题</abilityName>
      <candidateList>
        <item>？</item>
      </candidateList>
      <explain/>
      <paraID> 3186DBF</paraID>
      <start>22</start>
      <end>23</end>
      <status>modified</status>
      <modifiedWord>？</modifiedWord>
      <trackRevisions>false</trackRevisions>
    </reviewItem>
    <reviewItem>
      <errorID>fc652c21-f619-4df8-82d4-79721492f456</errorID>
      <errorWord>，；</errorWord>
      <group>L1_Punc</group>
      <groupName>标点问题</groupName>
      <ability>L2_Punc_CN</ability>
      <abilityName>标点符号问题</abilityName>
      <candidateList>
        <item>。</item>
      </candidateList>
      <explain/>
      <paraID>6730E1DE</paraID>
      <start>67</start>
      <end>68</end>
      <status>modified</status>
      <modifiedWord>。</modifiedWord>
      <trackRevisions>false</trackRevisions>
    </reviewItem>
    <reviewItem>
      <errorID>bb970970-5d35-490e-bacd-8538f119c355</errorID>
      <errorWord>，；</errorWord>
      <group>L1_Punc</group>
      <groupName>标点问题</groupName>
      <ability>L2_Punc_CN</ability>
      <abilityName>标点符号问题</abilityName>
      <candidateList>
        <item>，</item>
      </candidateList>
      <explain/>
      <paraID>6730E1DE</paraID>
      <start>108</start>
      <end>109</end>
      <status>modified</status>
      <modifiedWord>，</modifiedWord>
      <trackRevisions>false</trackRevisions>
    </reviewItem>
    <reviewItem>
      <errorID>eab19f3e-77a3-43fb-afb6-b2108771b32e</errorID>
      <errorWord>、</errorWord>
      <group>L1_Punc</group>
      <groupName>标点问题</groupName>
      <ability>L2_Punc_CN</ability>
      <abilityName>标点符号问题</abilityName>
      <candidateList>
        <item/>
      </candidateList>
      <explain/>
      <paraID>342B8229</paraID>
      <start>6</start>
      <end>6</end>
      <status>modified</status>
      <modifiedWord/>
      <trackRevisions>false</trackRevisions>
    </reviewItem>
    <reviewItem>
      <errorID>a744efac-6cf1-4628-8f29-86c78a58beb3</errorID>
      <errorWord>、</errorWord>
      <group>L1_Punc</group>
      <groupName>标点问题</groupName>
      <ability>L2_Punc_CN</ability>
      <abilityName>标点符号问题</abilityName>
      <candidateList>
        <item>. </item>
      </candidateList>
      <explain/>
      <paraID>  C088EE</paraID>
      <start>3</start>
      <end>5</end>
      <status>modified</status>
      <modifiedWord>. </modifiedWord>
      <trackRevisions>false</trackRevisions>
    </reviewItem>
    <reviewItem>
      <errorID>f74d053e-c23f-4f3e-8a6d-ab9e88ddf014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EECED8E</paraID>
      <start>0</start>
      <end>2</end>
      <status>modified</status>
      <modifiedWord>2.</modifiedWord>
      <trackRevisions>false</trackRevisions>
    </reviewItem>
    <reviewItem>
      <errorID>fd046c7f-7e90-44e3-b926-b5b4a785e64c</errorID>
      <errorWord>、</errorWord>
      <group>L1_Punc</group>
      <groupName>标点问题</groupName>
      <ability>L2_Punc_CN</ability>
      <abilityName>标点符号问题</abilityName>
      <candidateList>
        <item>. </item>
      </candidateList>
      <explain/>
      <paraID> CED243B</paraID>
      <start>3</start>
      <end>5</end>
      <status>modified</status>
      <modifiedWord>. </modifiedWord>
      <trackRevisions>false</trackRevisions>
    </reviewItem>
    <reviewItem>
      <errorID>79309e01-c07e-4e3b-a2b5-41826822afed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39F9F973</paraID>
      <start>0</start>
      <end>2</end>
      <status>modified</status>
      <modifiedWord>2.</modifiedWord>
      <trackRevisions>false</trackRevisions>
    </reviewItem>
    <reviewItem>
      <errorID>c1a998d4-2550-436e-8ad4-1e72666121ed</errorID>
      <errorWord>*</errorWord>
      <group>L1_Punc</group>
      <groupName>标点问题</groupName>
      <ability>L2_Punc_CN</ability>
      <abilityName>标点符号问题</abilityName>
      <candidateList/>
      <explain/>
      <paraID> 866039C</paraID>
      <start>0</start>
      <end>1</end>
      <status>unmodified</status>
      <modifiedWord/>
      <trackRevisions>false</trackRevisions>
    </reviewItem>
    <reviewItem>
      <errorID>abad33f2-cefc-4016-b917-63d671fb0580</errorID>
      <errorWord>*</errorWord>
      <group>L1_Punc</group>
      <groupName>标点问题</groupName>
      <ability>L2_Punc_CN</ability>
      <abilityName>标点符号问题</abilityName>
      <candidateList/>
      <explain/>
      <paraID>20140C43</paraID>
      <start>0</start>
      <end>1</end>
      <status>unmodified</status>
      <modifiedWord/>
      <trackRevisions>false</trackRevisions>
    </reviewItem>
    <reviewItem>
      <errorID>7e6e19bd-07d8-4037-8a48-048f697e6bfe</errorID>
      <errorWord>。</errorWord>
      <group>L1_Punc</group>
      <groupName>标点问题</groupName>
      <ability>L2_Punc_CN</ability>
      <abilityName>标点符号问题</abilityName>
      <candidateList>
        <item>，</item>
      </candidateList>
      <explain/>
      <paraID>553C7B45</paraID>
      <start>15</start>
      <end>16</end>
      <status>modified</status>
      <modifiedWord>，</modifiedWord>
      <trackRevisions>false</trackRevisions>
    </reviewItem>
    <reviewItem>
      <errorID>2d033190-3947-4251-8f13-1b3f12673b52</errorID>
      <errorWord>有线的</errorWord>
      <group>L1_Word</group>
      <groupName>字词问题</groupName>
      <ability>L2_Typo</ability>
      <abilityName>字词错误</abilityName>
      <candidateList>
        <item>有线</item>
      </candidateList>
      <explain/>
      <paraID>553C7B45</paraID>
      <start>30</start>
      <end>32</end>
      <status>modified</status>
      <modifiedWord>有线</modifiedWord>
      <trackRevisions>false</trackRevisions>
    </reviewItem>
    <reviewItem>
      <errorID>a18aed57-598b-4e30-b296-7cc34911e8da</errorID>
      <errorWord>(</errorWord>
      <group>L1_Format</group>
      <groupName>格式问题</groupName>
      <ability>L2_HalfPunc_CN</ability>
      <abilityName>全半角问题</abilityName>
      <candidateList>
        <item>（</item>
      </candidateList>
      <explain>文本全半角错误。</explain>
      <paraID>4DDEDDB2</paraID>
      <start>14</start>
      <end>15</end>
      <status>modified</status>
      <modifiedWord>（</modifiedWord>
      <trackRevisions>false</trackRevisions>
    </reviewItem>
    <reviewItem>
      <errorID>92a8c6dd-204c-4d22-90e8-836fb313e15e</errorID>
      <errorWord>)</errorWord>
      <group>L1_Format</group>
      <groupName>格式问题</groupName>
      <ability>L2_HalfPunc_CN</ability>
      <abilityName>全半角问题</abilityName>
      <candidateList>
        <item>）</item>
      </candidateList>
      <explain>文本全半角错误。</explain>
      <paraID>4DDEDDB2</paraID>
      <start>23</start>
      <end>24</end>
      <status>modified</status>
      <modifiedWord>）</modifiedWord>
      <trackRevisions>false</trackRevisions>
    </reviewItem>
    <reviewItem>
      <errorID>0b7ab72f-7ca0-4bb3-9b1a-ae19219035e3</errorID>
      <errorWord>*</errorWord>
      <group>L1_Punc</group>
      <groupName>标点问题</groupName>
      <ability>L2_Punc_CN</ability>
      <abilityName>标点符号问题</abilityName>
      <candidateList/>
      <explain/>
      <paraID>78961980</paraID>
      <start>0</start>
      <end>1</end>
      <status>unmodified</status>
      <modifiedWord/>
      <trackRevisions>false</trackRevisions>
    </reviewItem>
    <reviewItem>
      <errorID>9db22fa8-af33-439a-a25b-bc51df3491e0</errorID>
      <errorWord>*</errorWord>
      <group>L1_Punc</group>
      <groupName>标点问题</groupName>
      <ability>L2_Punc_CN</ability>
      <abilityName>标点符号问题</abilityName>
      <candidateList/>
      <explain/>
      <paraID>7644F18C</paraID>
      <start>0</start>
      <end>1</end>
      <status>unmodified</status>
      <modifiedWord/>
      <trackRevisions>false</trackRevisions>
    </reviewItem>
    <reviewItem>
      <errorID>71ddbb9d-e4ef-42c8-887f-ab52e23e8575</errorID>
      <errorWord>≥0</errorWord>
      <group>L1_Word</group>
      <groupName>字词问题</groupName>
      <ability>L2_Typo</ability>
      <abilityName>字词错误</abilityName>
      <candidateList>
        <item>0</item>
      </candidateList>
      <explain/>
      <paraID> 9D2D713</paraID>
      <start>9</start>
      <end>10</end>
      <status>modified</status>
      <modifiedWord>0</modifiedWord>
      <trackRevisions>false</trackRevisions>
    </reviewItem>
    <reviewItem>
      <errorID>f6f97c7b-d00e-4ba6-803d-8f4985198223</errorID>
      <errorWord>*</errorWord>
      <group>L1_Punc</group>
      <groupName>标点问题</groupName>
      <ability>L2_Punc_CN</ability>
      <abilityName>标点符号问题</abilityName>
      <candidateList/>
      <explain/>
      <paraID>3E82A471</paraID>
      <start>0</start>
      <end>1</end>
      <status>unmodified</status>
      <modifiedWord/>
      <trackRevisions>false</trackRevisions>
    </reviewItem>
    <reviewItem>
      <errorID>cf78a1bd-4102-4904-8cfd-647831186265</errorID>
      <errorWord>*</errorWord>
      <group>L1_Punc</group>
      <groupName>标点问题</groupName>
      <ability>L2_Punc_CN</ability>
      <abilityName>标点符号问题</abilityName>
      <candidateList/>
      <explain/>
      <paraID>18A61FF7</paraID>
      <start>0</start>
      <end>1</end>
      <status>unmodified</status>
      <modifiedWord/>
      <trackRevisions>false</trackRevisions>
    </reviewItem>
    <reviewItem>
      <errorID>99abfba3-63f5-48d1-a1ab-425ecdd61224</errorID>
      <errorWord>KW</errorWord>
      <group>L1_Word</group>
      <groupName>字词问题</groupName>
      <ability>L2_Typo</ability>
      <abilityName>字词错误</abilityName>
      <candidateList>
        <item>kW</item>
      </candidateList>
      <explain/>
      <paraID>18A61FF7</paraID>
      <start>21</start>
      <end>23</end>
      <status>modified</status>
      <modifiedWord>kW</modifiedWord>
      <trackRevisions>false</trackRevisions>
    </reviewItem>
    <reviewItem>
      <errorID>56f8fd7a-3128-4b78-9aab-d1e75565349c</errorID>
      <errorWord>KW</errorWord>
      <group>L1_Word</group>
      <groupName>字词问题</groupName>
      <ability>L2_Typo</ability>
      <abilityName>字词错误</abilityName>
      <candidateList>
        <item>kW</item>
      </candidateList>
      <explain/>
      <paraID>2F430EAD</paraID>
      <start>13</start>
      <end>15</end>
      <status>modified</status>
      <modifiedWord>kW</modifiedWord>
      <trackRevisions>false</trackRevisions>
    </reviewItem>
    <reviewItem>
      <errorID>534eec06-158a-49a9-a027-670bcc145e5e</errorID>
      <errorWord>*</errorWord>
      <group>L1_Punc</group>
      <groupName>标点问题</groupName>
      <ability>L2_Punc_CN</ability>
      <abilityName>标点符号问题</abilityName>
      <candidateList/>
      <explain/>
      <paraID>7F7F4923</paraID>
      <start>0</start>
      <end>1</end>
      <status>unmodified</status>
      <modifiedWord/>
      <trackRevisions>false</trackRevisions>
    </reviewItem>
    <reviewItem>
      <errorID>a73965ac-8029-49c8-b1a1-e9ae1794e3da</errorID>
      <errorWord>*</errorWord>
      <group>L1_Punc</group>
      <groupName>标点问题</groupName>
      <ability>L2_Punc_CN</ability>
      <abilityName>标点符号问题</abilityName>
      <candidateList/>
      <explain/>
      <paraID> A18E7E5</paraID>
      <start>0</start>
      <end>1</end>
      <status>unmodified</status>
      <modifiedWord/>
      <trackRevisions>false</trackRevisions>
    </reviewItem>
    <reviewItem>
      <errorID>6bc4b2fe-a620-4342-a04e-9182239fdcfa</errorID>
      <errorWord>Kg</errorWord>
      <group>L1_Word</group>
      <groupName>字词问题</groupName>
      <ability>L2_Typo</ability>
      <abilityName>字词错误</abilityName>
      <candidateList>
        <item>kg</item>
      </candidateList>
      <explain/>
      <paraID> A18E7E5</paraID>
      <start>13</start>
      <end>15</end>
      <status>modified</status>
      <modifiedWord>kg</modifiedWord>
      <trackRevisions>false</trackRevisions>
    </reviewItem>
    <reviewItem>
      <errorID>9674cd05-46f3-414d-986a-d0bad7bb4adc</errorID>
      <errorWord>全</errorWord>
      <group>L1_Word</group>
      <groupName>字词问题</groupName>
      <ability>L2_Typo</ability>
      <abilityName>字词错误</abilityName>
      <candidateList>
        <item>全过</item>
      </candidateList>
      <explain/>
      <paraID>2A81E3CC</paraID>
      <start>12</start>
      <end>14</end>
      <status>modified</status>
      <modifiedWord>全过</modifiedWord>
      <trackRevisions>false</trackRevisions>
    </reviewItem>
    <reviewItem>
      <errorID>3786de2b-599c-4597-9cad-677250891816</errorID>
      <errorWord>*</errorWord>
      <group>L1_Punc</group>
      <groupName>标点问题</groupName>
      <ability>L2_Punc_CN</ability>
      <abilityName>标点符号问题</abilityName>
      <candidateList/>
      <explain/>
      <paraID>7F5A418C</paraID>
      <start>0</start>
      <end>1</end>
      <status>unmodified</status>
      <modifiedWord/>
      <trackRevisions>false</trackRevisions>
    </reviewItem>
    <reviewItem>
      <errorID>ab0b7a39-fa48-4d58-8127-65945961c0f1</errorID>
      <errorWord>)</errorWord>
      <group>L1_Format</group>
      <groupName>格式问题</groupName>
      <ability>L2_HalfPunc_CN</ability>
      <abilityName>全半角问题</abilityName>
      <candidateList>
        <item>）</item>
      </candidateList>
      <explain>文本全半角错误。</explain>
      <paraID>7F5A418C</paraID>
      <start>11</start>
      <end>12</end>
      <status>modified</status>
      <modifiedWord>）</modifiedWord>
      <trackRevisions>false</trackRevisions>
    </reviewItem>
    <reviewItem>
      <errorID>da5e77c4-d629-4c01-a914-55339443424b</errorID>
      <errorWord>*</errorWord>
      <group>L1_Punc</group>
      <groupName>标点问题</groupName>
      <ability>L2_Punc_CN</ability>
      <abilityName>标点符号问题</abilityName>
      <candidateList/>
      <explain/>
      <paraID>1E8270DA</paraID>
      <start>0</start>
      <end>1</end>
      <status>unmodified</status>
      <modifiedWord/>
      <trackRevisions>false</trackRevisions>
    </reviewItem>
    <reviewItem>
      <errorID>5f4df679-7781-4bc7-b2d3-4b820ad8935b</errorID>
      <errorWord>)</errorWord>
      <group>L1_Format</group>
      <groupName>格式问题</groupName>
      <ability>L2_HalfPunc_CN</ability>
      <abilityName>全半角问题</abilityName>
      <candidateList>
        <item>）</item>
      </candidateList>
      <explain>文本全半角错误。</explain>
      <paraID>1E8270DA</paraID>
      <start>11</start>
      <end>12</end>
      <status>modified</status>
      <modifiedWord>）</modifiedWord>
      <trackRevisions>false</trackRevisions>
    </reviewItem>
    <reviewItem>
      <errorID>cfad2f52-3cdb-418e-ab46-f3b4bb6dd1f9</errorID>
      <errorWord>*</errorWord>
      <group>L1_Punc</group>
      <groupName>标点问题</groupName>
      <ability>L2_Punc_CN</ability>
      <abilityName>标点符号问题</abilityName>
      <candidateList/>
      <explain/>
      <paraID>2E7036DA</paraID>
      <start>0</start>
      <end>1</end>
      <status>unmodified</status>
      <modifiedWord/>
      <trackRevisions>false</trackRevisions>
    </reviewItem>
    <reviewItem>
      <errorID>0ced5fe0-b717-424c-b69c-e12c6ab1ac6f</errorID>
      <errorWord>*</errorWord>
      <group>L1_Punc</group>
      <groupName>标点问题</groupName>
      <ability>L2_Punc_CN</ability>
      <abilityName>标点符号问题</abilityName>
      <candidateList/>
      <explain/>
      <paraID>6B14A640</paraID>
      <start>0</start>
      <end>1</end>
      <status>unmodified</status>
      <modifiedWord/>
      <trackRevisions>false</trackRevisions>
    </reviewItem>
    <reviewItem>
      <errorID>55b99f57-e83d-4321-8a1a-b680bc150ec0</errorID>
      <errorWord>*</errorWord>
      <group>L1_Punc</group>
      <groupName>标点问题</groupName>
      <ability>L2_Punc_CN</ability>
      <abilityName>标点符号问题</abilityName>
      <candidateList/>
      <explain/>
      <paraID> C984036</paraID>
      <start>0</start>
      <end>1</end>
      <status>unmodified</status>
      <modifiedWord/>
      <trackRevisions>false</trackRevisions>
    </reviewItem>
    <reviewItem>
      <errorID>659b57ce-b411-4ea5-8792-660129d83724</errorID>
      <errorWord>, 提供</errorWord>
      <group>L1_Grammar</group>
      <groupName>语法问题</groupName>
      <ability>L2_Grammar</ability>
      <abilityName>语法错误</abilityName>
      <candidateList>
        <item>，该</item>
      </candidateList>
      <explain/>
      <paraID>47E16F18</paraID>
      <start>8</start>
      <end>10</end>
      <status>modified</status>
      <modifiedWord>，该</modifiedWord>
      <trackRevisions>false</trackRevisions>
    </reviewItem>
    <reviewItem>
      <errorID>1a379a32-94a9-4d9b-8312-408e00ed7afe</errorID>
      <errorWord>6x2</errorWord>
      <group>L1_Word</group>
      <groupName>字词问题</groupName>
      <ability>L2_Typo</ability>
      <abilityName>字词错误</abilityName>
      <candidateList>
        <item>6×2</item>
      </candidateList>
      <explain/>
      <paraID>31384EF3</paraID>
      <start>7</start>
      <end>10</end>
      <status>modified</status>
      <modifiedWord>6×2</modifiedWord>
      <trackRevisions>false</trackRevisions>
    </reviewItem>
    <reviewItem>
      <errorID>d66966ae-489d-4594-828c-3928d944f572</errorID>
      <errorWord>, </errorWord>
      <group>L1_Punc</group>
      <groupName>标点问题</groupName>
      <ability>L2_Punc_CN</ability>
      <abilityName>标点符号问题</abilityName>
      <candidateList>
        <item>，</item>
      </candidateList>
      <explain/>
      <paraID>4DD581B3</paraID>
      <start>9</start>
      <end>10</end>
      <status>modified</status>
      <modifiedWord>，</modifiedWord>
      <trackRevisions>false</trackRevisions>
    </reviewItem>
    <reviewItem>
      <errorID>036584bd-faf2-4cbc-bb5c-350880a1fae1</errorID>
      <errorWord>心率不齐</errorWord>
      <group>L1_Word</group>
      <groupName>字词问题</groupName>
      <ability>L2_Typo</ability>
      <abilityName>字词错误</abilityName>
      <candidateList>
        <item>心律不齐</item>
      </candidateList>
      <explain/>
      <paraID>4DD581B3</paraID>
      <start>12</start>
      <end>16</end>
      <status>modified</status>
      <modifiedWord>心律不齐</modifiedWord>
      <trackRevisions>false</trackRevisions>
    </reviewItem>
    <reviewItem>
      <errorID>cc9d2528-d32f-4911-9909-cc1099095ce6</errorID>
      <errorWord>据</errorWord>
      <group>L1_Word</group>
      <groupName>字词问题</groupName>
      <ability>L2_Typo</ability>
      <abilityName>字词错误</abilityName>
      <candidateList>
        <item>据中</item>
      </candidateList>
      <explain/>
      <paraID>5946DBE6</paraID>
      <start>22</start>
      <end>24</end>
      <status>modified</status>
      <modifiedWord>据中</modifiedWord>
      <trackRevisions>false</trackRevisions>
    </reviewItem>
    <reviewItem>
      <errorID>6568e6a8-e146-41a5-acbd-654fc17aac55</errorID>
      <errorWord>出</errorWord>
      <group>L1_Word</group>
      <groupName>字词问题</groupName>
      <ability>L2_Typo</ability>
      <abilityName>字词错误</abilityName>
      <candidateList>
        <item>出具</item>
      </candidateList>
      <explain/>
      <paraID>4502E05C</paraID>
      <start>26</start>
      <end>28</end>
      <status>modified</status>
      <modifiedWord>出具</modifiedWord>
      <trackRevisions>false</trackRevisions>
    </reviewItem>
    <reviewItem>
      <errorID>a2862213-c3e4-4f20-ad4b-52df9a6363a8</errorID>
      <errorWord> </errorWord>
      <group>L1_Punc</group>
      <groupName>标点问题</groupName>
      <ability>L2_Punc_CN</ability>
      <abilityName>标点符号问题</abilityName>
      <candidateList>
        <item/>
      </candidateList>
      <explain>此处空格冗余，建议删除。</explain>
      <paraID>3A4B97A6</paraID>
      <start>36</start>
      <end>36</end>
      <status>modified</status>
      <modifiedWord/>
      <trackRevisions>false</trackRevisions>
    </reviewItem>
    <reviewItem>
      <errorID>5eab9b1d-899f-4aa7-96b3-d94ac03c55b2</errorID>
      <errorWord> windows</errorWord>
      <group>L1_Word</group>
      <groupName>字词问题</groupName>
      <ability>L2_Typo</ability>
      <abilityName>字词错误</abilityName>
      <candidateList>
        <item>Windows</item>
      </candidateList>
      <explain/>
      <paraID>3A4B97A6</paraID>
      <start>68</start>
      <end>75</end>
      <status>modified</status>
      <modifiedWord>Windows</modifiedWord>
      <trackRevisions>false</trackRevisions>
    </reviewItem>
    <reviewItem>
      <errorID>bf4b080b-bbc2-4149-b5e4-977958769388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2A6CA94B</paraID>
      <start>0</start>
      <end>2</end>
      <status>modified</status>
      <modifiedWord>1.</modifiedWord>
      <trackRevisions>false</trackRevisions>
    </reviewItem>
    <reviewItem>
      <errorID>8ca460cb-9286-41b6-bc5a-c4dd0c3cf19d</errorID>
      <errorWord> </errorWord>
      <group>L1_Punc</group>
      <groupName>标点问题</groupName>
      <ability>L2_Punc_CN</ability>
      <abilityName>标点符号问题</abilityName>
      <candidateList>
        <item/>
      </candidateList>
      <explain>此处空格冗余，建议删除。</explain>
      <paraID>2A6CA94B</paraID>
      <start>6</start>
      <end>6</end>
      <status>modified</status>
      <modifiedWord/>
      <trackRevisions>false</trackRevisions>
    </reviewItem>
    <reviewItem>
      <errorID>cb51344f-f5bc-42e4-8614-7230a043fa4a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7F34C50E</paraID>
      <start>0</start>
      <end>2</end>
      <status>modified</status>
      <modifiedWord>2.</modifiedWord>
      <trackRevisions>false</trackRevisions>
    </reviewItem>
    <reviewItem>
      <errorID>4cb5eb73-cc13-4f72-979d-bac52511a2a0</errorID>
      <errorWord>；</errorWord>
      <group>L1_Punc</group>
      <groupName>标点问题</groupName>
      <ability>L2_Punc_CN</ability>
      <abilityName>标点符号问题</abilityName>
      <candidateList>
        <item>。</item>
      </candidateList>
      <explain/>
      <paraID>7F34C50E</paraID>
      <start>29</start>
      <end>30</end>
      <status>modified</status>
      <modifiedWord>。</modifiedWord>
      <trackRevisions>false</trackRevisions>
    </reviewItem>
    <reviewItem>
      <errorID>0aaaadeb-b59e-4ab8-9c64-ab2b9ae6854e</errorID>
      <errorWord>铅衣架</errorWord>
      <group>L1_Word</group>
      <groupName>字词问题</groupName>
      <ability>L2_Typo</ability>
      <abilityName>字词错误</abilityName>
      <candidateList>
        <item>晾衣架</item>
      </candidateList>
      <explain/>
      <paraID>55455E6F</paraID>
      <start>3</start>
      <end>6</end>
      <status>modified</status>
      <modifiedWord>晾衣架</modifiedWord>
      <trackRevisions>false</trackRevisions>
    </reviewItem>
    <reviewItem>
      <errorID>8d73e023-808c-4f6b-8bc5-efe2bc9961fb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77E8264B</paraID>
      <start>53</start>
      <end>54</end>
      <status>unmodified</status>
      <modifiedWord/>
      <trackRevisions>false</trackRevisions>
    </reviewItem>
    <reviewItem>
      <errorID>dd72e405-8de4-44f0-9d2b-95358667c414</errorID>
      <errorWord>子</errorWord>
      <group>L1_Word</group>
      <groupName>字词问题</groupName>
      <ability>L2_Typo</ability>
      <abilityName>字词错误</abilityName>
      <candidateList>
        <item>子文</item>
      </candidateList>
      <explain/>
      <paraID>6ADFB6D5</paraID>
      <start>55</start>
      <end>57</end>
      <status>modified</status>
      <modifiedWord>子文</modifiedWord>
      <trackRevisions>false</trackRevisions>
    </reviewItem>
    <reviewItem>
      <errorID>516fb16f-32f1-440e-9e88-ef02bd344757</errorID>
      <errorWord>(</errorWord>
      <group>L1_Format</group>
      <groupName>格式问题</groupName>
      <ability>L2_HalfPunc_CN</ability>
      <abilityName>全半角问题</abilityName>
      <candidateList>
        <item>（</item>
      </candidateList>
      <explain>文本全半角错误。</explain>
      <paraID>  3AF638</paraID>
      <start>44</start>
      <end>45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50f535-5ce7-4e00-b575-a8544818bace}">
  <ds:schemaRefs/>
</ds:datastoreItem>
</file>

<file path=docProps/app.xml><?xml version="1.0" encoding="utf-8"?>
<Properties xmlns="http://schemas.openxmlformats.org/officeDocument/2006/extended-properties" xmlns:vt="http://schemas.openxmlformats.org/officeDocument/2006/docPropsVTypes">
  <Template>Normal</Template>
  <Pages>88</Pages>
  <Words>20999</Words>
  <Characters>22905</Characters>
  <Lines>485</Lines>
  <Paragraphs>136</Paragraphs>
  <TotalTime>3</TotalTime>
  <ScaleCrop>false</ScaleCrop>
  <LinksUpToDate>false</LinksUpToDate>
  <CharactersWithSpaces>23069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2026-03-22T12:40:00Z</dcterms:created>
  <dc:creator>殷小豪</dc:creator>
  <cp:lastModifiedBy>凯</cp:lastModifiedBy>
  <cp:lastPrinted>2026-08-04T02:47:00Z</cp:lastPrinted>
  <dcterms:modified xsi:type="dcterms:W3CDTF">2026-08-21T11:03:06Z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EA1B9C745D9042889C3E6074E6549EAA_13</vt:lpwstr>
  </property>
  <property fmtid="{D5CDD505-2E9C-101B-9397-08002B2CF9AE}" pid="4" name="KSOTemplateDocerSaveRecord">
    <vt:lpwstr>eyJoZGlkIjoiZmFlYWNhOWEzZWU3NTNjYWYxN2I2MzZlYTk0MDMwMGQiLCJ1c2VySWQiOiI4NTczMjA0MjcifQ==</vt:lpwstr>
  </property>
</Properties>
</file>