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440442-2026-00458</w:t>
      </w:r>
    </w:p>
    <w:p>
      <w:pPr>
        <w:pStyle w:val="null3"/>
        <w:jc w:val="center"/>
        <w:outlineLvl w:val="3"/>
      </w:pPr>
      <w:r>
        <w:rPr>
          <w:sz w:val="24"/>
          <w:b/>
        </w:rPr>
        <w:t>采购项目编号：</w:t>
      </w:r>
      <w:r>
        <w:rPr>
          <w:sz w:val="24"/>
          <w:b/>
        </w:rPr>
        <w:t>GZGK26D608A1083Z</w:t>
      </w:r>
    </w:p>
    <w:p>
      <w:pPr>
        <w:pStyle w:val="null3"/>
        <w:jc w:val="center"/>
        <w:outlineLvl w:val="3"/>
      </w:pPr>
      <w:r>
        <w:rPr>
          <w:sz w:val="24"/>
          <w:b/>
        </w:rPr>
        <w:t>项目名称：</w:t>
      </w:r>
      <w:r>
        <w:rPr>
          <w:sz w:val="24"/>
          <w:b/>
        </w:rPr>
        <w:t>广州医科大学附属第一医院横琴医院（横琴粤澳深度合作区中心医院）医疗设备采购项目（X线计算机断层扫描系统）</w:t>
      </w:r>
    </w:p>
    <w:p>
      <w:pPr>
        <w:pStyle w:val="null3"/>
        <w:jc w:val="center"/>
        <w:outlineLvl w:val="3"/>
      </w:pPr>
      <w:r>
        <w:rPr>
          <w:sz w:val="24"/>
          <w:b/>
        </w:rPr>
        <w:t>采购人：</w:t>
      </w:r>
      <w:r>
        <w:rPr>
          <w:sz w:val="24"/>
          <w:b/>
        </w:rPr>
        <w:t>广州医科大学附属第一医院横琴医院（横琴粤澳深度合作区中心医院）</w:t>
      </w:r>
    </w:p>
    <w:p>
      <w:pPr>
        <w:pStyle w:val="null3"/>
        <w:jc w:val="center"/>
        <w:outlineLvl w:val="3"/>
      </w:pPr>
      <w:r>
        <w:rPr>
          <w:sz w:val="24"/>
          <w:b/>
        </w:rPr>
        <w:t>采购代理机构：</w:t>
      </w:r>
      <w:r>
        <w:rPr>
          <w:sz w:val="24"/>
          <w:b/>
        </w:rPr>
        <w:t>广东国科招标有限公司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广东国科招标有限公司</w:t>
      </w:r>
      <w:r>
        <w:rPr/>
        <w:t>受</w:t>
      </w:r>
      <w:r>
        <w:rPr/>
        <w:t>广州医科大学附属第一医院横琴医院（横琴粤澳深度合作区中心医院）</w:t>
      </w:r>
      <w:r>
        <w:rPr/>
        <w:t>的委托，采用</w:t>
      </w:r>
      <w:r>
        <w:rPr/>
        <w:t>公开招标</w:t>
      </w:r>
      <w:r>
        <w:rPr/>
        <w:t>方式组织采购</w:t>
      </w:r>
      <w:r>
        <w:rPr/>
        <w:t>广州医科大学附属第一医院横琴医院（横琴粤澳深度合作区中心医院）医疗设备采购项目（X线计算机断层扫描系统）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广州医科大学附属第一医院横琴医院（横琴粤澳深度合作区中心医院）医疗设备采购项目（X线计算机断层扫描系统）</w:t>
      </w:r>
    </w:p>
    <w:p>
      <w:pPr>
        <w:pStyle w:val="null3"/>
        <w:ind w:firstLine="480"/>
      </w:pPr>
      <w:r>
        <w:rPr/>
        <w:t>采购计划编号：</w:t>
      </w:r>
      <w:r>
        <w:rPr/>
        <w:t>440442-2026-00458</w:t>
      </w:r>
    </w:p>
    <w:p>
      <w:pPr>
        <w:pStyle w:val="null3"/>
        <w:ind w:firstLine="480"/>
      </w:pPr>
      <w:r>
        <w:rPr/>
        <w:t>采购项目编号：</w:t>
      </w:r>
      <w:r>
        <w:rPr/>
        <w:t>GZGK26D608A1083Z</w:t>
      </w:r>
    </w:p>
    <w:p>
      <w:pPr>
        <w:pStyle w:val="null3"/>
        <w:ind w:firstLine="480"/>
      </w:pPr>
      <w:r>
        <w:rPr/>
        <w:t>采购方式：</w:t>
      </w:r>
      <w:r>
        <w:rPr/>
        <w:t>公开招标</w:t>
      </w:r>
    </w:p>
    <w:p>
      <w:pPr>
        <w:pStyle w:val="null3"/>
        <w:ind w:firstLine="480"/>
      </w:pPr>
      <w:r>
        <w:rPr/>
        <w:t>预算金额：</w:t>
      </w:r>
      <w:r>
        <w:rPr/>
        <w:t>20,000,000.00</w:t>
      </w:r>
      <w:r>
        <w:rPr/>
        <w:t>元</w:t>
      </w:r>
    </w:p>
    <w:p>
      <w:pPr>
        <w:pStyle w:val="null3"/>
        <w:outlineLvl w:val="3"/>
      </w:pPr>
      <w:r>
        <w:rPr>
          <w:sz w:val="24"/>
          <w:b/>
        </w:rPr>
        <w:t>2.项目内容及需求情况（采购项目技术规格、参数及要求）</w:t>
      </w:r>
    </w:p>
    <w:p>
      <w:pPr>
        <w:pStyle w:val="null3"/>
      </w:pPr>
      <w:r>
        <w:rPr/>
        <w:t>采购包1(X线计算机断层扫描系统):</w:t>
      </w:r>
    </w:p>
    <w:p>
      <w:pPr>
        <w:pStyle w:val="null3"/>
      </w:pPr>
      <w:r>
        <w:rPr/>
        <w:t>采购包预算金额：20,000,000.00元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X线计算机断层扫描系统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合同履行期限：见“标的提供的时间”要求。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2）有依法缴纳税收和社会保障资金的良好记录：投标文件中提供《资格条件承诺函》，格式详见公告附件。</w:t>
      </w:r>
    </w:p>
    <w:p>
      <w:pPr>
        <w:pStyle w:val="null3"/>
      </w:pPr>
      <w:r>
        <w:rPr/>
        <w:t>3）具有良好的商业信誉和健全的财务会计制度：投标文件中提供《资格条件承诺函》，格式详见公告附件。</w:t>
      </w:r>
    </w:p>
    <w:p>
      <w:pPr>
        <w:pStyle w:val="null3"/>
      </w:pPr>
      <w:r>
        <w:rPr/>
        <w:t>4）履行合同所必需的设备和专业技术能力：投标文件中提供《资格条件承诺函》，格式详见公告附件。</w:t>
      </w:r>
    </w:p>
    <w:p>
      <w:pPr>
        <w:pStyle w:val="null3"/>
      </w:pPr>
      <w:r>
        <w:rPr/>
        <w:t>5）参加采购活动前3年内，在经营活动中没有重大违法记录：投标文件中提供《资格条件承诺函》，格式详见公告附件。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采购包1（X线计算机断层扫描系统）：</w:t>
      </w:r>
      <w:r>
        <w:rPr/>
        <w:t>本项目不属于专门面向中小企业采购的项目。</w:t>
      </w:r>
    </w:p>
    <w:p>
      <w:pPr>
        <w:pStyle w:val="null3"/>
        <w:outlineLvl w:val="3"/>
      </w:pPr>
      <w:r>
        <w:rPr>
          <w:sz w:val="24"/>
          <w:b/>
        </w:rPr>
        <w:t>3.本项目特定的资格要求：</w:t>
      </w:r>
    </w:p>
    <w:p>
      <w:pPr>
        <w:pStyle w:val="null3"/>
      </w:pPr>
      <w:r>
        <w:rPr/>
        <w:t>采购包1（X线计算机断层扫描系统）：</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2)单位负责人为同一人或者存在直接控股、管理关系的不同供应商，不得同时参加本采购项目投标。 为本项目提供整体设计、规范编制或者项目管理、监理、检测等服务的供应商，不得再参与本项目投标。 依据投标函承诺相关要求内容。</w:t>
      </w:r>
    </w:p>
    <w:p>
      <w:pPr>
        <w:pStyle w:val="null3"/>
      </w:pPr>
      <w:r>
        <w:rPr/>
        <w:t>3)投标人须具备相关主管部门颁发的有效期内的辐射安全许可证，获得许可的种类和范围应包含：销售Ⅲ类射线装置。提供有效的证书复印件(如国家另有规定，则适用其规定)。</w:t>
      </w:r>
    </w:p>
    <w:p>
      <w:pPr>
        <w:pStyle w:val="null3"/>
      </w:pPr>
      <w:r>
        <w:rPr/>
        <w:t>4)已获取本项目采购文件。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广东国科招标有限公司网（www.gzgkbidding.com）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广州医科大学附属第一医院横琴医院（横琴粤澳深度合作区中心医院）</w:t>
      </w:r>
    </w:p>
    <w:p>
      <w:pPr>
        <w:pStyle w:val="null3"/>
        <w:ind w:firstLine="480"/>
      </w:pPr>
      <w:r>
        <w:rPr/>
        <w:t xml:space="preserve"> 地址：</w:t>
      </w:r>
      <w:r>
        <w:rPr/>
        <w:t>珠海市横琴粤澳深度合作区宝兴路118号</w:t>
      </w:r>
    </w:p>
    <w:p>
      <w:pPr>
        <w:pStyle w:val="null3"/>
        <w:ind w:firstLine="480"/>
      </w:pPr>
      <w:r>
        <w:rPr/>
        <w:t xml:space="preserve"> 联系方式：</w:t>
      </w:r>
      <w:r>
        <w:rPr/>
        <w:t>0756-3313895</w:t>
      </w:r>
    </w:p>
    <w:p>
      <w:pPr>
        <w:pStyle w:val="null3"/>
        <w:outlineLvl w:val="3"/>
      </w:pPr>
      <w:r>
        <w:rPr>
          <w:sz w:val="24"/>
          <w:b/>
        </w:rPr>
        <w:t xml:space="preserve"> 2.采购代理机构信息</w:t>
      </w:r>
    </w:p>
    <w:p>
      <w:pPr>
        <w:pStyle w:val="null3"/>
        <w:ind w:firstLine="480"/>
      </w:pPr>
      <w:r>
        <w:rPr/>
        <w:t xml:space="preserve"> 名称：</w:t>
      </w:r>
      <w:r>
        <w:rPr/>
        <w:t>广东国科招标有限公司</w:t>
      </w:r>
    </w:p>
    <w:p>
      <w:pPr>
        <w:pStyle w:val="null3"/>
        <w:ind w:firstLine="480"/>
      </w:pPr>
      <w:r>
        <w:rPr/>
        <w:t xml:space="preserve"> 地址：</w:t>
      </w:r>
      <w:r>
        <w:rPr/>
        <w:t>广州市先烈中路100号科学院大院9号楼东座2楼（中国广州分析测试中心对面）</w:t>
      </w:r>
    </w:p>
    <w:p>
      <w:pPr>
        <w:pStyle w:val="null3"/>
        <w:ind w:firstLine="480"/>
      </w:pPr>
      <w:r>
        <w:rPr/>
        <w:t xml:space="preserve"> 联系方式：</w:t>
      </w:r>
      <w:r>
        <w:rPr/>
        <w:t>020-39977584、020-87688049</w:t>
      </w:r>
    </w:p>
    <w:p>
      <w:pPr>
        <w:pStyle w:val="null3"/>
        <w:outlineLvl w:val="3"/>
      </w:pPr>
      <w:r>
        <w:rPr>
          <w:sz w:val="24"/>
          <w:b/>
        </w:rPr>
        <w:t xml:space="preserve"> 3.项目联系方式</w:t>
      </w:r>
    </w:p>
    <w:p>
      <w:pPr>
        <w:pStyle w:val="null3"/>
        <w:ind w:firstLine="480"/>
      </w:pPr>
      <w:r>
        <w:rPr/>
        <w:t xml:space="preserve"> 项目联系人：</w:t>
      </w:r>
      <w:r>
        <w:rPr/>
        <w:t>邓水灵、陈蔚、何家键</w:t>
      </w:r>
    </w:p>
    <w:p>
      <w:pPr>
        <w:pStyle w:val="null3"/>
        <w:ind w:firstLine="480"/>
      </w:pPr>
      <w:r>
        <w:rPr/>
        <w:t xml:space="preserve"> 电话：</w:t>
      </w:r>
      <w:r>
        <w:rPr/>
        <w:t>020-39977584、020-87688049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广东国科招标有限公司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项</w:t>
      </w:r>
      <w:r>
        <w:rPr>
          <w:sz w:val="21"/>
          <w:b/>
        </w:rPr>
        <w:t>目编号：</w:t>
      </w:r>
      <w:r>
        <w:rPr>
          <w:sz w:val="21"/>
        </w:rPr>
        <w:t>GZGK26D608A1083Z</w:t>
      </w:r>
    </w:p>
    <w:p>
      <w:pPr>
        <w:pStyle w:val="null3"/>
        <w:ind w:left="420"/>
        <w:jc w:val="both"/>
      </w:pPr>
      <w:r>
        <w:rPr>
          <w:sz w:val="21"/>
          <w:b/>
        </w:rPr>
        <w:t>（二）</w:t>
      </w:r>
      <w:r>
        <w:rPr>
          <w:sz w:val="21"/>
          <w:b/>
        </w:rPr>
        <w:t>项目名称：</w:t>
      </w:r>
      <w:r>
        <w:rPr>
          <w:sz w:val="21"/>
        </w:rPr>
        <w:t>广州医科大学附属第一医院横琴医院（横琴粤澳深度合作区中心医院）医疗设备采购项目（</w:t>
      </w:r>
      <w:r>
        <w:rPr>
          <w:sz w:val="21"/>
        </w:rPr>
        <w:t>X线计算机断层扫描系统）</w:t>
      </w:r>
    </w:p>
    <w:p>
      <w:pPr>
        <w:pStyle w:val="null3"/>
        <w:ind w:left="420"/>
        <w:jc w:val="both"/>
      </w:pPr>
      <w:r>
        <w:rPr>
          <w:sz w:val="21"/>
          <w:b/>
        </w:rPr>
        <w:t>（三）</w:t>
      </w:r>
      <w:r>
        <w:rPr>
          <w:sz w:val="21"/>
          <w:b/>
        </w:rPr>
        <w:t>总体要求说明：</w:t>
      </w:r>
    </w:p>
    <w:p>
      <w:pPr>
        <w:pStyle w:val="null3"/>
        <w:jc w:val="both"/>
      </w:pPr>
      <w:r>
        <w:rPr>
          <w:sz w:val="21"/>
        </w:rPr>
        <w:t>1、</w:t>
      </w:r>
      <w:r>
        <w:rPr>
          <w:sz w:val="21"/>
        </w:rPr>
        <w:t>标有</w:t>
      </w:r>
      <w:r>
        <w:rPr>
          <w:sz w:val="21"/>
        </w:rPr>
        <w:t>“★”的条款</w:t>
      </w:r>
      <w:r>
        <w:rPr>
          <w:sz w:val="21"/>
        </w:rPr>
        <w:t>为必须完全满足的实质性要求</w:t>
      </w:r>
      <w:r>
        <w:rPr>
          <w:sz w:val="21"/>
        </w:rPr>
        <w:t>，投标人如有一项带</w:t>
      </w:r>
      <w:r>
        <w:rPr>
          <w:sz w:val="21"/>
        </w:rPr>
        <w:t>“★”的条款未响应或</w:t>
      </w:r>
      <w:r>
        <w:rPr>
          <w:sz w:val="21"/>
        </w:rPr>
        <w:t>不满足</w:t>
      </w:r>
      <w:r>
        <w:rPr>
          <w:sz w:val="21"/>
        </w:rPr>
        <w:t>，将按无效投标处理。</w:t>
      </w:r>
    </w:p>
    <w:p>
      <w:pPr>
        <w:pStyle w:val="null3"/>
        <w:ind w:left="420"/>
        <w:jc w:val="both"/>
      </w:pPr>
      <w:r>
        <w:rPr>
          <w:sz w:val="21"/>
        </w:rPr>
        <w:t>2、</w:t>
      </w:r>
      <w:r>
        <w:rPr>
          <w:sz w:val="21"/>
        </w:rPr>
        <w:t>标有</w:t>
      </w:r>
      <w:r>
        <w:rPr>
          <w:sz w:val="21"/>
        </w:rPr>
        <w:t>“▲”的条款为重要性要求，投标人如有“▲”的条款未响应或负偏离的将被严重扣分。</w:t>
      </w:r>
    </w:p>
    <w:p>
      <w:pPr>
        <w:pStyle w:val="null3"/>
        <w:ind w:left="420"/>
        <w:jc w:val="both"/>
      </w:pPr>
      <w:r>
        <w:rPr>
          <w:sz w:val="21"/>
        </w:rPr>
        <w:t>3、</w:t>
      </w:r>
      <w:r>
        <w:rPr>
          <w:sz w:val="21"/>
        </w:rPr>
        <w:t>投标人</w:t>
      </w:r>
      <w:r>
        <w:rPr>
          <w:sz w:val="21"/>
        </w:rPr>
        <w:t>需</w:t>
      </w:r>
      <w:r>
        <w:rPr>
          <w:sz w:val="21"/>
        </w:rPr>
        <w:t>提供厂商原装、全新的、符合国家及用户提出的有关质量标准的设备。</w:t>
      </w:r>
    </w:p>
    <w:p>
      <w:pPr>
        <w:pStyle w:val="null3"/>
        <w:ind w:left="420"/>
        <w:jc w:val="both"/>
      </w:pPr>
      <w:r>
        <w:rPr>
          <w:sz w:val="21"/>
        </w:rPr>
        <w:t>4、</w:t>
      </w:r>
      <w:r>
        <w:rPr>
          <w:sz w:val="21"/>
        </w:rPr>
        <w:t>投标人应对采购需求中的设备性能和技术（服务）指标在响应详细内容中列出具体数值。如果投标人只注明</w:t>
      </w:r>
      <w:r>
        <w:rPr>
          <w:sz w:val="21"/>
        </w:rPr>
        <w:t>“正偏离”或“无偏离”，将</w:t>
      </w:r>
      <w:r>
        <w:rPr>
          <w:sz w:val="21"/>
        </w:rPr>
        <w:t>可能</w:t>
      </w:r>
      <w:r>
        <w:rPr>
          <w:sz w:val="21"/>
        </w:rPr>
        <w:t>被视为</w:t>
      </w:r>
      <w:r>
        <w:rPr>
          <w:sz w:val="21"/>
        </w:rPr>
        <w:t>“负偏离”，从而可能导致严重影响评标结果。</w:t>
      </w:r>
    </w:p>
    <w:p>
      <w:pPr>
        <w:pStyle w:val="null3"/>
        <w:ind w:left="420"/>
        <w:jc w:val="both"/>
      </w:pPr>
      <w:r>
        <w:rPr>
          <w:sz w:val="21"/>
        </w:rPr>
        <w:t>5、</w:t>
      </w:r>
      <w:r>
        <w:rPr>
          <w:sz w:val="21"/>
        </w:rPr>
        <w:t>投标人所投产品除项目采购文件中明确规定要求提供彩页或相应检测报告等证明材料以外，所有技术参数描述均以投标文件为准（投标文件内厂家提供的技术参数描述与投标人投标技术参数描述不一致时，以厂家提供的技术参数描述为准）。投标人须对所投产品技术参数的真实性承担法律责任。</w:t>
      </w:r>
    </w:p>
    <w:p>
      <w:pPr>
        <w:pStyle w:val="null3"/>
        <w:ind w:left="420"/>
        <w:jc w:val="both"/>
      </w:pPr>
      <w:r>
        <w:rPr>
          <w:sz w:val="21"/>
        </w:rPr>
        <w:t>★</w:t>
      </w:r>
      <w:r>
        <w:rPr>
          <w:sz w:val="21"/>
        </w:rPr>
        <w:t>6、</w:t>
      </w:r>
      <w:r>
        <w:rPr>
          <w:sz w:val="21"/>
        </w:rPr>
        <w:t>凡列入《中华人民共和国实施强制性产品认证的产品目录》的产品在验收时必须出具CCC认证证书复印件，并以在产品外部加施认证标志作为验收依据之一。</w:t>
      </w:r>
      <w:r>
        <w:rPr>
          <w:sz w:val="21"/>
          <w:b/>
        </w:rPr>
        <w:t>（</w:t>
      </w:r>
      <w:r>
        <w:rPr>
          <w:sz w:val="21"/>
          <w:b/>
        </w:rPr>
        <w:t>投标时提供承诺函，格式自拟）</w:t>
      </w:r>
    </w:p>
    <w:p>
      <w:pPr>
        <w:pStyle w:val="null3"/>
        <w:ind w:left="420"/>
        <w:jc w:val="both"/>
      </w:pPr>
      <w:r>
        <w:rPr>
          <w:sz w:val="21"/>
        </w:rPr>
        <w:t>7、</w:t>
      </w:r>
      <w:r>
        <w:rPr>
          <w:sz w:val="21"/>
        </w:rPr>
        <w:t>节能产品的优先采购和强制采购以财政部、发展改革委、生态环境部等部门公布的最新《节能产品政府采购品目清单》中所列产品及相关规定为准。如果</w:t>
      </w:r>
      <w:r>
        <w:rPr>
          <w:sz w:val="21"/>
        </w:rPr>
        <w:t>涉及</w:t>
      </w:r>
      <w:r>
        <w:rPr>
          <w:sz w:val="21"/>
        </w:rPr>
        <w:t>政府强制采购节能，供应商必须在投标文件中明确列明具体产品的名称并提供国家确定的认证机构出具的处于有效期之内的节能产品认证证书。</w:t>
      </w:r>
    </w:p>
    <w:p>
      <w:pPr>
        <w:pStyle w:val="null3"/>
        <w:ind w:left="420"/>
        <w:jc w:val="both"/>
      </w:pPr>
      <w:r>
        <w:rPr>
          <w:sz w:val="21"/>
        </w:rPr>
        <w:t>8、</w:t>
      </w:r>
      <w:r>
        <w:rPr>
          <w:sz w:val="21"/>
        </w:rPr>
        <w:t>环境标志产品的优先采购以财政部、发展改革委、生态环境部等部门公布的最新《环境标志产品政府采购品目清单》所列产品为准。投标产品</w:t>
      </w:r>
      <w:r>
        <w:rPr>
          <w:sz w:val="21"/>
        </w:rPr>
        <w:t>涉及</w:t>
      </w:r>
      <w:r>
        <w:rPr>
          <w:sz w:val="21"/>
        </w:rPr>
        <w:t>环境标志产品的，供应商需在投标文件中明确列明具体产品的名称并提供国家确定的认证机构出具的处于有效期之内的环境标志产品认证证书。</w:t>
      </w:r>
    </w:p>
    <w:p>
      <w:pPr>
        <w:pStyle w:val="null3"/>
        <w:ind w:left="420"/>
        <w:jc w:val="both"/>
      </w:pPr>
      <w:r>
        <w:rPr>
          <w:sz w:val="21"/>
        </w:rPr>
        <w:t>9、</w:t>
      </w:r>
      <w:r>
        <w:rPr>
          <w:sz w:val="21"/>
        </w:rPr>
        <w:t>涉及</w:t>
      </w:r>
      <w:r>
        <w:rPr>
          <w:sz w:val="21"/>
        </w:rPr>
        <w:t>软件产品的，必须采购和使用正版软件，项目中涉及计算机办公产品的，必须预装正版操作系统软件。</w:t>
      </w:r>
    </w:p>
    <w:p>
      <w:pPr>
        <w:pStyle w:val="null3"/>
        <w:ind w:left="420"/>
        <w:jc w:val="both"/>
      </w:pPr>
      <w:r>
        <w:rPr>
          <w:sz w:val="21"/>
        </w:rPr>
        <w:t>10、</w:t>
      </w:r>
      <w:r>
        <w:rPr>
          <w:sz w:val="21"/>
        </w:rPr>
        <w:t>投标人应保证，采购人在中华人民共和国使用该</w:t>
      </w:r>
      <w:r>
        <w:rPr>
          <w:sz w:val="21"/>
        </w:rPr>
        <w:t>货物</w:t>
      </w:r>
      <w:r>
        <w:rPr>
          <w:sz w:val="21"/>
        </w:rPr>
        <w:t>或</w:t>
      </w:r>
      <w:r>
        <w:rPr>
          <w:sz w:val="21"/>
        </w:rPr>
        <w:t>货物</w:t>
      </w:r>
      <w:r>
        <w:rPr>
          <w:sz w:val="21"/>
        </w:rPr>
        <w:t>的任何一部分时，免受第三方提出的侵犯其专利权、商标权、著作权或其它知识产权的起诉。</w:t>
      </w:r>
    </w:p>
    <w:p>
      <w:pPr>
        <w:pStyle w:val="null3"/>
        <w:ind w:left="420"/>
        <w:jc w:val="both"/>
      </w:pPr>
      <w:r>
        <w:rPr>
          <w:sz w:val="21"/>
        </w:rPr>
        <w:t>11、</w:t>
      </w:r>
      <w:r>
        <w:rPr>
          <w:sz w:val="21"/>
        </w:rPr>
        <w:t>不允许中标供应商</w:t>
      </w:r>
      <w:r>
        <w:rPr>
          <w:sz w:val="21"/>
        </w:rPr>
        <w:t>转包、分包项目内容</w:t>
      </w:r>
      <w:r>
        <w:rPr>
          <w:sz w:val="21"/>
        </w:rPr>
        <w:t>。</w:t>
      </w:r>
    </w:p>
    <w:p>
      <w:pPr>
        <w:pStyle w:val="null3"/>
        <w:ind w:left="420"/>
        <w:jc w:val="both"/>
      </w:pPr>
      <w:r>
        <w:rPr>
          <w:sz w:val="21"/>
        </w:rPr>
        <w:t>12、</w:t>
      </w:r>
      <w:r>
        <w:rPr>
          <w:sz w:val="21"/>
        </w:rPr>
        <w:t>符合中小企业政策扶持的</w:t>
      </w:r>
      <w:r>
        <w:rPr>
          <w:sz w:val="21"/>
        </w:rPr>
        <w:t>企业、监狱企业和残疾人福利性单位必须按照招标文件第</w:t>
      </w:r>
      <w:r>
        <w:rPr>
          <w:sz w:val="21"/>
        </w:rPr>
        <w:t>四</w:t>
      </w:r>
      <w:r>
        <w:rPr>
          <w:sz w:val="21"/>
        </w:rPr>
        <w:t>章内容提供相应的资料。</w:t>
      </w:r>
    </w:p>
    <w:p>
      <w:pPr>
        <w:pStyle w:val="null3"/>
        <w:ind w:left="420"/>
        <w:jc w:val="both"/>
      </w:pPr>
      <w:r>
        <w:rPr>
          <w:sz w:val="21"/>
        </w:rPr>
        <w:t>13、</w:t>
      </w:r>
      <w:r>
        <w:rPr>
          <w:sz w:val="21"/>
        </w:rPr>
        <w:t>需落实政府采购政策为：促进中小企业发展政策、支持监狱企业发展政策、支持残疾人福利性单位发展政策、采购节能产品、环境标志产品相关政策等。</w:t>
      </w:r>
    </w:p>
    <w:p>
      <w:pPr>
        <w:pStyle w:val="null3"/>
        <w:ind w:left="420"/>
        <w:jc w:val="both"/>
      </w:pPr>
      <w:r>
        <w:rPr>
          <w:sz w:val="21"/>
        </w:rPr>
        <w:t>14、</w:t>
      </w:r>
      <w:r>
        <w:rPr>
          <w:sz w:val="21"/>
        </w:rPr>
        <w:t>单一产品采购项目，</w:t>
      </w:r>
      <w:r>
        <w:rPr>
          <w:sz w:val="21"/>
        </w:rPr>
        <w:t>提供相同品牌产品且通过资格审查、符合性审查的不同投标人参加同一合同项下投标的，按一家投标人计算；非</w:t>
      </w:r>
      <w:r>
        <w:rPr>
          <w:sz w:val="21"/>
        </w:rPr>
        <w:t>单一产品采购项目，</w:t>
      </w:r>
      <w:r>
        <w:rPr>
          <w:sz w:val="21"/>
        </w:rPr>
        <w:t>提供相同品牌核心产品且通过资格审查、符合性审查的不同投标人参加同一合同项下投标的，按一家投标人计算。</w:t>
      </w:r>
    </w:p>
    <w:p>
      <w:pPr>
        <w:pStyle w:val="null3"/>
        <w:spacing w:after="120"/>
        <w:jc w:val="both"/>
      </w:pPr>
      <w:r>
        <w:rPr>
          <w:sz w:val="21"/>
          <w:b/>
        </w:rPr>
        <w:t>★</w:t>
      </w:r>
      <w:r>
        <w:rPr>
          <w:sz w:val="21"/>
          <w:b/>
        </w:rPr>
        <w:t>15</w:t>
      </w:r>
      <w:r>
        <w:rPr>
          <w:sz w:val="21"/>
          <w:b/>
        </w:rPr>
        <w:t>、</w:t>
      </w:r>
      <w:r>
        <w:rPr>
          <w:sz w:val="21"/>
          <w:b/>
        </w:rPr>
        <w:t>“</w:t>
      </w:r>
      <w:r>
        <w:rPr>
          <w:sz w:val="21"/>
          <w:b/>
        </w:rPr>
        <w:t>X</w:t>
      </w:r>
      <w:r>
        <w:rPr>
          <w:sz w:val="21"/>
          <w:b/>
        </w:rPr>
        <w:t>线计算机断层扫描系统</w:t>
      </w:r>
      <w:r>
        <w:rPr>
          <w:sz w:val="21"/>
          <w:b/>
        </w:rPr>
        <w:t>”属于第</w:t>
      </w:r>
      <w:r>
        <w:rPr>
          <w:sz w:val="21"/>
          <w:b/>
        </w:rPr>
        <w:t>三</w:t>
      </w:r>
      <w:r>
        <w:rPr>
          <w:sz w:val="21"/>
          <w:b/>
        </w:rPr>
        <w:t>类医疗器械，投标人在投标时必须提供有效的响应产品《中华人民共和国医疗器械注册证》扫描件。（如国家另有规定，则适用其规定）</w:t>
      </w:r>
    </w:p>
    <w:p>
      <w:pPr>
        <w:pStyle w:val="null3"/>
        <w:spacing w:after="120"/>
        <w:jc w:val="both"/>
      </w:pPr>
      <w:r>
        <w:rPr>
          <w:sz w:val="21"/>
          <w:b/>
        </w:rPr>
        <w:t>★</w:t>
      </w:r>
      <w:r>
        <w:rPr>
          <w:sz w:val="21"/>
          <w:b/>
        </w:rPr>
        <w:t>16</w:t>
      </w:r>
      <w:r>
        <w:rPr>
          <w:sz w:val="21"/>
          <w:b/>
        </w:rPr>
        <w:t>、</w:t>
      </w:r>
      <w:r>
        <w:rPr>
          <w:sz w:val="21"/>
          <w:b/>
        </w:rPr>
        <w:t>“</w:t>
      </w:r>
      <w:r>
        <w:rPr>
          <w:sz w:val="21"/>
          <w:b/>
        </w:rPr>
        <w:t>X</w:t>
      </w:r>
      <w:r>
        <w:rPr>
          <w:sz w:val="21"/>
          <w:b/>
        </w:rPr>
        <w:t>线计算机断层扫描系统</w:t>
      </w:r>
      <w:r>
        <w:rPr>
          <w:sz w:val="21"/>
          <w:b/>
        </w:rPr>
        <w:t>”属于第</w:t>
      </w:r>
      <w:r>
        <w:rPr>
          <w:sz w:val="21"/>
          <w:b/>
        </w:rPr>
        <w:t>三</w:t>
      </w:r>
      <w:r>
        <w:rPr>
          <w:sz w:val="21"/>
          <w:b/>
        </w:rPr>
        <w:t>类医疗器械，投标人若为设备生产厂家应提供有效的《医疗器械生产许可证》扫描件；若为经销商须提供有效的《医疗器械经营许可证》扫描件</w:t>
      </w:r>
      <w:r>
        <w:rPr>
          <w:sz w:val="21"/>
          <w:b/>
        </w:rPr>
        <w:t>。</w:t>
      </w:r>
      <w:r>
        <w:rPr>
          <w:sz w:val="21"/>
          <w:b/>
        </w:rPr>
        <w:t>（如国家另有规定，则适用其规定）</w:t>
      </w:r>
    </w:p>
    <w:p>
      <w:pPr>
        <w:pStyle w:val="null3"/>
        <w:spacing w:after="120"/>
        <w:jc w:val="both"/>
      </w:pPr>
      <w:r>
        <w:rPr>
          <w:sz w:val="21"/>
          <w:b/>
        </w:rPr>
        <w:t>17</w:t>
      </w:r>
      <w:r>
        <w:rPr>
          <w:sz w:val="21"/>
          <w:b/>
        </w:rPr>
        <w:t>、关于落实中小企业政策的说明：如投标供应商符合中小企业政</w:t>
      </w:r>
      <w:r>
        <w:rPr>
          <w:sz w:val="21"/>
          <w:b/>
        </w:rPr>
        <w:t>策</w:t>
      </w:r>
      <w:r>
        <w:rPr>
          <w:sz w:val="21"/>
          <w:b/>
        </w:rPr>
        <w:t>扶持的</w:t>
      </w:r>
      <w:r>
        <w:rPr>
          <w:sz w:val="21"/>
          <w:b/>
        </w:rPr>
        <w:t>，</w:t>
      </w:r>
      <w:r>
        <w:rPr>
          <w:sz w:val="21"/>
          <w:b/>
        </w:rPr>
        <w:t>应填写《中小企业声明函》（货物）（见投标文件格式）作为判定标准，《中小企业声明函》中</w:t>
      </w:r>
      <w:r>
        <w:rPr>
          <w:sz w:val="21"/>
          <w:b/>
        </w:rPr>
        <w:t>“</w:t>
      </w:r>
      <w:r>
        <w:rPr>
          <w:sz w:val="21"/>
          <w:b/>
        </w:rPr>
        <w:t>采购文件中明确的所属行业</w:t>
      </w:r>
      <w:r>
        <w:rPr>
          <w:sz w:val="21"/>
          <w:b/>
        </w:rPr>
        <w:t>”</w:t>
      </w:r>
      <w:r>
        <w:rPr>
          <w:sz w:val="21"/>
          <w:b/>
        </w:rPr>
        <w:t>是指</w:t>
      </w:r>
      <w:r>
        <w:rPr>
          <w:sz w:val="21"/>
          <w:b/>
        </w:rPr>
        <w:t>工业</w:t>
      </w:r>
      <w:r>
        <w:rPr>
          <w:sz w:val="21"/>
          <w:b/>
        </w:rPr>
        <w:t xml:space="preserve"> </w:t>
      </w:r>
      <w:r>
        <w:rPr>
          <w:sz w:val="21"/>
          <w:b/>
        </w:rPr>
        <w:t>。残疾人福利性单位填写《残疾人福利性单位声明函》（见投标文件格式）作为判定标准，监狱企业须供应商提供由省级以上监狱管理局、戒毒管理局（含新疆生产建设兵团）出具的属于监狱企业的证明文件，否则不予认定。监狱企业、残疾人福利单位视同小型、微型企业。（填写《中小企业声明函》时，关于中小企业划型标准请见《工信部联企业〔</w:t>
      </w:r>
      <w:r>
        <w:rPr>
          <w:sz w:val="21"/>
          <w:b/>
        </w:rPr>
        <w:t>2011</w:t>
      </w:r>
      <w:r>
        <w:rPr>
          <w:sz w:val="21"/>
          <w:b/>
        </w:rPr>
        <w:t>〕</w:t>
      </w:r>
      <w:r>
        <w:rPr>
          <w:sz w:val="21"/>
          <w:b/>
        </w:rPr>
        <w:t>300</w:t>
      </w:r>
      <w:r>
        <w:rPr>
          <w:sz w:val="21"/>
          <w:b/>
        </w:rPr>
        <w:t>号》：</w:t>
      </w:r>
      <w:r>
        <w:rPr>
          <w:sz w:val="21"/>
          <w:b/>
          <w:u w:val="single"/>
        </w:rPr>
        <w:t>http://www.ccgp.gov.cn/zcfg/mof/201310/t20131029_3587674.htm</w:t>
      </w:r>
      <w:r>
        <w:rPr>
          <w:sz w:val="21"/>
          <w:b/>
          <w:u w:val="single"/>
        </w:rPr>
        <w:t>）</w:t>
      </w:r>
    </w:p>
    <w:p>
      <w:pPr>
        <w:pStyle w:val="null3"/>
        <w:jc w:val="both"/>
      </w:pPr>
      <w:r>
        <w:rPr>
          <w:sz w:val="24"/>
          <w:b/>
          <w:shd w:fill="FFFFFF" w:val="clear"/>
        </w:rPr>
        <w:t>18、</w:t>
      </w:r>
      <w:r>
        <w:rPr>
          <w:sz w:val="21"/>
          <w:b/>
          <w:shd w:fill="FFFFFF" w:val="clear"/>
        </w:rPr>
        <w:t>如投标供应商符合中小企业政策扶持的</w:t>
      </w:r>
      <w:r>
        <w:rPr>
          <w:sz w:val="21"/>
          <w:b/>
          <w:shd w:fill="FFFFFF" w:val="clear"/>
        </w:rPr>
        <w:t>，</w:t>
      </w:r>
      <w:r>
        <w:rPr>
          <w:sz w:val="21"/>
          <w:b/>
          <w:shd w:fill="FFFFFF" w:val="clear"/>
        </w:rPr>
        <w:t>《中小企业声明函》应当按照《政府采购促进中小企业发展管理办法》（财库〔</w:t>
      </w:r>
      <w:r>
        <w:rPr>
          <w:sz w:val="21"/>
          <w:b/>
          <w:shd w:fill="FFFFFF" w:val="clear"/>
        </w:rPr>
        <w:t>2020〕46号）规定的模板提供，具体填写要求如下：</w:t>
      </w:r>
    </w:p>
    <w:p>
      <w:pPr>
        <w:pStyle w:val="null3"/>
        <w:ind w:left="420"/>
        <w:jc w:val="both"/>
      </w:pPr>
      <w:r>
        <w:rPr>
          <w:sz w:val="21"/>
          <w:shd w:fill="FFFFFF" w:val="clear"/>
        </w:rPr>
        <w:t>(1)</w:t>
      </w:r>
      <w:r>
        <w:rPr>
          <w:sz w:val="21"/>
          <w:shd w:fill="FFFFFF" w:val="clear"/>
        </w:rPr>
        <w:t>“单位名称”应填写采购人名称。</w:t>
      </w:r>
    </w:p>
    <w:p>
      <w:pPr>
        <w:pStyle w:val="null3"/>
        <w:ind w:left="420"/>
        <w:jc w:val="both"/>
      </w:pPr>
      <w:r>
        <w:rPr>
          <w:sz w:val="21"/>
          <w:shd w:fill="FFFFFF" w:val="clear"/>
        </w:rPr>
        <w:t>(2)</w:t>
      </w:r>
      <w:r>
        <w:rPr>
          <w:sz w:val="21"/>
          <w:shd w:fill="FFFFFF" w:val="clear"/>
        </w:rPr>
        <w:t>“项目名称”应按照采购文件中确定的项目名称填写。对于分包方式面向中小企业采购的项目，应标明中小企业的具体分包内容；对于以联合体方式面向中小企业采购的项目，应标明联合体中中小企业所承担的具体内容。</w:t>
      </w:r>
    </w:p>
    <w:p>
      <w:pPr>
        <w:pStyle w:val="null3"/>
        <w:ind w:left="420"/>
        <w:jc w:val="both"/>
      </w:pPr>
      <w:r>
        <w:rPr>
          <w:sz w:val="21"/>
          <w:shd w:fill="FFFFFF" w:val="clear"/>
        </w:rPr>
        <w:t>(3)</w:t>
      </w:r>
      <w:r>
        <w:rPr>
          <w:sz w:val="21"/>
          <w:shd w:fill="FFFFFF" w:val="clear"/>
        </w:rPr>
        <w:t>“标的名称”应填写采购文件中细化载明的采购标的名称。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pPr>
        <w:pStyle w:val="null3"/>
        <w:ind w:left="420"/>
        <w:jc w:val="both"/>
      </w:pPr>
      <w:r>
        <w:rPr>
          <w:sz w:val="21"/>
          <w:shd w:fill="FFFFFF" w:val="clear"/>
        </w:rPr>
        <w:t>(4)</w:t>
      </w:r>
      <w:r>
        <w:rPr>
          <w:sz w:val="21"/>
          <w:shd w:fill="FFFFFF" w:val="clear"/>
        </w:rPr>
        <w:t>“采购文件中明确的所属行业”应填写采购文件中明确的采购标的所属行业，并应确保与采购标的涉及的货物制造商/服务承接商/工程承建商（根据项目属性确定）本身的所属行业保持一致。</w:t>
      </w:r>
    </w:p>
    <w:p>
      <w:pPr>
        <w:pStyle w:val="null3"/>
        <w:ind w:left="420"/>
        <w:jc w:val="both"/>
      </w:pPr>
      <w:r>
        <w:rPr>
          <w:sz w:val="21"/>
          <w:shd w:fill="FFFFFF" w:val="clear"/>
        </w:rPr>
        <w:t>(5)</w:t>
      </w:r>
      <w:r>
        <w:rPr>
          <w:sz w:val="21"/>
          <w:shd w:fill="FFFFFF" w:val="clear"/>
        </w:rPr>
        <w:t>对于分包方式面向中小企业采购的项目，</w:t>
      </w:r>
      <w:r>
        <w:rPr>
          <w:sz w:val="21"/>
          <w:shd w:fill="FFFFFF" w:val="clear"/>
        </w:rPr>
        <w:t>“采购文件中明确的所属行业”应按照采购文件中注明的分包给中小企业的采购标的所属行业填写，并应确保与该分包部分采购标的涉及的货物制造商/服务承接商/工程承建商（根据项目属性确定）本身的所属行业保持一致。</w:t>
      </w:r>
    </w:p>
    <w:p>
      <w:pPr>
        <w:pStyle w:val="null3"/>
        <w:ind w:left="420"/>
        <w:jc w:val="both"/>
      </w:pPr>
      <w:r>
        <w:rPr>
          <w:sz w:val="21"/>
          <w:shd w:fill="FFFFFF" w:val="clear"/>
        </w:rPr>
        <w:t>(6)</w:t>
      </w:r>
      <w:r>
        <w:rPr>
          <w:sz w:val="21"/>
          <w:shd w:fill="FFFFFF" w:val="clear"/>
        </w:rPr>
        <w:t>对于以联合体方式面向中小企业采购的项目，</w:t>
      </w:r>
      <w:r>
        <w:rPr>
          <w:sz w:val="21"/>
          <w:shd w:fill="FFFFFF" w:val="clear"/>
        </w:rPr>
        <w:t>“采购文件中明确的所属行业”应按照采购文件中注明的联合体中中小企业承担的采购标的所属行业填写，并应确保与该承担部分采购标的涉及的货物制造商/服务承接商/工程承建商（根据项目属性确定）本身的所属行业保持一致。</w:t>
      </w:r>
    </w:p>
    <w:p>
      <w:pPr>
        <w:pStyle w:val="null3"/>
        <w:ind w:left="420"/>
        <w:jc w:val="both"/>
      </w:pPr>
      <w:r>
        <w:rPr>
          <w:sz w:val="21"/>
          <w:shd w:fill="FFFFFF" w:val="clear"/>
        </w:rPr>
        <w:t>(7)</w:t>
      </w:r>
      <w:r>
        <w:rPr>
          <w:sz w:val="21"/>
          <w:shd w:fill="FFFFFF" w:val="clear"/>
        </w:rPr>
        <w:t>“企业名称”应填写投标（响应）的货物制造商/服务承接商/工程承建商（根据项目属性确定）。</w:t>
      </w:r>
    </w:p>
    <w:p>
      <w:pPr>
        <w:pStyle w:val="null3"/>
        <w:ind w:left="420"/>
        <w:jc w:val="both"/>
      </w:pPr>
      <w:r>
        <w:rPr>
          <w:sz w:val="21"/>
          <w:shd w:fill="FFFFFF" w:val="clear"/>
        </w:rPr>
        <w:t>(8)</w:t>
      </w:r>
      <w:r>
        <w:rPr>
          <w:sz w:val="21"/>
          <w:shd w:fill="FFFFFF" w:val="clear"/>
        </w:rPr>
        <w:t>对于分包方式面向中小企业采购的项目，</w:t>
      </w:r>
      <w:r>
        <w:rPr>
          <w:sz w:val="21"/>
          <w:shd w:fill="FFFFFF" w:val="clear"/>
        </w:rPr>
        <w:t>“企业名称”应填写分包部分采购标的对应的货物制造商/服务承接商/工程承建商（根据项目属性确定）。</w:t>
      </w:r>
    </w:p>
    <w:p>
      <w:pPr>
        <w:pStyle w:val="null3"/>
        <w:ind w:left="420"/>
        <w:jc w:val="both"/>
      </w:pPr>
      <w:r>
        <w:rPr>
          <w:sz w:val="21"/>
          <w:shd w:fill="FFFFFF" w:val="clear"/>
        </w:rPr>
        <w:t>(9)</w:t>
      </w:r>
      <w:r>
        <w:rPr>
          <w:sz w:val="21"/>
          <w:shd w:fill="FFFFFF" w:val="clear"/>
        </w:rPr>
        <w:t>对于以联合体方式面向中小企业采购的项目，</w:t>
      </w:r>
      <w:r>
        <w:rPr>
          <w:sz w:val="21"/>
          <w:shd w:fill="FFFFFF" w:val="clear"/>
        </w:rPr>
        <w:t>“企业名称”应填写联合体中中小企业承担采购标的对应的货物制造商/服务承接商/工程承建商（根据项目属性确定）。</w:t>
      </w:r>
    </w:p>
    <w:p>
      <w:pPr>
        <w:pStyle w:val="null3"/>
        <w:ind w:left="420"/>
        <w:jc w:val="both"/>
      </w:pPr>
      <w:r>
        <w:rPr>
          <w:sz w:val="21"/>
          <w:shd w:fill="FFFFFF" w:val="clear"/>
        </w:rPr>
        <w:t>(10)</w:t>
      </w:r>
      <w:r>
        <w:rPr>
          <w:sz w:val="21"/>
          <w:shd w:fill="FFFFFF" w:val="clear"/>
        </w:rPr>
        <w:t>从业人员</w:t>
      </w:r>
      <w:r>
        <w:rPr>
          <w:sz w:val="21"/>
          <w:shd w:fill="FFFFFF" w:val="clear"/>
        </w:rPr>
        <w:t>等相关数据</w:t>
      </w:r>
      <w:r>
        <w:rPr>
          <w:sz w:val="21"/>
          <w:shd w:fill="FFFFFF" w:val="clear"/>
        </w:rPr>
        <w:t>指标以上年度末数据为依据。无上年度数据的新成立企业可不填报。</w:t>
      </w:r>
    </w:p>
    <w:p>
      <w:pPr>
        <w:pStyle w:val="null3"/>
        <w:ind w:left="420"/>
        <w:jc w:val="both"/>
      </w:pPr>
      <w:r>
        <w:rPr>
          <w:sz w:val="21"/>
          <w:shd w:fill="FFFFFF" w:val="clear"/>
        </w:rPr>
        <w:t>(11)</w:t>
      </w:r>
      <w:r>
        <w:rPr>
          <w:sz w:val="21"/>
          <w:shd w:fill="FFFFFF" w:val="clear"/>
        </w:rPr>
        <w:t>“中型企业/小型企业/微型企业”部分，供应商应依据企业上年度从业人员</w:t>
      </w:r>
      <w:r>
        <w:rPr>
          <w:sz w:val="21"/>
          <w:shd w:fill="FFFFFF" w:val="clear"/>
        </w:rPr>
        <w:t>等相关数据</w:t>
      </w:r>
      <w:r>
        <w:rPr>
          <w:sz w:val="21"/>
          <w:shd w:fill="FFFFFF" w:val="clear"/>
        </w:rPr>
        <w:t>指标，按照《中小企业划型标准规定》（工信部联企业〔</w:t>
      </w:r>
      <w:r>
        <w:rPr>
          <w:sz w:val="21"/>
          <w:shd w:fill="FFFFFF" w:val="clear"/>
        </w:rPr>
        <w:t>2011〕300号）、《金融业企业划型标准规定》（银发〔2015〕309号），判断《中小企业声明函》载明的货物制造商/服务承接商/工程承建商（根据项目属性确定）是否属于采购文件所属行业的中型企业/小型企业/微型企业。</w:t>
      </w:r>
    </w:p>
    <w:p>
      <w:pPr>
        <w:pStyle w:val="null3"/>
        <w:spacing w:after="120"/>
        <w:ind w:left="420"/>
        <w:jc w:val="both"/>
      </w:pPr>
      <w:r>
        <w:rPr>
          <w:sz w:val="21"/>
          <w:shd w:fill="FFFFFF" w:val="clear"/>
        </w:rPr>
        <w:t>（</w:t>
      </w:r>
      <w:r>
        <w:rPr>
          <w:sz w:val="21"/>
          <w:shd w:fill="FFFFFF" w:val="clear"/>
        </w:rPr>
        <w:t>12</w:t>
      </w:r>
      <w:r>
        <w:rPr>
          <w:sz w:val="21"/>
          <w:shd w:fill="FFFFFF" w:val="clear"/>
        </w:rPr>
        <w:t>）</w:t>
      </w:r>
      <w:r>
        <w:rPr>
          <w:sz w:val="21"/>
          <w:shd w:fill="FFFFFF" w:val="clear"/>
        </w:rPr>
        <w:t>对于已纳入统计部门统计范围的企业，所属行业、从业人员、规模类型</w:t>
      </w:r>
      <w:r>
        <w:rPr>
          <w:sz w:val="21"/>
          <w:shd w:fill="FFFFFF" w:val="clear"/>
        </w:rPr>
        <w:t>等相关数据</w:t>
      </w:r>
      <w:r>
        <w:rPr>
          <w:sz w:val="21"/>
          <w:shd w:fill="FFFFFF" w:val="clear"/>
        </w:rPr>
        <w:t>应与统计部门报表保持一致。对于未纳入统计部门统计范围的企业，应对照《国民经济行业分类》确定所属行业，当企业从事两种以上的经济活动时，按照企业从事的主要活动确定所属行业；从业人员</w:t>
      </w:r>
      <w:r>
        <w:rPr>
          <w:sz w:val="21"/>
          <w:shd w:fill="FFFFFF" w:val="clear"/>
        </w:rPr>
        <w:t>等相关数据指标</w:t>
      </w:r>
      <w:r>
        <w:rPr>
          <w:sz w:val="21"/>
          <w:shd w:fill="FFFFFF" w:val="clear"/>
        </w:rPr>
        <w:t>应按照上年度末实际情况填报，并应确保在争议纠纷处理时，可提供相关数据的来源依据。</w:t>
      </w:r>
    </w:p>
    <w:p>
      <w:pPr>
        <w:pStyle w:val="null3"/>
        <w:spacing w:after="120"/>
        <w:jc w:val="both"/>
      </w:pPr>
      <w:r>
        <w:rPr>
          <w:sz w:val="21"/>
          <w:b/>
        </w:rPr>
        <w:t>19、</w:t>
      </w:r>
      <w:r>
        <w:rPr>
          <w:sz w:val="21"/>
          <w:b/>
        </w:rPr>
        <w:t>关于《中小企业声明函》的更多填写指引，请见《广东省财政厅关于进一步规范政府采购活动中落实促进中小企业发展政策的通知》中</w:t>
      </w:r>
      <w:r>
        <w:rPr>
          <w:sz w:val="21"/>
          <w:b/>
        </w:rPr>
        <w:t>“二、关于投标（响应）文件编制”的内容，网址：</w:t>
      </w:r>
      <w:r>
        <w:rPr>
          <w:sz w:val="21"/>
          <w:b/>
        </w:rPr>
        <w:t>https://gdgpo.czt.gd.gov.cn/maincms-web/articleGd?type=article&amp;id=20b0f8b1-766f-11ef-bf98-f4b78dd1d78b&amp;channelName=%E9%80%9A%E7%9F%A5%E5%85%AC%E5%91%8A&amp;path=%2FworkDynamicsGd</w:t>
      </w:r>
      <w:r>
        <w:rPr>
          <w:sz w:val="21"/>
          <w:b/>
        </w:rPr>
        <w:t>。</w:t>
      </w:r>
    </w:p>
    <w:p>
      <w:pPr>
        <w:pStyle w:val="null3"/>
        <w:jc w:val="both"/>
      </w:pPr>
      <w:r>
        <w:rPr>
          <w:sz w:val="21"/>
          <w:b/>
        </w:rPr>
        <w:t>20、</w:t>
      </w:r>
      <w:r>
        <w:rPr>
          <w:sz w:val="21"/>
        </w:rPr>
        <w:t>本国产品价格扣除：</w:t>
      </w:r>
    </w:p>
    <w:p>
      <w:pPr>
        <w:pStyle w:val="null3"/>
        <w:jc w:val="both"/>
      </w:pPr>
      <w:r>
        <w:rPr>
          <w:sz w:val="21"/>
        </w:rPr>
        <w:t>（</w:t>
      </w:r>
      <w:r>
        <w:rPr>
          <w:sz w:val="21"/>
        </w:rPr>
        <w:t>1</w:t>
      </w:r>
      <w:r>
        <w:rPr>
          <w:sz w:val="21"/>
        </w:rPr>
        <w:t>）</w:t>
      </w:r>
      <w:r>
        <w:rPr>
          <w:sz w:val="21"/>
        </w:rPr>
        <w:t>政府采购活动中既有本国产品又有非本国产品参与竞争的，依法对本国产品给予价格评审优惠，对本国产品的报价给予</w:t>
      </w:r>
      <w:r>
        <w:rPr>
          <w:sz w:val="21"/>
        </w:rPr>
        <w:t>20%</w:t>
      </w:r>
      <w:r>
        <w:rPr>
          <w:sz w:val="21"/>
        </w:rPr>
        <w:t>的价格扣除，用扣除后的价格参与评审。</w:t>
      </w:r>
    </w:p>
    <w:p>
      <w:pPr>
        <w:pStyle w:val="null3"/>
        <w:jc w:val="both"/>
      </w:pPr>
      <w:r>
        <w:rPr>
          <w:sz w:val="21"/>
        </w:rPr>
        <w:t>（</w:t>
      </w:r>
      <w:r>
        <w:rPr>
          <w:sz w:val="21"/>
        </w:rPr>
        <w:t>2</w:t>
      </w:r>
      <w:r>
        <w:rPr>
          <w:sz w:val="21"/>
        </w:rPr>
        <w:t>）供应商提供符合本国产品标准的产品参加政府采购活动的，应当提供《关于符合本国产品标准的声明函》或财政部会同有关部门规定的有关证明文件。</w:t>
      </w:r>
      <w:r>
        <w:rPr>
          <w:sz w:val="21"/>
        </w:rPr>
        <w:t>如未提供，应承担由此产生的不利后果。</w:t>
      </w:r>
      <w:r>
        <w:rPr>
          <w:sz w:val="21"/>
        </w:rPr>
        <w:t>出具符合要求的《关于符合本国产品标准的声明函》或有关证明文件的，该产品视为本国产品。</w:t>
      </w:r>
    </w:p>
    <w:p>
      <w:pPr>
        <w:pStyle w:val="null3"/>
        <w:jc w:val="both"/>
      </w:pPr>
      <w:r>
        <w:rPr>
          <w:sz w:val="21"/>
        </w:rPr>
        <w:t>（</w:t>
      </w:r>
      <w:r>
        <w:rPr>
          <w:sz w:val="21"/>
        </w:rPr>
        <w:t>3</w:t>
      </w:r>
      <w:r>
        <w:rPr>
          <w:sz w:val="21"/>
        </w:rPr>
        <w:t>）当采购项目或者采购包中含有多种产品，供应商为该采购项目或者采购包提供的符合本国产品标准的产品成本之和占该供应商提供的全部产品成本之和的比例达到</w:t>
      </w:r>
      <w:r>
        <w:rPr>
          <w:sz w:val="21"/>
        </w:rPr>
        <w:t>80%</w:t>
      </w:r>
      <w:r>
        <w:rPr>
          <w:sz w:val="21"/>
        </w:rPr>
        <w:t>以上时，</w:t>
      </w:r>
      <w:r>
        <w:rPr>
          <w:sz w:val="21"/>
        </w:rPr>
        <w:t>还</w:t>
      </w:r>
      <w:r>
        <w:rPr>
          <w:sz w:val="21"/>
        </w:rPr>
        <w:t>应出具《关于本国产品比例的声明函》或《关于本国产品比例的承诺函》（以云平台生成的格式为准），</w:t>
      </w:r>
      <w:r>
        <w:rPr>
          <w:sz w:val="21"/>
        </w:rPr>
        <w:t>依法对该供应商提供的全部产品给予价格评审优惠，即对该供应商提供的全部产品的总报价给予</w:t>
      </w:r>
      <w:r>
        <w:rPr>
          <w:sz w:val="21"/>
        </w:rPr>
        <w:t>20%</w:t>
      </w:r>
      <w:r>
        <w:rPr>
          <w:sz w:val="21"/>
        </w:rPr>
        <w:t>的价格扣除，用扣除后的价格参与评审。</w:t>
      </w:r>
      <w:r>
        <w:rPr>
          <w:sz w:val="21"/>
        </w:rPr>
        <w:t>如中标</w:t>
      </w:r>
      <w:r>
        <w:rPr>
          <w:sz w:val="21"/>
        </w:rPr>
        <w:t>/</w:t>
      </w:r>
      <w:r>
        <w:rPr>
          <w:sz w:val="21"/>
        </w:rPr>
        <w:t>成交，</w:t>
      </w:r>
      <w:r>
        <w:rPr>
          <w:sz w:val="21"/>
        </w:rPr>
        <w:t>《关于本国产品比例的声明函》或《关于本国产品比例的承诺函》</w:t>
      </w:r>
      <w:r>
        <w:rPr>
          <w:sz w:val="21"/>
        </w:rPr>
        <w:t>随中标、成交结果一并公布。</w:t>
      </w:r>
    </w:p>
    <w:p>
      <w:pPr>
        <w:pStyle w:val="null3"/>
        <w:ind w:left="420"/>
        <w:jc w:val="both"/>
      </w:pPr>
      <w:r>
        <w:rPr>
          <w:sz w:val="21"/>
          <w:b/>
        </w:rPr>
        <w:t>（四）</w:t>
      </w:r>
      <w:r>
        <w:rPr>
          <w:sz w:val="21"/>
          <w:b/>
        </w:rPr>
        <w:t>实现的功能</w:t>
      </w:r>
    </w:p>
    <w:p>
      <w:pPr>
        <w:pStyle w:val="null3"/>
        <w:ind w:firstLine="420"/>
        <w:jc w:val="both"/>
      </w:pPr>
      <w:r>
        <w:rPr/>
        <w:t>用于大范围多器官联合扫描；大范围灌注扫描；临床无心率限制心脏检查解决方案扫描；大范围功能成像；可满足临床教学科研需求。</w:t>
      </w:r>
    </w:p>
    <w:p>
      <w:pPr>
        <w:pStyle w:val="null3"/>
      </w:pPr>
      <w:r>
        <w:rPr/>
        <w:t>采购包1（X线计算机断层扫描系统）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自合同签订生效之日起90天内完成供货。</w:t>
            </w:r>
          </w:p>
        </w:tc>
      </w:tr>
      <w:tr>
        <w:tc>
          <w:tcPr>
            <w:tcW w:type="dxa" w:w="4153"/>
          </w:tcPr>
          <w:p>
            <w:pPr>
              <w:pStyle w:val="null3"/>
            </w:pPr>
            <w:r>
              <w:rPr/>
              <w:t>标的提供的地点</w:t>
            </w:r>
          </w:p>
        </w:tc>
        <w:tc>
          <w:tcPr>
            <w:tcW w:type="dxa" w:w="4153"/>
          </w:tcPr>
          <w:p>
            <w:pPr>
              <w:pStyle w:val="null3"/>
            </w:pPr>
            <w:r>
              <w:rPr/>
              <w:t>中标人负责运输及卸车至采购人指定地点，并承担设备的运费、保险费等费用，装卸费由中标人承担。运输过程中因故发生的货物数量、质量问题及损失所产生费用由中标人负责。</w:t>
            </w:r>
          </w:p>
        </w:tc>
      </w:tr>
      <w:tr>
        <w:tc>
          <w:tcPr>
            <w:tcW w:type="dxa" w:w="4153"/>
          </w:tcPr>
          <w:p>
            <w:pPr>
              <w:pStyle w:val="null3"/>
            </w:pPr>
            <w:r>
              <w:rPr/>
              <w:t>付款方式</w:t>
            </w:r>
          </w:p>
        </w:tc>
        <w:tc>
          <w:tcPr>
            <w:tcW w:type="dxa" w:w="4153"/>
          </w:tcPr>
          <w:p>
            <w:pPr>
              <w:pStyle w:val="null3"/>
            </w:pPr>
            <w:r>
              <w:rPr/>
              <w:t>1期：支付比例80%,合同生效后 10 个工作日内，中标人提供以采购人为受益人的“见索即付”形式的预付款银行保函，保函金额为预付款金额，保函付款条件为银行收到采购人书面索赔通知即须赔付，保函有效期为合同生效后一年。采购人收到上述银行保函及中标人开具的发票后5个工作日内向中标人支付80%的合同货款作为预付款。</w:t>
            </w:r>
          </w:p>
          <w:p>
            <w:pPr>
              <w:pStyle w:val="null3"/>
            </w:pPr>
            <w:r>
              <w:rPr/>
              <w:t>2期：支付比例10%,货物到达采购指定地点，采购人收到中标人开具的发票后10个工作日内向中标人支付10%的合同货款并将银行保函原件退回给中标人，中标人自行到银行办理相关手续。</w:t>
            </w:r>
          </w:p>
          <w:p>
            <w:pPr>
              <w:pStyle w:val="null3"/>
            </w:pPr>
            <w:r>
              <w:rPr/>
              <w:t>3期：支付比例10%,货物安装调试完毕，经采购人、中标人双方对货物进行验收合格，采购人收到中标人开具的发票后10个工作日内向中标人支付10%的合同货款。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1期：1.合同设备安装完成并正常使用后向采购人提出验收申请，采购人收到中标人验收申请后7日内组织履约验收。验收应在采购人和中标人双方共同参加下进行。 2.验收按国家有关的规定、规范进行。验收时如发现所交付的设备有短装、次品、损坏或其它不符合本合同规定之情形者，采购人应作出详尽的现场记录，或由采购人和中标人双方签署备忘录。此现场记录或备忘录可用作补充、缺失和更换损坏部件的有效证据。由此产生的有关费用由中标人承担，中标人应在10天内补充及给予解决。 3.如果合同设备运输和安装过程中因事故造成货物短缺、损坏，中标人应及时安排换装，以保证合同设备安装的成功完成。换货的相关费用由中标人承担。 4.中标人或厂家负责提供有数据的验收测试报告（属计量器具的设备需提供计量检测合格报告和负责首次计量强制检定），大型设备需提供第三方测试报告，费用由中标人承担。 5.中标人或厂家负责提供设备与医院在用信息系统接入服务（HIS、PACS系统等），接口费用由中标人承担。 6.合同设备验收时要求提供操作规程、维护保养细则、原厂及中文操作手册、快速操作卡片、合格证、保修卡、随机资料及配件、随机工具等供医院使用科室、设备科各留存一份。 7.中标人保证合同项下提供的设备不侵犯任何第三方的专利、商标或版权。否则，中标人须承担对第三方的专利或版权的侵权责任并承担因此而发生的所有费用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其他，1.费用承担： 1.1本采购包的报价和结算支付均以人民币为货币单位。 1.2本采购包为交钥匙项目，投标人报价应包括设备采购（制造）、设计、保险费、包装、仓储、运输、培训、设备进口所需办理海关手续的费用、安装及验收合格之前及保修期间包括备品备件发生等履行本项目所产生的所有含税费用；本项目在合同执行期间合同总金额不变。 1.3投标人应自行增加设备正常、合法、安全运行及使用所必须但招标文件没有包含的所有设备、版权、专利等一切费用。 1.4投标人应被认为在填报投标报价之前，已经仔细阅读了本招标文件的所有有关章节以及审查了所有相关资料，以确保本次招标的所有招标范围内的各种价格风险均已包含在投标报价内。开标后，任何因投标人的疏漏而提出的不利于采购人的另行支付与本项目相关的任何费用的申请将不被接受。 2.包装运输： 2.1合同设备的包装 2.1.1设备的包装均应有良好的防湿、防锈、防潮、防雨、防腐及防碰撞的措施。凡由于包装不良造成的损失和由此产生的费用均由中标人承担。 2.2合同设备的安装 2.2.1中标人负责合同项下所有设备的安装，一切费用由中标人负责（含安装过程中的吊装及搬运费用）。 2.2.2设备到货后，中标人负责安装调试完成；中标人安装时须对各安装场地内的其他设备、设施有良好保护措施。 2.2.3中标人或厂家提供的设备必须符合中国电源和气源标准，并配置规范合适医院使用的水电气接插件（如三线接地扁插头等），如不符合需免费更换。 3.售后服务能力及要求 ★3.1中标人保证合同设备是全新、未曾使用过的且为非召回、非停产产品，其质量、规格及技术特征符合合同附件的要求，并提供货物的装箱清单、用户手册、合格证、保修卡、随机资料及配件、随机工具等。 ★3.2中标人提供主机免费保修期(保质保用期)至少5年，除主机之外的其他配件保修期(保质保用期)至少3年，保修期的期限应以采购人和中标人双方的验收合格之日起计算，保修期内免费更换零配件及工时费。 3.3中标人保证在保修期内应确保开机率为95%以上，如达不到此要求，即相应延长保修期。由于质量、性能原因更换补缺零配件，相应延长修补或更换部件的质量保证期。 3.4保修期（保质保用期）内非因采购人的人为原因而出现产品质量及安装问题，由中标人负责包修、包换或包退，并承担因此而产生的一切费用。 3.5仪器故障要求：中标人在接到采购人通知报障后1小时内响应，4小时内到达现场，24小时内形成解决方案，48小时内处理完毕；若在48小时内仍未能有效解决，中标人须免费提供同一档次的设备予采购人临时使用。中标人还应提供免费咨询电话。（提供承诺函，格式自拟） 3.5保修期后，中标人提供终身免费保修服务；国内具有大规模零配件库存，以保证及时的零配件供应，如需更换零配件，中标人只收取零配件费。在硬件无改变的情况下，软件终身免费升级。 3.6下列情况中标人不负责免费保修： ①未按照中标人提供的正确使用方法而引致设备故障损坏； ②擅自改装设备。 3.7因设备的质量问题而发生争议，由广东省或珠海市质检部门进行质量鉴定。设备符合质量标准的，鉴定费用由采购人承担；设备不符合质量标准的，鉴定费用由中标人承担。 4.培训内容及要求 4.1中标人无偿现场培训采购人维修人员，主要内容为设备的基本结构、性能、主要部件的构造及修理，日常使用保养与管理，常见故障的排除，紧急情况的处理等。 4.2中标人应派专业技术人员在项目现场对采购人使用人员进行培训或指导（培训内容包括但不限于设备的基本结构、性能、操作使用及紧急情况的处理等相关内容），在使用一段时间后根据采购人的要求另行安排培训计划。 5.技术要求 5.1 中标人所提供设备，必须符合国家有关规范和环保要求及采购人的技术要求，并提供设备的检测报告。 5.2 中标人或厂家技术人员需在安装前做好设备安装场地承重、供水供电和使用环境要求的落实，提供设备相关的物理尺寸、重量和安装水电布局图纸和数据等资料（小设备和低功率除外）。 5.3中标人按采购人提供的合同执行进度计划，再配合采购人及有关单位，以此做好合同执行进度上的配合工作。</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X线计算机断层扫描系统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20,000,000.00</w:t>
            </w:r>
          </w:p>
        </w:tc>
        <w:tc>
          <w:tcPr>
            <w:tcW w:type="dxa" w:w="831"/>
          </w:tcPr>
          <w:p>
            <w:pPr>
              <w:pStyle w:val="null3"/>
              <w:jc w:val="right"/>
            </w:pPr>
            <w:r>
              <w:rPr/>
              <w:t>20,000,000.00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X线计算机断层扫描系统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w:t>
            </w:r>
            <w:r>
              <w:rPr>
                <w:sz w:val="21"/>
                <w:b/>
              </w:rPr>
              <w:t>、</w:t>
            </w:r>
            <w:r>
              <w:rPr>
                <w:sz w:val="21"/>
                <w:b/>
              </w:rPr>
              <w:t>总体要求</w:t>
            </w:r>
          </w:p>
          <w:p>
            <w:pPr>
              <w:pStyle w:val="null3"/>
            </w:pPr>
            <w:r>
              <w:rPr>
                <w:sz w:val="21"/>
              </w:rPr>
              <w:t>★1</w:t>
            </w:r>
            <w:r>
              <w:rPr>
                <w:sz w:val="21"/>
              </w:rPr>
              <w:t>.</w:t>
            </w:r>
            <w:r>
              <w:rPr>
                <w:sz w:val="21"/>
              </w:rPr>
              <w:t>所投产品为：单源</w:t>
            </w:r>
            <w:r>
              <w:rPr>
                <w:sz w:val="21"/>
              </w:rPr>
              <w:t>CT≥256排，或双源CT≥2×96排，或立体双层探测器 CT，每层≥128 排。</w:t>
            </w:r>
          </w:p>
          <w:p>
            <w:pPr>
              <w:pStyle w:val="null3"/>
            </w:pPr>
            <w:r>
              <w:rPr>
                <w:sz w:val="21"/>
                <w:b/>
              </w:rPr>
              <w:t>▲2</w:t>
            </w:r>
            <w:r>
              <w:rPr>
                <w:sz w:val="21"/>
                <w:b/>
              </w:rPr>
              <w:t>.</w:t>
            </w:r>
            <w:r>
              <w:rPr>
                <w:sz w:val="21"/>
                <w:b/>
              </w:rPr>
              <w:t>设备稳定性：要求所投机型的核心部件（球管、高压发生器、探测器）与设备主机为同品牌产品</w:t>
            </w:r>
            <w:r>
              <w:rPr>
                <w:sz w:val="21"/>
                <w:b/>
              </w:rPr>
              <w:t>（提供所投机型的注册检验报告作为证明）</w:t>
            </w:r>
            <w:r>
              <w:rPr>
                <w:sz w:val="21"/>
                <w:b/>
              </w:rPr>
              <w:t>。</w:t>
            </w:r>
          </w:p>
        </w:tc>
      </w:tr>
      <w:tr>
        <w:tc>
          <w:tcPr>
            <w:tcW w:type="dxa" w:w="2076"/>
          </w:tcPr>
          <w:p/>
        </w:tc>
        <w:tc>
          <w:tcPr>
            <w:tcW w:type="dxa" w:w="415"/>
          </w:tcPr>
          <w:p>
            <w:pPr>
              <w:pStyle w:val="null3"/>
            </w:pPr>
            <w:r>
              <w:rPr/>
              <w:t>2</w:t>
            </w:r>
          </w:p>
        </w:tc>
        <w:tc>
          <w:tcPr>
            <w:tcW w:type="dxa" w:w="5814"/>
          </w:tcPr>
          <w:p>
            <w:pPr>
              <w:pStyle w:val="null3"/>
            </w:pPr>
            <w:r>
              <w:rPr>
                <w:sz w:val="21"/>
                <w:b/>
              </w:rPr>
              <w:t>二</w:t>
            </w:r>
            <w:r>
              <w:rPr>
                <w:sz w:val="21"/>
                <w:b/>
              </w:rPr>
              <w:t>、</w:t>
            </w:r>
            <w:r>
              <w:rPr>
                <w:sz w:val="21"/>
                <w:b/>
              </w:rPr>
              <w:t>产品技术</w:t>
            </w:r>
            <w:r>
              <w:rPr>
                <w:sz w:val="21"/>
                <w:b/>
              </w:rPr>
              <w:t>要求</w:t>
            </w:r>
          </w:p>
          <w:p>
            <w:pPr>
              <w:pStyle w:val="null3"/>
            </w:pPr>
            <w:r>
              <w:rPr>
                <w:sz w:val="21"/>
                <w:b/>
              </w:rPr>
              <w:t>1.机架系统</w:t>
            </w:r>
          </w:p>
          <w:p>
            <w:pPr>
              <w:pStyle w:val="null3"/>
            </w:pPr>
            <w:r>
              <w:rPr>
                <w:sz w:val="21"/>
              </w:rPr>
              <w:t>▲1.1.机架孔径：75cm≤孔径≤80cm</w:t>
            </w:r>
            <w:r>
              <w:rPr>
                <w:sz w:val="21"/>
              </w:rPr>
              <w:t>；</w:t>
            </w:r>
          </w:p>
          <w:p>
            <w:pPr>
              <w:pStyle w:val="null3"/>
            </w:pPr>
            <w:r>
              <w:rPr>
                <w:sz w:val="21"/>
              </w:rPr>
              <w:t>1.2.数据传输方式：射频信号传递</w:t>
            </w:r>
            <w:r>
              <w:rPr>
                <w:sz w:val="21"/>
              </w:rPr>
              <w:t>；</w:t>
            </w:r>
          </w:p>
          <w:p>
            <w:pPr>
              <w:pStyle w:val="null3"/>
            </w:pPr>
            <w:r>
              <w:rPr>
                <w:sz w:val="21"/>
              </w:rPr>
              <w:t>1.3.机架内部冷却方式：水冷或风冷</w:t>
            </w:r>
            <w:r>
              <w:rPr>
                <w:sz w:val="21"/>
              </w:rPr>
              <w:t>。</w:t>
            </w:r>
          </w:p>
          <w:p>
            <w:pPr>
              <w:pStyle w:val="null3"/>
            </w:pPr>
            <w:r>
              <w:rPr>
                <w:sz w:val="21"/>
                <w:b/>
              </w:rPr>
              <w:t>2.高压发生器</w:t>
            </w:r>
          </w:p>
          <w:p>
            <w:pPr>
              <w:pStyle w:val="null3"/>
            </w:pPr>
            <w:r>
              <w:rPr>
                <w:sz w:val="21"/>
              </w:rPr>
              <w:t>▲2.1.高压发生器物理功率（非等效）：≥108 kW</w:t>
            </w:r>
            <w:r>
              <w:rPr>
                <w:sz w:val="21"/>
              </w:rPr>
              <w:t>；</w:t>
            </w:r>
          </w:p>
          <w:p>
            <w:pPr>
              <w:pStyle w:val="null3"/>
            </w:pPr>
            <w:r>
              <w:rPr>
                <w:sz w:val="21"/>
              </w:rPr>
              <w:t>2.2.球管电压档位：≥6</w:t>
            </w:r>
            <w:r>
              <w:rPr>
                <w:sz w:val="21"/>
              </w:rPr>
              <w:t>；</w:t>
            </w:r>
          </w:p>
          <w:p>
            <w:pPr>
              <w:pStyle w:val="null3"/>
            </w:pPr>
            <w:r>
              <w:rPr>
                <w:sz w:val="21"/>
              </w:rPr>
              <w:t>2.3.最大输出管电压：≥140 kV</w:t>
            </w:r>
            <w:r>
              <w:rPr>
                <w:sz w:val="21"/>
              </w:rPr>
              <w:t>；</w:t>
            </w:r>
          </w:p>
          <w:p>
            <w:pPr>
              <w:pStyle w:val="null3"/>
            </w:pPr>
            <w:r>
              <w:rPr>
                <w:sz w:val="21"/>
              </w:rPr>
              <w:t>2.4.最小输出管电压：≤70 kV</w:t>
            </w:r>
            <w:r>
              <w:rPr>
                <w:sz w:val="21"/>
              </w:rPr>
              <w:t>。</w:t>
            </w:r>
          </w:p>
          <w:p>
            <w:pPr>
              <w:pStyle w:val="null3"/>
            </w:pPr>
            <w:r>
              <w:rPr>
                <w:sz w:val="21"/>
                <w:b/>
              </w:rPr>
              <w:t>3.球管</w:t>
            </w:r>
          </w:p>
          <w:p>
            <w:pPr>
              <w:pStyle w:val="null3"/>
            </w:pPr>
            <w:r>
              <w:rPr>
                <w:sz w:val="21"/>
              </w:rPr>
              <w:t>3.1.球管热容量：≥ 30MHU</w:t>
            </w:r>
            <w:r>
              <w:rPr>
                <w:sz w:val="21"/>
              </w:rPr>
              <w:t>；</w:t>
            </w:r>
          </w:p>
          <w:p>
            <w:pPr>
              <w:pStyle w:val="null3"/>
            </w:pPr>
            <w:r>
              <w:rPr>
                <w:sz w:val="21"/>
              </w:rPr>
              <w:t>3.2.球管阳极最大散热率：≥1700 KHU/min</w:t>
            </w:r>
            <w:r>
              <w:rPr>
                <w:sz w:val="21"/>
              </w:rPr>
              <w:t>；</w:t>
            </w:r>
          </w:p>
          <w:p>
            <w:pPr>
              <w:pStyle w:val="null3"/>
            </w:pPr>
            <w:r>
              <w:rPr>
                <w:sz w:val="21"/>
              </w:rPr>
              <w:t>3.3.球管焦点数量：≥3个</w:t>
            </w:r>
            <w:r>
              <w:rPr>
                <w:sz w:val="21"/>
              </w:rPr>
              <w:t>；</w:t>
            </w:r>
          </w:p>
          <w:p>
            <w:pPr>
              <w:pStyle w:val="null3"/>
            </w:pPr>
            <w:r>
              <w:rPr>
                <w:sz w:val="21"/>
              </w:rPr>
              <w:t>3.4.球管最小焦点尺寸：≤0.4×0.8 mm</w:t>
            </w:r>
            <w:r>
              <w:rPr>
                <w:sz w:val="21"/>
              </w:rPr>
              <w:t>；</w:t>
            </w:r>
          </w:p>
          <w:p>
            <w:pPr>
              <w:pStyle w:val="null3"/>
            </w:pPr>
            <w:r>
              <w:rPr>
                <w:sz w:val="21"/>
              </w:rPr>
              <w:t>3.5.球管中焦点尺寸：≤0.6×0.8 mm</w:t>
            </w:r>
            <w:r>
              <w:rPr>
                <w:sz w:val="21"/>
              </w:rPr>
              <w:t>；</w:t>
            </w:r>
          </w:p>
          <w:p>
            <w:pPr>
              <w:pStyle w:val="null3"/>
            </w:pPr>
            <w:r>
              <w:rPr>
                <w:sz w:val="21"/>
              </w:rPr>
              <w:t>3.6.球管最大焦点尺寸：≤1.1×1.2 mm</w:t>
            </w:r>
            <w:r>
              <w:rPr>
                <w:sz w:val="21"/>
              </w:rPr>
              <w:t>；</w:t>
            </w:r>
          </w:p>
          <w:p>
            <w:pPr>
              <w:pStyle w:val="null3"/>
            </w:pPr>
            <w:r>
              <w:rPr>
                <w:sz w:val="21"/>
              </w:rPr>
              <w:t xml:space="preserve">▲3.7.最大输出管电流（物理、非等效）：≥1250 mA </w:t>
            </w:r>
            <w:r>
              <w:rPr>
                <w:sz w:val="21"/>
              </w:rPr>
              <w:t>；</w:t>
            </w:r>
          </w:p>
          <w:p>
            <w:pPr>
              <w:pStyle w:val="null3"/>
            </w:pPr>
            <w:r>
              <w:rPr>
                <w:sz w:val="21"/>
              </w:rPr>
              <w:t>3.8.70kV时最大输出管电流（物理、非等效）：≥1250 mA</w:t>
            </w:r>
            <w:r>
              <w:rPr>
                <w:sz w:val="21"/>
              </w:rPr>
              <w:t>；</w:t>
            </w:r>
          </w:p>
          <w:p>
            <w:pPr>
              <w:pStyle w:val="null3"/>
            </w:pPr>
            <w:r>
              <w:rPr>
                <w:sz w:val="21"/>
              </w:rPr>
              <w:t>3.9.80kV时最大输出管电流（物理、非等效）：≥1250 mA</w:t>
            </w:r>
            <w:r>
              <w:rPr>
                <w:sz w:val="21"/>
              </w:rPr>
              <w:t>。</w:t>
            </w:r>
          </w:p>
          <w:p>
            <w:pPr>
              <w:pStyle w:val="null3"/>
            </w:pPr>
            <w:r>
              <w:rPr>
                <w:sz w:val="21"/>
                <w:b/>
              </w:rPr>
              <w:t>4.探测器</w:t>
            </w:r>
          </w:p>
          <w:p>
            <w:pPr>
              <w:pStyle w:val="null3"/>
            </w:pPr>
            <w:r>
              <w:rPr>
                <w:sz w:val="21"/>
              </w:rPr>
              <w:t>4.1.每排探测器物理单元个数： ≥840个</w:t>
            </w:r>
            <w:r>
              <w:rPr>
                <w:sz w:val="21"/>
              </w:rPr>
              <w:t>；</w:t>
            </w:r>
          </w:p>
          <w:p>
            <w:pPr>
              <w:pStyle w:val="null3"/>
            </w:pPr>
            <w:r>
              <w:rPr>
                <w:sz w:val="21"/>
              </w:rPr>
              <w:t>▲4.2.每排探测器Z轴物理宽度（不包括探测器格栅分割宽度）:≤0.6mm</w:t>
            </w:r>
            <w:r>
              <w:rPr>
                <w:sz w:val="21"/>
              </w:rPr>
              <w:t>；</w:t>
            </w:r>
          </w:p>
          <w:p>
            <w:pPr>
              <w:pStyle w:val="null3"/>
            </w:pPr>
            <w:r>
              <w:rPr>
                <w:sz w:val="21"/>
              </w:rPr>
              <w:t>4.3.Z轴数据采集系统（DAS）通道总数：≥380</w:t>
            </w:r>
            <w:r>
              <w:rPr>
                <w:sz w:val="21"/>
              </w:rPr>
              <w:t>；</w:t>
            </w:r>
          </w:p>
          <w:p>
            <w:pPr>
              <w:pStyle w:val="null3"/>
            </w:pPr>
            <w:r>
              <w:rPr>
                <w:sz w:val="21"/>
              </w:rPr>
              <w:t>4.4.数据最大采样率：≥4200次/360°</w:t>
            </w:r>
            <w:r>
              <w:rPr>
                <w:sz w:val="21"/>
              </w:rPr>
              <w:t>；</w:t>
            </w:r>
          </w:p>
          <w:p>
            <w:pPr>
              <w:pStyle w:val="null3"/>
            </w:pPr>
            <w:r>
              <w:rPr>
                <w:sz w:val="21"/>
              </w:rPr>
              <w:t>4.5.每360°扫描采集图像层数：≥380层</w:t>
            </w:r>
            <w:r>
              <w:rPr>
                <w:sz w:val="21"/>
              </w:rPr>
              <w:t>；</w:t>
            </w:r>
          </w:p>
          <w:p>
            <w:pPr>
              <w:pStyle w:val="null3"/>
            </w:pPr>
            <w:r>
              <w:rPr>
                <w:sz w:val="21"/>
              </w:rPr>
              <w:t>▲4.6.每360°扫描重建图像层数：≥1000层</w:t>
            </w:r>
            <w:r>
              <w:rPr>
                <w:sz w:val="21"/>
              </w:rPr>
              <w:t>。</w:t>
            </w:r>
          </w:p>
          <w:p>
            <w:pPr>
              <w:pStyle w:val="null3"/>
            </w:pPr>
            <w:r>
              <w:rPr>
                <w:sz w:val="21"/>
                <w:b/>
              </w:rPr>
              <w:t>5.扫描床</w:t>
            </w:r>
          </w:p>
          <w:p>
            <w:pPr>
              <w:pStyle w:val="null3"/>
            </w:pPr>
            <w:r>
              <w:rPr>
                <w:sz w:val="21"/>
              </w:rPr>
              <w:t>5.1.最大无金属可扫描范围：≥200 cm</w:t>
            </w:r>
            <w:r>
              <w:rPr>
                <w:sz w:val="21"/>
              </w:rPr>
              <w:t>；</w:t>
            </w:r>
          </w:p>
          <w:p>
            <w:pPr>
              <w:pStyle w:val="null3"/>
            </w:pPr>
            <w:r>
              <w:rPr>
                <w:sz w:val="21"/>
              </w:rPr>
              <w:t>▲5.2.扫描床最大水平移动速度：≥600 mm/s</w:t>
            </w:r>
            <w:r>
              <w:rPr>
                <w:sz w:val="21"/>
              </w:rPr>
              <w:t>；</w:t>
            </w:r>
          </w:p>
          <w:p>
            <w:pPr>
              <w:pStyle w:val="null3"/>
            </w:pPr>
            <w:r>
              <w:rPr>
                <w:sz w:val="21"/>
              </w:rPr>
              <w:t>5.3.螺旋扫描单圈Z轴覆盖范围：≥180 mm</w:t>
            </w:r>
            <w:r>
              <w:rPr>
                <w:sz w:val="21"/>
              </w:rPr>
              <w:t>；</w:t>
            </w:r>
          </w:p>
          <w:p>
            <w:pPr>
              <w:pStyle w:val="null3"/>
            </w:pPr>
            <w:r>
              <w:rPr>
                <w:sz w:val="21"/>
              </w:rPr>
              <w:t>5.4.最大垂直移床速度：≥50 mm/s</w:t>
            </w:r>
            <w:r>
              <w:rPr>
                <w:sz w:val="21"/>
              </w:rPr>
              <w:t>；</w:t>
            </w:r>
          </w:p>
          <w:p>
            <w:pPr>
              <w:pStyle w:val="null3"/>
            </w:pPr>
            <w:r>
              <w:rPr>
                <w:sz w:val="21"/>
              </w:rPr>
              <w:t>5.5.最小垂直移床速度：≤20 mm/s</w:t>
            </w:r>
            <w:r>
              <w:rPr>
                <w:sz w:val="21"/>
              </w:rPr>
              <w:t>；</w:t>
            </w:r>
          </w:p>
          <w:p>
            <w:pPr>
              <w:pStyle w:val="null3"/>
            </w:pPr>
            <w:r>
              <w:rPr>
                <w:sz w:val="21"/>
              </w:rPr>
              <w:t>▲5.6.床面垂直升降最高点：≤95 cm</w:t>
            </w:r>
            <w:r>
              <w:rPr>
                <w:sz w:val="21"/>
              </w:rPr>
              <w:t>；</w:t>
            </w:r>
          </w:p>
          <w:p>
            <w:pPr>
              <w:pStyle w:val="null3"/>
            </w:pPr>
            <w:r>
              <w:rPr>
                <w:sz w:val="21"/>
              </w:rPr>
              <w:t>5.7.床面垂直升降最低点：≤49 cm</w:t>
            </w:r>
            <w:r>
              <w:rPr>
                <w:sz w:val="21"/>
              </w:rPr>
              <w:t>；</w:t>
            </w:r>
          </w:p>
          <w:p>
            <w:pPr>
              <w:pStyle w:val="null3"/>
            </w:pPr>
            <w:r>
              <w:rPr>
                <w:sz w:val="21"/>
              </w:rPr>
              <w:t>5.8.床面最大承重：≥225 kg</w:t>
            </w:r>
            <w:r>
              <w:rPr>
                <w:sz w:val="21"/>
              </w:rPr>
              <w:t>。</w:t>
            </w:r>
          </w:p>
          <w:p>
            <w:pPr>
              <w:pStyle w:val="null3"/>
            </w:pPr>
            <w:r>
              <w:rPr>
                <w:sz w:val="21"/>
                <w:b/>
              </w:rPr>
              <w:t>6.主控台</w:t>
            </w:r>
          </w:p>
          <w:p>
            <w:pPr>
              <w:pStyle w:val="null3"/>
            </w:pPr>
            <w:r>
              <w:rPr>
                <w:sz w:val="21"/>
              </w:rPr>
              <w:t>6.1.计算机内存：≥64 GB</w:t>
            </w:r>
            <w:r>
              <w:rPr>
                <w:sz w:val="21"/>
              </w:rPr>
              <w:t>；</w:t>
            </w:r>
          </w:p>
          <w:p>
            <w:pPr>
              <w:pStyle w:val="null3"/>
            </w:pPr>
            <w:r>
              <w:rPr>
                <w:sz w:val="21"/>
              </w:rPr>
              <w:t>6.2.主控台CPU核心数：≥10核</w:t>
            </w:r>
            <w:r>
              <w:rPr>
                <w:sz w:val="21"/>
              </w:rPr>
              <w:t>；</w:t>
            </w:r>
          </w:p>
          <w:p>
            <w:pPr>
              <w:pStyle w:val="null3"/>
            </w:pPr>
            <w:r>
              <w:rPr>
                <w:sz w:val="21"/>
              </w:rPr>
              <w:t>6.3.主控台CPU主频：≥3.5 GHz（或等效）</w:t>
            </w:r>
            <w:r>
              <w:rPr>
                <w:sz w:val="21"/>
              </w:rPr>
              <w:t>；</w:t>
            </w:r>
          </w:p>
          <w:p>
            <w:pPr>
              <w:pStyle w:val="null3"/>
            </w:pPr>
            <w:r>
              <w:rPr>
                <w:sz w:val="21"/>
              </w:rPr>
              <w:t>6.4.硬盘数据容量：≥3.5 TB</w:t>
            </w:r>
            <w:r>
              <w:rPr>
                <w:sz w:val="21"/>
              </w:rPr>
              <w:t>；</w:t>
            </w:r>
          </w:p>
          <w:p>
            <w:pPr>
              <w:pStyle w:val="null3"/>
            </w:pPr>
            <w:r>
              <w:rPr>
                <w:sz w:val="21"/>
              </w:rPr>
              <w:t>6.5.图像存储量：≥100万幅（512X512不压缩）</w:t>
            </w:r>
            <w:r>
              <w:rPr>
                <w:sz w:val="21"/>
              </w:rPr>
              <w:t>；</w:t>
            </w:r>
          </w:p>
          <w:p>
            <w:pPr>
              <w:pStyle w:val="null3"/>
            </w:pPr>
            <w:r>
              <w:rPr>
                <w:sz w:val="21"/>
              </w:rPr>
              <w:t>6.6.医学专用液晶平面显示器,尺寸：≥19英寸</w:t>
            </w:r>
            <w:r>
              <w:rPr>
                <w:sz w:val="21"/>
              </w:rPr>
              <w:t>；</w:t>
            </w:r>
          </w:p>
          <w:p>
            <w:pPr>
              <w:pStyle w:val="null3"/>
            </w:pPr>
            <w:r>
              <w:rPr>
                <w:sz w:val="21"/>
              </w:rPr>
              <w:t>6.7.医学专用液晶平面显示器,分辨率：≥1280</w:t>
            </w:r>
            <w:r>
              <w:rPr>
                <w:sz w:val="21"/>
              </w:rPr>
              <w:t>*</w:t>
            </w:r>
            <w:r>
              <w:rPr>
                <w:sz w:val="21"/>
              </w:rPr>
              <w:t>1024</w:t>
            </w:r>
            <w:r>
              <w:rPr>
                <w:sz w:val="21"/>
              </w:rPr>
              <w:t>；</w:t>
            </w:r>
          </w:p>
          <w:p>
            <w:pPr>
              <w:pStyle w:val="null3"/>
            </w:pPr>
            <w:r>
              <w:rPr>
                <w:sz w:val="21"/>
              </w:rPr>
              <w:t>6.8.DICOM 3.0接口：具备</w:t>
            </w:r>
            <w:r>
              <w:rPr>
                <w:sz w:val="21"/>
              </w:rPr>
              <w:t>；</w:t>
            </w:r>
          </w:p>
          <w:p>
            <w:pPr>
              <w:pStyle w:val="null3"/>
            </w:pPr>
            <w:r>
              <w:rPr>
                <w:sz w:val="21"/>
              </w:rPr>
              <w:t>6.9.可编辑储存的扫描方案：≥10000条</w:t>
            </w:r>
            <w:r>
              <w:rPr>
                <w:sz w:val="21"/>
              </w:rPr>
              <w:t>；</w:t>
            </w:r>
          </w:p>
          <w:p>
            <w:pPr>
              <w:pStyle w:val="null3"/>
            </w:pPr>
            <w:r>
              <w:rPr>
                <w:sz w:val="21"/>
              </w:rPr>
              <w:t>6.10.并行处理多种模式的图像的重建与重组，一次扫描中方案内可预置多个重建任务，任务数：≥10个</w:t>
            </w:r>
            <w:r>
              <w:rPr>
                <w:sz w:val="21"/>
              </w:rPr>
              <w:t>。</w:t>
            </w:r>
          </w:p>
          <w:p>
            <w:pPr>
              <w:pStyle w:val="null3"/>
            </w:pPr>
            <w:r>
              <w:rPr>
                <w:sz w:val="21"/>
                <w:b/>
              </w:rPr>
              <w:t>7.扫描与重建参数</w:t>
            </w:r>
          </w:p>
          <w:p>
            <w:pPr>
              <w:pStyle w:val="null3"/>
            </w:pPr>
            <w:r>
              <w:rPr>
                <w:sz w:val="21"/>
              </w:rPr>
              <w:t>▲7.1.最快机架旋转速度：单源CT≤0.23 秒/圈，双源CT≤0.25 秒/圈</w:t>
            </w:r>
            <w:r>
              <w:rPr>
                <w:sz w:val="21"/>
              </w:rPr>
              <w:t>；</w:t>
            </w:r>
          </w:p>
          <w:p>
            <w:pPr>
              <w:pStyle w:val="null3"/>
            </w:pPr>
            <w:r>
              <w:rPr>
                <w:sz w:val="21"/>
              </w:rPr>
              <w:t>7.2.单扇区时间分辨率：≤70 ms</w:t>
            </w:r>
            <w:r>
              <w:rPr>
                <w:sz w:val="21"/>
              </w:rPr>
              <w:t>；</w:t>
            </w:r>
          </w:p>
          <w:p>
            <w:pPr>
              <w:pStyle w:val="null3"/>
            </w:pPr>
            <w:r>
              <w:rPr>
                <w:sz w:val="21"/>
              </w:rPr>
              <w:t>7.3.定位像最大扫描长度：≥195 cm</w:t>
            </w:r>
            <w:r>
              <w:rPr>
                <w:sz w:val="21"/>
              </w:rPr>
              <w:t>；</w:t>
            </w:r>
          </w:p>
          <w:p>
            <w:pPr>
              <w:pStyle w:val="null3"/>
            </w:pPr>
            <w:r>
              <w:rPr>
                <w:sz w:val="21"/>
              </w:rPr>
              <w:t>7.4.定位像最短扫描长度：≤130mm</w:t>
            </w:r>
            <w:r>
              <w:rPr>
                <w:sz w:val="21"/>
              </w:rPr>
              <w:t>；</w:t>
            </w:r>
          </w:p>
          <w:p>
            <w:pPr>
              <w:pStyle w:val="null3"/>
            </w:pPr>
            <w:r>
              <w:rPr>
                <w:sz w:val="21"/>
              </w:rPr>
              <w:t>7.5.定位像最长扫描时间：≥20 s</w:t>
            </w:r>
            <w:r>
              <w:rPr>
                <w:sz w:val="21"/>
              </w:rPr>
              <w:t>；</w:t>
            </w:r>
          </w:p>
          <w:p>
            <w:pPr>
              <w:pStyle w:val="null3"/>
            </w:pPr>
            <w:r>
              <w:rPr>
                <w:sz w:val="21"/>
              </w:rPr>
              <w:t>7.6.定位像最短扫描时间：≤2 s</w:t>
            </w:r>
            <w:r>
              <w:rPr>
                <w:sz w:val="21"/>
              </w:rPr>
              <w:t>；</w:t>
            </w:r>
          </w:p>
          <w:p>
            <w:pPr>
              <w:pStyle w:val="null3"/>
            </w:pPr>
            <w:r>
              <w:rPr>
                <w:sz w:val="21"/>
              </w:rPr>
              <w:t>7.7.最大螺距：≥2</w:t>
            </w:r>
            <w:r>
              <w:rPr>
                <w:sz w:val="21"/>
              </w:rPr>
              <w:t>；</w:t>
            </w:r>
          </w:p>
          <w:p>
            <w:pPr>
              <w:pStyle w:val="null3"/>
            </w:pPr>
            <w:r>
              <w:rPr>
                <w:sz w:val="21"/>
              </w:rPr>
              <w:t>7.8.单次连续螺旋扫描范围：≥195 cm</w:t>
            </w:r>
            <w:r>
              <w:rPr>
                <w:sz w:val="21"/>
              </w:rPr>
              <w:t>；</w:t>
            </w:r>
          </w:p>
          <w:p>
            <w:pPr>
              <w:pStyle w:val="null3"/>
            </w:pPr>
            <w:r>
              <w:rPr>
                <w:sz w:val="21"/>
              </w:rPr>
              <w:t>7.9.单次连续螺旋扫描时间：≥80 s</w:t>
            </w:r>
            <w:r>
              <w:rPr>
                <w:sz w:val="21"/>
              </w:rPr>
              <w:t>；</w:t>
            </w:r>
          </w:p>
          <w:p>
            <w:pPr>
              <w:pStyle w:val="null3"/>
            </w:pPr>
            <w:r>
              <w:rPr>
                <w:sz w:val="21"/>
              </w:rPr>
              <w:t>7.10.序列扫描最大覆盖范围：≥200 cm</w:t>
            </w:r>
            <w:r>
              <w:rPr>
                <w:sz w:val="21"/>
              </w:rPr>
              <w:t>；</w:t>
            </w:r>
          </w:p>
          <w:p>
            <w:pPr>
              <w:pStyle w:val="null3"/>
            </w:pPr>
            <w:r>
              <w:rPr>
                <w:sz w:val="21"/>
              </w:rPr>
              <w:t>7.11.最薄图像扫描层厚：≤0.6 mm</w:t>
            </w:r>
            <w:r>
              <w:rPr>
                <w:sz w:val="21"/>
              </w:rPr>
              <w:t>；</w:t>
            </w:r>
          </w:p>
          <w:p>
            <w:pPr>
              <w:pStyle w:val="null3"/>
            </w:pPr>
            <w:r>
              <w:rPr>
                <w:sz w:val="21"/>
              </w:rPr>
              <w:t>7.12.图像重建速度：≥90幅/秒</w:t>
            </w:r>
            <w:r>
              <w:rPr>
                <w:sz w:val="21"/>
              </w:rPr>
              <w:t>；</w:t>
            </w:r>
          </w:p>
          <w:p>
            <w:pPr>
              <w:pStyle w:val="null3"/>
            </w:pPr>
            <w:r>
              <w:rPr>
                <w:sz w:val="21"/>
              </w:rPr>
              <w:t>7.13.最大图像重建视野FOV：≥50 cm</w:t>
            </w:r>
            <w:r>
              <w:rPr>
                <w:sz w:val="21"/>
              </w:rPr>
              <w:t>；</w:t>
            </w:r>
          </w:p>
          <w:p>
            <w:pPr>
              <w:pStyle w:val="null3"/>
            </w:pPr>
            <w:r>
              <w:rPr>
                <w:sz w:val="21"/>
              </w:rPr>
              <w:t>7.14.图像重建矩阵：≥512</w:t>
            </w:r>
            <w:r>
              <w:rPr>
                <w:sz w:val="21"/>
              </w:rPr>
              <w:t>*</w:t>
            </w:r>
            <w:r>
              <w:rPr>
                <w:sz w:val="21"/>
              </w:rPr>
              <w:t>512</w:t>
            </w:r>
            <w:r>
              <w:rPr>
                <w:sz w:val="21"/>
              </w:rPr>
              <w:t>；</w:t>
            </w:r>
          </w:p>
          <w:p>
            <w:pPr>
              <w:pStyle w:val="null3"/>
            </w:pPr>
            <w:r>
              <w:rPr>
                <w:sz w:val="21"/>
              </w:rPr>
              <w:t>7.15.最薄图像重建层厚：≤0.5 mm</w:t>
            </w:r>
            <w:r>
              <w:rPr>
                <w:sz w:val="21"/>
              </w:rPr>
              <w:t>。</w:t>
            </w:r>
          </w:p>
          <w:p>
            <w:pPr>
              <w:pStyle w:val="null3"/>
            </w:pPr>
            <w:r>
              <w:rPr>
                <w:sz w:val="21"/>
                <w:b/>
              </w:rPr>
              <w:t>8.图像质量</w:t>
            </w:r>
          </w:p>
          <w:p>
            <w:pPr>
              <w:pStyle w:val="null3"/>
            </w:pPr>
            <w:r>
              <w:rPr>
                <w:sz w:val="21"/>
              </w:rPr>
              <w:t xml:space="preserve">8.1.密度分辨率：≤5mm@0.3%，且CTDIvol ≤6.0 mGy </w:t>
            </w:r>
            <w:r>
              <w:rPr>
                <w:sz w:val="21"/>
              </w:rPr>
              <w:t>；</w:t>
            </w:r>
          </w:p>
          <w:p>
            <w:pPr>
              <w:pStyle w:val="null3"/>
            </w:pPr>
            <w:r>
              <w:rPr>
                <w:sz w:val="21"/>
              </w:rPr>
              <w:t>▲8.2.X/Y轴空间分辨率 ：≥22.5 lp/cm</w:t>
            </w:r>
            <w:r>
              <w:rPr>
                <w:sz w:val="21"/>
              </w:rPr>
              <w:t>；</w:t>
            </w:r>
          </w:p>
          <w:p>
            <w:pPr>
              <w:pStyle w:val="null3"/>
            </w:pPr>
            <w:r>
              <w:rPr>
                <w:sz w:val="21"/>
              </w:rPr>
              <w:t>8.3.Z轴空间分辨率：≥22 lp/cm</w:t>
            </w:r>
            <w:r>
              <w:rPr>
                <w:sz w:val="21"/>
              </w:rPr>
              <w:t>；</w:t>
            </w:r>
          </w:p>
          <w:p>
            <w:pPr>
              <w:pStyle w:val="null3"/>
            </w:pPr>
            <w:r>
              <w:rPr>
                <w:sz w:val="21"/>
              </w:rPr>
              <w:t>8.4.最小CT值（非扩展CT值）：≤-1000 HU</w:t>
            </w:r>
            <w:r>
              <w:rPr>
                <w:sz w:val="21"/>
              </w:rPr>
              <w:t>；</w:t>
            </w:r>
          </w:p>
          <w:p>
            <w:pPr>
              <w:pStyle w:val="null3"/>
            </w:pPr>
            <w:r>
              <w:rPr>
                <w:sz w:val="21"/>
              </w:rPr>
              <w:t>8.5.最大CT值（非扩展CT值）：≥+3000 HU</w:t>
            </w:r>
            <w:r>
              <w:rPr>
                <w:sz w:val="21"/>
              </w:rPr>
              <w:t>；</w:t>
            </w:r>
          </w:p>
          <w:p>
            <w:pPr>
              <w:pStyle w:val="null3"/>
            </w:pPr>
            <w:r>
              <w:rPr>
                <w:sz w:val="21"/>
              </w:rPr>
              <w:t>8.6.最小扩展CT值：≤-10000 HU</w:t>
            </w:r>
            <w:r>
              <w:rPr>
                <w:sz w:val="21"/>
              </w:rPr>
              <w:t>；</w:t>
            </w:r>
          </w:p>
          <w:p>
            <w:pPr>
              <w:pStyle w:val="null3"/>
            </w:pPr>
            <w:r>
              <w:rPr>
                <w:sz w:val="21"/>
              </w:rPr>
              <w:t>8.7.最大扩展CT值：≥+30000 HU</w:t>
            </w:r>
            <w:r>
              <w:rPr>
                <w:sz w:val="21"/>
              </w:rPr>
              <w:t>。</w:t>
            </w:r>
          </w:p>
          <w:p>
            <w:pPr>
              <w:pStyle w:val="null3"/>
            </w:pPr>
            <w:r>
              <w:rPr>
                <w:sz w:val="21"/>
                <w:b/>
              </w:rPr>
              <w:t>9.智能影像工作流技术</w:t>
            </w:r>
          </w:p>
          <w:p>
            <w:pPr>
              <w:pStyle w:val="null3"/>
            </w:pPr>
            <w:r>
              <w:rPr>
                <w:sz w:val="21"/>
              </w:rPr>
              <w:t>9.1.机架内置扫描参数和病人信息触控屏显示系统，包括床位、曝光时间、患者姓名、ECG信号等：具备</w:t>
            </w:r>
            <w:r>
              <w:rPr>
                <w:sz w:val="21"/>
              </w:rPr>
              <w:t>；</w:t>
            </w:r>
          </w:p>
          <w:p>
            <w:pPr>
              <w:pStyle w:val="null3"/>
            </w:pPr>
            <w:r>
              <w:rPr>
                <w:sz w:val="21"/>
              </w:rPr>
              <w:t>9.2.快速定位相技术：具备</w:t>
            </w:r>
            <w:r>
              <w:rPr>
                <w:sz w:val="21"/>
              </w:rPr>
              <w:t>；</w:t>
            </w:r>
          </w:p>
          <w:p>
            <w:pPr>
              <w:pStyle w:val="null3"/>
            </w:pPr>
            <w:r>
              <w:rPr>
                <w:sz w:val="21"/>
              </w:rPr>
              <w:t>9.3.快速扫描框确定技术，在定位像后，依据检查部位的不同（如头、胸、腹部等）主机自动确定扫描范围的功能：具备</w:t>
            </w:r>
            <w:r>
              <w:rPr>
                <w:sz w:val="21"/>
              </w:rPr>
              <w:t>；</w:t>
            </w:r>
          </w:p>
          <w:p>
            <w:pPr>
              <w:pStyle w:val="null3"/>
            </w:pPr>
            <w:r>
              <w:rPr>
                <w:sz w:val="21"/>
              </w:rPr>
              <w:t>9.4.快速自动校准技术，自动校正患者未对准的解剖结构和器官，通过自动配准选定重建平面实现高度自动化的重建工作流：具备</w:t>
            </w:r>
            <w:r>
              <w:rPr>
                <w:sz w:val="21"/>
              </w:rPr>
              <w:t>；</w:t>
            </w:r>
          </w:p>
          <w:p>
            <w:pPr>
              <w:pStyle w:val="null3"/>
            </w:pPr>
            <w:r>
              <w:rPr>
                <w:sz w:val="21"/>
              </w:rPr>
              <w:t>9.5.快速结果技术，自动后处理并上传PACS系统，无需人工干预：具备</w:t>
            </w:r>
            <w:r>
              <w:rPr>
                <w:sz w:val="21"/>
              </w:rPr>
              <w:t>；</w:t>
            </w:r>
          </w:p>
          <w:p>
            <w:pPr>
              <w:pStyle w:val="null3"/>
            </w:pPr>
            <w:r>
              <w:rPr>
                <w:sz w:val="21"/>
              </w:rPr>
              <w:t>9.6.提高颅脑灰白质对比度的专用重建算法：具备</w:t>
            </w:r>
            <w:r>
              <w:rPr>
                <w:sz w:val="21"/>
              </w:rPr>
              <w:t>；</w:t>
            </w:r>
          </w:p>
          <w:p>
            <w:pPr>
              <w:pStyle w:val="null3"/>
            </w:pPr>
            <w:r>
              <w:rPr>
                <w:sz w:val="21"/>
              </w:rPr>
              <w:t>9.7.线束硬化伪影校正算法：具备校正线束硬化伪影的专用重建算法</w:t>
            </w:r>
            <w:r>
              <w:rPr>
                <w:sz w:val="21"/>
              </w:rPr>
              <w:t>；</w:t>
            </w:r>
          </w:p>
          <w:p>
            <w:pPr>
              <w:pStyle w:val="null3"/>
            </w:pPr>
            <w:r>
              <w:rPr>
                <w:sz w:val="21"/>
              </w:rPr>
              <w:t>9.8.脊柱自动重建功能，一键自动重建脊椎和椎间盘的功能，并自动标记椎体与椎间盘：具备</w:t>
            </w:r>
            <w:r>
              <w:rPr>
                <w:sz w:val="21"/>
              </w:rPr>
              <w:t>；</w:t>
            </w:r>
          </w:p>
          <w:p>
            <w:pPr>
              <w:pStyle w:val="null3"/>
            </w:pPr>
            <w:r>
              <w:rPr>
                <w:sz w:val="21"/>
              </w:rPr>
              <w:t>▲9.9.拓展FOV功能及范围：具备，≥78 cm</w:t>
            </w:r>
            <w:r>
              <w:rPr>
                <w:sz w:val="21"/>
              </w:rPr>
              <w:t>。</w:t>
            </w:r>
          </w:p>
          <w:p>
            <w:pPr>
              <w:pStyle w:val="null3"/>
            </w:pPr>
            <w:r>
              <w:rPr>
                <w:sz w:val="21"/>
                <w:b/>
              </w:rPr>
              <w:t>10.高端临床应用技术</w:t>
            </w:r>
          </w:p>
          <w:p>
            <w:pPr>
              <w:pStyle w:val="null3"/>
            </w:pPr>
            <w:r>
              <w:rPr>
                <w:sz w:val="21"/>
              </w:rPr>
              <w:t>10.1.心脏扫描单扇区时间分辨率：≤70 ms</w:t>
            </w:r>
            <w:r>
              <w:rPr>
                <w:sz w:val="21"/>
              </w:rPr>
              <w:t>；</w:t>
            </w:r>
          </w:p>
          <w:p>
            <w:pPr>
              <w:pStyle w:val="null3"/>
            </w:pPr>
            <w:r>
              <w:rPr>
                <w:sz w:val="21"/>
              </w:rPr>
              <w:t>10.2.心脏扫描双扇区时间分辨率：≤35 ms</w:t>
            </w:r>
            <w:r>
              <w:rPr>
                <w:sz w:val="21"/>
              </w:rPr>
              <w:t>；</w:t>
            </w:r>
          </w:p>
          <w:p>
            <w:pPr>
              <w:pStyle w:val="null3"/>
            </w:pPr>
            <w:r>
              <w:rPr>
                <w:sz w:val="21"/>
              </w:rPr>
              <w:t>10.3.多扇区重建功能：具备</w:t>
            </w:r>
            <w:r>
              <w:rPr>
                <w:sz w:val="21"/>
              </w:rPr>
              <w:t>；</w:t>
            </w:r>
          </w:p>
          <w:p>
            <w:pPr>
              <w:pStyle w:val="null3"/>
            </w:pPr>
            <w:r>
              <w:rPr>
                <w:sz w:val="21"/>
              </w:rPr>
              <w:t>10.4.机架内置一体化心电监控及心电图显示系统，无需外接心电监护仪：具备</w:t>
            </w:r>
            <w:r>
              <w:rPr>
                <w:sz w:val="21"/>
              </w:rPr>
              <w:t>；</w:t>
            </w:r>
          </w:p>
          <w:p>
            <w:pPr>
              <w:pStyle w:val="null3"/>
            </w:pPr>
            <w:r>
              <w:rPr>
                <w:sz w:val="21"/>
              </w:rPr>
              <w:t>10.5.模拟心电图技术：具备</w:t>
            </w:r>
            <w:r>
              <w:rPr>
                <w:sz w:val="21"/>
              </w:rPr>
              <w:t>；</w:t>
            </w:r>
          </w:p>
          <w:p>
            <w:pPr>
              <w:pStyle w:val="null3"/>
            </w:pPr>
            <w:r>
              <w:rPr>
                <w:sz w:val="21"/>
              </w:rPr>
              <w:t>10.6.钙化积分扫描kV档数：≥6</w:t>
            </w:r>
            <w:r>
              <w:rPr>
                <w:sz w:val="21"/>
              </w:rPr>
              <w:t>；</w:t>
            </w:r>
          </w:p>
          <w:p>
            <w:pPr>
              <w:pStyle w:val="null3"/>
            </w:pPr>
            <w:r>
              <w:rPr>
                <w:sz w:val="21"/>
              </w:rPr>
              <w:t>10.7.不受心率和心律限制的前瞻性心电门控触发序列扫描技术：具备</w:t>
            </w:r>
            <w:r>
              <w:rPr>
                <w:sz w:val="21"/>
              </w:rPr>
              <w:t>；</w:t>
            </w:r>
          </w:p>
          <w:p>
            <w:pPr>
              <w:pStyle w:val="null3"/>
            </w:pPr>
            <w:r>
              <w:rPr>
                <w:sz w:val="21"/>
              </w:rPr>
              <w:t>10.8.不受心率和心律限制的回顾性心电门控触发螺旋扫描技术：具备</w:t>
            </w:r>
            <w:r>
              <w:rPr>
                <w:sz w:val="21"/>
              </w:rPr>
              <w:t>；</w:t>
            </w:r>
          </w:p>
          <w:p>
            <w:pPr>
              <w:pStyle w:val="null3"/>
            </w:pPr>
            <w:r>
              <w:rPr>
                <w:sz w:val="21"/>
              </w:rPr>
              <w:t>10.9.单心跳自由呼吸心脏扫描技术：具备</w:t>
            </w:r>
            <w:r>
              <w:rPr>
                <w:sz w:val="21"/>
              </w:rPr>
              <w:t>；</w:t>
            </w:r>
          </w:p>
          <w:p>
            <w:pPr>
              <w:pStyle w:val="null3"/>
            </w:pPr>
            <w:r>
              <w:rPr>
                <w:sz w:val="21"/>
              </w:rPr>
              <w:t>10.10.四维动态成像技术：具备</w:t>
            </w:r>
            <w:r>
              <w:rPr>
                <w:sz w:val="21"/>
              </w:rPr>
              <w:t>；</w:t>
            </w:r>
          </w:p>
          <w:p>
            <w:pPr>
              <w:pStyle w:val="null3"/>
            </w:pPr>
            <w:r>
              <w:rPr>
                <w:sz w:val="21"/>
              </w:rPr>
              <w:t>10.11.最大灌注范围：≥16cm</w:t>
            </w:r>
            <w:r>
              <w:rPr>
                <w:sz w:val="21"/>
              </w:rPr>
              <w:t>；</w:t>
            </w:r>
          </w:p>
          <w:p>
            <w:pPr>
              <w:pStyle w:val="null3"/>
            </w:pPr>
            <w:r>
              <w:rPr>
                <w:sz w:val="21"/>
              </w:rPr>
              <w:t>10.12.高级专用去金属伪影软件：具备</w:t>
            </w:r>
            <w:r>
              <w:rPr>
                <w:sz w:val="21"/>
              </w:rPr>
              <w:t>；</w:t>
            </w:r>
          </w:p>
          <w:p>
            <w:pPr>
              <w:pStyle w:val="null3"/>
            </w:pPr>
            <w:r>
              <w:rPr>
                <w:sz w:val="21"/>
              </w:rPr>
              <w:t>10.13.自适应高清重建功能：具备</w:t>
            </w:r>
            <w:r>
              <w:rPr>
                <w:sz w:val="21"/>
              </w:rPr>
              <w:t>；</w:t>
            </w:r>
          </w:p>
          <w:p>
            <w:pPr>
              <w:pStyle w:val="null3"/>
            </w:pPr>
            <w:r>
              <w:rPr>
                <w:sz w:val="21"/>
              </w:rPr>
              <w:t>10.14.全息仿生重建或同等的高级三维重建功能：具备</w:t>
            </w:r>
            <w:r>
              <w:rPr>
                <w:sz w:val="21"/>
              </w:rPr>
              <w:t>；</w:t>
            </w:r>
          </w:p>
          <w:p>
            <w:pPr>
              <w:pStyle w:val="null3"/>
            </w:pPr>
            <w:r>
              <w:rPr>
                <w:sz w:val="21"/>
              </w:rPr>
              <w:t>10.15.最大动态成像范围：≥20cm</w:t>
            </w:r>
            <w:r>
              <w:rPr>
                <w:sz w:val="21"/>
              </w:rPr>
              <w:t>；</w:t>
            </w:r>
          </w:p>
          <w:p>
            <w:pPr>
              <w:pStyle w:val="null3"/>
            </w:pPr>
            <w:r>
              <w:rPr>
                <w:sz w:val="21"/>
              </w:rPr>
              <w:t>10.16.双能量成像技术，采集主台具备双能量扫描专用序列库，包括头颈、心脏、胸部、腹部、CTA、骨肌、小儿等全身扫描序列：具备</w:t>
            </w:r>
            <w:r>
              <w:rPr>
                <w:sz w:val="21"/>
              </w:rPr>
              <w:t>；</w:t>
            </w:r>
          </w:p>
          <w:p>
            <w:pPr>
              <w:pStyle w:val="null3"/>
            </w:pPr>
            <w:r>
              <w:rPr>
                <w:sz w:val="21"/>
              </w:rPr>
              <w:t>10.17.一次连续扫描获得高低能量两组原始数据用于高精度能谱成像时间间隔</w:t>
            </w:r>
            <w:r>
              <w:rPr>
                <w:sz w:val="21"/>
              </w:rPr>
              <w:t>：</w:t>
            </w:r>
            <w:r>
              <w:rPr>
                <w:sz w:val="21"/>
              </w:rPr>
              <w:t>≤0.25ms</w:t>
            </w:r>
            <w:r>
              <w:rPr>
                <w:sz w:val="21"/>
              </w:rPr>
              <w:t>。</w:t>
            </w:r>
          </w:p>
          <w:p>
            <w:pPr>
              <w:pStyle w:val="null3"/>
            </w:pPr>
            <w:r>
              <w:rPr>
                <w:sz w:val="21"/>
                <w:b/>
              </w:rPr>
              <w:t>11.低剂量扫描技术</w:t>
            </w:r>
          </w:p>
          <w:p>
            <w:pPr>
              <w:pStyle w:val="null3"/>
            </w:pPr>
            <w:r>
              <w:rPr>
                <w:sz w:val="21"/>
              </w:rPr>
              <w:t>11.1.智能管电压技术，根据定位像自动选择kV：具备</w:t>
            </w:r>
            <w:r>
              <w:rPr>
                <w:sz w:val="21"/>
              </w:rPr>
              <w:t>；</w:t>
            </w:r>
          </w:p>
          <w:p>
            <w:pPr>
              <w:pStyle w:val="null3"/>
            </w:pPr>
            <w:r>
              <w:rPr>
                <w:sz w:val="21"/>
              </w:rPr>
              <w:t>11.2.球管电压可调档数：≥ 6</w:t>
            </w:r>
            <w:r>
              <w:rPr>
                <w:sz w:val="21"/>
              </w:rPr>
              <w:t>；</w:t>
            </w:r>
          </w:p>
          <w:p>
            <w:pPr>
              <w:pStyle w:val="null3"/>
            </w:pPr>
            <w:r>
              <w:rPr>
                <w:sz w:val="21"/>
              </w:rPr>
              <w:t>11.3.70kV超低剂量扫描技术：具备</w:t>
            </w:r>
            <w:r>
              <w:rPr>
                <w:sz w:val="21"/>
              </w:rPr>
              <w:t>；</w:t>
            </w:r>
          </w:p>
          <w:p>
            <w:pPr>
              <w:pStyle w:val="null3"/>
            </w:pPr>
            <w:r>
              <w:rPr>
                <w:sz w:val="21"/>
              </w:rPr>
              <w:t>11.4.重建算法：具备高级迭代技术或深度学习重建算法</w:t>
            </w:r>
            <w:r>
              <w:rPr>
                <w:sz w:val="21"/>
              </w:rPr>
              <w:t>；</w:t>
            </w:r>
          </w:p>
          <w:p>
            <w:pPr>
              <w:pStyle w:val="null3"/>
            </w:pPr>
            <w:r>
              <w:rPr>
                <w:sz w:val="21"/>
              </w:rPr>
              <w:t>11.5.迭代重建技术最多降低辐射剂量百分比（与WFBP相同图像质量情况下）：≥85%，</w:t>
            </w:r>
            <w:r>
              <w:rPr>
                <w:sz w:val="21"/>
                <w:b/>
              </w:rPr>
              <w:t>提供技术白皮书证明</w:t>
            </w:r>
            <w:r>
              <w:rPr>
                <w:sz w:val="21"/>
                <w:b/>
              </w:rPr>
              <w:t>。</w:t>
            </w:r>
          </w:p>
          <w:p>
            <w:pPr>
              <w:pStyle w:val="null3"/>
            </w:pPr>
            <w:r>
              <w:rPr>
                <w:sz w:val="21"/>
              </w:rPr>
              <w:t>11.6.迭代重建技术最多提高低对比度分辨率百分比（与WFBP相同辐射剂量情况下）：≥150%，</w:t>
            </w:r>
            <w:r>
              <w:rPr>
                <w:sz w:val="21"/>
                <w:b/>
              </w:rPr>
              <w:t>提供技术白皮书证明</w:t>
            </w:r>
            <w:r>
              <w:rPr>
                <w:sz w:val="21"/>
                <w:b/>
              </w:rPr>
              <w:t>。</w:t>
            </w:r>
          </w:p>
          <w:p>
            <w:pPr>
              <w:pStyle w:val="null3"/>
            </w:pPr>
            <w:r>
              <w:rPr>
                <w:sz w:val="21"/>
              </w:rPr>
              <w:t>11.7.智能定位相技术，且随时可手动停止定位相扫描：具备</w:t>
            </w:r>
            <w:r>
              <w:rPr>
                <w:sz w:val="21"/>
              </w:rPr>
              <w:t>。</w:t>
            </w:r>
          </w:p>
          <w:p>
            <w:pPr>
              <w:pStyle w:val="null3"/>
            </w:pPr>
            <w:r>
              <w:rPr>
                <w:sz w:val="21"/>
                <w:b/>
              </w:rPr>
              <w:t>12.原厂网络版图像后处理工作站</w:t>
            </w:r>
          </w:p>
          <w:p>
            <w:pPr>
              <w:pStyle w:val="null3"/>
            </w:pPr>
            <w:r>
              <w:rPr>
                <w:sz w:val="21"/>
              </w:rPr>
              <w:t>12.1.须提供具备多点访问功能的工作站，可访问终端数量：≥2个</w:t>
            </w:r>
            <w:r>
              <w:rPr>
                <w:sz w:val="21"/>
              </w:rPr>
              <w:t>；</w:t>
            </w:r>
          </w:p>
          <w:p>
            <w:pPr>
              <w:pStyle w:val="null3"/>
            </w:pPr>
            <w:r>
              <w:rPr>
                <w:sz w:val="21"/>
              </w:rPr>
              <w:t>12.2.内存：≥96 GB</w:t>
            </w:r>
            <w:r>
              <w:rPr>
                <w:sz w:val="21"/>
              </w:rPr>
              <w:t>；</w:t>
            </w:r>
          </w:p>
          <w:p>
            <w:pPr>
              <w:pStyle w:val="null3"/>
            </w:pPr>
            <w:r>
              <w:rPr>
                <w:sz w:val="21"/>
              </w:rPr>
              <w:t>12.3.主频：≥2.4 GHz</w:t>
            </w:r>
            <w:r>
              <w:rPr>
                <w:sz w:val="21"/>
              </w:rPr>
              <w:t>；</w:t>
            </w:r>
          </w:p>
          <w:p>
            <w:pPr>
              <w:pStyle w:val="null3"/>
            </w:pPr>
            <w:r>
              <w:rPr>
                <w:sz w:val="21"/>
              </w:rPr>
              <w:t>12.4.硬盘容量：≥1.5 TB</w:t>
            </w:r>
            <w:r>
              <w:rPr>
                <w:sz w:val="21"/>
              </w:rPr>
              <w:t>；</w:t>
            </w:r>
          </w:p>
          <w:p>
            <w:pPr>
              <w:pStyle w:val="null3"/>
            </w:pPr>
            <w:r>
              <w:rPr>
                <w:sz w:val="21"/>
              </w:rPr>
              <w:t>12.5.医学专用液晶超薄平面显示器尺寸：≥23英寸</w:t>
            </w:r>
            <w:r>
              <w:rPr>
                <w:sz w:val="21"/>
              </w:rPr>
              <w:t>；</w:t>
            </w:r>
          </w:p>
          <w:p>
            <w:pPr>
              <w:pStyle w:val="null3"/>
            </w:pPr>
            <w:r>
              <w:rPr>
                <w:sz w:val="21"/>
              </w:rPr>
              <w:t>12.6.医学专用液晶屏显示器分辨率：≥1280×1024</w:t>
            </w:r>
            <w:r>
              <w:rPr>
                <w:sz w:val="21"/>
              </w:rPr>
              <w:t>。</w:t>
            </w:r>
          </w:p>
          <w:p>
            <w:pPr>
              <w:pStyle w:val="null3"/>
            </w:pPr>
            <w:r>
              <w:rPr>
                <w:sz w:val="21"/>
                <w:b/>
              </w:rPr>
              <w:t>13.高级临床后处理应用软件</w:t>
            </w:r>
          </w:p>
          <w:p>
            <w:pPr>
              <w:pStyle w:val="null3"/>
            </w:pPr>
            <w:r>
              <w:rPr>
                <w:sz w:val="21"/>
              </w:rPr>
              <w:t>13.1.血管分析软件：具备</w:t>
            </w:r>
            <w:r>
              <w:rPr>
                <w:sz w:val="21"/>
              </w:rPr>
              <w:t>；</w:t>
            </w:r>
          </w:p>
          <w:p>
            <w:pPr>
              <w:pStyle w:val="null3"/>
            </w:pPr>
            <w:r>
              <w:rPr>
                <w:sz w:val="21"/>
              </w:rPr>
              <w:t>13.2.心脏分析软件：具备</w:t>
            </w:r>
            <w:r>
              <w:rPr>
                <w:sz w:val="21"/>
              </w:rPr>
              <w:t>；</w:t>
            </w:r>
          </w:p>
          <w:p>
            <w:pPr>
              <w:pStyle w:val="null3"/>
            </w:pPr>
            <w:r>
              <w:rPr>
                <w:sz w:val="21"/>
              </w:rPr>
              <w:t>13.3.心血管引擎后处理软件包 ：具备</w:t>
            </w:r>
            <w:r>
              <w:rPr>
                <w:sz w:val="21"/>
              </w:rPr>
              <w:t>；</w:t>
            </w:r>
          </w:p>
          <w:p>
            <w:pPr>
              <w:pStyle w:val="null3"/>
            </w:pPr>
            <w:r>
              <w:rPr>
                <w:sz w:val="21"/>
              </w:rPr>
              <w:t>13.4.冠状动脉钙化分析：具备</w:t>
            </w:r>
            <w:r>
              <w:rPr>
                <w:sz w:val="21"/>
              </w:rPr>
              <w:t>；</w:t>
            </w:r>
          </w:p>
          <w:p>
            <w:pPr>
              <w:pStyle w:val="null3"/>
            </w:pPr>
            <w:r>
              <w:rPr>
                <w:sz w:val="21"/>
              </w:rPr>
              <w:t>13.5.Agatston当量评分软件：具备</w:t>
            </w:r>
            <w:r>
              <w:rPr>
                <w:sz w:val="21"/>
              </w:rPr>
              <w:t>；</w:t>
            </w:r>
          </w:p>
          <w:p>
            <w:pPr>
              <w:pStyle w:val="null3"/>
            </w:pPr>
            <w:r>
              <w:rPr>
                <w:sz w:val="21"/>
              </w:rPr>
              <w:t>13.6.冠状动脉钙化程度自动评估：具备</w:t>
            </w:r>
            <w:r>
              <w:rPr>
                <w:sz w:val="21"/>
              </w:rPr>
              <w:t>；</w:t>
            </w:r>
          </w:p>
          <w:p>
            <w:pPr>
              <w:pStyle w:val="null3"/>
            </w:pPr>
            <w:r>
              <w:rPr>
                <w:sz w:val="21"/>
              </w:rPr>
              <w:t>13.7.冠脉年龄自动评估：具备</w:t>
            </w:r>
            <w:r>
              <w:rPr>
                <w:sz w:val="21"/>
              </w:rPr>
              <w:t>；</w:t>
            </w:r>
          </w:p>
          <w:p>
            <w:pPr>
              <w:pStyle w:val="null3"/>
            </w:pPr>
            <w:r>
              <w:rPr>
                <w:sz w:val="21"/>
              </w:rPr>
              <w:t>13.8.冠状动脉血管分析软件：具备</w:t>
            </w:r>
            <w:r>
              <w:rPr>
                <w:sz w:val="21"/>
              </w:rPr>
              <w:t>；</w:t>
            </w:r>
          </w:p>
          <w:p>
            <w:pPr>
              <w:pStyle w:val="null3"/>
            </w:pPr>
            <w:r>
              <w:rPr>
                <w:sz w:val="21"/>
              </w:rPr>
              <w:t>13.9.冠脉树一键自动提取功能：具备</w:t>
            </w:r>
            <w:r>
              <w:rPr>
                <w:sz w:val="21"/>
              </w:rPr>
              <w:t>；</w:t>
            </w:r>
          </w:p>
          <w:p>
            <w:pPr>
              <w:pStyle w:val="null3"/>
            </w:pPr>
            <w:r>
              <w:rPr>
                <w:sz w:val="21"/>
              </w:rPr>
              <w:t>13.10.智能识别心脏长轴位功能：具备</w:t>
            </w:r>
            <w:r>
              <w:rPr>
                <w:sz w:val="21"/>
              </w:rPr>
              <w:t>；</w:t>
            </w:r>
          </w:p>
          <w:p>
            <w:pPr>
              <w:pStyle w:val="null3"/>
            </w:pPr>
            <w:r>
              <w:rPr>
                <w:sz w:val="21"/>
              </w:rPr>
              <w:t>13.11.智能识别心脏短轴位功能：具备</w:t>
            </w:r>
            <w:r>
              <w:rPr>
                <w:sz w:val="21"/>
              </w:rPr>
              <w:t>；</w:t>
            </w:r>
          </w:p>
          <w:p>
            <w:pPr>
              <w:pStyle w:val="null3"/>
            </w:pPr>
            <w:r>
              <w:rPr>
                <w:sz w:val="21"/>
              </w:rPr>
              <w:t>13.12.各支冠状动脉自动探查命名功能：具备</w:t>
            </w:r>
            <w:r>
              <w:rPr>
                <w:sz w:val="21"/>
              </w:rPr>
              <w:t>；</w:t>
            </w:r>
          </w:p>
          <w:p>
            <w:pPr>
              <w:pStyle w:val="null3"/>
            </w:pPr>
            <w:r>
              <w:rPr>
                <w:sz w:val="21"/>
              </w:rPr>
              <w:t>13.13.自动显示各枝冠状动脉CPR图像：具备</w:t>
            </w:r>
            <w:r>
              <w:rPr>
                <w:sz w:val="21"/>
              </w:rPr>
              <w:t>；</w:t>
            </w:r>
          </w:p>
          <w:p>
            <w:pPr>
              <w:pStyle w:val="null3"/>
            </w:pPr>
            <w:r>
              <w:rPr>
                <w:sz w:val="21"/>
              </w:rPr>
              <w:t>13.14.智能血管狭窄分析和测量：具备</w:t>
            </w:r>
            <w:r>
              <w:rPr>
                <w:sz w:val="21"/>
              </w:rPr>
              <w:t>；</w:t>
            </w:r>
          </w:p>
          <w:p>
            <w:pPr>
              <w:pStyle w:val="null3"/>
            </w:pPr>
            <w:r>
              <w:rPr>
                <w:sz w:val="21"/>
              </w:rPr>
              <w:t>13.15.冠脉狭窄程度自动评估：具备</w:t>
            </w:r>
            <w:r>
              <w:rPr>
                <w:sz w:val="21"/>
              </w:rPr>
              <w:t>；</w:t>
            </w:r>
          </w:p>
          <w:p>
            <w:pPr>
              <w:pStyle w:val="null3"/>
            </w:pPr>
            <w:r>
              <w:rPr>
                <w:sz w:val="21"/>
              </w:rPr>
              <w:t>13.16.冠脉斑块定性显示功能：具备，按照密度标记不同色彩</w:t>
            </w:r>
            <w:r>
              <w:rPr>
                <w:sz w:val="21"/>
              </w:rPr>
              <w:t>；</w:t>
            </w:r>
          </w:p>
          <w:p>
            <w:pPr>
              <w:pStyle w:val="null3"/>
            </w:pPr>
            <w:r>
              <w:rPr>
                <w:sz w:val="21"/>
              </w:rPr>
              <w:t>13.17.斑块透镜显示功能：具备</w:t>
            </w:r>
            <w:r>
              <w:rPr>
                <w:sz w:val="21"/>
              </w:rPr>
              <w:t>；</w:t>
            </w:r>
          </w:p>
          <w:p>
            <w:pPr>
              <w:pStyle w:val="null3"/>
            </w:pPr>
            <w:r>
              <w:rPr>
                <w:sz w:val="21"/>
              </w:rPr>
              <w:t>13.18.心功能分析软件：具备，包括收缩舒张末期容积，射血分数，动态心壁运动观察与评估</w:t>
            </w:r>
            <w:r>
              <w:rPr>
                <w:sz w:val="21"/>
              </w:rPr>
              <w:t>；</w:t>
            </w:r>
          </w:p>
          <w:p>
            <w:pPr>
              <w:pStyle w:val="null3"/>
            </w:pPr>
            <w:r>
              <w:rPr>
                <w:sz w:val="21"/>
              </w:rPr>
              <w:t>13.19.自动探查各期相心肌：具备</w:t>
            </w:r>
            <w:r>
              <w:rPr>
                <w:sz w:val="21"/>
              </w:rPr>
              <w:t>；</w:t>
            </w:r>
          </w:p>
          <w:p>
            <w:pPr>
              <w:pStyle w:val="null3"/>
            </w:pPr>
            <w:r>
              <w:rPr>
                <w:sz w:val="21"/>
              </w:rPr>
              <w:t>13.20.心脏瓣膜运动模式观察：具备，评估二尖瓣、主动脉瓣等运</w:t>
            </w:r>
            <w:r>
              <w:rPr>
                <w:sz w:val="21"/>
              </w:rPr>
              <w:t>动</w:t>
            </w:r>
            <w:r>
              <w:rPr>
                <w:sz w:val="21"/>
              </w:rPr>
              <w:t>功能显示</w:t>
            </w:r>
            <w:r>
              <w:rPr>
                <w:sz w:val="21"/>
              </w:rPr>
              <w:t>；</w:t>
            </w:r>
          </w:p>
          <w:p>
            <w:pPr>
              <w:pStyle w:val="null3"/>
            </w:pPr>
            <w:r>
              <w:rPr>
                <w:sz w:val="21"/>
              </w:rPr>
              <w:t>13.21.心肌组织17分段牛眼图分析软件：具备，自动计算并生成室壁厚度、室壁增厚率和室壁运动的17分段牛眼图</w:t>
            </w:r>
            <w:r>
              <w:rPr>
                <w:sz w:val="21"/>
              </w:rPr>
              <w:t>；</w:t>
            </w:r>
          </w:p>
          <w:p>
            <w:pPr>
              <w:pStyle w:val="null3"/>
            </w:pPr>
            <w:r>
              <w:rPr>
                <w:sz w:val="21"/>
              </w:rPr>
              <w:t>13.22.冠脉分布彩色地形图：具备，提供基于牛眼图的心肌供血冠脉分布彩色地形图</w:t>
            </w:r>
            <w:r>
              <w:rPr>
                <w:sz w:val="21"/>
              </w:rPr>
              <w:t>；</w:t>
            </w:r>
          </w:p>
          <w:p>
            <w:pPr>
              <w:pStyle w:val="null3"/>
            </w:pPr>
            <w:r>
              <w:rPr>
                <w:sz w:val="21"/>
              </w:rPr>
              <w:t>13.23.心功能增强分析软件：具备</w:t>
            </w:r>
            <w:r>
              <w:rPr>
                <w:sz w:val="21"/>
              </w:rPr>
              <w:t>；</w:t>
            </w:r>
          </w:p>
          <w:p>
            <w:pPr>
              <w:pStyle w:val="null3"/>
            </w:pPr>
            <w:r>
              <w:rPr>
                <w:sz w:val="21"/>
              </w:rPr>
              <w:t>13.24.心功能右室分析软件：具备</w:t>
            </w:r>
            <w:r>
              <w:rPr>
                <w:sz w:val="21"/>
              </w:rPr>
              <w:t>；</w:t>
            </w:r>
          </w:p>
          <w:p>
            <w:pPr>
              <w:pStyle w:val="null3"/>
            </w:pPr>
            <w:r>
              <w:rPr>
                <w:sz w:val="21"/>
              </w:rPr>
              <w:t>13.25.心肌缺血评估：具备</w:t>
            </w:r>
            <w:r>
              <w:rPr>
                <w:sz w:val="21"/>
              </w:rPr>
              <w:t>；</w:t>
            </w:r>
          </w:p>
          <w:p>
            <w:pPr>
              <w:pStyle w:val="null3"/>
            </w:pPr>
            <w:r>
              <w:rPr>
                <w:sz w:val="21"/>
              </w:rPr>
              <w:t>13.26.神经灌注软件：具备</w:t>
            </w:r>
            <w:r>
              <w:rPr>
                <w:sz w:val="21"/>
              </w:rPr>
              <w:t>；</w:t>
            </w:r>
          </w:p>
          <w:p>
            <w:pPr>
              <w:pStyle w:val="null3"/>
            </w:pPr>
            <w:r>
              <w:rPr>
                <w:sz w:val="21"/>
              </w:rPr>
              <w:t>13.2</w:t>
            </w:r>
            <w:r>
              <w:rPr>
                <w:sz w:val="21"/>
              </w:rPr>
              <w:t>7</w:t>
            </w:r>
            <w:r>
              <w:rPr>
                <w:sz w:val="21"/>
              </w:rPr>
              <w:t>.神经血管减影软件：具备</w:t>
            </w:r>
            <w:r>
              <w:rPr>
                <w:sz w:val="21"/>
              </w:rPr>
              <w:t>；</w:t>
            </w:r>
          </w:p>
          <w:p>
            <w:pPr>
              <w:pStyle w:val="null3"/>
            </w:pPr>
            <w:r>
              <w:rPr>
                <w:sz w:val="21"/>
              </w:rPr>
              <w:t>13.2</w:t>
            </w:r>
            <w:r>
              <w:rPr>
                <w:sz w:val="21"/>
              </w:rPr>
              <w:t>8</w:t>
            </w:r>
            <w:r>
              <w:rPr>
                <w:sz w:val="21"/>
              </w:rPr>
              <w:t>.自动减影骨去除软件：具备利用CT平扫与血管造影两次扫描图像，自动减影去除头颈等复杂部位的骨性结构，获得去骨后的血管图像</w:t>
            </w:r>
            <w:r>
              <w:rPr>
                <w:sz w:val="21"/>
              </w:rPr>
              <w:t>；</w:t>
            </w:r>
          </w:p>
          <w:p>
            <w:pPr>
              <w:pStyle w:val="null3"/>
            </w:pPr>
            <w:r>
              <w:rPr>
                <w:sz w:val="21"/>
              </w:rPr>
              <w:t>13.2</w:t>
            </w:r>
            <w:r>
              <w:rPr>
                <w:sz w:val="21"/>
              </w:rPr>
              <w:t>9</w:t>
            </w:r>
            <w:r>
              <w:rPr>
                <w:sz w:val="21"/>
              </w:rPr>
              <w:t>.神经灌注自动分析功能：具备</w:t>
            </w:r>
            <w:r>
              <w:rPr>
                <w:sz w:val="21"/>
              </w:rPr>
              <w:t>；</w:t>
            </w:r>
          </w:p>
          <w:p>
            <w:pPr>
              <w:pStyle w:val="null3"/>
            </w:pPr>
            <w:r>
              <w:rPr>
                <w:sz w:val="21"/>
              </w:rPr>
              <w:t>13.</w:t>
            </w:r>
            <w:r>
              <w:rPr>
                <w:sz w:val="21"/>
              </w:rPr>
              <w:t>30</w:t>
            </w:r>
            <w:r>
              <w:rPr>
                <w:sz w:val="21"/>
              </w:rPr>
              <w:t>.动态血管软件：具备</w:t>
            </w:r>
            <w:r>
              <w:rPr>
                <w:sz w:val="21"/>
              </w:rPr>
              <w:t>；</w:t>
            </w:r>
          </w:p>
          <w:p>
            <w:pPr>
              <w:pStyle w:val="null3"/>
            </w:pPr>
            <w:r>
              <w:rPr>
                <w:sz w:val="21"/>
              </w:rPr>
              <w:t>13.</w:t>
            </w:r>
            <w:r>
              <w:rPr>
                <w:sz w:val="21"/>
              </w:rPr>
              <w:t>31</w:t>
            </w:r>
            <w:r>
              <w:rPr>
                <w:sz w:val="21"/>
              </w:rPr>
              <w:t>.多期血管融合功能：具备</w:t>
            </w:r>
            <w:r>
              <w:rPr>
                <w:sz w:val="21"/>
              </w:rPr>
              <w:t>；</w:t>
            </w:r>
          </w:p>
          <w:p>
            <w:pPr>
              <w:pStyle w:val="null3"/>
            </w:pPr>
            <w:r>
              <w:rPr>
                <w:sz w:val="21"/>
              </w:rPr>
              <w:t>13.3</w:t>
            </w:r>
            <w:r>
              <w:rPr>
                <w:sz w:val="21"/>
              </w:rPr>
              <w:t>2</w:t>
            </w:r>
            <w:r>
              <w:rPr>
                <w:sz w:val="21"/>
              </w:rPr>
              <w:t>.高级肿瘤评估软件：具备</w:t>
            </w:r>
            <w:r>
              <w:rPr>
                <w:sz w:val="21"/>
              </w:rPr>
              <w:t>；</w:t>
            </w:r>
          </w:p>
          <w:p>
            <w:pPr>
              <w:pStyle w:val="null3"/>
            </w:pPr>
            <w:r>
              <w:rPr>
                <w:sz w:val="21"/>
              </w:rPr>
              <w:t>13.3</w:t>
            </w:r>
            <w:r>
              <w:rPr>
                <w:sz w:val="21"/>
              </w:rPr>
              <w:t>3</w:t>
            </w:r>
            <w:r>
              <w:rPr>
                <w:sz w:val="21"/>
              </w:rPr>
              <w:t>.肿瘤自动分割软件：具备</w:t>
            </w:r>
            <w:r>
              <w:rPr>
                <w:sz w:val="21"/>
              </w:rPr>
              <w:t>；</w:t>
            </w:r>
          </w:p>
          <w:p>
            <w:pPr>
              <w:pStyle w:val="null3"/>
            </w:pPr>
            <w:r>
              <w:rPr>
                <w:sz w:val="21"/>
              </w:rPr>
              <w:t>13.3</w:t>
            </w:r>
            <w:r>
              <w:rPr>
                <w:sz w:val="21"/>
              </w:rPr>
              <w:t>4</w:t>
            </w:r>
            <w:r>
              <w:rPr>
                <w:sz w:val="21"/>
              </w:rPr>
              <w:t>.跨时间点定量评估软件：具备</w:t>
            </w:r>
            <w:r>
              <w:rPr>
                <w:sz w:val="21"/>
              </w:rPr>
              <w:t>；</w:t>
            </w:r>
          </w:p>
          <w:p>
            <w:pPr>
              <w:pStyle w:val="null3"/>
            </w:pPr>
            <w:r>
              <w:rPr>
                <w:sz w:val="21"/>
              </w:rPr>
              <w:t>13.35.结肠分析软件：具备</w:t>
            </w:r>
            <w:r>
              <w:rPr>
                <w:sz w:val="21"/>
              </w:rPr>
              <w:t>；</w:t>
            </w:r>
          </w:p>
          <w:p>
            <w:pPr>
              <w:pStyle w:val="null3"/>
            </w:pPr>
            <w:r>
              <w:rPr>
                <w:sz w:val="21"/>
              </w:rPr>
              <w:t>13.36.结肠全景显示软件：具备</w:t>
            </w:r>
            <w:r>
              <w:rPr>
                <w:sz w:val="21"/>
              </w:rPr>
              <w:t>；</w:t>
            </w:r>
          </w:p>
          <w:p>
            <w:pPr>
              <w:pStyle w:val="null3"/>
            </w:pPr>
            <w:r>
              <w:rPr>
                <w:sz w:val="21"/>
              </w:rPr>
              <w:t>13.37.肺结节自动识别：具备</w:t>
            </w:r>
            <w:r>
              <w:rPr>
                <w:sz w:val="21"/>
              </w:rPr>
              <w:t>；</w:t>
            </w:r>
          </w:p>
          <w:p>
            <w:pPr>
              <w:pStyle w:val="null3"/>
            </w:pPr>
            <w:r>
              <w:rPr>
                <w:sz w:val="21"/>
              </w:rPr>
              <w:t>13.38.肺密度分析软件：具备</w:t>
            </w:r>
            <w:r>
              <w:rPr>
                <w:sz w:val="21"/>
              </w:rPr>
              <w:t>；</w:t>
            </w:r>
          </w:p>
          <w:p>
            <w:pPr>
              <w:pStyle w:val="null3"/>
            </w:pPr>
            <w:r>
              <w:rPr>
                <w:sz w:val="21"/>
              </w:rPr>
              <w:t>13.39.肺功能分析软件：具备</w:t>
            </w:r>
            <w:r>
              <w:rPr>
                <w:sz w:val="21"/>
              </w:rPr>
              <w:t>；</w:t>
            </w:r>
          </w:p>
          <w:p>
            <w:pPr>
              <w:pStyle w:val="null3"/>
            </w:pPr>
            <w:r>
              <w:rPr>
                <w:sz w:val="21"/>
              </w:rPr>
              <w:t>13.40.肺气肿分析软件：具备</w:t>
            </w:r>
            <w:r>
              <w:rPr>
                <w:sz w:val="21"/>
              </w:rPr>
              <w:t>；</w:t>
            </w:r>
          </w:p>
          <w:p>
            <w:pPr>
              <w:pStyle w:val="null3"/>
            </w:pPr>
            <w:r>
              <w:rPr>
                <w:sz w:val="21"/>
              </w:rPr>
              <w:t>13.41.肺气道分析软件：具备</w:t>
            </w:r>
            <w:r>
              <w:rPr>
                <w:sz w:val="21"/>
              </w:rPr>
              <w:t>；</w:t>
            </w:r>
          </w:p>
          <w:p>
            <w:pPr>
              <w:pStyle w:val="null3"/>
            </w:pPr>
            <w:r>
              <w:rPr>
                <w:sz w:val="21"/>
              </w:rPr>
              <w:t>13.42.双能量最佳对比度成像软件：具备</w:t>
            </w:r>
            <w:r>
              <w:rPr>
                <w:sz w:val="21"/>
              </w:rPr>
              <w:t>；</w:t>
            </w:r>
          </w:p>
          <w:p>
            <w:pPr>
              <w:pStyle w:val="null3"/>
            </w:pPr>
            <w:r>
              <w:rPr>
                <w:sz w:val="21"/>
              </w:rPr>
              <w:t>13.43.双能量单能谱软件：具备</w:t>
            </w:r>
            <w:r>
              <w:rPr>
                <w:sz w:val="21"/>
              </w:rPr>
              <w:t>；</w:t>
            </w:r>
          </w:p>
          <w:p>
            <w:pPr>
              <w:pStyle w:val="null3"/>
            </w:pPr>
            <w:r>
              <w:rPr>
                <w:sz w:val="21"/>
              </w:rPr>
              <w:t>13.44.单能谱能谱级数：≥150级</w:t>
            </w:r>
            <w:r>
              <w:rPr>
                <w:sz w:val="21"/>
              </w:rPr>
              <w:t>；</w:t>
            </w:r>
          </w:p>
          <w:p>
            <w:pPr>
              <w:pStyle w:val="null3"/>
            </w:pPr>
            <w:r>
              <w:rPr>
                <w:sz w:val="21"/>
              </w:rPr>
              <w:t>13.45.双能量能谱曲线软件：具备</w:t>
            </w:r>
            <w:r>
              <w:rPr>
                <w:sz w:val="21"/>
              </w:rPr>
              <w:t>；</w:t>
            </w:r>
          </w:p>
          <w:p>
            <w:pPr>
              <w:pStyle w:val="null3"/>
            </w:pPr>
            <w:r>
              <w:rPr>
                <w:sz w:val="21"/>
              </w:rPr>
              <w:t>13.46.双能量结石成分分析软件：具备</w:t>
            </w:r>
            <w:r>
              <w:rPr>
                <w:sz w:val="21"/>
              </w:rPr>
              <w:t>；</w:t>
            </w:r>
          </w:p>
          <w:p>
            <w:pPr>
              <w:pStyle w:val="null3"/>
            </w:pPr>
            <w:r>
              <w:rPr>
                <w:sz w:val="21"/>
              </w:rPr>
              <w:t>13.47.双能量痛风分析软件：具备</w:t>
            </w:r>
            <w:r>
              <w:rPr>
                <w:sz w:val="21"/>
              </w:rPr>
              <w:t>；</w:t>
            </w:r>
          </w:p>
          <w:p>
            <w:pPr>
              <w:pStyle w:val="null3"/>
            </w:pPr>
            <w:r>
              <w:rPr>
                <w:sz w:val="21"/>
              </w:rPr>
              <w:t>13.48.双能量血管去骨软件：具备</w:t>
            </w:r>
            <w:r>
              <w:rPr>
                <w:sz w:val="21"/>
              </w:rPr>
              <w:t>；</w:t>
            </w:r>
          </w:p>
          <w:p>
            <w:pPr>
              <w:pStyle w:val="null3"/>
            </w:pPr>
            <w:r>
              <w:rPr>
                <w:sz w:val="21"/>
              </w:rPr>
              <w:t>13.49.双能量肺血管分析软件：具备</w:t>
            </w:r>
            <w:r>
              <w:rPr>
                <w:sz w:val="21"/>
              </w:rPr>
              <w:t>；</w:t>
            </w:r>
          </w:p>
          <w:p>
            <w:pPr>
              <w:pStyle w:val="null3"/>
            </w:pPr>
            <w:r>
              <w:rPr>
                <w:sz w:val="21"/>
              </w:rPr>
              <w:t>13.50.双能量肺灌注分析软件：具备</w:t>
            </w:r>
            <w:r>
              <w:rPr>
                <w:sz w:val="21"/>
              </w:rPr>
              <w:t>；</w:t>
            </w:r>
          </w:p>
          <w:p>
            <w:pPr>
              <w:pStyle w:val="null3"/>
            </w:pPr>
            <w:r>
              <w:rPr>
                <w:sz w:val="21"/>
              </w:rPr>
              <w:t>13.51.双能量钙化分析软件：具备</w:t>
            </w:r>
            <w:r>
              <w:rPr>
                <w:sz w:val="21"/>
              </w:rPr>
              <w:t>；</w:t>
            </w:r>
          </w:p>
          <w:p>
            <w:pPr>
              <w:pStyle w:val="null3"/>
            </w:pPr>
            <w:r>
              <w:rPr>
                <w:sz w:val="21"/>
              </w:rPr>
              <w:t>13.52.双能量心肌灌注分析软件：具备</w:t>
            </w:r>
            <w:r>
              <w:rPr>
                <w:sz w:val="21"/>
              </w:rPr>
              <w:t>；</w:t>
            </w:r>
          </w:p>
          <w:p>
            <w:pPr>
              <w:pStyle w:val="null3"/>
            </w:pPr>
            <w:r>
              <w:rPr>
                <w:sz w:val="21"/>
              </w:rPr>
              <w:t>13.53.双能量碘图软件：具备</w:t>
            </w:r>
            <w:r>
              <w:rPr>
                <w:sz w:val="21"/>
              </w:rPr>
              <w:t>；</w:t>
            </w:r>
          </w:p>
          <w:p>
            <w:pPr>
              <w:pStyle w:val="null3"/>
            </w:pPr>
            <w:r>
              <w:rPr>
                <w:sz w:val="21"/>
              </w:rPr>
              <w:t>13.54.双能量虚拟平扫软件：具备</w:t>
            </w:r>
            <w:r>
              <w:rPr>
                <w:sz w:val="21"/>
              </w:rPr>
              <w:t>；</w:t>
            </w:r>
          </w:p>
          <w:p>
            <w:pPr>
              <w:pStyle w:val="null3"/>
            </w:pPr>
            <w:r>
              <w:rPr>
                <w:sz w:val="21"/>
              </w:rPr>
              <w:t>13.55.双能量脑出血分析软件：具备</w:t>
            </w:r>
            <w:r>
              <w:rPr>
                <w:sz w:val="21"/>
              </w:rPr>
              <w:t>；</w:t>
            </w:r>
          </w:p>
          <w:p>
            <w:pPr>
              <w:pStyle w:val="null3"/>
            </w:pPr>
            <w:r>
              <w:rPr>
                <w:sz w:val="21"/>
              </w:rPr>
              <w:t>13.56.双能量骨髓分析软件：具备</w:t>
            </w:r>
            <w:r>
              <w:rPr>
                <w:sz w:val="21"/>
              </w:rPr>
              <w:t>；</w:t>
            </w:r>
          </w:p>
          <w:p>
            <w:pPr>
              <w:pStyle w:val="null3"/>
            </w:pPr>
            <w:r>
              <w:rPr>
                <w:sz w:val="21"/>
              </w:rPr>
              <w:t>13.57.双能量电子云密度软件：具备</w:t>
            </w:r>
            <w:r>
              <w:rPr>
                <w:sz w:val="21"/>
              </w:rPr>
              <w:t>；</w:t>
            </w:r>
          </w:p>
          <w:p>
            <w:pPr>
              <w:pStyle w:val="null3"/>
            </w:pPr>
            <w:r>
              <w:rPr>
                <w:sz w:val="21"/>
              </w:rPr>
              <w:t>13.58.双能量原子序数软件：具备</w:t>
            </w:r>
            <w:r>
              <w:rPr>
                <w:sz w:val="21"/>
              </w:rPr>
              <w:t>。</w:t>
            </w:r>
          </w:p>
          <w:p>
            <w:pPr>
              <w:pStyle w:val="null3"/>
            </w:pPr>
            <w:r>
              <w:rPr>
                <w:sz w:val="21"/>
                <w:b/>
              </w:rPr>
              <w:t>14.</w:t>
            </w:r>
            <w:r>
              <w:rPr>
                <w:sz w:val="21"/>
                <w:b/>
              </w:rPr>
              <w:t>其他</w:t>
            </w:r>
            <w:r>
              <w:rPr>
                <w:sz w:val="21"/>
                <w:b/>
              </w:rPr>
              <w:t>配置要求</w:t>
            </w:r>
            <w:r>
              <w:rPr>
                <w:sz w:val="21"/>
                <w:b/>
              </w:rPr>
              <w:t>至少包含以下内容</w:t>
            </w:r>
          </w:p>
          <w:p>
            <w:pPr>
              <w:pStyle w:val="null3"/>
            </w:pPr>
            <w:r>
              <w:rPr>
                <w:sz w:val="21"/>
              </w:rPr>
              <w:t>14.1.QCT骨密度分析系统：1套。具备肝脏脂肪分析和体质成分分析功能、具备3D手动和自动测量髋关节和脊柱骨密度和骨矿物质含量分析功能、骨小梁评分功能</w:t>
            </w:r>
            <w:r>
              <w:rPr>
                <w:sz w:val="21"/>
              </w:rPr>
              <w:t>。</w:t>
            </w:r>
          </w:p>
          <w:p>
            <w:pPr>
              <w:pStyle w:val="null3"/>
            </w:pPr>
            <w:r>
              <w:rPr>
                <w:sz w:val="21"/>
              </w:rPr>
              <w:t>14.2.CT管路系统高压注射器：1套。压力检测精度≤±10psi、兼容蓝牙功能，具备信息化功能</w:t>
            </w:r>
            <w:r>
              <w:rPr>
                <w:sz w:val="21"/>
              </w:rPr>
              <w:t>。</w:t>
            </w:r>
          </w:p>
          <w:p>
            <w:pPr>
              <w:pStyle w:val="null3"/>
            </w:pPr>
            <w:r>
              <w:rPr>
                <w:sz w:val="21"/>
              </w:rPr>
              <w:t>14.3.CT双筒高压注射器：1套。注射头水平方向可180°旋转、</w:t>
            </w:r>
            <w:r>
              <w:rPr>
                <w:sz w:val="21"/>
              </w:rPr>
              <w:t>不低于</w:t>
            </w:r>
            <w:r>
              <w:rPr>
                <w:sz w:val="21"/>
              </w:rPr>
              <w:t>IPX2防护、压力检测精度≤±10psi、兼容蓝牙功能</w:t>
            </w:r>
            <w:r>
              <w:rPr>
                <w:sz w:val="21"/>
              </w:rPr>
              <w:t>。</w:t>
            </w:r>
          </w:p>
          <w:p>
            <w:pPr>
              <w:pStyle w:val="null3"/>
            </w:pPr>
            <w:r>
              <w:rPr>
                <w:sz w:val="21"/>
              </w:rPr>
              <w:t>14.4.诊断工作站（主机+专业屏+普通屏）：8套。专业屏分辨率≥3280×2080，亮度≥1300 cd/m</w:t>
            </w:r>
            <w:r>
              <w:rPr>
                <w:sz w:val="21"/>
                <w:vertAlign w:val="superscript"/>
              </w:rPr>
              <w:t>2</w:t>
            </w:r>
            <w:r>
              <w:rPr>
                <w:sz w:val="21"/>
              </w:rPr>
              <w:t>，对比度</w:t>
            </w:r>
            <w:r>
              <w:rPr>
                <w:sz w:val="21"/>
              </w:rPr>
              <w:t>≥2000:1，支持一屏双显。</w:t>
            </w:r>
          </w:p>
          <w:p>
            <w:pPr>
              <w:pStyle w:val="null3"/>
            </w:pPr>
            <w:r>
              <w:rPr>
                <w:sz w:val="21"/>
              </w:rPr>
              <w:t>14.5.诊断工作站升降桌椅：8套。桌面尺寸≥1500*750mm，具备围屏，升降行程≥500mm，支持人体工学座椅，多显示器支架。</w:t>
            </w:r>
          </w:p>
          <w:p>
            <w:pPr>
              <w:pStyle w:val="null3"/>
            </w:pPr>
            <w:r>
              <w:rPr>
                <w:sz w:val="21"/>
              </w:rPr>
              <w:t>14.6.显示屏：1套，尺寸≥86英寸，分辨率≥3840×2160，支持多点触摸，内置OPS主机。</w:t>
            </w:r>
          </w:p>
          <w:p>
            <w:pPr>
              <w:pStyle w:val="null3"/>
            </w:pPr>
            <w:r>
              <w:rPr>
                <w:sz w:val="21"/>
              </w:rPr>
              <w:t>14.7.移动式数据分析工作站：1台。RAM内存≥16GB,硬盘≥500GB</w:t>
            </w:r>
            <w:r>
              <w:rPr>
                <w:sz w:val="21"/>
              </w:rPr>
              <w:t>。</w:t>
            </w:r>
          </w:p>
          <w:p>
            <w:pPr>
              <w:pStyle w:val="null3"/>
            </w:pPr>
            <w:r>
              <w:rPr>
                <w:sz w:val="21"/>
              </w:rPr>
              <w:t>14.8.肺功能仪：1套。肺通气功能指标检测项≥60项，具备分段式呼气检测和吸气检测功能</w:t>
            </w:r>
            <w:r>
              <w:rPr>
                <w:sz w:val="21"/>
              </w:rPr>
              <w:t>。</w:t>
            </w:r>
          </w:p>
          <w:p>
            <w:pPr>
              <w:pStyle w:val="null3"/>
            </w:pPr>
            <w:r>
              <w:rPr>
                <w:sz w:val="21"/>
              </w:rPr>
              <w:t>14.9.防护产品：成人铅衣(分体)</w:t>
            </w:r>
            <w:r>
              <w:rPr>
                <w:sz w:val="21"/>
              </w:rPr>
              <w:t>1套</w:t>
            </w:r>
            <w:r>
              <w:rPr>
                <w:sz w:val="21"/>
              </w:rPr>
              <w:t>、成人围裙</w:t>
            </w:r>
            <w:r>
              <w:rPr>
                <w:sz w:val="21"/>
              </w:rPr>
              <w:t>(分体)</w:t>
            </w:r>
            <w:r>
              <w:rPr>
                <w:sz w:val="21"/>
              </w:rPr>
              <w:t>1套</w:t>
            </w:r>
            <w:r>
              <w:rPr>
                <w:sz w:val="21"/>
              </w:rPr>
              <w:t>、成人铅帽</w:t>
            </w:r>
            <w:r>
              <w:rPr>
                <w:sz w:val="21"/>
              </w:rPr>
              <w:t>1套</w:t>
            </w:r>
            <w:r>
              <w:rPr>
                <w:sz w:val="21"/>
              </w:rPr>
              <w:t>、成人直领围脖</w:t>
            </w:r>
            <w:r>
              <w:rPr>
                <w:sz w:val="21"/>
              </w:rPr>
              <w:t>1套</w:t>
            </w:r>
            <w:r>
              <w:rPr>
                <w:sz w:val="21"/>
              </w:rPr>
              <w:t>、成人铅衣</w:t>
            </w:r>
            <w:r>
              <w:rPr>
                <w:sz w:val="21"/>
              </w:rPr>
              <w:t>(分体)</w:t>
            </w:r>
            <w:r>
              <w:rPr>
                <w:sz w:val="21"/>
              </w:rPr>
              <w:t>1套</w:t>
            </w:r>
            <w:r>
              <w:rPr>
                <w:sz w:val="21"/>
              </w:rPr>
              <w:t>、成人围裙</w:t>
            </w:r>
            <w:r>
              <w:rPr>
                <w:sz w:val="21"/>
              </w:rPr>
              <w:t>(分体)</w:t>
            </w:r>
            <w:r>
              <w:rPr>
                <w:sz w:val="21"/>
              </w:rPr>
              <w:t>1套</w:t>
            </w:r>
            <w:r>
              <w:rPr>
                <w:sz w:val="21"/>
              </w:rPr>
              <w:t>、成人铅帽</w:t>
            </w:r>
            <w:r>
              <w:rPr>
                <w:sz w:val="21"/>
              </w:rPr>
              <w:t>1套</w:t>
            </w:r>
            <w:r>
              <w:rPr>
                <w:sz w:val="21"/>
              </w:rPr>
              <w:t>、成人围脖</w:t>
            </w:r>
            <w:r>
              <w:rPr>
                <w:sz w:val="21"/>
              </w:rPr>
              <w:t>1套</w:t>
            </w:r>
            <w:r>
              <w:rPr>
                <w:sz w:val="21"/>
              </w:rPr>
              <w:t>、儿童铅衣</w:t>
            </w:r>
            <w:r>
              <w:rPr>
                <w:sz w:val="21"/>
              </w:rPr>
              <w:t>(分体)</w:t>
            </w:r>
            <w:r>
              <w:rPr>
                <w:sz w:val="21"/>
              </w:rPr>
              <w:t>1套</w:t>
            </w:r>
            <w:r>
              <w:rPr>
                <w:sz w:val="21"/>
              </w:rPr>
              <w:t>、儿童围裙</w:t>
            </w:r>
            <w:r>
              <w:rPr>
                <w:sz w:val="21"/>
              </w:rPr>
              <w:t>(分体)</w:t>
            </w:r>
            <w:r>
              <w:rPr>
                <w:sz w:val="21"/>
              </w:rPr>
              <w:t>1套</w:t>
            </w:r>
            <w:r>
              <w:rPr>
                <w:sz w:val="21"/>
              </w:rPr>
              <w:t>、儿童铅帽</w:t>
            </w:r>
            <w:r>
              <w:rPr>
                <w:sz w:val="21"/>
              </w:rPr>
              <w:t>1套</w:t>
            </w:r>
            <w:r>
              <w:rPr>
                <w:sz w:val="21"/>
              </w:rPr>
              <w:t>、儿童直领围脖</w:t>
            </w:r>
            <w:r>
              <w:rPr>
                <w:sz w:val="21"/>
              </w:rPr>
              <w:t>1套</w:t>
            </w:r>
            <w:r>
              <w:rPr>
                <w:sz w:val="21"/>
              </w:rPr>
              <w:t>、铅床单</w:t>
            </w:r>
            <w:r>
              <w:rPr>
                <w:sz w:val="21"/>
              </w:rPr>
              <w:t>1套</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1.采购代理机构：本项目是指广东国科招标有限公司，负责整个采购活动的组织，依法负责编制和发布招标文件，对招标文件拥有最终的解释权，不以任何身份出任评标委员会成员。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广州医科大学附属第一医院横琴医院（横琴粤澳深度合作区中心医院）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招标代理服务费收费标准以中标金额为计算基数，参照国家计委颁布的（计价格【2002】1980号）及国家发改委颁布的（发改办价格【2003】857号）标准，按差额定率累进法货物类计算收取。如低于人民币8000元，则按8000元收取。招标代理服务费由中标供应商在领取《中标通知书》前一次性向采购代理机构。</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广东国科招标有限公司</w:t>
      </w:r>
      <w:r>
        <w:rPr/>
        <w:t>代收。具体操作要求详见</w:t>
      </w:r>
      <w:r>
        <w:rPr/>
        <w:t>广东国科招标有限公司</w:t>
      </w:r>
      <w:r>
        <w:rPr/>
        <w:t>有关指引，递交事宜请自行咨询</w:t>
      </w:r>
      <w:r>
        <w:rPr/>
        <w:t>广东国科招标有限公司</w:t>
      </w:r>
      <w:r>
        <w:rPr/>
        <w:t>；请各投标人在投标文件递交截止时间前按须知前附表规定的金额递交至</w:t>
      </w:r>
      <w:r>
        <w:rPr/>
        <w:t>广东国科招标有限公司</w:t>
      </w:r>
      <w:r>
        <w:rPr/>
        <w:t>，到账情况以开标时</w:t>
      </w:r>
      <w:r>
        <w:rPr/>
        <w:t>广东国科招标有限公司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广东国科招标有限公司网（www.gzgkbidding.com）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广东国科招标有限公司网（www.gzgkbidding.com）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邓水灵、陈蔚</w:t>
      </w:r>
    </w:p>
    <w:p>
      <w:pPr>
        <w:pStyle w:val="null3"/>
        <w:ind w:firstLine="480"/>
      </w:pPr>
      <w:r>
        <w:rPr/>
        <w:t>电话：</w:t>
      </w:r>
      <w:r>
        <w:rPr/>
        <w:t>020-39977584、020-87688049</w:t>
      </w:r>
    </w:p>
    <w:p>
      <w:pPr>
        <w:pStyle w:val="null3"/>
        <w:ind w:firstLine="480"/>
      </w:pPr>
      <w:r>
        <w:rPr/>
        <w:t>传真：</w:t>
      </w:r>
      <w:r>
        <w:rPr/>
        <w:t>020-87685201</w:t>
      </w:r>
    </w:p>
    <w:p>
      <w:pPr>
        <w:pStyle w:val="null3"/>
        <w:ind w:firstLine="480"/>
      </w:pPr>
      <w:r>
        <w:rPr/>
        <w:t>邮箱：</w:t>
      </w:r>
      <w:r>
        <w:rPr/>
        <w:t>gzgk@gzgkbidding.com</w:t>
      </w:r>
    </w:p>
    <w:p>
      <w:pPr>
        <w:pStyle w:val="null3"/>
        <w:ind w:firstLine="480"/>
      </w:pPr>
      <w:r>
        <w:rPr/>
        <w:t>地址：</w:t>
      </w:r>
      <w:r>
        <w:rPr/>
        <w:t>广州市先烈中路100号科学院大院9号楼东座2楼（中国广州分析测试中心对面）</w:t>
      </w:r>
    </w:p>
    <w:p>
      <w:pPr>
        <w:pStyle w:val="null3"/>
        <w:ind w:firstLine="480"/>
      </w:pPr>
      <w:r>
        <w:rPr/>
        <w:t>邮编：</w:t>
      </w:r>
      <w:r>
        <w:rPr/>
        <w:t>510070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政府采购监督管理机构名称：横琴粤澳深度合作区财政局</w:t>
      </w:r>
    </w:p>
    <w:p>
      <w:pPr>
        <w:pStyle w:val="null3"/>
      </w:pPr>
      <w:r>
        <w:rPr/>
        <w:t>地 址：横琴粤澳深度合作区横琴港澳大道868号市民服务中心主楼1号楼财政局</w:t>
      </w:r>
    </w:p>
    <w:p>
      <w:pPr>
        <w:pStyle w:val="null3"/>
      </w:pPr>
      <w:r>
        <w:rPr/>
        <w:t>电 话：0756-8842820</w:t>
      </w:r>
    </w:p>
    <w:p>
      <w:pPr>
        <w:pStyle w:val="null3"/>
      </w:pPr>
      <w:r>
        <w:rPr/>
        <w:t>邮 编：519000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采购包1(X线计算机断层扫描系统)：综合评分法,是指投标文件满足招标文件全部实质性要求，且按照评审因素的量化指标评审得分最高的投标人为中标候选人的评标方法。（最低报价不是中标的唯一依据。）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广东国科招标有限公司</w:t>
      </w:r>
      <w:r>
        <w:rPr/>
        <w:t>统一对外发布。</w:t>
      </w:r>
    </w:p>
    <w:p>
      <w:pPr>
        <w:pStyle w:val="null3"/>
        <w:ind w:firstLine="480"/>
      </w:pPr>
      <w:r>
        <w:rPr/>
        <w:t>（2）对</w:t>
      </w:r>
      <w:r>
        <w:rPr/>
        <w:t>广东国科招标有限公司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采购包1（X线计算机断层扫描系统）：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根据财政部、工业和信息化部印发的《政府采购促进中小企业发展管理办法》（财库〔2020〕46号）及相关规定，不专门面向中小企业采购的采购项目或者采购包，除执行国家统一定价标准和实行固定价格采购外，对符合该办法规定的小微企业报价给予P1（货物、服务项目P1的取值为10%，工程项目P1的取值为5%）的扣除，用扣除后的价格参与评审。适用招标投标法的政府采购工程建设项目，采用综合评估法但未采用低价优先法计算价格分的，评标时应当在采用原报价进行评分的基础上，原则上按5%增加其价格得分。 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负责人，是指单位法定代表人或者法律、行政法规规定代表单位行使职权的主要负责人；控股，是指出资额占有限责任公司资本总额50%以上或者其持有的股份占股份有限公司股本总额50%以上的，以及出资额或者持有股份的比例虽然不足50%，但依其出资额或者持有的股份所享有的表决权已足以对股东会、股东大会的决议产生重大影响的；管理关系，是指与不具有出资持股关系的其他单位之间存在的管理与被管理关系。 事业单位、社会组织等非企业主体不享受中小企业扶持政策，但事业单位、社会组织等非企业主体提供全部由中小企业制造的货物参加货物采购项目的除外。事业单位直接控股和管理的企业，依据中小企业划型标准认定其企业类型；符合中小企业划分标准的个体工商户，在政府采购活动中视同中小企业。 3、在政府采购活动中，供应商提供的货物、工程或者服务符合下列情形的，享受中小企业扶持政策： （1）符合《工业和信息化部、国家统计局、国家发展和改革委员会、财政部关于印发中小企业划型标准规定的通知》（工信部联企业[2011]300号）规定的划分标准； （2）在货物采购项目中，货物由中小企业制造，即货物由中小企业生产且使用该中小企业商号或者注册商标，不对供应商主体类型作任何限制要求； （3）在工程采购项目中，工程由中小企业承建，即工程施工单位为中小企业； （4）在服务采购项目中，服务由中小企业承接，即提供服务的人员为中小企业依照《中华人民共和国劳动合同法》订立劳动合同的从业人员。 （5）在货物采购项目中，供应商提供的货物既有中小企业制造货物，也有大型企业制造货物的，不享受本办法规定的中小企业扶持政策。 4、在本项目政府采购活动中，对符合《政府采购促进中小企业发展管理办法》规定的小微企业报价给予一定比例的扣除，用扣除后的价格参加评审。具体扣除办法如下： 投标人提供的货物全部由符合政策要求的小型或微型企业制造（工程的施工单位全部为符合政策要求的小型、微型企业，或者服务全部由符合政策要求的小型、微型企业承接），对投标人的报价给予P1的价格扣除，即：评标价＝投标价×（1-P1）。 5、参加本项目投标的小型和微型企业应当提供《中小企业声明函》，否则不得享受相关中小企业扶持政策。新成立企业无上一年度相关数据的，根据其出具的《中小企业声明函》认可其为中小企业。采购代理机构、评标委员会（评审小组）在依法进行资格审查、评审过程中，发现《中小企业声明函》存在明显笔误或者含义不明确的，按照政府采购相关规定要求供应商进行澄清、说明或补正。澄清、说明或补正后符合中小企业条件的供应商，可以享受中小企业扶持政策。中标、成交供应商享受中小企业扶持政策的，随中标、成交结果公开中标、成交供应商的《中小企业声明函》。供应商提供《中小企业声明函》内容不实的，属于提供虚假材料谋取中标、成交，依照《中华人民共和国政府采购法》等国家有关规定追究相应责任。 6、监狱企业参加政府采购活动时，应当提供由省级以上监狱管理局、戒毒管理局(含新疆生产建设兵团)出具的属于监狱企业的证明文件。 7、根据《关于促进残疾人就业政府采购政策的通知(财库〔2017〕141号)》，残疾人福利性单位参加政府采购活动时，应当提供《残疾人福利性单位声明函》，并对声明的真实性负责。残疾人福利性单位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如本次采购产品属于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认证证书或环境标志产品认证证书的，对节能产品或环境标志产品的价格分别给予1%的价格扣除。 2、如属于品目清单范围内的节能或环境标志产品，应当提供国家确定的认证机构出具的、处于有效期之内的节能产品认证证书或环境标志产品认证证书复印件，并加盖投标人单位的公章。 特别说明：已经作为评审因素进行评分的不再进行价格扣除。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异常低价审查。政府采购评审中出现下列情形之一的，评审委员会应当启动异常低价投标（响应）审查程序（详见后附表三异常低价审查表）：</w:t>
      </w:r>
    </w:p>
    <w:p>
      <w:pPr>
        <w:pStyle w:val="null3"/>
        <w:ind w:firstLine="480"/>
      </w:pPr>
      <w:r>
        <w:rPr/>
        <w:t>（1）投标（响应）报价低于全部通过符合性审查供应商投标（响应）报价平均值50%的，即投标（响应）报价&lt;全部通过符合性审查供应商投标（响应）报价平均值×50%；</w:t>
      </w:r>
    </w:p>
    <w:p>
      <w:pPr>
        <w:pStyle w:val="null3"/>
        <w:ind w:firstLine="480"/>
      </w:pPr>
      <w:r>
        <w:rPr/>
        <w:t>（2）)投标（响应）报价低于通过符合性审查且报价次低供应商投标（响应）报价50%的，即投标（响应）报价&lt;通过符合性审查且报价次低供应商投标（响应）报价×50%；</w:t>
      </w:r>
    </w:p>
    <w:p>
      <w:pPr>
        <w:pStyle w:val="null3"/>
        <w:ind w:firstLine="480"/>
      </w:pPr>
      <w:r>
        <w:rPr/>
        <w:t>（3）投标（响应）报价低于采购项目最高限价45%的，即投标（响应）报价&lt;采购项目最高限价×45%；</w:t>
      </w:r>
    </w:p>
    <w:p>
      <w:pPr>
        <w:pStyle w:val="null3"/>
        <w:ind w:firstLine="480"/>
      </w:pPr>
      <w:r>
        <w:rPr/>
        <w:t>（4）其他评审委员会认为供应商报价过低，有可能影响产品质量或者不能诚信履约的情形。</w:t>
      </w:r>
    </w:p>
    <w:p>
      <w:pPr>
        <w:pStyle w:val="null3"/>
        <w:ind w:firstLine="480"/>
      </w:pPr>
      <w:r>
        <w:rPr/>
        <w:t>如项目（包组）采用下浮率报价的，则所述的投标（响应）报价， 则为（1-下浮率报价）。</w:t>
      </w:r>
    </w:p>
    <w:p>
      <w:pPr>
        <w:pStyle w:val="null3"/>
        <w:ind w:firstLine="480"/>
      </w:pPr>
      <w:r>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合格投标人不足3家的，不得评标。</w:t>
      </w:r>
    </w:p>
    <w:p>
      <w:pPr>
        <w:pStyle w:val="null3"/>
        <w:ind w:firstLine="480"/>
      </w:pPr>
      <w:r>
        <w:rPr/>
        <w:t>表一资格性审查表：</w:t>
      </w:r>
    </w:p>
    <w:p>
      <w:pPr>
        <w:pStyle w:val="null3"/>
      </w:pPr>
      <w:r>
        <w:rPr/>
        <w:t>采购包1（X线计算机断层扫描系统）：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 为本项目提供整体设计、规范编制或者项目管理、监理、检测等服务的供应商，不得再参与本项目投标。 依据投标函承诺相关要求内容。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投标人须具备相关主管部门颁发的有效期内的辐射安全许可证，获得许可的种类和范围应包含：销售Ⅲ类射线装置。提供有效的证书复印件(如国家另有规定，则适用其规定)。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已获取本项目采购文件。</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采购包1（X线计算机断层扫描系统）：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投标报价是固定价且未超过本项目采购预算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r>
        <w:tc>
          <w:tcPr>
            <w:tcW w:type="dxa" w:w="890"/>
          </w:tcPr>
          <w:p>
            <w:pPr>
              <w:pStyle w:val="null3"/>
            </w:pPr>
            <w:r>
              <w:rPr/>
              <w:t>9</w:t>
            </w:r>
          </w:p>
        </w:tc>
        <w:tc>
          <w:tcPr>
            <w:tcW w:type="dxa" w:w="3178"/>
          </w:tcPr>
          <w:p>
            <w:pPr>
              <w:pStyle w:val="null3"/>
            </w:pPr>
            <w:r>
              <w:rPr/>
              <w:t>进口情况</w:t>
            </w:r>
          </w:p>
        </w:tc>
        <w:tc>
          <w:tcPr>
            <w:tcW w:type="dxa" w:w="4238"/>
          </w:tcPr>
          <w:p>
            <w:pPr>
              <w:pStyle w:val="null3"/>
            </w:pPr>
            <w:r>
              <w:rPr/>
              <w:t>采购文件要求采购本国产品时未以进口产品投标</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采购包1(X线计算机断层扫描系统):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重要技术要求响应程度 (33.0分)</w:t>
            </w:r>
          </w:p>
        </w:tc>
        <w:tc>
          <w:tcPr>
            <w:tcW w:type="dxa" w:w="5076"/>
          </w:tcPr>
          <w:p>
            <w:pPr>
              <w:pStyle w:val="null3"/>
              <w:jc w:val="left"/>
            </w:pPr>
            <w:r>
              <w:rPr/>
              <w:t>根据投标人对招标文件“第二章 采购需求”中“具体技术(参数)要求”内▲号重要技术参数（共11条）响应进行评审，每满足一个▲号，得3分，满分33分。 注：如采购需求中有明确要求提供证明材料的，则以采购需求要求的为准；如采购需求中无明确要求证明材料的，则提供所投产品彩页或相应技术参数的厂家技术白皮书或使用说明书或质量认可材料或第三方机构出具的检测报告等作为技术证明文件，并标记出参数所在位置，未提供上述技术证明文件的视为不响应，不得分(如相关技术证明文件为英文版，请同时提供中文版，不提供不得分）</w:t>
            </w:r>
          </w:p>
        </w:tc>
      </w:tr>
      <w:tr>
        <w:tc>
          <w:tcPr>
            <w:tcW w:type="dxa" w:w="922"/>
            <w:gridSpan w:val="2"/>
            <w:vMerge/>
          </w:tcPr>
          <w:p/>
        </w:tc>
        <w:tc>
          <w:tcPr>
            <w:tcW w:type="dxa" w:w="2307"/>
          </w:tcPr>
          <w:p>
            <w:pPr>
              <w:pStyle w:val="null3"/>
              <w:jc w:val="left"/>
            </w:pPr>
            <w:r>
              <w:rPr/>
              <w:t>一般技术响应程度 (14.0分)</w:t>
            </w:r>
          </w:p>
        </w:tc>
        <w:tc>
          <w:tcPr>
            <w:tcW w:type="dxa" w:w="5076"/>
          </w:tcPr>
          <w:p>
            <w:pPr>
              <w:pStyle w:val="null3"/>
              <w:jc w:val="left"/>
            </w:pPr>
            <w:r>
              <w:rPr/>
              <w:t>投标人所投产品技术响应全部满足“第二章 采购需求”“技术标准与要求”中不带“▲”号、不带“★”号的一般技术要求（本采购包不带“▲”号、不带“★”号的一般技术要求按“1.机架系统”、“2.高压发生器”、“3.球管”……等同级别序号进行计数评审，共14项），每满足一项，得1分，每一项下任意一条参数不满足视为该项不满足，该项不得分，满分14分。 注：按以下原则计算条款项数：①有多级序号的，细化到最末级序号。无多级序号的，则一个序号为一条条款。②如采购需求有要求提供具体证明材料的，需按采购需求要求提供；如采购需求无明确要求提供的证明材料，评标委员会根据投标人《技术和服务要求响应表》中的响应情况进行评定。</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评标委员会根据投标人提供的项目实施方案（包含但不限于技术优势、配置、选型及性能、供货安排、包装运输、安装调试和产品培训实施能力方案内容）详细内容进行综合评审： （1））方案完全满足或优于采购需求。具体表现为：根据本项目要求及项目的特点，从技术优势、配置、选型及性能、供货安排、包装运输、安装调试和产品培训实施能力等方面提出完善的项目实施方案，针对项目具体情况全面分析、细致响应的，有效保障本项目实施，有利于实现服务效果，得5分； （2）方案基本满足采购需求。具体表现为：根据本项目要求及项目的特点，从技术优势、配置、选型及性能、供货安排、包装运输、安装调试和产品培训实施能力等方面提出的项目实施方案存在部分瑕疵，但不影响方案实施的，总体上能响应项目特点的，基本保障本项目服务实施，基本满足服务效果，得2分； （3）方案不能满足采购需求。具体表现为：根据本项目要求及项目的特点，从技术优势、配置、选型及性能、供货安排、包装运输、安装调试和产品培训实施能力等方面提出的项目实施方案措施不完善、有缺漏，或者没针对项目情况具体分析的，无法保障本项目服务实施，达不到服务效果，得1分； （4）没提供的得0分。</w:t>
            </w:r>
          </w:p>
        </w:tc>
      </w:tr>
      <w:tr>
        <w:tc>
          <w:tcPr>
            <w:tcW w:type="dxa" w:w="922"/>
            <w:gridSpan w:val="2"/>
            <w:vMerge/>
          </w:tcPr>
          <w:p/>
        </w:tc>
        <w:tc>
          <w:tcPr>
            <w:tcW w:type="dxa" w:w="2307"/>
          </w:tcPr>
          <w:p>
            <w:pPr>
              <w:pStyle w:val="null3"/>
              <w:jc w:val="left"/>
            </w:pPr>
            <w:r>
              <w:rPr/>
              <w:t>质量保障措施方案 (5.0分)</w:t>
            </w:r>
          </w:p>
        </w:tc>
        <w:tc>
          <w:tcPr>
            <w:tcW w:type="dxa" w:w="5076"/>
          </w:tcPr>
          <w:p>
            <w:pPr>
              <w:pStyle w:val="null3"/>
              <w:jc w:val="left"/>
            </w:pPr>
            <w:r>
              <w:rPr/>
              <w:t>评标委员会根据投标人提供的质量保障措施方案（包含但不限于货物来源、货物质量控制、技术支持、零配件供应）详细内容进行综合评审： （1）方案完全满足或优于采购需求。具体表现为：根据本项目要求及项目的特点，从货物来源、货物质量控制、技术支持、零配件供应等方面提出完善的质量保障措施方案，针对项目具体情况全面分析、细致响应的，有效保障本项目实施，有利于实现服务效果，得5分； （2）方案基本满足采购需求。具体表现为：根据本项目要求及项目的特点，从货物来源、货物质量控制、技术支持、零配件供应等方面提出的质量保障措施方案存在部分瑕疵，但不影响方案实施的，总体上能响应项目特点的，基本保障本项目服务实施，基本满足服务效果，得2分； （3）方案不能满足采购需求。具体表现为：根据本项目要求及项目的特点，从货物来源、货物质量控制、技术支持、零配件供应等方面提出的质量保障措施方案措施不完善、有缺漏，或者没针对项目情况具体分析的，无法保障本项目服务实施，达不到服务效果，得1分； （4）没提供的得0分。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投标人2023年1月1日至今同类项目（同类项目是指：X线计算机断层扫描系统及相关配套设备）业绩情况，每提供一项合同业绩得1分，最高得5分。 注：须提供合同复印件，以合同签订日期为准，同一项目的业绩不重复计分。提供合同模糊专家无法认定的不得分。</w:t>
            </w:r>
          </w:p>
        </w:tc>
      </w:tr>
      <w:tr>
        <w:tc>
          <w:tcPr>
            <w:tcW w:type="dxa" w:w="922"/>
            <w:gridSpan w:val="2"/>
            <w:vMerge/>
          </w:tcPr>
          <w:p/>
        </w:tc>
        <w:tc>
          <w:tcPr>
            <w:tcW w:type="dxa" w:w="2307"/>
          </w:tcPr>
          <w:p>
            <w:pPr>
              <w:pStyle w:val="null3"/>
              <w:jc w:val="left"/>
            </w:pPr>
            <w:r>
              <w:rPr/>
              <w:t>合同条款的响应性 (2.0分)</w:t>
            </w:r>
          </w:p>
        </w:tc>
        <w:tc>
          <w:tcPr>
            <w:tcW w:type="dxa" w:w="5076"/>
          </w:tcPr>
          <w:p>
            <w:pPr>
              <w:pStyle w:val="null3"/>
              <w:jc w:val="left"/>
            </w:pPr>
            <w:r>
              <w:rPr/>
              <w:t>根据各投标人对《第五章 合同文本》中的合同条款响应情况进行综合评审： （1）全部满足或有优于的，得2分； （2）1项≤不响应或负偏离的数量＜10项的，得1分； （3）10项≤不响应或负偏离的数量＜20项的，得0.5分； （4）全部不响应或负偏离的，得0分。 注：合同条款有多级序号的，细化到最末级序号。无多级序号的，则一个序号为1项条款，计算条款响应数量。</w:t>
            </w:r>
          </w:p>
        </w:tc>
      </w:tr>
      <w:tr>
        <w:tc>
          <w:tcPr>
            <w:tcW w:type="dxa" w:w="922"/>
            <w:gridSpan w:val="2"/>
            <w:vMerge/>
          </w:tcPr>
          <w:p/>
        </w:tc>
        <w:tc>
          <w:tcPr>
            <w:tcW w:type="dxa" w:w="2307"/>
          </w:tcPr>
          <w:p>
            <w:pPr>
              <w:pStyle w:val="null3"/>
              <w:jc w:val="left"/>
            </w:pPr>
            <w:r>
              <w:rPr/>
              <w:t>质保期 (1.0分)</w:t>
            </w:r>
          </w:p>
        </w:tc>
        <w:tc>
          <w:tcPr>
            <w:tcW w:type="dxa" w:w="5076"/>
          </w:tcPr>
          <w:p>
            <w:pPr>
              <w:pStyle w:val="null3"/>
              <w:jc w:val="left"/>
            </w:pPr>
            <w:r>
              <w:rPr/>
              <w:t>在招标文件要求的质保期基础上，每增加6个月得0.5分，最高得1分。 注：投标时提供加盖投标人公章的承诺函，不提供的不得分。质保期增加幅度不足6个月的不计分。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根据《关于加强珠海市政府采购供应商诚信管理有关事项的通知》（珠财采通（2022）20号）要求，对供应商的诚信状况（普通失信行为）进行评分，具体计算公式如下： 诚信记录评审得分=供应商上一年度诚信记录得分×5%。 1.采购代理机构于投标截止时间后，在评审活动开始前，通过广东政府采购网“其他监管检查公告”栏和珠海市财政局网站“信用财政”栏查询投标（响应）供应商的诚信状况（即供应商上一年度的诚信记录得分），提供给评标委员会，由评标委员会根据上述公式进行评审打分。 2.首次参加珠海市政府采购活动的供应商诚信管理基础得分为100分，在广东政府采购网“其他监管检查公告”栏和珠海市财政局网站“信用财政”栏查询不到相关供应商扣分记录的，视为该供应商上一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满足招标文件要求且投标价格最低的投标报价为评标基准价。 投标报价得分=（评标基准价/投标报价）×价格分分值 评标过程中，不得去掉报价中的最高报价和最低报价。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名次按技术（服务）评分由高到低顺序排列；如以上都相同的，名次由评标委员会抽签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候选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《医疗设备采购合同》</w:t>
      </w:r>
    </w:p>
    <w:p>
      <w:pPr>
        <w:pStyle w:val="null3"/>
        <w:jc w:val="right"/>
      </w:pPr>
      <w:r>
        <w:rPr>
          <w:sz w:val="21"/>
        </w:rPr>
        <w:t xml:space="preserve">       </w:t>
      </w:r>
      <w:r>
        <w:rPr>
          <w:sz w:val="21"/>
        </w:rPr>
        <w:t>合同编号：</w:t>
      </w:r>
      <w:r>
        <w:rPr>
          <w:sz w:val="21"/>
        </w:rPr>
        <w:t>[2026]sbk    s</w:t>
      </w:r>
    </w:p>
    <w:p>
      <w:pPr>
        <w:pStyle w:val="null3"/>
        <w:jc w:val="center"/>
      </w:pPr>
      <w:r>
        <w:rPr/>
        <w:t xml:space="preserve"> </w:t>
      </w:r>
    </w:p>
    <w:p>
      <w:pPr>
        <w:pStyle w:val="null3"/>
        <w:jc w:val="both"/>
      </w:pPr>
      <w:r>
        <w:rPr>
          <w:sz w:val="21"/>
          <w:b/>
        </w:rPr>
        <w:t>甲方：</w:t>
      </w:r>
      <w:r>
        <w:rPr>
          <w:sz w:val="21"/>
          <w:b/>
          <w:u w:val="single"/>
        </w:rPr>
        <w:t>广州医科大学附属第一医院横琴医院（横琴粤澳深度合作区中心医院）</w:t>
      </w:r>
    </w:p>
    <w:p>
      <w:pPr>
        <w:pStyle w:val="null3"/>
        <w:jc w:val="both"/>
      </w:pPr>
      <w:r>
        <w:rPr>
          <w:sz w:val="21"/>
          <w:b/>
        </w:rPr>
        <w:t>乙方：</w:t>
      </w:r>
      <w:r>
        <w:rPr>
          <w:sz w:val="21"/>
          <w:b/>
          <w:u w:val="single"/>
        </w:rPr>
        <w:t xml:space="preserve">                                  </w:t>
      </w:r>
      <w:r>
        <w:rPr>
          <w:sz w:val="21"/>
          <w:b/>
          <w:u w:val="single"/>
        </w:rPr>
        <w:t>公司</w:t>
      </w:r>
    </w:p>
    <w:p>
      <w:pPr>
        <w:pStyle w:val="null3"/>
        <w:ind w:firstLine="420"/>
        <w:jc w:val="both"/>
      </w:pPr>
      <w:r>
        <w:rPr>
          <w:sz w:val="21"/>
        </w:rPr>
        <w:t>根据</w:t>
      </w:r>
      <w:r>
        <w:rPr>
          <w:sz w:val="21"/>
          <w:shd w:fill="FFFFFF" w:val="clear"/>
        </w:rPr>
        <w:t>《</w:t>
      </w:r>
      <w:r>
        <w:rPr>
          <w:sz w:val="21"/>
          <w:u w:val="single"/>
          <w:shd w:fill="FFFFFF" w:val="clear"/>
        </w:rPr>
        <w:t>中华人民共和国民法典</w:t>
      </w:r>
      <w:r>
        <w:rPr>
          <w:sz w:val="21"/>
          <w:shd w:fill="FFFFFF" w:val="clear"/>
        </w:rPr>
        <w:t>》</w:t>
      </w:r>
      <w:r>
        <w:rPr>
          <w:sz w:val="21"/>
        </w:rPr>
        <w:t>及</w:t>
      </w:r>
      <w:r>
        <w:rPr>
          <w:u w:val="single"/>
        </w:rPr>
        <w:t xml:space="preserve">            </w:t>
      </w:r>
      <w:r>
        <w:rPr>
          <w:sz w:val="21"/>
        </w:rPr>
        <w:t>招标的</w:t>
      </w:r>
      <w:r>
        <w:rPr>
          <w:u w:val="single"/>
        </w:rPr>
        <w:t xml:space="preserve">            </w:t>
      </w:r>
      <w:r>
        <w:rPr>
          <w:sz w:val="21"/>
        </w:rPr>
        <w:t>项目的招标结果和招标文件的要求，在平等互利、协商一致的基础上，甲、乙双方经协商确定，甲方向乙方购买设备及其服务，为明确双方责任和权利，特签订本合同，共同遵守。具体条款如下：</w:t>
      </w:r>
    </w:p>
    <w:p>
      <w:pPr>
        <w:pStyle w:val="null3"/>
        <w:jc w:val="both"/>
      </w:pPr>
      <w:r>
        <w:rPr>
          <w:sz w:val="21"/>
          <w:b/>
        </w:rPr>
        <w:t>1.</w:t>
      </w:r>
      <w:r>
        <w:rPr>
          <w:b/>
        </w:rPr>
        <w:t xml:space="preserve"> </w:t>
      </w:r>
      <w:r>
        <w:rPr>
          <w:sz w:val="21"/>
          <w:b/>
        </w:rPr>
        <w:t>合同设备</w:t>
      </w:r>
    </w:p>
    <w:p>
      <w:pPr>
        <w:pStyle w:val="null3"/>
        <w:ind w:firstLine="480"/>
        <w:jc w:val="both"/>
      </w:pPr>
      <w:r>
        <w:rPr>
          <w:sz w:val="21"/>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994"/>
        <w:gridCol w:w="1186"/>
        <w:gridCol w:w="1053"/>
        <w:gridCol w:w="786"/>
        <w:gridCol w:w="1009"/>
        <w:gridCol w:w="1009"/>
        <w:gridCol w:w="1103"/>
        <w:gridCol w:w="1161"/>
      </w:tblGrid>
      <w:tr>
        <w:tc>
          <w:tcPr>
            <w:tcW w:type="dxa" w:w="9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产地厂家</w:t>
            </w:r>
          </w:p>
        </w:tc>
        <w:tc>
          <w:tcPr>
            <w:tcW w:type="dxa" w:w="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详见配置清单</w:t>
            </w:r>
          </w:p>
        </w:tc>
      </w:tr>
      <w:tr>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jc w:val="center"/>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jc w:val="center"/>
            </w:pP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2.</w:t>
      </w:r>
      <w:r>
        <w:rPr>
          <w:b/>
        </w:rPr>
        <w:t xml:space="preserve"> </w:t>
      </w:r>
      <w:r>
        <w:rPr>
          <w:sz w:val="21"/>
          <w:b/>
        </w:rPr>
        <w:t>合同总价</w:t>
      </w:r>
    </w:p>
    <w:p>
      <w:pPr>
        <w:pStyle w:val="null3"/>
        <w:ind w:firstLine="540"/>
        <w:jc w:val="both"/>
      </w:pPr>
      <w:r>
        <w:rPr>
          <w:sz w:val="21"/>
        </w:rPr>
        <w:t>总价为：</w:t>
      </w:r>
      <w:r>
        <w:rPr>
          <w:u w:val="single"/>
        </w:rPr>
        <w:t xml:space="preserve">           </w:t>
      </w:r>
      <w:r>
        <w:rPr>
          <w:sz w:val="21"/>
        </w:rPr>
        <w:t>（大写），即</w:t>
      </w:r>
      <w:r>
        <w:rPr>
          <w:sz w:val="21"/>
        </w:rPr>
        <w:t>RMB</w:t>
      </w:r>
      <w:r>
        <w:rPr>
          <w:sz w:val="21"/>
        </w:rPr>
        <w:t>￥</w:t>
      </w:r>
      <w:r>
        <w:rPr>
          <w:u w:val="single"/>
        </w:rPr>
        <w:t xml:space="preserve">     </w:t>
      </w:r>
      <w:r>
        <w:rPr>
          <w:sz w:val="21"/>
        </w:rPr>
        <w:t>元，该合同总金额是设计、设备制造、保险费、包装、仓储、运输、培训、安装及验收合格之前及保修期间包括备品备件发生等履行本协议所产生的所有含税费用。本合同执行期间合同总金额不变。</w:t>
      </w:r>
    </w:p>
    <w:p>
      <w:pPr>
        <w:pStyle w:val="null3"/>
        <w:jc w:val="both"/>
      </w:pPr>
      <w:r>
        <w:rPr>
          <w:sz w:val="21"/>
          <w:b/>
        </w:rPr>
        <w:t>3.</w:t>
      </w:r>
      <w:r>
        <w:rPr>
          <w:b/>
        </w:rPr>
        <w:t xml:space="preserve"> </w:t>
      </w:r>
      <w:r>
        <w:rPr>
          <w:sz w:val="21"/>
          <w:b/>
        </w:rPr>
        <w:t>合同组成</w:t>
      </w:r>
    </w:p>
    <w:p>
      <w:pPr>
        <w:pStyle w:val="null3"/>
        <w:ind w:firstLine="540"/>
        <w:jc w:val="both"/>
      </w:pPr>
      <w:r>
        <w:rPr>
          <w:sz w:val="21"/>
        </w:rPr>
        <w:t>详细价格、技术说明及其它有关合同设备的特定信息由合同附件说明。所有附件及本项目的招投标文件、会议纪要、协议、澄清等均为本合同不可分割之一部分。</w:t>
      </w:r>
    </w:p>
    <w:p>
      <w:pPr>
        <w:pStyle w:val="null3"/>
        <w:jc w:val="both"/>
      </w:pPr>
      <w:r>
        <w:rPr>
          <w:sz w:val="21"/>
          <w:b/>
        </w:rPr>
        <w:t>4.</w:t>
      </w:r>
      <w:r>
        <w:rPr>
          <w:b/>
        </w:rPr>
        <w:t xml:space="preserve"> </w:t>
      </w:r>
      <w:r>
        <w:rPr>
          <w:sz w:val="21"/>
          <w:b/>
        </w:rPr>
        <w:t>技术要求</w:t>
      </w:r>
    </w:p>
    <w:p>
      <w:pPr>
        <w:pStyle w:val="null3"/>
        <w:jc w:val="both"/>
      </w:pPr>
      <w:r>
        <w:rPr>
          <w:sz w:val="21"/>
        </w:rPr>
        <w:t xml:space="preserve">4.1 </w:t>
      </w:r>
      <w:r>
        <w:rPr>
          <w:sz w:val="21"/>
        </w:rPr>
        <w:t>乙方所提供设备，必须符合国家有关规范和环保要求及甲方的技术要求，并提供设备的检测报告。</w:t>
      </w:r>
    </w:p>
    <w:p>
      <w:pPr>
        <w:pStyle w:val="null3"/>
        <w:jc w:val="both"/>
      </w:pPr>
      <w:r>
        <w:rPr>
          <w:sz w:val="21"/>
        </w:rPr>
        <w:t xml:space="preserve">4.2 </w:t>
      </w:r>
      <w:r>
        <w:rPr>
          <w:sz w:val="21"/>
        </w:rPr>
        <w:t>乙方或厂家技术人员需在安装前做好设备安装场地承重、供水供电和使用环境要求的落实，提供设备相关的物理尺寸、重量和安装水电布局图纸和数据等资料（小设备和低功率除外）。</w:t>
      </w:r>
    </w:p>
    <w:p>
      <w:pPr>
        <w:pStyle w:val="null3"/>
        <w:jc w:val="both"/>
      </w:pPr>
      <w:r>
        <w:rPr>
          <w:sz w:val="21"/>
          <w:b/>
        </w:rPr>
        <w:t>5.</w:t>
      </w:r>
      <w:r>
        <w:rPr>
          <w:b/>
        </w:rPr>
        <w:t xml:space="preserve"> </w:t>
      </w:r>
      <w:r>
        <w:rPr>
          <w:sz w:val="21"/>
          <w:b/>
        </w:rPr>
        <w:t>合同设备包装、交货、安装及验收</w:t>
      </w:r>
    </w:p>
    <w:p>
      <w:pPr>
        <w:pStyle w:val="null3"/>
        <w:jc w:val="both"/>
      </w:pPr>
      <w:r>
        <w:rPr>
          <w:sz w:val="21"/>
        </w:rPr>
        <w:t>5.1</w:t>
      </w:r>
      <w:r>
        <w:rPr/>
        <w:t xml:space="preserve"> </w:t>
      </w:r>
      <w:r>
        <w:rPr>
          <w:sz w:val="21"/>
        </w:rPr>
        <w:t>合同设备的包装</w:t>
      </w:r>
    </w:p>
    <w:p>
      <w:pPr>
        <w:pStyle w:val="null3"/>
        <w:ind w:firstLine="540"/>
        <w:jc w:val="both"/>
      </w:pPr>
      <w:r>
        <w:rPr>
          <w:sz w:val="21"/>
        </w:rPr>
        <w:t>设备的包装均应有良好的防湿、防锈、防潮、防雨、防腐及防碰撞的措施。凡由于包装不良造成的损失和由此产生的费用均由乙方承担。</w:t>
      </w:r>
    </w:p>
    <w:p>
      <w:pPr>
        <w:pStyle w:val="null3"/>
        <w:jc w:val="both"/>
      </w:pPr>
      <w:r>
        <w:rPr>
          <w:sz w:val="21"/>
        </w:rPr>
        <w:t>5.2</w:t>
      </w:r>
      <w:r>
        <w:rPr/>
        <w:t xml:space="preserve"> </w:t>
      </w:r>
      <w:r>
        <w:rPr>
          <w:sz w:val="21"/>
        </w:rPr>
        <w:t>合同设备的交货：</w:t>
      </w:r>
    </w:p>
    <w:p>
      <w:pPr>
        <w:pStyle w:val="null3"/>
        <w:jc w:val="both"/>
      </w:pPr>
      <w:r>
        <w:rPr>
          <w:sz w:val="21"/>
        </w:rPr>
        <w:t>5.2.1</w:t>
      </w:r>
      <w:r>
        <w:rPr>
          <w:sz w:val="21"/>
        </w:rPr>
        <w:t>乙方交货时间：本合同双方签约生效后</w:t>
      </w:r>
      <w:r>
        <w:rPr>
          <w:u w:val="single"/>
        </w:rPr>
        <w:t xml:space="preserve">     </w:t>
      </w:r>
      <w:r>
        <w:rPr>
          <w:sz w:val="21"/>
        </w:rPr>
        <w:t>天内到货。</w:t>
      </w:r>
    </w:p>
    <w:p>
      <w:pPr>
        <w:pStyle w:val="null3"/>
        <w:jc w:val="both"/>
      </w:pPr>
      <w:r>
        <w:rPr>
          <w:sz w:val="21"/>
        </w:rPr>
        <w:t>5.2.2</w:t>
      </w:r>
      <w:r>
        <w:rPr>
          <w:sz w:val="21"/>
        </w:rPr>
        <w:t>乙方交货地点：乙方负责运输及卸车至甲方指定地点，并承担设备的运费、保险费等费用，装卸费由乙方（供货方）承担。</w:t>
      </w:r>
    </w:p>
    <w:p>
      <w:pPr>
        <w:pStyle w:val="null3"/>
        <w:jc w:val="both"/>
      </w:pPr>
      <w:r>
        <w:rPr>
          <w:sz w:val="21"/>
        </w:rPr>
        <w:t>5.3</w:t>
      </w:r>
      <w:r>
        <w:rPr/>
        <w:t xml:space="preserve"> </w:t>
      </w:r>
      <w:r>
        <w:rPr>
          <w:sz w:val="21"/>
        </w:rPr>
        <w:t>合同设备的安装</w:t>
      </w:r>
    </w:p>
    <w:p>
      <w:pPr>
        <w:pStyle w:val="null3"/>
        <w:jc w:val="both"/>
      </w:pPr>
      <w:r>
        <w:rPr>
          <w:sz w:val="21"/>
        </w:rPr>
        <w:t>5.3.1</w:t>
      </w:r>
      <w:r>
        <w:rPr>
          <w:sz w:val="21"/>
        </w:rPr>
        <w:t>乙方负责合同项下所有设备的安装，一切费用由乙方负责（含安装过程中的吊装及搬运费用）。</w:t>
      </w:r>
    </w:p>
    <w:p>
      <w:pPr>
        <w:pStyle w:val="null3"/>
        <w:jc w:val="both"/>
      </w:pPr>
      <w:r>
        <w:rPr>
          <w:sz w:val="21"/>
        </w:rPr>
        <w:t>5.3.2</w:t>
      </w:r>
      <w:r>
        <w:rPr>
          <w:sz w:val="21"/>
        </w:rPr>
        <w:t>设备到货后，乙方负责安装调试完成；乙方安装时须对各安装场地内的其他设备、设施有良好保护措施。</w:t>
      </w:r>
    </w:p>
    <w:p>
      <w:pPr>
        <w:pStyle w:val="null3"/>
        <w:jc w:val="both"/>
      </w:pPr>
      <w:r>
        <w:rPr>
          <w:sz w:val="21"/>
        </w:rPr>
        <w:t>5.3.3</w:t>
      </w:r>
      <w:r>
        <w:rPr>
          <w:sz w:val="21"/>
        </w:rPr>
        <w:t>乙方（供货方）或厂家提供的设备必须符合中国电源和气源标准，并配置规范合适医院使用的水电气接插件（如三线接地扁插头等），如不符合需免费更换。</w:t>
      </w:r>
    </w:p>
    <w:p>
      <w:pPr>
        <w:pStyle w:val="null3"/>
        <w:jc w:val="both"/>
      </w:pPr>
      <w:r>
        <w:rPr>
          <w:sz w:val="21"/>
        </w:rPr>
        <w:t>5.4</w:t>
      </w:r>
      <w:r>
        <w:rPr/>
        <w:t xml:space="preserve"> </w:t>
      </w:r>
      <w:r>
        <w:rPr>
          <w:sz w:val="21"/>
        </w:rPr>
        <w:t>设备的验收</w:t>
      </w:r>
    </w:p>
    <w:p>
      <w:pPr>
        <w:pStyle w:val="null3"/>
        <w:jc w:val="both"/>
      </w:pPr>
      <w:r>
        <w:rPr>
          <w:sz w:val="21"/>
        </w:rPr>
        <w:t xml:space="preserve">5.4.1 </w:t>
      </w:r>
      <w:r>
        <w:rPr>
          <w:sz w:val="21"/>
        </w:rPr>
        <w:t>合同设备安装完成并正常使用后</w:t>
      </w:r>
      <w:r>
        <w:rPr>
          <w:sz w:val="21"/>
        </w:rPr>
        <w:t>7日</w:t>
      </w:r>
      <w:r>
        <w:rPr>
          <w:sz w:val="21"/>
        </w:rPr>
        <w:t>内验收，验收应在甲乙双方共同参加下进行。</w:t>
      </w:r>
    </w:p>
    <w:p>
      <w:pPr>
        <w:pStyle w:val="null3"/>
        <w:jc w:val="both"/>
      </w:pPr>
      <w:r>
        <w:rPr>
          <w:sz w:val="21"/>
        </w:rPr>
        <w:t>5.4.2</w:t>
      </w:r>
      <w:r>
        <w:rPr>
          <w:sz w:val="21"/>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乙方应在</w:t>
      </w:r>
      <w:r>
        <w:rPr>
          <w:sz w:val="21"/>
          <w:u w:val="single"/>
        </w:rPr>
        <w:t xml:space="preserve"> </w:t>
      </w:r>
      <w:r>
        <w:rPr>
          <w:sz w:val="21"/>
          <w:u w:val="single"/>
        </w:rPr>
        <w:t xml:space="preserve">10 </w:t>
      </w:r>
      <w:r>
        <w:rPr>
          <w:sz w:val="21"/>
        </w:rPr>
        <w:t>天内补充及给予解决。</w:t>
      </w:r>
    </w:p>
    <w:p>
      <w:pPr>
        <w:pStyle w:val="null3"/>
        <w:jc w:val="both"/>
      </w:pPr>
      <w:r>
        <w:rPr>
          <w:sz w:val="21"/>
        </w:rPr>
        <w:t>5.4.3</w:t>
      </w:r>
      <w:r>
        <w:rPr>
          <w:sz w:val="21"/>
        </w:rPr>
        <w:t>如果合同设备运输和安装过程中因事故造成货物短缺、损坏，乙方应及时安排换装，以保证合同设备安装的成功完成。换货的相关费用由乙方承担。</w:t>
      </w:r>
    </w:p>
    <w:p>
      <w:pPr>
        <w:pStyle w:val="null3"/>
        <w:jc w:val="both"/>
      </w:pPr>
      <w:r>
        <w:rPr>
          <w:sz w:val="21"/>
        </w:rPr>
        <w:t>5.4.4</w:t>
      </w:r>
      <w:r>
        <w:rPr>
          <w:sz w:val="21"/>
        </w:rPr>
        <w:t>乙方负责提供有数据的验收测试报告（属计量器具的设备需提供计量检测合格报告和负责首次计量强制检定），大型设备需提供第三方测试报告，费用由乙方承担。</w:t>
      </w:r>
    </w:p>
    <w:p>
      <w:pPr>
        <w:pStyle w:val="null3"/>
        <w:jc w:val="both"/>
      </w:pPr>
      <w:r>
        <w:rPr>
          <w:sz w:val="21"/>
        </w:rPr>
        <w:t>5.4.5</w:t>
      </w:r>
      <w:r>
        <w:rPr>
          <w:sz w:val="21"/>
        </w:rPr>
        <w:t>乙方负责提供医疗设备与医院在用信息系统接入服务（</w:t>
      </w:r>
      <w:r>
        <w:rPr>
          <w:sz w:val="21"/>
        </w:rPr>
        <w:t>HIS</w:t>
      </w:r>
      <w:r>
        <w:rPr>
          <w:sz w:val="21"/>
        </w:rPr>
        <w:t>、</w:t>
      </w:r>
      <w:r>
        <w:rPr>
          <w:sz w:val="21"/>
        </w:rPr>
        <w:t>PA</w:t>
      </w:r>
      <w:r>
        <w:rPr>
          <w:sz w:val="21"/>
        </w:rPr>
        <w:t>C</w:t>
      </w:r>
      <w:r>
        <w:rPr>
          <w:sz w:val="21"/>
        </w:rPr>
        <w:t>S</w:t>
      </w:r>
      <w:r>
        <w:rPr>
          <w:sz w:val="21"/>
        </w:rPr>
        <w:t>系统等），接口费用由乙方承担。</w:t>
      </w:r>
    </w:p>
    <w:p>
      <w:pPr>
        <w:pStyle w:val="null3"/>
        <w:jc w:val="both"/>
      </w:pPr>
      <w:r>
        <w:rPr>
          <w:sz w:val="21"/>
        </w:rPr>
        <w:t>5.4.6</w:t>
      </w:r>
      <w:r>
        <w:rPr>
          <w:sz w:val="21"/>
        </w:rPr>
        <w:t>合同设备若为进口产品须提供进关审批单或商检证明等资料。</w:t>
      </w:r>
    </w:p>
    <w:p>
      <w:pPr>
        <w:pStyle w:val="null3"/>
        <w:jc w:val="both"/>
      </w:pPr>
      <w:r>
        <w:rPr>
          <w:sz w:val="21"/>
        </w:rPr>
        <w:t>5.4.7</w:t>
      </w:r>
      <w:r>
        <w:rPr>
          <w:sz w:val="21"/>
        </w:rPr>
        <w:t>合同设备验收时要求提供操作规程、维护保养细则、中文操作手册等供医院使用科室、设备科各留存一份。</w:t>
      </w:r>
    </w:p>
    <w:p>
      <w:pPr>
        <w:pStyle w:val="null3"/>
        <w:jc w:val="both"/>
      </w:pPr>
      <w:r>
        <w:rPr>
          <w:sz w:val="21"/>
        </w:rPr>
        <w:t>5.5</w:t>
      </w:r>
      <w:r>
        <w:rPr/>
        <w:t xml:space="preserve"> </w:t>
      </w:r>
      <w:r>
        <w:rPr>
          <w:sz w:val="21"/>
        </w:rPr>
        <w:t>乙方保证合同项下提供的设备不侵犯任何第三方的专利、商标或版权。否则，乙方须承担对第三方的专利或版权的侵权责任并承担因此而发生的所有费用。</w:t>
      </w:r>
    </w:p>
    <w:p>
      <w:pPr>
        <w:pStyle w:val="null3"/>
        <w:jc w:val="both"/>
      </w:pPr>
      <w:r>
        <w:rPr>
          <w:sz w:val="21"/>
          <w:b/>
        </w:rPr>
        <w:t xml:space="preserve">6. </w:t>
      </w:r>
      <w:r>
        <w:rPr>
          <w:sz w:val="21"/>
          <w:b/>
        </w:rPr>
        <w:t>质量保证及售后服务</w:t>
      </w:r>
    </w:p>
    <w:p>
      <w:pPr>
        <w:pStyle w:val="null3"/>
        <w:jc w:val="both"/>
      </w:pPr>
      <w:r>
        <w:rPr>
          <w:sz w:val="21"/>
        </w:rPr>
        <w:t>6.1</w:t>
      </w:r>
      <w:r>
        <w:rPr/>
        <w:t xml:space="preserve"> </w:t>
      </w:r>
      <w:r>
        <w:rPr>
          <w:sz w:val="21"/>
        </w:rPr>
        <w:t>乙方保证合同设备是全新、未曾使用过的，其质量、规格及技术特征符合合同附件的要求，并提供货物的装箱清单、用户手册、合格证、保修卡、随机资料及配件、随机工具等。</w:t>
      </w:r>
    </w:p>
    <w:p>
      <w:pPr>
        <w:pStyle w:val="null3"/>
        <w:jc w:val="both"/>
      </w:pPr>
      <w:r>
        <w:rPr>
          <w:sz w:val="21"/>
        </w:rPr>
        <w:t>6.2</w:t>
      </w:r>
      <w:r>
        <w:rPr/>
        <w:t xml:space="preserve"> </w:t>
      </w:r>
      <w:r>
        <w:rPr>
          <w:sz w:val="21"/>
        </w:rPr>
        <w:t>乙方提供免费保修期（保质保用期）</w:t>
      </w:r>
      <w:r>
        <w:rPr>
          <w:u w:val="single"/>
        </w:rPr>
        <w:t xml:space="preserve">    </w:t>
      </w:r>
      <w:r>
        <w:rPr>
          <w:sz w:val="21"/>
        </w:rPr>
        <w:t xml:space="preserve"> </w:t>
      </w:r>
      <w:r>
        <w:rPr>
          <w:sz w:val="21"/>
        </w:rPr>
        <w:t>月，保修期的期限应以甲乙双方的验收合格之日起计算，保修期内免费更换零配件及工时费。乙方保证在保修期内应确保开机率为</w:t>
      </w:r>
      <w:r>
        <w:rPr>
          <w:sz w:val="21"/>
        </w:rPr>
        <w:t>95%</w:t>
      </w:r>
      <w:r>
        <w:rPr>
          <w:sz w:val="21"/>
        </w:rPr>
        <w:t>以上，如达不到此要求，即相应延长保修期。由于质量、性能原因更换补缺零配件，相应延长修补或更换部件的质量保证期。</w:t>
      </w:r>
    </w:p>
    <w:p>
      <w:pPr>
        <w:pStyle w:val="null3"/>
        <w:ind w:firstLine="420"/>
        <w:jc w:val="both"/>
      </w:pPr>
      <w:r>
        <w:rPr>
          <w:sz w:val="21"/>
        </w:rPr>
        <w:t>保质保用期内非因甲方的人为原因而出现产品质量及安装问题，由乙方负责包修、包换或包退，并承担因此而产生的一切费用。乙方应在接到甲方通知后按甲方要求派员到现场维修，报修响应时间</w:t>
      </w:r>
      <w:r>
        <w:rPr>
          <w:u w:val="single"/>
        </w:rPr>
        <w:t xml:space="preserve"> </w:t>
      </w:r>
      <w:r>
        <w:rPr>
          <w:u w:val="single"/>
        </w:rPr>
        <w:t xml:space="preserve"> </w:t>
      </w:r>
      <w:r>
        <w:rPr>
          <w:u w:val="single"/>
        </w:rPr>
        <w:t xml:space="preserve"> </w:t>
      </w:r>
      <w:r>
        <w:rPr>
          <w:sz w:val="21"/>
        </w:rPr>
        <w:t>小时，到场时间</w:t>
      </w:r>
      <w:r>
        <w:rPr>
          <w:u w:val="single"/>
        </w:rPr>
        <w:t xml:space="preserve"> </w:t>
      </w:r>
      <w:r>
        <w:rPr>
          <w:u w:val="single"/>
        </w:rPr>
        <w:t xml:space="preserve">  </w:t>
      </w:r>
      <w:r>
        <w:rPr>
          <w:u w:val="single"/>
        </w:rPr>
        <w:t xml:space="preserve"> </w:t>
      </w:r>
      <w:r>
        <w:rPr>
          <w:sz w:val="21"/>
        </w:rPr>
        <w:t>小时，提供免费咨询电话：</w:t>
      </w:r>
      <w:r>
        <w:rPr>
          <w:u w:val="single"/>
        </w:rPr>
        <w:t xml:space="preserve">         </w:t>
      </w:r>
      <w:r>
        <w:rPr>
          <w:sz w:val="21"/>
        </w:rPr>
        <w:t>。</w:t>
      </w:r>
    </w:p>
    <w:p>
      <w:pPr>
        <w:pStyle w:val="null3"/>
        <w:ind w:firstLine="480"/>
        <w:jc w:val="both"/>
      </w:pPr>
      <w:r>
        <w:rPr>
          <w:sz w:val="21"/>
        </w:rPr>
        <w:t>保修期后，乙方提供终身免费保修服务，如需更换零配件，乙方只收取零配件费。在硬件无改变的情况下，软件终身免费升级。提供优质服务，储备足够的零配件库，保修期满后，以不高于</w:t>
      </w:r>
      <w:r>
        <w:rPr>
          <w:u w:val="single"/>
        </w:rPr>
        <w:t xml:space="preserve">   </w:t>
      </w:r>
      <w:r>
        <w:rPr>
          <w:sz w:val="21"/>
        </w:rPr>
        <w:t>折扣的优惠价供应维修零配件（消耗品双方另行协商）。</w:t>
      </w:r>
    </w:p>
    <w:p>
      <w:pPr>
        <w:pStyle w:val="null3"/>
        <w:ind w:firstLine="540"/>
        <w:jc w:val="both"/>
      </w:pPr>
      <w:r>
        <w:rPr>
          <w:sz w:val="21"/>
        </w:rPr>
        <w:t>保修期满后，年度保修合同价格不高于设备总价的</w:t>
      </w:r>
      <w:r>
        <w:rPr>
          <w:u w:val="single"/>
        </w:rPr>
        <w:t xml:space="preserve">   </w:t>
      </w:r>
      <w:r>
        <w:rPr>
          <w:sz w:val="21"/>
        </w:rPr>
        <w:t xml:space="preserve"> </w:t>
      </w:r>
      <w:r>
        <w:rPr>
          <w:sz w:val="21"/>
        </w:rPr>
        <w:t>%</w:t>
      </w:r>
      <w:r>
        <w:rPr>
          <w:sz w:val="21"/>
        </w:rPr>
        <w:t>，年度定期预防性维护保养次数，不少于</w:t>
      </w:r>
      <w:r>
        <w:rPr>
          <w:u w:val="single"/>
        </w:rPr>
        <w:t xml:space="preserve">    </w:t>
      </w:r>
      <w:r>
        <w:rPr>
          <w:sz w:val="21"/>
        </w:rPr>
        <w:t xml:space="preserve"> </w:t>
      </w:r>
      <w:r>
        <w:rPr>
          <w:sz w:val="21"/>
        </w:rPr>
        <w:t>次。</w:t>
      </w:r>
    </w:p>
    <w:p>
      <w:pPr>
        <w:pStyle w:val="null3"/>
        <w:ind w:firstLine="480"/>
        <w:jc w:val="both"/>
      </w:pPr>
      <w:r>
        <w:rPr>
          <w:sz w:val="21"/>
        </w:rPr>
        <w:t>下列情况乙方不负责免费保修：</w:t>
      </w:r>
    </w:p>
    <w:p>
      <w:pPr>
        <w:pStyle w:val="null3"/>
        <w:ind w:firstLine="480"/>
        <w:jc w:val="both"/>
      </w:pPr>
      <w:r>
        <w:rPr>
          <w:sz w:val="21"/>
        </w:rPr>
        <w:t>（</w:t>
      </w:r>
      <w:r>
        <w:rPr>
          <w:sz w:val="21"/>
        </w:rPr>
        <w:t>1</w:t>
      </w:r>
      <w:r>
        <w:rPr>
          <w:sz w:val="21"/>
        </w:rPr>
        <w:t>）不按照乙方提供的正确使用方法而引致设备故障损坏；（</w:t>
      </w:r>
      <w:r>
        <w:rPr>
          <w:sz w:val="21"/>
        </w:rPr>
        <w:t>2</w:t>
      </w:r>
      <w:r>
        <w:rPr>
          <w:sz w:val="21"/>
        </w:rPr>
        <w:t>）擅自改装设备；</w:t>
      </w:r>
    </w:p>
    <w:p>
      <w:pPr>
        <w:pStyle w:val="null3"/>
        <w:jc w:val="both"/>
      </w:pPr>
      <w:r>
        <w:rPr>
          <w:sz w:val="21"/>
        </w:rPr>
        <w:t xml:space="preserve">6.3 </w:t>
      </w:r>
      <w:r>
        <w:rPr>
          <w:sz w:val="21"/>
        </w:rPr>
        <w:t>因设备的质量问题而发生争议，由广东省或珠海市质检部门进行质量鉴定。设备符合质量标准的，鉴定费用由乙方承担；设备不符合质量标准的，鉴定费用由乙方承担。</w:t>
      </w:r>
    </w:p>
    <w:p>
      <w:pPr>
        <w:pStyle w:val="null3"/>
        <w:jc w:val="both"/>
      </w:pPr>
      <w:r>
        <w:rPr>
          <w:sz w:val="21"/>
        </w:rPr>
        <w:t xml:space="preserve">6.4 </w:t>
      </w:r>
      <w:r>
        <w:rPr>
          <w:sz w:val="21"/>
        </w:rPr>
        <w:t>乙方无偿现场培训甲方维修人员，主要内容为设备的基本结构、性能、主要部件的构造及修理，日常使用保养与管理，常见故障的排除，紧急情况的处理等。承担负责甲方国内或省内培训   名。</w:t>
      </w:r>
    </w:p>
    <w:p>
      <w:pPr>
        <w:pStyle w:val="null3"/>
        <w:jc w:val="both"/>
      </w:pPr>
      <w:r>
        <w:rPr>
          <w:sz w:val="21"/>
        </w:rPr>
        <w:t xml:space="preserve">6.5 </w:t>
      </w:r>
      <w:r>
        <w:rPr>
          <w:sz w:val="21"/>
        </w:rPr>
        <w:t>乙方应派专业技术人员在项目现场对甲方使用人员进行培训或指导，在使用一段时间后根据甲方的要求另行安排培训计划。</w:t>
      </w:r>
    </w:p>
    <w:p>
      <w:pPr>
        <w:pStyle w:val="null3"/>
        <w:jc w:val="both"/>
      </w:pPr>
      <w:r>
        <w:rPr>
          <w:sz w:val="21"/>
        </w:rPr>
        <w:t xml:space="preserve">6.6 </w:t>
      </w:r>
      <w:r>
        <w:rPr>
          <w:sz w:val="21"/>
        </w:rPr>
        <w:t>乙方提供的售后承诺应有厂家的确认。</w:t>
      </w:r>
    </w:p>
    <w:p>
      <w:pPr>
        <w:pStyle w:val="null3"/>
        <w:jc w:val="both"/>
      </w:pPr>
      <w:r>
        <w:rPr>
          <w:sz w:val="21"/>
          <w:b/>
        </w:rPr>
        <w:t>7.</w:t>
      </w:r>
      <w:r>
        <w:rPr>
          <w:sz w:val="21"/>
          <w:b/>
        </w:rPr>
        <w:t>付款方式：</w:t>
      </w:r>
    </w:p>
    <w:p>
      <w:pPr>
        <w:pStyle w:val="null3"/>
        <w:ind w:firstLine="480"/>
        <w:jc w:val="both"/>
      </w:pPr>
      <w:r>
        <w:rPr>
          <w:sz w:val="21"/>
          <w:b/>
        </w:rPr>
        <w:t>（按采购需求要求）</w:t>
      </w:r>
    </w:p>
    <w:p>
      <w:pPr>
        <w:pStyle w:val="null3"/>
        <w:jc w:val="both"/>
      </w:pPr>
      <w:r>
        <w:rPr>
          <w:sz w:val="21"/>
          <w:b/>
        </w:rPr>
        <w:t>乙方开户名称：</w:t>
      </w:r>
    </w:p>
    <w:p>
      <w:pPr>
        <w:pStyle w:val="null3"/>
        <w:jc w:val="both"/>
      </w:pPr>
      <w:r>
        <w:rPr>
          <w:sz w:val="21"/>
          <w:b/>
        </w:rPr>
        <w:t>乙方银行账号：</w:t>
      </w:r>
    </w:p>
    <w:p>
      <w:pPr>
        <w:pStyle w:val="null3"/>
        <w:jc w:val="both"/>
      </w:pPr>
      <w:r>
        <w:rPr>
          <w:sz w:val="21"/>
          <w:b/>
        </w:rPr>
        <w:t>乙方开户行：</w:t>
      </w:r>
    </w:p>
    <w:p>
      <w:pPr>
        <w:pStyle w:val="null3"/>
        <w:ind w:firstLine="240"/>
        <w:jc w:val="both"/>
      </w:pPr>
      <w:r>
        <w:rPr>
          <w:sz w:val="21"/>
        </w:rPr>
        <w:t>(</w:t>
      </w:r>
      <w:r>
        <w:rPr>
          <w:sz w:val="21"/>
        </w:rPr>
        <w:t>请确认合同账户信息与省政府采购网注册信息一致</w:t>
      </w:r>
      <w:r>
        <w:rPr>
          <w:sz w:val="21"/>
        </w:rPr>
        <w:t>)</w:t>
      </w:r>
    </w:p>
    <w:p>
      <w:pPr>
        <w:pStyle w:val="null3"/>
        <w:jc w:val="both"/>
      </w:pPr>
      <w:r>
        <w:rPr>
          <w:sz w:val="21"/>
          <w:b/>
        </w:rPr>
        <w:t>8.</w:t>
      </w:r>
      <w:r>
        <w:rPr>
          <w:sz w:val="21"/>
          <w:b/>
        </w:rPr>
        <w:t>技术服务</w:t>
      </w:r>
    </w:p>
    <w:p>
      <w:pPr>
        <w:pStyle w:val="null3"/>
        <w:jc w:val="both"/>
      </w:pPr>
      <w:r>
        <w:rPr>
          <w:sz w:val="21"/>
        </w:rPr>
        <w:t>8.1</w:t>
      </w:r>
      <w:r>
        <w:rPr>
          <w:sz w:val="21"/>
        </w:rPr>
        <w:t>乙方应派员到甲方指定地点配合工作。</w:t>
      </w:r>
    </w:p>
    <w:p>
      <w:pPr>
        <w:pStyle w:val="null3"/>
        <w:jc w:val="both"/>
      </w:pPr>
      <w:r>
        <w:rPr>
          <w:sz w:val="21"/>
        </w:rPr>
        <w:t>8.2</w:t>
      </w:r>
      <w:r>
        <w:rPr>
          <w:sz w:val="21"/>
        </w:rPr>
        <w:t>乙方按甲方提供的合同执行进度计划，再配合甲方及有关单位，以此做好合同执行进度上的配合工作。</w:t>
      </w:r>
    </w:p>
    <w:p>
      <w:pPr>
        <w:pStyle w:val="null3"/>
        <w:jc w:val="both"/>
      </w:pPr>
      <w:r>
        <w:rPr>
          <w:sz w:val="21"/>
          <w:b/>
        </w:rPr>
        <w:t>9.</w:t>
      </w:r>
      <w:r>
        <w:rPr>
          <w:sz w:val="21"/>
          <w:b/>
        </w:rPr>
        <w:t>不可抗力</w:t>
      </w:r>
    </w:p>
    <w:p>
      <w:pPr>
        <w:pStyle w:val="null3"/>
        <w:jc w:val="both"/>
      </w:pPr>
      <w:r>
        <w:rPr>
          <w:sz w:val="21"/>
        </w:rPr>
        <w:t>9.1</w:t>
      </w:r>
      <w:r>
        <w:rPr>
          <w:sz w:val="21"/>
        </w:rPr>
        <w:t>不可抗力指战争、严重火灾、洪水、台风、地震等或其它双方认定的不可抗力事件。</w:t>
      </w:r>
    </w:p>
    <w:p>
      <w:pPr>
        <w:pStyle w:val="null3"/>
        <w:jc w:val="both"/>
      </w:pPr>
      <w:r>
        <w:rPr>
          <w:sz w:val="21"/>
        </w:rPr>
        <w:t>9.2</w:t>
      </w:r>
      <w:r>
        <w:rPr>
          <w:sz w:val="21"/>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rPr>
        <w:t>10.</w:t>
      </w:r>
      <w:r>
        <w:rPr>
          <w:sz w:val="21"/>
          <w:b/>
        </w:rPr>
        <w:t>索赔</w:t>
      </w:r>
    </w:p>
    <w:p>
      <w:pPr>
        <w:pStyle w:val="null3"/>
        <w:jc w:val="both"/>
      </w:pPr>
      <w:r>
        <w:rPr>
          <w:sz w:val="21"/>
        </w:rPr>
        <w:t>10.1</w:t>
      </w:r>
      <w:r>
        <w:rPr>
          <w:sz w:val="21"/>
        </w:rPr>
        <w:t>如有异议，甲方有权根据有关政府部门的检验结果向乙方提出索赔。</w:t>
      </w:r>
    </w:p>
    <w:p>
      <w:pPr>
        <w:pStyle w:val="null3"/>
        <w:jc w:val="both"/>
      </w:pPr>
      <w:r>
        <w:rPr>
          <w:sz w:val="21"/>
        </w:rPr>
        <w:t>10.2</w:t>
      </w:r>
      <w:r>
        <w:rPr>
          <w:sz w:val="21"/>
        </w:rPr>
        <w:t>在合同执行期间，如果乙方对甲方提出的索赔和差异负有责任，乙方应按照甲方同意的下列一种或多种方式解决索赔事宜：</w:t>
      </w:r>
    </w:p>
    <w:p>
      <w:pPr>
        <w:pStyle w:val="null3"/>
        <w:jc w:val="both"/>
      </w:pPr>
      <w:r>
        <w:rPr>
          <w:sz w:val="21"/>
        </w:rPr>
        <w:t>（</w:t>
      </w:r>
      <w:r>
        <w:rPr>
          <w:sz w:val="21"/>
        </w:rPr>
        <w:t>1</w:t>
      </w:r>
      <w:r>
        <w:rPr>
          <w:sz w:val="21"/>
        </w:rPr>
        <w:t>）乙方同意退货，并按合同规定的同种货币将货款退还给甲方，并承担由此发生的一切损失和费用。</w:t>
      </w:r>
    </w:p>
    <w:p>
      <w:pPr>
        <w:pStyle w:val="null3"/>
        <w:jc w:val="both"/>
      </w:pPr>
      <w:r>
        <w:rPr>
          <w:sz w:val="21"/>
        </w:rPr>
        <w:t>（</w:t>
      </w:r>
      <w:r>
        <w:rPr>
          <w:sz w:val="21"/>
        </w:rPr>
        <w:t>2</w:t>
      </w:r>
      <w:r>
        <w:rPr>
          <w:sz w:val="21"/>
        </w:rPr>
        <w:t>）根据货物低劣程度、损坏程度以及甲方所遭受损失的数额甲乙双方商定降低货物的价格。</w:t>
      </w:r>
    </w:p>
    <w:p>
      <w:pPr>
        <w:pStyle w:val="null3"/>
        <w:jc w:val="both"/>
      </w:pPr>
      <w:r>
        <w:rPr>
          <w:sz w:val="21"/>
        </w:rPr>
        <w:t>（</w:t>
      </w:r>
      <w:r>
        <w:rPr>
          <w:sz w:val="21"/>
        </w:rPr>
        <w:t>3</w:t>
      </w:r>
      <w:r>
        <w:rPr>
          <w:sz w:val="21"/>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1"/>
        </w:rPr>
        <w:t>10.3</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jc w:val="both"/>
      </w:pPr>
      <w:r>
        <w:rPr>
          <w:sz w:val="21"/>
          <w:b/>
        </w:rPr>
        <w:t>11.</w:t>
      </w:r>
      <w:r>
        <w:rPr>
          <w:sz w:val="21"/>
          <w:b/>
        </w:rPr>
        <w:t>违约与处罚</w:t>
      </w:r>
    </w:p>
    <w:p>
      <w:pPr>
        <w:pStyle w:val="null3"/>
        <w:jc w:val="both"/>
      </w:pPr>
      <w:r>
        <w:rPr>
          <w:sz w:val="21"/>
        </w:rPr>
        <w:t>11.1</w:t>
      </w:r>
      <w:r>
        <w:rPr>
          <w:sz w:val="21"/>
        </w:rPr>
        <w:t>甲方应依合同规定时间内，向乙方支付货款，每拖延一天乙方可向甲方加收应收合同金额的</w:t>
      </w:r>
      <w:r>
        <w:rPr>
          <w:sz w:val="21"/>
        </w:rPr>
        <w:t>3</w:t>
      </w:r>
      <w:r>
        <w:rPr>
          <w:sz w:val="21"/>
        </w:rPr>
        <w:t>‰的违约金，该违约金总额不超过合同总价的</w:t>
      </w:r>
      <w:r>
        <w:rPr>
          <w:sz w:val="21"/>
        </w:rPr>
        <w:t>10</w:t>
      </w:r>
      <w:r>
        <w:rPr>
          <w:sz w:val="21"/>
        </w:rPr>
        <w:t>％。</w:t>
      </w:r>
    </w:p>
    <w:p>
      <w:pPr>
        <w:pStyle w:val="null3"/>
        <w:jc w:val="both"/>
      </w:pPr>
      <w:r>
        <w:rPr>
          <w:sz w:val="21"/>
        </w:rPr>
        <w:t>11.2</w:t>
      </w:r>
      <w:r>
        <w:rPr>
          <w:sz w:val="21"/>
        </w:rPr>
        <w:t>乙方未能按时交货，每拖延</w:t>
      </w:r>
      <w:r>
        <w:rPr>
          <w:sz w:val="21"/>
        </w:rPr>
        <w:t>1</w:t>
      </w:r>
      <w:r>
        <w:rPr>
          <w:sz w:val="21"/>
        </w:rPr>
        <w:t>天，须向甲方支付合同金额的</w:t>
      </w:r>
      <w:r>
        <w:rPr>
          <w:sz w:val="21"/>
        </w:rPr>
        <w:t>5</w:t>
      </w:r>
      <w:r>
        <w:rPr>
          <w:sz w:val="21"/>
        </w:rPr>
        <w:t>‰的违约金，该违约金总额不超过合同总价的</w:t>
      </w:r>
      <w:r>
        <w:rPr>
          <w:sz w:val="21"/>
        </w:rPr>
        <w:t>15</w:t>
      </w:r>
      <w:r>
        <w:rPr>
          <w:sz w:val="21"/>
        </w:rPr>
        <w:t>％。</w:t>
      </w:r>
    </w:p>
    <w:p>
      <w:pPr>
        <w:pStyle w:val="null3"/>
        <w:jc w:val="both"/>
      </w:pPr>
      <w:r>
        <w:rPr>
          <w:sz w:val="21"/>
        </w:rPr>
        <w:t xml:space="preserve">11.3 </w:t>
      </w:r>
      <w:r>
        <w:rPr>
          <w:sz w:val="21"/>
        </w:rPr>
        <w:t>乙方交付的货物不符合合同规定的，甲方有权拒收，乙方向甲方支付合同金额的</w:t>
      </w:r>
      <w:r>
        <w:rPr>
          <w:sz w:val="21"/>
        </w:rPr>
        <w:t>5%</w:t>
      </w:r>
      <w:r>
        <w:rPr>
          <w:sz w:val="21"/>
        </w:rPr>
        <w:t>的违约金。</w:t>
      </w:r>
    </w:p>
    <w:p>
      <w:pPr>
        <w:pStyle w:val="null3"/>
        <w:jc w:val="both"/>
      </w:pPr>
      <w:r>
        <w:rPr>
          <w:sz w:val="21"/>
        </w:rPr>
        <w:t xml:space="preserve">11.4 </w:t>
      </w:r>
      <w:r>
        <w:rPr>
          <w:sz w:val="21"/>
        </w:rPr>
        <w:t>甲方无正当理由拒收货物的，甲方向乙方支付合同金额的</w:t>
      </w:r>
      <w:r>
        <w:rPr>
          <w:sz w:val="21"/>
        </w:rPr>
        <w:t>5%</w:t>
      </w:r>
      <w:r>
        <w:rPr>
          <w:sz w:val="21"/>
        </w:rPr>
        <w:t>的违约金。</w:t>
      </w:r>
    </w:p>
    <w:p>
      <w:pPr>
        <w:pStyle w:val="null3"/>
        <w:jc w:val="both"/>
      </w:pPr>
      <w:r>
        <w:rPr>
          <w:sz w:val="21"/>
        </w:rPr>
        <w:t xml:space="preserve">11.5 </w:t>
      </w:r>
      <w:r>
        <w:rPr>
          <w:sz w:val="21"/>
        </w:rPr>
        <w:t>乙方未能交付货物，则向甲方支付合同金额的</w:t>
      </w:r>
      <w:r>
        <w:rPr>
          <w:sz w:val="21"/>
        </w:rPr>
        <w:t>7.5%</w:t>
      </w:r>
      <w:r>
        <w:rPr>
          <w:sz w:val="21"/>
        </w:rPr>
        <w:t>的违约金。</w:t>
      </w:r>
    </w:p>
    <w:p>
      <w:pPr>
        <w:pStyle w:val="null3"/>
        <w:jc w:val="both"/>
      </w:pPr>
      <w:r>
        <w:rPr>
          <w:sz w:val="21"/>
        </w:rPr>
        <w:t>11.6</w:t>
      </w:r>
      <w:r>
        <w:rPr>
          <w:sz w:val="21"/>
        </w:rPr>
        <w:t>乙方保证所提供的产品属于全新、合格的产品，不存在任何知识产权侵权，否则有权单方解除合同，乙方返还甲方已支付的全部款项，并向甲方支付合同总金额</w:t>
      </w:r>
      <w:r>
        <w:rPr>
          <w:sz w:val="21"/>
        </w:rPr>
        <w:t>30%</w:t>
      </w:r>
      <w:r>
        <w:rPr>
          <w:sz w:val="21"/>
        </w:rPr>
        <w:t>的违约金。</w:t>
      </w:r>
    </w:p>
    <w:p>
      <w:pPr>
        <w:pStyle w:val="null3"/>
        <w:jc w:val="both"/>
      </w:pPr>
      <w:r>
        <w:rPr>
          <w:sz w:val="24"/>
        </w:rPr>
        <w:t>11.7</w:t>
      </w:r>
      <w:r>
        <w:rPr>
          <w:sz w:val="24"/>
        </w:rPr>
        <w:t>因甲方原因导致变更、中止或者终止政府采购合同的，甲方对乙方受到的损失予以赔偿或者补偿，赔偿或者补偿金额为：本合同总价的</w:t>
      </w:r>
      <w:r>
        <w:rPr>
          <w:u w:val="single"/>
        </w:rPr>
        <w:t xml:space="preserve">   </w:t>
      </w:r>
      <w:r>
        <w:rPr>
          <w:sz w:val="24"/>
        </w:rPr>
        <w:t>%</w:t>
      </w:r>
      <w:r>
        <w:rPr>
          <w:sz w:val="24"/>
        </w:rPr>
        <w:t>。</w:t>
      </w:r>
    </w:p>
    <w:p>
      <w:pPr>
        <w:pStyle w:val="null3"/>
        <w:jc w:val="both"/>
      </w:pPr>
      <w:r>
        <w:rPr>
          <w:sz w:val="21"/>
          <w:b/>
        </w:rPr>
        <w:t>12.</w:t>
      </w:r>
      <w:r>
        <w:rPr>
          <w:sz w:val="21"/>
          <w:b/>
        </w:rPr>
        <w:t>合同终止</w:t>
      </w:r>
    </w:p>
    <w:p>
      <w:pPr>
        <w:pStyle w:val="null3"/>
        <w:ind w:firstLine="540"/>
        <w:jc w:val="both"/>
      </w:pPr>
      <w:r>
        <w:rPr>
          <w:sz w:val="21"/>
        </w:rPr>
        <w:t>如果一方严重违反合同，并在收到对方违约通知书后在</w:t>
      </w:r>
      <w:r>
        <w:rPr>
          <w:sz w:val="21"/>
        </w:rPr>
        <w:t>30</w:t>
      </w:r>
      <w:r>
        <w:rPr>
          <w:sz w:val="21"/>
        </w:rPr>
        <w:t>天内仍未能改正违约的另一方可立即终止本合同。</w:t>
      </w:r>
    </w:p>
    <w:p>
      <w:pPr>
        <w:pStyle w:val="null3"/>
        <w:jc w:val="both"/>
      </w:pPr>
      <w:r>
        <w:rPr>
          <w:sz w:val="21"/>
          <w:b/>
        </w:rPr>
        <w:t xml:space="preserve">13. </w:t>
      </w:r>
      <w:r>
        <w:rPr>
          <w:sz w:val="21"/>
          <w:b/>
        </w:rPr>
        <w:t>法律诉讼</w:t>
      </w:r>
    </w:p>
    <w:p>
      <w:pPr>
        <w:pStyle w:val="null3"/>
        <w:ind w:firstLine="480"/>
        <w:jc w:val="both"/>
      </w:pPr>
      <w:r>
        <w:rPr>
          <w:sz w:val="21"/>
        </w:rPr>
        <w:t>签约双方在履约中发生争执和分歧，双方应通过友好协商解决，若经协商不能达成协议时，则向甲方所在地人民法院提起诉讼解决。受理期间，双方应继续执行合同其余部分。</w:t>
      </w:r>
    </w:p>
    <w:p>
      <w:pPr>
        <w:pStyle w:val="null3"/>
        <w:jc w:val="both"/>
      </w:pPr>
      <w:r>
        <w:rPr>
          <w:sz w:val="21"/>
          <w:b/>
        </w:rPr>
        <w:t>14.</w:t>
      </w:r>
      <w:r>
        <w:rPr>
          <w:sz w:val="21"/>
          <w:b/>
        </w:rPr>
        <w:t>其他</w:t>
      </w:r>
    </w:p>
    <w:p>
      <w:pPr>
        <w:pStyle w:val="null3"/>
        <w:jc w:val="both"/>
      </w:pPr>
      <w:r>
        <w:rPr>
          <w:sz w:val="21"/>
        </w:rPr>
        <w:t>14.1</w:t>
      </w:r>
      <w:r>
        <w:rPr>
          <w:sz w:val="21"/>
        </w:rPr>
        <w:t>．本合同正本</w:t>
      </w:r>
      <w:r>
        <w:rPr>
          <w:sz w:val="21"/>
        </w:rPr>
        <w:t>4</w:t>
      </w:r>
      <w:r>
        <w:rPr>
          <w:sz w:val="21"/>
        </w:rPr>
        <w:t>份，具有同等法律效力，甲方</w:t>
      </w:r>
      <w:r>
        <w:rPr>
          <w:sz w:val="21"/>
        </w:rPr>
        <w:t>2</w:t>
      </w:r>
      <w:r>
        <w:rPr>
          <w:sz w:val="21"/>
        </w:rPr>
        <w:t>份，乙方和招标代理机构各执</w:t>
      </w:r>
      <w:r>
        <w:rPr>
          <w:sz w:val="21"/>
        </w:rPr>
        <w:t>1</w:t>
      </w:r>
      <w:r>
        <w:rPr>
          <w:sz w:val="21"/>
        </w:rPr>
        <w:t>份，合同自签字之日起即时生效。</w:t>
      </w:r>
    </w:p>
    <w:p>
      <w:pPr>
        <w:pStyle w:val="null3"/>
        <w:jc w:val="both"/>
      </w:pPr>
      <w:r>
        <w:rPr>
          <w:sz w:val="21"/>
        </w:rPr>
        <w:t>14.2</w:t>
      </w:r>
      <w:r>
        <w:rPr>
          <w:sz w:val="21"/>
        </w:rPr>
        <w:t>本合同末尽事宜，由双方协商处理。</w:t>
      </w:r>
    </w:p>
    <w:p>
      <w:pPr>
        <w:pStyle w:val="null3"/>
        <w:jc w:val="both"/>
      </w:pPr>
      <w:r>
        <w:rPr/>
        <w:t xml:space="preserve"> </w:t>
      </w:r>
    </w:p>
    <w:p>
      <w:pPr>
        <w:pStyle w:val="null3"/>
        <w:jc w:val="both"/>
      </w:pPr>
      <w:r>
        <w:rPr>
          <w:sz w:val="21"/>
          <w:b/>
        </w:rPr>
        <w:t>甲方：</w:t>
      </w:r>
      <w:r>
        <w:rPr>
          <w:sz w:val="21"/>
          <w:b/>
        </w:rPr>
        <w:t xml:space="preserve">                           </w:t>
      </w:r>
      <w:r>
        <w:rPr>
          <w:b/>
        </w:rPr>
        <w:t xml:space="preserve">               </w:t>
      </w:r>
      <w:r>
        <w:rPr>
          <w:sz w:val="21"/>
          <w:b/>
        </w:rPr>
        <w:t>乙方：</w:t>
      </w:r>
    </w:p>
    <w:p>
      <w:pPr>
        <w:pStyle w:val="null3"/>
        <w:ind w:firstLine="422"/>
        <w:jc w:val="left"/>
      </w:pPr>
      <w:r>
        <w:rPr>
          <w:sz w:val="21"/>
          <w:b/>
          <w:u w:val="single"/>
        </w:rPr>
        <w:t>广州医科大学附属第一医院横琴医院</w:t>
      </w:r>
      <w:r>
        <w:rPr>
          <w:b/>
        </w:rPr>
        <w:t xml:space="preserve">            </w:t>
      </w:r>
      <w:r>
        <w:rPr>
          <w:b/>
          <w:u w:val="single"/>
        </w:rPr>
        <w:t xml:space="preserve">                        </w:t>
      </w:r>
      <w:r>
        <w:rPr>
          <w:sz w:val="21"/>
          <w:b/>
        </w:rPr>
        <w:t>公司</w:t>
      </w:r>
    </w:p>
    <w:p>
      <w:pPr>
        <w:pStyle w:val="null3"/>
        <w:ind w:firstLine="422"/>
        <w:jc w:val="left"/>
      </w:pPr>
      <w:r>
        <w:rPr>
          <w:sz w:val="21"/>
          <w:b/>
          <w:u w:val="single"/>
        </w:rPr>
        <w:t>（横琴粤澳深度合作区中心医院）</w:t>
      </w:r>
      <w:r>
        <w:rPr>
          <w:b/>
        </w:rPr>
        <w:t xml:space="preserve">    </w:t>
      </w:r>
    </w:p>
    <w:p>
      <w:pPr>
        <w:pStyle w:val="null3"/>
        <w:jc w:val="both"/>
      </w:pPr>
      <w:r>
        <w:rPr>
          <w:sz w:val="21"/>
          <w:b/>
        </w:rPr>
        <w:t>法人代表：</w:t>
      </w:r>
      <w:r>
        <w:rPr>
          <w:b/>
        </w:rPr>
        <w:t xml:space="preserve">                             </w:t>
      </w:r>
      <w:r>
        <w:rPr>
          <w:sz w:val="21"/>
          <w:b/>
        </w:rPr>
        <w:t xml:space="preserve">          </w:t>
      </w:r>
      <w:r>
        <w:rPr>
          <w:sz w:val="21"/>
          <w:b/>
        </w:rPr>
        <w:t>法人代表：</w:t>
      </w:r>
    </w:p>
    <w:p>
      <w:pPr>
        <w:pStyle w:val="null3"/>
        <w:jc w:val="both"/>
      </w:pPr>
      <w:r>
        <w:rPr>
          <w:sz w:val="21"/>
          <w:b/>
        </w:rPr>
        <w:t>签约代表：</w:t>
      </w:r>
      <w:r>
        <w:rPr>
          <w:sz w:val="21"/>
          <w:b/>
        </w:rPr>
        <w:t xml:space="preserve">                    </w:t>
      </w:r>
      <w:r>
        <w:rPr>
          <w:b/>
        </w:rPr>
        <w:t xml:space="preserve">   </w:t>
      </w:r>
      <w:r>
        <w:rPr>
          <w:sz w:val="21"/>
          <w:b/>
        </w:rPr>
        <w:t xml:space="preserve">                    </w:t>
      </w:r>
      <w:r>
        <w:rPr>
          <w:sz w:val="21"/>
          <w:b/>
        </w:rPr>
        <w:t>签约代表：</w:t>
      </w:r>
    </w:p>
    <w:p>
      <w:pPr>
        <w:pStyle w:val="null3"/>
        <w:jc w:val="both"/>
      </w:pPr>
      <w:r>
        <w:rPr>
          <w:sz w:val="21"/>
          <w:b/>
        </w:rPr>
        <w:t>地址：</w:t>
      </w:r>
      <w:r>
        <w:rPr>
          <w:sz w:val="21"/>
          <w:b/>
        </w:rPr>
        <w:t xml:space="preserve">                    </w:t>
      </w:r>
      <w:r>
        <w:rPr>
          <w:b/>
        </w:rPr>
        <w:t xml:space="preserve">           </w:t>
      </w:r>
      <w:r>
        <w:rPr>
          <w:sz w:val="21"/>
          <w:b/>
        </w:rPr>
        <w:t xml:space="preserve">                 </w:t>
      </w:r>
      <w:r>
        <w:rPr>
          <w:sz w:val="21"/>
          <w:b/>
        </w:rPr>
        <w:t>地址：</w:t>
      </w:r>
    </w:p>
    <w:p>
      <w:pPr>
        <w:pStyle w:val="null3"/>
        <w:jc w:val="both"/>
      </w:pPr>
      <w:r>
        <w:rPr>
          <w:sz w:val="21"/>
          <w:b/>
        </w:rPr>
        <w:t>电话：</w:t>
      </w:r>
      <w:r>
        <w:rPr>
          <w:sz w:val="21"/>
          <w:b/>
        </w:rPr>
        <w:t xml:space="preserve">     </w:t>
      </w:r>
      <w:r>
        <w:rPr>
          <w:b/>
        </w:rPr>
        <w:t xml:space="preserve">       </w:t>
      </w:r>
      <w:r>
        <w:rPr>
          <w:sz w:val="21"/>
          <w:b/>
        </w:rPr>
        <w:t xml:space="preserve">                                    </w:t>
      </w:r>
      <w:r>
        <w:rPr>
          <w:sz w:val="21"/>
          <w:b/>
        </w:rPr>
        <w:t>电话：</w:t>
      </w:r>
    </w:p>
    <w:p>
      <w:pPr>
        <w:pStyle w:val="null3"/>
        <w:jc w:val="both"/>
      </w:pPr>
      <w:r>
        <w:rPr>
          <w:sz w:val="21"/>
          <w:b/>
        </w:rPr>
        <w:t>签约日期：</w:t>
      </w:r>
      <w:r>
        <w:rPr>
          <w:b/>
        </w:rPr>
        <w:t xml:space="preserve">   </w:t>
      </w:r>
      <w:r>
        <w:rPr>
          <w:sz w:val="21"/>
          <w:b/>
        </w:rPr>
        <w:t>年</w:t>
      </w:r>
      <w:r>
        <w:rPr>
          <w:sz w:val="21"/>
          <w:b/>
        </w:rPr>
        <w:t xml:space="preserve">    </w:t>
      </w:r>
      <w:r>
        <w:rPr>
          <w:sz w:val="21"/>
          <w:b/>
        </w:rPr>
        <w:t>月</w:t>
      </w:r>
      <w:r>
        <w:rPr>
          <w:sz w:val="21"/>
          <w:b/>
        </w:rPr>
        <w:t xml:space="preserve">    </w:t>
      </w:r>
      <w:r>
        <w:rPr>
          <w:sz w:val="21"/>
          <w:b/>
        </w:rPr>
        <w:t>日</w:t>
      </w:r>
      <w:r>
        <w:rPr>
          <w:sz w:val="21"/>
          <w:b/>
        </w:rPr>
        <w:t xml:space="preserve">        </w:t>
      </w:r>
      <w:r>
        <w:rPr>
          <w:b/>
        </w:rPr>
        <w:t xml:space="preserve">   </w:t>
      </w:r>
      <w:r>
        <w:rPr>
          <w:sz w:val="21"/>
          <w:b/>
        </w:rPr>
        <w:t xml:space="preserve">         </w:t>
      </w:r>
      <w:r>
        <w:rPr>
          <w:sz w:val="21"/>
          <w:b/>
        </w:rPr>
        <w:t>签约日期：</w:t>
      </w:r>
      <w:r>
        <w:rPr>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jc w:val="both"/>
      </w:pPr>
      <w:r>
        <w:rPr>
          <w:sz w:val="21"/>
          <w:b/>
        </w:rPr>
        <w:t>签约地点：横琴粤澳深度合作区</w:t>
      </w:r>
    </w:p>
    <w:p>
      <w:pPr>
        <w:pStyle w:val="null3"/>
        <w:jc w:val="both"/>
      </w:pPr>
      <w:r>
        <w:rPr/>
        <w:t xml:space="preserve"> </w:t>
      </w:r>
    </w:p>
    <w:p>
      <w:pPr>
        <w:pStyle w:val="null3"/>
        <w:jc w:val="center"/>
      </w:pPr>
      <w:r>
        <w:rPr>
          <w:sz w:val="44"/>
          <w:b/>
        </w:rPr>
        <w:t>医疗卫生机构廉洁协议</w:t>
      </w:r>
    </w:p>
    <w:p>
      <w:pPr>
        <w:pStyle w:val="null3"/>
        <w:ind w:firstLine="560"/>
        <w:jc w:val="both"/>
      </w:pPr>
      <w:r>
        <w:rPr>
          <w:sz w:val="21"/>
        </w:rPr>
        <w:t>甲方：</w:t>
      </w:r>
      <w:r>
        <w:rPr>
          <w:sz w:val="21"/>
        </w:rPr>
        <w:t>广州医科大学附属第一医院横琴医院（横琴粤澳深度合作区中心医院）</w:t>
      </w:r>
    </w:p>
    <w:p>
      <w:pPr>
        <w:pStyle w:val="null3"/>
        <w:ind w:left="105"/>
        <w:jc w:val="both"/>
      </w:pPr>
      <w:r>
        <w:rPr>
          <w:sz w:val="21"/>
        </w:rPr>
        <w:t>乙方：</w:t>
      </w:r>
      <w:r>
        <w:rPr>
          <w:sz w:val="21"/>
        </w:rPr>
        <w:t xml:space="preserve">                  </w:t>
      </w:r>
    </w:p>
    <w:p>
      <w:pPr>
        <w:pStyle w:val="null3"/>
        <w:ind w:left="105" w:firstLine="420"/>
        <w:jc w:val="both"/>
      </w:pPr>
      <w:r>
        <w:rPr>
          <w:sz w:val="21"/>
        </w:rPr>
        <w:t>为加强党风廉政建设和行业作风建设，坚决抵制利用职务犯罪的行为，从源头上遏制商业贿赂和不正之风，规范我院设备、试剂、医用耗材、药品等物资采购和基建工程建设、维修等工作正常有序进行，共同营造良好的市场购销环境，维护购销双方以及患者的权益，甲、乙双方本着平等、自愿、公平公正、诚实守信的原则，签订本协议。</w:t>
      </w:r>
    </w:p>
    <w:p>
      <w:pPr>
        <w:pStyle w:val="null3"/>
        <w:ind w:left="105" w:firstLine="420"/>
        <w:jc w:val="both"/>
      </w:pPr>
      <w:r>
        <w:rPr>
          <w:sz w:val="21"/>
        </w:rPr>
        <w:t>一、甲乙双方应严格遵守《民法典》、《中华人民共和国反不正当竞争法》、《中华人民共和国招标投标法》、《关于禁止商业贿赂行为的暂行规定》等国家相关法律法规和有关党风廉政建设的各项规定，依法从业，信守承诺，廉洁自律。</w:t>
      </w:r>
    </w:p>
    <w:p>
      <w:pPr>
        <w:pStyle w:val="null3"/>
        <w:ind w:left="105" w:firstLine="420"/>
        <w:jc w:val="both"/>
      </w:pPr>
      <w:r>
        <w:rPr>
          <w:sz w:val="21"/>
        </w:rPr>
        <w:t>二、甲方工作人员应保持与乙方的正常工作交往，不得接受乙方的礼金、有价证券和贵重物品，不得在乙方报销任何应由个人支付的费用，不得以任何形式向乙方索要和收受回</w:t>
      </w:r>
      <w:r>
        <w:rPr>
          <w:sz w:val="21"/>
        </w:rPr>
        <w:t>·扣或变相收受贿赂。</w:t>
      </w:r>
    </w:p>
    <w:p>
      <w:pPr>
        <w:pStyle w:val="null3"/>
        <w:ind w:left="105" w:firstLine="420"/>
        <w:jc w:val="both"/>
      </w:pPr>
      <w:r>
        <w:rPr>
          <w:sz w:val="21"/>
        </w:rPr>
        <w:t>三、甲方工作人员不得参加可能对公正执行公务有影响的宴请和娱乐活动。</w:t>
      </w:r>
    </w:p>
    <w:p>
      <w:pPr>
        <w:pStyle w:val="null3"/>
        <w:ind w:left="105" w:firstLine="420"/>
        <w:jc w:val="both"/>
      </w:pPr>
      <w:r>
        <w:rPr>
          <w:sz w:val="21"/>
        </w:rPr>
        <w:t>四、甲方工作人员不得要求或者接收乙方为其住房装修、婚丧嫁娶、家属和子女的工作安排以及出国等提供方便。</w:t>
      </w:r>
    </w:p>
    <w:p>
      <w:pPr>
        <w:pStyle w:val="null3"/>
        <w:ind w:left="105" w:firstLine="420"/>
        <w:jc w:val="both"/>
      </w:pPr>
      <w:r>
        <w:rPr>
          <w:sz w:val="21"/>
        </w:rPr>
        <w:t>五、甲方工作人员不得向乙方介绍亲属或亲友从事与甲方工作有关的经济活动。</w:t>
      </w:r>
    </w:p>
    <w:p>
      <w:pPr>
        <w:pStyle w:val="null3"/>
        <w:ind w:left="105" w:firstLine="420"/>
        <w:jc w:val="both"/>
      </w:pPr>
      <w:r>
        <w:rPr>
          <w:sz w:val="21"/>
        </w:rPr>
        <w:t>六、乙方应当通过正常途径开展相关业务工作，不得向甲方工作人员赠送礼金、有价证券和贵重物品等。</w:t>
      </w:r>
    </w:p>
    <w:p>
      <w:pPr>
        <w:pStyle w:val="null3"/>
        <w:ind w:left="105" w:firstLine="420"/>
        <w:jc w:val="both"/>
      </w:pPr>
      <w:r>
        <w:rPr>
          <w:sz w:val="21"/>
        </w:rPr>
        <w:t>七、乙方不得为谋取私利与甲方工作人员及中介机构就有关工作问题进行私下商谈或者达成默契。</w:t>
      </w:r>
    </w:p>
    <w:p>
      <w:pPr>
        <w:pStyle w:val="null3"/>
        <w:ind w:left="105" w:firstLine="420"/>
        <w:jc w:val="both"/>
      </w:pPr>
      <w:r>
        <w:rPr>
          <w:sz w:val="21"/>
        </w:rPr>
        <w:t>八、乙方不得以洽谈业务、签订经济合同为借口，邀请甲方工作人员外出旅游和进入营业性高消费娱乐场所。</w:t>
      </w:r>
    </w:p>
    <w:p>
      <w:pPr>
        <w:pStyle w:val="null3"/>
        <w:ind w:left="105" w:firstLine="420"/>
        <w:jc w:val="both"/>
      </w:pPr>
      <w:r>
        <w:rPr>
          <w:sz w:val="21"/>
        </w:rPr>
        <w:t>九、乙方不得购置或者长期无偿或象征性收取少量报酬为甲方单位或个人提供通信工具、交通工具、家电、高档办公用品等。</w:t>
      </w:r>
    </w:p>
    <w:p>
      <w:pPr>
        <w:pStyle w:val="null3"/>
        <w:ind w:left="105" w:firstLine="420"/>
        <w:jc w:val="both"/>
      </w:pPr>
      <w:r>
        <w:rPr>
          <w:sz w:val="21"/>
        </w:rPr>
        <w:t>十、乙方如发现甲方工作人员有违反上述协议者，应向甲方领导、纪检监察室或者甲方上级主管单位举报。甲方不得以任何借口对乙方进行报复。</w:t>
      </w:r>
    </w:p>
    <w:p>
      <w:pPr>
        <w:pStyle w:val="null3"/>
        <w:ind w:left="105" w:firstLine="420"/>
        <w:jc w:val="both"/>
      </w:pPr>
      <w:r>
        <w:rPr>
          <w:sz w:val="21"/>
        </w:rPr>
        <w:t>十一、如发现乙方工作人员违反上述协议，甲方有权立即终止与乙方的所有经济合同，并由乙方赔偿因此对甲方造成的损失以及发生的一切费用。</w:t>
      </w:r>
    </w:p>
    <w:p>
      <w:pPr>
        <w:pStyle w:val="null3"/>
        <w:ind w:left="105" w:firstLine="420"/>
        <w:jc w:val="both"/>
      </w:pPr>
      <w:r>
        <w:rPr>
          <w:sz w:val="21"/>
        </w:rPr>
        <w:t>十二、甲乙双方违反本协议，性质严重，构成犯罪的，移交司法机关处理。</w:t>
      </w:r>
    </w:p>
    <w:p>
      <w:pPr>
        <w:pStyle w:val="null3"/>
        <w:ind w:left="105" w:firstLine="420"/>
        <w:jc w:val="both"/>
      </w:pPr>
      <w:r>
        <w:rPr>
          <w:sz w:val="21"/>
        </w:rPr>
        <w:t>十三、本协议作为经济合同的附件，与合同具有同等法律效力。</w:t>
      </w:r>
    </w:p>
    <w:p>
      <w:pPr>
        <w:pStyle w:val="null3"/>
        <w:ind w:left="105" w:firstLine="420"/>
        <w:jc w:val="both"/>
      </w:pPr>
      <w:r>
        <w:rPr>
          <w:sz w:val="21"/>
        </w:rPr>
        <w:t>十四、本协议有效期为双方签署之日至经济合同结束止。</w:t>
      </w:r>
    </w:p>
    <w:p>
      <w:pPr>
        <w:pStyle w:val="null3"/>
        <w:ind w:left="105" w:firstLine="420"/>
        <w:jc w:val="both"/>
      </w:pPr>
      <w:r>
        <w:rPr>
          <w:sz w:val="21"/>
        </w:rPr>
        <w:t>十五、本协议一式二份，甲方执一份，乙方执一份，自签字之日起生效。</w:t>
      </w:r>
    </w:p>
    <w:p>
      <w:pPr>
        <w:pStyle w:val="null3"/>
        <w:ind w:left="105" w:firstLine="420"/>
        <w:jc w:val="both"/>
      </w:pPr>
      <w:r>
        <w:rPr>
          <w:sz w:val="21"/>
        </w:rPr>
        <w:t>甲方（盖章）：</w:t>
      </w:r>
      <w:r>
        <w:rPr>
          <w:sz w:val="21"/>
        </w:rPr>
        <w:t xml:space="preserve">                                      </w:t>
      </w:r>
      <w:r>
        <w:rPr>
          <w:sz w:val="21"/>
        </w:rPr>
        <w:t>乙方（盖章）：</w:t>
      </w:r>
      <w:r>
        <w:rPr>
          <w:sz w:val="21"/>
        </w:rPr>
        <w:t xml:space="preserve">         </w:t>
      </w:r>
    </w:p>
    <w:p>
      <w:pPr>
        <w:pStyle w:val="null3"/>
        <w:ind w:left="105"/>
        <w:jc w:val="both"/>
      </w:pPr>
      <w:r>
        <w:rPr>
          <w:sz w:val="21"/>
        </w:rPr>
        <w:t>法定代表人（签字）：</w:t>
      </w:r>
      <w:r>
        <w:rPr>
          <w:sz w:val="21"/>
        </w:rPr>
        <w:t xml:space="preserve">                            </w:t>
      </w:r>
      <w:r>
        <w:rPr>
          <w:sz w:val="21"/>
        </w:rPr>
        <w:t>法定代表人（签字）：</w:t>
      </w:r>
      <w:r>
        <w:rPr>
          <w:sz w:val="21"/>
        </w:rPr>
        <w:t xml:space="preserve">         </w:t>
      </w:r>
    </w:p>
    <w:p>
      <w:pPr>
        <w:pStyle w:val="null3"/>
        <w:ind w:left="765"/>
        <w:jc w:val="both"/>
      </w:pPr>
      <w:r>
        <w:rPr>
          <w:sz w:val="21"/>
        </w:rPr>
        <w:t>委托代理人（签字）：</w:t>
      </w:r>
      <w:r>
        <w:rPr>
          <w:sz w:val="21"/>
        </w:rPr>
        <w:t xml:space="preserve">                            </w:t>
      </w:r>
      <w:r>
        <w:rPr>
          <w:sz w:val="21"/>
        </w:rPr>
        <w:t>委托代理人（签字）：</w:t>
      </w:r>
    </w:p>
    <w:p>
      <w:pPr>
        <w:pStyle w:val="null3"/>
        <w:ind w:left="105" w:firstLine="315"/>
        <w:jc w:val="both"/>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spacing w:before="150" w:after="150"/>
        <w:jc w:val="both"/>
      </w:pPr>
      <w:r>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440442-2026-00458</w:t>
      </w:r>
    </w:p>
    <w:p>
      <w:pPr>
        <w:pStyle w:val="null3"/>
        <w:jc w:val="center"/>
        <w:outlineLvl w:val="3"/>
      </w:pPr>
      <w:r>
        <w:rPr>
          <w:sz w:val="24"/>
          <w:b/>
        </w:rPr>
        <w:t>采购项目编号：</w:t>
      </w:r>
      <w:r>
        <w:rPr>
          <w:sz w:val="24"/>
          <w:b/>
        </w:rPr>
        <w:t>GZGK26D608A1083Z</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广东国科招标有限公司</w:t>
      </w:r>
    </w:p>
    <w:p>
      <w:pPr>
        <w:pStyle w:val="null3"/>
        <w:ind w:firstLine="480"/>
      </w:pPr>
      <w:r>
        <w:rPr/>
        <w:t xml:space="preserve"> 你方组织的</w:t>
      </w:r>
      <w:r>
        <w:rPr>
          <w:u w:val="single"/>
        </w:rPr>
        <w:t>“</w:t>
      </w:r>
      <w:r>
        <w:rPr>
          <w:u w:val="single"/>
        </w:rPr>
        <w:t>广州医科大学附属第一医院横琴医院（横琴粤澳深度合作区中心医院）医疗设备采购项目（X线计算机断层扫描系统）</w:t>
      </w:r>
      <w:r>
        <w:rPr>
          <w:u w:val="single"/>
        </w:rPr>
        <w:t>”</w:t>
      </w:r>
      <w:r>
        <w:rPr/>
        <w:t>项目的招标[采购项目编号为：</w:t>
      </w:r>
      <w:r>
        <w:rPr>
          <w:u w:val="single"/>
        </w:rPr>
        <w:t>GZGK26D608A1083Z</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广州医科大学附属第一医院横琴医院（横琴粤澳深度合作区中心医院）医疗设备采购项目（X线计算机断层扫描系统）</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广东国科招标有限公司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广州医科大学附属第一医院横琴医院（横琴粤澳深度合作区中心医院）医疗设备采购项目（X线计算机断层扫描系统）</w:t>
      </w:r>
      <w:r>
        <w:rPr/>
        <w:t>”项目采购[采购项目编号为</w:t>
      </w:r>
      <w:r>
        <w:rPr/>
        <w:t>GZGK26D608A1083Z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广州医科大学附属第一医院横琴医院（横琴粤澳深度合作区中心医院）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广东国科招标有限公司</w:t>
      </w:r>
    </w:p>
    <w:p>
      <w:pPr>
        <w:pStyle w:val="null3"/>
        <w:ind w:firstLine="480"/>
      </w:pPr>
      <w:r>
        <w:rPr/>
        <w:t xml:space="preserve"> 如果我方在贵采购代理机构组织的</w:t>
      </w:r>
      <w:r>
        <w:rPr/>
        <w:t>广州医科大学附属第一医院横琴医院（横琴粤澳深度合作区中心医院）医疗设备采购项目（X线计算机断层扫描系统）</w:t>
      </w:r>
      <w:r>
        <w:rPr/>
        <w:t>招标中获中标（采购项目编号：</w:t>
      </w:r>
      <w:r>
        <w:rPr/>
        <w:t>GZGK26D608A1083Z</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广东国科招标有限公司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广东国科招标有限公司</w:t>
      </w:r>
    </w:p>
    <w:p>
      <w:pPr>
        <w:pStyle w:val="null3"/>
        <w:ind w:firstLine="480"/>
      </w:pPr>
      <w:r>
        <w:rPr/>
        <w:t>我单位已登记并准备参与“</w:t>
      </w:r>
      <w:r>
        <w:rPr/>
        <w:t>广州医科大学附属第一医院横琴医院（横琴粤澳深度合作区中心医院）医疗设备采购项目（X线计算机断层扫描系统）</w:t>
      </w:r>
      <w:r>
        <w:rPr/>
        <w:t>”项目（采购项目编号：</w:t>
      </w:r>
      <w:r>
        <w:rPr/>
        <w:t>GZGK26D608A1083Z</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