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FDDB1">
      <w:pPr>
        <w:pStyle w:val="4"/>
        <w:jc w:val="center"/>
        <w:outlineLvl w:val="1"/>
      </w:pPr>
      <w:r>
        <w:rPr>
          <w:rFonts w:ascii="仿宋_GB2312" w:hAnsi="仿宋_GB2312" w:eastAsia="仿宋_GB2312" w:cs="仿宋_GB2312"/>
          <w:b/>
          <w:sz w:val="36"/>
        </w:rPr>
        <w:t>第三章 技术、服务及其他要求</w:t>
      </w:r>
    </w:p>
    <w:p w14:paraId="0673D38B">
      <w:pPr>
        <w:pStyle w:val="4"/>
        <w:ind w:firstLine="480"/>
        <w:jc w:val="left"/>
      </w:pPr>
      <w:r>
        <w:rPr>
          <w:rFonts w:ascii="仿宋_GB2312" w:hAnsi="仿宋_GB2312" w:eastAsia="仿宋_GB2312" w:cs="仿宋_GB2312"/>
        </w:rPr>
        <w:t>（注:本章的技术、服务及其他要求中，带“★”的要求为实质性要求。采购人、代理机构应当根据项目实际要求合理设定，并在第四章符合性审查中明确响应要求。）</w:t>
      </w:r>
    </w:p>
    <w:p w14:paraId="377DBDDA">
      <w:pPr>
        <w:pStyle w:val="4"/>
        <w:jc w:val="left"/>
        <w:outlineLvl w:val="2"/>
      </w:pPr>
      <w:r>
        <w:rPr>
          <w:rFonts w:ascii="仿宋_GB2312" w:hAnsi="仿宋_GB2312" w:eastAsia="仿宋_GB2312" w:cs="仿宋_GB2312"/>
          <w:b/>
          <w:sz w:val="28"/>
        </w:rPr>
        <w:t>3.1.采购内容</w:t>
      </w:r>
    </w:p>
    <w:p w14:paraId="29CF5120">
      <w:pPr>
        <w:pStyle w:val="4"/>
        <w:jc w:val="left"/>
      </w:pPr>
      <w:r>
        <w:rPr>
          <w:rFonts w:ascii="仿宋_GB2312" w:hAnsi="仿宋_GB2312" w:eastAsia="仿宋_GB2312" w:cs="仿宋_GB2312"/>
        </w:rPr>
        <w:t>采购包1：</w:t>
      </w:r>
    </w:p>
    <w:p w14:paraId="1A0C9DD6">
      <w:pPr>
        <w:pStyle w:val="4"/>
        <w:jc w:val="left"/>
      </w:pPr>
      <w:r>
        <w:rPr>
          <w:rFonts w:ascii="仿宋_GB2312" w:hAnsi="仿宋_GB2312" w:eastAsia="仿宋_GB2312" w:cs="仿宋_GB2312"/>
        </w:rPr>
        <w:t>采购包预算金额（元）: 724,565.00</w:t>
      </w:r>
    </w:p>
    <w:p w14:paraId="4A54AFF2">
      <w:pPr>
        <w:pStyle w:val="4"/>
        <w:jc w:val="left"/>
      </w:pPr>
      <w:r>
        <w:rPr>
          <w:rFonts w:ascii="仿宋_GB2312" w:hAnsi="仿宋_GB2312" w:eastAsia="仿宋_GB2312" w:cs="仿宋_GB2312"/>
        </w:rPr>
        <w:t>采购包最高限价（元）: 724,565.00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9"/>
        <w:gridCol w:w="1116"/>
        <w:gridCol w:w="745"/>
        <w:gridCol w:w="820"/>
        <w:gridCol w:w="1216"/>
        <w:gridCol w:w="745"/>
        <w:gridCol w:w="745"/>
        <w:gridCol w:w="745"/>
        <w:gridCol w:w="745"/>
        <w:gridCol w:w="598"/>
        <w:gridCol w:w="598"/>
      </w:tblGrid>
      <w:tr w14:paraId="4C2F69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460B65D">
            <w:pPr>
              <w:pStyle w:val="4"/>
              <w:jc w:val="center"/>
            </w:pPr>
            <w:r>
              <w:rPr>
                <w:rFonts w:ascii="仿宋_GB2312" w:hAnsi="仿宋_GB2312" w:eastAsia="仿宋_GB2312" w:cs="仿宋_GB2312"/>
              </w:rPr>
              <w:t>序号</w:t>
            </w:r>
          </w:p>
        </w:tc>
        <w:tc>
          <w:tcPr>
            <w:tcW w:w="821" w:type="dxa"/>
          </w:tcPr>
          <w:p w14:paraId="1A0A6DA9">
            <w:pPr>
              <w:pStyle w:val="4"/>
              <w:jc w:val="center"/>
            </w:pPr>
            <w:r>
              <w:rPr>
                <w:rFonts w:ascii="仿宋_GB2312" w:hAnsi="仿宋_GB2312" w:eastAsia="仿宋_GB2312" w:cs="仿宋_GB2312"/>
              </w:rPr>
              <w:t>采购品目名称</w:t>
            </w:r>
          </w:p>
        </w:tc>
        <w:tc>
          <w:tcPr>
            <w:tcW w:w="821" w:type="dxa"/>
          </w:tcPr>
          <w:p w14:paraId="32E8F4BF">
            <w:pPr>
              <w:pStyle w:val="4"/>
              <w:jc w:val="center"/>
            </w:pPr>
            <w:r>
              <w:rPr>
                <w:rFonts w:ascii="仿宋_GB2312" w:hAnsi="仿宋_GB2312" w:eastAsia="仿宋_GB2312" w:cs="仿宋_GB2312"/>
              </w:rPr>
              <w:t>标的名称</w:t>
            </w:r>
          </w:p>
        </w:tc>
        <w:tc>
          <w:tcPr>
            <w:tcW w:w="821" w:type="dxa"/>
          </w:tcPr>
          <w:p w14:paraId="03A3C9D6">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14:paraId="6112A775">
            <w:pPr>
              <w:pStyle w:val="4"/>
              <w:jc w:val="center"/>
            </w:pPr>
            <w:r>
              <w:rPr>
                <w:rFonts w:ascii="仿宋_GB2312" w:hAnsi="仿宋_GB2312" w:eastAsia="仿宋_GB2312" w:cs="仿宋_GB2312"/>
              </w:rPr>
              <w:t>标的金额 （元）</w:t>
            </w:r>
          </w:p>
        </w:tc>
        <w:tc>
          <w:tcPr>
            <w:tcW w:w="821" w:type="dxa"/>
          </w:tcPr>
          <w:p w14:paraId="08C8B450">
            <w:pPr>
              <w:pStyle w:val="4"/>
              <w:jc w:val="center"/>
            </w:pPr>
            <w:r>
              <w:rPr>
                <w:rFonts w:ascii="仿宋_GB2312" w:hAnsi="仿宋_GB2312" w:eastAsia="仿宋_GB2312" w:cs="仿宋_GB2312"/>
              </w:rPr>
              <w:t>所属行业</w:t>
            </w:r>
          </w:p>
        </w:tc>
        <w:tc>
          <w:tcPr>
            <w:tcW w:w="821" w:type="dxa"/>
          </w:tcPr>
          <w:p w14:paraId="7852C56A">
            <w:pPr>
              <w:pStyle w:val="4"/>
              <w:jc w:val="center"/>
            </w:pPr>
            <w:r>
              <w:rPr>
                <w:rFonts w:ascii="仿宋_GB2312" w:hAnsi="仿宋_GB2312" w:eastAsia="仿宋_GB2312" w:cs="仿宋_GB2312"/>
              </w:rPr>
              <w:t>是否涉及核心产品</w:t>
            </w:r>
          </w:p>
        </w:tc>
        <w:tc>
          <w:tcPr>
            <w:tcW w:w="821" w:type="dxa"/>
          </w:tcPr>
          <w:p w14:paraId="3CF33E45">
            <w:pPr>
              <w:pStyle w:val="4"/>
              <w:jc w:val="center"/>
            </w:pPr>
            <w:r>
              <w:rPr>
                <w:rFonts w:ascii="仿宋_GB2312" w:hAnsi="仿宋_GB2312" w:eastAsia="仿宋_GB2312" w:cs="仿宋_GB2312"/>
              </w:rPr>
              <w:t>是否涉及采购进口产品</w:t>
            </w:r>
          </w:p>
        </w:tc>
        <w:tc>
          <w:tcPr>
            <w:tcW w:w="821" w:type="dxa"/>
          </w:tcPr>
          <w:p w14:paraId="4050F247">
            <w:pPr>
              <w:pStyle w:val="4"/>
              <w:jc w:val="center"/>
            </w:pPr>
            <w:r>
              <w:rPr>
                <w:rFonts w:ascii="仿宋_GB2312" w:hAnsi="仿宋_GB2312" w:eastAsia="仿宋_GB2312" w:cs="仿宋_GB2312"/>
              </w:rPr>
              <w:t>是否涉及强制采购节能产品</w:t>
            </w:r>
          </w:p>
        </w:tc>
        <w:tc>
          <w:tcPr>
            <w:tcW w:w="639" w:type="dxa"/>
          </w:tcPr>
          <w:p w14:paraId="63C9339F">
            <w:pPr>
              <w:pStyle w:val="4"/>
              <w:jc w:val="center"/>
            </w:pPr>
            <w:r>
              <w:rPr>
                <w:rFonts w:ascii="仿宋_GB2312" w:hAnsi="仿宋_GB2312" w:eastAsia="仿宋_GB2312" w:cs="仿宋_GB2312"/>
              </w:rPr>
              <w:t>是否涉及优先采购节能产品</w:t>
            </w:r>
          </w:p>
        </w:tc>
        <w:tc>
          <w:tcPr>
            <w:tcW w:w="639" w:type="dxa"/>
          </w:tcPr>
          <w:p w14:paraId="7C07F5E2">
            <w:pPr>
              <w:pStyle w:val="4"/>
              <w:jc w:val="center"/>
            </w:pPr>
            <w:r>
              <w:rPr>
                <w:rFonts w:ascii="仿宋_GB2312" w:hAnsi="仿宋_GB2312" w:eastAsia="仿宋_GB2312" w:cs="仿宋_GB2312"/>
              </w:rPr>
              <w:t>是否涉及优先采购环境标志产品</w:t>
            </w:r>
          </w:p>
        </w:tc>
      </w:tr>
      <w:tr w14:paraId="077B1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DB3E785">
            <w:pPr>
              <w:pStyle w:val="4"/>
              <w:jc w:val="left"/>
            </w:pPr>
            <w:r>
              <w:rPr>
                <w:rFonts w:ascii="仿宋_GB2312" w:hAnsi="仿宋_GB2312" w:eastAsia="仿宋_GB2312" w:cs="仿宋_GB2312"/>
              </w:rPr>
              <w:t>1</w:t>
            </w:r>
          </w:p>
        </w:tc>
        <w:tc>
          <w:tcPr>
            <w:tcW w:w="821" w:type="dxa"/>
          </w:tcPr>
          <w:p w14:paraId="610B3978">
            <w:pPr>
              <w:pStyle w:val="4"/>
              <w:jc w:val="left"/>
            </w:pPr>
            <w:r>
              <w:rPr>
                <w:rFonts w:ascii="仿宋_GB2312" w:hAnsi="仿宋_GB2312" w:eastAsia="仿宋_GB2312" w:cs="仿宋_GB2312"/>
              </w:rPr>
              <w:t>A02010105 台式计算机</w:t>
            </w:r>
          </w:p>
        </w:tc>
        <w:tc>
          <w:tcPr>
            <w:tcW w:w="821" w:type="dxa"/>
          </w:tcPr>
          <w:p w14:paraId="59213322">
            <w:pPr>
              <w:pStyle w:val="4"/>
              <w:jc w:val="left"/>
            </w:pPr>
            <w:r>
              <w:rPr>
                <w:rFonts w:ascii="仿宋_GB2312" w:hAnsi="仿宋_GB2312" w:eastAsia="仿宋_GB2312" w:cs="仿宋_GB2312"/>
              </w:rPr>
              <w:t>台式计算机</w:t>
            </w:r>
          </w:p>
        </w:tc>
        <w:tc>
          <w:tcPr>
            <w:tcW w:w="821" w:type="dxa"/>
          </w:tcPr>
          <w:p w14:paraId="5EDE3161">
            <w:pPr>
              <w:pStyle w:val="4"/>
              <w:jc w:val="right"/>
            </w:pPr>
            <w:r>
              <w:rPr>
                <w:rFonts w:ascii="仿宋_GB2312" w:hAnsi="仿宋_GB2312" w:eastAsia="仿宋_GB2312" w:cs="仿宋_GB2312"/>
              </w:rPr>
              <w:t>145.00（台）</w:t>
            </w:r>
          </w:p>
        </w:tc>
        <w:tc>
          <w:tcPr>
            <w:tcW w:w="821" w:type="dxa"/>
          </w:tcPr>
          <w:p w14:paraId="0B5CD858">
            <w:pPr>
              <w:pStyle w:val="4"/>
              <w:jc w:val="right"/>
            </w:pPr>
            <w:r>
              <w:rPr>
                <w:rFonts w:ascii="仿宋_GB2312" w:hAnsi="仿宋_GB2312" w:eastAsia="仿宋_GB2312" w:cs="仿宋_GB2312"/>
              </w:rPr>
              <w:t>666,565.00</w:t>
            </w:r>
          </w:p>
        </w:tc>
        <w:tc>
          <w:tcPr>
            <w:tcW w:w="821" w:type="dxa"/>
          </w:tcPr>
          <w:p w14:paraId="6BDA5FFB">
            <w:pPr>
              <w:pStyle w:val="4"/>
              <w:jc w:val="left"/>
            </w:pPr>
            <w:r>
              <w:rPr>
                <w:rFonts w:ascii="仿宋_GB2312" w:hAnsi="仿宋_GB2312" w:eastAsia="仿宋_GB2312" w:cs="仿宋_GB2312"/>
              </w:rPr>
              <w:t>工业</w:t>
            </w:r>
          </w:p>
        </w:tc>
        <w:tc>
          <w:tcPr>
            <w:tcW w:w="821" w:type="dxa"/>
          </w:tcPr>
          <w:p w14:paraId="72AC141B">
            <w:pPr>
              <w:pStyle w:val="4"/>
              <w:jc w:val="left"/>
            </w:pPr>
            <w:r>
              <w:rPr>
                <w:rFonts w:ascii="仿宋_GB2312" w:hAnsi="仿宋_GB2312" w:eastAsia="仿宋_GB2312" w:cs="仿宋_GB2312"/>
              </w:rPr>
              <w:t>是</w:t>
            </w:r>
          </w:p>
        </w:tc>
        <w:tc>
          <w:tcPr>
            <w:tcW w:w="821" w:type="dxa"/>
          </w:tcPr>
          <w:p w14:paraId="7581053C">
            <w:pPr>
              <w:pStyle w:val="4"/>
              <w:jc w:val="left"/>
            </w:pPr>
            <w:r>
              <w:rPr>
                <w:rFonts w:ascii="仿宋_GB2312" w:hAnsi="仿宋_GB2312" w:eastAsia="仿宋_GB2312" w:cs="仿宋_GB2312"/>
              </w:rPr>
              <w:t>否</w:t>
            </w:r>
          </w:p>
        </w:tc>
        <w:tc>
          <w:tcPr>
            <w:tcW w:w="821" w:type="dxa"/>
          </w:tcPr>
          <w:p w14:paraId="16183074">
            <w:pPr>
              <w:pStyle w:val="4"/>
              <w:jc w:val="left"/>
            </w:pPr>
            <w:r>
              <w:rPr>
                <w:rFonts w:ascii="仿宋_GB2312" w:hAnsi="仿宋_GB2312" w:eastAsia="仿宋_GB2312" w:cs="仿宋_GB2312"/>
              </w:rPr>
              <w:t>是</w:t>
            </w:r>
          </w:p>
        </w:tc>
        <w:tc>
          <w:tcPr>
            <w:tcW w:w="639" w:type="dxa"/>
          </w:tcPr>
          <w:p w14:paraId="3B577BE8">
            <w:pPr>
              <w:pStyle w:val="4"/>
              <w:jc w:val="left"/>
            </w:pPr>
            <w:r>
              <w:rPr>
                <w:rFonts w:ascii="仿宋_GB2312" w:hAnsi="仿宋_GB2312" w:eastAsia="仿宋_GB2312" w:cs="仿宋_GB2312"/>
              </w:rPr>
              <w:t>否</w:t>
            </w:r>
          </w:p>
        </w:tc>
        <w:tc>
          <w:tcPr>
            <w:tcW w:w="639" w:type="dxa"/>
          </w:tcPr>
          <w:p w14:paraId="79F98404">
            <w:pPr>
              <w:pStyle w:val="4"/>
              <w:jc w:val="left"/>
            </w:pPr>
            <w:r>
              <w:rPr>
                <w:rFonts w:ascii="仿宋_GB2312" w:hAnsi="仿宋_GB2312" w:eastAsia="仿宋_GB2312" w:cs="仿宋_GB2312"/>
              </w:rPr>
              <w:t>是</w:t>
            </w:r>
          </w:p>
        </w:tc>
      </w:tr>
      <w:tr w14:paraId="3538EA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E84B2ED">
            <w:pPr>
              <w:pStyle w:val="4"/>
              <w:jc w:val="left"/>
            </w:pPr>
            <w:r>
              <w:rPr>
                <w:rFonts w:ascii="仿宋_GB2312" w:hAnsi="仿宋_GB2312" w:eastAsia="仿宋_GB2312" w:cs="仿宋_GB2312"/>
              </w:rPr>
              <w:t>2</w:t>
            </w:r>
          </w:p>
        </w:tc>
        <w:tc>
          <w:tcPr>
            <w:tcW w:w="821" w:type="dxa"/>
          </w:tcPr>
          <w:p w14:paraId="51C6E00C">
            <w:pPr>
              <w:pStyle w:val="4"/>
              <w:jc w:val="left"/>
            </w:pPr>
            <w:r>
              <w:rPr>
                <w:rFonts w:ascii="仿宋_GB2312" w:hAnsi="仿宋_GB2312" w:eastAsia="仿宋_GB2312" w:cs="仿宋_GB2312"/>
              </w:rPr>
              <w:t>A02010105 台式计算机</w:t>
            </w:r>
          </w:p>
        </w:tc>
        <w:tc>
          <w:tcPr>
            <w:tcW w:w="821" w:type="dxa"/>
          </w:tcPr>
          <w:p w14:paraId="23CCEECA">
            <w:pPr>
              <w:pStyle w:val="4"/>
              <w:jc w:val="left"/>
            </w:pPr>
            <w:r>
              <w:rPr>
                <w:rFonts w:ascii="仿宋_GB2312" w:hAnsi="仿宋_GB2312" w:eastAsia="仿宋_GB2312" w:cs="仿宋_GB2312"/>
              </w:rPr>
              <w:t>操作系统</w:t>
            </w:r>
          </w:p>
        </w:tc>
        <w:tc>
          <w:tcPr>
            <w:tcW w:w="821" w:type="dxa"/>
          </w:tcPr>
          <w:p w14:paraId="6D942C3B">
            <w:pPr>
              <w:pStyle w:val="4"/>
              <w:jc w:val="right"/>
            </w:pPr>
            <w:r>
              <w:rPr>
                <w:rFonts w:ascii="仿宋_GB2312" w:hAnsi="仿宋_GB2312" w:eastAsia="仿宋_GB2312" w:cs="仿宋_GB2312"/>
              </w:rPr>
              <w:t>145.00（项）</w:t>
            </w:r>
          </w:p>
        </w:tc>
        <w:tc>
          <w:tcPr>
            <w:tcW w:w="821" w:type="dxa"/>
          </w:tcPr>
          <w:p w14:paraId="6D551B2F">
            <w:pPr>
              <w:pStyle w:val="4"/>
              <w:jc w:val="right"/>
            </w:pPr>
            <w:r>
              <w:rPr>
                <w:rFonts w:ascii="仿宋_GB2312" w:hAnsi="仿宋_GB2312" w:eastAsia="仿宋_GB2312" w:cs="仿宋_GB2312"/>
              </w:rPr>
              <w:t>29,000.00</w:t>
            </w:r>
          </w:p>
        </w:tc>
        <w:tc>
          <w:tcPr>
            <w:tcW w:w="821" w:type="dxa"/>
          </w:tcPr>
          <w:p w14:paraId="0CFC1940">
            <w:pPr>
              <w:pStyle w:val="4"/>
              <w:jc w:val="left"/>
            </w:pPr>
            <w:r>
              <w:rPr>
                <w:rFonts w:ascii="仿宋_GB2312" w:hAnsi="仿宋_GB2312" w:eastAsia="仿宋_GB2312" w:cs="仿宋_GB2312"/>
              </w:rPr>
              <w:t>软件和信息技术服务业</w:t>
            </w:r>
          </w:p>
        </w:tc>
        <w:tc>
          <w:tcPr>
            <w:tcW w:w="821" w:type="dxa"/>
          </w:tcPr>
          <w:p w14:paraId="56F87B62">
            <w:pPr>
              <w:pStyle w:val="4"/>
              <w:jc w:val="left"/>
            </w:pPr>
            <w:r>
              <w:rPr>
                <w:rFonts w:ascii="仿宋_GB2312" w:hAnsi="仿宋_GB2312" w:eastAsia="仿宋_GB2312" w:cs="仿宋_GB2312"/>
              </w:rPr>
              <w:t>否</w:t>
            </w:r>
          </w:p>
        </w:tc>
        <w:tc>
          <w:tcPr>
            <w:tcW w:w="821" w:type="dxa"/>
          </w:tcPr>
          <w:p w14:paraId="1FBB9E57">
            <w:pPr>
              <w:pStyle w:val="4"/>
              <w:jc w:val="left"/>
            </w:pPr>
            <w:r>
              <w:rPr>
                <w:rFonts w:ascii="仿宋_GB2312" w:hAnsi="仿宋_GB2312" w:eastAsia="仿宋_GB2312" w:cs="仿宋_GB2312"/>
              </w:rPr>
              <w:t>否</w:t>
            </w:r>
          </w:p>
        </w:tc>
        <w:tc>
          <w:tcPr>
            <w:tcW w:w="821" w:type="dxa"/>
          </w:tcPr>
          <w:p w14:paraId="74A8AC7D">
            <w:pPr>
              <w:pStyle w:val="4"/>
              <w:jc w:val="left"/>
            </w:pPr>
            <w:r>
              <w:rPr>
                <w:rFonts w:ascii="仿宋_GB2312" w:hAnsi="仿宋_GB2312" w:eastAsia="仿宋_GB2312" w:cs="仿宋_GB2312"/>
              </w:rPr>
              <w:t>否</w:t>
            </w:r>
          </w:p>
        </w:tc>
        <w:tc>
          <w:tcPr>
            <w:tcW w:w="639" w:type="dxa"/>
          </w:tcPr>
          <w:p w14:paraId="0D0090BB">
            <w:pPr>
              <w:pStyle w:val="4"/>
              <w:jc w:val="left"/>
            </w:pPr>
            <w:r>
              <w:rPr>
                <w:rFonts w:ascii="仿宋_GB2312" w:hAnsi="仿宋_GB2312" w:eastAsia="仿宋_GB2312" w:cs="仿宋_GB2312"/>
              </w:rPr>
              <w:t>否</w:t>
            </w:r>
          </w:p>
        </w:tc>
        <w:tc>
          <w:tcPr>
            <w:tcW w:w="639" w:type="dxa"/>
          </w:tcPr>
          <w:p w14:paraId="32F8195D">
            <w:pPr>
              <w:pStyle w:val="4"/>
              <w:jc w:val="left"/>
            </w:pPr>
            <w:r>
              <w:rPr>
                <w:rFonts w:ascii="仿宋_GB2312" w:hAnsi="仿宋_GB2312" w:eastAsia="仿宋_GB2312" w:cs="仿宋_GB2312"/>
              </w:rPr>
              <w:t>否</w:t>
            </w:r>
          </w:p>
        </w:tc>
      </w:tr>
      <w:tr w14:paraId="59BFE7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FEE1937">
            <w:pPr>
              <w:pStyle w:val="4"/>
              <w:jc w:val="left"/>
            </w:pPr>
            <w:r>
              <w:rPr>
                <w:rFonts w:ascii="仿宋_GB2312" w:hAnsi="仿宋_GB2312" w:eastAsia="仿宋_GB2312" w:cs="仿宋_GB2312"/>
              </w:rPr>
              <w:t>3</w:t>
            </w:r>
          </w:p>
        </w:tc>
        <w:tc>
          <w:tcPr>
            <w:tcW w:w="821" w:type="dxa"/>
          </w:tcPr>
          <w:p w14:paraId="2EA4663E">
            <w:pPr>
              <w:pStyle w:val="4"/>
              <w:jc w:val="left"/>
            </w:pPr>
            <w:r>
              <w:rPr>
                <w:rFonts w:ascii="仿宋_GB2312" w:hAnsi="仿宋_GB2312" w:eastAsia="仿宋_GB2312" w:cs="仿宋_GB2312"/>
              </w:rPr>
              <w:t>A02010105 台式计算机</w:t>
            </w:r>
          </w:p>
        </w:tc>
        <w:tc>
          <w:tcPr>
            <w:tcW w:w="821" w:type="dxa"/>
          </w:tcPr>
          <w:p w14:paraId="12FE1C43">
            <w:pPr>
              <w:pStyle w:val="4"/>
              <w:jc w:val="left"/>
            </w:pPr>
            <w:r>
              <w:rPr>
                <w:rFonts w:ascii="仿宋_GB2312" w:hAnsi="仿宋_GB2312" w:eastAsia="仿宋_GB2312" w:cs="仿宋_GB2312"/>
              </w:rPr>
              <w:t>教学软件</w:t>
            </w:r>
          </w:p>
        </w:tc>
        <w:tc>
          <w:tcPr>
            <w:tcW w:w="821" w:type="dxa"/>
          </w:tcPr>
          <w:p w14:paraId="6A33CB03">
            <w:pPr>
              <w:pStyle w:val="4"/>
              <w:jc w:val="right"/>
            </w:pPr>
            <w:r>
              <w:rPr>
                <w:rFonts w:ascii="仿宋_GB2312" w:hAnsi="仿宋_GB2312" w:eastAsia="仿宋_GB2312" w:cs="仿宋_GB2312"/>
              </w:rPr>
              <w:t>145.00（项）</w:t>
            </w:r>
          </w:p>
        </w:tc>
        <w:tc>
          <w:tcPr>
            <w:tcW w:w="821" w:type="dxa"/>
          </w:tcPr>
          <w:p w14:paraId="2778BD89">
            <w:pPr>
              <w:pStyle w:val="4"/>
              <w:jc w:val="right"/>
            </w:pPr>
            <w:r>
              <w:rPr>
                <w:rFonts w:ascii="仿宋_GB2312" w:hAnsi="仿宋_GB2312" w:eastAsia="仿宋_GB2312" w:cs="仿宋_GB2312"/>
              </w:rPr>
              <w:t>29,000.00</w:t>
            </w:r>
          </w:p>
        </w:tc>
        <w:tc>
          <w:tcPr>
            <w:tcW w:w="821" w:type="dxa"/>
          </w:tcPr>
          <w:p w14:paraId="250916E2">
            <w:pPr>
              <w:pStyle w:val="4"/>
              <w:jc w:val="left"/>
            </w:pPr>
            <w:r>
              <w:rPr>
                <w:rFonts w:ascii="仿宋_GB2312" w:hAnsi="仿宋_GB2312" w:eastAsia="仿宋_GB2312" w:cs="仿宋_GB2312"/>
              </w:rPr>
              <w:t>软件和信息技术服务业</w:t>
            </w:r>
          </w:p>
        </w:tc>
        <w:tc>
          <w:tcPr>
            <w:tcW w:w="821" w:type="dxa"/>
          </w:tcPr>
          <w:p w14:paraId="231C622B">
            <w:pPr>
              <w:pStyle w:val="4"/>
              <w:jc w:val="left"/>
            </w:pPr>
            <w:r>
              <w:rPr>
                <w:rFonts w:ascii="仿宋_GB2312" w:hAnsi="仿宋_GB2312" w:eastAsia="仿宋_GB2312" w:cs="仿宋_GB2312"/>
              </w:rPr>
              <w:t>否</w:t>
            </w:r>
          </w:p>
        </w:tc>
        <w:tc>
          <w:tcPr>
            <w:tcW w:w="821" w:type="dxa"/>
          </w:tcPr>
          <w:p w14:paraId="31C66023">
            <w:pPr>
              <w:pStyle w:val="4"/>
              <w:jc w:val="left"/>
            </w:pPr>
            <w:r>
              <w:rPr>
                <w:rFonts w:ascii="仿宋_GB2312" w:hAnsi="仿宋_GB2312" w:eastAsia="仿宋_GB2312" w:cs="仿宋_GB2312"/>
              </w:rPr>
              <w:t>否</w:t>
            </w:r>
          </w:p>
        </w:tc>
        <w:tc>
          <w:tcPr>
            <w:tcW w:w="821" w:type="dxa"/>
          </w:tcPr>
          <w:p w14:paraId="7DEFE246">
            <w:pPr>
              <w:pStyle w:val="4"/>
              <w:jc w:val="left"/>
            </w:pPr>
            <w:r>
              <w:rPr>
                <w:rFonts w:ascii="仿宋_GB2312" w:hAnsi="仿宋_GB2312" w:eastAsia="仿宋_GB2312" w:cs="仿宋_GB2312"/>
              </w:rPr>
              <w:t>否</w:t>
            </w:r>
          </w:p>
        </w:tc>
        <w:tc>
          <w:tcPr>
            <w:tcW w:w="639" w:type="dxa"/>
          </w:tcPr>
          <w:p w14:paraId="42222056">
            <w:pPr>
              <w:pStyle w:val="4"/>
              <w:jc w:val="left"/>
            </w:pPr>
            <w:r>
              <w:rPr>
                <w:rFonts w:ascii="仿宋_GB2312" w:hAnsi="仿宋_GB2312" w:eastAsia="仿宋_GB2312" w:cs="仿宋_GB2312"/>
              </w:rPr>
              <w:t>否</w:t>
            </w:r>
          </w:p>
        </w:tc>
        <w:tc>
          <w:tcPr>
            <w:tcW w:w="639" w:type="dxa"/>
          </w:tcPr>
          <w:p w14:paraId="1CC2E426">
            <w:pPr>
              <w:pStyle w:val="4"/>
              <w:jc w:val="left"/>
            </w:pPr>
            <w:r>
              <w:rPr>
                <w:rFonts w:ascii="仿宋_GB2312" w:hAnsi="仿宋_GB2312" w:eastAsia="仿宋_GB2312" w:cs="仿宋_GB2312"/>
              </w:rPr>
              <w:t>否</w:t>
            </w:r>
          </w:p>
        </w:tc>
      </w:tr>
    </w:tbl>
    <w:p w14:paraId="0B5FA83D">
      <w:pPr>
        <w:pStyle w:val="4"/>
        <w:jc w:val="left"/>
      </w:pPr>
      <w:r>
        <w:rPr>
          <w:rFonts w:ascii="仿宋_GB2312" w:hAnsi="仿宋_GB2312" w:eastAsia="仿宋_GB2312" w:cs="仿宋_GB2312"/>
        </w:rPr>
        <w:t>是否适用本国产品标准：是</w:t>
      </w:r>
    </w:p>
    <w:p w14:paraId="3CB5DB67">
      <w:pPr>
        <w:pStyle w:val="4"/>
        <w:jc w:val="left"/>
        <w:outlineLvl w:val="3"/>
      </w:pPr>
      <w:r>
        <w:rPr>
          <w:rFonts w:ascii="仿宋_GB2312" w:hAnsi="仿宋_GB2312" w:eastAsia="仿宋_GB2312" w:cs="仿宋_GB2312"/>
          <w:b/>
          <w:sz w:val="24"/>
        </w:rPr>
        <w:t>报价要求</w:t>
      </w:r>
    </w:p>
    <w:p w14:paraId="695CEFD6">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365"/>
        <w:gridCol w:w="1138"/>
        <w:gridCol w:w="1934"/>
      </w:tblGrid>
      <w:tr w14:paraId="3E830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4166BEB4">
            <w:pPr>
              <w:pStyle w:val="4"/>
              <w:jc w:val="center"/>
            </w:pPr>
            <w:r>
              <w:rPr>
                <w:rFonts w:ascii="仿宋_GB2312" w:hAnsi="仿宋_GB2312" w:eastAsia="仿宋_GB2312" w:cs="仿宋_GB2312"/>
              </w:rPr>
              <w:t>序号</w:t>
            </w:r>
          </w:p>
        </w:tc>
        <w:tc>
          <w:tcPr>
            <w:tcW w:w="1707" w:type="dxa"/>
          </w:tcPr>
          <w:p w14:paraId="700A096D">
            <w:pPr>
              <w:pStyle w:val="4"/>
              <w:jc w:val="center"/>
            </w:pPr>
            <w:r>
              <w:rPr>
                <w:rFonts w:ascii="仿宋_GB2312" w:hAnsi="仿宋_GB2312" w:eastAsia="仿宋_GB2312" w:cs="仿宋_GB2312"/>
              </w:rPr>
              <w:t>报价内容</w:t>
            </w:r>
          </w:p>
        </w:tc>
        <w:tc>
          <w:tcPr>
            <w:tcW w:w="1138" w:type="dxa"/>
          </w:tcPr>
          <w:p w14:paraId="5F7AA43C">
            <w:pPr>
              <w:pStyle w:val="4"/>
              <w:jc w:val="center"/>
            </w:pPr>
            <w:r>
              <w:rPr>
                <w:rFonts w:ascii="仿宋_GB2312" w:hAnsi="仿宋_GB2312" w:eastAsia="仿宋_GB2312" w:cs="仿宋_GB2312"/>
              </w:rPr>
              <w:t>数量（计量单位）</w:t>
            </w:r>
          </w:p>
        </w:tc>
        <w:tc>
          <w:tcPr>
            <w:tcW w:w="1365" w:type="dxa"/>
          </w:tcPr>
          <w:p w14:paraId="19ACD0B0">
            <w:pPr>
              <w:pStyle w:val="4"/>
              <w:jc w:val="center"/>
            </w:pPr>
            <w:r>
              <w:rPr>
                <w:rFonts w:ascii="仿宋_GB2312" w:hAnsi="仿宋_GB2312" w:eastAsia="仿宋_GB2312" w:cs="仿宋_GB2312"/>
              </w:rPr>
              <w:t>最高限价</w:t>
            </w:r>
          </w:p>
        </w:tc>
        <w:tc>
          <w:tcPr>
            <w:tcW w:w="1138" w:type="dxa"/>
          </w:tcPr>
          <w:p w14:paraId="355BBFA5">
            <w:pPr>
              <w:pStyle w:val="4"/>
              <w:jc w:val="center"/>
            </w:pPr>
            <w:r>
              <w:rPr>
                <w:rFonts w:ascii="仿宋_GB2312" w:hAnsi="仿宋_GB2312" w:eastAsia="仿宋_GB2312" w:cs="仿宋_GB2312"/>
              </w:rPr>
              <w:t>价款形式</w:t>
            </w:r>
          </w:p>
        </w:tc>
        <w:tc>
          <w:tcPr>
            <w:tcW w:w="1934" w:type="dxa"/>
          </w:tcPr>
          <w:p w14:paraId="46464A6A">
            <w:pPr>
              <w:pStyle w:val="4"/>
              <w:jc w:val="center"/>
            </w:pPr>
            <w:r>
              <w:rPr>
                <w:rFonts w:ascii="仿宋_GB2312" w:hAnsi="仿宋_GB2312" w:eastAsia="仿宋_GB2312" w:cs="仿宋_GB2312"/>
              </w:rPr>
              <w:t>报价说明</w:t>
            </w:r>
          </w:p>
        </w:tc>
      </w:tr>
      <w:tr w14:paraId="594B7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6C56F0D">
            <w:pPr>
              <w:pStyle w:val="4"/>
              <w:jc w:val="center"/>
            </w:pPr>
            <w:r>
              <w:rPr>
                <w:rFonts w:ascii="仿宋_GB2312" w:hAnsi="仿宋_GB2312" w:eastAsia="仿宋_GB2312" w:cs="仿宋_GB2312"/>
              </w:rPr>
              <w:t>1</w:t>
            </w:r>
          </w:p>
        </w:tc>
        <w:tc>
          <w:tcPr>
            <w:tcW w:w="1707" w:type="dxa"/>
          </w:tcPr>
          <w:p w14:paraId="5964FB7A">
            <w:pPr>
              <w:pStyle w:val="4"/>
              <w:jc w:val="center"/>
            </w:pPr>
            <w:r>
              <w:rPr>
                <w:rFonts w:ascii="仿宋_GB2312" w:hAnsi="仿宋_GB2312" w:eastAsia="仿宋_GB2312" w:cs="仿宋_GB2312"/>
              </w:rPr>
              <w:t>台式计算机</w:t>
            </w:r>
          </w:p>
        </w:tc>
        <w:tc>
          <w:tcPr>
            <w:tcW w:w="1138" w:type="dxa"/>
          </w:tcPr>
          <w:p w14:paraId="5BD33F77">
            <w:pPr>
              <w:pStyle w:val="4"/>
              <w:jc w:val="center"/>
            </w:pPr>
            <w:r>
              <w:rPr>
                <w:rFonts w:ascii="仿宋_GB2312" w:hAnsi="仿宋_GB2312" w:eastAsia="仿宋_GB2312" w:cs="仿宋_GB2312"/>
              </w:rPr>
              <w:t>145.00（台）</w:t>
            </w:r>
          </w:p>
        </w:tc>
        <w:tc>
          <w:tcPr>
            <w:tcW w:w="1365" w:type="dxa"/>
          </w:tcPr>
          <w:p w14:paraId="7FBAD831">
            <w:pPr>
              <w:pStyle w:val="4"/>
              <w:jc w:val="center"/>
            </w:pPr>
            <w:r>
              <w:rPr>
                <w:rFonts w:ascii="仿宋_GB2312" w:hAnsi="仿宋_GB2312" w:eastAsia="仿宋_GB2312" w:cs="仿宋_GB2312"/>
              </w:rPr>
              <w:t>666,565.00</w:t>
            </w:r>
          </w:p>
        </w:tc>
        <w:tc>
          <w:tcPr>
            <w:tcW w:w="1138" w:type="dxa"/>
          </w:tcPr>
          <w:p w14:paraId="2D364209">
            <w:pPr>
              <w:pStyle w:val="4"/>
              <w:jc w:val="center"/>
            </w:pPr>
            <w:r>
              <w:rPr>
                <w:rFonts w:ascii="仿宋_GB2312" w:hAnsi="仿宋_GB2312" w:eastAsia="仿宋_GB2312" w:cs="仿宋_GB2312"/>
              </w:rPr>
              <w:t>总价</w:t>
            </w:r>
          </w:p>
        </w:tc>
        <w:tc>
          <w:tcPr>
            <w:tcW w:w="1934" w:type="dxa"/>
          </w:tcPr>
          <w:p w14:paraId="70DD40EE">
            <w:pPr>
              <w:pStyle w:val="4"/>
              <w:jc w:val="left"/>
            </w:pPr>
            <w:r>
              <w:rPr>
                <w:rFonts w:ascii="仿宋_GB2312" w:hAnsi="仿宋_GB2312" w:eastAsia="仿宋_GB2312" w:cs="仿宋_GB2312"/>
              </w:rPr>
              <w:t>无</w:t>
            </w:r>
          </w:p>
        </w:tc>
      </w:tr>
      <w:tr w14:paraId="13F990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4B27772">
            <w:pPr>
              <w:pStyle w:val="4"/>
              <w:jc w:val="center"/>
            </w:pPr>
            <w:r>
              <w:rPr>
                <w:rFonts w:ascii="仿宋_GB2312" w:hAnsi="仿宋_GB2312" w:eastAsia="仿宋_GB2312" w:cs="仿宋_GB2312"/>
              </w:rPr>
              <w:t>2</w:t>
            </w:r>
          </w:p>
        </w:tc>
        <w:tc>
          <w:tcPr>
            <w:tcW w:w="1707" w:type="dxa"/>
          </w:tcPr>
          <w:p w14:paraId="6B8D4BB8">
            <w:pPr>
              <w:pStyle w:val="4"/>
              <w:jc w:val="center"/>
            </w:pPr>
            <w:r>
              <w:rPr>
                <w:rFonts w:ascii="仿宋_GB2312" w:hAnsi="仿宋_GB2312" w:eastAsia="仿宋_GB2312" w:cs="仿宋_GB2312"/>
              </w:rPr>
              <w:t>操作系统</w:t>
            </w:r>
          </w:p>
        </w:tc>
        <w:tc>
          <w:tcPr>
            <w:tcW w:w="1138" w:type="dxa"/>
          </w:tcPr>
          <w:p w14:paraId="33389587">
            <w:pPr>
              <w:pStyle w:val="4"/>
              <w:jc w:val="center"/>
            </w:pPr>
            <w:r>
              <w:rPr>
                <w:rFonts w:ascii="仿宋_GB2312" w:hAnsi="仿宋_GB2312" w:eastAsia="仿宋_GB2312" w:cs="仿宋_GB2312"/>
              </w:rPr>
              <w:t>145.00（项）</w:t>
            </w:r>
          </w:p>
        </w:tc>
        <w:tc>
          <w:tcPr>
            <w:tcW w:w="1365" w:type="dxa"/>
          </w:tcPr>
          <w:p w14:paraId="7B57CA07">
            <w:pPr>
              <w:pStyle w:val="4"/>
              <w:jc w:val="center"/>
            </w:pPr>
            <w:r>
              <w:rPr>
                <w:rFonts w:ascii="仿宋_GB2312" w:hAnsi="仿宋_GB2312" w:eastAsia="仿宋_GB2312" w:cs="仿宋_GB2312"/>
              </w:rPr>
              <w:t>29,000.00</w:t>
            </w:r>
          </w:p>
        </w:tc>
        <w:tc>
          <w:tcPr>
            <w:tcW w:w="1138" w:type="dxa"/>
          </w:tcPr>
          <w:p w14:paraId="0782A014">
            <w:pPr>
              <w:pStyle w:val="4"/>
              <w:jc w:val="center"/>
            </w:pPr>
            <w:r>
              <w:rPr>
                <w:rFonts w:ascii="仿宋_GB2312" w:hAnsi="仿宋_GB2312" w:eastAsia="仿宋_GB2312" w:cs="仿宋_GB2312"/>
              </w:rPr>
              <w:t>总价</w:t>
            </w:r>
          </w:p>
        </w:tc>
        <w:tc>
          <w:tcPr>
            <w:tcW w:w="1934" w:type="dxa"/>
          </w:tcPr>
          <w:p w14:paraId="703BE966">
            <w:pPr>
              <w:pStyle w:val="4"/>
              <w:jc w:val="left"/>
            </w:pPr>
            <w:r>
              <w:rPr>
                <w:rFonts w:ascii="仿宋_GB2312" w:hAnsi="仿宋_GB2312" w:eastAsia="仿宋_GB2312" w:cs="仿宋_GB2312"/>
              </w:rPr>
              <w:t>无</w:t>
            </w:r>
          </w:p>
        </w:tc>
      </w:tr>
      <w:tr w14:paraId="43F67E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6F9990B">
            <w:pPr>
              <w:pStyle w:val="4"/>
              <w:jc w:val="center"/>
            </w:pPr>
            <w:r>
              <w:rPr>
                <w:rFonts w:ascii="仿宋_GB2312" w:hAnsi="仿宋_GB2312" w:eastAsia="仿宋_GB2312" w:cs="仿宋_GB2312"/>
              </w:rPr>
              <w:t>3</w:t>
            </w:r>
          </w:p>
        </w:tc>
        <w:tc>
          <w:tcPr>
            <w:tcW w:w="1707" w:type="dxa"/>
          </w:tcPr>
          <w:p w14:paraId="76A2242E">
            <w:pPr>
              <w:pStyle w:val="4"/>
              <w:jc w:val="center"/>
            </w:pPr>
            <w:r>
              <w:rPr>
                <w:rFonts w:ascii="仿宋_GB2312" w:hAnsi="仿宋_GB2312" w:eastAsia="仿宋_GB2312" w:cs="仿宋_GB2312"/>
              </w:rPr>
              <w:t>教学软件</w:t>
            </w:r>
          </w:p>
        </w:tc>
        <w:tc>
          <w:tcPr>
            <w:tcW w:w="1138" w:type="dxa"/>
          </w:tcPr>
          <w:p w14:paraId="7AF41A83">
            <w:pPr>
              <w:pStyle w:val="4"/>
              <w:jc w:val="center"/>
            </w:pPr>
            <w:r>
              <w:rPr>
                <w:rFonts w:ascii="仿宋_GB2312" w:hAnsi="仿宋_GB2312" w:eastAsia="仿宋_GB2312" w:cs="仿宋_GB2312"/>
              </w:rPr>
              <w:t>145.00（项）</w:t>
            </w:r>
          </w:p>
        </w:tc>
        <w:tc>
          <w:tcPr>
            <w:tcW w:w="1365" w:type="dxa"/>
          </w:tcPr>
          <w:p w14:paraId="6C98731A">
            <w:pPr>
              <w:pStyle w:val="4"/>
              <w:jc w:val="center"/>
            </w:pPr>
            <w:r>
              <w:rPr>
                <w:rFonts w:ascii="仿宋_GB2312" w:hAnsi="仿宋_GB2312" w:eastAsia="仿宋_GB2312" w:cs="仿宋_GB2312"/>
              </w:rPr>
              <w:t>29,000.00</w:t>
            </w:r>
          </w:p>
        </w:tc>
        <w:tc>
          <w:tcPr>
            <w:tcW w:w="1138" w:type="dxa"/>
          </w:tcPr>
          <w:p w14:paraId="7B304B6D">
            <w:pPr>
              <w:pStyle w:val="4"/>
              <w:jc w:val="center"/>
            </w:pPr>
            <w:r>
              <w:rPr>
                <w:rFonts w:ascii="仿宋_GB2312" w:hAnsi="仿宋_GB2312" w:eastAsia="仿宋_GB2312" w:cs="仿宋_GB2312"/>
              </w:rPr>
              <w:t>总价</w:t>
            </w:r>
          </w:p>
        </w:tc>
        <w:tc>
          <w:tcPr>
            <w:tcW w:w="1934" w:type="dxa"/>
          </w:tcPr>
          <w:p w14:paraId="56A4F801">
            <w:pPr>
              <w:pStyle w:val="4"/>
              <w:jc w:val="left"/>
            </w:pPr>
            <w:r>
              <w:rPr>
                <w:rFonts w:ascii="仿宋_GB2312" w:hAnsi="仿宋_GB2312" w:eastAsia="仿宋_GB2312" w:cs="仿宋_GB2312"/>
              </w:rPr>
              <w:t>无</w:t>
            </w:r>
          </w:p>
        </w:tc>
      </w:tr>
    </w:tbl>
    <w:p w14:paraId="54A3502D">
      <w:pPr>
        <w:pStyle w:val="4"/>
        <w:ind w:firstLine="480"/>
        <w:jc w:val="left"/>
      </w:pPr>
      <w:r>
        <w:rPr>
          <w:rFonts w:ascii="仿宋_GB2312" w:hAnsi="仿宋_GB2312" w:eastAsia="仿宋_GB2312" w:cs="仿宋_GB2312"/>
        </w:rPr>
        <w:t>★注：供应商响应产品应当明确品牌和规格型号并指向唯一产品，不能指向唯一产品的，应通过报价表唯一产品说明栏补充说明。</w:t>
      </w:r>
    </w:p>
    <w:p w14:paraId="561E9DDD">
      <w:pPr>
        <w:pStyle w:val="4"/>
        <w:jc w:val="left"/>
      </w:pPr>
      <w:r>
        <w:rPr>
          <w:rFonts w:ascii="仿宋_GB2312" w:hAnsi="仿宋_GB2312" w:eastAsia="仿宋_GB2312" w:cs="仿宋_GB2312"/>
          <w:b/>
        </w:rPr>
        <w:t>本项目涉及核心产品：</w:t>
      </w:r>
    </w:p>
    <w:p w14:paraId="747ED6AD">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2D9080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91FFC79">
            <w:pPr>
              <w:pStyle w:val="4"/>
              <w:jc w:val="center"/>
            </w:pPr>
            <w:r>
              <w:rPr>
                <w:rFonts w:ascii="仿宋_GB2312" w:hAnsi="仿宋_GB2312" w:eastAsia="仿宋_GB2312" w:cs="仿宋_GB2312"/>
              </w:rPr>
              <w:t>序号</w:t>
            </w:r>
          </w:p>
        </w:tc>
        <w:tc>
          <w:tcPr>
            <w:tcW w:w="2492" w:type="dxa"/>
          </w:tcPr>
          <w:p w14:paraId="783E328F">
            <w:pPr>
              <w:pStyle w:val="4"/>
              <w:jc w:val="center"/>
            </w:pPr>
            <w:r>
              <w:rPr>
                <w:rFonts w:ascii="仿宋_GB2312" w:hAnsi="仿宋_GB2312" w:eastAsia="仿宋_GB2312" w:cs="仿宋_GB2312"/>
              </w:rPr>
              <w:t>采购品目名称</w:t>
            </w:r>
          </w:p>
        </w:tc>
        <w:tc>
          <w:tcPr>
            <w:tcW w:w="2492" w:type="dxa"/>
          </w:tcPr>
          <w:p w14:paraId="0CF2E966">
            <w:pPr>
              <w:pStyle w:val="4"/>
              <w:jc w:val="center"/>
            </w:pPr>
            <w:r>
              <w:rPr>
                <w:rFonts w:ascii="仿宋_GB2312" w:hAnsi="仿宋_GB2312" w:eastAsia="仿宋_GB2312" w:cs="仿宋_GB2312"/>
              </w:rPr>
              <w:t>标的名称</w:t>
            </w:r>
          </w:p>
        </w:tc>
        <w:tc>
          <w:tcPr>
            <w:tcW w:w="2492" w:type="dxa"/>
          </w:tcPr>
          <w:p w14:paraId="727E30F4">
            <w:pPr>
              <w:pStyle w:val="4"/>
              <w:jc w:val="center"/>
            </w:pPr>
            <w:r>
              <w:rPr>
                <w:rFonts w:ascii="仿宋_GB2312" w:hAnsi="仿宋_GB2312" w:eastAsia="仿宋_GB2312" w:cs="仿宋_GB2312"/>
              </w:rPr>
              <w:t>产品名称</w:t>
            </w:r>
          </w:p>
        </w:tc>
      </w:tr>
      <w:tr w14:paraId="794F254E">
        <w:tblPrEx>
          <w:tblCellMar>
            <w:top w:w="0" w:type="dxa"/>
            <w:left w:w="108" w:type="dxa"/>
            <w:bottom w:w="0" w:type="dxa"/>
            <w:right w:w="108" w:type="dxa"/>
          </w:tblCellMar>
        </w:tblPrEx>
        <w:tc>
          <w:tcPr>
            <w:tcW w:w="831" w:type="dxa"/>
          </w:tcPr>
          <w:p w14:paraId="57E2B626">
            <w:pPr>
              <w:pStyle w:val="4"/>
              <w:jc w:val="left"/>
            </w:pPr>
            <w:r>
              <w:rPr>
                <w:rFonts w:ascii="仿宋_GB2312" w:hAnsi="仿宋_GB2312" w:eastAsia="仿宋_GB2312" w:cs="仿宋_GB2312"/>
              </w:rPr>
              <w:t>1</w:t>
            </w:r>
          </w:p>
        </w:tc>
        <w:tc>
          <w:tcPr>
            <w:tcW w:w="2492" w:type="dxa"/>
          </w:tcPr>
          <w:p w14:paraId="7C1E1BE6">
            <w:pPr>
              <w:pStyle w:val="4"/>
              <w:jc w:val="left"/>
            </w:pPr>
            <w:r>
              <w:rPr>
                <w:rFonts w:ascii="仿宋_GB2312" w:hAnsi="仿宋_GB2312" w:eastAsia="仿宋_GB2312" w:cs="仿宋_GB2312"/>
              </w:rPr>
              <w:t>A02010105 台式计算机</w:t>
            </w:r>
          </w:p>
        </w:tc>
        <w:tc>
          <w:tcPr>
            <w:tcW w:w="2492" w:type="dxa"/>
          </w:tcPr>
          <w:p w14:paraId="09E824D4">
            <w:pPr>
              <w:pStyle w:val="4"/>
              <w:jc w:val="left"/>
            </w:pPr>
            <w:r>
              <w:rPr>
                <w:rFonts w:ascii="仿宋_GB2312" w:hAnsi="仿宋_GB2312" w:eastAsia="仿宋_GB2312" w:cs="仿宋_GB2312"/>
              </w:rPr>
              <w:t>台式计算机</w:t>
            </w:r>
          </w:p>
        </w:tc>
        <w:tc>
          <w:tcPr>
            <w:tcW w:w="2492" w:type="dxa"/>
          </w:tcPr>
          <w:p w14:paraId="6BC0F5C6">
            <w:pPr>
              <w:pStyle w:val="4"/>
              <w:jc w:val="left"/>
            </w:pPr>
            <w:r>
              <w:rPr>
                <w:rFonts w:ascii="仿宋_GB2312" w:hAnsi="仿宋_GB2312" w:eastAsia="仿宋_GB2312" w:cs="仿宋_GB2312"/>
              </w:rPr>
              <w:t>台式计算机</w:t>
            </w:r>
          </w:p>
        </w:tc>
      </w:tr>
    </w:tbl>
    <w:p w14:paraId="3472DF08">
      <w:pPr>
        <w:pStyle w:val="4"/>
        <w:ind w:firstLine="480"/>
        <w:jc w:val="left"/>
      </w:pPr>
      <w:r>
        <w:rPr>
          <w:rFonts w:ascii="仿宋_GB2312" w:hAnsi="仿宋_GB2312" w:eastAsia="仿宋_GB2312" w:cs="仿宋_GB2312"/>
        </w:rPr>
        <w:t>注：涉及核心产品的，具体评审规定见第四章。</w:t>
      </w:r>
    </w:p>
    <w:p w14:paraId="146BFBA8">
      <w:pPr>
        <w:pStyle w:val="4"/>
        <w:jc w:val="left"/>
      </w:pPr>
      <w:r>
        <w:rPr>
          <w:rFonts w:ascii="仿宋_GB2312" w:hAnsi="仿宋_GB2312" w:eastAsia="仿宋_GB2312" w:cs="仿宋_GB2312"/>
          <w:b/>
        </w:rPr>
        <w:t>本项目涉及采购进口产品：</w:t>
      </w:r>
    </w:p>
    <w:p w14:paraId="2AAD00BB">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4A1C54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AE9DED1">
            <w:pPr>
              <w:pStyle w:val="4"/>
              <w:jc w:val="center"/>
            </w:pPr>
            <w:r>
              <w:rPr>
                <w:rFonts w:ascii="仿宋_GB2312" w:hAnsi="仿宋_GB2312" w:eastAsia="仿宋_GB2312" w:cs="仿宋_GB2312"/>
              </w:rPr>
              <w:t>序号</w:t>
            </w:r>
          </w:p>
        </w:tc>
        <w:tc>
          <w:tcPr>
            <w:tcW w:w="2492" w:type="dxa"/>
          </w:tcPr>
          <w:p w14:paraId="08B7B039">
            <w:pPr>
              <w:pStyle w:val="4"/>
              <w:jc w:val="center"/>
            </w:pPr>
            <w:r>
              <w:rPr>
                <w:rFonts w:ascii="仿宋_GB2312" w:hAnsi="仿宋_GB2312" w:eastAsia="仿宋_GB2312" w:cs="仿宋_GB2312"/>
              </w:rPr>
              <w:t>采购品目名称</w:t>
            </w:r>
          </w:p>
        </w:tc>
        <w:tc>
          <w:tcPr>
            <w:tcW w:w="2492" w:type="dxa"/>
          </w:tcPr>
          <w:p w14:paraId="1540FE87">
            <w:pPr>
              <w:pStyle w:val="4"/>
              <w:jc w:val="center"/>
            </w:pPr>
            <w:r>
              <w:rPr>
                <w:rFonts w:ascii="仿宋_GB2312" w:hAnsi="仿宋_GB2312" w:eastAsia="仿宋_GB2312" w:cs="仿宋_GB2312"/>
              </w:rPr>
              <w:t>标的名称</w:t>
            </w:r>
          </w:p>
        </w:tc>
        <w:tc>
          <w:tcPr>
            <w:tcW w:w="2492" w:type="dxa"/>
          </w:tcPr>
          <w:p w14:paraId="1D321058">
            <w:pPr>
              <w:pStyle w:val="4"/>
              <w:jc w:val="center"/>
            </w:pPr>
            <w:r>
              <w:rPr>
                <w:rFonts w:ascii="仿宋_GB2312" w:hAnsi="仿宋_GB2312" w:eastAsia="仿宋_GB2312" w:cs="仿宋_GB2312"/>
              </w:rPr>
              <w:t>产品名称</w:t>
            </w:r>
          </w:p>
        </w:tc>
      </w:tr>
      <w:tr w14:paraId="045654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17AC89FD">
            <w:pPr>
              <w:pStyle w:val="4"/>
              <w:jc w:val="center"/>
            </w:pPr>
            <w:r>
              <w:rPr>
                <w:rFonts w:ascii="仿宋_GB2312" w:hAnsi="仿宋_GB2312" w:eastAsia="仿宋_GB2312" w:cs="仿宋_GB2312"/>
              </w:rPr>
              <w:t>不涉及</w:t>
            </w:r>
          </w:p>
        </w:tc>
      </w:tr>
    </w:tbl>
    <w:p w14:paraId="029B7AF7">
      <w:pPr>
        <w:pStyle w:val="4"/>
        <w:ind w:firstLine="480"/>
        <w:jc w:val="left"/>
      </w:pPr>
      <w:r>
        <w:rPr>
          <w:rFonts w:ascii="仿宋_GB2312" w:hAnsi="仿宋_GB2312" w:eastAsia="仿宋_GB2312" w:cs="仿宋_GB2312"/>
        </w:rPr>
        <w:t>★注：不涉及采购进口产品时，供应商不得提供进口产品进行响应；涉及采购进口产品时，如国产产品满足采购需求，也可提供国产产品进行响应。</w:t>
      </w:r>
    </w:p>
    <w:p w14:paraId="26BC604F">
      <w:pPr>
        <w:pStyle w:val="4"/>
        <w:jc w:val="left"/>
      </w:pPr>
      <w:r>
        <w:rPr>
          <w:rFonts w:ascii="仿宋_GB2312" w:hAnsi="仿宋_GB2312" w:eastAsia="仿宋_GB2312" w:cs="仿宋_GB2312"/>
          <w:b/>
        </w:rPr>
        <w:t>本项目涉及强制采购节能产品：</w:t>
      </w:r>
    </w:p>
    <w:p w14:paraId="1204A6A2">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4A04AA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92F6CDB">
            <w:pPr>
              <w:pStyle w:val="4"/>
              <w:jc w:val="center"/>
            </w:pPr>
            <w:r>
              <w:rPr>
                <w:rFonts w:ascii="仿宋_GB2312" w:hAnsi="仿宋_GB2312" w:eastAsia="仿宋_GB2312" w:cs="仿宋_GB2312"/>
              </w:rPr>
              <w:t>序号</w:t>
            </w:r>
          </w:p>
        </w:tc>
        <w:tc>
          <w:tcPr>
            <w:tcW w:w="2492" w:type="dxa"/>
          </w:tcPr>
          <w:p w14:paraId="5819874A">
            <w:pPr>
              <w:pStyle w:val="4"/>
              <w:jc w:val="center"/>
            </w:pPr>
            <w:r>
              <w:rPr>
                <w:rFonts w:ascii="仿宋_GB2312" w:hAnsi="仿宋_GB2312" w:eastAsia="仿宋_GB2312" w:cs="仿宋_GB2312"/>
              </w:rPr>
              <w:t>采购品目名称</w:t>
            </w:r>
          </w:p>
        </w:tc>
        <w:tc>
          <w:tcPr>
            <w:tcW w:w="2492" w:type="dxa"/>
          </w:tcPr>
          <w:p w14:paraId="66B8366B">
            <w:pPr>
              <w:pStyle w:val="4"/>
              <w:jc w:val="center"/>
            </w:pPr>
            <w:r>
              <w:rPr>
                <w:rFonts w:ascii="仿宋_GB2312" w:hAnsi="仿宋_GB2312" w:eastAsia="仿宋_GB2312" w:cs="仿宋_GB2312"/>
              </w:rPr>
              <w:t>标的名称</w:t>
            </w:r>
          </w:p>
        </w:tc>
        <w:tc>
          <w:tcPr>
            <w:tcW w:w="2492" w:type="dxa"/>
          </w:tcPr>
          <w:p w14:paraId="5282BD12">
            <w:pPr>
              <w:pStyle w:val="4"/>
              <w:jc w:val="center"/>
            </w:pPr>
            <w:r>
              <w:rPr>
                <w:rFonts w:ascii="仿宋_GB2312" w:hAnsi="仿宋_GB2312" w:eastAsia="仿宋_GB2312" w:cs="仿宋_GB2312"/>
              </w:rPr>
              <w:t>产品名称</w:t>
            </w:r>
          </w:p>
        </w:tc>
      </w:tr>
      <w:tr w14:paraId="1AC651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6571B92">
            <w:pPr>
              <w:pStyle w:val="4"/>
              <w:jc w:val="left"/>
            </w:pPr>
            <w:r>
              <w:rPr>
                <w:rFonts w:ascii="仿宋_GB2312" w:hAnsi="仿宋_GB2312" w:eastAsia="仿宋_GB2312" w:cs="仿宋_GB2312"/>
              </w:rPr>
              <w:t>1</w:t>
            </w:r>
          </w:p>
        </w:tc>
        <w:tc>
          <w:tcPr>
            <w:tcW w:w="2492" w:type="dxa"/>
          </w:tcPr>
          <w:p w14:paraId="4C3AFE26">
            <w:pPr>
              <w:pStyle w:val="4"/>
              <w:jc w:val="left"/>
            </w:pPr>
            <w:r>
              <w:rPr>
                <w:rFonts w:ascii="仿宋_GB2312" w:hAnsi="仿宋_GB2312" w:eastAsia="仿宋_GB2312" w:cs="仿宋_GB2312"/>
              </w:rPr>
              <w:t>A02010105 台式计算机</w:t>
            </w:r>
          </w:p>
        </w:tc>
        <w:tc>
          <w:tcPr>
            <w:tcW w:w="2492" w:type="dxa"/>
          </w:tcPr>
          <w:p w14:paraId="765A68BB">
            <w:pPr>
              <w:pStyle w:val="4"/>
              <w:jc w:val="left"/>
            </w:pPr>
            <w:r>
              <w:rPr>
                <w:rFonts w:ascii="仿宋_GB2312" w:hAnsi="仿宋_GB2312" w:eastAsia="仿宋_GB2312" w:cs="仿宋_GB2312"/>
              </w:rPr>
              <w:t>台式计算机</w:t>
            </w:r>
          </w:p>
        </w:tc>
        <w:tc>
          <w:tcPr>
            <w:tcW w:w="2492" w:type="dxa"/>
          </w:tcPr>
          <w:p w14:paraId="0B09EC19">
            <w:pPr>
              <w:pStyle w:val="4"/>
              <w:jc w:val="left"/>
            </w:pPr>
            <w:r>
              <w:rPr>
                <w:rFonts w:ascii="仿宋_GB2312" w:hAnsi="仿宋_GB2312" w:eastAsia="仿宋_GB2312" w:cs="仿宋_GB2312"/>
              </w:rPr>
              <w:t>台式计算机</w:t>
            </w:r>
          </w:p>
        </w:tc>
      </w:tr>
    </w:tbl>
    <w:p w14:paraId="48810C73">
      <w:pPr>
        <w:pStyle w:val="4"/>
        <w:ind w:firstLine="480"/>
        <w:jc w:val="left"/>
      </w:pPr>
      <w:r>
        <w:rPr>
          <w:rFonts w:ascii="仿宋_GB2312" w:hAnsi="仿宋_GB2312" w:eastAsia="仿宋_GB2312" w:cs="仿宋_GB2312"/>
        </w:rPr>
        <w:t>★注：响应产品属于《节能产品政府采购品目清单》中政府强制采购的产品，供应商应当提供由国家确定的认证机构出具的、处于有效期之内的节能产品认证证书的原件扫描件或“全国认证认可信息公共服务平台”（http://cx.cnca.cn）的认证信息截图，否则作无效响应处理。具体要求详见第四章符合性审查表。</w:t>
      </w:r>
    </w:p>
    <w:p w14:paraId="4C5F9F02">
      <w:pPr>
        <w:pStyle w:val="4"/>
        <w:jc w:val="left"/>
      </w:pPr>
      <w:r>
        <w:rPr>
          <w:rFonts w:ascii="仿宋_GB2312" w:hAnsi="仿宋_GB2312" w:eastAsia="仿宋_GB2312" w:cs="仿宋_GB2312"/>
          <w:b/>
        </w:rPr>
        <w:t>本项目涉及优先采购节能产品：</w:t>
      </w:r>
    </w:p>
    <w:p w14:paraId="021148E2">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508FBF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A79AFA6">
            <w:pPr>
              <w:pStyle w:val="4"/>
              <w:jc w:val="center"/>
            </w:pPr>
            <w:r>
              <w:rPr>
                <w:rFonts w:ascii="仿宋_GB2312" w:hAnsi="仿宋_GB2312" w:eastAsia="仿宋_GB2312" w:cs="仿宋_GB2312"/>
              </w:rPr>
              <w:t>序号</w:t>
            </w:r>
          </w:p>
        </w:tc>
        <w:tc>
          <w:tcPr>
            <w:tcW w:w="2492" w:type="dxa"/>
          </w:tcPr>
          <w:p w14:paraId="2E72F332">
            <w:pPr>
              <w:pStyle w:val="4"/>
              <w:jc w:val="center"/>
            </w:pPr>
            <w:r>
              <w:rPr>
                <w:rFonts w:ascii="仿宋_GB2312" w:hAnsi="仿宋_GB2312" w:eastAsia="仿宋_GB2312" w:cs="仿宋_GB2312"/>
              </w:rPr>
              <w:t>采购品目名称</w:t>
            </w:r>
          </w:p>
        </w:tc>
        <w:tc>
          <w:tcPr>
            <w:tcW w:w="2492" w:type="dxa"/>
          </w:tcPr>
          <w:p w14:paraId="1CEFDA90">
            <w:pPr>
              <w:pStyle w:val="4"/>
              <w:jc w:val="center"/>
            </w:pPr>
            <w:r>
              <w:rPr>
                <w:rFonts w:ascii="仿宋_GB2312" w:hAnsi="仿宋_GB2312" w:eastAsia="仿宋_GB2312" w:cs="仿宋_GB2312"/>
              </w:rPr>
              <w:t>标的名称</w:t>
            </w:r>
          </w:p>
        </w:tc>
        <w:tc>
          <w:tcPr>
            <w:tcW w:w="2492" w:type="dxa"/>
          </w:tcPr>
          <w:p w14:paraId="0A7F8D07">
            <w:pPr>
              <w:pStyle w:val="4"/>
              <w:jc w:val="center"/>
            </w:pPr>
            <w:r>
              <w:rPr>
                <w:rFonts w:ascii="仿宋_GB2312" w:hAnsi="仿宋_GB2312" w:eastAsia="仿宋_GB2312" w:cs="仿宋_GB2312"/>
              </w:rPr>
              <w:t>产品名称</w:t>
            </w:r>
          </w:p>
        </w:tc>
      </w:tr>
      <w:tr w14:paraId="577FF6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7EA9AAAB">
            <w:pPr>
              <w:pStyle w:val="4"/>
              <w:jc w:val="center"/>
            </w:pPr>
            <w:r>
              <w:rPr>
                <w:rFonts w:ascii="仿宋_GB2312" w:hAnsi="仿宋_GB2312" w:eastAsia="仿宋_GB2312" w:cs="仿宋_GB2312"/>
              </w:rPr>
              <w:t>不涉及</w:t>
            </w:r>
          </w:p>
        </w:tc>
      </w:tr>
    </w:tbl>
    <w:p w14:paraId="389431BF">
      <w:pPr>
        <w:pStyle w:val="4"/>
        <w:ind w:firstLine="480"/>
        <w:jc w:val="left"/>
      </w:pPr>
      <w:r>
        <w:rPr>
          <w:rFonts w:ascii="仿宋_GB2312" w:hAnsi="仿宋_GB2312" w:eastAsia="仿宋_GB2312" w:cs="仿宋_GB2312"/>
        </w:rPr>
        <w:t>注：响应产品属于《节能产品政府采购品目清单》中优先采购的产品，供应商提供由国家确定的认证机构出具的、处于有效期之内的节能产品认证证书的原件扫描件或“全国认证认可信息公共服务平台”（http://cx.cnca.cn）的认证信息截图，可以享受优先采购政策。具体要求详见第四章规定。</w:t>
      </w:r>
    </w:p>
    <w:p w14:paraId="608A3FC0">
      <w:pPr>
        <w:pStyle w:val="4"/>
        <w:jc w:val="left"/>
      </w:pPr>
      <w:r>
        <w:rPr>
          <w:rFonts w:ascii="仿宋_GB2312" w:hAnsi="仿宋_GB2312" w:eastAsia="仿宋_GB2312" w:cs="仿宋_GB2312"/>
          <w:b/>
        </w:rPr>
        <w:t>本项目涉及优先采购环境标志产品：</w:t>
      </w:r>
    </w:p>
    <w:p w14:paraId="11415A96">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669A7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D436BCC">
            <w:pPr>
              <w:pStyle w:val="4"/>
              <w:jc w:val="center"/>
            </w:pPr>
            <w:r>
              <w:rPr>
                <w:rFonts w:ascii="仿宋_GB2312" w:hAnsi="仿宋_GB2312" w:eastAsia="仿宋_GB2312" w:cs="仿宋_GB2312"/>
              </w:rPr>
              <w:t>序号</w:t>
            </w:r>
          </w:p>
        </w:tc>
        <w:tc>
          <w:tcPr>
            <w:tcW w:w="2492" w:type="dxa"/>
          </w:tcPr>
          <w:p w14:paraId="6DC8FD75">
            <w:pPr>
              <w:pStyle w:val="4"/>
              <w:jc w:val="center"/>
            </w:pPr>
            <w:r>
              <w:rPr>
                <w:rFonts w:ascii="仿宋_GB2312" w:hAnsi="仿宋_GB2312" w:eastAsia="仿宋_GB2312" w:cs="仿宋_GB2312"/>
              </w:rPr>
              <w:t>采购品目名称</w:t>
            </w:r>
          </w:p>
        </w:tc>
        <w:tc>
          <w:tcPr>
            <w:tcW w:w="2492" w:type="dxa"/>
          </w:tcPr>
          <w:p w14:paraId="55B23618">
            <w:pPr>
              <w:pStyle w:val="4"/>
              <w:jc w:val="center"/>
            </w:pPr>
            <w:r>
              <w:rPr>
                <w:rFonts w:ascii="仿宋_GB2312" w:hAnsi="仿宋_GB2312" w:eastAsia="仿宋_GB2312" w:cs="仿宋_GB2312"/>
              </w:rPr>
              <w:t>标的名称</w:t>
            </w:r>
          </w:p>
        </w:tc>
        <w:tc>
          <w:tcPr>
            <w:tcW w:w="2492" w:type="dxa"/>
          </w:tcPr>
          <w:p w14:paraId="6BE21C1F">
            <w:pPr>
              <w:pStyle w:val="4"/>
              <w:jc w:val="center"/>
            </w:pPr>
            <w:r>
              <w:rPr>
                <w:rFonts w:ascii="仿宋_GB2312" w:hAnsi="仿宋_GB2312" w:eastAsia="仿宋_GB2312" w:cs="仿宋_GB2312"/>
              </w:rPr>
              <w:t>产品名称</w:t>
            </w:r>
          </w:p>
        </w:tc>
      </w:tr>
      <w:tr w14:paraId="3B174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9E195C3">
            <w:pPr>
              <w:pStyle w:val="4"/>
              <w:jc w:val="left"/>
            </w:pPr>
            <w:r>
              <w:rPr>
                <w:rFonts w:ascii="仿宋_GB2312" w:hAnsi="仿宋_GB2312" w:eastAsia="仿宋_GB2312" w:cs="仿宋_GB2312"/>
              </w:rPr>
              <w:t>1</w:t>
            </w:r>
          </w:p>
        </w:tc>
        <w:tc>
          <w:tcPr>
            <w:tcW w:w="2492" w:type="dxa"/>
          </w:tcPr>
          <w:p w14:paraId="67EF2A69">
            <w:pPr>
              <w:pStyle w:val="4"/>
              <w:jc w:val="left"/>
            </w:pPr>
            <w:r>
              <w:rPr>
                <w:rFonts w:ascii="仿宋_GB2312" w:hAnsi="仿宋_GB2312" w:eastAsia="仿宋_GB2312" w:cs="仿宋_GB2312"/>
              </w:rPr>
              <w:t>A02010105 台式计算机</w:t>
            </w:r>
          </w:p>
        </w:tc>
        <w:tc>
          <w:tcPr>
            <w:tcW w:w="2492" w:type="dxa"/>
          </w:tcPr>
          <w:p w14:paraId="1B8B48F1">
            <w:pPr>
              <w:pStyle w:val="4"/>
              <w:jc w:val="left"/>
            </w:pPr>
            <w:r>
              <w:rPr>
                <w:rFonts w:ascii="仿宋_GB2312" w:hAnsi="仿宋_GB2312" w:eastAsia="仿宋_GB2312" w:cs="仿宋_GB2312"/>
              </w:rPr>
              <w:t>台式计算机</w:t>
            </w:r>
          </w:p>
        </w:tc>
        <w:tc>
          <w:tcPr>
            <w:tcW w:w="2492" w:type="dxa"/>
          </w:tcPr>
          <w:p w14:paraId="06217EC9">
            <w:pPr>
              <w:pStyle w:val="4"/>
              <w:jc w:val="left"/>
            </w:pPr>
            <w:r>
              <w:rPr>
                <w:rFonts w:ascii="仿宋_GB2312" w:hAnsi="仿宋_GB2312" w:eastAsia="仿宋_GB2312" w:cs="仿宋_GB2312"/>
              </w:rPr>
              <w:t>台式计算机</w:t>
            </w:r>
          </w:p>
        </w:tc>
      </w:tr>
    </w:tbl>
    <w:p w14:paraId="275C5C62">
      <w:pPr>
        <w:pStyle w:val="4"/>
        <w:ind w:firstLine="480"/>
        <w:jc w:val="left"/>
      </w:pPr>
      <w:r>
        <w:rPr>
          <w:rFonts w:ascii="仿宋_GB2312" w:hAnsi="仿宋_GB2312" w:eastAsia="仿宋_GB2312" w:cs="仿宋_GB2312"/>
        </w:rPr>
        <w:t>注：响应产品属于《环境标志产品政府采购品目清单》中的产品，供应商提供由国家确定的认证机构出具的、处于有效期之内的环境标志产品认证证书的原件扫描件或“全国认证认可信息公共服务平台”（http://cx.cnca.cn）的认证信息截图，可以享受优先采购政策。具体要求详见第四章规定。</w:t>
      </w:r>
    </w:p>
    <w:p w14:paraId="2151690F">
      <w:pPr>
        <w:pStyle w:val="4"/>
        <w:jc w:val="left"/>
        <w:outlineLvl w:val="2"/>
      </w:pPr>
      <w:r>
        <w:rPr>
          <w:rFonts w:ascii="仿宋_GB2312" w:hAnsi="仿宋_GB2312" w:eastAsia="仿宋_GB2312" w:cs="仿宋_GB2312"/>
          <w:b/>
          <w:sz w:val="28"/>
        </w:rPr>
        <w:t>3.2.技术要求</w:t>
      </w:r>
    </w:p>
    <w:p w14:paraId="7FB50DAE">
      <w:pPr>
        <w:pStyle w:val="4"/>
        <w:jc w:val="left"/>
      </w:pPr>
      <w:r>
        <w:rPr>
          <w:rFonts w:ascii="仿宋_GB2312" w:hAnsi="仿宋_GB2312" w:eastAsia="仿宋_GB2312" w:cs="仿宋_GB2312"/>
        </w:rPr>
        <w:t>采购包1：</w:t>
      </w:r>
    </w:p>
    <w:p w14:paraId="65FC1500">
      <w:pPr>
        <w:pStyle w:val="4"/>
        <w:jc w:val="left"/>
      </w:pPr>
      <w:r>
        <w:rPr>
          <w:rFonts w:ascii="仿宋_GB2312" w:hAnsi="仿宋_GB2312" w:eastAsia="仿宋_GB2312" w:cs="仿宋_GB2312"/>
        </w:rPr>
        <w:t>标的名称：台式计算机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6F8B88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52EA416">
            <w:pPr>
              <w:pStyle w:val="4"/>
              <w:jc w:val="center"/>
            </w:pPr>
            <w:r>
              <w:rPr>
                <w:rFonts w:ascii="仿宋_GB2312" w:hAnsi="仿宋_GB2312" w:eastAsia="仿宋_GB2312" w:cs="仿宋_GB2312"/>
              </w:rPr>
              <w:t>序号</w:t>
            </w:r>
          </w:p>
        </w:tc>
        <w:tc>
          <w:tcPr>
            <w:tcW w:w="581" w:type="dxa"/>
          </w:tcPr>
          <w:p w14:paraId="1DA69E11">
            <w:pPr>
              <w:pStyle w:val="4"/>
              <w:jc w:val="center"/>
            </w:pPr>
            <w:r>
              <w:rPr>
                <w:rFonts w:ascii="仿宋_GB2312" w:hAnsi="仿宋_GB2312" w:eastAsia="仿宋_GB2312" w:cs="仿宋_GB2312"/>
              </w:rPr>
              <w:t>符号标识</w:t>
            </w:r>
          </w:p>
        </w:tc>
        <w:tc>
          <w:tcPr>
            <w:tcW w:w="1495" w:type="dxa"/>
          </w:tcPr>
          <w:p w14:paraId="5F494A20">
            <w:pPr>
              <w:pStyle w:val="4"/>
              <w:jc w:val="center"/>
            </w:pPr>
            <w:r>
              <w:rPr>
                <w:rFonts w:ascii="仿宋_GB2312" w:hAnsi="仿宋_GB2312" w:eastAsia="仿宋_GB2312" w:cs="仿宋_GB2312"/>
              </w:rPr>
              <w:t>技术要求名称</w:t>
            </w:r>
          </w:p>
        </w:tc>
        <w:tc>
          <w:tcPr>
            <w:tcW w:w="5814" w:type="dxa"/>
          </w:tcPr>
          <w:p w14:paraId="0889CBF1">
            <w:pPr>
              <w:pStyle w:val="4"/>
              <w:jc w:val="center"/>
            </w:pPr>
            <w:r>
              <w:rPr>
                <w:rFonts w:ascii="仿宋_GB2312" w:hAnsi="仿宋_GB2312" w:eastAsia="仿宋_GB2312" w:cs="仿宋_GB2312"/>
              </w:rPr>
              <w:t>技术参数与性能指标</w:t>
            </w:r>
          </w:p>
        </w:tc>
      </w:tr>
      <w:tr w14:paraId="4010F2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E9BDC0D">
            <w:pPr>
              <w:pStyle w:val="4"/>
              <w:jc w:val="center"/>
            </w:pPr>
            <w:r>
              <w:rPr>
                <w:rFonts w:ascii="仿宋_GB2312" w:hAnsi="仿宋_GB2312" w:eastAsia="仿宋_GB2312" w:cs="仿宋_GB2312"/>
              </w:rPr>
              <w:t>1</w:t>
            </w:r>
          </w:p>
        </w:tc>
        <w:tc>
          <w:tcPr>
            <w:tcW w:w="581" w:type="dxa"/>
          </w:tcPr>
          <w:p w14:paraId="6DA3E97F">
            <w:pPr>
              <w:pStyle w:val="4"/>
              <w:jc w:val="center"/>
            </w:pPr>
            <w:r>
              <w:rPr>
                <w:rFonts w:ascii="仿宋_GB2312" w:hAnsi="仿宋_GB2312" w:eastAsia="仿宋_GB2312" w:cs="仿宋_GB2312"/>
              </w:rPr>
              <w:t>★</w:t>
            </w:r>
          </w:p>
        </w:tc>
        <w:tc>
          <w:tcPr>
            <w:tcW w:w="1495" w:type="dxa"/>
          </w:tcPr>
          <w:p w14:paraId="46AA9854">
            <w:pPr>
              <w:pStyle w:val="4"/>
              <w:jc w:val="left"/>
            </w:pPr>
            <w:r>
              <w:rPr>
                <w:rFonts w:ascii="仿宋_GB2312" w:hAnsi="仿宋_GB2312" w:eastAsia="仿宋_GB2312" w:cs="仿宋_GB2312"/>
              </w:rPr>
              <w:t>台式电脑</w:t>
            </w:r>
          </w:p>
        </w:tc>
        <w:tc>
          <w:tcPr>
            <w:tcW w:w="5814" w:type="dxa"/>
          </w:tcPr>
          <w:p w14:paraId="33F09394">
            <w:pPr>
              <w:pStyle w:val="4"/>
              <w:ind w:firstLine="240"/>
              <w:jc w:val="left"/>
            </w:pPr>
            <w:r>
              <w:rPr>
                <w:rFonts w:ascii="仿宋_GB2312" w:hAnsi="仿宋_GB2312" w:eastAsia="仿宋_GB2312" w:cs="仿宋_GB2312"/>
                <w:color w:val="000000"/>
                <w:sz w:val="24"/>
                <w:shd w:val="clear" w:fill="FFFFFF"/>
              </w:rPr>
              <w:t>1.处理器：CPU物理核心数≥8核，CPU主≥</w:t>
            </w:r>
            <w:r>
              <w:rPr>
                <w:rFonts w:ascii="仿宋_GB2312" w:hAnsi="仿宋_GB2312" w:eastAsia="仿宋_GB2312" w:cs="仿宋_GB2312"/>
                <w:sz w:val="24"/>
                <w:shd w:val="clear" w:fill="FFFFFF"/>
              </w:rPr>
              <w:t>3.0</w:t>
            </w:r>
            <w:r>
              <w:rPr>
                <w:rFonts w:ascii="仿宋_GB2312" w:hAnsi="仿宋_GB2312" w:eastAsia="仿宋_GB2312" w:cs="仿宋_GB2312"/>
                <w:color w:val="000000"/>
                <w:sz w:val="24"/>
                <w:shd w:val="clear" w:fill="FFFFFF"/>
              </w:rPr>
              <w:t>GHz，三级缓存≥16MB，支持超线程技术（CPU符合安全可靠测评要求，通过中国信息安全测评中心《安全可靠测评产品名录》I级或Ⅱ级）；</w:t>
            </w:r>
          </w:p>
          <w:p w14:paraId="11D8F26C">
            <w:pPr>
              <w:pStyle w:val="4"/>
              <w:spacing w:before="90"/>
              <w:jc w:val="left"/>
            </w:pPr>
            <w:r>
              <w:rPr>
                <w:rFonts w:ascii="仿宋_GB2312" w:hAnsi="仿宋_GB2312" w:eastAsia="仿宋_GB2312" w:cs="仿宋_GB2312"/>
                <w:color w:val="000000"/>
                <w:sz w:val="24"/>
                <w:shd w:val="clear" w:fill="FFFFFF"/>
              </w:rPr>
              <w:t>2. 内存：≥16GB DDR4及以上 UDIMM内存，配置≥4个内存插槽；</w:t>
            </w:r>
          </w:p>
          <w:p w14:paraId="14F4C45B">
            <w:pPr>
              <w:pStyle w:val="4"/>
              <w:spacing w:before="90"/>
              <w:jc w:val="left"/>
            </w:pPr>
            <w:r>
              <w:rPr>
                <w:rFonts w:ascii="仿宋_GB2312" w:hAnsi="仿宋_GB2312" w:eastAsia="仿宋_GB2312" w:cs="仿宋_GB2312"/>
                <w:color w:val="000000"/>
                <w:sz w:val="24"/>
                <w:shd w:val="clear" w:fill="FFFFFF"/>
              </w:rPr>
              <w:t>3. 显卡：≥2G独立显卡，支持VGA+HDMI视频输出显示；</w:t>
            </w:r>
          </w:p>
          <w:p w14:paraId="7A418EB8">
            <w:pPr>
              <w:pStyle w:val="4"/>
              <w:jc w:val="left"/>
            </w:pPr>
            <w:r>
              <w:rPr>
                <w:rFonts w:ascii="仿宋_GB2312" w:hAnsi="仿宋_GB2312" w:eastAsia="仿宋_GB2312" w:cs="仿宋_GB2312"/>
                <w:color w:val="000000"/>
                <w:sz w:val="24"/>
                <w:shd w:val="clear" w:fill="FFFFFF"/>
              </w:rPr>
              <w:t>4. 硬盘：≥512GB</w:t>
            </w:r>
            <w:r>
              <w:rPr>
                <w:rFonts w:ascii="仿宋_GB2312" w:hAnsi="仿宋_GB2312" w:eastAsia="仿宋_GB2312" w:cs="仿宋_GB2312"/>
                <w:sz w:val="21"/>
              </w:rPr>
              <w:t xml:space="preserve"> </w:t>
            </w:r>
            <w:r>
              <w:rPr>
                <w:rFonts w:ascii="仿宋_GB2312" w:hAnsi="仿宋_GB2312" w:eastAsia="仿宋_GB2312" w:cs="仿宋_GB2312"/>
                <w:color w:val="000000"/>
                <w:sz w:val="24"/>
                <w:shd w:val="clear" w:fill="FFFFFF"/>
              </w:rPr>
              <w:t>SSD固态硬盘</w:t>
            </w:r>
            <w:r>
              <w:rPr>
                <w:rFonts w:ascii="仿宋_GB2312" w:hAnsi="仿宋_GB2312" w:eastAsia="仿宋_GB2312" w:cs="仿宋_GB2312"/>
                <w:sz w:val="21"/>
              </w:rPr>
              <w:t xml:space="preserve"> </w:t>
            </w:r>
            <w:r>
              <w:rPr>
                <w:rFonts w:ascii="仿宋_GB2312" w:hAnsi="仿宋_GB2312" w:eastAsia="仿宋_GB2312" w:cs="仿宋_GB2312"/>
                <w:color w:val="000000"/>
                <w:sz w:val="24"/>
                <w:shd w:val="clear" w:fill="FFFFFF"/>
              </w:rPr>
              <w:t>M.2接口NVME协议</w:t>
            </w:r>
            <w:r>
              <w:rPr>
                <w:rFonts w:ascii="仿宋_GB2312" w:hAnsi="仿宋_GB2312" w:eastAsia="仿宋_GB2312" w:cs="仿宋_GB2312"/>
                <w:sz w:val="21"/>
              </w:rPr>
              <w:t xml:space="preserve">   </w:t>
            </w:r>
            <w:r>
              <w:rPr>
                <w:rFonts w:ascii="仿宋_GB2312" w:hAnsi="仿宋_GB2312" w:eastAsia="仿宋_GB2312" w:cs="仿宋_GB2312"/>
                <w:color w:val="000000"/>
                <w:sz w:val="24"/>
                <w:shd w:val="clear" w:fill="FFFFFF"/>
              </w:rPr>
              <w:t>≥500GB HDD</w:t>
            </w:r>
          </w:p>
          <w:p w14:paraId="690F4C02">
            <w:pPr>
              <w:pStyle w:val="4"/>
              <w:spacing w:before="90"/>
              <w:jc w:val="left"/>
            </w:pPr>
            <w:r>
              <w:rPr>
                <w:rFonts w:ascii="仿宋_GB2312" w:hAnsi="仿宋_GB2312" w:eastAsia="仿宋_GB2312" w:cs="仿宋_GB2312"/>
                <w:color w:val="000000"/>
                <w:sz w:val="24"/>
                <w:shd w:val="clear" w:fill="FFFFFF"/>
              </w:rPr>
              <w:t>5.电源功率：≤200W；</w:t>
            </w:r>
          </w:p>
          <w:p w14:paraId="17F948DD">
            <w:pPr>
              <w:pStyle w:val="4"/>
              <w:spacing w:before="90"/>
              <w:jc w:val="left"/>
            </w:pPr>
            <w:r>
              <w:rPr>
                <w:rFonts w:ascii="仿宋_GB2312" w:hAnsi="仿宋_GB2312" w:eastAsia="仿宋_GB2312" w:cs="仿宋_GB2312"/>
                <w:color w:val="000000"/>
                <w:sz w:val="24"/>
                <w:shd w:val="clear" w:fill="FFFFFF"/>
              </w:rPr>
              <w:t xml:space="preserve">6. 网络：1个RJ45 10/100/1000自适应以太网口；  </w:t>
            </w:r>
          </w:p>
          <w:p w14:paraId="7640733B">
            <w:pPr>
              <w:pStyle w:val="4"/>
              <w:jc w:val="left"/>
            </w:pPr>
            <w:r>
              <w:rPr>
                <w:rFonts w:ascii="仿宋_GB2312" w:hAnsi="仿宋_GB2312" w:eastAsia="仿宋_GB2312" w:cs="仿宋_GB2312"/>
                <w:color w:val="000000"/>
                <w:sz w:val="24"/>
                <w:shd w:val="clear" w:fill="FFFFFF"/>
              </w:rPr>
              <w:t>7. 接口扩展：≥1个PCIe x16，≥1个PCIe x8，≥1个PCIe x1扩展槽；USB接口：≥8个（其中前置USB3.0 ≥4个，后置USB3.0接口≥4个）；音频接口：前置麦克风≥1个，耳机≥1个；后端≥3个Audio音频接口；配套鼠标≥1个，键盘≥1个。</w:t>
            </w:r>
          </w:p>
          <w:p w14:paraId="2710D0A8">
            <w:pPr>
              <w:pStyle w:val="4"/>
              <w:spacing w:before="90"/>
              <w:jc w:val="left"/>
            </w:pPr>
            <w:r>
              <w:rPr>
                <w:rFonts w:ascii="仿宋_GB2312" w:hAnsi="仿宋_GB2312" w:eastAsia="仿宋_GB2312" w:cs="仿宋_GB2312"/>
                <w:color w:val="000000"/>
                <w:sz w:val="24"/>
                <w:shd w:val="clear" w:fill="FFFFFF"/>
              </w:rPr>
              <w:t>8.机箱：≥13.6L，支持全高全长扩展卡，机箱前面板原生配置防尘网，阻隔灰尘；</w:t>
            </w:r>
          </w:p>
          <w:p w14:paraId="2A9C3C5D">
            <w:pPr>
              <w:pStyle w:val="4"/>
              <w:spacing w:before="90"/>
              <w:jc w:val="left"/>
            </w:pPr>
            <w:r>
              <w:rPr>
                <w:rFonts w:ascii="仿宋_GB2312" w:hAnsi="仿宋_GB2312" w:eastAsia="仿宋_GB2312" w:cs="仿宋_GB2312"/>
                <w:color w:val="000000"/>
                <w:sz w:val="24"/>
                <w:shd w:val="clear" w:fill="FFFFFF"/>
              </w:rPr>
              <w:t>9.易用性：免工具拆卸机箱，便于维护（不接受组装），支持键盘开机，产品可使用USB键盘组合键开机，产品接口具有功能标识；</w:t>
            </w:r>
          </w:p>
          <w:p w14:paraId="38381A81">
            <w:pPr>
              <w:pStyle w:val="4"/>
              <w:spacing w:before="90"/>
              <w:jc w:val="left"/>
            </w:pPr>
            <w:r>
              <w:rPr>
                <w:rFonts w:ascii="仿宋_GB2312" w:hAnsi="仿宋_GB2312" w:eastAsia="仿宋_GB2312" w:cs="仿宋_GB2312"/>
                <w:color w:val="000000"/>
                <w:sz w:val="24"/>
                <w:shd w:val="clear" w:fill="FFFFFF"/>
              </w:rPr>
              <w:t>10.数据安全：硬盘分区遭到破坏（使用fdisk工具删除或破坏分区），导致系统无法启动情况下，可在不连接网络及外部存储（U盘、移动硬盘）情况下，使用基于安全区特性的备份恢复系统将主机恢复到可用状态；BIOS级USB屏蔽及智能USB数据保护：USB支持BIOS下全部接口一键开关，前后分组开关；针对存储设备支持全部USB接口一键切换禁止访问模式/只读模式。</w:t>
            </w:r>
          </w:p>
          <w:p w14:paraId="2D4DD69F">
            <w:pPr>
              <w:pStyle w:val="4"/>
              <w:spacing w:before="90"/>
              <w:jc w:val="left"/>
            </w:pPr>
            <w:r>
              <w:rPr>
                <w:rFonts w:ascii="仿宋_GB2312" w:hAnsi="仿宋_GB2312" w:eastAsia="仿宋_GB2312" w:cs="仿宋_GB2312"/>
                <w:color w:val="000000"/>
                <w:sz w:val="24"/>
                <w:shd w:val="clear" w:fill="FFFFFF"/>
              </w:rPr>
              <w:t>11.主板规格：主板采用全固态电容，避免爆浆、漏液。</w:t>
            </w:r>
          </w:p>
          <w:p w14:paraId="473B098A">
            <w:pPr>
              <w:pStyle w:val="4"/>
              <w:jc w:val="left"/>
            </w:pPr>
            <w:r>
              <w:rPr>
                <w:rFonts w:ascii="仿宋_GB2312" w:hAnsi="仿宋_GB2312" w:eastAsia="仿宋_GB2312" w:cs="仿宋_GB2312"/>
                <w:color w:val="000000"/>
                <w:sz w:val="24"/>
                <w:shd w:val="clear" w:fill="FFFFFF"/>
              </w:rPr>
              <w:t>12.显示器：≥23.8寸显示器，分辨率≥1920*1080，刷新频率≥100Hz，对比度≥3000:1，接口：VGA≥1，HDMI≥1。</w:t>
            </w:r>
          </w:p>
          <w:p w14:paraId="48B4B240">
            <w:pPr>
              <w:pStyle w:val="4"/>
              <w:jc w:val="left"/>
            </w:pPr>
            <w:r>
              <w:rPr>
                <w:rFonts w:ascii="仿宋_GB2312" w:hAnsi="仿宋_GB2312" w:eastAsia="仿宋_GB2312" w:cs="仿宋_GB2312"/>
                <w:color w:val="000000"/>
                <w:sz w:val="24"/>
                <w:shd w:val="clear" w:fill="FFFFFF"/>
              </w:rPr>
              <w:t>13.除以上技术参数与性能指标外，供应商所投台式计算机主机、台式计算机显示器还应满足《财政部工业和信息化部关于印发〈台式计算机政府采购需求标准（2023年版）〉的通知》（财库〔2023〕29号）的附件“台式计算机政府采购需求标准（2023年版）”中全部加“*”指标要求。</w:t>
            </w:r>
          </w:p>
          <w:p w14:paraId="31DE2D0C">
            <w:pPr>
              <w:pStyle w:val="4"/>
              <w:jc w:val="left"/>
            </w:pPr>
            <w:r>
              <w:rPr>
                <w:rFonts w:ascii="仿宋_GB2312" w:hAnsi="仿宋_GB2312" w:eastAsia="仿宋_GB2312" w:cs="仿宋_GB2312"/>
                <w:color w:val="000000"/>
                <w:sz w:val="24"/>
                <w:shd w:val="clear" w:fill="FFFFFF"/>
              </w:rPr>
              <w:t>14.供应商所投台式计算机主机、台式计算机显示器应具有国家确定的认证机构出具的处于有效期之内的节能产品认证证书。</w:t>
            </w:r>
            <w:r>
              <w:rPr>
                <w:rFonts w:ascii="仿宋_GB2312" w:hAnsi="仿宋_GB2312" w:eastAsia="仿宋_GB2312" w:cs="仿宋_GB2312"/>
                <w:b/>
                <w:color w:val="000000"/>
                <w:sz w:val="24"/>
                <w:shd w:val="clear" w:fill="FFFFFF"/>
              </w:rPr>
              <w:t>（说明：1.提供由国家确定的认证机构出具的、处于有效期之内的节能产品认证证书的原件扫描件，或“全国认证认可信息公共服务平台”（http://cx.cnca.cn）的认证信息截图。2.若提供“全国认证认可信息公共服务平台”（http://cx.cnca.cn）的认证信息截图的，截图内容至少包含证书到期日期、认证依据的标准和技术要求以及响应产品规格型号。）</w:t>
            </w:r>
          </w:p>
          <w:p w14:paraId="23F37E92">
            <w:pPr>
              <w:pStyle w:val="4"/>
              <w:jc w:val="left"/>
            </w:pPr>
            <w:r>
              <w:rPr>
                <w:rFonts w:ascii="仿宋_GB2312" w:hAnsi="仿宋_GB2312" w:eastAsia="仿宋_GB2312" w:cs="仿宋_GB2312"/>
              </w:rPr>
              <w:t xml:space="preserve"> </w:t>
            </w:r>
          </w:p>
        </w:tc>
      </w:tr>
    </w:tbl>
    <w:p w14:paraId="5FE61F31">
      <w:pPr>
        <w:pStyle w:val="4"/>
        <w:jc w:val="left"/>
      </w:pPr>
      <w:r>
        <w:rPr>
          <w:rFonts w:ascii="仿宋_GB2312" w:hAnsi="仿宋_GB2312" w:eastAsia="仿宋_GB2312" w:cs="仿宋_GB2312"/>
        </w:rPr>
        <w:t>标的名称：操作系统</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D2871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E9E3C54">
            <w:pPr>
              <w:pStyle w:val="4"/>
              <w:jc w:val="center"/>
            </w:pPr>
            <w:r>
              <w:rPr>
                <w:rFonts w:ascii="仿宋_GB2312" w:hAnsi="仿宋_GB2312" w:eastAsia="仿宋_GB2312" w:cs="仿宋_GB2312"/>
              </w:rPr>
              <w:t>序号</w:t>
            </w:r>
          </w:p>
        </w:tc>
        <w:tc>
          <w:tcPr>
            <w:tcW w:w="581" w:type="dxa"/>
          </w:tcPr>
          <w:p w14:paraId="09E377D7">
            <w:pPr>
              <w:pStyle w:val="4"/>
              <w:jc w:val="center"/>
            </w:pPr>
            <w:r>
              <w:rPr>
                <w:rFonts w:ascii="仿宋_GB2312" w:hAnsi="仿宋_GB2312" w:eastAsia="仿宋_GB2312" w:cs="仿宋_GB2312"/>
              </w:rPr>
              <w:t>符号标识</w:t>
            </w:r>
          </w:p>
        </w:tc>
        <w:tc>
          <w:tcPr>
            <w:tcW w:w="1495" w:type="dxa"/>
          </w:tcPr>
          <w:p w14:paraId="0EADA0E1">
            <w:pPr>
              <w:pStyle w:val="4"/>
              <w:jc w:val="center"/>
            </w:pPr>
            <w:r>
              <w:rPr>
                <w:rFonts w:ascii="仿宋_GB2312" w:hAnsi="仿宋_GB2312" w:eastAsia="仿宋_GB2312" w:cs="仿宋_GB2312"/>
              </w:rPr>
              <w:t>技术要求名称</w:t>
            </w:r>
          </w:p>
        </w:tc>
        <w:tc>
          <w:tcPr>
            <w:tcW w:w="5814" w:type="dxa"/>
          </w:tcPr>
          <w:p w14:paraId="43C4C568">
            <w:pPr>
              <w:pStyle w:val="4"/>
              <w:jc w:val="center"/>
            </w:pPr>
            <w:r>
              <w:rPr>
                <w:rFonts w:ascii="仿宋_GB2312" w:hAnsi="仿宋_GB2312" w:eastAsia="仿宋_GB2312" w:cs="仿宋_GB2312"/>
              </w:rPr>
              <w:t>技术参数与性能指标</w:t>
            </w:r>
          </w:p>
        </w:tc>
      </w:tr>
      <w:tr w14:paraId="648B9D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98DA9DB">
            <w:pPr>
              <w:pStyle w:val="4"/>
              <w:jc w:val="center"/>
            </w:pPr>
            <w:r>
              <w:rPr>
                <w:rFonts w:ascii="仿宋_GB2312" w:hAnsi="仿宋_GB2312" w:eastAsia="仿宋_GB2312" w:cs="仿宋_GB2312"/>
              </w:rPr>
              <w:t>1</w:t>
            </w:r>
          </w:p>
        </w:tc>
        <w:tc>
          <w:tcPr>
            <w:tcW w:w="581" w:type="dxa"/>
          </w:tcPr>
          <w:p w14:paraId="3122DFB5">
            <w:pPr>
              <w:pStyle w:val="4"/>
              <w:jc w:val="center"/>
            </w:pPr>
            <w:r>
              <w:rPr>
                <w:rFonts w:ascii="仿宋_GB2312" w:hAnsi="仿宋_GB2312" w:eastAsia="仿宋_GB2312" w:cs="仿宋_GB2312"/>
              </w:rPr>
              <w:t>★</w:t>
            </w:r>
          </w:p>
        </w:tc>
        <w:tc>
          <w:tcPr>
            <w:tcW w:w="1495" w:type="dxa"/>
          </w:tcPr>
          <w:p w14:paraId="126C2299">
            <w:pPr>
              <w:pStyle w:val="4"/>
              <w:jc w:val="left"/>
            </w:pPr>
            <w:r>
              <w:rPr>
                <w:rFonts w:ascii="仿宋_GB2312" w:hAnsi="仿宋_GB2312" w:eastAsia="仿宋_GB2312" w:cs="仿宋_GB2312"/>
              </w:rPr>
              <w:t>操作系统</w:t>
            </w:r>
          </w:p>
        </w:tc>
        <w:tc>
          <w:tcPr>
            <w:tcW w:w="5814" w:type="dxa"/>
          </w:tcPr>
          <w:p w14:paraId="1073968C">
            <w:pPr>
              <w:pStyle w:val="4"/>
              <w:jc w:val="left"/>
            </w:pPr>
            <w:r>
              <w:rPr>
                <w:rFonts w:ascii="仿宋_GB2312" w:hAnsi="仿宋_GB2312" w:eastAsia="仿宋_GB2312" w:cs="仿宋_GB2312"/>
                <w:color w:val="000000"/>
                <w:sz w:val="24"/>
                <w:shd w:val="clear" w:fill="FFFFFF"/>
              </w:rPr>
              <w:t>1、操作系统应当符合安全可靠测评要求（通过政府有关部门指定的中国信息安全测评中心或国家保密科技测评中心网站查看安全可靠测评结果）。</w:t>
            </w:r>
          </w:p>
          <w:p w14:paraId="2DAAD601">
            <w:pPr>
              <w:pStyle w:val="4"/>
              <w:jc w:val="left"/>
            </w:pPr>
            <w:r>
              <w:rPr>
                <w:rFonts w:ascii="仿宋_GB2312" w:hAnsi="仿宋_GB2312" w:eastAsia="仿宋_GB2312" w:cs="仿宋_GB2312"/>
                <w:color w:val="000000"/>
                <w:sz w:val="24"/>
                <w:shd w:val="clear" w:fill="FFFFFF"/>
              </w:rPr>
              <w:t>2、政府采购需求标准要求：满足财政部、工业和信息化部印发的《操作系统政府采购需求标准（2023年版）》文件中《桌面操作系统政府采购需求标准》规定的全部带“*”内容。</w:t>
            </w:r>
          </w:p>
          <w:p w14:paraId="0AB3B278">
            <w:pPr>
              <w:pStyle w:val="4"/>
              <w:jc w:val="left"/>
            </w:pPr>
            <w:r>
              <w:rPr>
                <w:rFonts w:ascii="仿宋_GB2312" w:hAnsi="仿宋_GB2312" w:eastAsia="仿宋_GB2312" w:cs="仿宋_GB2312"/>
                <w:color w:val="000000"/>
                <w:sz w:val="24"/>
                <w:shd w:val="clear" w:fill="FFFFFF"/>
              </w:rPr>
              <w:t>3、CPU支持：同源兼容ARM、AMD、LoongArch、MIPS 等平台架构的 CPU。</w:t>
            </w:r>
          </w:p>
          <w:p w14:paraId="353DF9EC">
            <w:pPr>
              <w:pStyle w:val="4"/>
              <w:jc w:val="left"/>
            </w:pPr>
            <w:r>
              <w:rPr>
                <w:rFonts w:ascii="仿宋_GB2312" w:hAnsi="仿宋_GB2312" w:eastAsia="仿宋_GB2312" w:cs="仿宋_GB2312"/>
                <w:color w:val="000000"/>
                <w:sz w:val="24"/>
                <w:shd w:val="clear" w:fill="FFFFFF"/>
              </w:rPr>
              <w:t>4、登录认证：当用户忘记密码后，需支持在公网环境、离线环境下通过手机号或邮箱方式快速找回密码。</w:t>
            </w:r>
          </w:p>
          <w:p w14:paraId="06349F09">
            <w:pPr>
              <w:pStyle w:val="4"/>
              <w:jc w:val="left"/>
            </w:pPr>
            <w:r>
              <w:rPr>
                <w:rFonts w:ascii="仿宋_GB2312" w:hAnsi="仿宋_GB2312" w:eastAsia="仿宋_GB2312" w:cs="仿宋_GB2312"/>
                <w:color w:val="000000"/>
                <w:sz w:val="24"/>
                <w:shd w:val="clear" w:fill="FFFFFF"/>
              </w:rPr>
              <w:t>5、产品授权许可：中标后提供针对终端用户的产品授权许可证书，并可通过扫描证书二维码进行真伪验证。</w:t>
            </w:r>
          </w:p>
        </w:tc>
      </w:tr>
    </w:tbl>
    <w:p w14:paraId="06772B9D">
      <w:pPr>
        <w:pStyle w:val="4"/>
        <w:jc w:val="left"/>
      </w:pPr>
      <w:r>
        <w:rPr>
          <w:rFonts w:ascii="仿宋_GB2312" w:hAnsi="仿宋_GB2312" w:eastAsia="仿宋_GB2312" w:cs="仿宋_GB2312"/>
        </w:rPr>
        <w:t>标的名称：教学软件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4EA7B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0BF2EC9">
            <w:pPr>
              <w:pStyle w:val="4"/>
              <w:jc w:val="center"/>
            </w:pPr>
            <w:r>
              <w:rPr>
                <w:rFonts w:ascii="仿宋_GB2312" w:hAnsi="仿宋_GB2312" w:eastAsia="仿宋_GB2312" w:cs="仿宋_GB2312"/>
              </w:rPr>
              <w:t>序号</w:t>
            </w:r>
          </w:p>
        </w:tc>
        <w:tc>
          <w:tcPr>
            <w:tcW w:w="581" w:type="dxa"/>
          </w:tcPr>
          <w:p w14:paraId="138F0E77">
            <w:pPr>
              <w:pStyle w:val="4"/>
              <w:jc w:val="center"/>
            </w:pPr>
            <w:r>
              <w:rPr>
                <w:rFonts w:ascii="仿宋_GB2312" w:hAnsi="仿宋_GB2312" w:eastAsia="仿宋_GB2312" w:cs="仿宋_GB2312"/>
              </w:rPr>
              <w:t>符号标识</w:t>
            </w:r>
          </w:p>
        </w:tc>
        <w:tc>
          <w:tcPr>
            <w:tcW w:w="1495" w:type="dxa"/>
          </w:tcPr>
          <w:p w14:paraId="352D7AD9">
            <w:pPr>
              <w:pStyle w:val="4"/>
              <w:jc w:val="center"/>
            </w:pPr>
            <w:r>
              <w:rPr>
                <w:rFonts w:ascii="仿宋_GB2312" w:hAnsi="仿宋_GB2312" w:eastAsia="仿宋_GB2312" w:cs="仿宋_GB2312"/>
              </w:rPr>
              <w:t>技术要求名称</w:t>
            </w:r>
          </w:p>
        </w:tc>
        <w:tc>
          <w:tcPr>
            <w:tcW w:w="5814" w:type="dxa"/>
          </w:tcPr>
          <w:p w14:paraId="4A7C7C90">
            <w:pPr>
              <w:pStyle w:val="4"/>
              <w:jc w:val="center"/>
            </w:pPr>
            <w:r>
              <w:rPr>
                <w:rFonts w:ascii="仿宋_GB2312" w:hAnsi="仿宋_GB2312" w:eastAsia="仿宋_GB2312" w:cs="仿宋_GB2312"/>
              </w:rPr>
              <w:t>技术参数与性能指标</w:t>
            </w:r>
          </w:p>
        </w:tc>
      </w:tr>
      <w:tr w14:paraId="3D674C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8EA3111">
            <w:pPr>
              <w:pStyle w:val="4"/>
              <w:jc w:val="center"/>
            </w:pPr>
            <w:r>
              <w:rPr>
                <w:rFonts w:ascii="仿宋_GB2312" w:hAnsi="仿宋_GB2312" w:eastAsia="仿宋_GB2312" w:cs="仿宋_GB2312"/>
              </w:rPr>
              <w:t>1</w:t>
            </w:r>
          </w:p>
        </w:tc>
        <w:tc>
          <w:tcPr>
            <w:tcW w:w="581" w:type="dxa"/>
          </w:tcPr>
          <w:p w14:paraId="172BA5E3">
            <w:pPr>
              <w:pStyle w:val="4"/>
              <w:jc w:val="center"/>
            </w:pPr>
            <w:r>
              <w:rPr>
                <w:rFonts w:ascii="仿宋_GB2312" w:hAnsi="仿宋_GB2312" w:eastAsia="仿宋_GB2312" w:cs="仿宋_GB2312"/>
              </w:rPr>
              <w:t>★</w:t>
            </w:r>
          </w:p>
        </w:tc>
        <w:tc>
          <w:tcPr>
            <w:tcW w:w="1495" w:type="dxa"/>
          </w:tcPr>
          <w:p w14:paraId="2861AC50">
            <w:pPr>
              <w:pStyle w:val="4"/>
              <w:jc w:val="left"/>
            </w:pPr>
            <w:r>
              <w:rPr>
                <w:rFonts w:ascii="仿宋_GB2312" w:hAnsi="仿宋_GB2312" w:eastAsia="仿宋_GB2312" w:cs="仿宋_GB2312"/>
              </w:rPr>
              <w:t>教学软件</w:t>
            </w:r>
          </w:p>
        </w:tc>
        <w:tc>
          <w:tcPr>
            <w:tcW w:w="5814" w:type="dxa"/>
          </w:tcPr>
          <w:p w14:paraId="3943CBFC">
            <w:pPr>
              <w:pStyle w:val="4"/>
              <w:spacing w:before="105"/>
              <w:jc w:val="left"/>
            </w:pPr>
            <w:r>
              <w:rPr>
                <w:rFonts w:ascii="仿宋_GB2312" w:hAnsi="仿宋_GB2312" w:eastAsia="仿宋_GB2312" w:cs="仿宋_GB2312"/>
                <w:color w:val="000000"/>
                <w:sz w:val="24"/>
                <w:shd w:val="clear" w:fill="FFFFFF"/>
              </w:rPr>
              <w:t>1、支持智慧对拷功能，可预设P2P、广播、组播、单播等对拷数据发送方式，根据网络状况预设全速、高速、快速、流畅等延时时间；同时支持对终端进行智慧排序IP分配、参数对拷等操作。</w:t>
            </w:r>
          </w:p>
          <w:p w14:paraId="57E86FFE">
            <w:pPr>
              <w:pStyle w:val="4"/>
              <w:spacing w:before="90"/>
              <w:jc w:val="left"/>
            </w:pPr>
            <w:r>
              <w:rPr>
                <w:rFonts w:ascii="仿宋_GB2312" w:hAnsi="仿宋_GB2312" w:eastAsia="仿宋_GB2312" w:cs="仿宋_GB2312"/>
                <w:color w:val="000000"/>
                <w:sz w:val="24"/>
                <w:shd w:val="clear" w:fill="FFFFFF"/>
              </w:rPr>
              <w:t>2、支持网络影院功能，可进行全屏或窗口广播，支持mp4、avi、wmv等多种不同格式视频文件播放，实现多媒体高清教学，可根据不同的终端硬件配置选择FFMPEG解码器、DXVA2解码器多种不同的解码方式。</w:t>
            </w:r>
          </w:p>
          <w:p w14:paraId="7E1F5A1B">
            <w:pPr>
              <w:pStyle w:val="4"/>
              <w:spacing w:before="90"/>
              <w:jc w:val="left"/>
            </w:pPr>
            <w:r>
              <w:rPr>
                <w:rFonts w:ascii="仿宋_GB2312" w:hAnsi="仿宋_GB2312" w:eastAsia="仿宋_GB2312" w:cs="仿宋_GB2312"/>
                <w:color w:val="000000"/>
                <w:sz w:val="24"/>
                <w:shd w:val="clear" w:fill="FFFFFF"/>
              </w:rPr>
              <w:t>3、支持设备锁定功能，满足不同教学场景下对学生端的设备管控，提供锁定键鼠、锁定屏幕、锁定USB、黑屏肃静、禁用/锁定网络、禁止举手，支持禁用扬声器、锁定光驱等操作。</w:t>
            </w:r>
          </w:p>
          <w:p w14:paraId="5A359F94">
            <w:pPr>
              <w:pStyle w:val="4"/>
              <w:spacing w:before="90"/>
              <w:jc w:val="left"/>
            </w:pPr>
            <w:r>
              <w:rPr>
                <w:rFonts w:ascii="仿宋_GB2312" w:hAnsi="仿宋_GB2312" w:eastAsia="仿宋_GB2312" w:cs="仿宋_GB2312"/>
                <w:color w:val="000000"/>
                <w:sz w:val="24"/>
                <w:shd w:val="clear" w:fill="FFFFFF"/>
              </w:rPr>
              <w:t>4、支持参数设置功能，可对学生端各个分区的还原策略（包括不还原、每次开机、定时、手动还原）、纯净模式（包括隐藏启动界面、隐藏系统信息、隐藏功能按钮）、启动设置（包括默认启动操作系统以及进入系统延时时间）、学生端软件启动密码等信息进行批量设置，支持隐藏进度条，以及对系统分区设置启动密码，无需在终端逐台操作，快速完成桌面环境配置。</w:t>
            </w:r>
          </w:p>
          <w:p w14:paraId="11606350">
            <w:pPr>
              <w:pStyle w:val="4"/>
              <w:spacing w:before="90"/>
              <w:jc w:val="left"/>
            </w:pPr>
            <w:r>
              <w:rPr>
                <w:rFonts w:ascii="仿宋_GB2312" w:hAnsi="仿宋_GB2312" w:eastAsia="仿宋_GB2312" w:cs="仿宋_GB2312"/>
                <w:color w:val="000000"/>
                <w:sz w:val="24"/>
                <w:shd w:val="clear" w:fill="FFFFFF"/>
              </w:rPr>
              <w:t>5、支持BIOS底层管理，无需进入系统即可完成对硬盘分区新建、删除和编辑维护，及IP地址、ID信息、计算机名、管理密码信息的修改和关机重启操作。</w:t>
            </w:r>
          </w:p>
          <w:p w14:paraId="4140F31B">
            <w:pPr>
              <w:pStyle w:val="4"/>
              <w:spacing w:before="90"/>
              <w:jc w:val="left"/>
            </w:pPr>
            <w:r>
              <w:rPr>
                <w:rFonts w:ascii="仿宋_GB2312" w:hAnsi="仿宋_GB2312" w:eastAsia="仿宋_GB2312" w:cs="仿宋_GB2312"/>
                <w:color w:val="000000"/>
                <w:sz w:val="24"/>
                <w:shd w:val="clear" w:fill="FFFFFF"/>
              </w:rPr>
              <w:t>6、支持Windows、UOS或Kylin系统下的广播教学、学生演示、网络影院、打开网页 、收取作业、文件分发、电子点名、在线考试、屏幕录制等多种课堂教学功能</w:t>
            </w:r>
            <w:r>
              <w:rPr>
                <w:rFonts w:ascii="仿宋_GB2312" w:hAnsi="仿宋_GB2312" w:eastAsia="仿宋_GB2312" w:cs="仿宋_GB2312"/>
                <w:b/>
                <w:color w:val="000000"/>
                <w:sz w:val="24"/>
                <w:shd w:val="clear" w:fill="FFFFFF"/>
              </w:rPr>
              <w:t>（</w:t>
            </w:r>
            <w:r>
              <w:rPr>
                <w:rFonts w:ascii="仿宋_GB2312" w:hAnsi="仿宋_GB2312" w:eastAsia="仿宋_GB2312" w:cs="仿宋_GB2312"/>
                <w:b/>
                <w:sz w:val="24"/>
              </w:rPr>
              <w:t>说明：供应商在响应文件中提供承诺</w:t>
            </w:r>
            <w:r>
              <w:rPr>
                <w:rFonts w:ascii="仿宋_GB2312" w:hAnsi="仿宋_GB2312" w:eastAsia="仿宋_GB2312" w:cs="仿宋_GB2312"/>
                <w:b/>
                <w:color w:val="000000"/>
                <w:sz w:val="24"/>
                <w:shd w:val="clear" w:fill="FFFFFF"/>
              </w:rPr>
              <w:t>）</w:t>
            </w:r>
          </w:p>
          <w:p w14:paraId="57E27931">
            <w:pPr>
              <w:pStyle w:val="4"/>
              <w:spacing w:before="90"/>
              <w:jc w:val="left"/>
            </w:pPr>
            <w:r>
              <w:rPr>
                <w:rFonts w:ascii="仿宋_GB2312" w:hAnsi="仿宋_GB2312" w:eastAsia="仿宋_GB2312" w:cs="仿宋_GB2312"/>
                <w:color w:val="000000"/>
                <w:sz w:val="24"/>
                <w:shd w:val="clear" w:fill="FFFFFF"/>
              </w:rPr>
              <w:t>7、支持一键抢答功能，抢答界面统计当前在线学生总数、已抢答数、未抢答数，抢答列表可查看学生姓名、IP地址、抢答排序、状态等信息，支持设置抢答倒计时，多个学生抢答时教师可设置允许发言，支持清除当前抢答排序</w:t>
            </w:r>
            <w:r>
              <w:rPr>
                <w:rFonts w:ascii="仿宋_GB2312" w:hAnsi="仿宋_GB2312" w:eastAsia="仿宋_GB2312" w:cs="仿宋_GB2312"/>
                <w:b/>
                <w:color w:val="000000"/>
                <w:sz w:val="24"/>
                <w:shd w:val="clear" w:fill="FFFFFF"/>
              </w:rPr>
              <w:t>。</w:t>
            </w:r>
          </w:p>
          <w:p w14:paraId="3236E4E5">
            <w:pPr>
              <w:pStyle w:val="4"/>
              <w:spacing w:before="90"/>
              <w:jc w:val="left"/>
            </w:pPr>
            <w:r>
              <w:rPr>
                <w:rFonts w:ascii="仿宋_GB2312" w:hAnsi="仿宋_GB2312" w:eastAsia="仿宋_GB2312" w:cs="仿宋_GB2312"/>
                <w:color w:val="000000"/>
                <w:sz w:val="24"/>
                <w:shd w:val="clear" w:fill="FFFFFF"/>
              </w:rPr>
              <w:t>8、支持文件分发功能，可实时查看分发进度，支持自定义设置接收端收取文件的目标路径；在UOS、Kylin以及方德系统下，教师端可对单个、多个或全部学生端批量下发不同类型的文件，下发时可选择覆盖已存在的文件、仅传输、传输并用关联程序打开、传输并打开目标文件夹、传输并安装程序（软件分发）等不同操作。</w:t>
            </w:r>
          </w:p>
          <w:p w14:paraId="7D1B6171">
            <w:pPr>
              <w:pStyle w:val="4"/>
              <w:jc w:val="left"/>
            </w:pPr>
            <w:r>
              <w:rPr>
                <w:rFonts w:ascii="仿宋_GB2312" w:hAnsi="仿宋_GB2312" w:eastAsia="仿宋_GB2312" w:cs="仿宋_GB2312"/>
                <w:color w:val="000000"/>
                <w:sz w:val="24"/>
                <w:shd w:val="clear" w:fill="FFFFFF"/>
              </w:rPr>
              <w:t>9、本管理软件具有网络设置、快速保存、快速还原、分区设置、模式管理、系统切换、系统更新、智能USB、文件粉碎等多种本机管理功能。</w:t>
            </w:r>
          </w:p>
        </w:tc>
      </w:tr>
      <w:tr w14:paraId="15844E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1582D6C">
            <w:pPr>
              <w:pStyle w:val="4"/>
              <w:jc w:val="center"/>
            </w:pPr>
            <w:r>
              <w:rPr>
                <w:rFonts w:ascii="仿宋_GB2312" w:hAnsi="仿宋_GB2312" w:eastAsia="仿宋_GB2312" w:cs="仿宋_GB2312"/>
              </w:rPr>
              <w:t>2</w:t>
            </w:r>
          </w:p>
        </w:tc>
        <w:tc>
          <w:tcPr>
            <w:tcW w:w="581" w:type="dxa"/>
          </w:tcPr>
          <w:p w14:paraId="5679C734">
            <w:pPr>
              <w:pStyle w:val="4"/>
              <w:jc w:val="center"/>
            </w:pPr>
            <w:r>
              <w:rPr>
                <w:rFonts w:ascii="仿宋_GB2312" w:hAnsi="仿宋_GB2312" w:eastAsia="仿宋_GB2312" w:cs="仿宋_GB2312"/>
              </w:rPr>
              <w:t>★</w:t>
            </w:r>
          </w:p>
        </w:tc>
        <w:tc>
          <w:tcPr>
            <w:tcW w:w="1495" w:type="dxa"/>
          </w:tcPr>
          <w:p w14:paraId="0583DEED">
            <w:pPr>
              <w:pStyle w:val="4"/>
              <w:jc w:val="left"/>
            </w:pPr>
            <w:r>
              <w:rPr>
                <w:rFonts w:ascii="仿宋_GB2312" w:hAnsi="仿宋_GB2312" w:eastAsia="仿宋_GB2312" w:cs="仿宋_GB2312"/>
              </w:rPr>
              <w:t>其他要求</w:t>
            </w:r>
          </w:p>
        </w:tc>
        <w:tc>
          <w:tcPr>
            <w:tcW w:w="5814" w:type="dxa"/>
          </w:tcPr>
          <w:p w14:paraId="2FF3DE49">
            <w:pPr>
              <w:pStyle w:val="4"/>
              <w:spacing w:before="315"/>
              <w:jc w:val="left"/>
            </w:pPr>
            <w:r>
              <w:rPr>
                <w:rFonts w:ascii="仿宋_GB2312" w:hAnsi="仿宋_GB2312" w:eastAsia="仿宋_GB2312" w:cs="仿宋_GB2312"/>
                <w:b/>
                <w:sz w:val="24"/>
              </w:rPr>
              <w:t>1.供应商为本项目提供的所有产品、辅材符合现行的强制性国家相关标准、行业标准。（说明：供应商在响应文件中提供承诺。）</w:t>
            </w:r>
          </w:p>
          <w:p w14:paraId="2125E061">
            <w:pPr>
              <w:pStyle w:val="4"/>
              <w:jc w:val="left"/>
            </w:pPr>
            <w:r>
              <w:rPr>
                <w:rFonts w:ascii="仿宋_GB2312" w:hAnsi="仿宋_GB2312" w:eastAsia="仿宋_GB2312" w:cs="仿宋_GB2312"/>
                <w:b/>
                <w:sz w:val="24"/>
              </w:rPr>
              <w:t>2.供应商为本项目提供的所有产品、辅材中属于《国家强制性产品认证目录》范围内产品的，均通过国家强制性产品认证并取得认证证书；（说明：供应商在响应文件中提供承诺。）</w:t>
            </w:r>
          </w:p>
          <w:p w14:paraId="4758BE70">
            <w:pPr>
              <w:pStyle w:val="4"/>
              <w:jc w:val="left"/>
            </w:pPr>
            <w:r>
              <w:rPr>
                <w:rFonts w:ascii="仿宋_GB2312" w:hAnsi="仿宋_GB2312" w:eastAsia="仿宋_GB2312" w:cs="仿宋_GB2312"/>
                <w:b/>
                <w:sz w:val="24"/>
              </w:rPr>
              <w:t>3.如涉及本项目的标准或政策适时变化，按最新标准或政策执行。（说明：供应商在响应文件中提供承诺。）</w:t>
            </w:r>
          </w:p>
          <w:p w14:paraId="4BE255C0">
            <w:pPr>
              <w:pStyle w:val="4"/>
              <w:jc w:val="left"/>
            </w:pPr>
            <w:r>
              <w:rPr>
                <w:rFonts w:ascii="仿宋_GB2312" w:hAnsi="仿宋_GB2312" w:eastAsia="仿宋_GB2312" w:cs="仿宋_GB2312"/>
                <w:b/>
                <w:sz w:val="24"/>
              </w:rPr>
              <w:t>4.采购内容中的所有标的（标的名称以报价要求为准），供应商必须在报价表中载明响应报价、产地、品牌、规格型号、制造商，台式计算机必须在规格型号中分别载明台式计算机主机和台式计算机显示器的规格型号。供应商在报价表中针对产品的响应报价，不得超过对应产品的最高限价，否则作无效响应处理。</w:t>
            </w:r>
          </w:p>
          <w:p w14:paraId="12EC77A6">
            <w:pPr>
              <w:pStyle w:val="4"/>
              <w:jc w:val="left"/>
            </w:pPr>
            <w:r>
              <w:rPr>
                <w:rFonts w:ascii="仿宋_GB2312" w:hAnsi="仿宋_GB2312" w:eastAsia="仿宋_GB2312" w:cs="仿宋_GB2312"/>
                <w:b/>
                <w:sz w:val="24"/>
              </w:rPr>
              <w:t>5.合同签订要求：供应商向采购人承诺验收时：（1）提供成交产品参数表，采购人根据提供的成交产品参数初验表，与供应商逐条核对成交参数，初验无误后，由供应商单位代表签字，此凭证作为最终验收材料中的验收附件之一；（2）同时需向采购人承诺验收时提供如下资料：①所采购的每台设备的操作系统厂商对所使用操作系统的授权书，所授权使用的操作系统期限为永久，标明操作系统版本号、授权数量、有效期相关信息。（说明：供应商在响应文件中提供承诺。）</w:t>
            </w:r>
          </w:p>
          <w:p w14:paraId="4ED1024B">
            <w:pPr>
              <w:pStyle w:val="4"/>
              <w:jc w:val="left"/>
            </w:pPr>
            <w:r>
              <w:rPr>
                <w:rFonts w:ascii="仿宋_GB2312" w:hAnsi="仿宋_GB2312" w:eastAsia="仿宋_GB2312" w:cs="仿宋_GB2312"/>
                <w:color w:val="000000"/>
                <w:sz w:val="24"/>
                <w:shd w:val="clear" w:fill="FFFFFF"/>
              </w:rPr>
              <w:t>6.</w:t>
            </w:r>
            <w:r>
              <w:rPr>
                <w:rFonts w:ascii="仿宋_GB2312" w:hAnsi="仿宋_GB2312" w:eastAsia="仿宋_GB2312" w:cs="仿宋_GB2312"/>
                <w:sz w:val="24"/>
                <w:shd w:val="clear" w:fill="FFFFFF"/>
              </w:rPr>
              <w:t>成交供应商所供货物（含内置零配件）须为全新原装正品，完整无瑕疵、无使用记录、无私自拆改；货品外观无划痕、磕碰，产权权属清晰。且在正常安装、使用条件下各项指标均达到采购文件规定和响应文件承诺的质量要求。达不到要求视为虚假承诺。追究相应法律责任</w:t>
            </w:r>
            <w:r>
              <w:rPr>
                <w:rFonts w:ascii="仿宋_GB2312" w:hAnsi="仿宋_GB2312" w:eastAsia="仿宋_GB2312" w:cs="仿宋_GB2312"/>
                <w:b/>
                <w:sz w:val="24"/>
                <w:shd w:val="clear" w:fill="FFFFFF"/>
              </w:rPr>
              <w:t>（</w:t>
            </w:r>
            <w:r>
              <w:rPr>
                <w:rFonts w:ascii="仿宋_GB2312" w:hAnsi="仿宋_GB2312" w:eastAsia="仿宋_GB2312" w:cs="仿宋_GB2312"/>
                <w:b/>
                <w:sz w:val="24"/>
              </w:rPr>
              <w:t>说明：供应商在响应文件中提供承诺</w:t>
            </w:r>
            <w:r>
              <w:rPr>
                <w:rFonts w:ascii="仿宋_GB2312" w:hAnsi="仿宋_GB2312" w:eastAsia="仿宋_GB2312" w:cs="仿宋_GB2312"/>
                <w:b/>
                <w:sz w:val="24"/>
                <w:shd w:val="clear" w:fill="FFFFFF"/>
              </w:rPr>
              <w:t>）</w:t>
            </w:r>
          </w:p>
        </w:tc>
      </w:tr>
    </w:tbl>
    <w:p w14:paraId="21B339EC">
      <w:pPr>
        <w:pStyle w:val="4"/>
        <w:jc w:val="left"/>
        <w:outlineLvl w:val="2"/>
      </w:pPr>
      <w:r>
        <w:rPr>
          <w:rFonts w:ascii="仿宋_GB2312" w:hAnsi="仿宋_GB2312" w:eastAsia="仿宋_GB2312" w:cs="仿宋_GB2312"/>
          <w:b/>
          <w:sz w:val="28"/>
        </w:rPr>
        <w:t>3.3.服务要求</w:t>
      </w:r>
    </w:p>
    <w:p w14:paraId="1BE7256A">
      <w:pPr>
        <w:pStyle w:val="4"/>
        <w:jc w:val="left"/>
        <w:outlineLvl w:val="3"/>
      </w:pPr>
      <w:r>
        <w:rPr>
          <w:rFonts w:ascii="仿宋_GB2312" w:hAnsi="仿宋_GB2312" w:eastAsia="仿宋_GB2312" w:cs="仿宋_GB2312"/>
          <w:b/>
          <w:sz w:val="24"/>
        </w:rPr>
        <w:t>3.3.1.服务内容要求</w:t>
      </w:r>
    </w:p>
    <w:p w14:paraId="2F0B89E6">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2C45B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2B6C533">
            <w:pPr>
              <w:pStyle w:val="4"/>
              <w:jc w:val="center"/>
            </w:pPr>
            <w:r>
              <w:rPr>
                <w:rFonts w:ascii="仿宋_GB2312" w:hAnsi="仿宋_GB2312" w:eastAsia="仿宋_GB2312" w:cs="仿宋_GB2312"/>
              </w:rPr>
              <w:t xml:space="preserve"> 序号</w:t>
            </w:r>
          </w:p>
        </w:tc>
        <w:tc>
          <w:tcPr>
            <w:tcW w:w="581" w:type="dxa"/>
          </w:tcPr>
          <w:p w14:paraId="66D54DE4">
            <w:pPr>
              <w:pStyle w:val="4"/>
              <w:jc w:val="center"/>
            </w:pPr>
            <w:r>
              <w:rPr>
                <w:rFonts w:ascii="仿宋_GB2312" w:hAnsi="仿宋_GB2312" w:eastAsia="仿宋_GB2312" w:cs="仿宋_GB2312"/>
              </w:rPr>
              <w:t xml:space="preserve"> 符号标识</w:t>
            </w:r>
          </w:p>
        </w:tc>
        <w:tc>
          <w:tcPr>
            <w:tcW w:w="1495" w:type="dxa"/>
          </w:tcPr>
          <w:p w14:paraId="7989D399">
            <w:pPr>
              <w:pStyle w:val="4"/>
              <w:jc w:val="center"/>
            </w:pPr>
            <w:r>
              <w:rPr>
                <w:rFonts w:ascii="仿宋_GB2312" w:hAnsi="仿宋_GB2312" w:eastAsia="仿宋_GB2312" w:cs="仿宋_GB2312"/>
              </w:rPr>
              <w:t xml:space="preserve"> 服务要求名称</w:t>
            </w:r>
          </w:p>
        </w:tc>
        <w:tc>
          <w:tcPr>
            <w:tcW w:w="5814" w:type="dxa"/>
          </w:tcPr>
          <w:p w14:paraId="576E7CB5">
            <w:pPr>
              <w:pStyle w:val="4"/>
              <w:jc w:val="center"/>
            </w:pPr>
            <w:r>
              <w:rPr>
                <w:rFonts w:ascii="仿宋_GB2312" w:hAnsi="仿宋_GB2312" w:eastAsia="仿宋_GB2312" w:cs="仿宋_GB2312"/>
              </w:rPr>
              <w:t xml:space="preserve"> 服务要求内容</w:t>
            </w:r>
          </w:p>
        </w:tc>
      </w:tr>
      <w:tr w14:paraId="4239C4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5" w:type="dxa"/>
            <w:gridSpan w:val="4"/>
          </w:tcPr>
          <w:p w14:paraId="0E45C2F7">
            <w:pPr>
              <w:pStyle w:val="4"/>
              <w:jc w:val="center"/>
            </w:pPr>
            <w:r>
              <w:rPr>
                <w:rFonts w:ascii="仿宋_GB2312" w:hAnsi="仿宋_GB2312" w:eastAsia="仿宋_GB2312" w:cs="仿宋_GB2312"/>
              </w:rPr>
              <w:t>无</w:t>
            </w:r>
          </w:p>
        </w:tc>
      </w:tr>
    </w:tbl>
    <w:p w14:paraId="4B44320C">
      <w:pPr>
        <w:pStyle w:val="4"/>
        <w:jc w:val="left"/>
        <w:outlineLvl w:val="3"/>
      </w:pPr>
      <w:r>
        <w:rPr>
          <w:rFonts w:ascii="仿宋_GB2312" w:hAnsi="仿宋_GB2312" w:eastAsia="仿宋_GB2312" w:cs="仿宋_GB2312"/>
          <w:b/>
          <w:sz w:val="24"/>
        </w:rPr>
        <w:t>3.3.2.商务要求</w:t>
      </w:r>
    </w:p>
    <w:p w14:paraId="77F23B61">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6915E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2FA5611E">
            <w:pPr>
              <w:pStyle w:val="4"/>
              <w:jc w:val="left"/>
            </w:pPr>
            <w:r>
              <w:rPr>
                <w:rFonts w:ascii="仿宋_GB2312" w:hAnsi="仿宋_GB2312" w:eastAsia="仿宋_GB2312" w:cs="仿宋_GB2312"/>
              </w:rPr>
              <w:t>序号</w:t>
            </w:r>
          </w:p>
        </w:tc>
        <w:tc>
          <w:tcPr>
            <w:tcW w:w="2076" w:type="dxa"/>
          </w:tcPr>
          <w:p w14:paraId="4CD40A29">
            <w:pPr>
              <w:pStyle w:val="4"/>
              <w:jc w:val="left"/>
            </w:pPr>
            <w:r>
              <w:rPr>
                <w:rFonts w:ascii="仿宋_GB2312" w:hAnsi="仿宋_GB2312" w:eastAsia="仿宋_GB2312" w:cs="仿宋_GB2312"/>
              </w:rPr>
              <w:t>符号标识</w:t>
            </w:r>
          </w:p>
        </w:tc>
        <w:tc>
          <w:tcPr>
            <w:tcW w:w="2076" w:type="dxa"/>
          </w:tcPr>
          <w:p w14:paraId="21E24593">
            <w:pPr>
              <w:pStyle w:val="4"/>
              <w:jc w:val="left"/>
            </w:pPr>
            <w:r>
              <w:rPr>
                <w:rFonts w:ascii="仿宋_GB2312" w:hAnsi="仿宋_GB2312" w:eastAsia="仿宋_GB2312" w:cs="仿宋_GB2312"/>
              </w:rPr>
              <w:t>商务要求名称</w:t>
            </w:r>
          </w:p>
        </w:tc>
        <w:tc>
          <w:tcPr>
            <w:tcW w:w="2076" w:type="dxa"/>
          </w:tcPr>
          <w:p w14:paraId="4B312FF5">
            <w:pPr>
              <w:pStyle w:val="4"/>
              <w:jc w:val="left"/>
            </w:pPr>
            <w:r>
              <w:rPr>
                <w:rFonts w:ascii="仿宋_GB2312" w:hAnsi="仿宋_GB2312" w:eastAsia="仿宋_GB2312" w:cs="仿宋_GB2312"/>
              </w:rPr>
              <w:t>商务要求内容</w:t>
            </w:r>
          </w:p>
        </w:tc>
      </w:tr>
      <w:tr w14:paraId="00C94E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A88B561">
            <w:pPr>
              <w:pStyle w:val="4"/>
              <w:jc w:val="left"/>
            </w:pPr>
            <w:r>
              <w:rPr>
                <w:rFonts w:ascii="仿宋_GB2312" w:hAnsi="仿宋_GB2312" w:eastAsia="仿宋_GB2312" w:cs="仿宋_GB2312"/>
              </w:rPr>
              <w:t>1</w:t>
            </w:r>
          </w:p>
        </w:tc>
        <w:tc>
          <w:tcPr>
            <w:tcW w:w="2076" w:type="dxa"/>
          </w:tcPr>
          <w:p w14:paraId="21F04817">
            <w:pPr>
              <w:pStyle w:val="4"/>
              <w:jc w:val="left"/>
            </w:pPr>
            <w:r>
              <w:rPr>
                <w:rFonts w:ascii="仿宋_GB2312" w:hAnsi="仿宋_GB2312" w:eastAsia="仿宋_GB2312" w:cs="仿宋_GB2312"/>
              </w:rPr>
              <w:t>★</w:t>
            </w:r>
          </w:p>
        </w:tc>
        <w:tc>
          <w:tcPr>
            <w:tcW w:w="2076" w:type="dxa"/>
          </w:tcPr>
          <w:p w14:paraId="388B0CAD">
            <w:pPr>
              <w:pStyle w:val="4"/>
              <w:jc w:val="left"/>
            </w:pPr>
            <w:r>
              <w:rPr>
                <w:rFonts w:ascii="仿宋_GB2312" w:hAnsi="仿宋_GB2312" w:eastAsia="仿宋_GB2312" w:cs="仿宋_GB2312"/>
              </w:rPr>
              <w:t>交货时间</w:t>
            </w:r>
          </w:p>
        </w:tc>
        <w:tc>
          <w:tcPr>
            <w:tcW w:w="2076" w:type="dxa"/>
          </w:tcPr>
          <w:p w14:paraId="7DFE2C56">
            <w:pPr>
              <w:pStyle w:val="4"/>
              <w:jc w:val="left"/>
            </w:pPr>
            <w:r>
              <w:rPr>
                <w:rFonts w:ascii="仿宋_GB2312" w:hAnsi="仿宋_GB2312" w:eastAsia="仿宋_GB2312" w:cs="仿宋_GB2312"/>
              </w:rPr>
              <w:t>自合同签订之日起 15 日内</w:t>
            </w:r>
          </w:p>
        </w:tc>
      </w:tr>
      <w:tr w14:paraId="43822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40EB37B">
            <w:pPr>
              <w:pStyle w:val="4"/>
              <w:jc w:val="left"/>
            </w:pPr>
            <w:r>
              <w:rPr>
                <w:rFonts w:ascii="仿宋_GB2312" w:hAnsi="仿宋_GB2312" w:eastAsia="仿宋_GB2312" w:cs="仿宋_GB2312"/>
              </w:rPr>
              <w:t>2</w:t>
            </w:r>
          </w:p>
        </w:tc>
        <w:tc>
          <w:tcPr>
            <w:tcW w:w="2076" w:type="dxa"/>
          </w:tcPr>
          <w:p w14:paraId="0C4F352D">
            <w:pPr>
              <w:pStyle w:val="4"/>
              <w:jc w:val="left"/>
            </w:pPr>
            <w:r>
              <w:rPr>
                <w:rFonts w:ascii="仿宋_GB2312" w:hAnsi="仿宋_GB2312" w:eastAsia="仿宋_GB2312" w:cs="仿宋_GB2312"/>
              </w:rPr>
              <w:t>★</w:t>
            </w:r>
          </w:p>
        </w:tc>
        <w:tc>
          <w:tcPr>
            <w:tcW w:w="2076" w:type="dxa"/>
          </w:tcPr>
          <w:p w14:paraId="74B4F151">
            <w:pPr>
              <w:pStyle w:val="4"/>
              <w:jc w:val="left"/>
            </w:pPr>
            <w:r>
              <w:rPr>
                <w:rFonts w:ascii="仿宋_GB2312" w:hAnsi="仿宋_GB2312" w:eastAsia="仿宋_GB2312" w:cs="仿宋_GB2312"/>
              </w:rPr>
              <w:t>交货地点</w:t>
            </w:r>
          </w:p>
        </w:tc>
        <w:tc>
          <w:tcPr>
            <w:tcW w:w="2076" w:type="dxa"/>
          </w:tcPr>
          <w:p w14:paraId="7C152E5B">
            <w:pPr>
              <w:pStyle w:val="4"/>
              <w:jc w:val="left"/>
            </w:pPr>
            <w:r>
              <w:rPr>
                <w:rFonts w:ascii="仿宋_GB2312" w:hAnsi="仿宋_GB2312" w:eastAsia="仿宋_GB2312" w:cs="仿宋_GB2312"/>
              </w:rPr>
              <w:t>四川省成都华西中学（双建校区）</w:t>
            </w:r>
          </w:p>
        </w:tc>
      </w:tr>
      <w:tr w14:paraId="3C6A93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E4BAD3C">
            <w:pPr>
              <w:pStyle w:val="4"/>
              <w:jc w:val="left"/>
            </w:pPr>
            <w:r>
              <w:rPr>
                <w:rFonts w:ascii="仿宋_GB2312" w:hAnsi="仿宋_GB2312" w:eastAsia="仿宋_GB2312" w:cs="仿宋_GB2312"/>
              </w:rPr>
              <w:t>3</w:t>
            </w:r>
          </w:p>
        </w:tc>
        <w:tc>
          <w:tcPr>
            <w:tcW w:w="2076" w:type="dxa"/>
          </w:tcPr>
          <w:p w14:paraId="63D12502">
            <w:pPr>
              <w:pStyle w:val="4"/>
              <w:jc w:val="left"/>
            </w:pPr>
            <w:r>
              <w:rPr>
                <w:rFonts w:ascii="仿宋_GB2312" w:hAnsi="仿宋_GB2312" w:eastAsia="仿宋_GB2312" w:cs="仿宋_GB2312"/>
              </w:rPr>
              <w:t>★</w:t>
            </w:r>
          </w:p>
        </w:tc>
        <w:tc>
          <w:tcPr>
            <w:tcW w:w="2076" w:type="dxa"/>
          </w:tcPr>
          <w:p w14:paraId="4EE02505">
            <w:pPr>
              <w:pStyle w:val="4"/>
              <w:jc w:val="left"/>
            </w:pPr>
            <w:r>
              <w:rPr>
                <w:rFonts w:ascii="仿宋_GB2312" w:hAnsi="仿宋_GB2312" w:eastAsia="仿宋_GB2312" w:cs="仿宋_GB2312"/>
              </w:rPr>
              <w:t>支付方式</w:t>
            </w:r>
          </w:p>
        </w:tc>
        <w:tc>
          <w:tcPr>
            <w:tcW w:w="2076" w:type="dxa"/>
          </w:tcPr>
          <w:p w14:paraId="37BECF39">
            <w:pPr>
              <w:pStyle w:val="4"/>
              <w:jc w:val="left"/>
            </w:pPr>
            <w:r>
              <w:rPr>
                <w:rFonts w:ascii="仿宋_GB2312" w:hAnsi="仿宋_GB2312" w:eastAsia="仿宋_GB2312" w:cs="仿宋_GB2312"/>
              </w:rPr>
              <w:t>分期付款</w:t>
            </w:r>
          </w:p>
        </w:tc>
      </w:tr>
      <w:tr w14:paraId="0BF32D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3DC9961">
            <w:pPr>
              <w:pStyle w:val="4"/>
              <w:jc w:val="left"/>
            </w:pPr>
            <w:r>
              <w:rPr>
                <w:rFonts w:ascii="仿宋_GB2312" w:hAnsi="仿宋_GB2312" w:eastAsia="仿宋_GB2312" w:cs="仿宋_GB2312"/>
              </w:rPr>
              <w:t>4</w:t>
            </w:r>
          </w:p>
        </w:tc>
        <w:tc>
          <w:tcPr>
            <w:tcW w:w="2076" w:type="dxa"/>
          </w:tcPr>
          <w:p w14:paraId="2C36B975">
            <w:pPr>
              <w:pStyle w:val="4"/>
              <w:jc w:val="left"/>
            </w:pPr>
            <w:r>
              <w:rPr>
                <w:rFonts w:ascii="仿宋_GB2312" w:hAnsi="仿宋_GB2312" w:eastAsia="仿宋_GB2312" w:cs="仿宋_GB2312"/>
              </w:rPr>
              <w:t>★</w:t>
            </w:r>
          </w:p>
        </w:tc>
        <w:tc>
          <w:tcPr>
            <w:tcW w:w="2076" w:type="dxa"/>
          </w:tcPr>
          <w:p w14:paraId="19BDF970">
            <w:pPr>
              <w:pStyle w:val="4"/>
              <w:jc w:val="left"/>
            </w:pPr>
            <w:r>
              <w:rPr>
                <w:rFonts w:ascii="仿宋_GB2312" w:hAnsi="仿宋_GB2312" w:eastAsia="仿宋_GB2312" w:cs="仿宋_GB2312"/>
              </w:rPr>
              <w:t>付款进度安排</w:t>
            </w:r>
          </w:p>
        </w:tc>
        <w:tc>
          <w:tcPr>
            <w:tcW w:w="2076" w:type="dxa"/>
          </w:tcPr>
          <w:p w14:paraId="7FD410AC">
            <w:pPr>
              <w:pStyle w:val="4"/>
              <w:jc w:val="left"/>
            </w:pPr>
            <w:r>
              <w:rPr>
                <w:rFonts w:ascii="仿宋_GB2312" w:hAnsi="仿宋_GB2312" w:eastAsia="仿宋_GB2312" w:cs="仿宋_GB2312"/>
              </w:rPr>
              <w:t>1、预付款付款条件：合同签订后，供应商提供有效发票，采购人自收到发票后。达到该付款条件起10个工作日内，支付合同总金额的50.0%</w:t>
            </w:r>
            <w:r>
              <w:br w:type="textWrapping"/>
            </w:r>
            <w:r>
              <w:rPr>
                <w:rFonts w:ascii="仿宋_GB2312" w:hAnsi="仿宋_GB2312" w:eastAsia="仿宋_GB2312" w:cs="仿宋_GB2312"/>
              </w:rPr>
              <w:t>2、尾款付款条件：所有货物安装调试完毕，且经采购人最终验收合格并签署验收合格报告后，供应商提供有效发票，采购人自收到发票后。达到该付款条件起10个工作日内，支付合同总金额的50.0%</w:t>
            </w:r>
            <w:r>
              <w:br w:type="textWrapping"/>
            </w:r>
          </w:p>
        </w:tc>
      </w:tr>
      <w:tr w14:paraId="1601FD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FE0F280">
            <w:pPr>
              <w:pStyle w:val="4"/>
              <w:jc w:val="left"/>
            </w:pPr>
            <w:r>
              <w:rPr>
                <w:rFonts w:ascii="仿宋_GB2312" w:hAnsi="仿宋_GB2312" w:eastAsia="仿宋_GB2312" w:cs="仿宋_GB2312"/>
              </w:rPr>
              <w:t>5</w:t>
            </w:r>
          </w:p>
        </w:tc>
        <w:tc>
          <w:tcPr>
            <w:tcW w:w="2076" w:type="dxa"/>
          </w:tcPr>
          <w:p w14:paraId="3FFFEC32">
            <w:pPr>
              <w:pStyle w:val="4"/>
              <w:jc w:val="left"/>
            </w:pPr>
            <w:r>
              <w:rPr>
                <w:rFonts w:ascii="仿宋_GB2312" w:hAnsi="仿宋_GB2312" w:eastAsia="仿宋_GB2312" w:cs="仿宋_GB2312"/>
              </w:rPr>
              <w:t>★</w:t>
            </w:r>
          </w:p>
        </w:tc>
        <w:tc>
          <w:tcPr>
            <w:tcW w:w="2076" w:type="dxa"/>
          </w:tcPr>
          <w:p w14:paraId="796AB460">
            <w:pPr>
              <w:pStyle w:val="4"/>
              <w:jc w:val="left"/>
            </w:pPr>
            <w:r>
              <w:rPr>
                <w:rFonts w:ascii="仿宋_GB2312" w:hAnsi="仿宋_GB2312" w:eastAsia="仿宋_GB2312" w:cs="仿宋_GB2312"/>
              </w:rPr>
              <w:t>验收、交付标准和方法</w:t>
            </w:r>
          </w:p>
        </w:tc>
        <w:tc>
          <w:tcPr>
            <w:tcW w:w="2076" w:type="dxa"/>
          </w:tcPr>
          <w:p w14:paraId="33C47BBA">
            <w:pPr>
              <w:pStyle w:val="4"/>
              <w:jc w:val="left"/>
            </w:pPr>
            <w:r>
              <w:rPr>
                <w:rFonts w:ascii="仿宋_GB2312" w:hAnsi="仿宋_GB2312" w:eastAsia="仿宋_GB2312" w:cs="仿宋_GB2312"/>
              </w:rPr>
              <w:t>本项目履约验收由四川省成都华西中学组织。采购人可以邀请专家、服务对象参与验收，验收时采取随机抽检方式逐条核对产品配置参数、所供产品证明材料，包括但不限于检测报告、产品彩页、现场功能演示等。验收结果需采购人代表与供应商共同签字确认；供应商所投产品配置应为原厂原配，非后期改装配置，验收时，先提供签合同时承诺的相关资料，采购人可拨打厂商官方400电话核实；验收时如发现所提交的货物不符合采购参数标准及合同规定之情形者，采购人应做出详尽的现场记录，或由双方签署备忘录，此现场记录或备忘录可用作补充、缺失和整改的有效证据，由此产生的时间延误与有关费用由供应商承担，验收期限相应顺延；验收合格，双方签署验收合格报告；供应商凭验收合格报告结算剩余需支付的合同金额。验收不合格且供应商拒不整改的，采购人将不予支付剩余需支付的合同金额。鉴于所采购货物均属于标准化通用产品且通过相关检测，本次性能验收进行随机抽检，如随机抽检通过，则视为项目整体性能达标，项目抽检不影响原厂质保承诺。其他未尽事宜应严格按照《财政部关于进一步加强政府采购需求和履约验收管理的指导意见》 （财库〔2016〕205 号）、《政府采购需求管理办法》 （财库〔2021〕22 号）及询价通知书的相关规定组织验收。采购⼈、成交供应商双⽅如对质量要求和技术指标的约定标准有相互抵触或异议的事项，由采购⼈在采购与投标（响应）⽂件中按质量要求和技术指标⽐较优胜的原则确定该项的约定标准进⾏验收。成交供应商需在项目实施阶段提供不少于两名技术服务人员配合采购人完成货物的安装调试及相关验收工作。</w:t>
            </w:r>
          </w:p>
        </w:tc>
      </w:tr>
      <w:tr w14:paraId="7491F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F366DB7">
            <w:pPr>
              <w:pStyle w:val="4"/>
              <w:jc w:val="left"/>
            </w:pPr>
            <w:r>
              <w:rPr>
                <w:rFonts w:ascii="仿宋_GB2312" w:hAnsi="仿宋_GB2312" w:eastAsia="仿宋_GB2312" w:cs="仿宋_GB2312"/>
              </w:rPr>
              <w:t>6</w:t>
            </w:r>
          </w:p>
        </w:tc>
        <w:tc>
          <w:tcPr>
            <w:tcW w:w="2076" w:type="dxa"/>
          </w:tcPr>
          <w:p w14:paraId="5BDDA306">
            <w:pPr>
              <w:pStyle w:val="4"/>
              <w:jc w:val="left"/>
            </w:pPr>
            <w:r>
              <w:rPr>
                <w:rFonts w:ascii="仿宋_GB2312" w:hAnsi="仿宋_GB2312" w:eastAsia="仿宋_GB2312" w:cs="仿宋_GB2312"/>
              </w:rPr>
              <w:t>★</w:t>
            </w:r>
          </w:p>
        </w:tc>
        <w:tc>
          <w:tcPr>
            <w:tcW w:w="2076" w:type="dxa"/>
          </w:tcPr>
          <w:p w14:paraId="6F7DDD1C">
            <w:pPr>
              <w:pStyle w:val="4"/>
              <w:jc w:val="left"/>
            </w:pPr>
            <w:r>
              <w:rPr>
                <w:rFonts w:ascii="仿宋_GB2312" w:hAnsi="仿宋_GB2312" w:eastAsia="仿宋_GB2312" w:cs="仿宋_GB2312"/>
              </w:rPr>
              <w:t>包装方式及运输</w:t>
            </w:r>
          </w:p>
        </w:tc>
        <w:tc>
          <w:tcPr>
            <w:tcW w:w="2076" w:type="dxa"/>
          </w:tcPr>
          <w:p w14:paraId="243E4429">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r w14:paraId="1EEF1B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86AA7F8">
            <w:pPr>
              <w:pStyle w:val="4"/>
              <w:jc w:val="left"/>
            </w:pPr>
            <w:r>
              <w:rPr>
                <w:rFonts w:ascii="仿宋_GB2312" w:hAnsi="仿宋_GB2312" w:eastAsia="仿宋_GB2312" w:cs="仿宋_GB2312"/>
              </w:rPr>
              <w:t>7</w:t>
            </w:r>
          </w:p>
        </w:tc>
        <w:tc>
          <w:tcPr>
            <w:tcW w:w="2076" w:type="dxa"/>
          </w:tcPr>
          <w:p w14:paraId="0F104F78">
            <w:pPr>
              <w:pStyle w:val="4"/>
              <w:jc w:val="left"/>
            </w:pPr>
            <w:r>
              <w:rPr>
                <w:rFonts w:ascii="仿宋_GB2312" w:hAnsi="仿宋_GB2312" w:eastAsia="仿宋_GB2312" w:cs="仿宋_GB2312"/>
              </w:rPr>
              <w:t>★</w:t>
            </w:r>
          </w:p>
        </w:tc>
        <w:tc>
          <w:tcPr>
            <w:tcW w:w="2076" w:type="dxa"/>
          </w:tcPr>
          <w:p w14:paraId="5A310868">
            <w:pPr>
              <w:pStyle w:val="4"/>
              <w:jc w:val="left"/>
            </w:pPr>
            <w:r>
              <w:rPr>
                <w:rFonts w:ascii="仿宋_GB2312" w:hAnsi="仿宋_GB2312" w:eastAsia="仿宋_GB2312" w:cs="仿宋_GB2312"/>
              </w:rPr>
              <w:t>质量保修范围和保修期</w:t>
            </w:r>
          </w:p>
        </w:tc>
        <w:tc>
          <w:tcPr>
            <w:tcW w:w="2076" w:type="dxa"/>
          </w:tcPr>
          <w:p w14:paraId="25DA6E83">
            <w:pPr>
              <w:pStyle w:val="4"/>
              <w:jc w:val="left"/>
            </w:pPr>
            <w:r>
              <w:rPr>
                <w:rFonts w:ascii="仿宋_GB2312" w:hAnsi="仿宋_GB2312" w:eastAsia="仿宋_GB2312" w:cs="仿宋_GB2312"/>
              </w:rPr>
              <w:t>质保期从验收合格之日起开始计算。本次采购项目所有系统及设备的质保期为 36 个月。</w:t>
            </w:r>
          </w:p>
        </w:tc>
      </w:tr>
      <w:tr w14:paraId="4C78DA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E2C2C17">
            <w:pPr>
              <w:pStyle w:val="4"/>
              <w:jc w:val="left"/>
            </w:pPr>
            <w:r>
              <w:rPr>
                <w:rFonts w:ascii="仿宋_GB2312" w:hAnsi="仿宋_GB2312" w:eastAsia="仿宋_GB2312" w:cs="仿宋_GB2312"/>
              </w:rPr>
              <w:t>8</w:t>
            </w:r>
          </w:p>
        </w:tc>
        <w:tc>
          <w:tcPr>
            <w:tcW w:w="2076" w:type="dxa"/>
          </w:tcPr>
          <w:p w14:paraId="2C011D60">
            <w:pPr>
              <w:pStyle w:val="4"/>
              <w:jc w:val="left"/>
            </w:pPr>
            <w:r>
              <w:rPr>
                <w:rFonts w:ascii="仿宋_GB2312" w:hAnsi="仿宋_GB2312" w:eastAsia="仿宋_GB2312" w:cs="仿宋_GB2312"/>
              </w:rPr>
              <w:t>★</w:t>
            </w:r>
          </w:p>
        </w:tc>
        <w:tc>
          <w:tcPr>
            <w:tcW w:w="2076" w:type="dxa"/>
          </w:tcPr>
          <w:p w14:paraId="5B63A8EA">
            <w:pPr>
              <w:pStyle w:val="4"/>
              <w:jc w:val="left"/>
            </w:pPr>
            <w:r>
              <w:rPr>
                <w:rFonts w:ascii="仿宋_GB2312" w:hAnsi="仿宋_GB2312" w:eastAsia="仿宋_GB2312" w:cs="仿宋_GB2312"/>
              </w:rPr>
              <w:t>违约责任与解决争议的方法</w:t>
            </w:r>
          </w:p>
        </w:tc>
        <w:tc>
          <w:tcPr>
            <w:tcW w:w="2076" w:type="dxa"/>
          </w:tcPr>
          <w:p w14:paraId="64BE5AE4">
            <w:pPr>
              <w:pStyle w:val="4"/>
              <w:jc w:val="left"/>
            </w:pPr>
            <w:r>
              <w:rPr>
                <w:rFonts w:ascii="仿宋_GB2312" w:hAnsi="仿宋_GB2312" w:eastAsia="仿宋_GB2312" w:cs="仿宋_GB2312"/>
              </w:rPr>
              <w:t>（1）采购人违约责任 ①采购人无正当理由拒收货物的，采购人应偿付合同总价千分之一的违约金；②采购人逾期支付货款的，除应及时付足货款外，应向供应商偿付欠款总额万分之一/天的违约金；但累计违约金不得超过未付价款的千分之一。 （2）供应商违约责任 ①供应商交付的货物质量不符合合同约定的，供应商应向采购人支付合同总价百分之十的违约金，并须在合同规定的交货时间内更换合格的货物给采购人，否则，视作供应商不能交付货物而违约，按本条本款下述第②项规定由供应商偿付违约赔偿金给采购人。②供应商不能交付货物或逾期交付货物而违约的，除应及时交足货物外，应向采购人偿付逾期交货部分货款总额百分之一/天的违约金；逾期交货超过 15 个工作日，采购人有权终止合同，供应商则应按合同总价的百分之 20 的款额向采购人偿付赔偿金，并须全额退还采购人已经支付给供应商的货款及其利息。③供应商货物经采购人送交具有法定资格条件的质量技术监督机构检测后，如检测结果认定货物质量不符合本合同规定标准的，则视为供应商没有按时交货而违约，供应商须在 5 天内无条件更换合格的货物，如逾期不能更换合格的货物，采购人有权终止本合同，供应商应另付合同总价的百分之 20 的赔偿金给采购人。④供应商保证本合同货物的权利无瑕疵，包括货物所有权及知识产权等权利无瑕疵。如任何第三方经法院（或仲裁机构）裁决有权对上述货物主张权利或国家机关依法对货物进行没收查处的，供应商除应向采购人返还已收款项外，还应按合同总价百分之二十的款额向采购人支付违约金并赔偿因此给采购人造成的一切损失。⑤供应商偿付的违约金不足以弥补采购人损失的，还应按采购人损失尚未弥补的部分，支付赔偿金给采购人。⑥供应商未经采购人书面同意，不得擅自分包、转包，否则采购人有权立即终止合同，并要求供应商停止分包、转包行为，同时有权要求供应商承担合同总金额百分之二十的违约金。⑦若因供应商提供的货物质量问题或供应商及其工作人员、聘用人员在履行职务过程中故意或过失等原因造成任何人身、财产损失的，由供应商承担全部赔偿及法律责任；若因此造成采购人或任意第三人任何损失的（包括但不限于采购人支付的任何赔偿、补偿、罚款等），采购人有权向供应商全额追偿。本项目所称损失包括但不限于守约方直接损失、守约方对第三方的赔偿费用、守约方为维权产生的仲裁费、律师费、保全费、保全担保费、鉴定费、公证费、交通费、住宿费、餐饮费、消除影响的费用以及其他相关费用。供应商违约应当支付的上述费用，采购人有权于未付款项中予以扣除。⑧因供应商原因导致合同解除的，不足以弥补采购人实际损失的，采购人有权另行主张损失赔偿并对供应商进行差价追偿。采购人有权在解除合同后，向第三方采购同规格的替代货物或服务。若替代交易的价格超过本合同约定的价款，则超出部分的差价损失由违约方承担。 （3）解决争议的方法 ①因货物的质量问题发生争议，由质量技术监督部门或其指定的质量鉴定机构进行质量鉴定，鉴定费用由供应商先行垫付。货物符合标准的，鉴定费由采购人承担；货物不符合质量标准的，鉴定费由供应商承担。 ②合同履行期间，若双方发生争议，可协商或由有关部门调解解决，协商或调解不成的，由采购人所在地法院管辖。</w:t>
            </w:r>
          </w:p>
        </w:tc>
      </w:tr>
    </w:tbl>
    <w:p w14:paraId="6883D296">
      <w:pPr>
        <w:pStyle w:val="4"/>
        <w:jc w:val="left"/>
        <w:outlineLvl w:val="2"/>
      </w:pPr>
      <w:r>
        <w:rPr>
          <w:rFonts w:ascii="仿宋_GB2312" w:hAnsi="仿宋_GB2312" w:eastAsia="仿宋_GB2312" w:cs="仿宋_GB2312"/>
          <w:b/>
          <w:sz w:val="28"/>
        </w:rPr>
        <w:t>3.4.其他要求</w:t>
      </w:r>
    </w:p>
    <w:p w14:paraId="28806411">
      <w:pPr>
        <w:pStyle w:val="4"/>
        <w:ind w:firstLine="480"/>
        <w:jc w:val="left"/>
      </w:pPr>
      <w:r>
        <w:rPr>
          <w:rFonts w:ascii="仿宋_GB2312" w:hAnsi="仿宋_GB2312" w:eastAsia="仿宋_GB2312" w:cs="仿宋_GB2312"/>
        </w:rPr>
        <w:t>采购包1：</w:t>
      </w:r>
    </w:p>
    <w:p w14:paraId="2E11BA64">
      <w:r>
        <w:rPr>
          <w:rFonts w:ascii="仿宋_GB2312" w:hAnsi="仿宋_GB2312" w:eastAsia="仿宋_GB2312" w:cs="仿宋_GB2312"/>
        </w:rPr>
        <w:t>1.全生命周期成本报价要求（以下为独立填报项，不计入总价）为落实全生命周期成本理念，供应商应在报价文件中一并提供以下全生命周期相关费用的报价，作为采购人评审时的重要参考以及后续合同履约、验收、结算的依据： （1）质保期满后年度维保费用报价：供应商须明确本项目所投台式计算机在约定的免费质保期（3年）届满后，每年每台计算机的维保服务费用（单位：      元/年·台），并说明维保服务的具体内容范围（包括但不限于：硬件故障维修、配件更换、远程技术支持、现场服务等）。 （2）专用耗材报价：若所投计算机使用专用耗材（如特定型号的电源适配器、电池、键盘、鼠标等非通用配件），供应商须提供专用耗材的清单及单价（专用耗材清单及单价报价表格式自拟）。供应商承诺：在约定期限内（自合同签订之日起3年内），以不高于专用耗材报价文件中所报价格向采购人提供上述专用耗材。（说明：供应商在响应文件中提供承诺。）   （3）处置报废费用报价：供应商须报出本项目计算机在达到使用年限后（按7年计算），由供应商进行环保处置回收的单台费用（单位：    元/台），或由采购人自行处置时可能产生的环保处置成本估算。</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664ABA"/>
    <w:rsid w:val="5B755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2078</Words>
  <Characters>2484</Characters>
  <Lines>0</Lines>
  <Paragraphs>0</Paragraphs>
  <TotalTime>0</TotalTime>
  <ScaleCrop>false</ScaleCrop>
  <LinksUpToDate>false</LinksUpToDate>
  <CharactersWithSpaces>2515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86159</dc:creator>
  <cp:lastModifiedBy>微信用户</cp:lastModifiedBy>
  <dcterms:modified xsi:type="dcterms:W3CDTF">2026-08-31T08:28:11Z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eyJoZGlkIjoiNTQwN2M1YzYxMjFiZmExYjU2ZGVkMzQ0ODA2NjRhMTIiLCJ1c2VySWQiOiIxMjUxOTk0Njk2In0=</vt:lpwstr>
  </property>
  <property fmtid="{D5CDD505-2E9C-101B-9397-08002B2CF9AE}" pid="4" name="ICV">
    <vt:lpwstr>3D615863AC1C4EABB96EF452C212E6F7_12</vt:lpwstr>
  </property>
</Properties>
</file>